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C02EA4" w14:paraId="50B503C9" w14:textId="77777777" w:rsidTr="003B3CE2">
        <w:trPr>
          <w:trHeight w:val="851"/>
        </w:trPr>
        <w:tc>
          <w:tcPr>
            <w:tcW w:w="465" w:type="pct"/>
            <w:tcBorders>
              <w:bottom w:val="single" w:sz="8" w:space="0" w:color="auto"/>
            </w:tcBorders>
            <w:vAlign w:val="bottom"/>
          </w:tcPr>
          <w:p w14:paraId="255C74E2" w14:textId="77777777" w:rsidR="00A96B21" w:rsidRPr="00C02EA4" w:rsidRDefault="00A96B21" w:rsidP="0019402C">
            <w:pPr>
              <w:spacing w:after="120"/>
              <w:jc w:val="left"/>
            </w:pPr>
            <w:bookmarkStart w:id="0" w:name="_Hlk137651738"/>
            <w:r w:rsidRPr="00C02EA4">
              <w:rPr>
                <w:noProof/>
                <w:lang w:val="fr-CA" w:eastAsia="fr-CA"/>
              </w:rPr>
              <w:drawing>
                <wp:inline distT="0" distB="0" distL="0" distR="0" wp14:anchorId="3D4EED6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FCC0BD" w14:textId="5B96B371" w:rsidR="00A96B21" w:rsidRPr="00C02EA4" w:rsidRDefault="002E1720" w:rsidP="0019402C">
            <w:pPr>
              <w:spacing w:after="120"/>
              <w:jc w:val="left"/>
            </w:pPr>
            <w:r w:rsidRPr="002E1720">
              <w:rPr>
                <w:noProof/>
                <w:lang w:val="fr-CA" w:eastAsia="fr-CA"/>
              </w:rPr>
              <w:drawing>
                <wp:inline distT="0" distB="0" distL="0" distR="0" wp14:anchorId="3F6EF042" wp14:editId="1E03F7A2">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2703" w:type="pct"/>
            <w:tcBorders>
              <w:bottom w:val="single" w:sz="8" w:space="0" w:color="auto"/>
            </w:tcBorders>
            <w:vAlign w:val="bottom"/>
          </w:tcPr>
          <w:p w14:paraId="097B0D2C" w14:textId="78D249A7" w:rsidR="00A96B21" w:rsidRPr="00C02EA4" w:rsidRDefault="00A96B21" w:rsidP="00184909">
            <w:pPr>
              <w:spacing w:after="120"/>
              <w:ind w:left="2021"/>
              <w:jc w:val="right"/>
              <w:rPr>
                <w:szCs w:val="22"/>
              </w:rPr>
            </w:pPr>
            <w:r w:rsidRPr="003B3CE2">
              <w:rPr>
                <w:sz w:val="40"/>
                <w:szCs w:val="40"/>
              </w:rPr>
              <w:t>CBD</w:t>
            </w:r>
            <w:r w:rsidRPr="00597E67">
              <w:rPr>
                <w:szCs w:val="22"/>
              </w:rPr>
              <w:t>/</w:t>
            </w:r>
            <w:r w:rsidR="00033B9B" w:rsidRPr="003B3CE2">
              <w:rPr>
                <w:szCs w:val="22"/>
              </w:rPr>
              <w:t>SBI</w:t>
            </w:r>
            <w:r w:rsidR="00033B9B" w:rsidRPr="00597E67">
              <w:rPr>
                <w:szCs w:val="22"/>
              </w:rPr>
              <w:t>/4/</w:t>
            </w:r>
            <w:r w:rsidR="008B5DB4" w:rsidRPr="00597E67">
              <w:rPr>
                <w:szCs w:val="22"/>
              </w:rPr>
              <w:t>7</w:t>
            </w:r>
          </w:p>
        </w:tc>
      </w:tr>
      <w:tr w:rsidR="00A96B21" w:rsidRPr="002E1720" w14:paraId="2F2C9482" w14:textId="77777777" w:rsidTr="003B3CE2">
        <w:tc>
          <w:tcPr>
            <w:tcW w:w="2297" w:type="pct"/>
            <w:gridSpan w:val="2"/>
            <w:tcBorders>
              <w:top w:val="single" w:sz="8" w:space="0" w:color="auto"/>
              <w:bottom w:val="single" w:sz="12" w:space="0" w:color="auto"/>
            </w:tcBorders>
          </w:tcPr>
          <w:p w14:paraId="4B5F15B4" w14:textId="60A825A1" w:rsidR="00A96B21" w:rsidRPr="00C02EA4" w:rsidRDefault="002E1720" w:rsidP="0019402C">
            <w:pPr>
              <w:pStyle w:val="Cornernotation"/>
              <w:suppressLineNumbers/>
              <w:suppressAutoHyphens/>
              <w:spacing w:before="120" w:after="120"/>
              <w:ind w:left="0" w:right="0" w:firstLine="0"/>
            </w:pPr>
            <w:r w:rsidRPr="006E78A2">
              <w:rPr>
                <w:bCs/>
                <w:noProof/>
                <w:szCs w:val="22"/>
                <w:lang w:val="fr-CA" w:eastAsia="fr-CA"/>
              </w:rPr>
              <w:drawing>
                <wp:inline distT="0" distB="0" distL="0" distR="0" wp14:anchorId="2DB87F42" wp14:editId="19F6E4CA">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19D07282" w14:textId="42A52CCB" w:rsidR="00A96B21" w:rsidRPr="002E1720" w:rsidRDefault="00A96B21" w:rsidP="003C6F10">
            <w:pPr>
              <w:ind w:left="2584"/>
              <w:rPr>
                <w:sz w:val="22"/>
                <w:szCs w:val="22"/>
                <w:lang w:val="fr-CA"/>
              </w:rPr>
            </w:pPr>
            <w:r w:rsidRPr="002E1720">
              <w:rPr>
                <w:sz w:val="22"/>
                <w:szCs w:val="22"/>
                <w:lang w:val="fr-CA"/>
              </w:rPr>
              <w:t>Distr.</w:t>
            </w:r>
            <w:r w:rsidR="002E1720" w:rsidRPr="002E1720">
              <w:rPr>
                <w:sz w:val="22"/>
                <w:szCs w:val="22"/>
                <w:lang w:val="fr-CA"/>
              </w:rPr>
              <w:t xml:space="preserve"> </w:t>
            </w:r>
            <w:r w:rsidRPr="002E1720">
              <w:rPr>
                <w:sz w:val="22"/>
                <w:szCs w:val="22"/>
                <w:lang w:val="fr-CA"/>
              </w:rPr>
              <w:t xml:space="preserve">: </w:t>
            </w:r>
            <w:r w:rsidR="002E1720" w:rsidRPr="002E1720">
              <w:rPr>
                <w:sz w:val="22"/>
                <w:szCs w:val="22"/>
                <w:lang w:val="fr-CA"/>
              </w:rPr>
              <w:t>Générale</w:t>
            </w:r>
          </w:p>
          <w:p w14:paraId="6CC5B014" w14:textId="7063BBB4" w:rsidR="00A96B21" w:rsidRPr="002E1720" w:rsidRDefault="00DC008D" w:rsidP="003C6F10">
            <w:pPr>
              <w:ind w:left="2584"/>
              <w:rPr>
                <w:sz w:val="22"/>
                <w:szCs w:val="22"/>
                <w:lang w:val="fr-CA"/>
              </w:rPr>
            </w:pPr>
            <w:r w:rsidRPr="002E1720">
              <w:rPr>
                <w:sz w:val="22"/>
                <w:szCs w:val="22"/>
                <w:lang w:val="fr-CA"/>
              </w:rPr>
              <w:t xml:space="preserve">8 </w:t>
            </w:r>
            <w:r w:rsidR="002E1720" w:rsidRPr="002E1720">
              <w:rPr>
                <w:sz w:val="22"/>
                <w:szCs w:val="22"/>
                <w:lang w:val="fr-CA"/>
              </w:rPr>
              <w:t>avril</w:t>
            </w:r>
            <w:r w:rsidRPr="002E1720">
              <w:rPr>
                <w:sz w:val="22"/>
                <w:szCs w:val="22"/>
                <w:lang w:val="fr-CA"/>
              </w:rPr>
              <w:t xml:space="preserve"> </w:t>
            </w:r>
            <w:r w:rsidR="00A96B21" w:rsidRPr="002E1720">
              <w:rPr>
                <w:sz w:val="22"/>
                <w:szCs w:val="22"/>
                <w:lang w:val="fr-CA"/>
              </w:rPr>
              <w:t>202</w:t>
            </w:r>
            <w:r w:rsidR="005D2C44" w:rsidRPr="002E1720">
              <w:rPr>
                <w:sz w:val="22"/>
                <w:szCs w:val="22"/>
                <w:lang w:val="fr-CA"/>
              </w:rPr>
              <w:t>4</w:t>
            </w:r>
          </w:p>
          <w:p w14:paraId="7700DAB6" w14:textId="77777777" w:rsidR="00A96B21" w:rsidRPr="002E1720" w:rsidRDefault="00A96B21" w:rsidP="003C6F10">
            <w:pPr>
              <w:ind w:left="2584"/>
              <w:rPr>
                <w:sz w:val="22"/>
                <w:szCs w:val="22"/>
                <w:lang w:val="fr-CA"/>
              </w:rPr>
            </w:pPr>
          </w:p>
          <w:p w14:paraId="4AD6AE28" w14:textId="77777777" w:rsidR="002E1720" w:rsidRDefault="002E1720" w:rsidP="003C6F10">
            <w:pPr>
              <w:ind w:left="2584"/>
              <w:rPr>
                <w:sz w:val="22"/>
                <w:szCs w:val="22"/>
                <w:lang w:val="fr-CA"/>
              </w:rPr>
            </w:pPr>
            <w:r>
              <w:rPr>
                <w:sz w:val="22"/>
                <w:szCs w:val="22"/>
                <w:lang w:val="fr-CA"/>
              </w:rPr>
              <w:t>Français</w:t>
            </w:r>
          </w:p>
          <w:p w14:paraId="76D3643C" w14:textId="5682F23D" w:rsidR="00A96B21" w:rsidRPr="002E1720" w:rsidRDefault="00A96B21" w:rsidP="003C6F10">
            <w:pPr>
              <w:ind w:left="2584"/>
              <w:rPr>
                <w:sz w:val="22"/>
                <w:szCs w:val="22"/>
                <w:lang w:val="fr-CA"/>
              </w:rPr>
            </w:pPr>
            <w:r w:rsidRPr="002E1720">
              <w:rPr>
                <w:sz w:val="22"/>
                <w:szCs w:val="22"/>
                <w:lang w:val="fr-CA"/>
              </w:rPr>
              <w:t>Original</w:t>
            </w:r>
            <w:r w:rsidR="002E1720">
              <w:rPr>
                <w:sz w:val="22"/>
                <w:szCs w:val="22"/>
                <w:lang w:val="fr-CA"/>
              </w:rPr>
              <w:t xml:space="preserve"> </w:t>
            </w:r>
            <w:r w:rsidRPr="002E1720">
              <w:rPr>
                <w:sz w:val="22"/>
                <w:szCs w:val="22"/>
                <w:lang w:val="fr-CA"/>
              </w:rPr>
              <w:t xml:space="preserve">: </w:t>
            </w:r>
            <w:r w:rsidR="002E1720">
              <w:rPr>
                <w:sz w:val="22"/>
                <w:szCs w:val="22"/>
                <w:lang w:val="fr-CA"/>
              </w:rPr>
              <w:t>Anglais</w:t>
            </w:r>
          </w:p>
          <w:p w14:paraId="26B95632" w14:textId="77777777" w:rsidR="00A96B21" w:rsidRPr="002E1720" w:rsidRDefault="00A96B21" w:rsidP="0019402C">
            <w:pPr>
              <w:rPr>
                <w:lang w:val="fr-CA"/>
              </w:rPr>
            </w:pPr>
          </w:p>
        </w:tc>
      </w:tr>
    </w:tbl>
    <w:p w14:paraId="1F7994D8" w14:textId="0F658E9B" w:rsidR="002E1720" w:rsidRPr="00185192" w:rsidRDefault="002E1720" w:rsidP="002E1720">
      <w:pPr>
        <w:pStyle w:val="Cornernotation"/>
        <w:ind w:right="6241"/>
        <w:rPr>
          <w:bCs/>
          <w:lang w:val="fr-CA"/>
        </w:rPr>
      </w:pPr>
      <w:r w:rsidRPr="00185192">
        <w:rPr>
          <w:bCs/>
          <w:lang w:val="fr-CA"/>
        </w:rPr>
        <w:t xml:space="preserve">Organe subsidiaire </w:t>
      </w:r>
      <w:r w:rsidR="00F94625">
        <w:rPr>
          <w:bCs/>
          <w:lang w:val="fr-CA"/>
        </w:rPr>
        <w:t xml:space="preserve">de mise en œuvre </w:t>
      </w:r>
    </w:p>
    <w:p w14:paraId="164FEA7A" w14:textId="34C480AD" w:rsidR="002E1720" w:rsidRPr="00185192" w:rsidRDefault="002E1720" w:rsidP="002E1720">
      <w:pPr>
        <w:pStyle w:val="Cornernotation"/>
        <w:rPr>
          <w:bCs/>
          <w:sz w:val="22"/>
          <w:szCs w:val="22"/>
          <w:lang w:val="fr-CA"/>
        </w:rPr>
      </w:pPr>
      <w:r w:rsidRPr="00185192">
        <w:rPr>
          <w:bCs/>
          <w:sz w:val="22"/>
          <w:szCs w:val="22"/>
          <w:lang w:val="fr-CA"/>
        </w:rPr>
        <w:t>Quatrième réunion</w:t>
      </w:r>
    </w:p>
    <w:p w14:paraId="0419AD91" w14:textId="71894110" w:rsidR="00A96B21" w:rsidRPr="00185192" w:rsidRDefault="002E1720" w:rsidP="002E1720">
      <w:pPr>
        <w:pStyle w:val="Venuedate"/>
        <w:rPr>
          <w:lang w:val="fr-CA"/>
        </w:rPr>
      </w:pPr>
      <w:r w:rsidRPr="00185192">
        <w:rPr>
          <w:lang w:val="fr-CA"/>
        </w:rPr>
        <w:t>Nairobi, 21-29 mai 2024</w:t>
      </w:r>
    </w:p>
    <w:p w14:paraId="68245922" w14:textId="53D8D0B6" w:rsidR="00A96B21" w:rsidRPr="00185192" w:rsidRDefault="002E1720" w:rsidP="00A96B21">
      <w:pPr>
        <w:pStyle w:val="Cornernotation-Item"/>
        <w:rPr>
          <w:b w:val="0"/>
          <w:bCs w:val="0"/>
          <w:lang w:val="fr-CA"/>
        </w:rPr>
      </w:pPr>
      <w:r w:rsidRPr="00185192">
        <w:rPr>
          <w:b w:val="0"/>
          <w:bCs w:val="0"/>
          <w:lang w:val="fr-CA"/>
        </w:rPr>
        <w:t>Point</w:t>
      </w:r>
      <w:r w:rsidR="00A96B21" w:rsidRPr="00185192">
        <w:rPr>
          <w:b w:val="0"/>
          <w:bCs w:val="0"/>
          <w:lang w:val="fr-CA"/>
        </w:rPr>
        <w:t xml:space="preserve"> </w:t>
      </w:r>
      <w:r w:rsidR="00B768AE" w:rsidRPr="00185192">
        <w:rPr>
          <w:b w:val="0"/>
          <w:bCs w:val="0"/>
          <w:lang w:val="fr-CA"/>
        </w:rPr>
        <w:t>5</w:t>
      </w:r>
      <w:r w:rsidR="00541A2E" w:rsidRPr="00185192">
        <w:rPr>
          <w:b w:val="0"/>
          <w:bCs w:val="0"/>
          <w:lang w:val="fr-CA"/>
        </w:rPr>
        <w:t xml:space="preserve"> </w:t>
      </w:r>
      <w:r w:rsidR="00167AC4" w:rsidRPr="00185192">
        <w:rPr>
          <w:b w:val="0"/>
          <w:bCs w:val="0"/>
          <w:lang w:val="fr-CA"/>
        </w:rPr>
        <w:t xml:space="preserve">a) </w:t>
      </w:r>
      <w:r w:rsidRPr="00185192">
        <w:rPr>
          <w:b w:val="0"/>
          <w:bCs w:val="0"/>
          <w:lang w:val="fr-CA"/>
        </w:rPr>
        <w:t>de l’ordre du jour provisoire</w:t>
      </w:r>
      <w:r w:rsidR="00A96B21" w:rsidRPr="00185192">
        <w:rPr>
          <w:rStyle w:val="Appelnotedebasdep"/>
          <w:b w:val="0"/>
          <w:bCs w:val="0"/>
          <w:lang w:val="fr-CA"/>
        </w:rPr>
        <w:footnoteReference w:customMarkFollows="1" w:id="2"/>
        <w:t>*</w:t>
      </w:r>
    </w:p>
    <w:p w14:paraId="557C55CD" w14:textId="327BF756" w:rsidR="00A96B21" w:rsidRPr="00185192" w:rsidRDefault="002E1720" w:rsidP="007731C2">
      <w:pPr>
        <w:pStyle w:val="Cornernotation-Item"/>
        <w:ind w:left="0" w:firstLine="0"/>
        <w:rPr>
          <w:lang w:val="fr-CA"/>
        </w:rPr>
      </w:pPr>
      <w:r w:rsidRPr="00185192">
        <w:rPr>
          <w:lang w:val="fr-CA"/>
        </w:rPr>
        <w:t>Renforcement et développement des capacités, coopérat</w:t>
      </w:r>
      <w:r w:rsidR="007D323A">
        <w:rPr>
          <w:lang w:val="fr-CA"/>
        </w:rPr>
        <w:t>ion technique et scientifique, mécanisme de c</w:t>
      </w:r>
      <w:r w:rsidRPr="00185192">
        <w:rPr>
          <w:lang w:val="fr-CA"/>
        </w:rPr>
        <w:t>entre d</w:t>
      </w:r>
      <w:r w:rsidR="00185770">
        <w:rPr>
          <w:lang w:val="fr-CA"/>
        </w:rPr>
        <w:t>’</w:t>
      </w:r>
      <w:r w:rsidRPr="00185192">
        <w:rPr>
          <w:lang w:val="fr-CA"/>
        </w:rPr>
        <w:t>échange et gestion des connaissances au titre de la Convention et de ses protocoles</w:t>
      </w:r>
    </w:p>
    <w:bookmarkEnd w:id="0"/>
    <w:p w14:paraId="1DF47B42" w14:textId="5BE2AE19" w:rsidR="00A96B21" w:rsidRPr="002C7794" w:rsidRDefault="002E1720" w:rsidP="003B3CE2">
      <w:pPr>
        <w:pStyle w:val="Titre"/>
        <w:ind w:right="855"/>
        <w:jc w:val="left"/>
        <w:rPr>
          <w:rFonts w:ascii="Times New Roman" w:hAnsi="Times New Roman"/>
          <w:lang w:val="fr-CA"/>
        </w:rPr>
      </w:pPr>
      <w:sdt>
        <w:sdtPr>
          <w:rPr>
            <w:rFonts w:ascii="Times New Roman" w:hAnsi="Times New Roman"/>
            <w:lang w:val="fr-CA"/>
          </w:rPr>
          <w:alias w:val="Title"/>
          <w:tag w:val=""/>
          <w:id w:val="-1975355689"/>
          <w:placeholder>
            <w:docPart w:val="A1ABAB46D1844BC6AE6C4C3CD898400A"/>
          </w:placeholder>
          <w:dataBinding w:prefixMappings="xmlns:ns0='http://purl.org/dc/elements/1.1/' xmlns:ns1='http://schemas.openxmlformats.org/package/2006/metadata/core-properties' " w:xpath="/ns1:coreProperties[1]/ns0:title[1]" w:storeItemID="{6C3C8BC8-F283-45AE-878A-BAB7291924A1}"/>
          <w:text/>
        </w:sdtPr>
        <w:sdtContent>
          <w:r w:rsidRPr="002C7794">
            <w:rPr>
              <w:rFonts w:ascii="Times New Roman" w:hAnsi="Times New Roman"/>
              <w:lang w:val="fr-CA"/>
            </w:rPr>
            <w:t>Renforcement et développement des capacités, coopérat</w:t>
          </w:r>
          <w:r w:rsidR="007D323A">
            <w:rPr>
              <w:rFonts w:ascii="Times New Roman" w:hAnsi="Times New Roman"/>
              <w:lang w:val="fr-CA"/>
            </w:rPr>
            <w:t>ion technique et scientifique, mécanisme de c</w:t>
          </w:r>
          <w:r w:rsidRPr="002C7794">
            <w:rPr>
              <w:rFonts w:ascii="Times New Roman" w:hAnsi="Times New Roman"/>
              <w:lang w:val="fr-CA"/>
            </w:rPr>
            <w:t>entre d'échange et gestion des connaissances</w:t>
          </w:r>
        </w:sdtContent>
      </w:sdt>
      <w:r w:rsidR="002B551C" w:rsidRPr="002C7794">
        <w:rPr>
          <w:rStyle w:val="Appelnotedebasdep"/>
          <w:rFonts w:ascii="Times New Roman" w:hAnsi="Times New Roman"/>
          <w:lang w:val="fr-CA"/>
        </w:rPr>
        <w:footnoteReference w:customMarkFollows="1" w:id="3"/>
        <w:t>**</w:t>
      </w:r>
    </w:p>
    <w:p w14:paraId="47294807" w14:textId="217E95EC" w:rsidR="00A96B21" w:rsidRPr="002C7794" w:rsidRDefault="00A96B21" w:rsidP="00A96B21">
      <w:pPr>
        <w:pStyle w:val="Sous-titre"/>
        <w:spacing w:before="120" w:after="120"/>
        <w:ind w:left="567"/>
        <w:jc w:val="left"/>
        <w:rPr>
          <w:rFonts w:ascii="Times New Roman" w:hAnsi="Times New Roman" w:cs="Times New Roman"/>
          <w:color w:val="auto"/>
          <w:lang w:val="fr-CA"/>
        </w:rPr>
      </w:pPr>
      <w:r w:rsidRPr="002C7794">
        <w:rPr>
          <w:rFonts w:ascii="Times New Roman" w:hAnsi="Times New Roman" w:cs="Times New Roman"/>
          <w:color w:val="auto"/>
          <w:lang w:val="fr-CA"/>
        </w:rPr>
        <w:t>N</w:t>
      </w:r>
      <w:r w:rsidR="00185192" w:rsidRPr="002C7794">
        <w:rPr>
          <w:rFonts w:ascii="Times New Roman" w:hAnsi="Times New Roman" w:cs="Times New Roman"/>
          <w:color w:val="auto"/>
          <w:lang w:val="fr-CA"/>
        </w:rPr>
        <w:t>ote du Secrétariat</w:t>
      </w:r>
    </w:p>
    <w:p w14:paraId="15BCFF19" w14:textId="48DEF538" w:rsidR="00FA18C9" w:rsidRPr="00C31CF8" w:rsidRDefault="00261EB0" w:rsidP="00B02CC4">
      <w:pPr>
        <w:pStyle w:val="Titre1"/>
        <w:numPr>
          <w:ilvl w:val="0"/>
          <w:numId w:val="6"/>
        </w:numPr>
        <w:ind w:left="540" w:hanging="540"/>
        <w:rPr>
          <w:rFonts w:cs="Times New Roman"/>
          <w:lang w:val="fr-CA"/>
        </w:rPr>
      </w:pPr>
      <w:r w:rsidRPr="00C31CF8">
        <w:rPr>
          <w:rFonts w:cs="Times New Roman"/>
          <w:lang w:val="fr-CA"/>
        </w:rPr>
        <w:t>Introduction</w:t>
      </w:r>
    </w:p>
    <w:p w14:paraId="74562FF7" w14:textId="49CBFDC3" w:rsidR="00E270F3" w:rsidRPr="00C31CF8" w:rsidRDefault="00185192" w:rsidP="003B3CE2">
      <w:pPr>
        <w:pStyle w:val="Para1"/>
        <w:numPr>
          <w:ilvl w:val="0"/>
          <w:numId w:val="1"/>
        </w:numPr>
        <w:ind w:left="539" w:firstLine="0"/>
        <w:rPr>
          <w:lang w:val="fr-CA"/>
        </w:rPr>
      </w:pPr>
      <w:r w:rsidRPr="00C31CF8">
        <w:rPr>
          <w:lang w:val="fr-CA"/>
        </w:rPr>
        <w:t>Dans sa décision</w:t>
      </w:r>
      <w:r w:rsidR="0072622A" w:rsidRPr="00C31CF8">
        <w:rPr>
          <w:lang w:val="fr-CA"/>
        </w:rPr>
        <w:t xml:space="preserve"> </w:t>
      </w:r>
      <w:hyperlink r:id="rId14" w:history="1">
        <w:r w:rsidR="0072622A" w:rsidRPr="00C31CF8">
          <w:rPr>
            <w:rStyle w:val="Lienhypertexte"/>
            <w:lang w:val="fr-CA"/>
          </w:rPr>
          <w:t>15/8</w:t>
        </w:r>
      </w:hyperlink>
      <w:r w:rsidR="0072622A" w:rsidRPr="00C31CF8">
        <w:rPr>
          <w:lang w:val="fr-CA"/>
        </w:rPr>
        <w:t xml:space="preserve">, </w:t>
      </w:r>
      <w:r w:rsidRPr="00C31CF8">
        <w:rPr>
          <w:lang w:val="fr-CA"/>
        </w:rPr>
        <w:t>la Conférence des Parties a adopté un cadre stratégique à long terme</w:t>
      </w:r>
      <w:r w:rsidR="007E0723" w:rsidRPr="00C31CF8">
        <w:rPr>
          <w:lang w:val="fr-CA"/>
        </w:rPr>
        <w:t xml:space="preserve"> pour le développement et le renforcement des capacités en appui aux priorités déterminées par les Parties dans leurs stratégies et plans d’action nationaux pour la </w:t>
      </w:r>
      <w:r w:rsidR="007D323A" w:rsidRPr="00C31CF8">
        <w:rPr>
          <w:lang w:val="fr-CA"/>
        </w:rPr>
        <w:t>bio</w:t>
      </w:r>
      <w:r w:rsidR="007E0723" w:rsidRPr="00C31CF8">
        <w:rPr>
          <w:lang w:val="fr-CA"/>
        </w:rPr>
        <w:t>diversité, pour la mise en œuvre</w:t>
      </w:r>
      <w:r w:rsidR="007D323A" w:rsidRPr="00C31CF8">
        <w:rPr>
          <w:lang w:val="fr-CA"/>
        </w:rPr>
        <w:t xml:space="preserve"> du C</w:t>
      </w:r>
      <w:r w:rsidR="007E0723" w:rsidRPr="00C31CF8">
        <w:rPr>
          <w:lang w:val="fr-CA"/>
        </w:rPr>
        <w:t>adre mondial de la biodiversité de Kunming-Montréal (par. 1 et annexe I</w:t>
      </w:r>
      <w:r w:rsidR="0072622A" w:rsidRPr="00C31CF8">
        <w:rPr>
          <w:lang w:val="fr-CA"/>
        </w:rPr>
        <w:t>)</w:t>
      </w:r>
      <w:r w:rsidR="00E270F3" w:rsidRPr="00C31CF8">
        <w:rPr>
          <w:lang w:val="fr-CA"/>
        </w:rPr>
        <w:t>.</w:t>
      </w:r>
    </w:p>
    <w:p w14:paraId="5B339168" w14:textId="6271E190" w:rsidR="00F852F0" w:rsidRPr="00C31CF8" w:rsidRDefault="00E112B9" w:rsidP="003B3CE2">
      <w:pPr>
        <w:pStyle w:val="Para1"/>
        <w:numPr>
          <w:ilvl w:val="0"/>
          <w:numId w:val="1"/>
        </w:numPr>
        <w:ind w:left="539" w:firstLine="0"/>
        <w:rPr>
          <w:lang w:val="fr-CA"/>
        </w:rPr>
      </w:pPr>
      <w:r w:rsidRPr="00C31CF8">
        <w:rPr>
          <w:lang w:val="fr-CA"/>
        </w:rPr>
        <w:t xml:space="preserve">Au paragraphe 24 de </w:t>
      </w:r>
      <w:r w:rsidR="007D323A" w:rsidRPr="00C31CF8">
        <w:rPr>
          <w:lang w:val="fr-CA"/>
        </w:rPr>
        <w:t>la</w:t>
      </w:r>
      <w:r w:rsidRPr="00C31CF8">
        <w:rPr>
          <w:lang w:val="fr-CA"/>
        </w:rPr>
        <w:t xml:space="preserve"> décision, la Conférence des Parties </w:t>
      </w:r>
      <w:r w:rsidR="00055E5F" w:rsidRPr="00C31CF8">
        <w:rPr>
          <w:lang w:val="fr-CA"/>
        </w:rPr>
        <w:t xml:space="preserve">a décidé de </w:t>
      </w:r>
      <w:r w:rsidR="00055E5F" w:rsidRPr="00C31CF8">
        <w:rPr>
          <w:iCs/>
          <w:snapToGrid w:val="0"/>
          <w:kern w:val="22"/>
          <w:szCs w:val="22"/>
          <w:lang w:val="fr-CA"/>
        </w:rPr>
        <w:t>constituer un Groupe consultatif informel sur la coopération technique et scientifique chargé de fournir des avis stratégiques sur les mesures pratiques, les outils et les occasions de promouvoir et de faciliter la coopération technique et scientifique, conformément au mandat figurant dans l’annexe III à la présente décision</w:t>
      </w:r>
      <w:r w:rsidR="00055E5F" w:rsidRPr="00C31CF8">
        <w:rPr>
          <w:snapToGrid w:val="0"/>
          <w:kern w:val="22"/>
          <w:szCs w:val="22"/>
          <w:lang w:val="fr-CA"/>
        </w:rPr>
        <w:t>. L</w:t>
      </w:r>
      <w:r w:rsidR="00353051" w:rsidRPr="00C31CF8">
        <w:rPr>
          <w:snapToGrid w:val="0"/>
          <w:kern w:val="22"/>
          <w:szCs w:val="22"/>
          <w:lang w:val="fr-CA"/>
        </w:rPr>
        <w:t>e</w:t>
      </w:r>
      <w:r w:rsidR="00055E5F" w:rsidRPr="00C31CF8">
        <w:rPr>
          <w:snapToGrid w:val="0"/>
          <w:kern w:val="22"/>
          <w:szCs w:val="22"/>
          <w:lang w:val="fr-CA"/>
        </w:rPr>
        <w:t xml:space="preserve"> mandat conseillait également des moyens et des mesures </w:t>
      </w:r>
      <w:r w:rsidR="007D323A" w:rsidRPr="00C31CF8">
        <w:rPr>
          <w:snapToGrid w:val="0"/>
          <w:kern w:val="22"/>
          <w:szCs w:val="22"/>
          <w:lang w:val="fr-CA"/>
        </w:rPr>
        <w:t>pour promouvoir et</w:t>
      </w:r>
      <w:r w:rsidR="00055E5F" w:rsidRPr="00C31CF8">
        <w:rPr>
          <w:snapToGrid w:val="0"/>
          <w:kern w:val="22"/>
          <w:szCs w:val="22"/>
          <w:lang w:val="fr-CA"/>
        </w:rPr>
        <w:t xml:space="preserve"> faciliter le transfert de technologie, le développement et le renforcement des </w:t>
      </w:r>
      <w:r w:rsidR="00353051" w:rsidRPr="00C31CF8">
        <w:rPr>
          <w:snapToGrid w:val="0"/>
          <w:kern w:val="22"/>
          <w:szCs w:val="22"/>
          <w:lang w:val="fr-CA"/>
        </w:rPr>
        <w:t>capacités, la gestion des connaissances et le mécanisme de centre d’échange en appui au Cadre</w:t>
      </w:r>
      <w:r w:rsidR="000C607F" w:rsidRPr="00C31CF8">
        <w:rPr>
          <w:lang w:val="fr-CA"/>
        </w:rPr>
        <w:t>.</w:t>
      </w:r>
    </w:p>
    <w:p w14:paraId="36A8AF96" w14:textId="30D648C9" w:rsidR="0017397E" w:rsidRPr="00C31CF8" w:rsidRDefault="00353051" w:rsidP="003B3CE2">
      <w:pPr>
        <w:pStyle w:val="Para1"/>
        <w:numPr>
          <w:ilvl w:val="0"/>
          <w:numId w:val="1"/>
        </w:numPr>
        <w:ind w:left="539" w:firstLine="0"/>
        <w:rPr>
          <w:lang w:val="fr-CA"/>
        </w:rPr>
      </w:pPr>
      <w:r w:rsidRPr="00C31CF8">
        <w:rPr>
          <w:lang w:val="fr-CA"/>
        </w:rPr>
        <w:t xml:space="preserve">Au paragraphe 25 de cette même décision, la Conférence des Parties a mis en place un </w:t>
      </w:r>
      <w:r w:rsidRPr="00C31CF8">
        <w:rPr>
          <w:rFonts w:eastAsiaTheme="minorEastAsia"/>
          <w:snapToGrid w:val="0"/>
          <w:kern w:val="22"/>
          <w:szCs w:val="22"/>
          <w:lang w:val="fr-CA"/>
        </w:rPr>
        <w:t xml:space="preserve">mécanisme comprenant un réseau de centres d’appui </w:t>
      </w:r>
      <w:r w:rsidR="00FB2590" w:rsidRPr="00C31CF8">
        <w:rPr>
          <w:rFonts w:eastAsiaTheme="minorEastAsia"/>
          <w:snapToGrid w:val="0"/>
          <w:kern w:val="22"/>
          <w:szCs w:val="22"/>
          <w:lang w:val="fr-CA"/>
        </w:rPr>
        <w:t>régionaux</w:t>
      </w:r>
      <w:r w:rsidRPr="00C31CF8">
        <w:rPr>
          <w:rFonts w:eastAsiaTheme="minorEastAsia"/>
          <w:snapToGrid w:val="0"/>
          <w:kern w:val="22"/>
          <w:szCs w:val="22"/>
          <w:lang w:val="fr-CA"/>
        </w:rPr>
        <w:t xml:space="preserve"> et/ou infra</w:t>
      </w:r>
      <w:r w:rsidR="00FB2590" w:rsidRPr="00C31CF8">
        <w:rPr>
          <w:rFonts w:eastAsiaTheme="minorEastAsia"/>
          <w:snapToGrid w:val="0"/>
          <w:kern w:val="22"/>
          <w:szCs w:val="22"/>
          <w:lang w:val="fr-CA"/>
        </w:rPr>
        <w:t xml:space="preserve">régionaux à la coopération technique et scientifique </w:t>
      </w:r>
      <w:r w:rsidRPr="00C31CF8">
        <w:rPr>
          <w:rFonts w:eastAsiaTheme="minorEastAsia"/>
          <w:snapToGrid w:val="0"/>
          <w:kern w:val="22"/>
          <w:szCs w:val="22"/>
          <w:lang w:val="fr-CA"/>
        </w:rPr>
        <w:t>qui sera coordonné au niveau mondial par une entité de coordination mondiale, et a prié la Secrétaire exécutive de mettre e</w:t>
      </w:r>
      <w:r w:rsidR="00CA77A6" w:rsidRPr="00C31CF8">
        <w:rPr>
          <w:rFonts w:eastAsiaTheme="minorEastAsia"/>
          <w:snapToGrid w:val="0"/>
          <w:kern w:val="22"/>
          <w:szCs w:val="22"/>
          <w:lang w:val="fr-CA"/>
        </w:rPr>
        <w:t xml:space="preserve">n œuvre </w:t>
      </w:r>
      <w:r w:rsidRPr="00C31CF8">
        <w:rPr>
          <w:rFonts w:eastAsiaTheme="minorEastAsia"/>
          <w:snapToGrid w:val="0"/>
          <w:kern w:val="22"/>
          <w:szCs w:val="22"/>
          <w:lang w:val="fr-CA"/>
        </w:rPr>
        <w:t>un processus de sélection d</w:t>
      </w:r>
      <w:r w:rsidR="00CA77A6" w:rsidRPr="00C31CF8">
        <w:rPr>
          <w:rFonts w:eastAsiaTheme="minorEastAsia"/>
          <w:snapToGrid w:val="0"/>
          <w:kern w:val="22"/>
          <w:szCs w:val="22"/>
          <w:lang w:val="fr-CA"/>
        </w:rPr>
        <w:t>e</w:t>
      </w:r>
      <w:r w:rsidRPr="00C31CF8">
        <w:rPr>
          <w:rFonts w:eastAsiaTheme="minorEastAsia"/>
          <w:snapToGrid w:val="0"/>
          <w:kern w:val="22"/>
          <w:szCs w:val="22"/>
          <w:lang w:val="fr-CA"/>
        </w:rPr>
        <w:t xml:space="preserve">s entités et des organisations </w:t>
      </w:r>
      <w:r w:rsidR="00CA77A6" w:rsidRPr="00C31CF8">
        <w:rPr>
          <w:rFonts w:eastAsiaTheme="minorEastAsia"/>
          <w:snapToGrid w:val="0"/>
          <w:kern w:val="22"/>
          <w:szCs w:val="22"/>
          <w:lang w:val="fr-CA"/>
        </w:rPr>
        <w:t xml:space="preserve">qui accueilleront les centres d’appui régionaux et/ou infrarégionaux dont il est question au paragraphe 32 b). </w:t>
      </w:r>
      <w:r w:rsidR="00FB2590" w:rsidRPr="00C31CF8">
        <w:rPr>
          <w:rFonts w:eastAsiaTheme="minorEastAsia"/>
          <w:snapToGrid w:val="0"/>
          <w:kern w:val="22"/>
          <w:szCs w:val="22"/>
          <w:lang w:val="fr-CA"/>
        </w:rPr>
        <w:t>Elle</w:t>
      </w:r>
      <w:r w:rsidR="00CA77A6" w:rsidRPr="00C31CF8">
        <w:rPr>
          <w:rFonts w:eastAsiaTheme="minorEastAsia"/>
          <w:snapToGrid w:val="0"/>
          <w:kern w:val="22"/>
          <w:szCs w:val="22"/>
          <w:lang w:val="fr-CA"/>
        </w:rPr>
        <w:t xml:space="preserve"> a aussi décidé que </w:t>
      </w:r>
      <w:r w:rsidR="00471F77" w:rsidRPr="00C31CF8">
        <w:rPr>
          <w:snapToGrid w:val="0"/>
          <w:kern w:val="22"/>
          <w:szCs w:val="22"/>
          <w:lang w:val="fr-CA"/>
        </w:rPr>
        <w:t xml:space="preserve">les modalités </w:t>
      </w:r>
      <w:r w:rsidR="003B28F5" w:rsidRPr="00C31CF8">
        <w:rPr>
          <w:snapToGrid w:val="0"/>
          <w:kern w:val="22"/>
          <w:szCs w:val="22"/>
          <w:lang w:val="fr-CA"/>
        </w:rPr>
        <w:t>d</w:t>
      </w:r>
      <w:r w:rsidR="00471F77" w:rsidRPr="00C31CF8">
        <w:rPr>
          <w:snapToGrid w:val="0"/>
          <w:kern w:val="22"/>
          <w:szCs w:val="22"/>
          <w:lang w:val="fr-CA"/>
        </w:rPr>
        <w:t>’</w:t>
      </w:r>
      <w:r w:rsidR="00CA77A6" w:rsidRPr="00C31CF8">
        <w:rPr>
          <w:snapToGrid w:val="0"/>
          <w:kern w:val="22"/>
          <w:szCs w:val="22"/>
          <w:lang w:val="fr-CA"/>
        </w:rPr>
        <w:t xml:space="preserve">opérationnalisation de l’entité de coordination mondiale seront élaborées par l’Organe subsidiaire </w:t>
      </w:r>
      <w:r w:rsidR="00F94625">
        <w:rPr>
          <w:snapToGrid w:val="0"/>
          <w:kern w:val="22"/>
          <w:szCs w:val="22"/>
          <w:lang w:val="fr-CA"/>
        </w:rPr>
        <w:t>de mise en œuvre</w:t>
      </w:r>
      <w:r w:rsidR="00CA77A6" w:rsidRPr="00C31CF8">
        <w:rPr>
          <w:snapToGrid w:val="0"/>
          <w:kern w:val="22"/>
          <w:szCs w:val="22"/>
          <w:lang w:val="fr-CA"/>
        </w:rPr>
        <w:t xml:space="preserve">, à des fins d’examen par la Conférence des Parties </w:t>
      </w:r>
      <w:r w:rsidR="00FB2590" w:rsidRPr="00C31CF8">
        <w:rPr>
          <w:snapToGrid w:val="0"/>
          <w:kern w:val="22"/>
          <w:szCs w:val="22"/>
          <w:lang w:val="fr-CA"/>
        </w:rPr>
        <w:t>à</w:t>
      </w:r>
      <w:r w:rsidR="00CA77A6" w:rsidRPr="00C31CF8">
        <w:rPr>
          <w:snapToGrid w:val="0"/>
          <w:kern w:val="22"/>
          <w:szCs w:val="22"/>
          <w:lang w:val="fr-CA"/>
        </w:rPr>
        <w:t xml:space="preserve"> sa seizième réunion (par. 27</w:t>
      </w:r>
      <w:r w:rsidR="0017397E" w:rsidRPr="00C31CF8">
        <w:rPr>
          <w:lang w:val="fr-CA"/>
        </w:rPr>
        <w:t>)</w:t>
      </w:r>
      <w:r w:rsidR="00B1473A" w:rsidRPr="00C31CF8">
        <w:rPr>
          <w:lang w:val="fr-CA"/>
        </w:rPr>
        <w:t>.</w:t>
      </w:r>
    </w:p>
    <w:p w14:paraId="36A1A0DE" w14:textId="66B76866" w:rsidR="0017397E" w:rsidRPr="00C31CF8" w:rsidRDefault="00CE4A73" w:rsidP="003B3CE2">
      <w:pPr>
        <w:pStyle w:val="Para1"/>
        <w:numPr>
          <w:ilvl w:val="0"/>
          <w:numId w:val="1"/>
        </w:numPr>
        <w:ind w:left="539" w:firstLine="0"/>
        <w:rPr>
          <w:lang w:val="fr-CA"/>
        </w:rPr>
      </w:pPr>
      <w:r w:rsidRPr="00C31CF8">
        <w:rPr>
          <w:lang w:val="fr-CA"/>
        </w:rPr>
        <w:lastRenderedPageBreak/>
        <w:t xml:space="preserve">Au paragraphe 31 de la décision, la Conférence des Parties a demandé au </w:t>
      </w:r>
      <w:r w:rsidRPr="00C31CF8">
        <w:rPr>
          <w:snapToGrid w:val="0"/>
          <w:kern w:val="22"/>
          <w:szCs w:val="22"/>
          <w:lang w:val="fr-CA"/>
        </w:rPr>
        <w:t xml:space="preserve">Groupe consultatif informel sur la coopération technique et scientifique d’élaborer des recommandations sur la manière de suivre les progrès accomplis </w:t>
      </w:r>
      <w:r w:rsidR="00AB2F25" w:rsidRPr="00C31CF8">
        <w:rPr>
          <w:snapToGrid w:val="0"/>
          <w:kern w:val="22"/>
          <w:szCs w:val="22"/>
          <w:lang w:val="fr-CA"/>
        </w:rPr>
        <w:t>par rapport au</w:t>
      </w:r>
      <w:r w:rsidRPr="00C31CF8">
        <w:rPr>
          <w:snapToGrid w:val="0"/>
          <w:kern w:val="22"/>
          <w:szCs w:val="22"/>
          <w:lang w:val="fr-CA"/>
        </w:rPr>
        <w:t xml:space="preserve"> cadre stratégique à long terme pour le renforcement et le développement des capacités et le mécanisme de renforcement de la coopération technique et scientifique, pour examen par l’Organe subsidiaire </w:t>
      </w:r>
      <w:r w:rsidR="00F94625">
        <w:rPr>
          <w:snapToGrid w:val="0"/>
          <w:kern w:val="22"/>
          <w:szCs w:val="22"/>
          <w:lang w:val="fr-CA"/>
        </w:rPr>
        <w:t xml:space="preserve">de mise en œuvre </w:t>
      </w:r>
      <w:r w:rsidRPr="00C31CF8">
        <w:rPr>
          <w:snapToGrid w:val="0"/>
          <w:kern w:val="22"/>
          <w:szCs w:val="22"/>
          <w:lang w:val="fr-CA"/>
        </w:rPr>
        <w:t>à sa quatrième réunion, en vue de contribuer à l</w:t>
      </w:r>
      <w:r w:rsidR="00185770" w:rsidRPr="00C31CF8">
        <w:rPr>
          <w:snapToGrid w:val="0"/>
          <w:kern w:val="22"/>
          <w:szCs w:val="22"/>
          <w:lang w:val="fr-CA"/>
        </w:rPr>
        <w:t>’</w:t>
      </w:r>
      <w:r w:rsidRPr="00C31CF8">
        <w:rPr>
          <w:snapToGrid w:val="0"/>
          <w:kern w:val="22"/>
          <w:szCs w:val="22"/>
          <w:lang w:val="fr-CA"/>
        </w:rPr>
        <w:t>examen périodique, à l</w:t>
      </w:r>
      <w:r w:rsidR="00185770" w:rsidRPr="00C31CF8">
        <w:rPr>
          <w:snapToGrid w:val="0"/>
          <w:kern w:val="22"/>
          <w:szCs w:val="22"/>
          <w:lang w:val="fr-CA"/>
        </w:rPr>
        <w:t>’</w:t>
      </w:r>
      <w:r w:rsidRPr="00C31CF8">
        <w:rPr>
          <w:snapToGrid w:val="0"/>
          <w:kern w:val="22"/>
          <w:szCs w:val="22"/>
          <w:lang w:val="fr-CA"/>
        </w:rPr>
        <w:t>actualisation et au renforcement du mécanisme de coopération technique et scientifique</w:t>
      </w:r>
      <w:r w:rsidR="006B4CA5" w:rsidRPr="00C31CF8">
        <w:rPr>
          <w:lang w:val="fr-CA"/>
        </w:rPr>
        <w:t>.</w:t>
      </w:r>
    </w:p>
    <w:p w14:paraId="6F413364" w14:textId="40D9B4B6" w:rsidR="00732655" w:rsidRPr="00C31CF8" w:rsidRDefault="00E80D76" w:rsidP="003B3CE2">
      <w:pPr>
        <w:pStyle w:val="Para1"/>
        <w:numPr>
          <w:ilvl w:val="0"/>
          <w:numId w:val="1"/>
        </w:numPr>
        <w:ind w:left="539" w:firstLine="0"/>
        <w:rPr>
          <w:lang w:val="fr-CA"/>
        </w:rPr>
      </w:pPr>
      <w:r w:rsidRPr="00C31CF8">
        <w:rPr>
          <w:lang w:val="fr-CA"/>
        </w:rPr>
        <w:t>Dans sa décision</w:t>
      </w:r>
      <w:r w:rsidR="00732655" w:rsidRPr="00C31CF8">
        <w:rPr>
          <w:lang w:val="fr-CA"/>
        </w:rPr>
        <w:t xml:space="preserve"> </w:t>
      </w:r>
      <w:hyperlink r:id="rId15" w:history="1">
        <w:r w:rsidR="004D19CE" w:rsidRPr="00C31CF8">
          <w:rPr>
            <w:rStyle w:val="Lienhypertexte"/>
            <w:lang w:val="fr-CA"/>
          </w:rPr>
          <w:t>15/16</w:t>
        </w:r>
      </w:hyperlink>
      <w:r w:rsidR="00F80CB1" w:rsidRPr="00C31CF8">
        <w:rPr>
          <w:lang w:val="fr-CA"/>
        </w:rPr>
        <w:t>,</w:t>
      </w:r>
      <w:r w:rsidR="004D19CE" w:rsidRPr="00C31CF8">
        <w:rPr>
          <w:lang w:val="fr-CA"/>
        </w:rPr>
        <w:t xml:space="preserve"> </w:t>
      </w:r>
      <w:r w:rsidRPr="00C31CF8">
        <w:rPr>
          <w:lang w:val="fr-CA"/>
        </w:rPr>
        <w:t>la Conférence des Parties a demandé à la Secrétaire exécutive de poursuivre le développement</w:t>
      </w:r>
      <w:r w:rsidR="00D638C4" w:rsidRPr="00C31CF8">
        <w:rPr>
          <w:lang w:val="fr-CA"/>
        </w:rPr>
        <w:t xml:space="preserve"> de la composante du Cadre portant sur la gestion des connaissances</w:t>
      </w:r>
      <w:r w:rsidRPr="00C31CF8">
        <w:rPr>
          <w:lang w:val="fr-CA"/>
        </w:rPr>
        <w:t>, en collaboration avec les Parties et les organisations concernées et avec le soutien du Groupe consultatif informel</w:t>
      </w:r>
      <w:r w:rsidR="004E032E" w:rsidRPr="00C31CF8">
        <w:rPr>
          <w:lang w:val="fr-CA"/>
        </w:rPr>
        <w:t xml:space="preserve">, aux fins d’examen par les pairs des Parties et par le Groupe spécial à composition non limitée </w:t>
      </w:r>
      <w:r w:rsidR="00D638C4" w:rsidRPr="00C31CF8">
        <w:rPr>
          <w:lang w:val="fr-CA"/>
        </w:rPr>
        <w:t>sur</w:t>
      </w:r>
      <w:r w:rsidR="004E032E" w:rsidRPr="00C31CF8">
        <w:rPr>
          <w:lang w:val="fr-CA"/>
        </w:rPr>
        <w:t xml:space="preserve"> l’article 8 j) et les dispositions connexes à sa douzième réunion, par l’Organe subsidiaire </w:t>
      </w:r>
      <w:r w:rsidR="00F94625">
        <w:rPr>
          <w:lang w:val="fr-CA"/>
        </w:rPr>
        <w:t xml:space="preserve">de mise en œuvre </w:t>
      </w:r>
      <w:r w:rsidR="004E032E" w:rsidRPr="00C31CF8">
        <w:rPr>
          <w:lang w:val="fr-CA"/>
        </w:rPr>
        <w:t>à sa quatrième réunion et par la Conférence des Part</w:t>
      </w:r>
      <w:r w:rsidR="00A85B9B">
        <w:rPr>
          <w:lang w:val="fr-CA"/>
        </w:rPr>
        <w:t>ies à sa seizième réunion (par. 9 </w:t>
      </w:r>
      <w:r w:rsidR="004E032E" w:rsidRPr="00C31CF8">
        <w:rPr>
          <w:lang w:val="fr-CA"/>
        </w:rPr>
        <w:t>a</w:t>
      </w:r>
      <w:r w:rsidR="005064AB" w:rsidRPr="00C31CF8">
        <w:rPr>
          <w:lang w:val="fr-CA"/>
        </w:rPr>
        <w:t>)</w:t>
      </w:r>
      <w:r w:rsidR="00B6610C" w:rsidRPr="00C31CF8">
        <w:rPr>
          <w:lang w:val="fr-CA"/>
        </w:rPr>
        <w:t>)</w:t>
      </w:r>
      <w:r w:rsidR="00045288" w:rsidRPr="00C31CF8">
        <w:rPr>
          <w:lang w:val="fr-CA"/>
        </w:rPr>
        <w:t>.</w:t>
      </w:r>
      <w:r w:rsidR="00C6695F" w:rsidRPr="00C31CF8">
        <w:rPr>
          <w:lang w:val="fr-CA"/>
        </w:rPr>
        <w:t xml:space="preserve"> </w:t>
      </w:r>
      <w:r w:rsidR="00045288" w:rsidRPr="00C31CF8">
        <w:rPr>
          <w:lang w:val="fr-CA"/>
        </w:rPr>
        <w:t xml:space="preserve"> </w:t>
      </w:r>
    </w:p>
    <w:p w14:paraId="138C1FFA" w14:textId="67EEF935" w:rsidR="00D60CDA" w:rsidRPr="00C31CF8" w:rsidRDefault="00D638C4" w:rsidP="003B3CE2">
      <w:pPr>
        <w:pStyle w:val="Para1"/>
        <w:numPr>
          <w:ilvl w:val="0"/>
          <w:numId w:val="1"/>
        </w:numPr>
        <w:ind w:left="539" w:firstLine="0"/>
        <w:rPr>
          <w:lang w:val="fr-CA"/>
        </w:rPr>
      </w:pPr>
      <w:r w:rsidRPr="00C31CF8">
        <w:rPr>
          <w:lang w:val="fr-CA"/>
        </w:rPr>
        <w:t xml:space="preserve">Dans cette même décision, la Conférence des Parties a demandé à la Secrétaire exécutive de préparer, en collaboration avec le Groupe consultatif informel, </w:t>
      </w:r>
      <w:r w:rsidRPr="00C31CF8">
        <w:rPr>
          <w:snapToGrid w:val="0"/>
          <w:kern w:val="22"/>
          <w:lang w:val="fr-FR"/>
        </w:rPr>
        <w:t xml:space="preserve">une proposition concernant un programme de travail actualisé pour le </w:t>
      </w:r>
      <w:r w:rsidR="00446D9B" w:rsidRPr="00C31CF8">
        <w:rPr>
          <w:snapToGrid w:val="0"/>
          <w:kern w:val="22"/>
          <w:lang w:val="fr-FR"/>
        </w:rPr>
        <w:t>mécanisme de c</w:t>
      </w:r>
      <w:r w:rsidRPr="00C31CF8">
        <w:rPr>
          <w:snapToGrid w:val="0"/>
          <w:kern w:val="22"/>
          <w:lang w:val="fr-FR"/>
        </w:rPr>
        <w:t xml:space="preserve">entre d’échange et </w:t>
      </w:r>
      <w:r w:rsidR="00446D9B" w:rsidRPr="00C31CF8">
        <w:rPr>
          <w:snapToGrid w:val="0"/>
          <w:kern w:val="22"/>
          <w:lang w:val="fr-FR"/>
        </w:rPr>
        <w:t>de transmettre cette proposition</w:t>
      </w:r>
      <w:r w:rsidRPr="00C31CF8">
        <w:rPr>
          <w:snapToGrid w:val="0"/>
          <w:kern w:val="22"/>
          <w:lang w:val="fr-FR"/>
        </w:rPr>
        <w:t xml:space="preserve"> pour examen par l’Organe subsidiaire </w:t>
      </w:r>
      <w:r w:rsidR="00F94625">
        <w:rPr>
          <w:snapToGrid w:val="0"/>
          <w:kern w:val="22"/>
          <w:lang w:val="fr-FR"/>
        </w:rPr>
        <w:t xml:space="preserve">de mise en œuvre </w:t>
      </w:r>
      <w:r w:rsidRPr="00C31CF8">
        <w:rPr>
          <w:snapToGrid w:val="0"/>
          <w:kern w:val="22"/>
          <w:lang w:val="fr-FR"/>
        </w:rPr>
        <w:t>à sa quatrième réunion et par la Conférence des Parties à sa seizième réunion</w:t>
      </w:r>
      <w:r w:rsidR="00177C0C" w:rsidRPr="00C31CF8">
        <w:rPr>
          <w:lang w:val="fr-CA"/>
        </w:rPr>
        <w:t>.</w:t>
      </w:r>
    </w:p>
    <w:p w14:paraId="6BB4DBA8" w14:textId="65A873DF" w:rsidR="008274DD" w:rsidRPr="00C31CF8" w:rsidRDefault="00D638C4" w:rsidP="003B3CE2">
      <w:pPr>
        <w:pStyle w:val="Para1"/>
        <w:numPr>
          <w:ilvl w:val="0"/>
          <w:numId w:val="1"/>
        </w:numPr>
        <w:ind w:left="539" w:firstLine="0"/>
        <w:rPr>
          <w:lang w:val="fr-CA"/>
        </w:rPr>
      </w:pPr>
      <w:r w:rsidRPr="00C31CF8">
        <w:rPr>
          <w:lang w:val="fr-CA"/>
        </w:rPr>
        <w:t>La présente no</w:t>
      </w:r>
      <w:r w:rsidR="00690D43" w:rsidRPr="00C31CF8">
        <w:rPr>
          <w:lang w:val="fr-CA"/>
        </w:rPr>
        <w:t>te propose un aperçu des mesures</w:t>
      </w:r>
      <w:r w:rsidRPr="00C31CF8">
        <w:rPr>
          <w:lang w:val="fr-CA"/>
        </w:rPr>
        <w:t xml:space="preserve"> prises pour </w:t>
      </w:r>
      <w:r w:rsidR="00914D4A" w:rsidRPr="00C31CF8">
        <w:rPr>
          <w:lang w:val="fr-CA"/>
        </w:rPr>
        <w:t xml:space="preserve">donner suite à ces demandes et mettre en œuvre les documents pertinents préparés pour examen par l’Organe subsidiaire à sa quatrième réunion. La partie II présente un aperçu des mesures prises pour opérationnaliser le mécanisme de coopération technique et scientifique, </w:t>
      </w:r>
      <w:r w:rsidR="00690D43" w:rsidRPr="00C31CF8">
        <w:rPr>
          <w:lang w:val="fr-CA"/>
        </w:rPr>
        <w:t>notamment</w:t>
      </w:r>
      <w:r w:rsidR="00914D4A" w:rsidRPr="00C31CF8">
        <w:rPr>
          <w:lang w:val="fr-CA"/>
        </w:rPr>
        <w:t xml:space="preserve"> </w:t>
      </w:r>
      <w:r w:rsidR="00690D43" w:rsidRPr="00C31CF8">
        <w:rPr>
          <w:lang w:val="fr-CA"/>
        </w:rPr>
        <w:t>la sélection</w:t>
      </w:r>
      <w:r w:rsidR="00914D4A" w:rsidRPr="00C31CF8">
        <w:rPr>
          <w:lang w:val="fr-CA"/>
        </w:rPr>
        <w:t xml:space="preserve"> des organisations qui accueilleront les centres d’appui régionaux et/ou infrarégionaux et la préparation </w:t>
      </w:r>
      <w:r w:rsidR="008D1053" w:rsidRPr="00C31CF8">
        <w:rPr>
          <w:lang w:val="fr-CA"/>
        </w:rPr>
        <w:t xml:space="preserve">du projet de modalités </w:t>
      </w:r>
      <w:r w:rsidR="003B28F5" w:rsidRPr="00C31CF8">
        <w:rPr>
          <w:lang w:val="fr-CA"/>
        </w:rPr>
        <w:t>d</w:t>
      </w:r>
      <w:r w:rsidR="008D1053" w:rsidRPr="00C31CF8">
        <w:rPr>
          <w:lang w:val="fr-CA"/>
        </w:rPr>
        <w:t xml:space="preserve">’opérationnalisation de l’entité de coordination mondiale. La partie III comprend les projets de propositions sur les modes de surveillance </w:t>
      </w:r>
      <w:r w:rsidR="001831FC" w:rsidRPr="00C31CF8">
        <w:rPr>
          <w:lang w:val="fr-CA"/>
        </w:rPr>
        <w:t xml:space="preserve">à long terme </w:t>
      </w:r>
      <w:r w:rsidR="008D1053" w:rsidRPr="00C31CF8">
        <w:rPr>
          <w:lang w:val="fr-CA"/>
        </w:rPr>
        <w:t>du cadre stratégique pour le développement et le renforcement des capacités et le mécanisme de coopération technique et scientifique. Le programme de t</w:t>
      </w:r>
      <w:r w:rsidR="00CA32EC" w:rsidRPr="00C31CF8">
        <w:rPr>
          <w:lang w:val="fr-CA"/>
        </w:rPr>
        <w:t>ravail actualisé pour le mécanis</w:t>
      </w:r>
      <w:r w:rsidR="008D1053" w:rsidRPr="00C31CF8">
        <w:rPr>
          <w:lang w:val="fr-CA"/>
        </w:rPr>
        <w:t>me de centre d’échange est présenté dans la partie IV, le</w:t>
      </w:r>
      <w:r w:rsidR="00CA32EC" w:rsidRPr="00C31CF8">
        <w:rPr>
          <w:lang w:val="fr-CA"/>
        </w:rPr>
        <w:t xml:space="preserve"> projet de stratégie de gestion des connaissances dans la partie V et le rapport sur les travaux du Groupe consultatif informel sur la coopération technique</w:t>
      </w:r>
      <w:r w:rsidR="00690D43" w:rsidRPr="00C31CF8">
        <w:rPr>
          <w:lang w:val="fr-CA"/>
        </w:rPr>
        <w:t xml:space="preserve"> et scientifique dans la partie </w:t>
      </w:r>
      <w:r w:rsidR="00CA32EC" w:rsidRPr="00C31CF8">
        <w:rPr>
          <w:lang w:val="fr-CA"/>
        </w:rPr>
        <w:t>VI</w:t>
      </w:r>
      <w:r w:rsidR="009B6911" w:rsidRPr="00C31CF8">
        <w:rPr>
          <w:lang w:val="fr-CA"/>
        </w:rPr>
        <w:t>.</w:t>
      </w:r>
      <w:r w:rsidR="00CA32EC" w:rsidRPr="00C31CF8">
        <w:rPr>
          <w:lang w:val="fr-CA"/>
        </w:rPr>
        <w:t xml:space="preserve"> La partie VII </w:t>
      </w:r>
      <w:r w:rsidR="00690D43" w:rsidRPr="00C31CF8">
        <w:rPr>
          <w:lang w:val="fr-CA"/>
        </w:rPr>
        <w:t>regroupe</w:t>
      </w:r>
      <w:r w:rsidR="00CA32EC" w:rsidRPr="00C31CF8">
        <w:rPr>
          <w:lang w:val="fr-CA"/>
        </w:rPr>
        <w:t xml:space="preserve"> les projets de recommandations, comprenant les éléments d’un projet de décision à proposer pour examen à la Conférence des Parties à sa seizième réunion.</w:t>
      </w:r>
    </w:p>
    <w:p w14:paraId="17C24448" w14:textId="5A089748" w:rsidR="00AA1C89" w:rsidRPr="00C31CF8" w:rsidRDefault="00690D43" w:rsidP="003B3CE2">
      <w:pPr>
        <w:pStyle w:val="Para1"/>
        <w:numPr>
          <w:ilvl w:val="0"/>
          <w:numId w:val="1"/>
        </w:numPr>
        <w:ind w:left="539" w:firstLine="0"/>
        <w:rPr>
          <w:lang w:val="fr-CA"/>
        </w:rPr>
      </w:pPr>
      <w:r w:rsidRPr="00C31CF8">
        <w:rPr>
          <w:lang w:val="fr-CA"/>
        </w:rPr>
        <w:t>Cette</w:t>
      </w:r>
      <w:r w:rsidR="00CA32EC" w:rsidRPr="00C31CF8">
        <w:rPr>
          <w:lang w:val="fr-CA"/>
        </w:rPr>
        <w:t xml:space="preserve"> note sera complétée par les additifs suivants pour examen par l’Organe subsidiaire : le projet de programme de travail pour le mécanisme de centre d’échange 2024-2030</w:t>
      </w:r>
      <w:r w:rsidR="00FA676F" w:rsidRPr="00C31CF8">
        <w:rPr>
          <w:lang w:val="fr-CA"/>
        </w:rPr>
        <w:t xml:space="preserve"> (</w:t>
      </w:r>
      <w:r w:rsidR="001B693E" w:rsidRPr="00C31CF8">
        <w:rPr>
          <w:lang w:val="fr-CA"/>
        </w:rPr>
        <w:t>CBD/SB</w:t>
      </w:r>
      <w:r w:rsidR="00FA676F" w:rsidRPr="00C31CF8">
        <w:rPr>
          <w:lang w:val="fr-CA"/>
        </w:rPr>
        <w:t>I</w:t>
      </w:r>
      <w:r w:rsidR="001B693E" w:rsidRPr="00C31CF8">
        <w:rPr>
          <w:lang w:val="fr-CA"/>
        </w:rPr>
        <w:t>/4/7/Add.1</w:t>
      </w:r>
      <w:r w:rsidR="00FA676F" w:rsidRPr="00C31CF8">
        <w:rPr>
          <w:lang w:val="fr-CA"/>
        </w:rPr>
        <w:t>),</w:t>
      </w:r>
      <w:r w:rsidR="001B693E" w:rsidRPr="00C31CF8">
        <w:rPr>
          <w:lang w:val="fr-CA"/>
        </w:rPr>
        <w:t xml:space="preserve"> </w:t>
      </w:r>
      <w:r w:rsidR="00CA32EC" w:rsidRPr="00C31CF8">
        <w:rPr>
          <w:lang w:val="fr-CA"/>
        </w:rPr>
        <w:t xml:space="preserve">le projet de stratégie de gestion des connaissances en appui à la mise en œuvre du </w:t>
      </w:r>
      <w:r w:rsidRPr="00C31CF8">
        <w:rPr>
          <w:lang w:val="fr-CA"/>
        </w:rPr>
        <w:t>C</w:t>
      </w:r>
      <w:r w:rsidR="00A204E3" w:rsidRPr="00C31CF8">
        <w:rPr>
          <w:lang w:val="fr-CA"/>
        </w:rPr>
        <w:t>adre mondial de la biodiversité de Kunming-Montréal</w:t>
      </w:r>
      <w:r w:rsidR="00CA32EC" w:rsidRPr="00C31CF8">
        <w:rPr>
          <w:lang w:val="fr-CA"/>
        </w:rPr>
        <w:t xml:space="preserve"> </w:t>
      </w:r>
      <w:r w:rsidR="00FA676F" w:rsidRPr="00C31CF8">
        <w:rPr>
          <w:lang w:val="fr-CA"/>
        </w:rPr>
        <w:t>(</w:t>
      </w:r>
      <w:r w:rsidR="001B693E" w:rsidRPr="00C31CF8">
        <w:rPr>
          <w:lang w:val="fr-CA"/>
        </w:rPr>
        <w:t>CBD/SB</w:t>
      </w:r>
      <w:r w:rsidR="00630E19" w:rsidRPr="00C31CF8">
        <w:rPr>
          <w:lang w:val="fr-CA"/>
        </w:rPr>
        <w:t>I</w:t>
      </w:r>
      <w:r w:rsidR="001B693E" w:rsidRPr="00C31CF8">
        <w:rPr>
          <w:lang w:val="fr-CA"/>
        </w:rPr>
        <w:t>/4/7/Add.2</w:t>
      </w:r>
      <w:r w:rsidR="00FA676F" w:rsidRPr="00C31CF8">
        <w:rPr>
          <w:lang w:val="fr-CA"/>
        </w:rPr>
        <w:t>)</w:t>
      </w:r>
      <w:r w:rsidR="00A97534" w:rsidRPr="00C31CF8">
        <w:rPr>
          <w:lang w:val="fr-CA"/>
        </w:rPr>
        <w:t xml:space="preserve"> </w:t>
      </w:r>
      <w:r w:rsidR="00A204E3" w:rsidRPr="00C31CF8">
        <w:rPr>
          <w:lang w:val="fr-CA"/>
        </w:rPr>
        <w:t>et un rapport d’avancement sur les travaux entrepris par le Secrétariat en collaboration avec d’autres organisations afin de réaliser les autres travaux demandés par la Conférence des Parties en appui à l’application de ses décisions</w:t>
      </w:r>
      <w:r w:rsidR="001B693E" w:rsidRPr="00C31CF8">
        <w:rPr>
          <w:lang w:val="fr-CA"/>
        </w:rPr>
        <w:t xml:space="preserve"> 15/8 </w:t>
      </w:r>
      <w:r w:rsidR="00A204E3" w:rsidRPr="00C31CF8">
        <w:rPr>
          <w:lang w:val="fr-CA"/>
        </w:rPr>
        <w:t>et</w:t>
      </w:r>
      <w:r w:rsidR="001B693E" w:rsidRPr="00C31CF8">
        <w:rPr>
          <w:lang w:val="fr-CA"/>
        </w:rPr>
        <w:t xml:space="preserve"> 15/16 (</w:t>
      </w:r>
      <w:r w:rsidR="00AA1C89" w:rsidRPr="00C31CF8">
        <w:rPr>
          <w:lang w:val="fr-CA"/>
        </w:rPr>
        <w:t>CBD/SBI/4/7/Add.3</w:t>
      </w:r>
      <w:r w:rsidR="001B693E" w:rsidRPr="00C31CF8">
        <w:rPr>
          <w:lang w:val="fr-CA"/>
        </w:rPr>
        <w:t>).</w:t>
      </w:r>
    </w:p>
    <w:p w14:paraId="14EE1BF3" w14:textId="6D4F770D" w:rsidR="00C562B8" w:rsidRPr="00C31CF8" w:rsidRDefault="00A204E3" w:rsidP="003B3CE2">
      <w:pPr>
        <w:pStyle w:val="Titre1"/>
        <w:numPr>
          <w:ilvl w:val="0"/>
          <w:numId w:val="6"/>
        </w:numPr>
        <w:ind w:left="567" w:hanging="567"/>
        <w:rPr>
          <w:rFonts w:cs="Times New Roman"/>
          <w:lang w:val="fr-CA"/>
        </w:rPr>
      </w:pPr>
      <w:r w:rsidRPr="00C31CF8">
        <w:rPr>
          <w:rFonts w:cs="Times New Roman"/>
          <w:lang w:val="fr-CA"/>
        </w:rPr>
        <w:t>Opérationnalisation du mécanisme de coopération technique et scientifique</w:t>
      </w:r>
    </w:p>
    <w:p w14:paraId="1C4AADFE" w14:textId="18E182A8" w:rsidR="00473D3E" w:rsidRPr="00C31CF8" w:rsidRDefault="00766C94" w:rsidP="003B3CE2">
      <w:pPr>
        <w:pStyle w:val="Para1"/>
        <w:numPr>
          <w:ilvl w:val="0"/>
          <w:numId w:val="1"/>
        </w:numPr>
        <w:ind w:left="539" w:firstLine="0"/>
        <w:rPr>
          <w:lang w:val="fr-CA"/>
        </w:rPr>
      </w:pPr>
      <w:r w:rsidRPr="00C31CF8">
        <w:rPr>
          <w:lang w:val="fr-CA"/>
        </w:rPr>
        <w:t xml:space="preserve">Cette partie contient les mises à jour sur les étapes entreprises pour opérationnaliser le mécanisme de coopération technique et scientifique, y compris les mises </w:t>
      </w:r>
      <w:r w:rsidR="00481B1A" w:rsidRPr="00C31CF8">
        <w:rPr>
          <w:lang w:val="fr-CA"/>
        </w:rPr>
        <w:t xml:space="preserve">à jour sur le processus de sélection des entités et des organisations qui accueilleront les centres </w:t>
      </w:r>
      <w:r w:rsidR="00C77A68">
        <w:rPr>
          <w:lang w:val="fr-CA"/>
        </w:rPr>
        <w:t xml:space="preserve">d’appui </w:t>
      </w:r>
      <w:r w:rsidR="00C10024" w:rsidRPr="00C31CF8">
        <w:rPr>
          <w:lang w:val="fr-CA"/>
        </w:rPr>
        <w:t xml:space="preserve">régionaux et/ou infrarégionaux </w:t>
      </w:r>
      <w:r w:rsidR="00481B1A" w:rsidRPr="00C31CF8">
        <w:rPr>
          <w:lang w:val="fr-CA"/>
        </w:rPr>
        <w:t xml:space="preserve">d’appui </w:t>
      </w:r>
      <w:r w:rsidR="00C77A68">
        <w:rPr>
          <w:lang w:val="fr-CA"/>
        </w:rPr>
        <w:t xml:space="preserve">à la coopération </w:t>
      </w:r>
      <w:r w:rsidR="00481B1A" w:rsidRPr="00C31CF8">
        <w:rPr>
          <w:lang w:val="fr-CA"/>
        </w:rPr>
        <w:t xml:space="preserve">technique et scientifique et les projets d’éléments </w:t>
      </w:r>
      <w:r w:rsidR="00471F77" w:rsidRPr="00C31CF8">
        <w:rPr>
          <w:lang w:val="fr-CA"/>
        </w:rPr>
        <w:t xml:space="preserve">possibles </w:t>
      </w:r>
      <w:r w:rsidR="00481B1A" w:rsidRPr="00C31CF8">
        <w:rPr>
          <w:lang w:val="fr-CA"/>
        </w:rPr>
        <w:t xml:space="preserve">des modalités </w:t>
      </w:r>
      <w:r w:rsidR="003B28F5" w:rsidRPr="00C31CF8">
        <w:rPr>
          <w:lang w:val="fr-CA"/>
        </w:rPr>
        <w:t>d</w:t>
      </w:r>
      <w:r w:rsidR="00481B1A" w:rsidRPr="00C31CF8">
        <w:rPr>
          <w:lang w:val="fr-CA"/>
        </w:rPr>
        <w:t>’opérationnalisation de l’entité de coopération mondiale</w:t>
      </w:r>
      <w:r w:rsidR="00E974F0" w:rsidRPr="00C31CF8">
        <w:rPr>
          <w:lang w:val="fr-CA"/>
        </w:rPr>
        <w:t>.</w:t>
      </w:r>
    </w:p>
    <w:p w14:paraId="233BEC81" w14:textId="77777777" w:rsidR="00424B22" w:rsidRPr="00C31CF8" w:rsidRDefault="00424B22" w:rsidP="003B3CE2">
      <w:pPr>
        <w:pStyle w:val="Para1"/>
        <w:ind w:left="567" w:hanging="567"/>
        <w:rPr>
          <w:b/>
          <w:bCs/>
          <w:lang w:val="fr-CA"/>
        </w:rPr>
      </w:pPr>
    </w:p>
    <w:p w14:paraId="4CECD3B3" w14:textId="77777777" w:rsidR="00424B22" w:rsidRPr="00C31CF8" w:rsidRDefault="00424B22" w:rsidP="003B3CE2">
      <w:pPr>
        <w:pStyle w:val="Para1"/>
        <w:ind w:left="567" w:hanging="567"/>
        <w:rPr>
          <w:b/>
          <w:bCs/>
          <w:lang w:val="fr-CA"/>
        </w:rPr>
      </w:pPr>
    </w:p>
    <w:p w14:paraId="344A6E08" w14:textId="27591DE2" w:rsidR="00473D3E" w:rsidRPr="00C31CF8" w:rsidRDefault="00DB7941" w:rsidP="003B3CE2">
      <w:pPr>
        <w:pStyle w:val="Para1"/>
        <w:ind w:left="567" w:hanging="567"/>
        <w:rPr>
          <w:b/>
          <w:bCs/>
          <w:lang w:val="fr-CA"/>
        </w:rPr>
      </w:pPr>
      <w:r w:rsidRPr="00C31CF8">
        <w:rPr>
          <w:b/>
          <w:bCs/>
          <w:lang w:val="fr-CA"/>
        </w:rPr>
        <w:lastRenderedPageBreak/>
        <w:t>A</w:t>
      </w:r>
      <w:r w:rsidR="00473D3E" w:rsidRPr="00C31CF8">
        <w:rPr>
          <w:b/>
          <w:bCs/>
          <w:lang w:val="fr-CA"/>
        </w:rPr>
        <w:t>.</w:t>
      </w:r>
      <w:r w:rsidR="00473D3E" w:rsidRPr="00C31CF8">
        <w:rPr>
          <w:b/>
          <w:bCs/>
          <w:lang w:val="fr-CA"/>
        </w:rPr>
        <w:tab/>
      </w:r>
      <w:r w:rsidR="00481B1A" w:rsidRPr="00C31CF8">
        <w:rPr>
          <w:b/>
          <w:bCs/>
          <w:lang w:val="fr-CA"/>
        </w:rPr>
        <w:t>Sélection des centres d’appui régionaux et/ou infrarégionaux</w:t>
      </w:r>
    </w:p>
    <w:p w14:paraId="5C6556EA" w14:textId="45F9E8A5" w:rsidR="007B3824" w:rsidRPr="00C31CF8" w:rsidRDefault="00481B1A" w:rsidP="003B3CE2">
      <w:pPr>
        <w:pStyle w:val="Para1"/>
        <w:numPr>
          <w:ilvl w:val="0"/>
          <w:numId w:val="1"/>
        </w:numPr>
        <w:ind w:left="539" w:firstLine="0"/>
        <w:rPr>
          <w:lang w:val="fr-CA"/>
        </w:rPr>
      </w:pPr>
      <w:r w:rsidRPr="00C31CF8">
        <w:rPr>
          <w:lang w:val="fr-CA"/>
        </w:rPr>
        <w:t>Conformément à la décision 15/8, la Secrétaire exécutive, avec l’appui du Groupe consultatif informel sur la coopération technique et scientifique, a mis en œuvre un processus de sélection des entité</w:t>
      </w:r>
      <w:r w:rsidR="008754D6" w:rsidRPr="00C31CF8">
        <w:rPr>
          <w:lang w:val="fr-CA"/>
        </w:rPr>
        <w:t>s et des organisations qui accue</w:t>
      </w:r>
      <w:r w:rsidRPr="00C31CF8">
        <w:rPr>
          <w:lang w:val="fr-CA"/>
        </w:rPr>
        <w:t xml:space="preserve">illeront les centres </w:t>
      </w:r>
      <w:r w:rsidR="00C77A68">
        <w:rPr>
          <w:lang w:val="fr-CA"/>
        </w:rPr>
        <w:t xml:space="preserve">d’appui </w:t>
      </w:r>
      <w:r w:rsidRPr="00C31CF8">
        <w:rPr>
          <w:lang w:val="fr-CA"/>
        </w:rPr>
        <w:t>régionaux et/ou infrarégionaux</w:t>
      </w:r>
      <w:r w:rsidR="00C10024" w:rsidRPr="00C31CF8">
        <w:rPr>
          <w:lang w:val="fr-CA"/>
        </w:rPr>
        <w:t xml:space="preserve"> </w:t>
      </w:r>
      <w:r w:rsidR="00C77A68">
        <w:rPr>
          <w:lang w:val="fr-CA"/>
        </w:rPr>
        <w:t>à la coopération</w:t>
      </w:r>
      <w:r w:rsidR="00C10024" w:rsidRPr="00C31CF8">
        <w:rPr>
          <w:lang w:val="fr-CA"/>
        </w:rPr>
        <w:t xml:space="preserve"> technique et scientifique</w:t>
      </w:r>
      <w:r w:rsidRPr="00C31CF8">
        <w:rPr>
          <w:lang w:val="fr-CA"/>
        </w:rPr>
        <w:t xml:space="preserve">, </w:t>
      </w:r>
      <w:r w:rsidR="008754D6" w:rsidRPr="00C31CF8">
        <w:rPr>
          <w:lang w:val="fr-CA"/>
        </w:rPr>
        <w:t xml:space="preserve">qui répond aux critères précisés dans la partie III de l’annexe II à la décision. Le processus comprend deux étapes, </w:t>
      </w:r>
      <w:r w:rsidR="00C10024" w:rsidRPr="00C31CF8">
        <w:rPr>
          <w:lang w:val="fr-CA"/>
        </w:rPr>
        <w:t>en réponse à un avis</w:t>
      </w:r>
      <w:r w:rsidR="008754D6" w:rsidRPr="00C31CF8">
        <w:rPr>
          <w:lang w:val="fr-CA"/>
        </w:rPr>
        <w:t xml:space="preserve"> donné par le Groupe consultatif informel à la première réunion, du 14 au 16 juin 2023</w:t>
      </w:r>
      <w:r w:rsidR="00670E39" w:rsidRPr="00C31CF8">
        <w:rPr>
          <w:lang w:val="fr-CA"/>
        </w:rPr>
        <w:t>.</w:t>
      </w:r>
    </w:p>
    <w:p w14:paraId="7773572E" w14:textId="46E8789D" w:rsidR="00670E39" w:rsidRPr="00C31CF8" w:rsidRDefault="008754D6" w:rsidP="003B3CE2">
      <w:pPr>
        <w:pStyle w:val="Para1"/>
        <w:numPr>
          <w:ilvl w:val="0"/>
          <w:numId w:val="1"/>
        </w:numPr>
        <w:ind w:left="539" w:firstLine="0"/>
        <w:rPr>
          <w:lang w:val="fr-CA"/>
        </w:rPr>
      </w:pPr>
      <w:r w:rsidRPr="00C31CF8">
        <w:rPr>
          <w:lang w:val="fr-CA"/>
        </w:rPr>
        <w:t xml:space="preserve">Au cours de la première étape, 42 </w:t>
      </w:r>
      <w:r w:rsidR="00FB125F" w:rsidRPr="00C31CF8">
        <w:rPr>
          <w:lang w:val="fr-CA"/>
        </w:rPr>
        <w:t>entités et organisati</w:t>
      </w:r>
      <w:r w:rsidRPr="00C31CF8">
        <w:rPr>
          <w:lang w:val="fr-CA"/>
        </w:rPr>
        <w:t xml:space="preserve">ons ont manifesté leur intérêt </w:t>
      </w:r>
      <w:r w:rsidR="00FB125F" w:rsidRPr="00C31CF8">
        <w:rPr>
          <w:lang w:val="fr-CA"/>
        </w:rPr>
        <w:t>à accue</w:t>
      </w:r>
      <w:r w:rsidRPr="00C31CF8">
        <w:rPr>
          <w:lang w:val="fr-CA"/>
        </w:rPr>
        <w:t>illir</w:t>
      </w:r>
      <w:r w:rsidR="00D92C46" w:rsidRPr="00C31CF8">
        <w:rPr>
          <w:lang w:val="fr-CA"/>
        </w:rPr>
        <w:t xml:space="preserve"> un centre d’appui régional</w:t>
      </w:r>
      <w:r w:rsidR="00FB125F" w:rsidRPr="00C31CF8">
        <w:rPr>
          <w:lang w:val="fr-CA"/>
        </w:rPr>
        <w:t xml:space="preserve"> et/ou infrarégional. Celles-ci ont été évaluées par le Secrétariat à partir d’un cadre d’évaluation élaboré avec l’aide du Groupe consultatif informel. Vingt-six des entités intéressées ont été invitées à </w:t>
      </w:r>
      <w:r w:rsidR="00D92C46" w:rsidRPr="00C31CF8">
        <w:rPr>
          <w:lang w:val="fr-CA"/>
        </w:rPr>
        <w:t>passer</w:t>
      </w:r>
      <w:r w:rsidR="00FB125F" w:rsidRPr="00C31CF8">
        <w:rPr>
          <w:lang w:val="fr-CA"/>
        </w:rPr>
        <w:t xml:space="preserve"> à la deuxième</w:t>
      </w:r>
      <w:r w:rsidR="00D92C46" w:rsidRPr="00C31CF8">
        <w:rPr>
          <w:lang w:val="fr-CA"/>
        </w:rPr>
        <w:t xml:space="preserve"> étape du processus de sélectio</w:t>
      </w:r>
      <w:r w:rsidR="00FB125F" w:rsidRPr="00C31CF8">
        <w:rPr>
          <w:lang w:val="fr-CA"/>
        </w:rPr>
        <w:t>n et à fourn</w:t>
      </w:r>
      <w:r w:rsidR="00DE2795">
        <w:rPr>
          <w:lang w:val="fr-CA"/>
        </w:rPr>
        <w:t>i</w:t>
      </w:r>
      <w:r w:rsidR="00D92C46" w:rsidRPr="00C31CF8">
        <w:rPr>
          <w:lang w:val="fr-CA"/>
        </w:rPr>
        <w:t>r</w:t>
      </w:r>
      <w:r w:rsidR="00FB125F" w:rsidRPr="00C31CF8">
        <w:rPr>
          <w:lang w:val="fr-CA"/>
        </w:rPr>
        <w:t xml:space="preserve"> des renseignements détaillés</w:t>
      </w:r>
      <w:r w:rsidR="00670E39" w:rsidRPr="00C31CF8">
        <w:rPr>
          <w:lang w:val="fr-CA"/>
        </w:rPr>
        <w:t>.</w:t>
      </w:r>
    </w:p>
    <w:p w14:paraId="1EE47773" w14:textId="584D5696" w:rsidR="00670E39" w:rsidRPr="00C31CF8" w:rsidRDefault="00FB125F" w:rsidP="003B3CE2">
      <w:pPr>
        <w:pStyle w:val="Para1"/>
        <w:numPr>
          <w:ilvl w:val="0"/>
          <w:numId w:val="1"/>
        </w:numPr>
        <w:ind w:left="539" w:firstLine="0"/>
        <w:rPr>
          <w:lang w:val="fr-CA"/>
        </w:rPr>
      </w:pPr>
      <w:r w:rsidRPr="00C31CF8">
        <w:rPr>
          <w:lang w:val="fr-CA"/>
        </w:rPr>
        <w:t>Après une évaluation approfondie</w:t>
      </w:r>
      <w:r w:rsidR="00DA6C9F" w:rsidRPr="00C31CF8">
        <w:rPr>
          <w:lang w:val="fr-CA"/>
        </w:rPr>
        <w:t xml:space="preserve"> des renseignements fournis par les 26 entités et organisations à la deuxième étape, le Secrétariat a préparé un rapport d’évaluation comprenant une liste courte </w:t>
      </w:r>
      <w:r w:rsidR="00D92C46" w:rsidRPr="00C31CF8">
        <w:rPr>
          <w:lang w:val="fr-CA"/>
        </w:rPr>
        <w:t>de classement</w:t>
      </w:r>
      <w:r w:rsidR="00DA6C9F" w:rsidRPr="00C31CF8">
        <w:rPr>
          <w:lang w:val="fr-CA"/>
        </w:rPr>
        <w:t xml:space="preserve"> des candidats par sous-région et a fourni des informations sur la manière dont les critères de sélection avaient été appliqués. Le Groupe de travail informel a examiné le rapport à sa troisième réunion, du 19 au 21 février 2024, et a </w:t>
      </w:r>
      <w:r w:rsidR="00D92C46" w:rsidRPr="00C31CF8">
        <w:rPr>
          <w:lang w:val="fr-CA"/>
        </w:rPr>
        <w:t>présenté</w:t>
      </w:r>
      <w:r w:rsidR="00DA6C9F" w:rsidRPr="00C31CF8">
        <w:rPr>
          <w:lang w:val="fr-CA"/>
        </w:rPr>
        <w:t xml:space="preserve"> ses </w:t>
      </w:r>
      <w:r w:rsidR="00D92C46" w:rsidRPr="00C31CF8">
        <w:rPr>
          <w:lang w:val="fr-CA"/>
        </w:rPr>
        <w:t>avis</w:t>
      </w:r>
      <w:r w:rsidR="00DA6C9F" w:rsidRPr="00C31CF8">
        <w:rPr>
          <w:lang w:val="fr-CA"/>
        </w:rPr>
        <w:t xml:space="preserve"> sur les entités et les organisations</w:t>
      </w:r>
      <w:r w:rsidR="00045EDD" w:rsidRPr="00C31CF8">
        <w:rPr>
          <w:lang w:val="fr-CA"/>
        </w:rPr>
        <w:t xml:space="preserve"> qui </w:t>
      </w:r>
      <w:r w:rsidR="00532C25" w:rsidRPr="00C31CF8">
        <w:rPr>
          <w:lang w:val="fr-CA"/>
        </w:rPr>
        <w:t>constitueraient les meilleurs hôtes d</w:t>
      </w:r>
      <w:r w:rsidR="00045EDD" w:rsidRPr="00C31CF8">
        <w:rPr>
          <w:lang w:val="fr-CA"/>
        </w:rPr>
        <w:t>es centres d’appui régionaux et/</w:t>
      </w:r>
      <w:r w:rsidR="00532C25" w:rsidRPr="00C31CF8">
        <w:rPr>
          <w:lang w:val="fr-CA"/>
        </w:rPr>
        <w:t>o</w:t>
      </w:r>
      <w:r w:rsidR="00045EDD" w:rsidRPr="00C31CF8">
        <w:rPr>
          <w:lang w:val="fr-CA"/>
        </w:rPr>
        <w:t>u infrarégionaux et le nombre de centres d’appui nécessaire</w:t>
      </w:r>
      <w:r w:rsidR="00670E39" w:rsidRPr="00C31CF8">
        <w:rPr>
          <w:lang w:val="fr-CA"/>
        </w:rPr>
        <w:t>.</w:t>
      </w:r>
    </w:p>
    <w:p w14:paraId="3DC73472" w14:textId="6AB7CB10" w:rsidR="00670E39" w:rsidRPr="00C31CF8" w:rsidRDefault="00045EDD" w:rsidP="003B3CE2">
      <w:pPr>
        <w:pStyle w:val="Para1"/>
        <w:numPr>
          <w:ilvl w:val="0"/>
          <w:numId w:val="1"/>
        </w:numPr>
        <w:ind w:left="539" w:firstLine="0"/>
        <w:rPr>
          <w:lang w:val="fr-CA"/>
        </w:rPr>
      </w:pPr>
      <w:r w:rsidRPr="00C31CF8">
        <w:rPr>
          <w:lang w:val="fr-CA"/>
        </w:rPr>
        <w:t>Les principales recommandations du Groupe consultatif informel concernant la sélection des centres d’appui régionaux et/ou infrarégionaux comprennent notamment</w:t>
      </w:r>
      <w:r w:rsidR="00185770" w:rsidRPr="00C31CF8">
        <w:rPr>
          <w:lang w:val="fr-CA"/>
        </w:rPr>
        <w:t> </w:t>
      </w:r>
      <w:r w:rsidR="00670E39" w:rsidRPr="00C31CF8">
        <w:rPr>
          <w:lang w:val="fr-CA"/>
        </w:rPr>
        <w:t>:</w:t>
      </w:r>
    </w:p>
    <w:p w14:paraId="1E33BFB3" w14:textId="23E95653" w:rsidR="00670E39" w:rsidRPr="00C31CF8" w:rsidRDefault="00045EDD" w:rsidP="003B3CE2">
      <w:pPr>
        <w:pStyle w:val="Para1"/>
        <w:numPr>
          <w:ilvl w:val="1"/>
          <w:numId w:val="1"/>
        </w:numPr>
        <w:tabs>
          <w:tab w:val="clear" w:pos="1134"/>
          <w:tab w:val="left" w:pos="1701"/>
        </w:tabs>
        <w:ind w:left="567" w:firstLine="567"/>
        <w:rPr>
          <w:lang w:val="fr-CA"/>
        </w:rPr>
      </w:pPr>
      <w:r w:rsidRPr="00C31CF8">
        <w:rPr>
          <w:lang w:val="fr-CA"/>
        </w:rPr>
        <w:t xml:space="preserve">La création d’au moins 15 centres d’appui infrarégionaux afin d’offrir une couverture géographique optimale </w:t>
      </w:r>
      <w:r w:rsidR="00532C25" w:rsidRPr="00C31CF8">
        <w:rPr>
          <w:lang w:val="fr-CA"/>
        </w:rPr>
        <w:t xml:space="preserve">et </w:t>
      </w:r>
      <w:r w:rsidRPr="00C31CF8">
        <w:rPr>
          <w:lang w:val="fr-CA"/>
        </w:rPr>
        <w:t>un minimum de chevauchement</w:t>
      </w:r>
      <w:r w:rsidR="00185770" w:rsidRPr="00C31CF8">
        <w:rPr>
          <w:lang w:val="fr-CA"/>
        </w:rPr>
        <w:t> </w:t>
      </w:r>
      <w:r w:rsidR="00670E39" w:rsidRPr="00C31CF8">
        <w:rPr>
          <w:lang w:val="fr-CA"/>
        </w:rPr>
        <w:t>;</w:t>
      </w:r>
    </w:p>
    <w:p w14:paraId="424DF80A" w14:textId="218A2022" w:rsidR="00670E39" w:rsidRPr="00C31CF8" w:rsidRDefault="00230D19" w:rsidP="003B3CE2">
      <w:pPr>
        <w:pStyle w:val="Para1"/>
        <w:numPr>
          <w:ilvl w:val="1"/>
          <w:numId w:val="1"/>
        </w:numPr>
        <w:tabs>
          <w:tab w:val="clear" w:pos="1134"/>
          <w:tab w:val="left" w:pos="1701"/>
        </w:tabs>
        <w:ind w:left="567" w:firstLine="567"/>
        <w:rPr>
          <w:lang w:val="fr-CA"/>
        </w:rPr>
      </w:pPr>
      <w:r w:rsidRPr="00C31CF8">
        <w:rPr>
          <w:lang w:val="fr-CA"/>
        </w:rPr>
        <w:t xml:space="preserve">Le Bureau, dans sa décision finale, doit tenir compte d’autres facteurs, </w:t>
      </w:r>
      <w:r w:rsidR="00532C25" w:rsidRPr="00C31CF8">
        <w:rPr>
          <w:lang w:val="fr-CA"/>
        </w:rPr>
        <w:t>outre</w:t>
      </w:r>
      <w:r w:rsidRPr="00C31CF8">
        <w:rPr>
          <w:lang w:val="fr-CA"/>
        </w:rPr>
        <w:t xml:space="preserve"> la couverture géographique, tels que le type d’organisation (c.-à-d. n</w:t>
      </w:r>
      <w:r w:rsidR="00532C25" w:rsidRPr="00C31CF8">
        <w:rPr>
          <w:lang w:val="fr-CA"/>
        </w:rPr>
        <w:t>ationale, régionale ou mondiale,</w:t>
      </w:r>
      <w:r w:rsidRPr="00C31CF8">
        <w:rPr>
          <w:lang w:val="fr-CA"/>
        </w:rPr>
        <w:t xml:space="preserve"> intergouvernementale ou non gouvernementale)</w:t>
      </w:r>
      <w:r w:rsidR="00185770" w:rsidRPr="00C31CF8">
        <w:rPr>
          <w:lang w:val="fr-CA"/>
        </w:rPr>
        <w:t> </w:t>
      </w:r>
      <w:r w:rsidRPr="00C31CF8">
        <w:rPr>
          <w:lang w:val="fr-CA"/>
        </w:rPr>
        <w:t>; la volonté de servir d’autres pays se situant à l’extérieur de la zone de couverture</w:t>
      </w:r>
      <w:r w:rsidR="00D90CF7" w:rsidRPr="00C31CF8">
        <w:rPr>
          <w:lang w:val="fr-CA"/>
        </w:rPr>
        <w:t xml:space="preserve"> visée par le mandat, et la volonté de participer à des efforts de collaboration</w:t>
      </w:r>
      <w:r w:rsidR="00185770" w:rsidRPr="00C31CF8">
        <w:rPr>
          <w:lang w:val="fr-CA"/>
        </w:rPr>
        <w:t> </w:t>
      </w:r>
      <w:r w:rsidR="00670E39" w:rsidRPr="00C31CF8">
        <w:rPr>
          <w:lang w:val="fr-CA"/>
        </w:rPr>
        <w:t>;</w:t>
      </w:r>
    </w:p>
    <w:p w14:paraId="44317272" w14:textId="014C2FED" w:rsidR="00670E39" w:rsidRPr="00C31CF8" w:rsidRDefault="00D90CF7" w:rsidP="003B3CE2">
      <w:pPr>
        <w:pStyle w:val="Para1"/>
        <w:numPr>
          <w:ilvl w:val="1"/>
          <w:numId w:val="1"/>
        </w:numPr>
        <w:tabs>
          <w:tab w:val="clear" w:pos="1134"/>
          <w:tab w:val="left" w:pos="1701"/>
        </w:tabs>
        <w:ind w:left="567" w:firstLine="567"/>
        <w:rPr>
          <w:lang w:val="fr-CA"/>
        </w:rPr>
      </w:pPr>
      <w:r w:rsidRPr="00C31CF8">
        <w:rPr>
          <w:lang w:val="fr-CA"/>
        </w:rPr>
        <w:t>Les entités, surtout celles qui ont participé à la deuxième étape du processus de sélection, seraient invitées et encouragées à contribuer à la mise en œuvre du mécanisme, notamment en accueillant conjointement un centre d’appui régional</w:t>
      </w:r>
      <w:r w:rsidR="00185770" w:rsidRPr="00C31CF8">
        <w:rPr>
          <w:lang w:val="fr-CA"/>
        </w:rPr>
        <w:t xml:space="preserve"> ou infrarégional avec l’entité</w:t>
      </w:r>
      <w:r w:rsidRPr="00C31CF8">
        <w:rPr>
          <w:lang w:val="fr-CA"/>
        </w:rPr>
        <w:t xml:space="preserve"> ch</w:t>
      </w:r>
      <w:r w:rsidR="00532C25" w:rsidRPr="00C31CF8">
        <w:rPr>
          <w:lang w:val="fr-CA"/>
        </w:rPr>
        <w:t>oisie</w:t>
      </w:r>
      <w:r w:rsidR="00185770" w:rsidRPr="00C31CF8">
        <w:rPr>
          <w:lang w:val="fr-CA"/>
        </w:rPr>
        <w:t> </w:t>
      </w:r>
      <w:r w:rsidR="00532C25" w:rsidRPr="00C31CF8">
        <w:rPr>
          <w:lang w:val="fr-CA"/>
        </w:rPr>
        <w:t>; à s’associer à un centre</w:t>
      </w:r>
      <w:r w:rsidRPr="00C31CF8">
        <w:rPr>
          <w:lang w:val="fr-CA"/>
        </w:rPr>
        <w:t xml:space="preserve"> d’appui régional ou infrarégional et/ou à offrir un soutien technique spécialisé aux P</w:t>
      </w:r>
      <w:r w:rsidR="00BB1BD9" w:rsidRPr="00C31CF8">
        <w:rPr>
          <w:lang w:val="fr-CA"/>
        </w:rPr>
        <w:t>arties dans plusieurs régions par l’entremise de l’entité de coordination mondiale</w:t>
      </w:r>
      <w:r w:rsidR="00670E39" w:rsidRPr="00C31CF8">
        <w:rPr>
          <w:lang w:val="fr-CA"/>
        </w:rPr>
        <w:t>.</w:t>
      </w:r>
    </w:p>
    <w:p w14:paraId="0DB2E663" w14:textId="62D744E1" w:rsidR="00C562B8" w:rsidRPr="00C31CF8" w:rsidRDefault="00BB1BD9" w:rsidP="003B3CE2">
      <w:pPr>
        <w:pStyle w:val="Para1"/>
        <w:numPr>
          <w:ilvl w:val="0"/>
          <w:numId w:val="1"/>
        </w:numPr>
        <w:ind w:left="539" w:firstLine="0"/>
        <w:rPr>
          <w:lang w:val="fr-CA"/>
        </w:rPr>
      </w:pPr>
      <w:r w:rsidRPr="00C31CF8">
        <w:rPr>
          <w:lang w:val="fr-CA"/>
        </w:rPr>
        <w:t xml:space="preserve">Le rapport du Groupe consultatif informel sur l’évaluation des entités et des organisations pour accueillir des centres d’appui régionaux et/ou infrarégionaux sera publié dans le document </w:t>
      </w:r>
      <w:r w:rsidR="00855447" w:rsidRPr="00C31CF8">
        <w:rPr>
          <w:lang w:val="fr-CA"/>
        </w:rPr>
        <w:t>CBD/TSC/IAC/</w:t>
      </w:r>
      <w:r w:rsidR="001A3531" w:rsidRPr="00C31CF8">
        <w:rPr>
          <w:lang w:val="fr-CA"/>
        </w:rPr>
        <w:t>2024</w:t>
      </w:r>
      <w:r w:rsidR="0018395A" w:rsidRPr="00C31CF8">
        <w:rPr>
          <w:lang w:val="fr-CA"/>
        </w:rPr>
        <w:t>/1/2/Add.1</w:t>
      </w:r>
      <w:r w:rsidR="009B7509" w:rsidRPr="00C31CF8">
        <w:rPr>
          <w:lang w:val="fr-CA"/>
        </w:rPr>
        <w:t>.</w:t>
      </w:r>
      <w:r w:rsidR="00D03B1E" w:rsidRPr="00C31CF8">
        <w:rPr>
          <w:rStyle w:val="Appelnotedebasdep"/>
          <w:lang w:val="fr-CA"/>
        </w:rPr>
        <w:footnoteReference w:id="4"/>
      </w:r>
      <w:r w:rsidR="009B7509" w:rsidRPr="00C31CF8">
        <w:rPr>
          <w:lang w:val="fr-CA"/>
        </w:rPr>
        <w:t xml:space="preserve"> </w:t>
      </w:r>
      <w:r w:rsidRPr="00C31CF8">
        <w:rPr>
          <w:lang w:val="fr-CA"/>
        </w:rPr>
        <w:t>Le Secrétariat a émis une notification le 21 mars 2024</w:t>
      </w:r>
      <w:r w:rsidR="008D03A7" w:rsidRPr="00C31CF8">
        <w:rPr>
          <w:rStyle w:val="Appelnotedebasdep"/>
          <w:lang w:val="fr-CA"/>
        </w:rPr>
        <w:footnoteReference w:id="5"/>
      </w:r>
      <w:r w:rsidR="00670E39" w:rsidRPr="00C31CF8">
        <w:rPr>
          <w:lang w:val="fr-CA"/>
        </w:rPr>
        <w:t xml:space="preserve"> </w:t>
      </w:r>
      <w:r w:rsidRPr="00C31CF8">
        <w:rPr>
          <w:lang w:val="fr-CA"/>
        </w:rPr>
        <w:t xml:space="preserve">dans laquelle elle invite les Parties à communiquer leurs points de vue sur le rapport d’évaluation et les </w:t>
      </w:r>
      <w:r w:rsidR="00C51C52" w:rsidRPr="00C31CF8">
        <w:rPr>
          <w:lang w:val="fr-CA"/>
        </w:rPr>
        <w:t>avis</w:t>
      </w:r>
      <w:r w:rsidRPr="00C31CF8">
        <w:rPr>
          <w:lang w:val="fr-CA"/>
        </w:rPr>
        <w:t xml:space="preserve"> du Groupe </w:t>
      </w:r>
      <w:r w:rsidR="007C3329" w:rsidRPr="00C31CF8">
        <w:rPr>
          <w:lang w:val="fr-CA"/>
        </w:rPr>
        <w:t>co</w:t>
      </w:r>
      <w:r w:rsidRPr="00C31CF8">
        <w:rPr>
          <w:lang w:val="fr-CA"/>
        </w:rPr>
        <w:t>nsultatif informel. Conformément au processus de sél</w:t>
      </w:r>
      <w:r w:rsidR="007C3329" w:rsidRPr="00C31CF8">
        <w:rPr>
          <w:lang w:val="fr-CA"/>
        </w:rPr>
        <w:t>ection des entités et organisati</w:t>
      </w:r>
      <w:r w:rsidRPr="00C31CF8">
        <w:rPr>
          <w:lang w:val="fr-CA"/>
        </w:rPr>
        <w:t xml:space="preserve">ons pour </w:t>
      </w:r>
      <w:r w:rsidR="007C3329" w:rsidRPr="00C31CF8">
        <w:rPr>
          <w:lang w:val="fr-CA"/>
        </w:rPr>
        <w:t>accueillir</w:t>
      </w:r>
      <w:r w:rsidRPr="00C31CF8">
        <w:rPr>
          <w:lang w:val="fr-CA"/>
        </w:rPr>
        <w:t xml:space="preserve"> les centres appui régionaux et/ou infrarégi</w:t>
      </w:r>
      <w:r w:rsidR="007C3329" w:rsidRPr="00C31CF8">
        <w:rPr>
          <w:lang w:val="fr-CA"/>
        </w:rPr>
        <w:t>onaux, le rapport du Groupe consultatif mentionné précédemment, ainsi qu’une compilation des points de vue émis par les Parties, seront présentés au Bureau de la Conférence des Parties pour examen à sa réunion qui aura lieu à Nairobi le 20 mai 2024</w:t>
      </w:r>
      <w:r w:rsidR="00AA1C89" w:rsidRPr="00C31CF8">
        <w:rPr>
          <w:lang w:val="fr-CA"/>
        </w:rPr>
        <w:t>.</w:t>
      </w:r>
    </w:p>
    <w:p w14:paraId="75871BC8" w14:textId="777A44E7" w:rsidR="00C562B8" w:rsidRPr="00C31CF8" w:rsidRDefault="009D2854" w:rsidP="003B3CE2">
      <w:pPr>
        <w:pStyle w:val="Para1"/>
        <w:ind w:left="567" w:hanging="567"/>
        <w:rPr>
          <w:lang w:val="fr-CA"/>
        </w:rPr>
      </w:pPr>
      <w:r w:rsidRPr="00C31CF8">
        <w:rPr>
          <w:rStyle w:val="normaltextrun"/>
          <w:b/>
          <w:bCs/>
          <w:color w:val="000000"/>
          <w:shd w:val="clear" w:color="auto" w:fill="FFFFFF"/>
          <w:lang w:val="en-CA"/>
        </w:rPr>
        <w:t>B</w:t>
      </w:r>
      <w:r w:rsidR="00473D3E" w:rsidRPr="00C31CF8">
        <w:rPr>
          <w:rStyle w:val="normaltextrun"/>
          <w:b/>
          <w:bCs/>
          <w:color w:val="000000"/>
          <w:shd w:val="clear" w:color="auto" w:fill="FFFFFF"/>
          <w:lang w:val="en-CA"/>
        </w:rPr>
        <w:t xml:space="preserve">. </w:t>
      </w:r>
      <w:r w:rsidR="00473D3E" w:rsidRPr="00C31CF8">
        <w:rPr>
          <w:rStyle w:val="normaltextrun"/>
          <w:b/>
          <w:bCs/>
          <w:color w:val="000000"/>
          <w:shd w:val="clear" w:color="auto" w:fill="FFFFFF"/>
          <w:lang w:val="en-CA"/>
        </w:rPr>
        <w:tab/>
      </w:r>
      <w:r w:rsidR="00471F77" w:rsidRPr="00C31CF8">
        <w:rPr>
          <w:rStyle w:val="normaltextrun"/>
          <w:b/>
          <w:bCs/>
          <w:color w:val="000000"/>
          <w:shd w:val="clear" w:color="auto" w:fill="FFFFFF"/>
          <w:lang w:val="fr-CA"/>
        </w:rPr>
        <w:t xml:space="preserve">Modalités </w:t>
      </w:r>
      <w:r w:rsidR="003B28F5" w:rsidRPr="00C31CF8">
        <w:rPr>
          <w:rStyle w:val="normaltextrun"/>
          <w:b/>
          <w:bCs/>
          <w:color w:val="000000"/>
          <w:shd w:val="clear" w:color="auto" w:fill="FFFFFF"/>
          <w:lang w:val="fr-CA"/>
        </w:rPr>
        <w:t>d</w:t>
      </w:r>
      <w:r w:rsidR="00471F77" w:rsidRPr="00C31CF8">
        <w:rPr>
          <w:rStyle w:val="normaltextrun"/>
          <w:b/>
          <w:bCs/>
          <w:color w:val="000000"/>
          <w:shd w:val="clear" w:color="auto" w:fill="FFFFFF"/>
          <w:lang w:val="fr-CA"/>
        </w:rPr>
        <w:t>’</w:t>
      </w:r>
      <w:r w:rsidR="003B36EA" w:rsidRPr="00C31CF8">
        <w:rPr>
          <w:rStyle w:val="normaltextrun"/>
          <w:b/>
          <w:bCs/>
          <w:color w:val="000000"/>
          <w:shd w:val="clear" w:color="auto" w:fill="FFFFFF"/>
          <w:lang w:val="fr-CA"/>
        </w:rPr>
        <w:t>opérationnalisation de l’entité de coordination mondiale</w:t>
      </w:r>
    </w:p>
    <w:p w14:paraId="5C128A68" w14:textId="683DC549" w:rsidR="00473D3E" w:rsidRPr="00C31CF8" w:rsidRDefault="00237AA2" w:rsidP="003B3CE2">
      <w:pPr>
        <w:pStyle w:val="Para1"/>
        <w:numPr>
          <w:ilvl w:val="0"/>
          <w:numId w:val="1"/>
        </w:numPr>
        <w:ind w:left="539" w:firstLine="0"/>
        <w:rPr>
          <w:lang w:val="fr-CA"/>
        </w:rPr>
      </w:pPr>
      <w:r w:rsidRPr="00C31CF8">
        <w:rPr>
          <w:lang w:val="fr-CA"/>
        </w:rPr>
        <w:t>La Secrétaire exécutive, avec l’appui du Gro</w:t>
      </w:r>
      <w:r w:rsidR="00C51C52" w:rsidRPr="00C31CF8">
        <w:rPr>
          <w:lang w:val="fr-CA"/>
        </w:rPr>
        <w:t>upe consultatif informel sur la</w:t>
      </w:r>
      <w:r w:rsidRPr="00C31CF8">
        <w:rPr>
          <w:lang w:val="fr-CA"/>
        </w:rPr>
        <w:t xml:space="preserve"> coopération t</w:t>
      </w:r>
      <w:r w:rsidR="00B402E9" w:rsidRPr="00C31CF8">
        <w:rPr>
          <w:lang w:val="fr-CA"/>
        </w:rPr>
        <w:t>e</w:t>
      </w:r>
      <w:r w:rsidRPr="00C31CF8">
        <w:rPr>
          <w:lang w:val="fr-CA"/>
        </w:rPr>
        <w:t>chnique et scientifique, a préparé le p</w:t>
      </w:r>
      <w:r w:rsidR="003B28F5" w:rsidRPr="00C31CF8">
        <w:rPr>
          <w:lang w:val="fr-CA"/>
        </w:rPr>
        <w:t>rojet d’éléments des modalités d</w:t>
      </w:r>
      <w:r w:rsidRPr="00C31CF8">
        <w:rPr>
          <w:lang w:val="fr-CA"/>
        </w:rPr>
        <w:t xml:space="preserve">’opérationnalisation de </w:t>
      </w:r>
      <w:r w:rsidRPr="00C31CF8">
        <w:rPr>
          <w:lang w:val="fr-CA"/>
        </w:rPr>
        <w:lastRenderedPageBreak/>
        <w:t xml:space="preserve">l’entité de coordination mondiale du mécanisme de coopération technique et scientifique annexé à la présente note afin d’aider l’Organe subsidiaire </w:t>
      </w:r>
      <w:r w:rsidR="00A85B9B">
        <w:rPr>
          <w:lang w:val="fr-CA"/>
        </w:rPr>
        <w:t xml:space="preserve">de mise en œuvre </w:t>
      </w:r>
      <w:r w:rsidRPr="00C31CF8">
        <w:rPr>
          <w:lang w:val="fr-CA"/>
        </w:rPr>
        <w:t xml:space="preserve">à répondre à la demande formulée par la </w:t>
      </w:r>
      <w:r w:rsidR="00B402E9" w:rsidRPr="00C31CF8">
        <w:rPr>
          <w:lang w:val="fr-CA"/>
        </w:rPr>
        <w:t xml:space="preserve">Conférence des Parties au paragraphe 27 de sa décision 15/8. Une analyse des </w:t>
      </w:r>
      <w:r w:rsidR="00C51C52" w:rsidRPr="00C31CF8">
        <w:rPr>
          <w:lang w:val="fr-CA"/>
        </w:rPr>
        <w:t>modalités possibles</w:t>
      </w:r>
      <w:r w:rsidR="00B402E9" w:rsidRPr="00C31CF8">
        <w:rPr>
          <w:lang w:val="fr-CA"/>
        </w:rPr>
        <w:t xml:space="preserve"> sera présentée dans le document </w:t>
      </w:r>
      <w:r w:rsidR="004D50FC" w:rsidRPr="00C31CF8">
        <w:rPr>
          <w:lang w:val="fr-CA"/>
        </w:rPr>
        <w:t>CBD/SBI/4/INF/</w:t>
      </w:r>
      <w:r w:rsidR="00DC34EB" w:rsidRPr="00C31CF8">
        <w:rPr>
          <w:lang w:val="fr-CA"/>
        </w:rPr>
        <w:t>7</w:t>
      </w:r>
      <w:r w:rsidR="00281BA6" w:rsidRPr="00C31CF8">
        <w:rPr>
          <w:lang w:val="fr-CA"/>
        </w:rPr>
        <w:t>.</w:t>
      </w:r>
    </w:p>
    <w:p w14:paraId="2117E7C2" w14:textId="58DD856C" w:rsidR="00473D3E" w:rsidRPr="00C31CF8" w:rsidRDefault="005C001E" w:rsidP="003B3CE2">
      <w:pPr>
        <w:pStyle w:val="Para1"/>
        <w:numPr>
          <w:ilvl w:val="0"/>
          <w:numId w:val="1"/>
        </w:numPr>
        <w:ind w:left="539" w:firstLine="0"/>
        <w:rPr>
          <w:lang w:val="fr-CA"/>
        </w:rPr>
      </w:pPr>
      <w:r w:rsidRPr="00C31CF8">
        <w:rPr>
          <w:lang w:val="fr-CA"/>
        </w:rPr>
        <w:t>Le projet de modalités a été élaboré conformément aux fonctions de base précisées au paragraphe 27 de la décision 15/8 en tenant compte de l’expérience et des enseignements tirés d’autres accords multilatéraux sur l’environnement et des processus possédant des mécanismes semblables, dont les centres régionaux et de coordination créés au titre des conventions de Bâle, de Rotterdam et de Stockholm</w:t>
      </w:r>
      <w:r w:rsidR="00C71FBB" w:rsidRPr="00C31CF8">
        <w:rPr>
          <w:lang w:val="fr-CA"/>
        </w:rPr>
        <w:t>,</w:t>
      </w:r>
      <w:r w:rsidR="008D101D" w:rsidRPr="00C31CF8">
        <w:rPr>
          <w:rStyle w:val="Appelnotedebasdep"/>
          <w:lang w:val="fr-CA"/>
        </w:rPr>
        <w:footnoteReference w:id="6"/>
      </w:r>
      <w:r w:rsidR="00473D3E" w:rsidRPr="00C31CF8">
        <w:rPr>
          <w:lang w:val="fr-CA"/>
        </w:rPr>
        <w:t xml:space="preserve"> </w:t>
      </w:r>
      <w:r w:rsidRPr="00C31CF8">
        <w:rPr>
          <w:lang w:val="fr-CA"/>
        </w:rPr>
        <w:t>l</w:t>
      </w:r>
      <w:r w:rsidR="0017758D" w:rsidRPr="00C31CF8">
        <w:rPr>
          <w:lang w:val="fr-CA"/>
        </w:rPr>
        <w:t>e mécanisme pour les</w:t>
      </w:r>
      <w:r w:rsidRPr="00C31CF8">
        <w:rPr>
          <w:lang w:val="fr-CA"/>
        </w:rPr>
        <w:t xml:space="preserve"> technologie</w:t>
      </w:r>
      <w:r w:rsidR="0017758D" w:rsidRPr="00C31CF8">
        <w:rPr>
          <w:lang w:val="fr-CA"/>
        </w:rPr>
        <w:t>s</w:t>
      </w:r>
      <w:r w:rsidRPr="00C31CF8">
        <w:rPr>
          <w:lang w:val="fr-CA"/>
        </w:rPr>
        <w:t xml:space="preserve"> créé au titre de la</w:t>
      </w:r>
      <w:r w:rsidR="00FD7ED5" w:rsidRPr="00C31CF8">
        <w:rPr>
          <w:lang w:val="fr-CA"/>
        </w:rPr>
        <w:t xml:space="preserve"> Convention-</w:t>
      </w:r>
      <w:r w:rsidRPr="00C31CF8">
        <w:rPr>
          <w:lang w:val="fr-CA"/>
        </w:rPr>
        <w:t>cadre des Nations Unies sur les changements climatiques</w:t>
      </w:r>
      <w:r w:rsidR="00145AE9" w:rsidRPr="00C31CF8">
        <w:rPr>
          <w:lang w:val="fr-CA"/>
        </w:rPr>
        <w:t>,</w:t>
      </w:r>
      <w:r w:rsidR="00D647EA" w:rsidRPr="00C31CF8">
        <w:rPr>
          <w:rStyle w:val="Appelnotedebasdep"/>
          <w:lang w:val="fr-CA"/>
        </w:rPr>
        <w:footnoteReference w:id="7"/>
      </w:r>
      <w:r w:rsidR="00473D3E" w:rsidRPr="00C31CF8">
        <w:rPr>
          <w:lang w:val="fr-CA"/>
        </w:rPr>
        <w:t xml:space="preserve"> </w:t>
      </w:r>
      <w:r w:rsidR="0017758D" w:rsidRPr="00C31CF8">
        <w:rPr>
          <w:lang w:val="fr-CA"/>
        </w:rPr>
        <w:t>le mécanisme de facilitation des technologies des Nations Unies en appui à la mise en œuvre des Objectifs de développement durable</w:t>
      </w:r>
      <w:r w:rsidR="00A96102" w:rsidRPr="00C31CF8">
        <w:rPr>
          <w:lang w:val="fr-CA"/>
        </w:rPr>
        <w:t>,</w:t>
      </w:r>
      <w:r w:rsidR="009C342F" w:rsidRPr="00C31CF8">
        <w:rPr>
          <w:rStyle w:val="Appelnotedebasdep"/>
          <w:lang w:val="fr-CA"/>
        </w:rPr>
        <w:footnoteReference w:id="8"/>
      </w:r>
      <w:r w:rsidR="009C342F" w:rsidRPr="00C31CF8">
        <w:rPr>
          <w:lang w:val="fr-CA"/>
        </w:rPr>
        <w:t xml:space="preserve"> </w:t>
      </w:r>
      <w:r w:rsidR="0017758D" w:rsidRPr="00C31CF8">
        <w:rPr>
          <w:lang w:val="fr-CA"/>
        </w:rPr>
        <w:t>le mécanisme de centre d’échange de la Convention sur la diversité biologique, ainsi que des initiatives mondiales telles que l’Initiative Bio-Bridge</w:t>
      </w:r>
      <w:r w:rsidR="00473D3E" w:rsidRPr="00C31CF8">
        <w:rPr>
          <w:lang w:val="fr-CA"/>
        </w:rPr>
        <w:t>.</w:t>
      </w:r>
    </w:p>
    <w:p w14:paraId="1D610C49" w14:textId="32FF7513" w:rsidR="00857419" w:rsidRPr="00C31CF8" w:rsidRDefault="0017758D" w:rsidP="003B3CE2">
      <w:pPr>
        <w:pStyle w:val="Para1"/>
        <w:numPr>
          <w:ilvl w:val="0"/>
          <w:numId w:val="1"/>
        </w:numPr>
        <w:ind w:left="539" w:firstLine="0"/>
        <w:rPr>
          <w:lang w:val="fr-CA"/>
        </w:rPr>
      </w:pPr>
      <w:r w:rsidRPr="00C31CF8">
        <w:rPr>
          <w:lang w:val="fr-CA"/>
        </w:rPr>
        <w:t xml:space="preserve">Le Groupe consultatif informel a examiné le projet de modalités proposé par la Secrétaire exécutive au cours de sa troisième réunion et a fourni des </w:t>
      </w:r>
      <w:r w:rsidR="00C0615D" w:rsidRPr="00C31CF8">
        <w:rPr>
          <w:lang w:val="fr-CA"/>
        </w:rPr>
        <w:t xml:space="preserve">apports et des commentaires sur divers éléments. En ce qui concerne les modalités et procédures opérationnelles, le Groupe a recommandé qu’elles soient élaborées par la Secrétaire exécutive avec la collaboration du Groupe afin qu’elles puissent être appliquées dès que la Conférence des Parties aura désigné l’organisation </w:t>
      </w:r>
      <w:r w:rsidR="00EF3744" w:rsidRPr="00C31CF8">
        <w:rPr>
          <w:lang w:val="fr-CA"/>
        </w:rPr>
        <w:t>hôte de</w:t>
      </w:r>
      <w:r w:rsidR="00C0615D" w:rsidRPr="00C31CF8">
        <w:rPr>
          <w:lang w:val="fr-CA"/>
        </w:rPr>
        <w:t xml:space="preserve"> l’entité de coordination mondiale, sans attendre </w:t>
      </w:r>
      <w:r w:rsidR="00EF3744" w:rsidRPr="00C31CF8">
        <w:rPr>
          <w:lang w:val="fr-CA"/>
        </w:rPr>
        <w:t>son</w:t>
      </w:r>
      <w:r w:rsidR="00EB5522" w:rsidRPr="00C31CF8">
        <w:rPr>
          <w:lang w:val="fr-CA"/>
        </w:rPr>
        <w:t xml:space="preserve"> approbation</w:t>
      </w:r>
      <w:r w:rsidR="00C0615D" w:rsidRPr="00C31CF8">
        <w:rPr>
          <w:lang w:val="fr-CA"/>
        </w:rPr>
        <w:t xml:space="preserve"> à la prochaine réunion de la Conférence des Parties</w:t>
      </w:r>
      <w:r w:rsidR="00F24C66" w:rsidRPr="00C31CF8">
        <w:rPr>
          <w:lang w:val="fr-CA"/>
        </w:rPr>
        <w:t>.</w:t>
      </w:r>
    </w:p>
    <w:p w14:paraId="70DC57E9" w14:textId="2A76928F" w:rsidR="002F2F8E" w:rsidRPr="00C31CF8" w:rsidRDefault="00EB5522" w:rsidP="003B3CE2">
      <w:pPr>
        <w:pStyle w:val="Para1"/>
        <w:numPr>
          <w:ilvl w:val="0"/>
          <w:numId w:val="1"/>
        </w:numPr>
        <w:ind w:left="539" w:firstLine="0"/>
        <w:rPr>
          <w:lang w:val="fr-CA"/>
        </w:rPr>
      </w:pPr>
      <w:r w:rsidRPr="00C31CF8">
        <w:rPr>
          <w:lang w:val="fr-CA"/>
        </w:rPr>
        <w:t xml:space="preserve">Quant à la culture organisationnelle, le Groupe consultatif informel a conseillé que l’entité de coordination mondiale soit constituée d’une petite équipe de professionnels et d’un personnel administratif. Le Groupe a aussi souligné le besoin d’un financement de base garanti </w:t>
      </w:r>
      <w:r w:rsidR="00DB1C66" w:rsidRPr="00C31CF8">
        <w:rPr>
          <w:lang w:val="fr-CA"/>
        </w:rPr>
        <w:t>pour payer</w:t>
      </w:r>
      <w:r w:rsidRPr="00C31CF8">
        <w:rPr>
          <w:lang w:val="fr-CA"/>
        </w:rPr>
        <w:t xml:space="preserve"> les coûts administratifs de base de l’entité mondiale, dont ses coûts de personnel, l’équipement et les fournitures de bureau, les déplacements et les communications. </w:t>
      </w:r>
      <w:r w:rsidR="0042705B" w:rsidRPr="00C31CF8">
        <w:rPr>
          <w:lang w:val="fr-CA"/>
        </w:rPr>
        <w:t xml:space="preserve">À cet égard, le Groupe a recommandé qu’un budget supplémentaire, </w:t>
      </w:r>
      <w:r w:rsidR="00F50DEA" w:rsidRPr="00C31CF8">
        <w:rPr>
          <w:lang w:val="fr-CA"/>
        </w:rPr>
        <w:t>reposant sur</w:t>
      </w:r>
      <w:r w:rsidR="0042705B" w:rsidRPr="00C31CF8">
        <w:rPr>
          <w:lang w:val="fr-CA"/>
        </w:rPr>
        <w:t xml:space="preserve"> de</w:t>
      </w:r>
      <w:r w:rsidR="00F50DEA" w:rsidRPr="00C31CF8">
        <w:rPr>
          <w:lang w:val="fr-CA"/>
        </w:rPr>
        <w:t>s</w:t>
      </w:r>
      <w:r w:rsidR="0042705B" w:rsidRPr="00C31CF8">
        <w:rPr>
          <w:lang w:val="fr-CA"/>
        </w:rPr>
        <w:t xml:space="preserve"> </w:t>
      </w:r>
      <w:r w:rsidR="00F50DEA" w:rsidRPr="00C31CF8">
        <w:rPr>
          <w:lang w:val="fr-CA"/>
        </w:rPr>
        <w:t>quotes-parts</w:t>
      </w:r>
      <w:r w:rsidR="0042705B" w:rsidRPr="00C31CF8">
        <w:rPr>
          <w:lang w:val="fr-CA"/>
        </w:rPr>
        <w:t>, soit inclus dans une note budgétaire préparée par le Secrétariat pour examen par la Conférence des Parties à sa seizième réunion</w:t>
      </w:r>
      <w:r w:rsidR="00857419" w:rsidRPr="00C31CF8">
        <w:rPr>
          <w:lang w:val="fr-CA"/>
        </w:rPr>
        <w:t>.</w:t>
      </w:r>
    </w:p>
    <w:p w14:paraId="1361FC14" w14:textId="13F7A27C" w:rsidR="00857419" w:rsidRPr="00C31CF8" w:rsidRDefault="0042705B" w:rsidP="003B3CE2">
      <w:pPr>
        <w:pStyle w:val="Para1"/>
        <w:numPr>
          <w:ilvl w:val="0"/>
          <w:numId w:val="1"/>
        </w:numPr>
        <w:ind w:left="539" w:firstLine="0"/>
        <w:rPr>
          <w:lang w:val="fr-CA"/>
        </w:rPr>
      </w:pPr>
      <w:r w:rsidRPr="00C31CF8">
        <w:rPr>
          <w:lang w:val="fr-CA"/>
        </w:rPr>
        <w:t xml:space="preserve">Le Groupe a examiné deux </w:t>
      </w:r>
      <w:r w:rsidR="00EF3744" w:rsidRPr="00C31CF8">
        <w:rPr>
          <w:lang w:val="fr-CA"/>
        </w:rPr>
        <w:t>scénarios</w:t>
      </w:r>
      <w:r w:rsidRPr="00C31CF8">
        <w:rPr>
          <w:lang w:val="fr-CA"/>
        </w:rPr>
        <w:t xml:space="preserve"> pour l’opérationnalisation de l’entité de coordination mondiale</w:t>
      </w:r>
      <w:r w:rsidR="00EF3744" w:rsidRPr="00C31CF8">
        <w:rPr>
          <w:lang w:val="fr-CA"/>
        </w:rPr>
        <w:t>, dont un premier</w:t>
      </w:r>
      <w:r w:rsidR="006A34A1" w:rsidRPr="00C31CF8">
        <w:rPr>
          <w:lang w:val="fr-CA"/>
        </w:rPr>
        <w:t xml:space="preserve">, où l’organisation internationale </w:t>
      </w:r>
      <w:r w:rsidR="00EF3744" w:rsidRPr="00C31CF8">
        <w:rPr>
          <w:lang w:val="fr-CA"/>
        </w:rPr>
        <w:t>ayant un</w:t>
      </w:r>
      <w:r w:rsidR="006A34A1" w:rsidRPr="00C31CF8">
        <w:rPr>
          <w:lang w:val="fr-CA"/>
        </w:rPr>
        <w:t xml:space="preserve"> mandat mondial </w:t>
      </w:r>
      <w:r w:rsidR="00FC1133" w:rsidRPr="00C31CF8">
        <w:rPr>
          <w:lang w:val="fr-CA"/>
        </w:rPr>
        <w:t xml:space="preserve">et hôte de l’entité mondiale </w:t>
      </w:r>
      <w:r w:rsidR="006A34A1" w:rsidRPr="00C31CF8">
        <w:rPr>
          <w:lang w:val="fr-CA"/>
        </w:rPr>
        <w:t xml:space="preserve">serait identifiée et sélectionnée dans le cadre d’un processus concurrentiel, et un deuxième où </w:t>
      </w:r>
      <w:r w:rsidR="00FC1133" w:rsidRPr="00C31CF8">
        <w:rPr>
          <w:lang w:val="fr-CA"/>
        </w:rPr>
        <w:t xml:space="preserve">le Secrétariat de la Convention serait </w:t>
      </w:r>
      <w:r w:rsidR="00DE2795">
        <w:rPr>
          <w:lang w:val="fr-CA"/>
        </w:rPr>
        <w:t>désigné</w:t>
      </w:r>
      <w:r w:rsidR="00C97B78" w:rsidRPr="00C31CF8">
        <w:rPr>
          <w:lang w:val="fr-CA"/>
        </w:rPr>
        <w:t xml:space="preserve"> </w:t>
      </w:r>
      <w:r w:rsidR="00FC1133" w:rsidRPr="00C31CF8">
        <w:rPr>
          <w:lang w:val="fr-CA"/>
        </w:rPr>
        <w:t>hôte de</w:t>
      </w:r>
      <w:r w:rsidR="006A34A1" w:rsidRPr="00C31CF8">
        <w:rPr>
          <w:lang w:val="fr-CA"/>
        </w:rPr>
        <w:t xml:space="preserve"> l’entité mondiale</w:t>
      </w:r>
      <w:r w:rsidR="00B17CDA" w:rsidRPr="00C31CF8">
        <w:rPr>
          <w:lang w:val="fr-CA"/>
        </w:rPr>
        <w:t>.</w:t>
      </w:r>
      <w:r w:rsidR="00A125D7" w:rsidRPr="00C31CF8">
        <w:rPr>
          <w:rStyle w:val="Appelnotedebasdep"/>
          <w:lang w:val="fr-CA"/>
        </w:rPr>
        <w:footnoteReference w:id="9"/>
      </w:r>
      <w:r w:rsidR="00B17CDA" w:rsidRPr="00C31CF8">
        <w:rPr>
          <w:lang w:val="fr-CA"/>
        </w:rPr>
        <w:t xml:space="preserve"> </w:t>
      </w:r>
      <w:r w:rsidR="00C97B78" w:rsidRPr="00C31CF8">
        <w:rPr>
          <w:lang w:val="fr-CA"/>
        </w:rPr>
        <w:t>Apr</w:t>
      </w:r>
      <w:r w:rsidR="00156BB8" w:rsidRPr="00C31CF8">
        <w:rPr>
          <w:lang w:val="fr-CA"/>
        </w:rPr>
        <w:t>è</w:t>
      </w:r>
      <w:r w:rsidR="00C97B78" w:rsidRPr="00C31CF8">
        <w:rPr>
          <w:lang w:val="fr-CA"/>
        </w:rPr>
        <w:t>s avoir analysé en détail les principales étapes à suiv</w:t>
      </w:r>
      <w:r w:rsidR="00156BB8" w:rsidRPr="00C31CF8">
        <w:rPr>
          <w:lang w:val="fr-CA"/>
        </w:rPr>
        <w:t>re</w:t>
      </w:r>
      <w:r w:rsidR="00FC1133" w:rsidRPr="00C31CF8">
        <w:rPr>
          <w:lang w:val="fr-CA"/>
        </w:rPr>
        <w:t>,</w:t>
      </w:r>
      <w:r w:rsidR="00156BB8" w:rsidRPr="00C31CF8">
        <w:rPr>
          <w:lang w:val="fr-CA"/>
        </w:rPr>
        <w:t xml:space="preserve"> évalué le temps et les eff</w:t>
      </w:r>
      <w:r w:rsidR="00C97B78" w:rsidRPr="00C31CF8">
        <w:rPr>
          <w:lang w:val="fr-CA"/>
        </w:rPr>
        <w:t>orts nécessaire</w:t>
      </w:r>
      <w:r w:rsidR="00FC1133" w:rsidRPr="00C31CF8">
        <w:rPr>
          <w:lang w:val="fr-CA"/>
        </w:rPr>
        <w:t>s</w:t>
      </w:r>
      <w:r w:rsidR="00C97B78" w:rsidRPr="00C31CF8">
        <w:rPr>
          <w:lang w:val="fr-CA"/>
        </w:rPr>
        <w:t xml:space="preserve"> à l’opérationnalisation et comparé les avantages et les inconvénients des différentes solutions par rapport aux critères établi</w:t>
      </w:r>
      <w:r w:rsidR="00FC1133" w:rsidRPr="00C31CF8">
        <w:rPr>
          <w:lang w:val="fr-CA"/>
        </w:rPr>
        <w:t>s</w:t>
      </w:r>
      <w:r w:rsidR="00C97B78" w:rsidRPr="00C31CF8">
        <w:rPr>
          <w:lang w:val="fr-CA"/>
        </w:rPr>
        <w:t xml:space="preserve"> dans le projet de modalités, </w:t>
      </w:r>
      <w:r w:rsidR="00156BB8" w:rsidRPr="00C31CF8">
        <w:rPr>
          <w:lang w:val="fr-CA"/>
        </w:rPr>
        <w:t xml:space="preserve">que l’entité devra respecter, les membres du Groupe consultatif informel ont indiqué que le Secrétariat de la Convention </w:t>
      </w:r>
      <w:r w:rsidR="00FC1133" w:rsidRPr="00C31CF8">
        <w:rPr>
          <w:lang w:val="fr-CA"/>
        </w:rPr>
        <w:t>est l’entité la mieux placée pour devenir l’hôte de</w:t>
      </w:r>
      <w:r w:rsidR="00156BB8" w:rsidRPr="00C31CF8">
        <w:rPr>
          <w:lang w:val="fr-CA"/>
        </w:rPr>
        <w:t xml:space="preserve"> l’entité de coordination mondiale</w:t>
      </w:r>
      <w:r w:rsidR="00857419" w:rsidRPr="00C31CF8">
        <w:rPr>
          <w:lang w:val="fr-CA"/>
        </w:rPr>
        <w:t>.</w:t>
      </w:r>
    </w:p>
    <w:p w14:paraId="233D24C8" w14:textId="65EA1BBA" w:rsidR="00C562B8" w:rsidRPr="00C31CF8" w:rsidRDefault="00156BB8" w:rsidP="003B3CE2">
      <w:pPr>
        <w:pStyle w:val="Para1"/>
        <w:numPr>
          <w:ilvl w:val="0"/>
          <w:numId w:val="1"/>
        </w:numPr>
        <w:ind w:left="539" w:firstLine="0"/>
        <w:rPr>
          <w:lang w:val="fr-CA"/>
        </w:rPr>
      </w:pPr>
      <w:r w:rsidRPr="00C31CF8">
        <w:rPr>
          <w:lang w:val="fr-CA"/>
        </w:rPr>
        <w:t>En plus de ses commentaires précis, le Groupe consultatif informel a présenté les recommandations suivantes afin de contribuer à l’opérationnalisation de l’entité de coordination mondiale </w:t>
      </w:r>
      <w:r w:rsidR="00473D3E" w:rsidRPr="00C31CF8">
        <w:rPr>
          <w:lang w:val="fr-CA"/>
        </w:rPr>
        <w:t>:</w:t>
      </w:r>
    </w:p>
    <w:p w14:paraId="64589733" w14:textId="735968A3" w:rsidR="005E5003" w:rsidRPr="00C31CF8" w:rsidRDefault="00156BB8" w:rsidP="003B3CE2">
      <w:pPr>
        <w:pStyle w:val="Para1"/>
        <w:numPr>
          <w:ilvl w:val="1"/>
          <w:numId w:val="1"/>
        </w:numPr>
        <w:tabs>
          <w:tab w:val="clear" w:pos="1134"/>
          <w:tab w:val="left" w:pos="1701"/>
        </w:tabs>
        <w:ind w:left="540" w:firstLine="630"/>
        <w:rPr>
          <w:lang w:val="fr-CA"/>
        </w:rPr>
      </w:pPr>
      <w:r w:rsidRPr="00C31CF8">
        <w:rPr>
          <w:lang w:val="fr-CA"/>
        </w:rPr>
        <w:t>L’hôte de l’entité</w:t>
      </w:r>
      <w:r w:rsidR="00DE2795">
        <w:rPr>
          <w:lang w:val="fr-CA"/>
        </w:rPr>
        <w:t xml:space="preserve"> de coordination mondiale devra</w:t>
      </w:r>
      <w:r w:rsidRPr="00C31CF8">
        <w:rPr>
          <w:lang w:val="fr-CA"/>
        </w:rPr>
        <w:t xml:space="preserve"> collaborer avec les organisations internationales concernées, dont celles possédant une expertise spécialisée</w:t>
      </w:r>
      <w:r w:rsidR="00185770" w:rsidRPr="00C31CF8">
        <w:rPr>
          <w:lang w:val="fr-CA"/>
        </w:rPr>
        <w:t> </w:t>
      </w:r>
      <w:r w:rsidR="005E5003" w:rsidRPr="00C31CF8">
        <w:rPr>
          <w:lang w:val="fr-CA"/>
        </w:rPr>
        <w:t>;</w:t>
      </w:r>
    </w:p>
    <w:p w14:paraId="35AD746B" w14:textId="31B891CA" w:rsidR="005E5003" w:rsidRPr="00C31CF8" w:rsidRDefault="00156BB8" w:rsidP="003B3CE2">
      <w:pPr>
        <w:pStyle w:val="Para1"/>
        <w:numPr>
          <w:ilvl w:val="1"/>
          <w:numId w:val="1"/>
        </w:numPr>
        <w:tabs>
          <w:tab w:val="clear" w:pos="1134"/>
          <w:tab w:val="left" w:pos="1701"/>
        </w:tabs>
        <w:ind w:left="540" w:firstLine="630"/>
        <w:rPr>
          <w:lang w:val="fr-CA"/>
        </w:rPr>
      </w:pPr>
      <w:r w:rsidRPr="00C31CF8">
        <w:rPr>
          <w:lang w:val="fr-CA"/>
        </w:rPr>
        <w:t xml:space="preserve">Le Secrétariat </w:t>
      </w:r>
      <w:r w:rsidR="0029688A" w:rsidRPr="00C31CF8">
        <w:rPr>
          <w:lang w:val="fr-CA"/>
        </w:rPr>
        <w:t>devra inclure dans le document sur les questions budgétaires préparé pour la seizième réunion de la Conférence des Parties, un budget supplémentaire financé à partir de quotes-parts, pour payer les coûts de fonctionnement de base de l’entité de coordination</w:t>
      </w:r>
      <w:r w:rsidR="00185770" w:rsidRPr="00C31CF8">
        <w:rPr>
          <w:lang w:val="fr-CA"/>
        </w:rPr>
        <w:t> </w:t>
      </w:r>
      <w:r w:rsidR="005E5003" w:rsidRPr="00C31CF8">
        <w:rPr>
          <w:lang w:val="fr-CA"/>
        </w:rPr>
        <w:t>;</w:t>
      </w:r>
    </w:p>
    <w:p w14:paraId="7A577034" w14:textId="7A4EB152" w:rsidR="005E5003" w:rsidRPr="00C31CF8" w:rsidRDefault="008F75FB" w:rsidP="003B3CE2">
      <w:pPr>
        <w:pStyle w:val="Para1"/>
        <w:numPr>
          <w:ilvl w:val="1"/>
          <w:numId w:val="1"/>
        </w:numPr>
        <w:tabs>
          <w:tab w:val="clear" w:pos="1134"/>
          <w:tab w:val="left" w:pos="1701"/>
        </w:tabs>
        <w:ind w:left="540" w:firstLine="630"/>
        <w:rPr>
          <w:lang w:val="fr-CA"/>
        </w:rPr>
      </w:pPr>
      <w:r w:rsidRPr="00C31CF8">
        <w:rPr>
          <w:lang w:val="fr-CA"/>
        </w:rPr>
        <w:lastRenderedPageBreak/>
        <w:t>Afin de gagner du temps et d’éviter les retards, la Secrétaire exécutive élaborer</w:t>
      </w:r>
      <w:r w:rsidR="00DE2795">
        <w:rPr>
          <w:lang w:val="fr-CA"/>
        </w:rPr>
        <w:t>a</w:t>
      </w:r>
      <w:r w:rsidRPr="00C31CF8">
        <w:rPr>
          <w:lang w:val="fr-CA"/>
        </w:rPr>
        <w:t xml:space="preserve"> les modalités et les procédures opérationnelles de l’entité de coordination mondiale à partir des apports et des </w:t>
      </w:r>
      <w:r w:rsidR="00477137" w:rsidRPr="00C31CF8">
        <w:rPr>
          <w:lang w:val="fr-CA"/>
        </w:rPr>
        <w:t>avis</w:t>
      </w:r>
      <w:r w:rsidRPr="00C31CF8">
        <w:rPr>
          <w:lang w:val="fr-CA"/>
        </w:rPr>
        <w:t xml:space="preserve"> du Groupe consultatif, avant</w:t>
      </w:r>
      <w:r w:rsidR="001F3F20" w:rsidRPr="00C31CF8">
        <w:rPr>
          <w:lang w:val="fr-CA"/>
        </w:rPr>
        <w:t xml:space="preserve"> sa création</w:t>
      </w:r>
      <w:r w:rsidR="00185770" w:rsidRPr="00C31CF8">
        <w:rPr>
          <w:lang w:val="fr-CA"/>
        </w:rPr>
        <w:t> </w:t>
      </w:r>
      <w:r w:rsidR="005E5003" w:rsidRPr="00C31CF8">
        <w:rPr>
          <w:lang w:val="fr-CA"/>
        </w:rPr>
        <w:t>;</w:t>
      </w:r>
    </w:p>
    <w:p w14:paraId="004D379F" w14:textId="7B2B4A03" w:rsidR="00473D3E" w:rsidRPr="00C31CF8" w:rsidRDefault="00DA51C6" w:rsidP="003B3CE2">
      <w:pPr>
        <w:pStyle w:val="Para1"/>
        <w:numPr>
          <w:ilvl w:val="1"/>
          <w:numId w:val="1"/>
        </w:numPr>
        <w:tabs>
          <w:tab w:val="clear" w:pos="1134"/>
          <w:tab w:val="left" w:pos="1701"/>
        </w:tabs>
        <w:ind w:left="540" w:firstLine="630"/>
        <w:rPr>
          <w:lang w:val="fr-CA"/>
        </w:rPr>
      </w:pPr>
      <w:r w:rsidRPr="00C31CF8">
        <w:rPr>
          <w:lang w:val="fr-CA"/>
        </w:rPr>
        <w:t>Entre-</w:t>
      </w:r>
      <w:r w:rsidR="001F3F20" w:rsidRPr="00C31CF8">
        <w:rPr>
          <w:lang w:val="fr-CA"/>
        </w:rPr>
        <w:t xml:space="preserve">temps, l’Initiative Bio-Bridge </w:t>
      </w:r>
      <w:r w:rsidR="00DE2795">
        <w:rPr>
          <w:lang w:val="fr-CA"/>
        </w:rPr>
        <w:t>sera</w:t>
      </w:r>
      <w:r w:rsidR="001F3F20" w:rsidRPr="00C31CF8">
        <w:rPr>
          <w:lang w:val="fr-CA"/>
        </w:rPr>
        <w:t xml:space="preserve"> invitée à offrir du soutien jusqu’à ce que l’entité de coordination mondiale soit créée et que le mécanisme de coopération technique et scientifique soit pleinement opérationnel</w:t>
      </w:r>
      <w:r w:rsidR="005E5003" w:rsidRPr="00C31CF8">
        <w:rPr>
          <w:lang w:val="fr-CA"/>
        </w:rPr>
        <w:t>.</w:t>
      </w:r>
    </w:p>
    <w:p w14:paraId="703BDE12" w14:textId="487368F3" w:rsidR="00C562B8" w:rsidRPr="00C31CF8" w:rsidRDefault="001831FC" w:rsidP="003B3CE2">
      <w:pPr>
        <w:pStyle w:val="Titre1"/>
        <w:numPr>
          <w:ilvl w:val="0"/>
          <w:numId w:val="6"/>
        </w:numPr>
        <w:ind w:left="567" w:hanging="567"/>
        <w:rPr>
          <w:rFonts w:cs="Times New Roman"/>
          <w:lang w:val="fr-CA"/>
        </w:rPr>
      </w:pPr>
      <w:r w:rsidRPr="00C31CF8">
        <w:rPr>
          <w:rFonts w:cs="Times New Roman"/>
          <w:lang w:val="fr-CA"/>
        </w:rPr>
        <w:t>Surveillance à long terme du cadre stratégique pour le développement et le renforcement des capacités et le mécanisme de coopération technique et scientifique</w:t>
      </w:r>
    </w:p>
    <w:p w14:paraId="05CEB321" w14:textId="58DB23F0" w:rsidR="004F170C" w:rsidRPr="00C31CF8" w:rsidRDefault="001831FC" w:rsidP="003B3CE2">
      <w:pPr>
        <w:pStyle w:val="Para1"/>
        <w:numPr>
          <w:ilvl w:val="0"/>
          <w:numId w:val="1"/>
        </w:numPr>
        <w:ind w:left="539" w:firstLine="0"/>
        <w:rPr>
          <w:lang w:val="fr-CA"/>
        </w:rPr>
      </w:pPr>
      <w:r w:rsidRPr="00C31CF8">
        <w:rPr>
          <w:lang w:val="fr-CA"/>
        </w:rPr>
        <w:t>Dans sa décision</w:t>
      </w:r>
      <w:r w:rsidR="005E5003" w:rsidRPr="00C31CF8">
        <w:rPr>
          <w:lang w:val="fr-CA"/>
        </w:rPr>
        <w:t xml:space="preserve"> 15/8, </w:t>
      </w:r>
      <w:r w:rsidRPr="00C31CF8">
        <w:rPr>
          <w:lang w:val="fr-CA"/>
        </w:rPr>
        <w:t>la Conférence des Parties demande au Groupe consultatif informe</w:t>
      </w:r>
      <w:r w:rsidR="00015B3C" w:rsidRPr="00C31CF8">
        <w:rPr>
          <w:lang w:val="fr-CA"/>
        </w:rPr>
        <w:t>l</w:t>
      </w:r>
      <w:r w:rsidRPr="00C31CF8">
        <w:rPr>
          <w:lang w:val="fr-CA"/>
        </w:rPr>
        <w:t xml:space="preserve"> sur la coopération technique et scientifique de formuler des recommandations </w:t>
      </w:r>
      <w:r w:rsidR="00015B3C" w:rsidRPr="00C31CF8">
        <w:rPr>
          <w:lang w:val="fr-CA"/>
        </w:rPr>
        <w:t xml:space="preserve">sur la manière de suivre les progrès accomplis </w:t>
      </w:r>
      <w:r w:rsidR="005D4FD4" w:rsidRPr="00C31CF8">
        <w:rPr>
          <w:lang w:val="fr-CA"/>
        </w:rPr>
        <w:t>par rapport au</w:t>
      </w:r>
      <w:r w:rsidR="00015B3C" w:rsidRPr="00C31CF8">
        <w:rPr>
          <w:lang w:val="fr-CA"/>
        </w:rPr>
        <w:t xml:space="preserve"> cadre stratégique à long terme pour le développement et le renforcement des capacités et le mécanisme de coopération technique et scientifique, pour examen par l’Organe subsidiaire </w:t>
      </w:r>
      <w:r w:rsidR="001D40F8">
        <w:rPr>
          <w:lang w:val="fr-CA"/>
        </w:rPr>
        <w:t xml:space="preserve">de mise en </w:t>
      </w:r>
      <w:r w:rsidR="00DE2795">
        <w:rPr>
          <w:lang w:val="fr-CA"/>
        </w:rPr>
        <w:t xml:space="preserve">œuvre </w:t>
      </w:r>
      <w:r w:rsidR="00015B3C" w:rsidRPr="00C31CF8">
        <w:rPr>
          <w:lang w:val="fr-CA"/>
        </w:rPr>
        <w:t>à sa quatrième réunion, afin de</w:t>
      </w:r>
      <w:r w:rsidRPr="00C31CF8">
        <w:rPr>
          <w:lang w:val="fr-CA"/>
        </w:rPr>
        <w:t xml:space="preserve"> </w:t>
      </w:r>
      <w:r w:rsidR="0050312E" w:rsidRPr="00C31CF8">
        <w:rPr>
          <w:lang w:val="fr-CA"/>
        </w:rPr>
        <w:t xml:space="preserve">contribuer à l’examen, la mise à jour et l’amélioration du cadre stratégique à long terme et </w:t>
      </w:r>
      <w:r w:rsidR="005D4FD4" w:rsidRPr="00C31CF8">
        <w:rPr>
          <w:lang w:val="fr-CA"/>
        </w:rPr>
        <w:t>du</w:t>
      </w:r>
      <w:r w:rsidR="0050312E" w:rsidRPr="00C31CF8">
        <w:rPr>
          <w:lang w:val="fr-CA"/>
        </w:rPr>
        <w:t xml:space="preserve"> mécanisme de coopération technique et scientifique</w:t>
      </w:r>
      <w:r w:rsidR="00C562B8" w:rsidRPr="00C31CF8">
        <w:rPr>
          <w:lang w:val="fr-CA"/>
        </w:rPr>
        <w:t>.</w:t>
      </w:r>
    </w:p>
    <w:p w14:paraId="0C14FFC5" w14:textId="730D3D0E" w:rsidR="00B935B8" w:rsidRPr="00C31CF8" w:rsidRDefault="0050312E" w:rsidP="003B3CE2">
      <w:pPr>
        <w:pStyle w:val="Para1"/>
        <w:numPr>
          <w:ilvl w:val="0"/>
          <w:numId w:val="1"/>
        </w:numPr>
        <w:ind w:left="539" w:firstLine="0"/>
        <w:rPr>
          <w:lang w:val="fr-CA"/>
        </w:rPr>
      </w:pPr>
      <w:r w:rsidRPr="00C31CF8">
        <w:rPr>
          <w:lang w:val="fr-CA"/>
        </w:rPr>
        <w:t xml:space="preserve">En réponse à cette demande, le Groupe consultatif informel, par </w:t>
      </w:r>
      <w:r w:rsidR="00F63A7A">
        <w:rPr>
          <w:lang w:val="fr-CA"/>
        </w:rPr>
        <w:t>le biais</w:t>
      </w:r>
      <w:r w:rsidRPr="00C31CF8">
        <w:rPr>
          <w:lang w:val="fr-CA"/>
        </w:rPr>
        <w:t xml:space="preserve"> de son sous-comité sur le développement et le renforcement des capacités, s’est réuni en ligne </w:t>
      </w:r>
      <w:r w:rsidR="00716578" w:rsidRPr="00C31CF8">
        <w:rPr>
          <w:lang w:val="fr-CA"/>
        </w:rPr>
        <w:t>en</w:t>
      </w:r>
      <w:r w:rsidRPr="00C31CF8">
        <w:rPr>
          <w:lang w:val="fr-CA"/>
        </w:rPr>
        <w:t xml:space="preserve"> juillet 2023, afin de discuter des indicateurs possibles à utiliser pour assurer le suivi et mesurer les progrès. Le sous-comité a préparé une série d</w:t>
      </w:r>
      <w:r w:rsidR="00EA06A5" w:rsidRPr="00C31CF8">
        <w:rPr>
          <w:lang w:val="fr-CA"/>
        </w:rPr>
        <w:t>’</w:t>
      </w:r>
      <w:r w:rsidR="00716578" w:rsidRPr="00C31CF8">
        <w:rPr>
          <w:lang w:val="fr-CA"/>
        </w:rPr>
        <w:t>indicateurs binaires pour la C</w:t>
      </w:r>
      <w:r w:rsidRPr="00C31CF8">
        <w:rPr>
          <w:lang w:val="fr-CA"/>
        </w:rPr>
        <w:t>ible 20 du Cadre</w:t>
      </w:r>
      <w:r w:rsidR="00EA06A5" w:rsidRPr="00C31CF8">
        <w:rPr>
          <w:lang w:val="fr-CA"/>
        </w:rPr>
        <w:t xml:space="preserve"> qu’il a remise au Groupe spécial d’experts techniques sur les indicateurs pour </w:t>
      </w:r>
      <w:r w:rsidR="00716578" w:rsidRPr="00C31CF8">
        <w:rPr>
          <w:lang w:val="fr-CA"/>
        </w:rPr>
        <w:t>le C</w:t>
      </w:r>
      <w:r w:rsidR="00EA06A5" w:rsidRPr="00C31CF8">
        <w:rPr>
          <w:lang w:val="fr-CA"/>
        </w:rPr>
        <w:t>adre mondial de la biodiversité de Kunming-Montréal, qui a ensuite été examiné</w:t>
      </w:r>
      <w:r w:rsidR="00716578" w:rsidRPr="00C31CF8">
        <w:rPr>
          <w:lang w:val="fr-CA"/>
        </w:rPr>
        <w:t>e</w:t>
      </w:r>
      <w:r w:rsidR="00EA06A5" w:rsidRPr="00C31CF8">
        <w:rPr>
          <w:lang w:val="fr-CA"/>
        </w:rPr>
        <w:t xml:space="preserve"> par l’Organe subsidiaire chargé de fournir des avis scientifiques, techniques et technologiques à sa vingt-cinquième réunion, en octobre 2023</w:t>
      </w:r>
      <w:r w:rsidR="00766040" w:rsidRPr="00C31CF8">
        <w:rPr>
          <w:lang w:val="fr-CA"/>
        </w:rPr>
        <w:t>.</w:t>
      </w:r>
    </w:p>
    <w:p w14:paraId="572E40EA" w14:textId="5DEC3733" w:rsidR="00B74630" w:rsidRPr="00C31CF8" w:rsidRDefault="00EA06A5" w:rsidP="003B3CE2">
      <w:pPr>
        <w:pStyle w:val="Para1"/>
        <w:numPr>
          <w:ilvl w:val="0"/>
          <w:numId w:val="1"/>
        </w:numPr>
        <w:ind w:left="539" w:firstLine="0"/>
        <w:rPr>
          <w:lang w:val="fr-CA"/>
        </w:rPr>
      </w:pPr>
      <w:r w:rsidRPr="00C31CF8">
        <w:rPr>
          <w:lang w:val="fr-CA"/>
        </w:rPr>
        <w:t>En réponse à la recommandation</w:t>
      </w:r>
      <w:r w:rsidR="00B74630" w:rsidRPr="00C31CF8">
        <w:rPr>
          <w:lang w:val="fr-CA"/>
        </w:rPr>
        <w:t xml:space="preserve"> 25/1</w:t>
      </w:r>
      <w:r w:rsidR="00B74630" w:rsidRPr="00C31CF8">
        <w:rPr>
          <w:vertAlign w:val="superscript"/>
          <w:lang w:val="fr-CA"/>
        </w:rPr>
        <w:footnoteReference w:id="10"/>
      </w:r>
      <w:r w:rsidR="00B74630" w:rsidRPr="00C31CF8">
        <w:rPr>
          <w:lang w:val="fr-CA"/>
        </w:rPr>
        <w:t xml:space="preserve"> </w:t>
      </w:r>
      <w:r w:rsidRPr="00C31CF8">
        <w:rPr>
          <w:lang w:val="fr-CA"/>
        </w:rPr>
        <w:t>de l’Organe subsidiaire chargé de fournir des avis scientifiques, techniques et technologiques et à l’invitation du Groupe spécial d’experts techniques sur les indicateurs, le Groupe consultatif informel a fourni des avis supplémentaires sur les questions binaires, le glossaire des principales expressions proposé</w:t>
      </w:r>
      <w:r w:rsidR="00F63A7A">
        <w:rPr>
          <w:lang w:val="fr-CA"/>
        </w:rPr>
        <w:t>es</w:t>
      </w:r>
      <w:r w:rsidRPr="00C31CF8">
        <w:rPr>
          <w:lang w:val="fr-CA"/>
        </w:rPr>
        <w:t xml:space="preserve"> et les indic</w:t>
      </w:r>
      <w:r w:rsidR="00716578" w:rsidRPr="00C31CF8">
        <w:rPr>
          <w:lang w:val="fr-CA"/>
        </w:rPr>
        <w:t>ateurs complémentaires pour la C</w:t>
      </w:r>
      <w:r w:rsidRPr="00C31CF8">
        <w:rPr>
          <w:lang w:val="fr-CA"/>
        </w:rPr>
        <w:t xml:space="preserve">ible 20 dans le cadre des échanges du forum de discussion en ligne présenté du 23 février au 5 mars 2024. Les points de vue et les commentaires émis sont résumés dans le document d’information </w:t>
      </w:r>
      <w:r w:rsidR="00900308" w:rsidRPr="00C31CF8">
        <w:rPr>
          <w:lang w:val="fr-CA"/>
        </w:rPr>
        <w:t>CBD/</w:t>
      </w:r>
      <w:r w:rsidR="00B74630" w:rsidRPr="00C31CF8">
        <w:rPr>
          <w:lang w:val="fr-CA"/>
        </w:rPr>
        <w:t>SBSTTA/26/INF/</w:t>
      </w:r>
      <w:r w:rsidR="00281BA6" w:rsidRPr="00C31CF8">
        <w:rPr>
          <w:lang w:val="fr-CA"/>
        </w:rPr>
        <w:t>21</w:t>
      </w:r>
      <w:r w:rsidR="00B74630" w:rsidRPr="00C31CF8">
        <w:rPr>
          <w:lang w:val="fr-CA"/>
        </w:rPr>
        <w:t>.</w:t>
      </w:r>
    </w:p>
    <w:p w14:paraId="54A2CD95" w14:textId="6D72C6CC" w:rsidR="004D5866" w:rsidRPr="00C31CF8" w:rsidRDefault="00716578" w:rsidP="003B3CE2">
      <w:pPr>
        <w:pStyle w:val="Para1"/>
        <w:numPr>
          <w:ilvl w:val="0"/>
          <w:numId w:val="1"/>
        </w:numPr>
        <w:ind w:left="539" w:firstLine="0"/>
        <w:rPr>
          <w:lang w:val="fr-CA"/>
        </w:rPr>
      </w:pPr>
      <w:r w:rsidRPr="00C31CF8">
        <w:rPr>
          <w:lang w:val="fr-CA"/>
        </w:rPr>
        <w:t>Le</w:t>
      </w:r>
      <w:r w:rsidR="00761026" w:rsidRPr="00C31CF8">
        <w:rPr>
          <w:lang w:val="fr-CA"/>
        </w:rPr>
        <w:t xml:space="preserve"> Groupe consultatif</w:t>
      </w:r>
      <w:r w:rsidRPr="00C31CF8">
        <w:rPr>
          <w:lang w:val="fr-CA"/>
        </w:rPr>
        <w:t>, à sa troisième réunion,</w:t>
      </w:r>
      <w:r w:rsidR="00761026" w:rsidRPr="00C31CF8">
        <w:rPr>
          <w:lang w:val="fr-CA"/>
        </w:rPr>
        <w:t xml:space="preserve"> a examiné les projets d’éléments d’indicateurs possibles pour suivre les progrès du cadre stratégique à long terme pour le développement et le renforcement des capacités et le mécanisme de coopération technique et scientifique, conformément à la décision 15/8, et a proposé les indicateurs suivants à ces fins </w:t>
      </w:r>
      <w:r w:rsidR="004D5866" w:rsidRPr="00C31CF8">
        <w:rPr>
          <w:lang w:val="fr-CA"/>
        </w:rPr>
        <w:t>:</w:t>
      </w:r>
    </w:p>
    <w:p w14:paraId="04B5A878" w14:textId="76F60B37" w:rsidR="004D5866" w:rsidRPr="00C31CF8" w:rsidRDefault="00D4148E" w:rsidP="003B3CE2">
      <w:pPr>
        <w:pStyle w:val="CBD-Para"/>
        <w:numPr>
          <w:ilvl w:val="0"/>
          <w:numId w:val="33"/>
        </w:numPr>
        <w:tabs>
          <w:tab w:val="left" w:pos="1701"/>
        </w:tabs>
        <w:spacing w:before="0"/>
        <w:ind w:left="567" w:firstLine="567"/>
        <w:rPr>
          <w:lang w:val="fr-CA"/>
        </w:rPr>
      </w:pPr>
      <w:r w:rsidRPr="00C31CF8">
        <w:rPr>
          <w:lang w:val="fr-CA"/>
        </w:rPr>
        <w:t>Le nombre d’organisations nationales mettant en œuvre des éléments du cadre stratégique à long terme</w:t>
      </w:r>
      <w:r w:rsidR="00185770" w:rsidRPr="00C31CF8">
        <w:rPr>
          <w:lang w:val="fr-CA"/>
        </w:rPr>
        <w:t> </w:t>
      </w:r>
      <w:r w:rsidR="0071652C" w:rsidRPr="00C31CF8">
        <w:rPr>
          <w:lang w:val="fr-CA"/>
        </w:rPr>
        <w:t>;</w:t>
      </w:r>
    </w:p>
    <w:p w14:paraId="480CC72E" w14:textId="579E303D" w:rsidR="004D5866" w:rsidRPr="00C31CF8" w:rsidRDefault="00D4148E" w:rsidP="003B3CE2">
      <w:pPr>
        <w:pStyle w:val="CBD-Para"/>
        <w:numPr>
          <w:ilvl w:val="0"/>
          <w:numId w:val="33"/>
        </w:numPr>
        <w:tabs>
          <w:tab w:val="left" w:pos="1701"/>
        </w:tabs>
        <w:spacing w:before="0"/>
        <w:ind w:left="567" w:firstLine="567"/>
        <w:rPr>
          <w:lang w:val="fr-CA"/>
        </w:rPr>
      </w:pPr>
      <w:r w:rsidRPr="00C31CF8">
        <w:rPr>
          <w:lang w:val="fr-CA"/>
        </w:rPr>
        <w:t>Le nombre de pays intégrant le développement et le renforcement des capacités à la version actualisée de leurs stratégies et plans d’action nationaux pour la biodiversité</w:t>
      </w:r>
      <w:r w:rsidR="00185770" w:rsidRPr="00C31CF8">
        <w:rPr>
          <w:lang w:val="fr-CA"/>
        </w:rPr>
        <w:t> </w:t>
      </w:r>
      <w:r w:rsidR="0071652C" w:rsidRPr="00C31CF8">
        <w:rPr>
          <w:lang w:val="fr-CA"/>
        </w:rPr>
        <w:t>;</w:t>
      </w:r>
    </w:p>
    <w:p w14:paraId="2D420368" w14:textId="2BEA2638" w:rsidR="004D5866" w:rsidRPr="00C31CF8" w:rsidRDefault="00185770" w:rsidP="003B3CE2">
      <w:pPr>
        <w:pStyle w:val="CBD-Para"/>
        <w:numPr>
          <w:ilvl w:val="0"/>
          <w:numId w:val="33"/>
        </w:numPr>
        <w:tabs>
          <w:tab w:val="left" w:pos="1701"/>
        </w:tabs>
        <w:spacing w:before="0"/>
        <w:ind w:left="567" w:firstLine="567"/>
        <w:rPr>
          <w:lang w:val="fr-CA"/>
        </w:rPr>
      </w:pPr>
      <w:r w:rsidRPr="00C31CF8">
        <w:rPr>
          <w:lang w:val="fr-CA"/>
        </w:rPr>
        <w:t>Le nombre de pays ay</w:t>
      </w:r>
      <w:r w:rsidR="00D4148E" w:rsidRPr="00C31CF8">
        <w:rPr>
          <w:lang w:val="fr-CA"/>
        </w:rPr>
        <w:t>ant élaboré un plan national de développement des capacités </w:t>
      </w:r>
      <w:r w:rsidR="0071652C" w:rsidRPr="00C31CF8">
        <w:rPr>
          <w:lang w:val="fr-CA"/>
        </w:rPr>
        <w:t>;</w:t>
      </w:r>
      <w:r w:rsidR="004D5866" w:rsidRPr="00C31CF8">
        <w:rPr>
          <w:rStyle w:val="Appelnotedebasdep"/>
          <w:lang w:val="fr-CA"/>
        </w:rPr>
        <w:footnoteReference w:id="11"/>
      </w:r>
    </w:p>
    <w:p w14:paraId="5889827F" w14:textId="1CB4CCE7" w:rsidR="004D5866" w:rsidRPr="00C31CF8" w:rsidRDefault="00D17AEE" w:rsidP="003B3CE2">
      <w:pPr>
        <w:pStyle w:val="CBD-Para"/>
        <w:numPr>
          <w:ilvl w:val="0"/>
          <w:numId w:val="33"/>
        </w:numPr>
        <w:tabs>
          <w:tab w:val="left" w:pos="1701"/>
        </w:tabs>
        <w:spacing w:before="0"/>
        <w:ind w:left="567" w:firstLine="567"/>
        <w:rPr>
          <w:lang w:val="fr-CA"/>
        </w:rPr>
      </w:pPr>
      <w:r w:rsidRPr="00C31CF8">
        <w:rPr>
          <w:lang w:val="fr-CA"/>
        </w:rPr>
        <w:lastRenderedPageBreak/>
        <w:t xml:space="preserve">Le nombre de plans d’action </w:t>
      </w:r>
      <w:r w:rsidR="006F3104" w:rsidRPr="00C31CF8">
        <w:rPr>
          <w:lang w:val="fr-CA"/>
        </w:rPr>
        <w:t xml:space="preserve">thématiques </w:t>
      </w:r>
      <w:r w:rsidRPr="00C31CF8">
        <w:rPr>
          <w:lang w:val="fr-CA"/>
        </w:rPr>
        <w:t>pour le développement des capacités en appui à la mise en œuvre</w:t>
      </w:r>
      <w:r w:rsidR="006F3104" w:rsidRPr="00C31CF8">
        <w:rPr>
          <w:lang w:val="fr-CA"/>
        </w:rPr>
        <w:t xml:space="preserve"> du C</w:t>
      </w:r>
      <w:r w:rsidRPr="00C31CF8">
        <w:rPr>
          <w:lang w:val="fr-CA"/>
        </w:rPr>
        <w:t xml:space="preserve">adre </w:t>
      </w:r>
      <w:r w:rsidR="006F5B6F" w:rsidRPr="00C31CF8">
        <w:rPr>
          <w:lang w:val="fr-CA"/>
        </w:rPr>
        <w:t>mondial de la biodiversité de Kunming-Montréal</w:t>
      </w:r>
      <w:r w:rsidR="00185770" w:rsidRPr="00C31CF8">
        <w:rPr>
          <w:lang w:val="fr-CA"/>
        </w:rPr>
        <w:t> </w:t>
      </w:r>
      <w:r w:rsidR="0071652C" w:rsidRPr="00C31CF8">
        <w:rPr>
          <w:lang w:val="fr-CA"/>
        </w:rPr>
        <w:t>;</w:t>
      </w:r>
      <w:r w:rsidR="004D5866" w:rsidRPr="00C31CF8">
        <w:rPr>
          <w:rStyle w:val="Appelnotedebasdep"/>
          <w:lang w:val="fr-CA"/>
        </w:rPr>
        <w:footnoteReference w:id="12"/>
      </w:r>
    </w:p>
    <w:p w14:paraId="2E603A8C" w14:textId="3CA231B6" w:rsidR="004D5866" w:rsidRPr="00C31CF8" w:rsidRDefault="006F5B6F" w:rsidP="003B3CE2">
      <w:pPr>
        <w:pStyle w:val="CBD-Para"/>
        <w:numPr>
          <w:ilvl w:val="0"/>
          <w:numId w:val="33"/>
        </w:numPr>
        <w:tabs>
          <w:tab w:val="left" w:pos="1701"/>
        </w:tabs>
        <w:spacing w:before="0"/>
        <w:ind w:left="567" w:firstLine="567"/>
        <w:rPr>
          <w:lang w:val="fr-CA"/>
        </w:rPr>
      </w:pPr>
      <w:r w:rsidRPr="00C31CF8">
        <w:rPr>
          <w:lang w:val="fr-CA"/>
        </w:rPr>
        <w:t>Le nombre d’initiatives à long terme de développement et de renforcement des capacités mises sur pied en appui à la mise en œuvre</w:t>
      </w:r>
      <w:r w:rsidR="006F3104" w:rsidRPr="00C31CF8">
        <w:rPr>
          <w:lang w:val="fr-CA"/>
        </w:rPr>
        <w:t xml:space="preserve"> du C</w:t>
      </w:r>
      <w:r w:rsidRPr="00C31CF8">
        <w:rPr>
          <w:lang w:val="fr-CA"/>
        </w:rPr>
        <w:t>adre </w:t>
      </w:r>
      <w:r w:rsidR="0071652C" w:rsidRPr="00C31CF8">
        <w:rPr>
          <w:lang w:val="fr-CA"/>
        </w:rPr>
        <w:t>;</w:t>
      </w:r>
    </w:p>
    <w:p w14:paraId="3CB2E2BA" w14:textId="1B3B4215" w:rsidR="004D5866" w:rsidRPr="00C31CF8" w:rsidRDefault="006F5B6F" w:rsidP="003B3CE2">
      <w:pPr>
        <w:pStyle w:val="CBD-Para"/>
        <w:numPr>
          <w:ilvl w:val="0"/>
          <w:numId w:val="33"/>
        </w:numPr>
        <w:tabs>
          <w:tab w:val="left" w:pos="1701"/>
        </w:tabs>
        <w:spacing w:before="0"/>
        <w:ind w:left="567" w:firstLine="567"/>
        <w:rPr>
          <w:lang w:val="fr-CA"/>
        </w:rPr>
      </w:pPr>
      <w:r w:rsidRPr="00C31CF8">
        <w:rPr>
          <w:lang w:val="fr-CA"/>
        </w:rPr>
        <w:t>Le nombre de pays recevant du soutien des centres régionaux et infrarégionaux </w:t>
      </w:r>
      <w:r w:rsidR="006F3104" w:rsidRPr="00C31CF8">
        <w:rPr>
          <w:lang w:val="fr-CA"/>
        </w:rPr>
        <w:t>d’appui technique et scientifique</w:t>
      </w:r>
      <w:r w:rsidR="00185770" w:rsidRPr="00C31CF8">
        <w:rPr>
          <w:lang w:val="fr-CA"/>
        </w:rPr>
        <w:t> </w:t>
      </w:r>
      <w:r w:rsidR="0071652C" w:rsidRPr="00C31CF8">
        <w:rPr>
          <w:lang w:val="fr-CA"/>
        </w:rPr>
        <w:t>;</w:t>
      </w:r>
    </w:p>
    <w:p w14:paraId="35B0D98E" w14:textId="45082015" w:rsidR="004D5866" w:rsidRPr="00C31CF8" w:rsidRDefault="004030AD" w:rsidP="003B3CE2">
      <w:pPr>
        <w:pStyle w:val="CBD-Para"/>
        <w:numPr>
          <w:ilvl w:val="0"/>
          <w:numId w:val="33"/>
        </w:numPr>
        <w:tabs>
          <w:tab w:val="left" w:pos="1701"/>
        </w:tabs>
        <w:spacing w:before="0"/>
        <w:ind w:left="567" w:firstLine="567"/>
        <w:rPr>
          <w:lang w:val="fr-CA"/>
        </w:rPr>
      </w:pPr>
      <w:r w:rsidRPr="00C31CF8">
        <w:rPr>
          <w:lang w:val="fr-CA"/>
        </w:rPr>
        <w:t>Le nombre d’outils et de ressources</w:t>
      </w:r>
      <w:r w:rsidR="006F3104" w:rsidRPr="00C31CF8">
        <w:rPr>
          <w:lang w:val="fr-CA"/>
        </w:rPr>
        <w:t xml:space="preserve"> techniques échangé</w:t>
      </w:r>
      <w:r w:rsidRPr="00C31CF8">
        <w:rPr>
          <w:lang w:val="fr-CA"/>
        </w:rPr>
        <w:t>s entre les centres d’appui régionaux et/ou infrarégionaux </w:t>
      </w:r>
      <w:r w:rsidR="00862C12">
        <w:rPr>
          <w:lang w:val="fr-CA"/>
        </w:rPr>
        <w:t xml:space="preserve">à la coopération technique et scientifique </w:t>
      </w:r>
      <w:r w:rsidR="0071652C" w:rsidRPr="00C31CF8">
        <w:rPr>
          <w:lang w:val="fr-CA"/>
        </w:rPr>
        <w:t>;</w:t>
      </w:r>
    </w:p>
    <w:p w14:paraId="5C96EA36" w14:textId="7159C367" w:rsidR="004D5866" w:rsidRPr="00C31CF8" w:rsidRDefault="004030AD" w:rsidP="003B3CE2">
      <w:pPr>
        <w:pStyle w:val="CBD-Para"/>
        <w:numPr>
          <w:ilvl w:val="0"/>
          <w:numId w:val="33"/>
        </w:numPr>
        <w:tabs>
          <w:tab w:val="left" w:pos="1701"/>
        </w:tabs>
        <w:spacing w:before="0"/>
        <w:ind w:left="567" w:firstLine="567"/>
        <w:rPr>
          <w:lang w:val="fr-CA"/>
        </w:rPr>
      </w:pPr>
      <w:r w:rsidRPr="00C31CF8">
        <w:rPr>
          <w:lang w:val="fr-CA"/>
        </w:rPr>
        <w:t xml:space="preserve">Les sommes mobilisées </w:t>
      </w:r>
      <w:r w:rsidR="00661D0B" w:rsidRPr="00C31CF8">
        <w:rPr>
          <w:lang w:val="fr-CA"/>
        </w:rPr>
        <w:t>par le biais du</w:t>
      </w:r>
      <w:r w:rsidRPr="00C31CF8">
        <w:rPr>
          <w:lang w:val="fr-CA"/>
        </w:rPr>
        <w:t xml:space="preserve"> mécanisme de coopération technique et scientifique </w:t>
      </w:r>
      <w:r w:rsidR="0071652C" w:rsidRPr="00C31CF8">
        <w:rPr>
          <w:lang w:val="fr-CA"/>
        </w:rPr>
        <w:t>;</w:t>
      </w:r>
    </w:p>
    <w:p w14:paraId="24A3FA5A" w14:textId="3D104896" w:rsidR="004D5866" w:rsidRPr="00C31CF8" w:rsidRDefault="004030AD" w:rsidP="003B3CE2">
      <w:pPr>
        <w:pStyle w:val="CBD-Para"/>
        <w:numPr>
          <w:ilvl w:val="0"/>
          <w:numId w:val="33"/>
        </w:numPr>
        <w:tabs>
          <w:tab w:val="left" w:pos="1701"/>
        </w:tabs>
        <w:spacing w:before="0"/>
        <w:ind w:left="567" w:firstLine="567"/>
        <w:rPr>
          <w:lang w:val="fr-CA"/>
        </w:rPr>
      </w:pPr>
      <w:r w:rsidRPr="00C31CF8">
        <w:rPr>
          <w:lang w:val="fr-CA"/>
        </w:rPr>
        <w:t>Le nombre d’occasions de coo</w:t>
      </w:r>
      <w:r w:rsidR="0017511E" w:rsidRPr="00C31CF8">
        <w:rPr>
          <w:lang w:val="fr-CA"/>
        </w:rPr>
        <w:t>pération technique et scientifique mises à disposition et utilisées par les Parties </w:t>
      </w:r>
      <w:r w:rsidR="0071652C" w:rsidRPr="00C31CF8">
        <w:rPr>
          <w:lang w:val="fr-CA"/>
        </w:rPr>
        <w:t>;</w:t>
      </w:r>
    </w:p>
    <w:p w14:paraId="41C81547" w14:textId="77BC8447" w:rsidR="004D5866" w:rsidRPr="00C31CF8" w:rsidRDefault="0017511E" w:rsidP="003B3CE2">
      <w:pPr>
        <w:pStyle w:val="CBD-Para"/>
        <w:numPr>
          <w:ilvl w:val="0"/>
          <w:numId w:val="33"/>
        </w:numPr>
        <w:tabs>
          <w:tab w:val="left" w:pos="1701"/>
        </w:tabs>
        <w:spacing w:before="0"/>
        <w:ind w:left="567" w:firstLine="567"/>
        <w:rPr>
          <w:lang w:val="fr-CA"/>
        </w:rPr>
      </w:pPr>
      <w:r w:rsidRPr="00C31CF8">
        <w:rPr>
          <w:lang w:val="fr-CA"/>
        </w:rPr>
        <w:t>Le nombre d’efforts de jumelage réussis </w:t>
      </w:r>
      <w:r w:rsidR="0071652C" w:rsidRPr="00C31CF8">
        <w:rPr>
          <w:lang w:val="fr-CA"/>
        </w:rPr>
        <w:t>;</w:t>
      </w:r>
    </w:p>
    <w:p w14:paraId="33E522AE" w14:textId="1C35A69C" w:rsidR="004D5866" w:rsidRPr="00C31CF8" w:rsidRDefault="0017511E" w:rsidP="003B3CE2">
      <w:pPr>
        <w:pStyle w:val="CBD-Para"/>
        <w:numPr>
          <w:ilvl w:val="0"/>
          <w:numId w:val="33"/>
        </w:numPr>
        <w:tabs>
          <w:tab w:val="left" w:pos="1701"/>
        </w:tabs>
        <w:spacing w:before="0"/>
        <w:ind w:left="567" w:firstLine="567"/>
        <w:rPr>
          <w:lang w:val="fr-CA"/>
        </w:rPr>
      </w:pPr>
      <w:r w:rsidRPr="00C31CF8">
        <w:rPr>
          <w:lang w:val="fr-CA"/>
        </w:rPr>
        <w:t xml:space="preserve">Le nombre de technologies transférées </w:t>
      </w:r>
      <w:r w:rsidR="00661D0B" w:rsidRPr="00C31CF8">
        <w:rPr>
          <w:lang w:val="fr-CA"/>
        </w:rPr>
        <w:t>entre les pays</w:t>
      </w:r>
      <w:r w:rsidRPr="00C31CF8">
        <w:rPr>
          <w:lang w:val="fr-CA"/>
        </w:rPr>
        <w:t> ;</w:t>
      </w:r>
    </w:p>
    <w:p w14:paraId="78703789" w14:textId="26D982D2" w:rsidR="004D5866" w:rsidRPr="00C31CF8" w:rsidRDefault="0017511E" w:rsidP="003B3CE2">
      <w:pPr>
        <w:pStyle w:val="CBD-Para"/>
        <w:numPr>
          <w:ilvl w:val="0"/>
          <w:numId w:val="33"/>
        </w:numPr>
        <w:tabs>
          <w:tab w:val="left" w:pos="1701"/>
        </w:tabs>
        <w:spacing w:before="0"/>
        <w:ind w:left="567" w:firstLine="567"/>
        <w:rPr>
          <w:lang w:val="fr-CA"/>
        </w:rPr>
      </w:pPr>
      <w:r w:rsidRPr="00C31CF8">
        <w:rPr>
          <w:lang w:val="fr-CA"/>
        </w:rPr>
        <w:t>Le nombre de programmes d’échange d’experts mis en œuvre</w:t>
      </w:r>
      <w:r w:rsidR="00661D0B" w:rsidRPr="00C31CF8">
        <w:rPr>
          <w:lang w:val="fr-CA"/>
        </w:rPr>
        <w:t> ;</w:t>
      </w:r>
    </w:p>
    <w:p w14:paraId="040F8A2B" w14:textId="0FDE9A77" w:rsidR="004D5866" w:rsidRPr="00C31CF8" w:rsidRDefault="0017511E" w:rsidP="003B3CE2">
      <w:pPr>
        <w:pStyle w:val="CBD-Para"/>
        <w:numPr>
          <w:ilvl w:val="0"/>
          <w:numId w:val="33"/>
        </w:numPr>
        <w:tabs>
          <w:tab w:val="left" w:pos="1701"/>
        </w:tabs>
        <w:spacing w:before="0"/>
        <w:ind w:left="567" w:firstLine="567"/>
        <w:rPr>
          <w:lang w:val="fr-CA"/>
        </w:rPr>
      </w:pPr>
      <w:r w:rsidRPr="00C31CF8">
        <w:rPr>
          <w:lang w:val="fr-CA"/>
        </w:rPr>
        <w:t>Le nombre de programmes de recherche conjoints mis en œuvre </w:t>
      </w:r>
      <w:r w:rsidR="00B3283E" w:rsidRPr="00C31CF8">
        <w:rPr>
          <w:lang w:val="fr-CA"/>
        </w:rPr>
        <w:t>;</w:t>
      </w:r>
    </w:p>
    <w:p w14:paraId="63344FC9" w14:textId="2B78FA55" w:rsidR="004D5866" w:rsidRPr="00C31CF8" w:rsidRDefault="0017511E" w:rsidP="003B3CE2">
      <w:pPr>
        <w:pStyle w:val="CBD-Para"/>
        <w:numPr>
          <w:ilvl w:val="0"/>
          <w:numId w:val="33"/>
        </w:numPr>
        <w:tabs>
          <w:tab w:val="left" w:pos="1701"/>
        </w:tabs>
        <w:spacing w:before="0"/>
        <w:ind w:left="567" w:firstLine="567"/>
        <w:rPr>
          <w:lang w:val="fr-CA"/>
        </w:rPr>
      </w:pPr>
      <w:r w:rsidRPr="00C31CF8">
        <w:rPr>
          <w:lang w:val="fr-CA"/>
        </w:rPr>
        <w:t>Le nombre d’initiatives conjointes de développement technologique mises en œuvre </w:t>
      </w:r>
      <w:r w:rsidR="00B3283E" w:rsidRPr="00C31CF8">
        <w:rPr>
          <w:lang w:val="fr-CA"/>
        </w:rPr>
        <w:t>;</w:t>
      </w:r>
    </w:p>
    <w:p w14:paraId="4F5EF5ED" w14:textId="55594AC3" w:rsidR="001D0E34" w:rsidRPr="00C31CF8" w:rsidRDefault="0017511E" w:rsidP="003B3CE2">
      <w:pPr>
        <w:pStyle w:val="CBD-Para"/>
        <w:numPr>
          <w:ilvl w:val="0"/>
          <w:numId w:val="33"/>
        </w:numPr>
        <w:tabs>
          <w:tab w:val="left" w:pos="1701"/>
        </w:tabs>
        <w:spacing w:before="0"/>
        <w:ind w:left="567" w:firstLine="567"/>
        <w:rPr>
          <w:lang w:val="fr-CA"/>
        </w:rPr>
      </w:pPr>
      <w:r w:rsidRPr="00C31CF8">
        <w:rPr>
          <w:lang w:val="fr-CA"/>
        </w:rPr>
        <w:t>Le nombre de réseaux d’experts régionaux ou infrarégionaux créés</w:t>
      </w:r>
      <w:r w:rsidR="004D5866" w:rsidRPr="00C31CF8">
        <w:rPr>
          <w:lang w:val="fr-CA"/>
        </w:rPr>
        <w:t>.</w:t>
      </w:r>
    </w:p>
    <w:p w14:paraId="2A59F684" w14:textId="3C5E867C" w:rsidR="00F4077D" w:rsidRPr="00C31CF8" w:rsidRDefault="0017511E" w:rsidP="003B3CE2">
      <w:pPr>
        <w:pStyle w:val="Para1"/>
        <w:numPr>
          <w:ilvl w:val="0"/>
          <w:numId w:val="1"/>
        </w:numPr>
        <w:ind w:left="539" w:firstLine="0"/>
        <w:rPr>
          <w:szCs w:val="22"/>
          <w:lang w:val="fr-CA"/>
        </w:rPr>
      </w:pPr>
      <w:r w:rsidRPr="00C31CF8">
        <w:rPr>
          <w:szCs w:val="22"/>
          <w:lang w:val="fr-CA"/>
        </w:rPr>
        <w:t>L’</w:t>
      </w:r>
      <w:r w:rsidR="002A4568" w:rsidRPr="00C31CF8">
        <w:rPr>
          <w:szCs w:val="22"/>
          <w:lang w:val="fr-CA"/>
        </w:rPr>
        <w:t>Organe subsidiaire pou</w:t>
      </w:r>
      <w:r w:rsidRPr="00C31CF8">
        <w:rPr>
          <w:szCs w:val="22"/>
          <w:lang w:val="fr-CA"/>
        </w:rPr>
        <w:t>rra</w:t>
      </w:r>
      <w:r w:rsidR="002A4568" w:rsidRPr="00C31CF8">
        <w:rPr>
          <w:szCs w:val="22"/>
          <w:lang w:val="fr-CA"/>
        </w:rPr>
        <w:t>it sou</w:t>
      </w:r>
      <w:r w:rsidRPr="00C31CF8">
        <w:rPr>
          <w:szCs w:val="22"/>
          <w:lang w:val="fr-CA"/>
        </w:rPr>
        <w:t>haiter prendre note des indicateurs ci-dessus</w:t>
      </w:r>
      <w:r w:rsidR="002A4568" w:rsidRPr="00C31CF8">
        <w:rPr>
          <w:szCs w:val="22"/>
          <w:lang w:val="fr-CA"/>
        </w:rPr>
        <w:t xml:space="preserve"> que le Groupe consultatif informel utilisera pour suivre les progrès du cadre stratégique à long terme pour le développement et le renforcement des capacités et le mécanisme de coopération technique et scientifique</w:t>
      </w:r>
      <w:r w:rsidR="00F4077D" w:rsidRPr="00C31CF8">
        <w:rPr>
          <w:szCs w:val="22"/>
          <w:lang w:val="fr-CA"/>
        </w:rPr>
        <w:t>.</w:t>
      </w:r>
    </w:p>
    <w:p w14:paraId="6C57CD58" w14:textId="10D5BD42" w:rsidR="00F76111" w:rsidRPr="00C31CF8" w:rsidRDefault="002A4568" w:rsidP="003B3CE2">
      <w:pPr>
        <w:pStyle w:val="Para1"/>
        <w:numPr>
          <w:ilvl w:val="0"/>
          <w:numId w:val="1"/>
        </w:numPr>
        <w:ind w:left="539" w:firstLine="0"/>
        <w:rPr>
          <w:lang w:val="fr-CA"/>
        </w:rPr>
      </w:pPr>
      <w:r w:rsidRPr="00C31CF8">
        <w:rPr>
          <w:szCs w:val="22"/>
          <w:lang w:val="fr-CA"/>
        </w:rPr>
        <w:t>Il est également proposé que le Groupe consultatif soit invité à préparer le projet de mandat pour une évaluation indépendante de la pertinence et de l’efficacité du cad</w:t>
      </w:r>
      <w:r w:rsidR="00862C12">
        <w:rPr>
          <w:szCs w:val="22"/>
          <w:lang w:val="fr-CA"/>
        </w:rPr>
        <w:t>r</w:t>
      </w:r>
      <w:r w:rsidRPr="00C31CF8">
        <w:rPr>
          <w:szCs w:val="22"/>
          <w:lang w:val="fr-CA"/>
        </w:rPr>
        <w:t>e stratégique à long terme pour le développement et le renforcement des capacités et le mécanisme de coopération technique et scientifique</w:t>
      </w:r>
      <w:r w:rsidR="00360F6E" w:rsidRPr="00C31CF8">
        <w:rPr>
          <w:szCs w:val="22"/>
          <w:lang w:val="fr-CA"/>
        </w:rPr>
        <w:t>,</w:t>
      </w:r>
      <w:r w:rsidRPr="00C31CF8">
        <w:rPr>
          <w:szCs w:val="22"/>
          <w:lang w:val="fr-CA"/>
        </w:rPr>
        <w:t xml:space="preserve"> qui sera entrepris</w:t>
      </w:r>
      <w:r w:rsidR="00661D0B" w:rsidRPr="00C31CF8">
        <w:rPr>
          <w:szCs w:val="22"/>
          <w:lang w:val="fr-CA"/>
        </w:rPr>
        <w:t>e</w:t>
      </w:r>
      <w:r w:rsidRPr="00C31CF8">
        <w:rPr>
          <w:szCs w:val="22"/>
          <w:lang w:val="fr-CA"/>
        </w:rPr>
        <w:t xml:space="preserve"> en 2029, de </w:t>
      </w:r>
      <w:r w:rsidR="00360F6E" w:rsidRPr="00C31CF8">
        <w:rPr>
          <w:szCs w:val="22"/>
          <w:lang w:val="fr-CA"/>
        </w:rPr>
        <w:t>concert avec l’examen mondial du</w:t>
      </w:r>
      <w:r w:rsidR="00661D0B" w:rsidRPr="00C31CF8">
        <w:rPr>
          <w:szCs w:val="22"/>
          <w:lang w:val="fr-CA"/>
        </w:rPr>
        <w:t xml:space="preserve"> C</w:t>
      </w:r>
      <w:r w:rsidRPr="00C31CF8">
        <w:rPr>
          <w:szCs w:val="22"/>
          <w:lang w:val="fr-CA"/>
        </w:rPr>
        <w:t xml:space="preserve">adre mondial </w:t>
      </w:r>
      <w:r w:rsidR="00360F6E" w:rsidRPr="00C31CF8">
        <w:rPr>
          <w:szCs w:val="22"/>
          <w:lang w:val="fr-CA"/>
        </w:rPr>
        <w:t>d</w:t>
      </w:r>
      <w:r w:rsidRPr="00C31CF8">
        <w:rPr>
          <w:szCs w:val="22"/>
          <w:lang w:val="fr-CA"/>
        </w:rPr>
        <w:t xml:space="preserve">e la biodiversité de Kunming-Montréal, pour examen par l’Organe subsidiaire </w:t>
      </w:r>
      <w:r w:rsidR="001D40F8">
        <w:rPr>
          <w:szCs w:val="22"/>
          <w:lang w:val="fr-CA"/>
        </w:rPr>
        <w:t xml:space="preserve">de mise en </w:t>
      </w:r>
      <w:r w:rsidR="00862C12">
        <w:rPr>
          <w:szCs w:val="22"/>
          <w:lang w:val="fr-CA"/>
        </w:rPr>
        <w:t xml:space="preserve">œuvre </w:t>
      </w:r>
      <w:r w:rsidRPr="00C31CF8">
        <w:rPr>
          <w:szCs w:val="22"/>
          <w:lang w:val="fr-CA"/>
        </w:rPr>
        <w:t>et par la Conférence des Parties à sa dix-septième réunion</w:t>
      </w:r>
      <w:r w:rsidR="002329BF" w:rsidRPr="00C31CF8">
        <w:rPr>
          <w:szCs w:val="22"/>
          <w:lang w:val="fr-CA"/>
        </w:rPr>
        <w:t>.</w:t>
      </w:r>
    </w:p>
    <w:p w14:paraId="7872FCC1" w14:textId="50C9067D" w:rsidR="00B84C11" w:rsidRPr="00C31CF8" w:rsidRDefault="0051358D" w:rsidP="003B3CE2">
      <w:pPr>
        <w:pStyle w:val="Titre1"/>
        <w:numPr>
          <w:ilvl w:val="0"/>
          <w:numId w:val="6"/>
        </w:numPr>
        <w:ind w:left="567" w:hanging="567"/>
        <w:rPr>
          <w:rFonts w:cs="Times New Roman"/>
          <w:lang w:val="fr-CA"/>
        </w:rPr>
      </w:pPr>
      <w:r w:rsidRPr="00C31CF8">
        <w:rPr>
          <w:rFonts w:cs="Times New Roman"/>
          <w:lang w:val="fr-CA"/>
        </w:rPr>
        <w:t>Programme de travail actualisé pour le mécanisme de centre d’échange</w:t>
      </w:r>
    </w:p>
    <w:p w14:paraId="69A0A8C4" w14:textId="4B0AC293" w:rsidR="007B6E13" w:rsidRPr="00C31CF8" w:rsidRDefault="0051358D" w:rsidP="003B3CE2">
      <w:pPr>
        <w:pStyle w:val="Para1"/>
        <w:numPr>
          <w:ilvl w:val="0"/>
          <w:numId w:val="1"/>
        </w:numPr>
        <w:ind w:left="539" w:firstLine="0"/>
        <w:rPr>
          <w:lang w:val="fr-CA"/>
        </w:rPr>
      </w:pPr>
      <w:r w:rsidRPr="00C31CF8">
        <w:rPr>
          <w:lang w:val="fr-CA"/>
        </w:rPr>
        <w:t>Conformément à la décision 15/16, la Secrétaire exécutive, avec l’appui du Groupe consultatif informel sur la coopération technique et scientifique, a préparé un programme de travail actualisé pour le mécanisme de centre d’échange pour la période 2024-2030, présenté dans le document</w:t>
      </w:r>
      <w:r w:rsidR="00274D5D" w:rsidRPr="00C31CF8">
        <w:rPr>
          <w:lang w:val="fr-CA"/>
        </w:rPr>
        <w:t xml:space="preserve"> </w:t>
      </w:r>
      <w:r w:rsidR="00DF085A" w:rsidRPr="00C31CF8">
        <w:rPr>
          <w:lang w:val="fr-CA"/>
        </w:rPr>
        <w:t>CBD/SB</w:t>
      </w:r>
      <w:r w:rsidR="00A77760" w:rsidRPr="00C31CF8">
        <w:rPr>
          <w:lang w:val="fr-CA"/>
        </w:rPr>
        <w:t>I</w:t>
      </w:r>
      <w:r w:rsidR="00DF085A" w:rsidRPr="00C31CF8">
        <w:rPr>
          <w:lang w:val="fr-CA"/>
        </w:rPr>
        <w:t>/4/7/Add.</w:t>
      </w:r>
      <w:r w:rsidR="00C61E32" w:rsidRPr="00C31CF8">
        <w:rPr>
          <w:lang w:val="fr-CA"/>
        </w:rPr>
        <w:t>1</w:t>
      </w:r>
      <w:r w:rsidR="00AB4F92" w:rsidRPr="00C31CF8">
        <w:rPr>
          <w:lang w:val="fr-CA"/>
        </w:rPr>
        <w:t>.</w:t>
      </w:r>
    </w:p>
    <w:p w14:paraId="6D883F3D" w14:textId="76D76115" w:rsidR="004852B3" w:rsidRPr="00C31CF8" w:rsidRDefault="0051358D" w:rsidP="003B3CE2">
      <w:pPr>
        <w:pStyle w:val="Para1"/>
        <w:numPr>
          <w:ilvl w:val="0"/>
          <w:numId w:val="1"/>
        </w:numPr>
        <w:ind w:left="539" w:firstLine="0"/>
        <w:rPr>
          <w:lang w:val="fr-CA"/>
        </w:rPr>
      </w:pPr>
      <w:r w:rsidRPr="00C31CF8">
        <w:rPr>
          <w:kern w:val="22"/>
          <w:lang w:val="fr-CA"/>
        </w:rPr>
        <w:t>Conformément à l’article 18 et aux autres dispositions pertinentes de la Convention, le programme de travail actualisé a pour but</w:t>
      </w:r>
      <w:r w:rsidR="00661D0B" w:rsidRPr="00C31CF8">
        <w:rPr>
          <w:kern w:val="22"/>
          <w:lang w:val="fr-CA"/>
        </w:rPr>
        <w:t>s</w:t>
      </w:r>
      <w:r w:rsidRPr="00C31CF8">
        <w:rPr>
          <w:kern w:val="22"/>
          <w:lang w:val="fr-CA"/>
        </w:rPr>
        <w:t xml:space="preserve"> de promouvoir et faciliter la coopération technique et scientifique, de faciliter</w:t>
      </w:r>
      <w:r w:rsidR="00BE6E0E" w:rsidRPr="00C31CF8">
        <w:rPr>
          <w:kern w:val="22"/>
          <w:lang w:val="fr-CA"/>
        </w:rPr>
        <w:t xml:space="preserve"> l’échange d’information, de soutenir la planification, le suivi, l’établissement de rapports et l’examen, et de faciliter le réseautage et la collaboration. Les résultats attendus de chacun des quatre buts, les mesures stratégiques pour atteindre ces résultats, les principaux acteurs qui dirigeront la mise en œuvre des mesures stratégiques ou qui y contribueront, et les échéanciers indicatifs des délais de livraison sont définis dans le programme de travail actualisé</w:t>
      </w:r>
      <w:r w:rsidR="002F7946" w:rsidRPr="00C31CF8">
        <w:rPr>
          <w:kern w:val="22"/>
          <w:lang w:val="fr-CA"/>
        </w:rPr>
        <w:t>.</w:t>
      </w:r>
    </w:p>
    <w:p w14:paraId="2804A15C" w14:textId="11916DF4" w:rsidR="00384983" w:rsidRPr="00C31CF8" w:rsidRDefault="00617A02" w:rsidP="003B3CE2">
      <w:pPr>
        <w:pStyle w:val="Para1"/>
        <w:numPr>
          <w:ilvl w:val="0"/>
          <w:numId w:val="1"/>
        </w:numPr>
        <w:ind w:left="539" w:firstLine="0"/>
        <w:rPr>
          <w:lang w:val="fr-CA"/>
        </w:rPr>
      </w:pPr>
      <w:r w:rsidRPr="00C31CF8">
        <w:rPr>
          <w:kern w:val="22"/>
          <w:lang w:val="fr-CA"/>
        </w:rPr>
        <w:lastRenderedPageBreak/>
        <w:t>Selon le programme de travail actualisé, le mécanisme de centre d’échange ne sera pas uniquement un portail d’échange d’information, mais aussi un vaste mécanisme regroupant les gens et les institutions qui fournissent et utilisent l’information, l’expertise et les technologies, ainsi que d’autres ressources pertinentes à la mise en œuvre de la Convention et de ses protocoles</w:t>
      </w:r>
      <w:r w:rsidR="00185770" w:rsidRPr="00C31CF8">
        <w:rPr>
          <w:kern w:val="22"/>
          <w:lang w:val="fr-CA"/>
        </w:rPr>
        <w:t> </w:t>
      </w:r>
      <w:r w:rsidRPr="00C31CF8">
        <w:rPr>
          <w:kern w:val="22"/>
          <w:lang w:val="fr-CA"/>
        </w:rPr>
        <w:t xml:space="preserve">; </w:t>
      </w:r>
      <w:r w:rsidR="00476720" w:rsidRPr="00C31CF8">
        <w:rPr>
          <w:kern w:val="22"/>
          <w:lang w:val="fr-CA"/>
        </w:rPr>
        <w:t>les procédés (y compris les protocoles et les procédures normalisées) qui régissent et orientent l’échange d’information et la coopération entre les Parties et les diverses parties prenantes</w:t>
      </w:r>
      <w:r w:rsidR="00185770" w:rsidRPr="00C31CF8">
        <w:rPr>
          <w:kern w:val="22"/>
          <w:lang w:val="fr-CA"/>
        </w:rPr>
        <w:t> </w:t>
      </w:r>
      <w:r w:rsidR="00476720" w:rsidRPr="00C31CF8">
        <w:rPr>
          <w:kern w:val="22"/>
          <w:lang w:val="fr-CA"/>
        </w:rPr>
        <w:t>; les technologies et les outils (dont les bases de données, les outils et les plateformes en ligne, les forums de discussion,</w:t>
      </w:r>
      <w:r w:rsidR="00185770" w:rsidRPr="00C31CF8">
        <w:rPr>
          <w:kern w:val="22"/>
          <w:lang w:val="fr-CA"/>
        </w:rPr>
        <w:t xml:space="preserve"> </w:t>
      </w:r>
      <w:r w:rsidR="00476720" w:rsidRPr="00C31CF8">
        <w:rPr>
          <w:kern w:val="22"/>
          <w:lang w:val="fr-CA"/>
        </w:rPr>
        <w:t xml:space="preserve">etc.) qui permettent aux Parties et aux autres parties prenantes de recueillir, gérer et partager l’information, l’expertise et les autres ressources, et d’interagir et de </w:t>
      </w:r>
      <w:r w:rsidR="00400816" w:rsidRPr="00C31CF8">
        <w:rPr>
          <w:kern w:val="22"/>
          <w:lang w:val="fr-CA"/>
        </w:rPr>
        <w:t>former des réseaux</w:t>
      </w:r>
      <w:r w:rsidR="00476720" w:rsidRPr="00C31CF8">
        <w:rPr>
          <w:kern w:val="22"/>
          <w:lang w:val="fr-CA"/>
        </w:rPr>
        <w:t> ; et les métado</w:t>
      </w:r>
      <w:r w:rsidR="001B7909" w:rsidRPr="00C31CF8">
        <w:rPr>
          <w:kern w:val="22"/>
          <w:lang w:val="fr-CA"/>
        </w:rPr>
        <w:t>n</w:t>
      </w:r>
      <w:r w:rsidR="00476720" w:rsidRPr="00C31CF8">
        <w:rPr>
          <w:kern w:val="22"/>
          <w:lang w:val="fr-CA"/>
        </w:rPr>
        <w:t>nées sur les ressources (information, connaissances, expertise, technologies et autres ressources) partagées grâce au mécanisme</w:t>
      </w:r>
      <w:r w:rsidR="00384983" w:rsidRPr="00C31CF8">
        <w:rPr>
          <w:kern w:val="22"/>
          <w:lang w:val="fr-CA"/>
        </w:rPr>
        <w:t>.</w:t>
      </w:r>
    </w:p>
    <w:p w14:paraId="0FEA5150" w14:textId="476B39B6" w:rsidR="00B84C11" w:rsidRPr="00C31CF8" w:rsidRDefault="001B7909" w:rsidP="003B3CE2">
      <w:pPr>
        <w:pStyle w:val="Titre1"/>
        <w:numPr>
          <w:ilvl w:val="0"/>
          <w:numId w:val="6"/>
        </w:numPr>
        <w:ind w:left="567" w:hanging="567"/>
        <w:rPr>
          <w:rFonts w:cs="Times New Roman"/>
          <w:lang w:val="fr-CA"/>
        </w:rPr>
      </w:pPr>
      <w:r w:rsidRPr="00C31CF8">
        <w:rPr>
          <w:rFonts w:cs="Times New Roman"/>
          <w:lang w:val="fr-CA"/>
        </w:rPr>
        <w:t xml:space="preserve">Stratégie de gestion des connaissances en appui à la mise en </w:t>
      </w:r>
      <w:r w:rsidR="00D542F5" w:rsidRPr="00C31CF8">
        <w:rPr>
          <w:rFonts w:cs="Times New Roman"/>
          <w:lang w:val="fr-CA"/>
        </w:rPr>
        <w:t>œuvre du C</w:t>
      </w:r>
      <w:r w:rsidRPr="00C31CF8">
        <w:rPr>
          <w:rFonts w:cs="Times New Roman"/>
          <w:lang w:val="fr-CA"/>
        </w:rPr>
        <w:t>adre mondial de la biodiversité de Kunming-Montréal</w:t>
      </w:r>
    </w:p>
    <w:p w14:paraId="03254F6C" w14:textId="7822002C" w:rsidR="00F95959" w:rsidRPr="00C31CF8" w:rsidRDefault="001B7909" w:rsidP="003B3CE2">
      <w:pPr>
        <w:pStyle w:val="Para1"/>
        <w:numPr>
          <w:ilvl w:val="0"/>
          <w:numId w:val="1"/>
        </w:numPr>
        <w:ind w:left="539" w:firstLine="0"/>
        <w:rPr>
          <w:lang w:val="fr-CA"/>
        </w:rPr>
      </w:pPr>
      <w:r w:rsidRPr="00C31CF8">
        <w:rPr>
          <w:kern w:val="22"/>
          <w:lang w:val="fr-CA"/>
        </w:rPr>
        <w:t>Conformément au paragraphe 9 de la d</w:t>
      </w:r>
      <w:r w:rsidR="00E17D0C" w:rsidRPr="00C31CF8">
        <w:rPr>
          <w:kern w:val="22"/>
          <w:lang w:val="fr-CA"/>
        </w:rPr>
        <w:t>é</w:t>
      </w:r>
      <w:r w:rsidRPr="00C31CF8">
        <w:rPr>
          <w:kern w:val="22"/>
          <w:lang w:val="fr-CA"/>
        </w:rPr>
        <w:t>cision 15/16,</w:t>
      </w:r>
      <w:r w:rsidR="00C11BC6" w:rsidRPr="00C31CF8">
        <w:rPr>
          <w:lang w:val="fr-CA"/>
        </w:rPr>
        <w:t xml:space="preserve"> </w:t>
      </w:r>
      <w:r w:rsidR="00453DB2" w:rsidRPr="00C31CF8">
        <w:rPr>
          <w:lang w:val="fr-CA"/>
        </w:rPr>
        <w:t xml:space="preserve">le Secrétariat a préparé le projet de stratégie de gestion des connaissances en appui à la mise en œuvre du </w:t>
      </w:r>
      <w:r w:rsidR="00D542F5" w:rsidRPr="00C31CF8">
        <w:rPr>
          <w:lang w:val="fr-CA"/>
        </w:rPr>
        <w:t>C</w:t>
      </w:r>
      <w:r w:rsidR="00453DB2" w:rsidRPr="00C31CF8">
        <w:rPr>
          <w:lang w:val="fr-CA"/>
        </w:rPr>
        <w:t>adre, en collaboration avec le Groupe consultatif informel sur la coopération technique et scientifique</w:t>
      </w:r>
      <w:r w:rsidR="00AF216D" w:rsidRPr="00C31CF8">
        <w:rPr>
          <w:lang w:val="fr-CA"/>
        </w:rPr>
        <w:t>.</w:t>
      </w:r>
      <w:r w:rsidR="003A6D65" w:rsidRPr="00C31CF8">
        <w:rPr>
          <w:rStyle w:val="Appelnotedebasdep"/>
          <w:lang w:val="fr-CA"/>
        </w:rPr>
        <w:footnoteReference w:id="13"/>
      </w:r>
      <w:r w:rsidR="003C5EA0" w:rsidRPr="00C31CF8">
        <w:rPr>
          <w:lang w:val="fr-CA"/>
        </w:rPr>
        <w:t xml:space="preserve"> </w:t>
      </w:r>
      <w:r w:rsidR="00453DB2" w:rsidRPr="00C31CF8">
        <w:rPr>
          <w:lang w:val="fr-CA"/>
        </w:rPr>
        <w:t>Le Groupe de travail spécial intersessions à composition non limitée sur l’article 8 j) et les dispositions connexes a examin</w:t>
      </w:r>
      <w:r w:rsidR="00E17D0C" w:rsidRPr="00C31CF8">
        <w:rPr>
          <w:lang w:val="fr-CA"/>
        </w:rPr>
        <w:t>é</w:t>
      </w:r>
      <w:r w:rsidR="00453DB2" w:rsidRPr="00C31CF8">
        <w:rPr>
          <w:lang w:val="fr-CA"/>
        </w:rPr>
        <w:t xml:space="preserve"> le proj</w:t>
      </w:r>
      <w:r w:rsidR="00E17D0C" w:rsidRPr="00C31CF8">
        <w:rPr>
          <w:lang w:val="fr-CA"/>
        </w:rPr>
        <w:t xml:space="preserve">et de stratégie (CBD/WG8J/12/4) en portant une attention particulière aux connaissances traditionnelles des peuples autochtones et des communautés locales. </w:t>
      </w:r>
      <w:r w:rsidR="00D542F5" w:rsidRPr="00C31CF8">
        <w:rPr>
          <w:lang w:val="fr-CA"/>
        </w:rPr>
        <w:t>Les conclusions d</w:t>
      </w:r>
      <w:r w:rsidR="00E17D0C" w:rsidRPr="00C31CF8">
        <w:rPr>
          <w:lang w:val="fr-CA"/>
        </w:rPr>
        <w:t>e cet examen ont été intégrées dans un projet de stratégie actualisé</w:t>
      </w:r>
      <w:r w:rsidR="00D542F5" w:rsidRPr="00C31CF8">
        <w:rPr>
          <w:lang w:val="fr-CA"/>
        </w:rPr>
        <w:t>e</w:t>
      </w:r>
      <w:r w:rsidR="00E17D0C" w:rsidRPr="00C31CF8">
        <w:rPr>
          <w:lang w:val="fr-CA"/>
        </w:rPr>
        <w:t xml:space="preserve"> annexé à la </w:t>
      </w:r>
      <w:r w:rsidR="000D7951" w:rsidRPr="00C31CF8">
        <w:rPr>
          <w:lang w:val="fr-CA"/>
        </w:rPr>
        <w:t>recomma</w:t>
      </w:r>
      <w:r w:rsidR="00E17D0C" w:rsidRPr="00C31CF8">
        <w:rPr>
          <w:lang w:val="fr-CA"/>
        </w:rPr>
        <w:t>ndation 12/3 du Groupe de travail. C</w:t>
      </w:r>
      <w:r w:rsidR="000D7951" w:rsidRPr="00C31CF8">
        <w:rPr>
          <w:lang w:val="fr-CA"/>
        </w:rPr>
        <w:t>o</w:t>
      </w:r>
      <w:r w:rsidR="00E17D0C" w:rsidRPr="00C31CF8">
        <w:rPr>
          <w:lang w:val="fr-CA"/>
        </w:rPr>
        <w:t>nformément à la recomm</w:t>
      </w:r>
      <w:r w:rsidR="000D7951" w:rsidRPr="00C31CF8">
        <w:rPr>
          <w:lang w:val="fr-CA"/>
        </w:rPr>
        <w:t>a</w:t>
      </w:r>
      <w:r w:rsidR="00E17D0C" w:rsidRPr="00C31CF8">
        <w:rPr>
          <w:lang w:val="fr-CA"/>
        </w:rPr>
        <w:t>ndation 12/</w:t>
      </w:r>
      <w:r w:rsidR="00D542F5" w:rsidRPr="00C31CF8">
        <w:rPr>
          <w:lang w:val="fr-CA"/>
        </w:rPr>
        <w:t>3</w:t>
      </w:r>
      <w:r w:rsidR="00E17D0C" w:rsidRPr="00C31CF8">
        <w:rPr>
          <w:lang w:val="fr-CA"/>
        </w:rPr>
        <w:t xml:space="preserve">, le Secrétariat a aussi </w:t>
      </w:r>
      <w:r w:rsidR="000D7951" w:rsidRPr="00C31CF8">
        <w:rPr>
          <w:lang w:val="fr-CA"/>
        </w:rPr>
        <w:t>préparé</w:t>
      </w:r>
      <w:r w:rsidR="00E17D0C" w:rsidRPr="00C31CF8">
        <w:rPr>
          <w:lang w:val="fr-CA"/>
        </w:rPr>
        <w:t xml:space="preserve"> un proj</w:t>
      </w:r>
      <w:r w:rsidR="00D542F5" w:rsidRPr="00C31CF8">
        <w:rPr>
          <w:lang w:val="fr-CA"/>
        </w:rPr>
        <w:t>et de plan de travail indicatif</w:t>
      </w:r>
      <w:r w:rsidR="00E17D0C" w:rsidRPr="00C31CF8">
        <w:rPr>
          <w:lang w:val="fr-CA"/>
        </w:rPr>
        <w:t xml:space="preserve"> pour l</w:t>
      </w:r>
      <w:r w:rsidR="00185770" w:rsidRPr="00C31CF8">
        <w:rPr>
          <w:lang w:val="fr-CA"/>
        </w:rPr>
        <w:t>a</w:t>
      </w:r>
      <w:r w:rsidR="00E17D0C" w:rsidRPr="00C31CF8">
        <w:rPr>
          <w:lang w:val="fr-CA"/>
        </w:rPr>
        <w:t xml:space="preserve"> mise en </w:t>
      </w:r>
      <w:r w:rsidR="000D7951" w:rsidRPr="00C31CF8">
        <w:rPr>
          <w:lang w:val="fr-CA"/>
        </w:rPr>
        <w:t xml:space="preserve">œuvre </w:t>
      </w:r>
      <w:r w:rsidR="00E17D0C" w:rsidRPr="00C31CF8">
        <w:rPr>
          <w:lang w:val="fr-CA"/>
        </w:rPr>
        <w:t>de la stratégie</w:t>
      </w:r>
      <w:r w:rsidR="00A33BFE" w:rsidRPr="00C31CF8">
        <w:rPr>
          <w:lang w:val="fr-CA"/>
        </w:rPr>
        <w:t>.</w:t>
      </w:r>
    </w:p>
    <w:p w14:paraId="4EFABBCB" w14:textId="1564F8CA" w:rsidR="00E603F0" w:rsidRPr="00C31CF8" w:rsidRDefault="000D7951" w:rsidP="003B3CE2">
      <w:pPr>
        <w:pStyle w:val="Para1"/>
        <w:numPr>
          <w:ilvl w:val="0"/>
          <w:numId w:val="1"/>
        </w:numPr>
        <w:ind w:left="539" w:firstLine="0"/>
        <w:rPr>
          <w:lang w:val="fr-CA"/>
        </w:rPr>
      </w:pPr>
      <w:r w:rsidRPr="00C31CF8">
        <w:rPr>
          <w:kern w:val="22"/>
          <w:lang w:val="fr-CA"/>
        </w:rPr>
        <w:t>Le Secrétariat a ensuite distribué le projet de stratégie révisée et le projet de plan de travail indicatif pour examen par les pairs dans sa notification n</w:t>
      </w:r>
      <w:r w:rsidRPr="00C31CF8">
        <w:rPr>
          <w:kern w:val="22"/>
          <w:vertAlign w:val="superscript"/>
          <w:lang w:val="fr-CA"/>
        </w:rPr>
        <w:t>o</w:t>
      </w:r>
      <w:r w:rsidRPr="00C31CF8">
        <w:rPr>
          <w:kern w:val="22"/>
          <w:lang w:val="fr-CA"/>
        </w:rPr>
        <w:t xml:space="preserve"> 2024-010 </w:t>
      </w:r>
      <w:r w:rsidR="00AC0137" w:rsidRPr="00C31CF8">
        <w:rPr>
          <w:rStyle w:val="Appelnotedebasdep"/>
          <w:lang w:val="fr-CA"/>
        </w:rPr>
        <w:footnoteReference w:id="14"/>
      </w:r>
      <w:r w:rsidR="00354695" w:rsidRPr="00C31CF8">
        <w:rPr>
          <w:lang w:val="fr-CA"/>
        </w:rPr>
        <w:t xml:space="preserve"> </w:t>
      </w:r>
      <w:r w:rsidRPr="00C31CF8">
        <w:rPr>
          <w:lang w:val="fr-CA"/>
        </w:rPr>
        <w:t xml:space="preserve">et reçu des propositions </w:t>
      </w:r>
      <w:r w:rsidR="00D26AF7" w:rsidRPr="00C31CF8">
        <w:rPr>
          <w:lang w:val="fr-CA"/>
        </w:rPr>
        <w:t>de huit Parties et 12 organisati</w:t>
      </w:r>
      <w:r w:rsidRPr="00C31CF8">
        <w:rPr>
          <w:lang w:val="fr-CA"/>
        </w:rPr>
        <w:t>ons. Une compilation des propositions re</w:t>
      </w:r>
      <w:r w:rsidR="00D26AF7" w:rsidRPr="00C31CF8">
        <w:rPr>
          <w:lang w:val="fr-CA"/>
        </w:rPr>
        <w:t>ç</w:t>
      </w:r>
      <w:r w:rsidRPr="00C31CF8">
        <w:rPr>
          <w:lang w:val="fr-CA"/>
        </w:rPr>
        <w:t xml:space="preserve">ues a été publiée dans le document </w:t>
      </w:r>
      <w:r w:rsidR="000016AF" w:rsidRPr="00C31CF8">
        <w:rPr>
          <w:lang w:val="fr-CA"/>
        </w:rPr>
        <w:t>CBD/SBI/4/INF/</w:t>
      </w:r>
      <w:r w:rsidR="00F133BA" w:rsidRPr="00C31CF8">
        <w:rPr>
          <w:lang w:val="fr-CA"/>
        </w:rPr>
        <w:t>8</w:t>
      </w:r>
      <w:r w:rsidR="006D1A31" w:rsidRPr="00C31CF8">
        <w:rPr>
          <w:lang w:val="fr-CA"/>
        </w:rPr>
        <w:t>.</w:t>
      </w:r>
      <w:r w:rsidR="000016AF" w:rsidRPr="00C31CF8">
        <w:rPr>
          <w:lang w:val="fr-CA"/>
        </w:rPr>
        <w:t xml:space="preserve"> </w:t>
      </w:r>
      <w:r w:rsidR="00D26AF7" w:rsidRPr="00C31CF8">
        <w:rPr>
          <w:lang w:val="fr-CA"/>
        </w:rPr>
        <w:t>Le Secrétariat a préparé une stratégie actualisé</w:t>
      </w:r>
      <w:r w:rsidR="00D542F5" w:rsidRPr="00C31CF8">
        <w:rPr>
          <w:lang w:val="fr-CA"/>
        </w:rPr>
        <w:t>e</w:t>
      </w:r>
      <w:r w:rsidR="00D26AF7" w:rsidRPr="00C31CF8">
        <w:rPr>
          <w:lang w:val="fr-CA"/>
        </w:rPr>
        <w:t xml:space="preserve"> pour la gestion des connaissances en tenant compte des propositions formulées lors de l’examen par les pairs, laquelle a été publiée dans le document</w:t>
      </w:r>
      <w:r w:rsidR="00A33BFE" w:rsidRPr="00C31CF8">
        <w:rPr>
          <w:lang w:val="fr-CA"/>
        </w:rPr>
        <w:t xml:space="preserve"> </w:t>
      </w:r>
      <w:r w:rsidR="00A00FA7" w:rsidRPr="00C31CF8">
        <w:rPr>
          <w:lang w:val="fr-CA"/>
        </w:rPr>
        <w:t>CBD/</w:t>
      </w:r>
      <w:r w:rsidR="007F60D0" w:rsidRPr="00C31CF8">
        <w:rPr>
          <w:lang w:val="fr-CA"/>
        </w:rPr>
        <w:t>SBI</w:t>
      </w:r>
      <w:r w:rsidR="001419FF" w:rsidRPr="00C31CF8">
        <w:rPr>
          <w:lang w:val="fr-CA"/>
        </w:rPr>
        <w:t>/4/7</w:t>
      </w:r>
      <w:r w:rsidR="00A930D2" w:rsidRPr="00C31CF8">
        <w:rPr>
          <w:lang w:val="fr-CA"/>
        </w:rPr>
        <w:t>/</w:t>
      </w:r>
      <w:r w:rsidR="001419FF" w:rsidRPr="00C31CF8">
        <w:rPr>
          <w:lang w:val="fr-CA"/>
        </w:rPr>
        <w:t>A</w:t>
      </w:r>
      <w:r w:rsidR="0017467F" w:rsidRPr="00C31CF8">
        <w:rPr>
          <w:lang w:val="fr-CA"/>
        </w:rPr>
        <w:t>dd</w:t>
      </w:r>
      <w:r w:rsidR="00407BB6" w:rsidRPr="00C31CF8">
        <w:rPr>
          <w:lang w:val="fr-CA"/>
        </w:rPr>
        <w:t>.</w:t>
      </w:r>
      <w:r w:rsidR="00C61E32" w:rsidRPr="00C31CF8">
        <w:rPr>
          <w:lang w:val="fr-CA"/>
        </w:rPr>
        <w:t>2</w:t>
      </w:r>
      <w:r w:rsidR="001419FF" w:rsidRPr="00C31CF8">
        <w:rPr>
          <w:lang w:val="fr-CA"/>
        </w:rPr>
        <w:t>.</w:t>
      </w:r>
      <w:r w:rsidR="00A25276" w:rsidRPr="00C31CF8">
        <w:rPr>
          <w:lang w:val="fr-CA"/>
        </w:rPr>
        <w:t xml:space="preserve"> </w:t>
      </w:r>
      <w:r w:rsidR="00D26AF7" w:rsidRPr="00C31CF8">
        <w:rPr>
          <w:lang w:val="fr-CA"/>
        </w:rPr>
        <w:t>Le projet de plan de travail indicatif pour la mise en œuvre de la stratégie est publié dans le document d’information</w:t>
      </w:r>
      <w:r w:rsidR="00A33BFE" w:rsidRPr="00C31CF8">
        <w:rPr>
          <w:lang w:val="fr-CA"/>
        </w:rPr>
        <w:t xml:space="preserve"> </w:t>
      </w:r>
      <w:r w:rsidR="00A00FA7" w:rsidRPr="00C31CF8">
        <w:rPr>
          <w:lang w:val="fr-CA"/>
        </w:rPr>
        <w:t>(</w:t>
      </w:r>
      <w:r w:rsidR="00A33BFE" w:rsidRPr="00C31CF8">
        <w:rPr>
          <w:lang w:val="fr-CA"/>
        </w:rPr>
        <w:t>CBD/SBI/4/INF</w:t>
      </w:r>
      <w:r w:rsidR="00D37471" w:rsidRPr="00C31CF8">
        <w:rPr>
          <w:lang w:val="fr-CA"/>
        </w:rPr>
        <w:t>/9).</w:t>
      </w:r>
    </w:p>
    <w:p w14:paraId="022FE659" w14:textId="1333DD1F" w:rsidR="007E17F4" w:rsidRPr="00C31CF8" w:rsidRDefault="00027D06" w:rsidP="003B3CE2">
      <w:pPr>
        <w:pStyle w:val="Titre1"/>
        <w:numPr>
          <w:ilvl w:val="0"/>
          <w:numId w:val="6"/>
        </w:numPr>
        <w:ind w:left="567" w:hanging="567"/>
        <w:rPr>
          <w:rFonts w:cs="Times New Roman"/>
          <w:lang w:val="fr-CA"/>
        </w:rPr>
      </w:pPr>
      <w:r w:rsidRPr="00C31CF8">
        <w:rPr>
          <w:rFonts w:cs="Times New Roman"/>
          <w:lang w:val="fr-CA"/>
        </w:rPr>
        <w:t>Rapport sur les travaux du Groupe consultatif informel sur la coopération technique et scientifique</w:t>
      </w:r>
    </w:p>
    <w:p w14:paraId="3D806F21" w14:textId="47B69992" w:rsidR="00B20916" w:rsidRPr="00C31CF8" w:rsidRDefault="00E27BF0" w:rsidP="003B3CE2">
      <w:pPr>
        <w:pStyle w:val="Para1"/>
        <w:numPr>
          <w:ilvl w:val="0"/>
          <w:numId w:val="1"/>
        </w:numPr>
        <w:ind w:left="539" w:firstLine="0"/>
        <w:rPr>
          <w:lang w:val="fr-CA"/>
        </w:rPr>
      </w:pPr>
      <w:r w:rsidRPr="00C31CF8">
        <w:rPr>
          <w:kern w:val="22"/>
          <w:lang w:val="fr-CA"/>
        </w:rPr>
        <w:t>Conformément à l’alinéa 32 k) de la décision</w:t>
      </w:r>
      <w:r w:rsidR="007E17F4" w:rsidRPr="00C31CF8">
        <w:rPr>
          <w:lang w:val="fr-CA"/>
        </w:rPr>
        <w:t xml:space="preserve"> 15/8, </w:t>
      </w:r>
      <w:r w:rsidRPr="00C31CF8">
        <w:rPr>
          <w:lang w:val="fr-CA"/>
        </w:rPr>
        <w:t xml:space="preserve">cette partie propose un rapport sommaire sur les travaux du Groupe consultatif informel sur la coopération technique et scientifique. Le Groupe consultatif informel a pour mandat d’offrir des </w:t>
      </w:r>
      <w:r w:rsidR="009071B0" w:rsidRPr="00C31CF8">
        <w:rPr>
          <w:lang w:val="fr-CA"/>
        </w:rPr>
        <w:t>avis</w:t>
      </w:r>
      <w:r w:rsidRPr="00C31CF8">
        <w:rPr>
          <w:lang w:val="fr-CA"/>
        </w:rPr>
        <w:t xml:space="preserve"> stratégiques sur les mesures pratiques, les outils et les occasions de promouvoir et de faciliter la coopération technique et scientifique, le transfert de technologie, le développement et le renforcement des capacités, la gestion des connaissances et le mécanisme de centre d’échange</w:t>
      </w:r>
      <w:r w:rsidR="009071B0" w:rsidRPr="00C31CF8">
        <w:rPr>
          <w:lang w:val="fr-CA"/>
        </w:rPr>
        <w:t>,</w:t>
      </w:r>
      <w:r w:rsidRPr="00C31CF8">
        <w:rPr>
          <w:lang w:val="fr-CA"/>
        </w:rPr>
        <w:t xml:space="preserve"> en appui à la mise en œuvre</w:t>
      </w:r>
      <w:r w:rsidR="009071B0" w:rsidRPr="00C31CF8">
        <w:rPr>
          <w:lang w:val="fr-CA"/>
        </w:rPr>
        <w:t xml:space="preserve"> du C</w:t>
      </w:r>
      <w:r w:rsidRPr="00C31CF8">
        <w:rPr>
          <w:lang w:val="fr-CA"/>
        </w:rPr>
        <w:t>adre</w:t>
      </w:r>
      <w:r w:rsidR="0019056C" w:rsidRPr="00C31CF8">
        <w:rPr>
          <w:lang w:val="fr-CA"/>
        </w:rPr>
        <w:t>.</w:t>
      </w:r>
    </w:p>
    <w:p w14:paraId="48C82BAB" w14:textId="2E62E631" w:rsidR="00282D4D" w:rsidRPr="00C31CF8" w:rsidRDefault="00E27BF0" w:rsidP="003B3CE2">
      <w:pPr>
        <w:pStyle w:val="Para1"/>
        <w:numPr>
          <w:ilvl w:val="0"/>
          <w:numId w:val="1"/>
        </w:numPr>
        <w:ind w:left="539" w:firstLine="0"/>
        <w:rPr>
          <w:lang w:val="fr-CA"/>
        </w:rPr>
      </w:pPr>
      <w:r w:rsidRPr="00C31CF8">
        <w:rPr>
          <w:lang w:val="fr-CA"/>
        </w:rPr>
        <w:t>Le Groupe consultatif informel a été formé en avril 2023 à partir des candidatures proposées en réponse à la notification n</w:t>
      </w:r>
      <w:r w:rsidRPr="00C31CF8">
        <w:rPr>
          <w:vertAlign w:val="superscript"/>
          <w:lang w:val="fr-CA"/>
        </w:rPr>
        <w:t xml:space="preserve">o </w:t>
      </w:r>
      <w:r w:rsidR="009071B0" w:rsidRPr="00C31CF8">
        <w:rPr>
          <w:lang w:val="fr-CA"/>
        </w:rPr>
        <w:t>2023-</w:t>
      </w:r>
      <w:r w:rsidRPr="00C31CF8">
        <w:rPr>
          <w:lang w:val="fr-CA"/>
        </w:rPr>
        <w:t xml:space="preserve">010. Il comprend 33 membres, dont </w:t>
      </w:r>
      <w:r w:rsidR="00E11D53" w:rsidRPr="00C31CF8">
        <w:rPr>
          <w:lang w:val="fr-CA"/>
        </w:rPr>
        <w:t xml:space="preserve">19 membres désignés par </w:t>
      </w:r>
      <w:r w:rsidR="009071B0" w:rsidRPr="00C31CF8">
        <w:rPr>
          <w:lang w:val="fr-CA"/>
        </w:rPr>
        <w:t>l</w:t>
      </w:r>
      <w:r w:rsidR="00E11D53" w:rsidRPr="00C31CF8">
        <w:rPr>
          <w:lang w:val="fr-CA"/>
        </w:rPr>
        <w:t xml:space="preserve">es Parties et 14 membres représentant les peuples autochtones et les communautés locales, les femmes et les jeunes, les organisations régionales et internationales, les organisations non gouvernementales, le secteur privé et la communauté scientifique, ainsi que deux coprésidents du Consortium des partenaires scientifiques sur la biodiversité, en </w:t>
      </w:r>
      <w:r w:rsidR="009071B0" w:rsidRPr="00C31CF8">
        <w:rPr>
          <w:lang w:val="fr-CA"/>
        </w:rPr>
        <w:t>qualité de</w:t>
      </w:r>
      <w:r w:rsidR="00E11D53" w:rsidRPr="00C31CF8">
        <w:rPr>
          <w:lang w:val="fr-CA"/>
        </w:rPr>
        <w:t xml:space="preserve"> membres d’office</w:t>
      </w:r>
      <w:r w:rsidR="007B1D06" w:rsidRPr="00C31CF8">
        <w:rPr>
          <w:lang w:val="fr-CA"/>
        </w:rPr>
        <w:t>.</w:t>
      </w:r>
      <w:r w:rsidR="00BB441E" w:rsidRPr="00C31CF8">
        <w:rPr>
          <w:rStyle w:val="Appelnotedebasdep"/>
          <w:lang w:val="fr-CA"/>
        </w:rPr>
        <w:footnoteReference w:id="15"/>
      </w:r>
      <w:r w:rsidR="00605215" w:rsidRPr="00C31CF8">
        <w:rPr>
          <w:lang w:val="fr-CA"/>
        </w:rPr>
        <w:t xml:space="preserve"> </w:t>
      </w:r>
      <w:r w:rsidR="0065442B" w:rsidRPr="00C31CF8">
        <w:rPr>
          <w:lang w:val="fr-CA"/>
        </w:rPr>
        <w:t xml:space="preserve">Le Groupe consultatif </w:t>
      </w:r>
      <w:r w:rsidR="0065442B" w:rsidRPr="00C31CF8">
        <w:rPr>
          <w:lang w:val="fr-CA"/>
        </w:rPr>
        <w:lastRenderedPageBreak/>
        <w:t>informel s’est réuni à trois reprises, dont deux fois en personne (14-16 juin 2023 et 19-21 février 2024) et une fois en ligne (1-2 novembre 2023)</w:t>
      </w:r>
      <w:r w:rsidR="00A70143" w:rsidRPr="00C31CF8">
        <w:rPr>
          <w:lang w:val="fr-CA"/>
        </w:rPr>
        <w:t>.</w:t>
      </w:r>
    </w:p>
    <w:p w14:paraId="738D5AC7" w14:textId="54C9B5C5" w:rsidR="00692A3B" w:rsidRPr="00C31CF8" w:rsidRDefault="0065442B" w:rsidP="003B3CE2">
      <w:pPr>
        <w:pStyle w:val="Para1"/>
        <w:numPr>
          <w:ilvl w:val="0"/>
          <w:numId w:val="1"/>
        </w:numPr>
        <w:ind w:left="539" w:firstLine="0"/>
        <w:rPr>
          <w:lang w:val="fr-CA"/>
        </w:rPr>
      </w:pPr>
      <w:r w:rsidRPr="00C31CF8">
        <w:rPr>
          <w:lang w:val="fr-CA"/>
        </w:rPr>
        <w:t xml:space="preserve">À sa première réunion, le Groupe consultatif informel a </w:t>
      </w:r>
      <w:r w:rsidR="0017402D" w:rsidRPr="00C31CF8">
        <w:rPr>
          <w:lang w:val="fr-CA"/>
        </w:rPr>
        <w:t>adopté</w:t>
      </w:r>
      <w:r w:rsidRPr="00C31CF8">
        <w:rPr>
          <w:lang w:val="fr-CA"/>
        </w:rPr>
        <w:t xml:space="preserve"> ses procédures et modalités opérationnelles et un plan de travail à horizon mobile pour 2023-2024, et a formé trois sous-comités</w:t>
      </w:r>
      <w:r w:rsidR="0017402D" w:rsidRPr="00C31CF8">
        <w:rPr>
          <w:lang w:val="fr-CA"/>
        </w:rPr>
        <w:t>,</w:t>
      </w:r>
      <w:r w:rsidRPr="00C31CF8">
        <w:rPr>
          <w:lang w:val="fr-CA"/>
        </w:rPr>
        <w:t xml:space="preserve"> </w:t>
      </w:r>
      <w:r w:rsidR="00060352">
        <w:rPr>
          <w:lang w:val="fr-CA"/>
        </w:rPr>
        <w:t xml:space="preserve">dont le premier </w:t>
      </w:r>
      <w:r w:rsidRPr="00C31CF8">
        <w:rPr>
          <w:lang w:val="fr-CA"/>
        </w:rPr>
        <w:t xml:space="preserve">sur le développement et le renforcement des capacités, </w:t>
      </w:r>
      <w:r w:rsidR="00060352">
        <w:rPr>
          <w:lang w:val="fr-CA"/>
        </w:rPr>
        <w:t xml:space="preserve">le deuxième sur </w:t>
      </w:r>
      <w:r w:rsidRPr="00C31CF8">
        <w:rPr>
          <w:lang w:val="fr-CA"/>
        </w:rPr>
        <w:t>la coopération technique et scientifique et le transfert de techn</w:t>
      </w:r>
      <w:r w:rsidR="0017402D" w:rsidRPr="00C31CF8">
        <w:rPr>
          <w:lang w:val="fr-CA"/>
        </w:rPr>
        <w:t>ologie</w:t>
      </w:r>
      <w:r w:rsidRPr="00C31CF8">
        <w:rPr>
          <w:lang w:val="fr-CA"/>
        </w:rPr>
        <w:t xml:space="preserve">, et </w:t>
      </w:r>
      <w:r w:rsidR="00060352">
        <w:rPr>
          <w:lang w:val="fr-CA"/>
        </w:rPr>
        <w:t xml:space="preserve">le troisième sur </w:t>
      </w:r>
      <w:r w:rsidRPr="00C31CF8">
        <w:rPr>
          <w:lang w:val="fr-CA"/>
        </w:rPr>
        <w:t>la gestion des connaissances. Il a convenu que les travaux liés au mécanisme de centre d’échange relèveraient de l’ensemble du Groupe</w:t>
      </w:r>
      <w:r w:rsidR="005E17FC" w:rsidRPr="00C31CF8">
        <w:rPr>
          <w:lang w:val="fr-CA"/>
        </w:rPr>
        <w:t>, car le mécanisme de cent</w:t>
      </w:r>
      <w:r w:rsidRPr="00C31CF8">
        <w:rPr>
          <w:lang w:val="fr-CA"/>
        </w:rPr>
        <w:t>r</w:t>
      </w:r>
      <w:r w:rsidR="005E17FC" w:rsidRPr="00C31CF8">
        <w:rPr>
          <w:lang w:val="fr-CA"/>
        </w:rPr>
        <w:t>e</w:t>
      </w:r>
      <w:r w:rsidRPr="00C31CF8">
        <w:rPr>
          <w:lang w:val="fr-CA"/>
        </w:rPr>
        <w:t xml:space="preserve"> d’échange soutient les éléments </w:t>
      </w:r>
      <w:r w:rsidR="005E17FC" w:rsidRPr="00C31CF8">
        <w:rPr>
          <w:lang w:val="fr-CA"/>
        </w:rPr>
        <w:t>relevant des trois volets. Le Groupe a demandé au Secrétariat d’établir des forums de discussion en ligne afin de faciliter les délibérations et l’échange points de vue sur des sujets précis lors des périodes intersessions entre deux réunions en personne. Des forums de discussion en ligne ont donc été créés pour chacun des sous-comités et pour le Groupe dans son ensemble</w:t>
      </w:r>
      <w:r w:rsidR="00D930EC" w:rsidRPr="00C31CF8">
        <w:rPr>
          <w:lang w:val="fr-CA"/>
        </w:rPr>
        <w:t>.</w:t>
      </w:r>
      <w:r w:rsidR="00CA302C" w:rsidRPr="00C31CF8">
        <w:rPr>
          <w:rStyle w:val="Appelnotedebasdep"/>
          <w:lang w:val="fr-CA"/>
        </w:rPr>
        <w:footnoteReference w:id="16"/>
      </w:r>
    </w:p>
    <w:p w14:paraId="4B83EC6A" w14:textId="60ADDF4A" w:rsidR="00AB5CE8" w:rsidRPr="00C31CF8" w:rsidRDefault="005E17FC" w:rsidP="003B3CE2">
      <w:pPr>
        <w:pStyle w:val="Para1"/>
        <w:numPr>
          <w:ilvl w:val="0"/>
          <w:numId w:val="1"/>
        </w:numPr>
        <w:ind w:left="539" w:firstLine="0"/>
        <w:rPr>
          <w:lang w:val="fr-CA"/>
        </w:rPr>
      </w:pPr>
      <w:r w:rsidRPr="00C31CF8">
        <w:rPr>
          <w:kern w:val="22"/>
          <w:lang w:val="fr-CA"/>
        </w:rPr>
        <w:t xml:space="preserve">Au cours de sa première </w:t>
      </w:r>
      <w:r w:rsidR="00A931E9" w:rsidRPr="00C31CF8">
        <w:rPr>
          <w:kern w:val="22"/>
          <w:lang w:val="fr-CA"/>
        </w:rPr>
        <w:t>ré</w:t>
      </w:r>
      <w:r w:rsidR="0017402D" w:rsidRPr="00C31CF8">
        <w:rPr>
          <w:kern w:val="22"/>
          <w:lang w:val="fr-CA"/>
        </w:rPr>
        <w:t>union, le Groupe consultatif</w:t>
      </w:r>
      <w:r w:rsidRPr="00C31CF8">
        <w:rPr>
          <w:kern w:val="22"/>
          <w:lang w:val="fr-CA"/>
        </w:rPr>
        <w:t xml:space="preserve"> informel a</w:t>
      </w:r>
      <w:r w:rsidR="00A931E9" w:rsidRPr="00C31CF8">
        <w:rPr>
          <w:kern w:val="22"/>
          <w:lang w:val="fr-CA"/>
        </w:rPr>
        <w:t xml:space="preserve"> offert des </w:t>
      </w:r>
      <w:r w:rsidR="0017402D" w:rsidRPr="00C31CF8">
        <w:rPr>
          <w:kern w:val="22"/>
          <w:lang w:val="fr-CA"/>
        </w:rPr>
        <w:t>avis</w:t>
      </w:r>
      <w:r w:rsidR="00A931E9" w:rsidRPr="00C31CF8">
        <w:rPr>
          <w:kern w:val="22"/>
          <w:lang w:val="fr-CA"/>
        </w:rPr>
        <w:t xml:space="preserve"> sur le pro</w:t>
      </w:r>
      <w:r w:rsidRPr="00C31CF8">
        <w:rPr>
          <w:kern w:val="22"/>
          <w:lang w:val="fr-CA"/>
        </w:rPr>
        <w:t xml:space="preserve">cessus d’évaluation et de </w:t>
      </w:r>
      <w:r w:rsidR="00A931E9" w:rsidRPr="00C31CF8">
        <w:rPr>
          <w:kern w:val="22"/>
          <w:lang w:val="fr-CA"/>
        </w:rPr>
        <w:t>sé</w:t>
      </w:r>
      <w:r w:rsidRPr="00C31CF8">
        <w:rPr>
          <w:kern w:val="22"/>
          <w:lang w:val="fr-CA"/>
        </w:rPr>
        <w:t xml:space="preserve">lection </w:t>
      </w:r>
      <w:r w:rsidR="00A931E9" w:rsidRPr="00C31CF8">
        <w:rPr>
          <w:kern w:val="22"/>
          <w:lang w:val="fr-CA"/>
        </w:rPr>
        <w:t>des entités et des organisations qu</w:t>
      </w:r>
      <w:r w:rsidRPr="00C31CF8">
        <w:rPr>
          <w:kern w:val="22"/>
          <w:lang w:val="fr-CA"/>
        </w:rPr>
        <w:t xml:space="preserve">i </w:t>
      </w:r>
      <w:r w:rsidR="0017402D" w:rsidRPr="00C31CF8">
        <w:rPr>
          <w:kern w:val="22"/>
          <w:lang w:val="fr-CA"/>
        </w:rPr>
        <w:t>deviendront les hôtes d</w:t>
      </w:r>
      <w:r w:rsidRPr="00C31CF8">
        <w:rPr>
          <w:kern w:val="22"/>
          <w:lang w:val="fr-CA"/>
        </w:rPr>
        <w:t>es centre</w:t>
      </w:r>
      <w:r w:rsidR="00A931E9" w:rsidRPr="00C31CF8">
        <w:rPr>
          <w:kern w:val="22"/>
          <w:lang w:val="fr-CA"/>
        </w:rPr>
        <w:t>s</w:t>
      </w:r>
      <w:r w:rsidRPr="00C31CF8">
        <w:rPr>
          <w:kern w:val="22"/>
          <w:lang w:val="fr-CA"/>
        </w:rPr>
        <w:t xml:space="preserve"> d’appui régionaux et/ou infrarégionaux</w:t>
      </w:r>
      <w:r w:rsidR="00A931E9" w:rsidRPr="00C31CF8">
        <w:rPr>
          <w:kern w:val="22"/>
          <w:lang w:val="fr-CA"/>
        </w:rPr>
        <w:t xml:space="preserve"> </w:t>
      </w:r>
      <w:r w:rsidR="00060352">
        <w:rPr>
          <w:kern w:val="22"/>
          <w:lang w:val="fr-CA"/>
        </w:rPr>
        <w:t>au</w:t>
      </w:r>
      <w:r w:rsidR="00A931E9" w:rsidRPr="00C31CF8">
        <w:rPr>
          <w:kern w:val="22"/>
          <w:lang w:val="fr-CA"/>
        </w:rPr>
        <w:t xml:space="preserve"> mécanisme de coopération technique et scientifique. Le Groupe avait entretenu des échanges préliminaires sur les indicateurs et les méthodes pour suivre les progrès par rapport au cadre stratégique à long terme pour le développement et le renforcement des capacités et le mécanisme de coopération technique et scientifique. </w:t>
      </w:r>
      <w:r w:rsidR="0012576B" w:rsidRPr="00C31CF8">
        <w:rPr>
          <w:kern w:val="22"/>
          <w:lang w:val="fr-CA"/>
        </w:rPr>
        <w:t>Le</w:t>
      </w:r>
      <w:r w:rsidR="00A931E9" w:rsidRPr="00C31CF8">
        <w:rPr>
          <w:kern w:val="22"/>
          <w:lang w:val="fr-CA"/>
        </w:rPr>
        <w:t xml:space="preserve"> Groupe a </w:t>
      </w:r>
      <w:r w:rsidR="0012576B" w:rsidRPr="00C31CF8">
        <w:rPr>
          <w:kern w:val="22"/>
          <w:lang w:val="fr-CA"/>
        </w:rPr>
        <w:t xml:space="preserve">aussi </w:t>
      </w:r>
      <w:r w:rsidR="00A931E9" w:rsidRPr="00C31CF8">
        <w:rPr>
          <w:kern w:val="22"/>
          <w:lang w:val="fr-CA"/>
        </w:rPr>
        <w:t>examiné le projet de programme de trava</w:t>
      </w:r>
      <w:r w:rsidR="00060352">
        <w:rPr>
          <w:kern w:val="22"/>
          <w:lang w:val="fr-CA"/>
        </w:rPr>
        <w:t>il pour le mécanisme de centre d</w:t>
      </w:r>
      <w:r w:rsidR="00A931E9" w:rsidRPr="00C31CF8">
        <w:rPr>
          <w:kern w:val="22"/>
          <w:lang w:val="fr-CA"/>
        </w:rPr>
        <w:t xml:space="preserve">’échange pour la période 2024-2030, et le volet sur la gestion des </w:t>
      </w:r>
      <w:r w:rsidR="001E2257">
        <w:rPr>
          <w:kern w:val="22"/>
          <w:lang w:val="fr-CA"/>
        </w:rPr>
        <w:t>connaissances du C</w:t>
      </w:r>
      <w:r w:rsidR="00A931E9" w:rsidRPr="00C31CF8">
        <w:rPr>
          <w:kern w:val="22"/>
          <w:lang w:val="fr-CA"/>
        </w:rPr>
        <w:t>adre</w:t>
      </w:r>
      <w:r w:rsidR="0012576B" w:rsidRPr="00C31CF8">
        <w:rPr>
          <w:kern w:val="22"/>
          <w:lang w:val="fr-CA"/>
        </w:rPr>
        <w:t>, et offert des commentaires sur le sujet</w:t>
      </w:r>
      <w:r w:rsidR="00A931E9" w:rsidRPr="00C31CF8">
        <w:rPr>
          <w:kern w:val="22"/>
          <w:lang w:val="fr-CA"/>
        </w:rPr>
        <w:t xml:space="preserve">. Le Groupe a reçu des mises à jour sur les principaux partenariats et initiatives pour promouvoir et faciliter la mise en </w:t>
      </w:r>
      <w:r w:rsidR="005B36FE" w:rsidRPr="00C31CF8">
        <w:rPr>
          <w:kern w:val="22"/>
          <w:lang w:val="fr-CA"/>
        </w:rPr>
        <w:t xml:space="preserve">œuvre du </w:t>
      </w:r>
      <w:r w:rsidR="0012576B" w:rsidRPr="00C31CF8">
        <w:rPr>
          <w:kern w:val="22"/>
          <w:lang w:val="fr-CA"/>
        </w:rPr>
        <w:t>C</w:t>
      </w:r>
      <w:r w:rsidR="005B36FE" w:rsidRPr="00C31CF8">
        <w:rPr>
          <w:kern w:val="22"/>
          <w:lang w:val="fr-CA"/>
        </w:rPr>
        <w:t xml:space="preserve">adre et </w:t>
      </w:r>
      <w:r w:rsidR="0012576B" w:rsidRPr="00C31CF8">
        <w:rPr>
          <w:kern w:val="22"/>
          <w:lang w:val="fr-CA"/>
        </w:rPr>
        <w:t>a</w:t>
      </w:r>
      <w:r w:rsidR="005B36FE" w:rsidRPr="00C31CF8">
        <w:rPr>
          <w:kern w:val="22"/>
          <w:lang w:val="fr-CA"/>
        </w:rPr>
        <w:t xml:space="preserve"> offert des </w:t>
      </w:r>
      <w:r w:rsidR="0012576B" w:rsidRPr="00C31CF8">
        <w:rPr>
          <w:kern w:val="22"/>
          <w:lang w:val="fr-CA"/>
        </w:rPr>
        <w:t>avis</w:t>
      </w:r>
      <w:r w:rsidR="005B36FE" w:rsidRPr="00C31CF8">
        <w:rPr>
          <w:kern w:val="22"/>
          <w:lang w:val="fr-CA"/>
        </w:rPr>
        <w:t xml:space="preserve"> sur les moyens de resserrer la coordination, la synergie et le partage d’information et des enseignements entre les initiatives.</w:t>
      </w:r>
    </w:p>
    <w:p w14:paraId="1BC4AE13" w14:textId="661805FE" w:rsidR="0056588F" w:rsidRPr="00C31CF8" w:rsidRDefault="005B36FE" w:rsidP="003B3CE2">
      <w:pPr>
        <w:pStyle w:val="Para1"/>
        <w:numPr>
          <w:ilvl w:val="0"/>
          <w:numId w:val="1"/>
        </w:numPr>
        <w:ind w:left="539" w:firstLine="0"/>
        <w:rPr>
          <w:lang w:val="fr-CA"/>
        </w:rPr>
      </w:pPr>
      <w:r w:rsidRPr="00C31CF8">
        <w:rPr>
          <w:lang w:val="fr-CA"/>
        </w:rPr>
        <w:t>Les trois sous-comités ont traité de différentes questions après la première réunion</w:t>
      </w:r>
      <w:r w:rsidR="0012576B" w:rsidRPr="00C31CF8">
        <w:rPr>
          <w:lang w:val="fr-CA"/>
        </w:rPr>
        <w:t>,</w:t>
      </w:r>
      <w:r w:rsidRPr="00C31CF8">
        <w:rPr>
          <w:lang w:val="fr-CA"/>
        </w:rPr>
        <w:t xml:space="preserve"> </w:t>
      </w:r>
      <w:r w:rsidR="001E2257">
        <w:rPr>
          <w:lang w:val="fr-CA"/>
        </w:rPr>
        <w:t>lors</w:t>
      </w:r>
      <w:r w:rsidRPr="00C31CF8">
        <w:rPr>
          <w:lang w:val="fr-CA"/>
        </w:rPr>
        <w:t xml:space="preserve"> de leurs réunions et forums de discussion en ligne respectifs. Le sous-comité sur le développement et le renforcement des capacités a débattu des indicateurs et des méthodes pour suivre et mesurer la mise en œuvre</w:t>
      </w:r>
      <w:r w:rsidR="00F6367D" w:rsidRPr="00C31CF8">
        <w:rPr>
          <w:lang w:val="fr-CA"/>
        </w:rPr>
        <w:t xml:space="preserve"> de la Cible 20 du C</w:t>
      </w:r>
      <w:r w:rsidRPr="00C31CF8">
        <w:rPr>
          <w:lang w:val="fr-CA"/>
        </w:rPr>
        <w:t xml:space="preserve">adre et </w:t>
      </w:r>
      <w:r w:rsidR="008D2307" w:rsidRPr="00C31CF8">
        <w:rPr>
          <w:lang w:val="fr-CA"/>
        </w:rPr>
        <w:t>communiqué l’apport du Groupe consultatif informel sur les indicateurs binaires possibles au Groupe spécial d’experts techniques sur les indicateurs. Le sous-comité sur la coopération technique et scientifique et le transfert de technologie a débattu en ligne</w:t>
      </w:r>
      <w:r w:rsidR="00F6367D" w:rsidRPr="00C31CF8">
        <w:rPr>
          <w:lang w:val="fr-CA"/>
        </w:rPr>
        <w:t>,</w:t>
      </w:r>
      <w:r w:rsidR="008D2307" w:rsidRPr="00C31CF8">
        <w:rPr>
          <w:lang w:val="fr-CA"/>
        </w:rPr>
        <w:t xml:space="preserve"> de la fin août au début septembre 2023</w:t>
      </w:r>
      <w:r w:rsidR="00F6367D" w:rsidRPr="00C31CF8">
        <w:rPr>
          <w:lang w:val="fr-CA"/>
        </w:rPr>
        <w:t>,</w:t>
      </w:r>
      <w:r w:rsidR="008D2307" w:rsidRPr="00C31CF8">
        <w:rPr>
          <w:lang w:val="fr-CA"/>
        </w:rPr>
        <w:t xml:space="preserve"> et </w:t>
      </w:r>
      <w:r w:rsidR="00F6367D" w:rsidRPr="00C31CF8">
        <w:rPr>
          <w:lang w:val="fr-CA"/>
        </w:rPr>
        <w:t xml:space="preserve">a </w:t>
      </w:r>
      <w:r w:rsidR="008D2307" w:rsidRPr="00C31CF8">
        <w:rPr>
          <w:lang w:val="fr-CA"/>
        </w:rPr>
        <w:t xml:space="preserve">offert des </w:t>
      </w:r>
      <w:r w:rsidR="00F6367D" w:rsidRPr="00C31CF8">
        <w:rPr>
          <w:lang w:val="fr-CA"/>
        </w:rPr>
        <w:t>avis</w:t>
      </w:r>
      <w:r w:rsidR="008D2307" w:rsidRPr="00C31CF8">
        <w:rPr>
          <w:lang w:val="fr-CA"/>
        </w:rPr>
        <w:t xml:space="preserve"> sur le cadre d’évaluation des centres d’appui régionaux et/ou infrarégionaux au cours de la première étape de son processus d’évaluation</w:t>
      </w:r>
      <w:r w:rsidR="009F04DC" w:rsidRPr="00C31CF8">
        <w:rPr>
          <w:lang w:val="fr-CA"/>
        </w:rPr>
        <w:t>.</w:t>
      </w:r>
      <w:r w:rsidR="00587EE7" w:rsidRPr="00C31CF8">
        <w:rPr>
          <w:lang w:val="fr-CA"/>
        </w:rPr>
        <w:t xml:space="preserve"> Le sous-co</w:t>
      </w:r>
      <w:r w:rsidR="008D2307" w:rsidRPr="00C31CF8">
        <w:rPr>
          <w:lang w:val="fr-CA"/>
        </w:rPr>
        <w:t>mité sur la gestion des connaissances s’est réuni en ligne à quatre reprises</w:t>
      </w:r>
      <w:r w:rsidR="00587EE7" w:rsidRPr="00C31CF8">
        <w:rPr>
          <w:lang w:val="fr-CA"/>
        </w:rPr>
        <w:t xml:space="preserve"> et a participé à un forum de discussion en ligne afin d’examiner plus en profondeur le volet d</w:t>
      </w:r>
      <w:r w:rsidR="001E2257">
        <w:rPr>
          <w:lang w:val="fr-CA"/>
        </w:rPr>
        <w:t>e gestion des connaissances du C</w:t>
      </w:r>
      <w:r w:rsidR="00587EE7" w:rsidRPr="00C31CF8">
        <w:rPr>
          <w:lang w:val="fr-CA"/>
        </w:rPr>
        <w:t>adre.</w:t>
      </w:r>
    </w:p>
    <w:p w14:paraId="578C8A23" w14:textId="72F48D44" w:rsidR="00027D4B" w:rsidRPr="00C31CF8" w:rsidRDefault="00587EE7" w:rsidP="003B3CE2">
      <w:pPr>
        <w:pStyle w:val="Para1"/>
        <w:numPr>
          <w:ilvl w:val="0"/>
          <w:numId w:val="1"/>
        </w:numPr>
        <w:ind w:left="539" w:firstLine="0"/>
        <w:rPr>
          <w:lang w:val="fr-CA"/>
        </w:rPr>
      </w:pPr>
      <w:r w:rsidRPr="00C31CF8">
        <w:rPr>
          <w:lang w:val="fr-CA"/>
        </w:rPr>
        <w:t xml:space="preserve">À sa deuxième réunion, tenue en ligne, le Groupe consultatif informel a examiné les résultats de l’évaluation </w:t>
      </w:r>
      <w:r w:rsidR="00F6367D" w:rsidRPr="00C31CF8">
        <w:rPr>
          <w:lang w:val="fr-CA"/>
        </w:rPr>
        <w:t>réalisée</w:t>
      </w:r>
      <w:r w:rsidRPr="00C31CF8">
        <w:rPr>
          <w:lang w:val="fr-CA"/>
        </w:rPr>
        <w:t xml:space="preserve"> par le Secrétariat au cours de la première étape de l’</w:t>
      </w:r>
      <w:r w:rsidR="001E72B7" w:rsidRPr="00C31CF8">
        <w:rPr>
          <w:lang w:val="fr-CA"/>
        </w:rPr>
        <w:t>évaluati</w:t>
      </w:r>
      <w:r w:rsidRPr="00C31CF8">
        <w:rPr>
          <w:lang w:val="fr-CA"/>
        </w:rPr>
        <w:t xml:space="preserve">on des expressions d’intérêt </w:t>
      </w:r>
      <w:r w:rsidR="001E72B7" w:rsidRPr="00C31CF8">
        <w:rPr>
          <w:lang w:val="fr-CA"/>
        </w:rPr>
        <w:t>à accue</w:t>
      </w:r>
      <w:r w:rsidRPr="00C31CF8">
        <w:rPr>
          <w:lang w:val="fr-CA"/>
        </w:rPr>
        <w:t xml:space="preserve">illir les centres d’appui régionaux et/ou infrarégionaux et a offert des avis sur les points de rupture </w:t>
      </w:r>
      <w:r w:rsidR="001E2257" w:rsidRPr="00C31CF8">
        <w:rPr>
          <w:lang w:val="fr-CA"/>
        </w:rPr>
        <w:t>permettant de passer à la deuxième étape</w:t>
      </w:r>
      <w:r w:rsidR="001E2257">
        <w:rPr>
          <w:lang w:val="fr-CA"/>
        </w:rPr>
        <w:t xml:space="preserve"> </w:t>
      </w:r>
      <w:r w:rsidRPr="00C31CF8">
        <w:rPr>
          <w:lang w:val="fr-CA"/>
        </w:rPr>
        <w:t>po</w:t>
      </w:r>
      <w:r w:rsidR="001E72B7" w:rsidRPr="00C31CF8">
        <w:rPr>
          <w:lang w:val="fr-CA"/>
        </w:rPr>
        <w:t>ur les entités et les organisati</w:t>
      </w:r>
      <w:r w:rsidRPr="00C31CF8">
        <w:rPr>
          <w:lang w:val="fr-CA"/>
        </w:rPr>
        <w:t>ons qui avaient manifesté de l’intérêt à accueillir un centre d’appui</w:t>
      </w:r>
      <w:r w:rsidR="001E2257">
        <w:rPr>
          <w:lang w:val="fr-CA"/>
        </w:rPr>
        <w:t xml:space="preserve">. </w:t>
      </w:r>
      <w:r w:rsidR="001E72B7" w:rsidRPr="00C31CF8">
        <w:rPr>
          <w:lang w:val="fr-CA"/>
        </w:rPr>
        <w:t xml:space="preserve">Le Groupe a aussi offert des </w:t>
      </w:r>
      <w:r w:rsidR="00897753" w:rsidRPr="00C31CF8">
        <w:rPr>
          <w:lang w:val="fr-CA"/>
        </w:rPr>
        <w:t>avis</w:t>
      </w:r>
      <w:r w:rsidR="001E72B7" w:rsidRPr="00C31CF8">
        <w:rPr>
          <w:lang w:val="fr-CA"/>
        </w:rPr>
        <w:t xml:space="preserve"> sur le cadre d’évaluation de la deuxième étape et a proposé des facteurs, autres que les résultats, qui pourraient être examinés au cours de l’établissement de la liste courte des entités et organisations dans les différen</w:t>
      </w:r>
      <w:r w:rsidR="000B2C01" w:rsidRPr="00C31CF8">
        <w:rPr>
          <w:lang w:val="fr-CA"/>
        </w:rPr>
        <w:t>tes régions et les sous-régions</w:t>
      </w:r>
      <w:r w:rsidR="00DB1AE6" w:rsidRPr="00C31CF8">
        <w:rPr>
          <w:lang w:val="fr-CA"/>
        </w:rPr>
        <w:t>.</w:t>
      </w:r>
    </w:p>
    <w:p w14:paraId="1C0464B3" w14:textId="4B6D92DE" w:rsidR="005A1C9B" w:rsidRPr="00C31CF8" w:rsidRDefault="006B015D" w:rsidP="003B3CE2">
      <w:pPr>
        <w:pStyle w:val="Para1"/>
        <w:numPr>
          <w:ilvl w:val="0"/>
          <w:numId w:val="1"/>
        </w:numPr>
        <w:ind w:left="539" w:firstLine="0"/>
        <w:rPr>
          <w:lang w:val="fr-CA"/>
        </w:rPr>
      </w:pPr>
      <w:r w:rsidRPr="00C31CF8">
        <w:rPr>
          <w:lang w:val="fr-CA"/>
        </w:rPr>
        <w:t xml:space="preserve">À sa troisième réunion, le Groupe consultatif informel a examiné le projet de rapport d’évaluation préparé par le Secrétariat, qui comprenait une liste courte de classement </w:t>
      </w:r>
      <w:r w:rsidR="00474237" w:rsidRPr="00C31CF8">
        <w:rPr>
          <w:lang w:val="fr-CA"/>
        </w:rPr>
        <w:t xml:space="preserve">par région et sous-région </w:t>
      </w:r>
      <w:r w:rsidRPr="00C31CF8">
        <w:rPr>
          <w:lang w:val="fr-CA"/>
        </w:rPr>
        <w:t xml:space="preserve">des entités et organisations qui </w:t>
      </w:r>
      <w:r w:rsidR="000B2C01" w:rsidRPr="00C31CF8">
        <w:rPr>
          <w:lang w:val="fr-CA"/>
        </w:rPr>
        <w:t>deviendraient les hôtes d</w:t>
      </w:r>
      <w:r w:rsidRPr="00C31CF8">
        <w:rPr>
          <w:lang w:val="fr-CA"/>
        </w:rPr>
        <w:t xml:space="preserve">es centres d’appui </w:t>
      </w:r>
      <w:r w:rsidR="000B2C01" w:rsidRPr="00C31CF8">
        <w:rPr>
          <w:lang w:val="fr-CA"/>
        </w:rPr>
        <w:t xml:space="preserve">régionaux et/ou infrarégionaux </w:t>
      </w:r>
      <w:r w:rsidR="00474237" w:rsidRPr="00C31CF8">
        <w:rPr>
          <w:lang w:val="fr-CA"/>
        </w:rPr>
        <w:t xml:space="preserve">à la coopération </w:t>
      </w:r>
      <w:r w:rsidRPr="00C31CF8">
        <w:rPr>
          <w:lang w:val="fr-CA"/>
        </w:rPr>
        <w:t xml:space="preserve">technique </w:t>
      </w:r>
      <w:r w:rsidR="00474237" w:rsidRPr="00C31CF8">
        <w:rPr>
          <w:lang w:val="fr-CA"/>
        </w:rPr>
        <w:t xml:space="preserve">et scientifique </w:t>
      </w:r>
      <w:r w:rsidRPr="00C31CF8">
        <w:rPr>
          <w:lang w:val="fr-CA"/>
        </w:rPr>
        <w:t xml:space="preserve">et a offert des </w:t>
      </w:r>
      <w:r w:rsidR="000B2C01" w:rsidRPr="00C31CF8">
        <w:rPr>
          <w:lang w:val="fr-CA"/>
        </w:rPr>
        <w:t>avis</w:t>
      </w:r>
      <w:r w:rsidRPr="00C31CF8">
        <w:rPr>
          <w:lang w:val="fr-CA"/>
        </w:rPr>
        <w:t xml:space="preserve"> sur celles qui convenaient le mieux et le nombre de ce</w:t>
      </w:r>
      <w:r w:rsidR="00474237" w:rsidRPr="00C31CF8">
        <w:rPr>
          <w:lang w:val="fr-CA"/>
        </w:rPr>
        <w:t>n</w:t>
      </w:r>
      <w:r w:rsidRPr="00C31CF8">
        <w:rPr>
          <w:lang w:val="fr-CA"/>
        </w:rPr>
        <w:t xml:space="preserve">tres nécessaires </w:t>
      </w:r>
      <w:r w:rsidR="000B2C01" w:rsidRPr="00C31CF8">
        <w:rPr>
          <w:lang w:val="fr-CA"/>
        </w:rPr>
        <w:t>selon</w:t>
      </w:r>
      <w:r w:rsidRPr="00C31CF8">
        <w:rPr>
          <w:lang w:val="fr-CA"/>
        </w:rPr>
        <w:t xml:space="preserve"> les trois scénarios possibles. </w:t>
      </w:r>
      <w:r w:rsidR="00474237" w:rsidRPr="00C31CF8">
        <w:rPr>
          <w:lang w:val="fr-CA"/>
        </w:rPr>
        <w:t xml:space="preserve">Le Groupe a aussi échangé et offert des </w:t>
      </w:r>
      <w:r w:rsidR="000B2C01" w:rsidRPr="00C31CF8">
        <w:rPr>
          <w:lang w:val="fr-CA"/>
        </w:rPr>
        <w:t>avis</w:t>
      </w:r>
      <w:r w:rsidR="00474237" w:rsidRPr="00C31CF8">
        <w:rPr>
          <w:lang w:val="fr-CA"/>
        </w:rPr>
        <w:t xml:space="preserve"> sur les proje</w:t>
      </w:r>
      <w:r w:rsidR="00335130" w:rsidRPr="00C31CF8">
        <w:rPr>
          <w:lang w:val="fr-CA"/>
        </w:rPr>
        <w:t>t</w:t>
      </w:r>
      <w:r w:rsidR="003B28F5" w:rsidRPr="00C31CF8">
        <w:rPr>
          <w:lang w:val="fr-CA"/>
        </w:rPr>
        <w:t xml:space="preserve">s d’éléments des modalités </w:t>
      </w:r>
      <w:r w:rsidR="000E405D" w:rsidRPr="00C31CF8">
        <w:rPr>
          <w:lang w:val="fr-CA"/>
        </w:rPr>
        <w:t>d’</w:t>
      </w:r>
      <w:r w:rsidR="00335130" w:rsidRPr="00C31CF8">
        <w:rPr>
          <w:lang w:val="fr-CA"/>
        </w:rPr>
        <w:t>o</w:t>
      </w:r>
      <w:r w:rsidR="00474237" w:rsidRPr="00C31CF8">
        <w:rPr>
          <w:lang w:val="fr-CA"/>
        </w:rPr>
        <w:t>pérationnalisation de l’</w:t>
      </w:r>
      <w:r w:rsidR="00335130" w:rsidRPr="00C31CF8">
        <w:rPr>
          <w:lang w:val="fr-CA"/>
        </w:rPr>
        <w:t>enti</w:t>
      </w:r>
      <w:r w:rsidR="00474237" w:rsidRPr="00C31CF8">
        <w:rPr>
          <w:lang w:val="fr-CA"/>
        </w:rPr>
        <w:t xml:space="preserve">té de coordination mondiale dont il a été question </w:t>
      </w:r>
      <w:r w:rsidR="00335130" w:rsidRPr="00C31CF8">
        <w:rPr>
          <w:lang w:val="fr-CA"/>
        </w:rPr>
        <w:t>à la pa</w:t>
      </w:r>
      <w:r w:rsidR="00474237" w:rsidRPr="00C31CF8">
        <w:rPr>
          <w:lang w:val="fr-CA"/>
        </w:rPr>
        <w:t xml:space="preserve">rtie III de la </w:t>
      </w:r>
      <w:r w:rsidR="00474237" w:rsidRPr="00C31CF8">
        <w:rPr>
          <w:lang w:val="fr-CA"/>
        </w:rPr>
        <w:lastRenderedPageBreak/>
        <w:t>p</w:t>
      </w:r>
      <w:r w:rsidR="00335130" w:rsidRPr="00C31CF8">
        <w:rPr>
          <w:lang w:val="fr-CA"/>
        </w:rPr>
        <w:t>r</w:t>
      </w:r>
      <w:r w:rsidR="00474237" w:rsidRPr="00C31CF8">
        <w:rPr>
          <w:lang w:val="fr-CA"/>
        </w:rPr>
        <w:t>ésente note. Le Gro</w:t>
      </w:r>
      <w:r w:rsidR="00335130" w:rsidRPr="00C31CF8">
        <w:rPr>
          <w:lang w:val="fr-CA"/>
        </w:rPr>
        <w:t>u</w:t>
      </w:r>
      <w:r w:rsidR="00474237" w:rsidRPr="00C31CF8">
        <w:rPr>
          <w:lang w:val="fr-CA"/>
        </w:rPr>
        <w:t>pe a également débattu des indicateurs possible</w:t>
      </w:r>
      <w:r w:rsidR="00335130" w:rsidRPr="00C31CF8">
        <w:rPr>
          <w:lang w:val="fr-CA"/>
        </w:rPr>
        <w:t>s et du processus pour suivre les progr</w:t>
      </w:r>
      <w:r w:rsidR="00E62B83" w:rsidRPr="00C31CF8">
        <w:rPr>
          <w:lang w:val="fr-CA"/>
        </w:rPr>
        <w:t>ès dans la m</w:t>
      </w:r>
      <w:r w:rsidR="00335130" w:rsidRPr="00C31CF8">
        <w:rPr>
          <w:lang w:val="fr-CA"/>
        </w:rPr>
        <w:t>ise en œuvre du cadre stratégique à long terme pour le développement et le renforcement des capacités et le mécanisme de coopération technique et scientifique. En outre, le Groupe a examiné et offert ses derniers commentaires sur le projet de stratégie actualisée sur la gestion des connaissances et le programme de travail révisé pour le mécanisme de centre d’échange</w:t>
      </w:r>
      <w:r w:rsidR="000B27A2" w:rsidRPr="00C31CF8">
        <w:rPr>
          <w:lang w:val="fr-CA"/>
        </w:rPr>
        <w:t xml:space="preserve"> (2024-2030)</w:t>
      </w:r>
      <w:r w:rsidR="0056488A" w:rsidRPr="00C31CF8">
        <w:rPr>
          <w:lang w:val="fr-CA"/>
        </w:rPr>
        <w:t>.</w:t>
      </w:r>
    </w:p>
    <w:p w14:paraId="1846440D" w14:textId="04578C6C" w:rsidR="008431E8" w:rsidRPr="00C31CF8" w:rsidRDefault="00335130" w:rsidP="003B3CE2">
      <w:pPr>
        <w:pStyle w:val="Para1"/>
        <w:numPr>
          <w:ilvl w:val="0"/>
          <w:numId w:val="1"/>
        </w:numPr>
        <w:ind w:left="539" w:firstLine="0"/>
        <w:rPr>
          <w:lang w:val="fr-CA"/>
        </w:rPr>
      </w:pPr>
      <w:r w:rsidRPr="00C31CF8">
        <w:rPr>
          <w:lang w:val="fr-CA"/>
        </w:rPr>
        <w:t>Les rapports des trois réunions du Groupe consultatif informel sont publiés sur le site Web de la Convention</w:t>
      </w:r>
      <w:r w:rsidR="008431E8" w:rsidRPr="00C31CF8">
        <w:rPr>
          <w:lang w:val="fr-CA"/>
        </w:rPr>
        <w:t>.</w:t>
      </w:r>
      <w:r w:rsidR="008431E8" w:rsidRPr="00C31CF8">
        <w:rPr>
          <w:rStyle w:val="Appelnotedebasdep"/>
          <w:lang w:val="fr-CA"/>
        </w:rPr>
        <w:footnoteReference w:id="17"/>
      </w:r>
    </w:p>
    <w:p w14:paraId="2FCE0714" w14:textId="77777777" w:rsidR="002F07A2" w:rsidRPr="00C31CF8" w:rsidRDefault="002F07A2" w:rsidP="002F07A2">
      <w:pPr>
        <w:pStyle w:val="Para1"/>
        <w:ind w:left="567"/>
        <w:rPr>
          <w:lang w:val="fr-CA"/>
        </w:rPr>
        <w:sectPr w:rsidR="002F07A2" w:rsidRPr="00C31CF8" w:rsidSect="001F601E">
          <w:headerReference w:type="even" r:id="rId16"/>
          <w:headerReference w:type="default" r:id="rId17"/>
          <w:footerReference w:type="even" r:id="rId18"/>
          <w:footerReference w:type="default" r:id="rId19"/>
          <w:pgSz w:w="12240" w:h="15840"/>
          <w:pgMar w:top="1134" w:right="1440" w:bottom="1134" w:left="1440" w:header="709" w:footer="709" w:gutter="0"/>
          <w:cols w:space="708"/>
          <w:titlePg/>
          <w:docGrid w:linePitch="360"/>
        </w:sectPr>
      </w:pPr>
    </w:p>
    <w:p w14:paraId="5366C8B4" w14:textId="1DC7851E" w:rsidR="001F5930" w:rsidRPr="00C31CF8" w:rsidRDefault="00C52FA7" w:rsidP="003B3CE2">
      <w:pPr>
        <w:pStyle w:val="Titre1"/>
        <w:numPr>
          <w:ilvl w:val="0"/>
          <w:numId w:val="6"/>
        </w:numPr>
        <w:ind w:left="567" w:hanging="567"/>
        <w:rPr>
          <w:rFonts w:cs="Times New Roman"/>
          <w:lang w:val="fr-CA"/>
        </w:rPr>
      </w:pPr>
      <w:r w:rsidRPr="00C31CF8">
        <w:rPr>
          <w:rFonts w:cs="Times New Roman"/>
          <w:lang w:val="fr-CA"/>
        </w:rPr>
        <w:lastRenderedPageBreak/>
        <w:t>R</w:t>
      </w:r>
      <w:r w:rsidR="00EE3A0D" w:rsidRPr="00C31CF8">
        <w:rPr>
          <w:rFonts w:cs="Times New Roman"/>
          <w:lang w:val="fr-CA"/>
        </w:rPr>
        <w:t>e</w:t>
      </w:r>
      <w:r w:rsidR="00154E91" w:rsidRPr="00C31CF8">
        <w:rPr>
          <w:rFonts w:cs="Times New Roman"/>
          <w:lang w:val="fr-CA"/>
        </w:rPr>
        <w:t>comm</w:t>
      </w:r>
      <w:r w:rsidR="00946726" w:rsidRPr="00C31CF8">
        <w:rPr>
          <w:rFonts w:cs="Times New Roman"/>
          <w:lang w:val="fr-CA"/>
        </w:rPr>
        <w:t>a</w:t>
      </w:r>
      <w:r w:rsidR="00154E91" w:rsidRPr="00C31CF8">
        <w:rPr>
          <w:rFonts w:cs="Times New Roman"/>
          <w:lang w:val="fr-CA"/>
        </w:rPr>
        <w:t>ndation</w:t>
      </w:r>
      <w:r w:rsidR="00BA46EF" w:rsidRPr="00C31CF8">
        <w:rPr>
          <w:rFonts w:cs="Times New Roman"/>
          <w:lang w:val="fr-CA"/>
        </w:rPr>
        <w:t>s</w:t>
      </w:r>
    </w:p>
    <w:p w14:paraId="77512F77" w14:textId="3F7495C9" w:rsidR="003C73D8" w:rsidRPr="00C31CF8" w:rsidRDefault="00946726" w:rsidP="003B3CE2">
      <w:pPr>
        <w:pStyle w:val="Para1"/>
        <w:numPr>
          <w:ilvl w:val="0"/>
          <w:numId w:val="1"/>
        </w:numPr>
        <w:ind w:left="539" w:firstLine="0"/>
        <w:rPr>
          <w:lang w:val="fr-CA"/>
        </w:rPr>
      </w:pPr>
      <w:r w:rsidRPr="00C31CF8">
        <w:rPr>
          <w:lang w:val="fr-CA"/>
        </w:rPr>
        <w:t xml:space="preserve">L’Organe subsidiaire </w:t>
      </w:r>
      <w:r w:rsidR="001D40F8">
        <w:rPr>
          <w:lang w:val="fr-CA"/>
        </w:rPr>
        <w:t xml:space="preserve">de mise en œuvre </w:t>
      </w:r>
      <w:r w:rsidRPr="00C31CF8">
        <w:rPr>
          <w:lang w:val="fr-CA"/>
        </w:rPr>
        <w:t>pourrait souhaiter adopter une recommandation qui ressemble à ce qui suit</w:t>
      </w:r>
      <w:r w:rsidR="00185770" w:rsidRPr="00C31CF8">
        <w:rPr>
          <w:lang w:val="fr-CA"/>
        </w:rPr>
        <w:t> </w:t>
      </w:r>
      <w:r w:rsidR="00274030" w:rsidRPr="00C31CF8">
        <w:rPr>
          <w:lang w:val="fr-CA"/>
        </w:rPr>
        <w:t>:</w:t>
      </w:r>
    </w:p>
    <w:p w14:paraId="2473C7C9" w14:textId="0CD33AF8" w:rsidR="001552FE" w:rsidRPr="00C31CF8" w:rsidRDefault="00946726" w:rsidP="003B3CE2">
      <w:pPr>
        <w:pStyle w:val="Para1"/>
        <w:ind w:left="567" w:firstLine="567"/>
        <w:rPr>
          <w:lang w:val="fr-CA"/>
        </w:rPr>
      </w:pPr>
      <w:r w:rsidRPr="00C31CF8">
        <w:rPr>
          <w:i/>
          <w:iCs/>
          <w:lang w:val="fr-CA"/>
        </w:rPr>
        <w:t xml:space="preserve">L’Organe subsidiaire </w:t>
      </w:r>
      <w:r w:rsidR="001D40F8">
        <w:rPr>
          <w:i/>
          <w:iCs/>
          <w:lang w:val="fr-CA"/>
        </w:rPr>
        <w:t xml:space="preserve">de mise en œuvre </w:t>
      </w:r>
    </w:p>
    <w:p w14:paraId="7D97EA7A" w14:textId="435C99F7" w:rsidR="00634704" w:rsidRPr="00C31CF8" w:rsidRDefault="00E62B83" w:rsidP="003B3CE2">
      <w:pPr>
        <w:pStyle w:val="Para1"/>
        <w:numPr>
          <w:ilvl w:val="0"/>
          <w:numId w:val="26"/>
        </w:numPr>
        <w:tabs>
          <w:tab w:val="clear" w:pos="1134"/>
          <w:tab w:val="left" w:pos="1701"/>
        </w:tabs>
        <w:ind w:left="540" w:firstLine="594"/>
        <w:rPr>
          <w:lang w:val="fr-CA"/>
        </w:rPr>
      </w:pPr>
      <w:r w:rsidRPr="00C31CF8">
        <w:rPr>
          <w:i/>
          <w:iCs/>
          <w:lang w:val="fr-CA"/>
        </w:rPr>
        <w:t xml:space="preserve">Prend note </w:t>
      </w:r>
      <w:r w:rsidRPr="00C31CF8">
        <w:rPr>
          <w:iCs/>
          <w:lang w:val="fr-CA"/>
        </w:rPr>
        <w:t>du rapport sur l</w:t>
      </w:r>
      <w:r w:rsidR="00BD1E03" w:rsidRPr="00C31CF8">
        <w:rPr>
          <w:iCs/>
          <w:lang w:val="fr-CA"/>
        </w:rPr>
        <w:t>es travaux du Groupe consultatif</w:t>
      </w:r>
      <w:r w:rsidRPr="00C31CF8">
        <w:rPr>
          <w:iCs/>
          <w:lang w:val="fr-CA"/>
        </w:rPr>
        <w:t xml:space="preserve"> informel sur la coopération technique et scientifique</w:t>
      </w:r>
      <w:r w:rsidR="00B74630" w:rsidRPr="00C31CF8">
        <w:rPr>
          <w:lang w:val="fr-CA"/>
        </w:rPr>
        <w:t>,</w:t>
      </w:r>
      <w:r w:rsidR="00281BA6" w:rsidRPr="00C31CF8">
        <w:rPr>
          <w:rStyle w:val="Appelnotedebasdep"/>
          <w:lang w:val="fr-CA"/>
        </w:rPr>
        <w:footnoteReference w:id="18"/>
      </w:r>
      <w:r w:rsidR="00634704" w:rsidRPr="00C31CF8">
        <w:rPr>
          <w:lang w:val="fr-CA"/>
        </w:rPr>
        <w:t xml:space="preserve"> </w:t>
      </w:r>
      <w:r w:rsidRPr="00C31CF8">
        <w:rPr>
          <w:lang w:val="fr-CA"/>
        </w:rPr>
        <w:t>y compris sur l’évaluation et la sélection des centres régionaux et/ou infrarégionaux d’appui technique et scientifique, et se réjouit des progrès accomplis</w:t>
      </w:r>
      <w:r w:rsidR="00185770" w:rsidRPr="00C31CF8">
        <w:rPr>
          <w:lang w:val="fr-CA"/>
        </w:rPr>
        <w:t> </w:t>
      </w:r>
      <w:r w:rsidR="00634704" w:rsidRPr="00C31CF8">
        <w:rPr>
          <w:lang w:val="fr-CA"/>
        </w:rPr>
        <w:t>;</w:t>
      </w:r>
    </w:p>
    <w:p w14:paraId="18C2FA7C" w14:textId="4D4C3EF7" w:rsidR="00435DAA" w:rsidRPr="00C31CF8" w:rsidRDefault="00E62B83" w:rsidP="003B3CE2">
      <w:pPr>
        <w:pStyle w:val="Para1"/>
        <w:numPr>
          <w:ilvl w:val="0"/>
          <w:numId w:val="26"/>
        </w:numPr>
        <w:tabs>
          <w:tab w:val="clear" w:pos="1134"/>
          <w:tab w:val="left" w:pos="1701"/>
        </w:tabs>
        <w:ind w:left="540" w:firstLine="594"/>
        <w:rPr>
          <w:lang w:val="fr-CA"/>
        </w:rPr>
      </w:pPr>
      <w:r w:rsidRPr="00C31CF8">
        <w:rPr>
          <w:i/>
          <w:iCs/>
          <w:lang w:val="fr-CA"/>
        </w:rPr>
        <w:t xml:space="preserve">Prie </w:t>
      </w:r>
      <w:r w:rsidRPr="00C31CF8">
        <w:rPr>
          <w:iCs/>
          <w:lang w:val="fr-CA"/>
        </w:rPr>
        <w:t>la Secrétaire exécutive de</w:t>
      </w:r>
      <w:r w:rsidR="00185770" w:rsidRPr="00C31CF8">
        <w:rPr>
          <w:iCs/>
          <w:lang w:val="fr-CA"/>
        </w:rPr>
        <w:t> </w:t>
      </w:r>
      <w:r w:rsidR="00435DAA" w:rsidRPr="00C31CF8">
        <w:rPr>
          <w:lang w:val="fr-CA"/>
        </w:rPr>
        <w:t>:</w:t>
      </w:r>
    </w:p>
    <w:p w14:paraId="08942E20" w14:textId="214E9717" w:rsidR="00B71802" w:rsidRPr="00C31CF8" w:rsidRDefault="00E62B83" w:rsidP="003B3CE2">
      <w:pPr>
        <w:pStyle w:val="Para1"/>
        <w:numPr>
          <w:ilvl w:val="1"/>
          <w:numId w:val="34"/>
        </w:numPr>
        <w:tabs>
          <w:tab w:val="clear" w:pos="1134"/>
          <w:tab w:val="left" w:pos="1701"/>
        </w:tabs>
        <w:ind w:left="567" w:firstLine="567"/>
        <w:rPr>
          <w:lang w:val="fr-CA"/>
        </w:rPr>
      </w:pPr>
      <w:r w:rsidRPr="00C31CF8">
        <w:rPr>
          <w:snapToGrid w:val="0"/>
          <w:kern w:val="22"/>
          <w:lang w:val="fr-CA"/>
        </w:rPr>
        <w:t xml:space="preserve">Entreprendre dès que possible le processus de signature des </w:t>
      </w:r>
      <w:r w:rsidR="003B6C08" w:rsidRPr="00C31CF8">
        <w:rPr>
          <w:snapToGrid w:val="0"/>
          <w:kern w:val="22"/>
          <w:lang w:val="fr-CA"/>
        </w:rPr>
        <w:t>conventions</w:t>
      </w:r>
      <w:r w:rsidRPr="00C31CF8">
        <w:rPr>
          <w:snapToGrid w:val="0"/>
          <w:kern w:val="22"/>
          <w:lang w:val="fr-CA"/>
        </w:rPr>
        <w:t xml:space="preserve"> </w:t>
      </w:r>
      <w:r w:rsidR="00BD1E03" w:rsidRPr="00C31CF8">
        <w:rPr>
          <w:snapToGrid w:val="0"/>
          <w:kern w:val="22"/>
          <w:lang w:val="fr-CA"/>
        </w:rPr>
        <w:t>d’hôte</w:t>
      </w:r>
      <w:r w:rsidRPr="00C31CF8">
        <w:rPr>
          <w:snapToGrid w:val="0"/>
          <w:kern w:val="22"/>
          <w:lang w:val="fr-CA"/>
        </w:rPr>
        <w:t xml:space="preserve"> avec les entités et organisations sélectionnées pour accueillir les centres régionaux et infrar</w:t>
      </w:r>
      <w:r w:rsidR="001C1F2E" w:rsidRPr="00C31CF8">
        <w:rPr>
          <w:snapToGrid w:val="0"/>
          <w:kern w:val="22"/>
          <w:lang w:val="fr-CA"/>
        </w:rPr>
        <w:t>ég</w:t>
      </w:r>
      <w:r w:rsidRPr="00C31CF8">
        <w:rPr>
          <w:snapToGrid w:val="0"/>
          <w:kern w:val="22"/>
          <w:lang w:val="fr-CA"/>
        </w:rPr>
        <w:t>ionaux d</w:t>
      </w:r>
      <w:r w:rsidR="001C1F2E" w:rsidRPr="00C31CF8">
        <w:rPr>
          <w:snapToGrid w:val="0"/>
          <w:kern w:val="22"/>
          <w:lang w:val="fr-CA"/>
        </w:rPr>
        <w:t>’appui à la</w:t>
      </w:r>
      <w:r w:rsidRPr="00C31CF8">
        <w:rPr>
          <w:snapToGrid w:val="0"/>
          <w:kern w:val="22"/>
          <w:lang w:val="fr-CA"/>
        </w:rPr>
        <w:t xml:space="preserve"> coopération technique et scientifique</w:t>
      </w:r>
      <w:r w:rsidR="00185770" w:rsidRPr="00C31CF8">
        <w:rPr>
          <w:snapToGrid w:val="0"/>
          <w:kern w:val="22"/>
          <w:lang w:val="fr-CA"/>
        </w:rPr>
        <w:t> </w:t>
      </w:r>
      <w:r w:rsidR="00C52FA7" w:rsidRPr="00C31CF8">
        <w:rPr>
          <w:lang w:val="fr-CA"/>
        </w:rPr>
        <w:t>;</w:t>
      </w:r>
    </w:p>
    <w:p w14:paraId="6787131D" w14:textId="5ABC23BD" w:rsidR="00821D13" w:rsidRPr="00C31CF8" w:rsidRDefault="001C1F2E" w:rsidP="003B3CE2">
      <w:pPr>
        <w:pStyle w:val="Para1"/>
        <w:numPr>
          <w:ilvl w:val="1"/>
          <w:numId w:val="34"/>
        </w:numPr>
        <w:tabs>
          <w:tab w:val="clear" w:pos="1134"/>
          <w:tab w:val="left" w:pos="1701"/>
        </w:tabs>
        <w:ind w:left="567" w:firstLine="567"/>
        <w:rPr>
          <w:lang w:val="fr-CA"/>
        </w:rPr>
      </w:pPr>
      <w:r w:rsidRPr="00C31CF8">
        <w:rPr>
          <w:lang w:val="fr-CA"/>
        </w:rPr>
        <w:t>Accélérer la mobilisation des ressources auprès des donateurs possibles afin que les entités et organisations sélectionnées pour accueillir les centres régionaux et infrarégionaux d’appui à la coopération technique et scientifique puissent commencer à offrir un appui aux Parties pour la mise en œuvre</w:t>
      </w:r>
      <w:r w:rsidR="00E33B4F" w:rsidRPr="00C31CF8">
        <w:rPr>
          <w:lang w:val="fr-CA"/>
        </w:rPr>
        <w:t xml:space="preserve"> du C</w:t>
      </w:r>
      <w:r w:rsidRPr="00C31CF8">
        <w:rPr>
          <w:lang w:val="fr-CA"/>
        </w:rPr>
        <w:t>adre mondial de la biodiversité de Kunming-Montréal</w:t>
      </w:r>
      <w:r w:rsidR="006B4E41" w:rsidRPr="00C31CF8">
        <w:rPr>
          <w:lang w:val="fr-CA"/>
        </w:rPr>
        <w:t>.</w:t>
      </w:r>
    </w:p>
    <w:p w14:paraId="7CCD2C40" w14:textId="2DB46627" w:rsidR="00DD5E56" w:rsidRPr="00C31CF8" w:rsidRDefault="001C1F2E" w:rsidP="003B3CE2">
      <w:pPr>
        <w:pStyle w:val="Para1"/>
        <w:keepNext/>
        <w:numPr>
          <w:ilvl w:val="0"/>
          <w:numId w:val="26"/>
        </w:numPr>
        <w:tabs>
          <w:tab w:val="clear" w:pos="1134"/>
          <w:tab w:val="left" w:pos="1701"/>
        </w:tabs>
        <w:ind w:left="567" w:firstLine="567"/>
        <w:rPr>
          <w:lang w:val="fr-CA"/>
        </w:rPr>
      </w:pPr>
      <w:r w:rsidRPr="00C31CF8">
        <w:rPr>
          <w:i/>
          <w:iCs/>
          <w:lang w:val="fr-CA"/>
        </w:rPr>
        <w:t xml:space="preserve">Recommande </w:t>
      </w:r>
      <w:r w:rsidRPr="00C31CF8">
        <w:rPr>
          <w:iCs/>
          <w:lang w:val="fr-CA"/>
        </w:rPr>
        <w:t>que la Conférence des Parties, à sa seizième réunion, adopte une décision qui ressemble à ce qui suit</w:t>
      </w:r>
      <w:r w:rsidR="00185770" w:rsidRPr="00C31CF8">
        <w:rPr>
          <w:iCs/>
          <w:lang w:val="fr-CA"/>
        </w:rPr>
        <w:t> </w:t>
      </w:r>
      <w:r w:rsidR="00B43377" w:rsidRPr="00C31CF8">
        <w:rPr>
          <w:lang w:val="fr-CA"/>
        </w:rPr>
        <w:t>:</w:t>
      </w:r>
    </w:p>
    <w:p w14:paraId="70B12054" w14:textId="21D1B465" w:rsidR="00014CD9" w:rsidRPr="00C31CF8" w:rsidRDefault="001C1F2E" w:rsidP="003B3CE2">
      <w:pPr>
        <w:pStyle w:val="Para1"/>
        <w:tabs>
          <w:tab w:val="left" w:pos="2268"/>
        </w:tabs>
        <w:ind w:left="1134" w:firstLine="567"/>
        <w:rPr>
          <w:lang w:val="fr-CA"/>
        </w:rPr>
      </w:pPr>
      <w:r w:rsidRPr="00C31CF8">
        <w:rPr>
          <w:i/>
          <w:iCs/>
          <w:lang w:val="fr-CA"/>
        </w:rPr>
        <w:t>La Conférence des Parties</w:t>
      </w:r>
      <w:r w:rsidR="00014CD9" w:rsidRPr="00C31CF8">
        <w:rPr>
          <w:lang w:val="fr-CA"/>
        </w:rPr>
        <w:t>,</w:t>
      </w:r>
    </w:p>
    <w:p w14:paraId="4C3C1064" w14:textId="54E2B368" w:rsidR="00B43377" w:rsidRPr="00C31CF8" w:rsidRDefault="00863CF6" w:rsidP="003B3CE2">
      <w:pPr>
        <w:pStyle w:val="Para1"/>
        <w:tabs>
          <w:tab w:val="left" w:pos="2268"/>
        </w:tabs>
        <w:ind w:left="1134"/>
        <w:rPr>
          <w:b/>
          <w:bCs/>
          <w:lang w:val="fr-CA"/>
        </w:rPr>
      </w:pPr>
      <w:r w:rsidRPr="00C31CF8">
        <w:rPr>
          <w:b/>
          <w:bCs/>
          <w:lang w:val="fr-CA"/>
        </w:rPr>
        <w:t>Développement et renforcement des capacités</w:t>
      </w:r>
    </w:p>
    <w:p w14:paraId="2EF46330" w14:textId="7CBFB823" w:rsidR="00455371" w:rsidRPr="00C31CF8" w:rsidRDefault="00863CF6" w:rsidP="003B3CE2">
      <w:pPr>
        <w:pStyle w:val="Para1"/>
        <w:tabs>
          <w:tab w:val="left" w:pos="2268"/>
        </w:tabs>
        <w:ind w:left="1134" w:firstLine="567"/>
        <w:rPr>
          <w:lang w:val="fr-CA"/>
        </w:rPr>
      </w:pPr>
      <w:r w:rsidRPr="00C31CF8">
        <w:rPr>
          <w:i/>
          <w:iCs/>
          <w:lang w:val="fr-CA"/>
        </w:rPr>
        <w:t xml:space="preserve">Rappelant </w:t>
      </w:r>
      <w:r w:rsidRPr="00C31CF8">
        <w:rPr>
          <w:iCs/>
          <w:lang w:val="fr-CA"/>
        </w:rPr>
        <w:t>les décisions 15/8 du 19 décembre 2022, 14/23 du 29 novembre 2018 et XIII/23 du 17 décembre 2016</w:t>
      </w:r>
      <w:r w:rsidR="008E2B00" w:rsidRPr="00C31CF8">
        <w:rPr>
          <w:lang w:val="fr-CA"/>
        </w:rPr>
        <w:t>,</w:t>
      </w:r>
    </w:p>
    <w:p w14:paraId="110C5612" w14:textId="4A581A81" w:rsidR="00202EDE" w:rsidRPr="00C31CF8" w:rsidRDefault="00863CF6" w:rsidP="003B3CE2">
      <w:pPr>
        <w:pStyle w:val="Para1"/>
        <w:tabs>
          <w:tab w:val="left" w:pos="2268"/>
        </w:tabs>
        <w:ind w:left="1134" w:firstLine="567"/>
        <w:rPr>
          <w:lang w:val="fr-CA"/>
        </w:rPr>
      </w:pPr>
      <w:r w:rsidRPr="00C31CF8">
        <w:rPr>
          <w:i/>
          <w:iCs/>
          <w:lang w:val="fr-CA"/>
        </w:rPr>
        <w:t xml:space="preserve">Prenant note </w:t>
      </w:r>
      <w:r w:rsidRPr="00C31CF8">
        <w:rPr>
          <w:iCs/>
          <w:lang w:val="fr-CA"/>
        </w:rPr>
        <w:t>du rapport d’avancement sur la mise en œuvre des décisions antérieures sur le développement et le renforcement des capacités, la coopération technique et scientifique, le mécanisme de centre d’échange et</w:t>
      </w:r>
      <w:r w:rsidR="009A6CCF" w:rsidRPr="00C31CF8">
        <w:rPr>
          <w:iCs/>
          <w:lang w:val="fr-CA"/>
        </w:rPr>
        <w:t xml:space="preserve"> la gestion des connaissances</w:t>
      </w:r>
      <w:r w:rsidR="00283CC3" w:rsidRPr="00C31CF8">
        <w:rPr>
          <w:lang w:val="fr-CA"/>
        </w:rPr>
        <w:t>,</w:t>
      </w:r>
      <w:r w:rsidR="00AA1C89" w:rsidRPr="00C31CF8">
        <w:rPr>
          <w:rStyle w:val="Appelnotedebasdep"/>
          <w:lang w:val="fr-CA"/>
        </w:rPr>
        <w:footnoteReference w:id="19"/>
      </w:r>
    </w:p>
    <w:p w14:paraId="55174E6C" w14:textId="69C059FF" w:rsidR="00B43377" w:rsidRPr="00C31CF8" w:rsidRDefault="009A6CCF" w:rsidP="003B3CE2">
      <w:pPr>
        <w:pStyle w:val="Para1"/>
        <w:numPr>
          <w:ilvl w:val="0"/>
          <w:numId w:val="20"/>
        </w:numPr>
        <w:tabs>
          <w:tab w:val="left" w:pos="2268"/>
        </w:tabs>
        <w:ind w:left="1134" w:firstLine="567"/>
        <w:rPr>
          <w:lang w:val="fr-CA"/>
        </w:rPr>
      </w:pPr>
      <w:r w:rsidRPr="00C31CF8">
        <w:rPr>
          <w:i/>
          <w:iCs/>
          <w:lang w:val="fr-CA"/>
        </w:rPr>
        <w:t xml:space="preserve">Invite </w:t>
      </w:r>
      <w:r w:rsidRPr="00C31CF8">
        <w:rPr>
          <w:iCs/>
          <w:lang w:val="fr-CA"/>
        </w:rPr>
        <w:t>les Parties et les organisations compétentes à partager les informations sur leurs activités de développement et de renforcement des capacités en cours et prévues en appui à la mise en œuvre</w:t>
      </w:r>
      <w:r w:rsidR="00E33B4F" w:rsidRPr="00C31CF8">
        <w:rPr>
          <w:iCs/>
          <w:lang w:val="fr-CA"/>
        </w:rPr>
        <w:t xml:space="preserve"> du C</w:t>
      </w:r>
      <w:r w:rsidRPr="00C31CF8">
        <w:rPr>
          <w:iCs/>
          <w:lang w:val="fr-CA"/>
        </w:rPr>
        <w:t xml:space="preserve">adre mondial de la biodiversité de Kunming-Montréal aux niveaux national et régional, par </w:t>
      </w:r>
      <w:r w:rsidR="00E33B4F" w:rsidRPr="00C31CF8">
        <w:rPr>
          <w:iCs/>
          <w:lang w:val="fr-CA"/>
        </w:rPr>
        <w:t>le biais</w:t>
      </w:r>
      <w:r w:rsidRPr="00C31CF8">
        <w:rPr>
          <w:iCs/>
          <w:lang w:val="fr-CA"/>
        </w:rPr>
        <w:t xml:space="preserve"> du portail central du centre d’échange, afin de favoriser la synergie, la coordination et la coopération dans le cadre du programme</w:t>
      </w:r>
      <w:r w:rsidR="00185770" w:rsidRPr="00C31CF8">
        <w:rPr>
          <w:iCs/>
          <w:lang w:val="fr-CA"/>
        </w:rPr>
        <w:t> </w:t>
      </w:r>
      <w:r w:rsidR="00B63E7F" w:rsidRPr="00C31CF8">
        <w:rPr>
          <w:lang w:val="fr-CA"/>
        </w:rPr>
        <w:t>;</w:t>
      </w:r>
    </w:p>
    <w:p w14:paraId="0CD38759" w14:textId="00990DE3" w:rsidR="00E63F9F" w:rsidRPr="00C31CF8" w:rsidRDefault="009A6CCF" w:rsidP="003B3CE2">
      <w:pPr>
        <w:pStyle w:val="Para1"/>
        <w:numPr>
          <w:ilvl w:val="0"/>
          <w:numId w:val="20"/>
        </w:numPr>
        <w:tabs>
          <w:tab w:val="left" w:pos="2268"/>
        </w:tabs>
        <w:ind w:left="1134" w:firstLine="567"/>
        <w:rPr>
          <w:lang w:val="fr-CA"/>
        </w:rPr>
      </w:pPr>
      <w:r w:rsidRPr="00C31CF8">
        <w:rPr>
          <w:i/>
          <w:iCs/>
          <w:lang w:val="fr-CA"/>
        </w:rPr>
        <w:t xml:space="preserve">Prie </w:t>
      </w:r>
      <w:r w:rsidRPr="00C31CF8">
        <w:rPr>
          <w:iCs/>
          <w:lang w:val="fr-CA"/>
        </w:rPr>
        <w:t>la Secrétaire, avec l’appui du Groupe consultatif informel sur la coopération technique et scientifique et selon la disponibilité des ressources, de</w:t>
      </w:r>
      <w:r w:rsidR="00185770" w:rsidRPr="00C31CF8">
        <w:rPr>
          <w:iCs/>
          <w:lang w:val="fr-CA"/>
        </w:rPr>
        <w:t> </w:t>
      </w:r>
      <w:r w:rsidR="008F7C66" w:rsidRPr="00C31CF8">
        <w:rPr>
          <w:lang w:val="fr-CA"/>
        </w:rPr>
        <w:t>:</w:t>
      </w:r>
    </w:p>
    <w:p w14:paraId="0598A6D2" w14:textId="13E3E18E" w:rsidR="00D306DB" w:rsidRPr="00C31CF8" w:rsidRDefault="009A6CCF" w:rsidP="003B3CE2">
      <w:pPr>
        <w:pStyle w:val="Para1"/>
        <w:numPr>
          <w:ilvl w:val="1"/>
          <w:numId w:val="35"/>
        </w:numPr>
        <w:tabs>
          <w:tab w:val="clear" w:pos="1134"/>
          <w:tab w:val="left" w:pos="2268"/>
        </w:tabs>
        <w:ind w:left="1134" w:firstLine="567"/>
        <w:rPr>
          <w:lang w:val="fr-CA"/>
        </w:rPr>
      </w:pPr>
      <w:r w:rsidRPr="00C31CF8">
        <w:rPr>
          <w:lang w:val="fr-CA"/>
        </w:rPr>
        <w:t xml:space="preserve">Continuer à appuyer les Parties dans l’évaluation et la communication de leurs besoins et priorités de capacités par </w:t>
      </w:r>
      <w:r w:rsidR="00E33B4F" w:rsidRPr="00C31CF8">
        <w:rPr>
          <w:lang w:val="fr-CA"/>
        </w:rPr>
        <w:t>le biais</w:t>
      </w:r>
      <w:r w:rsidRPr="00C31CF8">
        <w:rPr>
          <w:lang w:val="fr-CA"/>
        </w:rPr>
        <w:t xml:space="preserve"> du portail central du mécanisme de centre d’échange, en collaboration avec les centres régionaux et infrarégionaux de coopération technique et scientifique</w:t>
      </w:r>
      <w:r w:rsidR="00185770" w:rsidRPr="00C31CF8">
        <w:rPr>
          <w:lang w:val="fr-CA"/>
        </w:rPr>
        <w:t> </w:t>
      </w:r>
      <w:r w:rsidR="00B63E7F" w:rsidRPr="00C31CF8">
        <w:rPr>
          <w:lang w:val="fr-CA"/>
        </w:rPr>
        <w:t>;</w:t>
      </w:r>
    </w:p>
    <w:p w14:paraId="46310874" w14:textId="09EE9F69" w:rsidR="00E77EB9" w:rsidRPr="00C31CF8" w:rsidRDefault="00B5174C" w:rsidP="003B3CE2">
      <w:pPr>
        <w:pStyle w:val="Para1"/>
        <w:numPr>
          <w:ilvl w:val="1"/>
          <w:numId w:val="35"/>
        </w:numPr>
        <w:tabs>
          <w:tab w:val="clear" w:pos="1134"/>
          <w:tab w:val="left" w:pos="2268"/>
        </w:tabs>
        <w:ind w:left="1134" w:firstLine="567"/>
        <w:rPr>
          <w:lang w:val="fr-CA"/>
        </w:rPr>
      </w:pPr>
      <w:r w:rsidRPr="00C31CF8">
        <w:rPr>
          <w:lang w:val="fr-CA"/>
        </w:rPr>
        <w:t>Définir et cartographie</w:t>
      </w:r>
      <w:r w:rsidR="00E33B4F" w:rsidRPr="00C31CF8">
        <w:rPr>
          <w:lang w:val="fr-CA"/>
        </w:rPr>
        <w:t>r</w:t>
      </w:r>
      <w:r w:rsidRPr="00C31CF8">
        <w:rPr>
          <w:lang w:val="fr-CA"/>
        </w:rPr>
        <w:t xml:space="preserve"> plus en </w:t>
      </w:r>
      <w:r w:rsidR="00715692">
        <w:rPr>
          <w:lang w:val="fr-CA"/>
        </w:rPr>
        <w:t>détail</w:t>
      </w:r>
      <w:r w:rsidRPr="00C31CF8">
        <w:rPr>
          <w:lang w:val="fr-CA"/>
        </w:rPr>
        <w:t xml:space="preserve"> les initiatives et les partenariats en appui au développement et au renforcement des capacités pour la mise en œuvre</w:t>
      </w:r>
      <w:r w:rsidR="00E33B4F" w:rsidRPr="00C31CF8">
        <w:rPr>
          <w:lang w:val="fr-CA"/>
        </w:rPr>
        <w:t xml:space="preserve"> du C</w:t>
      </w:r>
      <w:r w:rsidRPr="00C31CF8">
        <w:rPr>
          <w:lang w:val="fr-CA"/>
        </w:rPr>
        <w:t xml:space="preserve">adre, afin d’offrir un aperçu mondial de leur couverture, </w:t>
      </w:r>
      <w:r w:rsidR="00E33B4F" w:rsidRPr="00C31CF8">
        <w:rPr>
          <w:lang w:val="fr-CA"/>
        </w:rPr>
        <w:t xml:space="preserve">de </w:t>
      </w:r>
      <w:r w:rsidRPr="00C31CF8">
        <w:rPr>
          <w:lang w:val="fr-CA"/>
        </w:rPr>
        <w:t xml:space="preserve">relever les lacunes et </w:t>
      </w:r>
      <w:r w:rsidR="00E33B4F" w:rsidRPr="00C31CF8">
        <w:rPr>
          <w:lang w:val="fr-CA"/>
        </w:rPr>
        <w:t xml:space="preserve">de </w:t>
      </w:r>
      <w:r w:rsidRPr="00C31CF8">
        <w:rPr>
          <w:lang w:val="fr-CA"/>
        </w:rPr>
        <w:t>favoriser la coordination et la collaboration </w:t>
      </w:r>
      <w:r w:rsidR="007B7941" w:rsidRPr="00C31CF8">
        <w:rPr>
          <w:lang w:val="fr-CA"/>
        </w:rPr>
        <w:t>;</w:t>
      </w:r>
    </w:p>
    <w:p w14:paraId="73D3948A" w14:textId="1BCA8F8E" w:rsidR="00433324" w:rsidRPr="00C31CF8" w:rsidRDefault="00B5174C" w:rsidP="003B3CE2">
      <w:pPr>
        <w:pStyle w:val="Para1"/>
        <w:numPr>
          <w:ilvl w:val="1"/>
          <w:numId w:val="35"/>
        </w:numPr>
        <w:tabs>
          <w:tab w:val="clear" w:pos="1134"/>
          <w:tab w:val="left" w:pos="2268"/>
        </w:tabs>
        <w:ind w:left="1134" w:firstLine="567"/>
        <w:rPr>
          <w:lang w:val="fr-CA"/>
        </w:rPr>
      </w:pPr>
      <w:r w:rsidRPr="00C31CF8">
        <w:rPr>
          <w:lang w:val="fr-CA"/>
        </w:rPr>
        <w:t>Continuer à mettre en œuvre les activités et programmes conjoints de renforcement des capac</w:t>
      </w:r>
      <w:r w:rsidR="00E33B4F" w:rsidRPr="00C31CF8">
        <w:rPr>
          <w:lang w:val="fr-CA"/>
        </w:rPr>
        <w:t>ités en collaboration avec les s</w:t>
      </w:r>
      <w:r w:rsidRPr="00C31CF8">
        <w:rPr>
          <w:lang w:val="fr-CA"/>
        </w:rPr>
        <w:t xml:space="preserve">ecrétariats de la Convention-cadre des Nations Unies sur les changements climatiques, </w:t>
      </w:r>
      <w:r w:rsidR="00E33B4F" w:rsidRPr="00C31CF8">
        <w:rPr>
          <w:lang w:val="fr-CA"/>
        </w:rPr>
        <w:t xml:space="preserve">de </w:t>
      </w:r>
      <w:r w:rsidRPr="00C31CF8">
        <w:rPr>
          <w:lang w:val="fr-CA"/>
        </w:rPr>
        <w:t xml:space="preserve">la Convention des Nations Unies sur la </w:t>
      </w:r>
      <w:r w:rsidRPr="00C31CF8">
        <w:rPr>
          <w:lang w:val="fr-CA"/>
        </w:rPr>
        <w:lastRenderedPageBreak/>
        <w:t>lutt</w:t>
      </w:r>
      <w:r w:rsidR="00E33B4F" w:rsidRPr="00C31CF8">
        <w:rPr>
          <w:lang w:val="fr-CA"/>
        </w:rPr>
        <w:t>e contre la désertification et d</w:t>
      </w:r>
      <w:r w:rsidRPr="00C31CF8">
        <w:rPr>
          <w:lang w:val="fr-CA"/>
        </w:rPr>
        <w:t>es conventions liées à la diversité biologique, afin de renforcer la mise en œuvre intégrée et synergétique des conventions et les Objectifs de développement durable dans les pays</w:t>
      </w:r>
      <w:r w:rsidR="0094702D" w:rsidRPr="00C31CF8">
        <w:rPr>
          <w:lang w:val="fr-CA"/>
        </w:rPr>
        <w:t>.</w:t>
      </w:r>
    </w:p>
    <w:p w14:paraId="2EC7D4E0" w14:textId="0917E235" w:rsidR="0047547E" w:rsidRPr="00C31CF8" w:rsidRDefault="00B5174C" w:rsidP="003B3CE2">
      <w:pPr>
        <w:pStyle w:val="Para1"/>
        <w:ind w:left="1134"/>
        <w:rPr>
          <w:b/>
          <w:bCs/>
          <w:iCs/>
          <w:lang w:val="fr-CA"/>
        </w:rPr>
      </w:pPr>
      <w:bookmarkStart w:id="1" w:name="OLE_LINK19"/>
      <w:bookmarkStart w:id="2" w:name="OLE_LINK20"/>
      <w:r w:rsidRPr="00C31CF8">
        <w:rPr>
          <w:b/>
          <w:bCs/>
          <w:iCs/>
          <w:lang w:val="fr-CA"/>
        </w:rPr>
        <w:t>Coopération technique et scientifique et transfert de technologie</w:t>
      </w:r>
    </w:p>
    <w:p w14:paraId="4C90EA69" w14:textId="347E6A48" w:rsidR="0047547E" w:rsidRPr="00C31CF8" w:rsidRDefault="00B5174C" w:rsidP="003B3CE2">
      <w:pPr>
        <w:pStyle w:val="Para1"/>
        <w:tabs>
          <w:tab w:val="left" w:pos="2268"/>
        </w:tabs>
        <w:ind w:left="1134" w:firstLine="567"/>
        <w:rPr>
          <w:lang w:val="fr-CA"/>
        </w:rPr>
      </w:pPr>
      <w:r w:rsidRPr="00C31CF8">
        <w:rPr>
          <w:i/>
          <w:iCs/>
          <w:lang w:val="fr-CA"/>
        </w:rPr>
        <w:t xml:space="preserve">Rappelant </w:t>
      </w:r>
      <w:r w:rsidRPr="00C31CF8">
        <w:rPr>
          <w:iCs/>
          <w:lang w:val="fr-CA"/>
        </w:rPr>
        <w:t>les décisions 15/8, 14/23 et XIII/23</w:t>
      </w:r>
      <w:r w:rsidR="005B5C41" w:rsidRPr="00C31CF8">
        <w:rPr>
          <w:lang w:val="fr-CA"/>
        </w:rPr>
        <w:t>,</w:t>
      </w:r>
    </w:p>
    <w:p w14:paraId="4B2D0C32" w14:textId="40D8472A" w:rsidR="009539B1" w:rsidRPr="00C31CF8" w:rsidRDefault="00982CF3" w:rsidP="003B3CE2">
      <w:pPr>
        <w:pStyle w:val="Para1"/>
        <w:tabs>
          <w:tab w:val="left" w:pos="2268"/>
        </w:tabs>
        <w:ind w:left="1134" w:firstLine="567"/>
        <w:rPr>
          <w:lang w:val="fr-CA"/>
        </w:rPr>
      </w:pPr>
      <w:r w:rsidRPr="00C31CF8">
        <w:rPr>
          <w:i/>
          <w:iCs/>
          <w:lang w:val="fr-CA"/>
        </w:rPr>
        <w:t xml:space="preserve">Soulignant </w:t>
      </w:r>
      <w:r w:rsidRPr="00C31CF8">
        <w:rPr>
          <w:iCs/>
          <w:lang w:val="fr-CA"/>
        </w:rPr>
        <w:t xml:space="preserve">la nécessité d’opérationnaliser le mécanisme de coopérations technique et scientifique dès que possible afin d’appuyer </w:t>
      </w:r>
      <w:r w:rsidR="00715692">
        <w:rPr>
          <w:iCs/>
          <w:lang w:val="fr-CA"/>
        </w:rPr>
        <w:t>la</w:t>
      </w:r>
      <w:r w:rsidRPr="00C31CF8">
        <w:rPr>
          <w:iCs/>
          <w:lang w:val="fr-CA"/>
        </w:rPr>
        <w:t xml:space="preserve"> mise en œuvre du </w:t>
      </w:r>
      <w:r w:rsidR="00FD7ED5" w:rsidRPr="00C31CF8">
        <w:rPr>
          <w:iCs/>
          <w:lang w:val="fr-CA"/>
        </w:rPr>
        <w:t>C</w:t>
      </w:r>
      <w:r w:rsidRPr="00C31CF8">
        <w:rPr>
          <w:iCs/>
          <w:lang w:val="fr-CA"/>
        </w:rPr>
        <w:t>adre mondial de la biodiversité de Kunming-Montréal</w:t>
      </w:r>
      <w:r w:rsidR="004D5CAF" w:rsidRPr="00C31CF8">
        <w:rPr>
          <w:lang w:val="fr-CA"/>
        </w:rPr>
        <w:t>,</w:t>
      </w:r>
    </w:p>
    <w:p w14:paraId="432F5309" w14:textId="61152C47" w:rsidR="00850300" w:rsidRPr="00C31CF8" w:rsidRDefault="00982CF3" w:rsidP="003B3CE2">
      <w:pPr>
        <w:pStyle w:val="Para1"/>
        <w:tabs>
          <w:tab w:val="left" w:pos="2268"/>
        </w:tabs>
        <w:ind w:left="1134" w:firstLine="567"/>
        <w:rPr>
          <w:rStyle w:val="eop"/>
          <w:szCs w:val="22"/>
          <w:lang w:val="fr-CA"/>
        </w:rPr>
      </w:pPr>
      <w:r w:rsidRPr="00C31CF8">
        <w:rPr>
          <w:rStyle w:val="normaltextrun"/>
          <w:rFonts w:eastAsiaTheme="majorEastAsia"/>
          <w:i/>
          <w:szCs w:val="22"/>
          <w:lang w:val="fr-CA"/>
        </w:rPr>
        <w:t>Prenant note avec satisfaction</w:t>
      </w:r>
      <w:r w:rsidRPr="00C31CF8">
        <w:rPr>
          <w:rStyle w:val="normaltextrun"/>
          <w:rFonts w:eastAsiaTheme="majorEastAsia"/>
          <w:szCs w:val="22"/>
          <w:lang w:val="fr-CA"/>
        </w:rPr>
        <w:t xml:space="preserve"> des travaux entrepris par le Groupe consultatif informel sur la coopération technique et scientifique au cours de la période intersessions</w:t>
      </w:r>
      <w:r w:rsidR="00F432D8" w:rsidRPr="00C31CF8">
        <w:rPr>
          <w:rStyle w:val="normaltextrun"/>
          <w:rFonts w:eastAsiaTheme="majorEastAsia"/>
          <w:szCs w:val="22"/>
          <w:lang w:val="fr-CA"/>
        </w:rPr>
        <w:t>,</w:t>
      </w:r>
    </w:p>
    <w:p w14:paraId="58B458F7" w14:textId="6ABA9B94" w:rsidR="005B11EE" w:rsidRPr="00C31CF8" w:rsidRDefault="00982CF3" w:rsidP="003B3CE2">
      <w:pPr>
        <w:pStyle w:val="Para1"/>
        <w:tabs>
          <w:tab w:val="left" w:pos="2268"/>
        </w:tabs>
        <w:ind w:left="1134" w:firstLine="567"/>
        <w:rPr>
          <w:iCs/>
          <w:sz w:val="18"/>
          <w:szCs w:val="18"/>
          <w:lang w:val="fr-CA"/>
        </w:rPr>
      </w:pPr>
      <w:r w:rsidRPr="00C31CF8">
        <w:rPr>
          <w:rStyle w:val="normaltextrun"/>
          <w:rFonts w:eastAsiaTheme="majorEastAsia"/>
          <w:i/>
          <w:szCs w:val="22"/>
          <w:lang w:val="fr-CA"/>
        </w:rPr>
        <w:t xml:space="preserve">Prenant note </w:t>
      </w:r>
      <w:r w:rsidRPr="00C31CF8">
        <w:rPr>
          <w:rStyle w:val="normaltextrun"/>
          <w:rFonts w:eastAsiaTheme="majorEastAsia"/>
          <w:szCs w:val="22"/>
          <w:lang w:val="fr-CA"/>
        </w:rPr>
        <w:t xml:space="preserve">des progrès accomplis </w:t>
      </w:r>
      <w:r w:rsidR="00FD7ED5" w:rsidRPr="00C31CF8">
        <w:rPr>
          <w:rStyle w:val="normaltextrun"/>
          <w:rFonts w:eastAsiaTheme="majorEastAsia"/>
          <w:szCs w:val="22"/>
          <w:lang w:val="fr-CA"/>
        </w:rPr>
        <w:t>au niveau de</w:t>
      </w:r>
      <w:r w:rsidRPr="00C31CF8">
        <w:rPr>
          <w:rStyle w:val="normaltextrun"/>
          <w:rFonts w:eastAsiaTheme="majorEastAsia"/>
          <w:szCs w:val="22"/>
          <w:lang w:val="fr-CA"/>
        </w:rPr>
        <w:t xml:space="preserve"> l’opérationnalisation du mécanisme de coopération technique et scientifique</w:t>
      </w:r>
      <w:r w:rsidR="002B1C2D" w:rsidRPr="00C31CF8">
        <w:rPr>
          <w:rStyle w:val="normaltextrun"/>
          <w:rFonts w:eastAsiaTheme="majorEastAsia"/>
          <w:iCs/>
          <w:szCs w:val="22"/>
          <w:lang w:val="fr-CA"/>
        </w:rPr>
        <w:t>,</w:t>
      </w:r>
    </w:p>
    <w:p w14:paraId="2FC4DA95" w14:textId="3CF850CE" w:rsidR="00D223CF" w:rsidRPr="00C31CF8" w:rsidRDefault="00982CF3" w:rsidP="003B3CE2">
      <w:pPr>
        <w:pStyle w:val="Para1"/>
        <w:numPr>
          <w:ilvl w:val="0"/>
          <w:numId w:val="30"/>
        </w:numPr>
        <w:tabs>
          <w:tab w:val="left" w:pos="2268"/>
        </w:tabs>
        <w:ind w:left="1134" w:firstLine="567"/>
        <w:rPr>
          <w:lang w:val="fr-CA"/>
        </w:rPr>
      </w:pPr>
      <w:r w:rsidRPr="00C31CF8">
        <w:rPr>
          <w:i/>
          <w:iCs/>
          <w:lang w:val="fr-CA"/>
        </w:rPr>
        <w:t xml:space="preserve">Appuie </w:t>
      </w:r>
      <w:r w:rsidRPr="00C31CF8">
        <w:rPr>
          <w:iCs/>
          <w:lang w:val="fr-CA"/>
        </w:rPr>
        <w:t xml:space="preserve">la sélection des entités et organisations qui </w:t>
      </w:r>
      <w:r w:rsidR="006D1146" w:rsidRPr="00C31CF8">
        <w:rPr>
          <w:iCs/>
          <w:lang w:val="fr-CA"/>
        </w:rPr>
        <w:t>accueilleront</w:t>
      </w:r>
      <w:r w:rsidRPr="00C31CF8">
        <w:rPr>
          <w:iCs/>
          <w:lang w:val="fr-CA"/>
        </w:rPr>
        <w:t xml:space="preserve"> les centres d’appui régionaux et infrarégionaux </w:t>
      </w:r>
      <w:r w:rsidR="006D1146" w:rsidRPr="00C31CF8">
        <w:rPr>
          <w:iCs/>
          <w:lang w:val="fr-CA"/>
        </w:rPr>
        <w:t>à la coopération technique et scientifique effectuée par le Bureau de la Conférence des Parties, jointe à l’annexe - - à la présente décision</w:t>
      </w:r>
      <w:r w:rsidR="00185770" w:rsidRPr="00C31CF8">
        <w:rPr>
          <w:iCs/>
          <w:lang w:val="fr-CA"/>
        </w:rPr>
        <w:t> </w:t>
      </w:r>
      <w:r w:rsidR="0034582A" w:rsidRPr="00C31CF8">
        <w:rPr>
          <w:lang w:val="fr-CA"/>
        </w:rPr>
        <w:t>;</w:t>
      </w:r>
      <w:r w:rsidR="00F6012C" w:rsidRPr="00C31CF8">
        <w:rPr>
          <w:rStyle w:val="Appelnotedebasdep"/>
          <w:lang w:val="fr-CA"/>
        </w:rPr>
        <w:footnoteReference w:id="20"/>
      </w:r>
    </w:p>
    <w:p w14:paraId="2F0250D1" w14:textId="5B3AEF28" w:rsidR="00BF2C55" w:rsidRPr="00C31CF8" w:rsidRDefault="006D1146" w:rsidP="003B3CE2">
      <w:pPr>
        <w:pStyle w:val="Para1"/>
        <w:numPr>
          <w:ilvl w:val="0"/>
          <w:numId w:val="30"/>
        </w:numPr>
        <w:tabs>
          <w:tab w:val="left" w:pos="2268"/>
        </w:tabs>
        <w:ind w:left="1134" w:firstLine="567"/>
        <w:rPr>
          <w:lang w:val="fr-CA"/>
        </w:rPr>
      </w:pPr>
      <w:r w:rsidRPr="00C31CF8">
        <w:rPr>
          <w:i/>
          <w:iCs/>
          <w:lang w:val="fr-CA"/>
        </w:rPr>
        <w:t xml:space="preserve">Décide </w:t>
      </w:r>
      <w:r w:rsidRPr="00C31CF8">
        <w:rPr>
          <w:iCs/>
          <w:lang w:val="fr-CA"/>
        </w:rPr>
        <w:t>que l’opérationnalisation des activités des centres d’appui régionaux et infrarégionaux à la coopératio</w:t>
      </w:r>
      <w:r w:rsidR="00FD7ED5" w:rsidRPr="00C31CF8">
        <w:rPr>
          <w:iCs/>
          <w:lang w:val="fr-CA"/>
        </w:rPr>
        <w:t>n technique et scientifique sera financée</w:t>
      </w:r>
      <w:r w:rsidRPr="00C31CF8">
        <w:rPr>
          <w:iCs/>
          <w:lang w:val="fr-CA"/>
        </w:rPr>
        <w:t xml:space="preserve"> à partir de plusieurs sources, dont le mécanisme de financement de la Convention, des sources bilatérales, multilatérales, du secteur privé et philanthropiques, ainsi qu’à partir de contributions financières et en nature de la part des entités et organisations sélectionnées pour accueillir des centres d’appui </w:t>
      </w:r>
      <w:r w:rsidR="0034582A" w:rsidRPr="00C31CF8">
        <w:rPr>
          <w:lang w:val="fr-CA"/>
        </w:rPr>
        <w:t>;</w:t>
      </w:r>
    </w:p>
    <w:p w14:paraId="210418C8" w14:textId="62DCC21C" w:rsidR="00722B69" w:rsidRPr="00C31CF8" w:rsidRDefault="001314EA" w:rsidP="00A43EA5">
      <w:pPr>
        <w:pStyle w:val="Para1"/>
        <w:numPr>
          <w:ilvl w:val="0"/>
          <w:numId w:val="30"/>
        </w:numPr>
        <w:tabs>
          <w:tab w:val="left" w:pos="2268"/>
        </w:tabs>
        <w:ind w:left="1134" w:firstLine="567"/>
        <w:rPr>
          <w:lang w:val="fr-CA"/>
        </w:rPr>
      </w:pPr>
      <w:r w:rsidRPr="00C31CF8">
        <w:rPr>
          <w:i/>
          <w:iCs/>
          <w:lang w:val="fr-CA"/>
        </w:rPr>
        <w:t xml:space="preserve">Invite </w:t>
      </w:r>
      <w:r w:rsidRPr="00C31CF8">
        <w:rPr>
          <w:iCs/>
          <w:lang w:val="fr-CA"/>
        </w:rPr>
        <w:t>les centres d’appui régionau</w:t>
      </w:r>
      <w:r w:rsidR="00A43EA5" w:rsidRPr="00C31CF8">
        <w:rPr>
          <w:iCs/>
          <w:lang w:val="fr-CA"/>
        </w:rPr>
        <w:t>x et infrarégionaux sélectionné</w:t>
      </w:r>
      <w:r w:rsidRPr="00C31CF8">
        <w:rPr>
          <w:iCs/>
          <w:lang w:val="fr-CA"/>
        </w:rPr>
        <w:t>s à élaborer un plan de travail biennal pour la période 2024-2026, conformément au mandat précisé au paragraphe 26 de la décision 15/8, avec l’appui de l’entité de coordination mondiale </w:t>
      </w:r>
      <w:r w:rsidR="0034582A" w:rsidRPr="00C31CF8">
        <w:rPr>
          <w:lang w:val="fr-CA"/>
        </w:rPr>
        <w:t>;</w:t>
      </w:r>
    </w:p>
    <w:p w14:paraId="1C7C070C" w14:textId="1A9324F0" w:rsidR="00470185" w:rsidRPr="00C31CF8" w:rsidRDefault="001314EA" w:rsidP="003B3CE2">
      <w:pPr>
        <w:pStyle w:val="Para1"/>
        <w:numPr>
          <w:ilvl w:val="0"/>
          <w:numId w:val="30"/>
        </w:numPr>
        <w:tabs>
          <w:tab w:val="left" w:pos="2268"/>
        </w:tabs>
        <w:ind w:left="1134" w:firstLine="567"/>
        <w:rPr>
          <w:lang w:val="fr-CA"/>
        </w:rPr>
      </w:pPr>
      <w:r w:rsidRPr="00C31CF8">
        <w:rPr>
          <w:i/>
          <w:iCs/>
          <w:lang w:val="fr-CA"/>
        </w:rPr>
        <w:t xml:space="preserve">Invite </w:t>
      </w:r>
      <w:r w:rsidRPr="00C31CF8">
        <w:rPr>
          <w:iCs/>
          <w:lang w:val="fr-CA"/>
        </w:rPr>
        <w:t>les Parties et les parties prenantes compétentes à utiliser les centres d’appui régionaux et/ou infrarégionaux à leur plein potentiel afin de renforcer leurs capacités</w:t>
      </w:r>
      <w:r w:rsidR="00A43EA5" w:rsidRPr="00C31CF8">
        <w:rPr>
          <w:iCs/>
          <w:lang w:val="fr-CA"/>
        </w:rPr>
        <w:t>,</w:t>
      </w:r>
      <w:r w:rsidRPr="00C31CF8">
        <w:rPr>
          <w:iCs/>
          <w:lang w:val="fr-CA"/>
        </w:rPr>
        <w:t xml:space="preserve"> et à coopérer les unes avec les autres afin de favoriser l’utilisation efficace de la science, de la technologie et de l’innovation en appui à la mise en œuvre de la Conve</w:t>
      </w:r>
      <w:r w:rsidR="00A43EA5" w:rsidRPr="00C31CF8">
        <w:rPr>
          <w:iCs/>
          <w:lang w:val="fr-CA"/>
        </w:rPr>
        <w:t>ntion, de ses protocoles et du C</w:t>
      </w:r>
      <w:r w:rsidRPr="00C31CF8">
        <w:rPr>
          <w:iCs/>
          <w:lang w:val="fr-CA"/>
        </w:rPr>
        <w:t>adre mondial de la biodiversité de Kunming-Montréal </w:t>
      </w:r>
      <w:r w:rsidR="00923023" w:rsidRPr="00C31CF8">
        <w:rPr>
          <w:lang w:val="fr-CA"/>
        </w:rPr>
        <w:t>;</w:t>
      </w:r>
    </w:p>
    <w:bookmarkEnd w:id="1"/>
    <w:bookmarkEnd w:id="2"/>
    <w:p w14:paraId="2C87A9D0" w14:textId="11FB3489" w:rsidR="007E57C3" w:rsidRPr="00C31CF8" w:rsidRDefault="001314EA" w:rsidP="003B3CE2">
      <w:pPr>
        <w:pStyle w:val="Para1"/>
        <w:numPr>
          <w:ilvl w:val="0"/>
          <w:numId w:val="30"/>
        </w:numPr>
        <w:tabs>
          <w:tab w:val="left" w:pos="2268"/>
        </w:tabs>
        <w:ind w:left="1134" w:firstLine="567"/>
        <w:rPr>
          <w:lang w:val="fr-CA"/>
        </w:rPr>
      </w:pPr>
      <w:r w:rsidRPr="00C31CF8">
        <w:rPr>
          <w:i/>
          <w:iCs/>
          <w:lang w:val="fr-CA"/>
        </w:rPr>
        <w:t xml:space="preserve">Invite </w:t>
      </w:r>
      <w:r w:rsidR="00A43EA5" w:rsidRPr="00C31CF8">
        <w:rPr>
          <w:iCs/>
          <w:lang w:val="fr-CA"/>
        </w:rPr>
        <w:t>l</w:t>
      </w:r>
      <w:r w:rsidRPr="00C31CF8">
        <w:rPr>
          <w:iCs/>
          <w:lang w:val="fr-CA"/>
        </w:rPr>
        <w:t>es Parties, les organisations compétentes et les agences de coopération au développement à collaborer avec l</w:t>
      </w:r>
      <w:r w:rsidR="00A862E8" w:rsidRPr="00C31CF8">
        <w:rPr>
          <w:iCs/>
          <w:lang w:val="fr-CA"/>
        </w:rPr>
        <w:t>e</w:t>
      </w:r>
      <w:r w:rsidRPr="00C31CF8">
        <w:rPr>
          <w:iCs/>
          <w:lang w:val="fr-CA"/>
        </w:rPr>
        <w:t>s centre</w:t>
      </w:r>
      <w:r w:rsidR="00A43EA5" w:rsidRPr="00C31CF8">
        <w:rPr>
          <w:iCs/>
          <w:lang w:val="fr-CA"/>
        </w:rPr>
        <w:t>s</w:t>
      </w:r>
      <w:r w:rsidRPr="00C31CF8">
        <w:rPr>
          <w:iCs/>
          <w:lang w:val="fr-CA"/>
        </w:rPr>
        <w:t xml:space="preserve"> d’appui régionaux et infrarégionaux</w:t>
      </w:r>
      <w:r w:rsidR="00A862E8" w:rsidRPr="00C31CF8">
        <w:rPr>
          <w:iCs/>
          <w:lang w:val="fr-CA"/>
        </w:rPr>
        <w:t xml:space="preserve"> à </w:t>
      </w:r>
      <w:r w:rsidR="00DD3E06">
        <w:rPr>
          <w:iCs/>
          <w:lang w:val="fr-CA"/>
        </w:rPr>
        <w:t>donner</w:t>
      </w:r>
      <w:r w:rsidR="00A862E8" w:rsidRPr="00C31CF8">
        <w:rPr>
          <w:iCs/>
          <w:lang w:val="fr-CA"/>
        </w:rPr>
        <w:t xml:space="preserve"> l’appui aux Parties dans les régions et sous-régions concernées</w:t>
      </w:r>
      <w:r w:rsidR="00A43EA5" w:rsidRPr="00C31CF8">
        <w:rPr>
          <w:iCs/>
          <w:lang w:val="fr-CA"/>
        </w:rPr>
        <w:t>,</w:t>
      </w:r>
      <w:r w:rsidR="00A862E8" w:rsidRPr="00C31CF8">
        <w:rPr>
          <w:iCs/>
          <w:lang w:val="fr-CA"/>
        </w:rPr>
        <w:t xml:space="preserve"> afin de favoriser une coordination pragmatique, la complémentarité et la synergie </w:t>
      </w:r>
      <w:r w:rsidR="00923023" w:rsidRPr="00C31CF8">
        <w:rPr>
          <w:lang w:val="fr-CA"/>
        </w:rPr>
        <w:t>;</w:t>
      </w:r>
    </w:p>
    <w:p w14:paraId="40FFA37D" w14:textId="6D1B3259" w:rsidR="007A3832" w:rsidRPr="00C31CF8" w:rsidRDefault="00A862E8" w:rsidP="003B3CE2">
      <w:pPr>
        <w:pStyle w:val="Para1"/>
        <w:numPr>
          <w:ilvl w:val="0"/>
          <w:numId w:val="30"/>
        </w:numPr>
        <w:tabs>
          <w:tab w:val="left" w:pos="2268"/>
        </w:tabs>
        <w:ind w:left="1134" w:firstLine="567"/>
        <w:rPr>
          <w:lang w:val="fr-CA"/>
        </w:rPr>
      </w:pPr>
      <w:r w:rsidRPr="00C31CF8">
        <w:rPr>
          <w:i/>
          <w:iCs/>
          <w:lang w:val="fr-CA"/>
        </w:rPr>
        <w:t xml:space="preserve">Prie </w:t>
      </w:r>
      <w:r w:rsidRPr="00C31CF8">
        <w:rPr>
          <w:iCs/>
          <w:lang w:val="fr-CA"/>
        </w:rPr>
        <w:t xml:space="preserve">les centres d’appui régionaux et infrarégionaux de remettre leurs rapports d’activité pour la période 2025-2026 à la Secrétaire exécutive, aux fins d’examen par l’Organe subsidiaire </w:t>
      </w:r>
      <w:r w:rsidR="001D40F8">
        <w:rPr>
          <w:iCs/>
          <w:lang w:val="fr-CA"/>
        </w:rPr>
        <w:t xml:space="preserve">de mise en œuvre </w:t>
      </w:r>
      <w:r w:rsidRPr="00C31CF8">
        <w:rPr>
          <w:iCs/>
          <w:lang w:val="fr-CA"/>
        </w:rPr>
        <w:t>et la Conférence des Parties à sa dix-septième réunion </w:t>
      </w:r>
      <w:r w:rsidR="00923023" w:rsidRPr="00C31CF8">
        <w:rPr>
          <w:lang w:val="fr-CA"/>
        </w:rPr>
        <w:t>;</w:t>
      </w:r>
    </w:p>
    <w:p w14:paraId="45E92F3A" w14:textId="3BF98D85" w:rsidR="009939F0" w:rsidRPr="00C31CF8" w:rsidRDefault="00DB1C66" w:rsidP="003B3CE2">
      <w:pPr>
        <w:pStyle w:val="Para1"/>
        <w:numPr>
          <w:ilvl w:val="0"/>
          <w:numId w:val="30"/>
        </w:numPr>
        <w:tabs>
          <w:tab w:val="left" w:pos="2268"/>
        </w:tabs>
        <w:ind w:left="1134" w:firstLine="567"/>
        <w:rPr>
          <w:lang w:val="fr-CA"/>
        </w:rPr>
      </w:pPr>
      <w:r w:rsidRPr="00C31CF8">
        <w:rPr>
          <w:i/>
          <w:lang w:val="fr-CA"/>
        </w:rPr>
        <w:t xml:space="preserve">Adopte </w:t>
      </w:r>
      <w:r w:rsidR="003B28F5" w:rsidRPr="00C31CF8">
        <w:rPr>
          <w:lang w:val="fr-CA"/>
        </w:rPr>
        <w:t xml:space="preserve">les modalités </w:t>
      </w:r>
      <w:r w:rsidR="000E405D" w:rsidRPr="00C31CF8">
        <w:rPr>
          <w:lang w:val="fr-CA"/>
        </w:rPr>
        <w:t>d</w:t>
      </w:r>
      <w:r w:rsidR="003B28F5" w:rsidRPr="00C31CF8">
        <w:rPr>
          <w:lang w:val="fr-CA"/>
        </w:rPr>
        <w:t>’</w:t>
      </w:r>
      <w:r w:rsidRPr="00C31CF8">
        <w:rPr>
          <w:lang w:val="fr-CA"/>
        </w:rPr>
        <w:t>opérationnalisation de l’entité de coordination mondiale, jointes à l’annexe - - à la présente décision</w:t>
      </w:r>
      <w:r w:rsidR="00541C16" w:rsidRPr="00C31CF8">
        <w:rPr>
          <w:lang w:val="fr-CA"/>
        </w:rPr>
        <w:t> </w:t>
      </w:r>
      <w:r w:rsidR="00353FFE" w:rsidRPr="00C31CF8">
        <w:rPr>
          <w:lang w:val="fr-CA"/>
        </w:rPr>
        <w:t>;</w:t>
      </w:r>
    </w:p>
    <w:p w14:paraId="616B551F" w14:textId="5B12E2F6" w:rsidR="00A87F49" w:rsidRPr="00C31CF8" w:rsidRDefault="00DB1C66" w:rsidP="003B3CE2">
      <w:pPr>
        <w:pStyle w:val="Para1"/>
        <w:numPr>
          <w:ilvl w:val="0"/>
          <w:numId w:val="30"/>
        </w:numPr>
        <w:tabs>
          <w:tab w:val="left" w:pos="2268"/>
        </w:tabs>
        <w:ind w:left="1134" w:firstLine="567"/>
        <w:rPr>
          <w:lang w:val="fr-CA"/>
        </w:rPr>
      </w:pPr>
      <w:r w:rsidRPr="00C31CF8">
        <w:rPr>
          <w:i/>
          <w:lang w:val="fr-CA"/>
        </w:rPr>
        <w:t xml:space="preserve">Décide </w:t>
      </w:r>
      <w:r w:rsidR="00541C16" w:rsidRPr="00C31CF8">
        <w:rPr>
          <w:lang w:val="fr-CA"/>
        </w:rPr>
        <w:t xml:space="preserve">de désigner le Secrétariat de la Convention sur la diversité biologique </w:t>
      </w:r>
      <w:r w:rsidR="007322BF" w:rsidRPr="00C31CF8">
        <w:rPr>
          <w:lang w:val="fr-CA"/>
        </w:rPr>
        <w:t>hôte de</w:t>
      </w:r>
      <w:r w:rsidR="00541C16" w:rsidRPr="00C31CF8">
        <w:rPr>
          <w:lang w:val="fr-CA"/>
        </w:rPr>
        <w:t xml:space="preserve"> l’entité de coordination mondiale du mécanisme de coopération technique et scientifique</w:t>
      </w:r>
      <w:r w:rsidR="00185770" w:rsidRPr="00C31CF8">
        <w:rPr>
          <w:lang w:val="fr-CA"/>
        </w:rPr>
        <w:t> </w:t>
      </w:r>
      <w:r w:rsidR="00353FFE" w:rsidRPr="00C31CF8">
        <w:rPr>
          <w:lang w:val="fr-CA"/>
        </w:rPr>
        <w:t>;</w:t>
      </w:r>
    </w:p>
    <w:p w14:paraId="700DF114" w14:textId="729BFAA4" w:rsidR="009F4D44" w:rsidRPr="00C31CF8" w:rsidRDefault="00541C16" w:rsidP="003B3CE2">
      <w:pPr>
        <w:pStyle w:val="Para1"/>
        <w:numPr>
          <w:ilvl w:val="0"/>
          <w:numId w:val="30"/>
        </w:numPr>
        <w:tabs>
          <w:tab w:val="left" w:pos="2268"/>
        </w:tabs>
        <w:ind w:left="1134" w:firstLine="567"/>
        <w:rPr>
          <w:lang w:val="fr-CA"/>
        </w:rPr>
      </w:pPr>
      <w:r w:rsidRPr="00C31CF8">
        <w:rPr>
          <w:i/>
          <w:lang w:val="fr-CA"/>
        </w:rPr>
        <w:t xml:space="preserve">Décide également </w:t>
      </w:r>
      <w:r w:rsidRPr="00C31CF8">
        <w:rPr>
          <w:lang w:val="fr-CA"/>
        </w:rPr>
        <w:t>que l’entité de coordination mondiale du mécanisme de coopération technique et scientifique profiterait de l’appui de</w:t>
      </w:r>
      <w:r w:rsidR="007322BF" w:rsidRPr="00C31CF8">
        <w:rPr>
          <w:lang w:val="fr-CA"/>
        </w:rPr>
        <w:t>s organisations internationales</w:t>
      </w:r>
      <w:r w:rsidRPr="00C31CF8">
        <w:rPr>
          <w:lang w:val="fr-CA"/>
        </w:rPr>
        <w:t xml:space="preserve">, y compris celles </w:t>
      </w:r>
      <w:r w:rsidR="00FC758A" w:rsidRPr="00C31CF8">
        <w:rPr>
          <w:lang w:val="fr-CA"/>
        </w:rPr>
        <w:t>possédant</w:t>
      </w:r>
      <w:r w:rsidRPr="00C31CF8">
        <w:rPr>
          <w:lang w:val="fr-CA"/>
        </w:rPr>
        <w:t xml:space="preserve"> une expertise spécialisée</w:t>
      </w:r>
      <w:r w:rsidR="007322BF" w:rsidRPr="00C31CF8">
        <w:rPr>
          <w:lang w:val="fr-CA"/>
        </w:rPr>
        <w:t>, dans la réalisation de ses travaux</w:t>
      </w:r>
      <w:r w:rsidR="00185770" w:rsidRPr="00C31CF8">
        <w:rPr>
          <w:lang w:val="fr-CA"/>
        </w:rPr>
        <w:t> </w:t>
      </w:r>
      <w:r w:rsidR="00353FFE" w:rsidRPr="00C31CF8">
        <w:rPr>
          <w:lang w:val="fr-CA"/>
        </w:rPr>
        <w:t>;</w:t>
      </w:r>
    </w:p>
    <w:p w14:paraId="3EBB42AC" w14:textId="34258CFE" w:rsidR="009939F0" w:rsidRPr="00C31CF8" w:rsidRDefault="00FC758A" w:rsidP="003B3CE2">
      <w:pPr>
        <w:pStyle w:val="Para1"/>
        <w:numPr>
          <w:ilvl w:val="0"/>
          <w:numId w:val="30"/>
        </w:numPr>
        <w:tabs>
          <w:tab w:val="left" w:pos="2268"/>
        </w:tabs>
        <w:ind w:left="1134" w:firstLine="567"/>
        <w:rPr>
          <w:lang w:val="fr-CA"/>
        </w:rPr>
      </w:pPr>
      <w:r w:rsidRPr="00C31CF8">
        <w:rPr>
          <w:i/>
          <w:lang w:val="fr-CA"/>
        </w:rPr>
        <w:lastRenderedPageBreak/>
        <w:t xml:space="preserve">Approuve </w:t>
      </w:r>
      <w:r w:rsidRPr="00C31CF8">
        <w:rPr>
          <w:lang w:val="fr-CA"/>
        </w:rPr>
        <w:t>un budget supplémentaire, financé à partir de quotes-parts, pour payer les coûts de fonctionnement de base de l’entité de coordination mondiale, dont les coûts de personnel, de l’équipement et des déplacements</w:t>
      </w:r>
      <w:r w:rsidR="00185770" w:rsidRPr="00C31CF8">
        <w:rPr>
          <w:lang w:val="fr-CA"/>
        </w:rPr>
        <w:t> </w:t>
      </w:r>
      <w:r w:rsidR="00353FFE" w:rsidRPr="00C31CF8">
        <w:rPr>
          <w:lang w:val="fr-CA"/>
        </w:rPr>
        <w:t>;</w:t>
      </w:r>
      <w:r w:rsidR="00A87F49" w:rsidRPr="00C31CF8">
        <w:rPr>
          <w:rStyle w:val="Appelnotedebasdep"/>
          <w:lang w:val="fr-CA"/>
        </w:rPr>
        <w:footnoteReference w:id="21"/>
      </w:r>
    </w:p>
    <w:p w14:paraId="5338ECA9" w14:textId="000876E2" w:rsidR="00943847" w:rsidRPr="00C31CF8" w:rsidRDefault="00782B8A" w:rsidP="003B3CE2">
      <w:pPr>
        <w:pStyle w:val="Para1"/>
        <w:numPr>
          <w:ilvl w:val="0"/>
          <w:numId w:val="30"/>
        </w:numPr>
        <w:tabs>
          <w:tab w:val="left" w:pos="2268"/>
        </w:tabs>
        <w:ind w:left="1134" w:firstLine="567"/>
        <w:rPr>
          <w:lang w:val="fr-CA"/>
        </w:rPr>
      </w:pPr>
      <w:r w:rsidRPr="00C31CF8">
        <w:rPr>
          <w:i/>
          <w:iCs/>
          <w:lang w:val="fr-CA"/>
        </w:rPr>
        <w:t xml:space="preserve">Demande </w:t>
      </w:r>
      <w:r w:rsidRPr="00C31CF8">
        <w:rPr>
          <w:iCs/>
          <w:lang w:val="fr-CA"/>
        </w:rPr>
        <w:t>à l’entité de coordination mondiale d’élaborer et d’appliquer, en collaboration avec le Groupe consultatif informel sur la coopération technique et scientifique, les modalités opérationnelles et les procédures de l’entité</w:t>
      </w:r>
      <w:r w:rsidR="007322BF" w:rsidRPr="00C31CF8">
        <w:rPr>
          <w:iCs/>
          <w:lang w:val="fr-CA"/>
        </w:rPr>
        <w:t>,</w:t>
      </w:r>
      <w:r w:rsidRPr="00C31CF8">
        <w:rPr>
          <w:iCs/>
          <w:lang w:val="fr-CA"/>
        </w:rPr>
        <w:t xml:space="preserve"> présentées à l’annexe C ci-dessous, et de faire rapport sur les progrès à la Conférence des Parties à sa dix-septième</w:t>
      </w:r>
      <w:r w:rsidR="007322BF" w:rsidRPr="00C31CF8">
        <w:rPr>
          <w:iCs/>
          <w:lang w:val="fr-CA"/>
        </w:rPr>
        <w:t xml:space="preserve"> réunion</w:t>
      </w:r>
      <w:r w:rsidRPr="00C31CF8">
        <w:rPr>
          <w:iCs/>
          <w:lang w:val="fr-CA"/>
        </w:rPr>
        <w:t xml:space="preserve">, par l’entremise de l’Organe subsidiaire </w:t>
      </w:r>
      <w:r w:rsidR="00D43BF3">
        <w:rPr>
          <w:iCs/>
          <w:lang w:val="fr-CA"/>
        </w:rPr>
        <w:t xml:space="preserve">de mise en œuvre </w:t>
      </w:r>
      <w:r w:rsidR="00AB660B" w:rsidRPr="00C31CF8">
        <w:rPr>
          <w:lang w:val="fr-CA"/>
        </w:rPr>
        <w:t>;</w:t>
      </w:r>
    </w:p>
    <w:p w14:paraId="783FB120" w14:textId="3F00414E" w:rsidR="00EF2F64" w:rsidRPr="00C31CF8" w:rsidRDefault="00782B8A" w:rsidP="00782B8A">
      <w:pPr>
        <w:pStyle w:val="Para1"/>
        <w:numPr>
          <w:ilvl w:val="0"/>
          <w:numId w:val="30"/>
        </w:numPr>
        <w:tabs>
          <w:tab w:val="left" w:pos="2268"/>
        </w:tabs>
        <w:ind w:left="1134" w:firstLine="567"/>
        <w:rPr>
          <w:lang w:val="fr-CA"/>
        </w:rPr>
      </w:pPr>
      <w:r w:rsidRPr="00C31CF8">
        <w:rPr>
          <w:i/>
          <w:lang w:val="fr-CA"/>
        </w:rPr>
        <w:t xml:space="preserve">Décide </w:t>
      </w:r>
      <w:r w:rsidR="007322BF" w:rsidRPr="00C31CF8">
        <w:rPr>
          <w:lang w:val="fr-CA"/>
        </w:rPr>
        <w:t>qu’entre-</w:t>
      </w:r>
      <w:r w:rsidRPr="00C31CF8">
        <w:rPr>
          <w:lang w:val="fr-CA"/>
        </w:rPr>
        <w:t>temps, l’Initiative Bio-Bridge continuera à offrir un appui à la coordination jusqu’à ce que</w:t>
      </w:r>
      <w:r w:rsidR="007322BF" w:rsidRPr="00C31CF8">
        <w:rPr>
          <w:lang w:val="fr-CA"/>
        </w:rPr>
        <w:t xml:space="preserve"> l’entité de</w:t>
      </w:r>
      <w:r w:rsidRPr="00C31CF8">
        <w:rPr>
          <w:lang w:val="fr-CA"/>
        </w:rPr>
        <w:t xml:space="preserve"> coordination mondiale </w:t>
      </w:r>
      <w:r w:rsidR="007322BF" w:rsidRPr="00C31CF8">
        <w:rPr>
          <w:lang w:val="fr-CA"/>
        </w:rPr>
        <w:t>soit</w:t>
      </w:r>
      <w:r w:rsidRPr="00C31CF8">
        <w:rPr>
          <w:lang w:val="fr-CA"/>
        </w:rPr>
        <w:t xml:space="preserve"> entièrement opérationnalisée </w:t>
      </w:r>
      <w:r w:rsidR="003230F5" w:rsidRPr="00C31CF8">
        <w:rPr>
          <w:lang w:val="fr-CA"/>
        </w:rPr>
        <w:t>;</w:t>
      </w:r>
    </w:p>
    <w:p w14:paraId="0D05A0D1" w14:textId="15FDF6C0" w:rsidR="00167681" w:rsidRPr="00C31CF8" w:rsidRDefault="00782B8A" w:rsidP="003B3CE2">
      <w:pPr>
        <w:pStyle w:val="Para1"/>
        <w:numPr>
          <w:ilvl w:val="0"/>
          <w:numId w:val="30"/>
        </w:numPr>
        <w:tabs>
          <w:tab w:val="left" w:pos="2268"/>
        </w:tabs>
        <w:ind w:left="1134" w:firstLine="567"/>
        <w:rPr>
          <w:lang w:val="fr-CA"/>
        </w:rPr>
      </w:pPr>
      <w:r w:rsidRPr="00C31CF8">
        <w:rPr>
          <w:i/>
          <w:iCs/>
          <w:lang w:val="fr-CA"/>
        </w:rPr>
        <w:t xml:space="preserve">Invite </w:t>
      </w:r>
      <w:r w:rsidRPr="00C31CF8">
        <w:rPr>
          <w:iCs/>
          <w:lang w:val="fr-CA"/>
        </w:rPr>
        <w:t>les Parties</w:t>
      </w:r>
      <w:r w:rsidR="000E7356" w:rsidRPr="00C31CF8">
        <w:rPr>
          <w:iCs/>
          <w:lang w:val="fr-CA"/>
        </w:rPr>
        <w:t>, les autres gouvernements et les organisati</w:t>
      </w:r>
      <w:r w:rsidRPr="00C31CF8">
        <w:rPr>
          <w:iCs/>
          <w:lang w:val="fr-CA"/>
        </w:rPr>
        <w:t>ons en</w:t>
      </w:r>
      <w:r w:rsidRPr="00C31CF8">
        <w:rPr>
          <w:b/>
          <w:i/>
          <w:iCs/>
          <w:lang w:val="fr-CA"/>
        </w:rPr>
        <w:t xml:space="preserve"> </w:t>
      </w:r>
      <w:r w:rsidR="000E7356" w:rsidRPr="00C31CF8">
        <w:rPr>
          <w:iCs/>
          <w:lang w:val="fr-CA"/>
        </w:rPr>
        <w:t xml:space="preserve">mesure de le faire, à fournir une contribution financière et en nature, ainsi que d’autres ressources, afin de soutenir les programmes et les activités recevant l’appui des centres d’appui régionaux et infrarégionaux </w:t>
      </w:r>
      <w:r w:rsidR="00DA51C6" w:rsidRPr="00C31CF8">
        <w:rPr>
          <w:iCs/>
          <w:lang w:val="fr-CA"/>
        </w:rPr>
        <w:t xml:space="preserve">et </w:t>
      </w:r>
      <w:r w:rsidR="000E7356" w:rsidRPr="00C31CF8">
        <w:rPr>
          <w:iCs/>
          <w:lang w:val="fr-CA"/>
        </w:rPr>
        <w:t>de l’entité de coordination mondiale </w:t>
      </w:r>
      <w:r w:rsidR="00167681" w:rsidRPr="00C31CF8">
        <w:rPr>
          <w:lang w:val="fr-CA"/>
        </w:rPr>
        <w:t>;</w:t>
      </w:r>
    </w:p>
    <w:p w14:paraId="1A340029" w14:textId="21EEF164" w:rsidR="009939F0" w:rsidRPr="00C31CF8" w:rsidDel="00885282" w:rsidRDefault="000E7356" w:rsidP="003B3CE2">
      <w:pPr>
        <w:pStyle w:val="Para1"/>
        <w:numPr>
          <w:ilvl w:val="0"/>
          <w:numId w:val="30"/>
        </w:numPr>
        <w:tabs>
          <w:tab w:val="left" w:pos="2268"/>
        </w:tabs>
        <w:ind w:left="1134" w:firstLine="567"/>
        <w:rPr>
          <w:lang w:val="fr-CA"/>
        </w:rPr>
      </w:pPr>
      <w:r w:rsidRPr="00C31CF8">
        <w:rPr>
          <w:i/>
          <w:lang w:val="fr-CA"/>
        </w:rPr>
        <w:t xml:space="preserve">Invite </w:t>
      </w:r>
      <w:r w:rsidRPr="00C31CF8">
        <w:rPr>
          <w:lang w:val="fr-CA"/>
        </w:rPr>
        <w:t>le Fonds pour la biodiversité de Kunming à appuyer l’opérationnalisation des centres d’appui régionaux et infrarégionaux et l’entité de coordination mondiale, notamment en finançant la coopération technique et scientifique, le transfert de technologie et les p</w:t>
      </w:r>
      <w:r w:rsidR="00A830DB" w:rsidRPr="00C31CF8">
        <w:rPr>
          <w:lang w:val="fr-CA"/>
        </w:rPr>
        <w:t>rogrammes et activités de soutie</w:t>
      </w:r>
      <w:r w:rsidRPr="00C31CF8">
        <w:rPr>
          <w:lang w:val="fr-CA"/>
        </w:rPr>
        <w:t xml:space="preserve">n au renforcement des capacités </w:t>
      </w:r>
      <w:r w:rsidR="00A830DB" w:rsidRPr="00C31CF8">
        <w:rPr>
          <w:lang w:val="fr-CA"/>
        </w:rPr>
        <w:t>approuvés en réponse aux demandes formulées par les Parties dans leurs sous-régions respectives </w:t>
      </w:r>
      <w:r w:rsidR="007B0F7F" w:rsidRPr="00C31CF8">
        <w:rPr>
          <w:lang w:val="fr-CA"/>
        </w:rPr>
        <w:t>;</w:t>
      </w:r>
    </w:p>
    <w:p w14:paraId="371360F0" w14:textId="23953560" w:rsidR="009939F0" w:rsidRPr="00C31CF8" w:rsidRDefault="00A830DB" w:rsidP="003B3CE2">
      <w:pPr>
        <w:pStyle w:val="Para1"/>
        <w:numPr>
          <w:ilvl w:val="0"/>
          <w:numId w:val="30"/>
        </w:numPr>
        <w:tabs>
          <w:tab w:val="left" w:pos="2268"/>
        </w:tabs>
        <w:ind w:left="1134" w:firstLine="567"/>
        <w:rPr>
          <w:lang w:val="fr-CA"/>
        </w:rPr>
      </w:pPr>
      <w:r w:rsidRPr="00C31CF8">
        <w:rPr>
          <w:i/>
          <w:iCs/>
          <w:lang w:val="fr-CA"/>
        </w:rPr>
        <w:t xml:space="preserve">Invite </w:t>
      </w:r>
      <w:r w:rsidRPr="00C31CF8">
        <w:rPr>
          <w:iCs/>
          <w:lang w:val="fr-CA"/>
        </w:rPr>
        <w:t>le Fonds pour l’environnement mondial</w:t>
      </w:r>
      <w:r w:rsidRPr="00C31CF8">
        <w:rPr>
          <w:lang w:val="fr-CA"/>
        </w:rPr>
        <w:t xml:space="preserve">, par l’entremise du Fonds pour le Cadre mondial de la biodiversité, </w:t>
      </w:r>
      <w:r w:rsidR="00BB1FC1">
        <w:rPr>
          <w:lang w:val="fr-CA"/>
        </w:rPr>
        <w:t xml:space="preserve">entre autres, </w:t>
      </w:r>
      <w:r w:rsidRPr="00C31CF8">
        <w:rPr>
          <w:lang w:val="fr-CA"/>
        </w:rPr>
        <w:t>à appuyer la coopération techn</w:t>
      </w:r>
      <w:r w:rsidR="00D220E8" w:rsidRPr="00C31CF8">
        <w:rPr>
          <w:lang w:val="fr-CA"/>
        </w:rPr>
        <w:t>ique et scientifique, le transf</w:t>
      </w:r>
      <w:r w:rsidRPr="00C31CF8">
        <w:rPr>
          <w:lang w:val="fr-CA"/>
        </w:rPr>
        <w:t xml:space="preserve">ert de technologie et les programmes et activités en appui au renforcement des capacités proposés par les centres </w:t>
      </w:r>
      <w:r w:rsidR="00D220E8" w:rsidRPr="00C31CF8">
        <w:rPr>
          <w:lang w:val="fr-CA"/>
        </w:rPr>
        <w:t xml:space="preserve">infrarégionaux </w:t>
      </w:r>
      <w:r w:rsidRPr="00C31CF8">
        <w:rPr>
          <w:lang w:val="fr-CA"/>
        </w:rPr>
        <w:t>de coopération</w:t>
      </w:r>
      <w:r w:rsidR="00D220E8" w:rsidRPr="00C31CF8">
        <w:rPr>
          <w:lang w:val="fr-CA"/>
        </w:rPr>
        <w:t xml:space="preserve"> technique et scientifique en réponse aux demandes formulées par les Parties dans leurs sous-régions respectives, en appui au Cadre mondial de la biodiversité de Kunming-Montréal </w:t>
      </w:r>
      <w:r w:rsidR="005E472E" w:rsidRPr="00C31CF8">
        <w:rPr>
          <w:lang w:val="fr-CA"/>
        </w:rPr>
        <w:t>;</w:t>
      </w:r>
    </w:p>
    <w:p w14:paraId="52363DDA" w14:textId="2AC87046" w:rsidR="00570ED9" w:rsidRPr="00C31CF8" w:rsidRDefault="00D220E8" w:rsidP="003B3CE2">
      <w:pPr>
        <w:pStyle w:val="Para1"/>
        <w:numPr>
          <w:ilvl w:val="0"/>
          <w:numId w:val="30"/>
        </w:numPr>
        <w:tabs>
          <w:tab w:val="left" w:pos="2268"/>
        </w:tabs>
        <w:ind w:left="1134" w:firstLine="594"/>
        <w:rPr>
          <w:lang w:val="fr-CA"/>
        </w:rPr>
      </w:pPr>
      <w:r w:rsidRPr="00C31CF8">
        <w:rPr>
          <w:i/>
          <w:iCs/>
          <w:lang w:val="fr-CA"/>
        </w:rPr>
        <w:t xml:space="preserve">Prend note </w:t>
      </w:r>
      <w:r w:rsidRPr="00C31CF8">
        <w:rPr>
          <w:iCs/>
          <w:lang w:val="fr-CA"/>
        </w:rPr>
        <w:t xml:space="preserve">des indicateurs proposés par le Groupe consultatif informel sur la coopération technique et scientifique qui seront utilisés par le Groupe pour suivre les progrès réalisés au titre du cadre stratégique pour le développement et le renforcement des capacités et </w:t>
      </w:r>
      <w:r w:rsidR="00DA51C6" w:rsidRPr="00C31CF8">
        <w:rPr>
          <w:iCs/>
          <w:lang w:val="fr-CA"/>
        </w:rPr>
        <w:t>du</w:t>
      </w:r>
      <w:r w:rsidRPr="00C31CF8">
        <w:rPr>
          <w:iCs/>
          <w:lang w:val="fr-CA"/>
        </w:rPr>
        <w:t xml:space="preserve"> mécanisme de coopération technique et scientifique </w:t>
      </w:r>
      <w:r w:rsidR="005E472E" w:rsidRPr="00C31CF8">
        <w:rPr>
          <w:szCs w:val="22"/>
          <w:lang w:val="fr-CA"/>
        </w:rPr>
        <w:t>;</w:t>
      </w:r>
      <w:r w:rsidR="005A1E22" w:rsidRPr="00C31CF8">
        <w:rPr>
          <w:rStyle w:val="Appelnotedebasdep"/>
          <w:lang w:val="fr-CA"/>
        </w:rPr>
        <w:footnoteReference w:id="22"/>
      </w:r>
    </w:p>
    <w:p w14:paraId="5E4C6C35" w14:textId="4B9ED52A" w:rsidR="00022939" w:rsidRPr="00C31CF8" w:rsidRDefault="00D220E8" w:rsidP="003B3CE2">
      <w:pPr>
        <w:pStyle w:val="Para1"/>
        <w:numPr>
          <w:ilvl w:val="0"/>
          <w:numId w:val="30"/>
        </w:numPr>
        <w:tabs>
          <w:tab w:val="left" w:pos="2268"/>
        </w:tabs>
        <w:ind w:left="1134" w:firstLine="594"/>
        <w:rPr>
          <w:lang w:val="fr-CA"/>
        </w:rPr>
      </w:pPr>
      <w:r w:rsidRPr="00C31CF8">
        <w:rPr>
          <w:i/>
          <w:iCs/>
          <w:lang w:val="fr-CA"/>
        </w:rPr>
        <w:t xml:space="preserve">Décide </w:t>
      </w:r>
      <w:r w:rsidR="003B29F6" w:rsidRPr="00C31CF8">
        <w:rPr>
          <w:iCs/>
          <w:lang w:val="fr-CA"/>
        </w:rPr>
        <w:t>que le suivi et la remise de rapport</w:t>
      </w:r>
      <w:r w:rsidR="00DA51C6" w:rsidRPr="00C31CF8">
        <w:rPr>
          <w:iCs/>
          <w:lang w:val="fr-CA"/>
        </w:rPr>
        <w:t>s</w:t>
      </w:r>
      <w:r w:rsidR="003B29F6" w:rsidRPr="00C31CF8">
        <w:rPr>
          <w:iCs/>
          <w:lang w:val="fr-CA"/>
        </w:rPr>
        <w:t xml:space="preserve"> sur les progrès accomplis au titre du cadre stratégique à long terme pour le développement et le renforcement des capacités et le mécanisme de coopération technique et scientifique feront partie du processus de suivi et de remise de rapports sur les progrès accomplis dans la mise en œuvre du Cadre, conformément aux décisions 15/6 et</w:t>
      </w:r>
      <w:r w:rsidR="00AD5330" w:rsidRPr="00C31CF8">
        <w:rPr>
          <w:lang w:val="fr-CA"/>
        </w:rPr>
        <w:t xml:space="preserve"> 16/</w:t>
      </w:r>
      <w:r w:rsidR="00FF6983" w:rsidRPr="00C31CF8">
        <w:rPr>
          <w:lang w:val="fr-CA"/>
        </w:rPr>
        <w:t>--,</w:t>
      </w:r>
      <w:r w:rsidR="00A66590" w:rsidRPr="00C31CF8">
        <w:rPr>
          <w:rStyle w:val="Appelnotedebasdep"/>
          <w:lang w:val="fr-CA"/>
        </w:rPr>
        <w:footnoteReference w:id="23"/>
      </w:r>
      <w:r w:rsidR="009E390E" w:rsidRPr="00C31CF8">
        <w:rPr>
          <w:lang w:val="fr-CA"/>
        </w:rPr>
        <w:t xml:space="preserve"> </w:t>
      </w:r>
      <w:r w:rsidR="006C14EC" w:rsidRPr="00C31CF8">
        <w:rPr>
          <w:lang w:val="fr-CA"/>
        </w:rPr>
        <w:t>appliquant</w:t>
      </w:r>
      <w:r w:rsidR="003B29F6" w:rsidRPr="00C31CF8">
        <w:rPr>
          <w:lang w:val="fr-CA"/>
        </w:rPr>
        <w:t xml:space="preserve"> </w:t>
      </w:r>
      <w:r w:rsidR="006C14EC" w:rsidRPr="00C31CF8">
        <w:rPr>
          <w:lang w:val="fr-CA"/>
        </w:rPr>
        <w:t xml:space="preserve">ainsi </w:t>
      </w:r>
      <w:r w:rsidR="003B29F6" w:rsidRPr="00C31CF8">
        <w:rPr>
          <w:lang w:val="fr-CA"/>
        </w:rPr>
        <w:t>l’information transmise dans les rapports d’avancement préparés par la Secrétaire exécutive et les centres d’appui régionaux et infrarégionaux et les rapports nationaux soumis par les Parties </w:t>
      </w:r>
      <w:r w:rsidR="00A069D1" w:rsidRPr="00C31CF8">
        <w:rPr>
          <w:lang w:val="fr-CA"/>
        </w:rPr>
        <w:t>;</w:t>
      </w:r>
    </w:p>
    <w:p w14:paraId="7D76AF05" w14:textId="4B0F301D" w:rsidR="00EE093B" w:rsidRPr="00C31CF8" w:rsidRDefault="00FC0029" w:rsidP="003B3CE2">
      <w:pPr>
        <w:pStyle w:val="Para1"/>
        <w:numPr>
          <w:ilvl w:val="0"/>
          <w:numId w:val="30"/>
        </w:numPr>
        <w:tabs>
          <w:tab w:val="left" w:pos="2268"/>
        </w:tabs>
        <w:ind w:left="1134" w:firstLine="594"/>
        <w:rPr>
          <w:lang w:val="fr-CA"/>
        </w:rPr>
      </w:pPr>
      <w:r w:rsidRPr="00C31CF8">
        <w:rPr>
          <w:i/>
          <w:iCs/>
          <w:lang w:val="fr-CA"/>
        </w:rPr>
        <w:t>Demande</w:t>
      </w:r>
      <w:r w:rsidR="00EE093B" w:rsidRPr="00C31CF8">
        <w:rPr>
          <w:lang w:val="fr-CA"/>
        </w:rPr>
        <w:t xml:space="preserve"> </w:t>
      </w:r>
      <w:r w:rsidRPr="00C31CF8">
        <w:rPr>
          <w:lang w:val="fr-CA"/>
        </w:rPr>
        <w:t xml:space="preserve">au Groupe consultatif informel de préparer le mandat </w:t>
      </w:r>
      <w:r w:rsidR="00360F6E" w:rsidRPr="00C31CF8">
        <w:rPr>
          <w:szCs w:val="22"/>
          <w:lang w:val="fr-CA"/>
        </w:rPr>
        <w:t>pour une évaluation indépendante de la pertinence et de l’efficacité du cad</w:t>
      </w:r>
      <w:r w:rsidR="006C14EC" w:rsidRPr="00C31CF8">
        <w:rPr>
          <w:szCs w:val="22"/>
          <w:lang w:val="fr-CA"/>
        </w:rPr>
        <w:t>r</w:t>
      </w:r>
      <w:r w:rsidR="00360F6E" w:rsidRPr="00C31CF8">
        <w:rPr>
          <w:szCs w:val="22"/>
          <w:lang w:val="fr-CA"/>
        </w:rPr>
        <w:t>e stratégique à long terme pour le développement et le renforcement des capacités et le mécanisme de coopération technique et scientifique qui sera entrepris</w:t>
      </w:r>
      <w:r w:rsidR="006C14EC" w:rsidRPr="00C31CF8">
        <w:rPr>
          <w:szCs w:val="22"/>
          <w:lang w:val="fr-CA"/>
        </w:rPr>
        <w:t>e en 2029</w:t>
      </w:r>
      <w:r w:rsidR="00360F6E" w:rsidRPr="00C31CF8">
        <w:rPr>
          <w:szCs w:val="22"/>
          <w:lang w:val="fr-CA"/>
        </w:rPr>
        <w:t xml:space="preserve"> de concert avec l’examen mondial des progrès collectifs accomplis dans la mise en œuvre du Cadre, en utilisant les indicateurs </w:t>
      </w:r>
      <w:r w:rsidR="00360F6E" w:rsidRPr="00C31CF8">
        <w:rPr>
          <w:szCs w:val="22"/>
          <w:lang w:val="fr-CA"/>
        </w:rPr>
        <w:lastRenderedPageBreak/>
        <w:t xml:space="preserve">pertinents du cadre de surveillance, dont ceux pour la Cible 20, pour examen par l’Organe subsidiaire </w:t>
      </w:r>
      <w:r w:rsidR="001D40F8">
        <w:rPr>
          <w:szCs w:val="22"/>
          <w:lang w:val="fr-CA"/>
        </w:rPr>
        <w:t xml:space="preserve">de mise en œuvre </w:t>
      </w:r>
      <w:r w:rsidR="00360F6E" w:rsidRPr="00C31CF8">
        <w:rPr>
          <w:szCs w:val="22"/>
          <w:lang w:val="fr-CA"/>
        </w:rPr>
        <w:t>et par la Conférence des Parties à sa dix-septième réunion </w:t>
      </w:r>
      <w:r w:rsidR="00A069D1" w:rsidRPr="00C31CF8">
        <w:rPr>
          <w:lang w:val="fr-CA"/>
        </w:rPr>
        <w:t>;</w:t>
      </w:r>
    </w:p>
    <w:p w14:paraId="6730E7DA" w14:textId="6EFD7DE9" w:rsidR="009939F0" w:rsidRPr="00C31CF8" w:rsidRDefault="00360F6E" w:rsidP="003B3CE2">
      <w:pPr>
        <w:pStyle w:val="Para1"/>
        <w:numPr>
          <w:ilvl w:val="0"/>
          <w:numId w:val="30"/>
        </w:numPr>
        <w:tabs>
          <w:tab w:val="left" w:pos="2268"/>
        </w:tabs>
        <w:ind w:left="1134" w:firstLine="594"/>
        <w:rPr>
          <w:lang w:val="fr-CA"/>
        </w:rPr>
      </w:pPr>
      <w:r w:rsidRPr="00C31CF8">
        <w:rPr>
          <w:i/>
          <w:lang w:val="fr-CA"/>
        </w:rPr>
        <w:t>Demande</w:t>
      </w:r>
      <w:r w:rsidR="009939F0" w:rsidRPr="00C31CF8">
        <w:rPr>
          <w:lang w:val="fr-CA"/>
        </w:rPr>
        <w:t xml:space="preserve"> </w:t>
      </w:r>
      <w:r w:rsidRPr="00C31CF8">
        <w:rPr>
          <w:lang w:val="fr-CA"/>
        </w:rPr>
        <w:t xml:space="preserve">à la Secrétaire </w:t>
      </w:r>
      <w:r w:rsidR="00B35267" w:rsidRPr="00C31CF8">
        <w:rPr>
          <w:lang w:val="fr-CA"/>
        </w:rPr>
        <w:t>exé</w:t>
      </w:r>
      <w:r w:rsidRPr="00C31CF8">
        <w:rPr>
          <w:lang w:val="fr-CA"/>
        </w:rPr>
        <w:t>cutive, selon la disponibilité des ressources, de </w:t>
      </w:r>
      <w:r w:rsidR="009939F0" w:rsidRPr="00C31CF8">
        <w:rPr>
          <w:lang w:val="fr-CA"/>
        </w:rPr>
        <w:t>:</w:t>
      </w:r>
    </w:p>
    <w:p w14:paraId="4A8B3F89" w14:textId="3104B667" w:rsidR="0078468A" w:rsidRPr="00C31CF8" w:rsidRDefault="00B35267" w:rsidP="003B3CE2">
      <w:pPr>
        <w:pStyle w:val="Para1"/>
        <w:numPr>
          <w:ilvl w:val="1"/>
          <w:numId w:val="36"/>
        </w:numPr>
        <w:tabs>
          <w:tab w:val="clear" w:pos="1134"/>
          <w:tab w:val="left" w:pos="2268"/>
        </w:tabs>
        <w:ind w:left="1134" w:firstLine="567"/>
        <w:rPr>
          <w:lang w:val="fr-CA"/>
        </w:rPr>
      </w:pPr>
      <w:r w:rsidRPr="00C31CF8">
        <w:rPr>
          <w:lang w:val="fr-CA"/>
        </w:rPr>
        <w:t>Mettre sur pied, recruter le personnel et lancer les opérations de l’entité de coopération mondiale dès que possible </w:t>
      </w:r>
      <w:r w:rsidR="0049286F" w:rsidRPr="00C31CF8">
        <w:rPr>
          <w:lang w:val="fr-CA"/>
        </w:rPr>
        <w:t>;</w:t>
      </w:r>
    </w:p>
    <w:p w14:paraId="0FDDB2C3" w14:textId="46CF92DB" w:rsidR="00966D6A" w:rsidRPr="00C31CF8" w:rsidRDefault="00B35267" w:rsidP="003B3CE2">
      <w:pPr>
        <w:pStyle w:val="Para1"/>
        <w:numPr>
          <w:ilvl w:val="1"/>
          <w:numId w:val="36"/>
        </w:numPr>
        <w:tabs>
          <w:tab w:val="clear" w:pos="1134"/>
          <w:tab w:val="left" w:pos="2268"/>
        </w:tabs>
        <w:ind w:left="1134" w:firstLine="567"/>
        <w:rPr>
          <w:lang w:val="fr-CA"/>
        </w:rPr>
      </w:pPr>
      <w:r w:rsidRPr="00C31CF8">
        <w:rPr>
          <w:lang w:val="fr-CA"/>
        </w:rPr>
        <w:t>Organiser une réunion des centre</w:t>
      </w:r>
      <w:r w:rsidR="005E1762" w:rsidRPr="00C31CF8">
        <w:rPr>
          <w:lang w:val="fr-CA"/>
        </w:rPr>
        <w:t>s</w:t>
      </w:r>
      <w:r w:rsidRPr="00C31CF8">
        <w:rPr>
          <w:lang w:val="fr-CA"/>
        </w:rPr>
        <w:t xml:space="preserve"> d’appui régionaux et infrarégionaux sélectionnés afin de leur fournir une orientation quant à leur mandat, leurs procédures opérationnelles et leur orientation </w:t>
      </w:r>
      <w:r w:rsidR="00923495" w:rsidRPr="00C31CF8">
        <w:rPr>
          <w:lang w:val="fr-CA"/>
        </w:rPr>
        <w:t>;</w:t>
      </w:r>
    </w:p>
    <w:p w14:paraId="657AAFE5" w14:textId="3FE132D7" w:rsidR="001650FD" w:rsidRPr="00C31CF8" w:rsidRDefault="00B35267" w:rsidP="003B3CE2">
      <w:pPr>
        <w:pStyle w:val="Para1"/>
        <w:numPr>
          <w:ilvl w:val="1"/>
          <w:numId w:val="36"/>
        </w:numPr>
        <w:tabs>
          <w:tab w:val="clear" w:pos="1134"/>
          <w:tab w:val="left" w:pos="2268"/>
        </w:tabs>
        <w:ind w:left="1134" w:firstLine="567"/>
        <w:rPr>
          <w:lang w:val="fr-CA"/>
        </w:rPr>
      </w:pPr>
      <w:r w:rsidRPr="00C31CF8">
        <w:rPr>
          <w:lang w:val="fr-CA"/>
        </w:rPr>
        <w:t>Repérer et mobiliser un soutien financier supplémentaire et une assistance technique afin que les centres d’appui régionaux et infrarégionaux puissent lancer leurs programmes et activités de soutien dans leurs régions et sous-régions respectives dans les meilleurs délais </w:t>
      </w:r>
      <w:r w:rsidR="002073EC" w:rsidRPr="00C31CF8">
        <w:rPr>
          <w:lang w:val="fr-CA"/>
        </w:rPr>
        <w:t>;</w:t>
      </w:r>
    </w:p>
    <w:p w14:paraId="4BFA3F6C" w14:textId="154FC500" w:rsidR="002073EC" w:rsidRPr="00C31CF8" w:rsidRDefault="00B35267" w:rsidP="003B3CE2">
      <w:pPr>
        <w:pStyle w:val="Para1"/>
        <w:numPr>
          <w:ilvl w:val="1"/>
          <w:numId w:val="36"/>
        </w:numPr>
        <w:tabs>
          <w:tab w:val="clear" w:pos="1134"/>
          <w:tab w:val="left" w:pos="2268"/>
        </w:tabs>
        <w:ind w:left="1134" w:firstLine="567"/>
        <w:rPr>
          <w:lang w:val="fr-CA"/>
        </w:rPr>
      </w:pPr>
      <w:r w:rsidRPr="00C31CF8">
        <w:rPr>
          <w:lang w:val="fr-CA"/>
        </w:rPr>
        <w:t>Organiser des réunions conjointes annuelles de tous les centres d’appui régionaux et infrarégionaux afin d’améliorer la coordinatio</w:t>
      </w:r>
      <w:r w:rsidR="008C29D6" w:rsidRPr="00C31CF8">
        <w:rPr>
          <w:lang w:val="fr-CA"/>
        </w:rPr>
        <w:t>n et la synergie de l’appui offert aux Parties et le partage des expériences, des meilleures pratiques et des enseignements tirés entre elles ;</w:t>
      </w:r>
    </w:p>
    <w:p w14:paraId="5FAF5745" w14:textId="69579371" w:rsidR="006C0551" w:rsidRPr="00C31CF8" w:rsidRDefault="008C29D6" w:rsidP="003B3CE2">
      <w:pPr>
        <w:pStyle w:val="Para1"/>
        <w:numPr>
          <w:ilvl w:val="1"/>
          <w:numId w:val="36"/>
        </w:numPr>
        <w:tabs>
          <w:tab w:val="clear" w:pos="1134"/>
          <w:tab w:val="left" w:pos="2268"/>
        </w:tabs>
        <w:ind w:left="1134" w:firstLine="567"/>
        <w:rPr>
          <w:lang w:val="fr-CA"/>
        </w:rPr>
      </w:pPr>
      <w:r w:rsidRPr="00C31CF8">
        <w:rPr>
          <w:lang w:val="fr-CA"/>
        </w:rPr>
        <w:t>Préparer, en collaboration avec le Groupe consultatif informel sur la coopération technique et scientifique, les critères d’évaluation de l’efficacité des centres d’appui régionaux et infrarégionaux </w:t>
      </w:r>
      <w:r w:rsidR="006F669D" w:rsidRPr="00C31CF8">
        <w:rPr>
          <w:lang w:val="fr-CA"/>
        </w:rPr>
        <w:t>;</w:t>
      </w:r>
    </w:p>
    <w:p w14:paraId="5A94FFFA" w14:textId="6984744D" w:rsidR="00412C18" w:rsidRPr="00C31CF8" w:rsidRDefault="008C29D6" w:rsidP="003B3CE2">
      <w:pPr>
        <w:pStyle w:val="Para1"/>
        <w:numPr>
          <w:ilvl w:val="1"/>
          <w:numId w:val="36"/>
        </w:numPr>
        <w:tabs>
          <w:tab w:val="clear" w:pos="1134"/>
          <w:tab w:val="left" w:pos="2268"/>
        </w:tabs>
        <w:ind w:left="1134" w:firstLine="567"/>
        <w:rPr>
          <w:lang w:val="fr-CA"/>
        </w:rPr>
      </w:pPr>
      <w:r w:rsidRPr="00C31CF8">
        <w:rPr>
          <w:lang w:val="fr-CA"/>
        </w:rPr>
        <w:t>Préparer un rapport d’avancement sur le mécanisme de coopération technique et scientifique, y compris le fonctionnement des centres d’appui régionaux et infrarégionaux, fondé sur les rapport</w:t>
      </w:r>
      <w:r w:rsidR="005E1762" w:rsidRPr="00C31CF8">
        <w:rPr>
          <w:lang w:val="fr-CA"/>
        </w:rPr>
        <w:t>s</w:t>
      </w:r>
      <w:r w:rsidR="00B25855">
        <w:rPr>
          <w:lang w:val="fr-CA"/>
        </w:rPr>
        <w:t xml:space="preserve"> d’activités annuels</w:t>
      </w:r>
      <w:r w:rsidRPr="00C31CF8">
        <w:rPr>
          <w:lang w:val="fr-CA"/>
        </w:rPr>
        <w:t xml:space="preserve"> et de l’entité de coopération mondiale, pour examen par l’Organe subsidiaire </w:t>
      </w:r>
      <w:r w:rsidR="001D40F8">
        <w:rPr>
          <w:lang w:val="fr-CA"/>
        </w:rPr>
        <w:t xml:space="preserve">de mise en œuvre </w:t>
      </w:r>
      <w:r w:rsidRPr="00C31CF8">
        <w:rPr>
          <w:lang w:val="fr-CA"/>
        </w:rPr>
        <w:t>à sa sixième réunion et par la Conférence des Parties à sa seizième réunion</w:t>
      </w:r>
      <w:r w:rsidR="003D7614" w:rsidRPr="00C31CF8">
        <w:rPr>
          <w:lang w:val="fr-CA"/>
        </w:rPr>
        <w:t>.</w:t>
      </w:r>
    </w:p>
    <w:p w14:paraId="122AE7E6" w14:textId="2F489BCE" w:rsidR="00DE2C47" w:rsidRPr="00C31CF8" w:rsidRDefault="00CA2CBB" w:rsidP="003B3CE2">
      <w:pPr>
        <w:pStyle w:val="Para1"/>
        <w:ind w:left="1134"/>
        <w:rPr>
          <w:b/>
          <w:bCs/>
          <w:lang w:val="fr-CA"/>
        </w:rPr>
      </w:pPr>
      <w:r w:rsidRPr="00C31CF8">
        <w:rPr>
          <w:b/>
          <w:bCs/>
          <w:lang w:val="fr-CA"/>
        </w:rPr>
        <w:t>Mécanisme de centre d’échange</w:t>
      </w:r>
    </w:p>
    <w:p w14:paraId="3069560E" w14:textId="30455B41" w:rsidR="002D558C" w:rsidRPr="00C31CF8" w:rsidRDefault="000A060B" w:rsidP="003B3CE2">
      <w:pPr>
        <w:pStyle w:val="Para1"/>
        <w:tabs>
          <w:tab w:val="left" w:pos="2268"/>
        </w:tabs>
        <w:ind w:left="1134" w:firstLine="567"/>
        <w:rPr>
          <w:lang w:val="fr-CA"/>
        </w:rPr>
      </w:pPr>
      <w:r w:rsidRPr="00C31CF8">
        <w:rPr>
          <w:i/>
          <w:iCs/>
          <w:lang w:val="fr-CA"/>
        </w:rPr>
        <w:t xml:space="preserve">Rappelant </w:t>
      </w:r>
      <w:r w:rsidRPr="00C31CF8">
        <w:rPr>
          <w:iCs/>
          <w:lang w:val="fr-CA"/>
        </w:rPr>
        <w:t>les décisions 15/16 du 19 décembre 2022, 14/25 du 29 novembre 2018, XIII/23 B du 17 décembre 2016, XII/2 B du 17 octobre 2014 et XI/2 du 19 octobre 2012</w:t>
      </w:r>
      <w:r w:rsidR="002D558C" w:rsidRPr="00C31CF8">
        <w:rPr>
          <w:lang w:val="fr-CA"/>
        </w:rPr>
        <w:t>,</w:t>
      </w:r>
    </w:p>
    <w:p w14:paraId="428E4EF7" w14:textId="10FA3B3F" w:rsidR="00102780" w:rsidRPr="00C31CF8" w:rsidRDefault="000A060B" w:rsidP="003B3CE2">
      <w:pPr>
        <w:pStyle w:val="Para1"/>
        <w:tabs>
          <w:tab w:val="left" w:pos="2268"/>
        </w:tabs>
        <w:ind w:left="1134" w:firstLine="567"/>
        <w:rPr>
          <w:lang w:val="fr-CA"/>
        </w:rPr>
      </w:pPr>
      <w:r w:rsidRPr="00C31CF8">
        <w:rPr>
          <w:i/>
          <w:iCs/>
          <w:lang w:val="fr-CA"/>
        </w:rPr>
        <w:t xml:space="preserve">Soulignant </w:t>
      </w:r>
      <w:r w:rsidRPr="00C31CF8">
        <w:rPr>
          <w:iCs/>
          <w:lang w:val="fr-CA"/>
        </w:rPr>
        <w:t>l’importance critique du mécanisme de centre d’échange pour appuyer la mise en œuvre du Cadre mondial de la biodiversité de Kunming-Montréal</w:t>
      </w:r>
      <w:r w:rsidR="00713752" w:rsidRPr="00C31CF8">
        <w:rPr>
          <w:lang w:val="fr-CA"/>
        </w:rPr>
        <w:t>,</w:t>
      </w:r>
    </w:p>
    <w:p w14:paraId="61C1C805" w14:textId="3DB24C0A" w:rsidR="006C0551" w:rsidRPr="00C31CF8" w:rsidRDefault="000A060B" w:rsidP="003B3CE2">
      <w:pPr>
        <w:pStyle w:val="Para1"/>
        <w:tabs>
          <w:tab w:val="left" w:pos="2268"/>
        </w:tabs>
        <w:ind w:left="1134" w:firstLine="567"/>
        <w:rPr>
          <w:lang w:val="fr-CA"/>
        </w:rPr>
      </w:pPr>
      <w:r w:rsidRPr="00C31CF8">
        <w:rPr>
          <w:i/>
          <w:iCs/>
          <w:lang w:val="fr-CA"/>
        </w:rPr>
        <w:t xml:space="preserve">Reconnaissant </w:t>
      </w:r>
      <w:r w:rsidRPr="00C31CF8">
        <w:rPr>
          <w:iCs/>
          <w:lang w:val="fr-CA"/>
        </w:rPr>
        <w:t>l’importance du mécanisme de centre d’échange pour appuyer le mécanisme de coopération technique et scientifique, la stratégie de gestion des connaissances en appui à la mise en œuvre du Cadre, la stratégie de communication en appui à la mise en œuvre du Cadre, et l’approche multidimensionnelle améliorée</w:t>
      </w:r>
      <w:r w:rsidR="001F13AA" w:rsidRPr="00C31CF8">
        <w:rPr>
          <w:iCs/>
          <w:lang w:val="fr-CA"/>
        </w:rPr>
        <w:t xml:space="preserve"> pour la</w:t>
      </w:r>
      <w:r w:rsidR="00095176" w:rsidRPr="00C31CF8">
        <w:rPr>
          <w:iCs/>
          <w:lang w:val="fr-CA"/>
        </w:rPr>
        <w:t xml:space="preserve"> planification, </w:t>
      </w:r>
      <w:r w:rsidR="001F13AA" w:rsidRPr="00C31CF8">
        <w:rPr>
          <w:iCs/>
          <w:lang w:val="fr-CA"/>
        </w:rPr>
        <w:t>le</w:t>
      </w:r>
      <w:r w:rsidR="00095176" w:rsidRPr="00C31CF8">
        <w:rPr>
          <w:iCs/>
          <w:lang w:val="fr-CA"/>
        </w:rPr>
        <w:t xml:space="preserve"> suivi, l’établissement de rapports et l’examen</w:t>
      </w:r>
      <w:r w:rsidR="002D558C" w:rsidRPr="00C31CF8">
        <w:rPr>
          <w:lang w:val="fr-CA"/>
        </w:rPr>
        <w:t>,</w:t>
      </w:r>
    </w:p>
    <w:p w14:paraId="3898A644" w14:textId="7C1C0248" w:rsidR="0070788E" w:rsidRPr="00C31CF8" w:rsidRDefault="00095176" w:rsidP="003B3CE2">
      <w:pPr>
        <w:pStyle w:val="Para1"/>
        <w:numPr>
          <w:ilvl w:val="0"/>
          <w:numId w:val="22"/>
        </w:numPr>
        <w:tabs>
          <w:tab w:val="left" w:pos="2268"/>
        </w:tabs>
        <w:ind w:left="1134" w:firstLine="567"/>
        <w:rPr>
          <w:lang w:val="fr-CA"/>
        </w:rPr>
      </w:pPr>
      <w:bookmarkStart w:id="3" w:name="_Hlk162276717"/>
      <w:r w:rsidRPr="00C31CF8">
        <w:rPr>
          <w:i/>
          <w:lang w:val="fr-CA"/>
        </w:rPr>
        <w:t xml:space="preserve">Adopte </w:t>
      </w:r>
      <w:r w:rsidRPr="00C31CF8">
        <w:rPr>
          <w:lang w:val="fr-CA"/>
        </w:rPr>
        <w:t>le programme de travail du mécanisme de centre d’échange pour la période 2024-2030, joint à l’annexe -- à la présente décision </w:t>
      </w:r>
      <w:r w:rsidR="0070788E" w:rsidRPr="00C31CF8">
        <w:rPr>
          <w:lang w:val="fr-CA"/>
        </w:rPr>
        <w:t>;</w:t>
      </w:r>
      <w:r w:rsidR="006178FC" w:rsidRPr="00C31CF8">
        <w:rPr>
          <w:rStyle w:val="Appelnotedebasdep"/>
          <w:lang w:val="fr-CA"/>
        </w:rPr>
        <w:footnoteReference w:id="24"/>
      </w:r>
    </w:p>
    <w:bookmarkEnd w:id="3"/>
    <w:p w14:paraId="5922ACA7" w14:textId="4C69216D" w:rsidR="0070788E" w:rsidRPr="00C31CF8" w:rsidRDefault="00095176" w:rsidP="003B3CE2">
      <w:pPr>
        <w:pStyle w:val="Para1"/>
        <w:numPr>
          <w:ilvl w:val="0"/>
          <w:numId w:val="22"/>
        </w:numPr>
        <w:tabs>
          <w:tab w:val="left" w:pos="2268"/>
        </w:tabs>
        <w:ind w:left="1134" w:firstLine="567"/>
        <w:rPr>
          <w:lang w:val="fr-CA"/>
        </w:rPr>
      </w:pPr>
      <w:r w:rsidRPr="00C31CF8">
        <w:rPr>
          <w:i/>
          <w:lang w:val="fr-CA"/>
        </w:rPr>
        <w:t xml:space="preserve">Invite </w:t>
      </w:r>
      <w:r w:rsidRPr="00C31CF8">
        <w:rPr>
          <w:lang w:val="fr-CA"/>
        </w:rPr>
        <w:t>les Parties, les autres gouvernements et les organisations concernées à mettre en œuvre le programme de travail pour le mécanisme de centre d’échange afin d’appuyer la mise en œuvre de la Convention, de ses protocoles et du Cadre </w:t>
      </w:r>
      <w:r w:rsidR="0070788E" w:rsidRPr="00C31CF8">
        <w:rPr>
          <w:lang w:val="fr-CA"/>
        </w:rPr>
        <w:t>;</w:t>
      </w:r>
    </w:p>
    <w:p w14:paraId="5D53FE45" w14:textId="17525942" w:rsidR="00953EB7" w:rsidRPr="00C31CF8" w:rsidRDefault="00095176" w:rsidP="003B3CE2">
      <w:pPr>
        <w:pStyle w:val="Para1"/>
        <w:numPr>
          <w:ilvl w:val="0"/>
          <w:numId w:val="22"/>
        </w:numPr>
        <w:tabs>
          <w:tab w:val="left" w:pos="2268"/>
        </w:tabs>
        <w:ind w:left="1134" w:firstLine="567"/>
        <w:rPr>
          <w:lang w:val="fr-CA"/>
        </w:rPr>
      </w:pPr>
      <w:r w:rsidRPr="00C31CF8">
        <w:rPr>
          <w:i/>
          <w:iCs/>
          <w:lang w:val="fr-CA"/>
        </w:rPr>
        <w:t xml:space="preserve">Encourage </w:t>
      </w:r>
      <w:r w:rsidR="00E9599E" w:rsidRPr="00C31CF8">
        <w:rPr>
          <w:iCs/>
          <w:lang w:val="fr-CA"/>
        </w:rPr>
        <w:t>les Parties à continuer de</w:t>
      </w:r>
      <w:r w:rsidRPr="00C31CF8">
        <w:rPr>
          <w:iCs/>
          <w:lang w:val="fr-CA"/>
        </w:rPr>
        <w:t xml:space="preserve"> prendre les mesures nécessaires pour mettre sur pied ou renforcer les mécanismes nationaux de centres d’échanges et assurer leur durabilité </w:t>
      </w:r>
      <w:r w:rsidR="00953EB7" w:rsidRPr="00C31CF8">
        <w:rPr>
          <w:lang w:val="fr-CA"/>
        </w:rPr>
        <w:t>;</w:t>
      </w:r>
    </w:p>
    <w:p w14:paraId="0074779C" w14:textId="78341FB2" w:rsidR="0070788E" w:rsidRPr="00C31CF8" w:rsidRDefault="00095176" w:rsidP="003B3CE2">
      <w:pPr>
        <w:pStyle w:val="Para1"/>
        <w:numPr>
          <w:ilvl w:val="0"/>
          <w:numId w:val="22"/>
        </w:numPr>
        <w:tabs>
          <w:tab w:val="left" w:pos="2268"/>
        </w:tabs>
        <w:ind w:left="1134" w:firstLine="567"/>
        <w:rPr>
          <w:lang w:val="fr-CA"/>
        </w:rPr>
      </w:pPr>
      <w:r w:rsidRPr="00C31CF8">
        <w:rPr>
          <w:i/>
          <w:lang w:val="fr-CA"/>
        </w:rPr>
        <w:t xml:space="preserve">Invite </w:t>
      </w:r>
      <w:r w:rsidRPr="00C31CF8">
        <w:rPr>
          <w:lang w:val="fr-CA"/>
        </w:rPr>
        <w:t xml:space="preserve">les Parties, les autres gouvernements et les organisations compétentes en mesure de le faire, à fournir un appui financier, technique et en ressources humaines afin que </w:t>
      </w:r>
      <w:r w:rsidRPr="00C31CF8">
        <w:rPr>
          <w:lang w:val="fr-CA"/>
        </w:rPr>
        <w:lastRenderedPageBreak/>
        <w:t>les pays en développement Parties et les Parties à économie en transition puissent mettre en œuvre les programmes de travail pour le mécanisme de centre d’échange pour la période 2024-2030 </w:t>
      </w:r>
      <w:r w:rsidR="0070788E" w:rsidRPr="00C31CF8">
        <w:rPr>
          <w:lang w:val="fr-CA"/>
        </w:rPr>
        <w:t>;</w:t>
      </w:r>
    </w:p>
    <w:p w14:paraId="71F3BC2A" w14:textId="02B0EC59" w:rsidR="0070788E" w:rsidRPr="00C31CF8" w:rsidRDefault="00095176" w:rsidP="003B3CE2">
      <w:pPr>
        <w:pStyle w:val="Para1"/>
        <w:numPr>
          <w:ilvl w:val="0"/>
          <w:numId w:val="22"/>
        </w:numPr>
        <w:tabs>
          <w:tab w:val="left" w:pos="2268"/>
        </w:tabs>
        <w:ind w:left="1134" w:firstLine="567"/>
        <w:rPr>
          <w:lang w:val="fr-CA"/>
        </w:rPr>
      </w:pPr>
      <w:r w:rsidRPr="00C31CF8">
        <w:rPr>
          <w:i/>
          <w:lang w:val="fr-CA"/>
        </w:rPr>
        <w:t xml:space="preserve">Invite </w:t>
      </w:r>
      <w:r w:rsidRPr="00C31CF8">
        <w:rPr>
          <w:lang w:val="fr-CA"/>
        </w:rPr>
        <w:t>le</w:t>
      </w:r>
      <w:r w:rsidR="00863477" w:rsidRPr="00C31CF8">
        <w:rPr>
          <w:lang w:val="fr-CA"/>
        </w:rPr>
        <w:t xml:space="preserve"> Fonds mondial pour l’environnement à fournir, dans le cadre de son mandat, un soutien financier aux pays en développement Parties admissibles, surtout aux pays les moins avancés et aux petits États insulaires parmi eux, ainsi qu’aux Parties à économie en transition, afin qu’ils puissent mettre en œuvre le programme de travail pour le mécanisme de centre d’échange pour la période 2024-2030</w:t>
      </w:r>
      <w:r w:rsidR="00085241" w:rsidRPr="00C31CF8">
        <w:rPr>
          <w:lang w:val="fr-CA"/>
        </w:rPr>
        <w:t> </w:t>
      </w:r>
      <w:r w:rsidR="0070788E" w:rsidRPr="00C31CF8">
        <w:rPr>
          <w:lang w:val="fr-CA"/>
        </w:rPr>
        <w:t>;</w:t>
      </w:r>
    </w:p>
    <w:p w14:paraId="6F3D61BA" w14:textId="2A6BFAE8" w:rsidR="006F1EA1" w:rsidRPr="00C31CF8" w:rsidRDefault="00085241" w:rsidP="003B3CE2">
      <w:pPr>
        <w:pStyle w:val="Para1"/>
        <w:numPr>
          <w:ilvl w:val="0"/>
          <w:numId w:val="22"/>
        </w:numPr>
        <w:tabs>
          <w:tab w:val="left" w:pos="2268"/>
        </w:tabs>
        <w:ind w:left="1134" w:firstLine="567"/>
        <w:rPr>
          <w:lang w:val="fr-CA"/>
        </w:rPr>
      </w:pPr>
      <w:r w:rsidRPr="00C31CF8">
        <w:rPr>
          <w:i/>
          <w:lang w:val="fr-CA"/>
        </w:rPr>
        <w:t xml:space="preserve">Invite </w:t>
      </w:r>
      <w:r w:rsidRPr="00C31CF8">
        <w:rPr>
          <w:lang w:val="fr-CA"/>
        </w:rPr>
        <w:t>les centres d’appui régionaux et infrarégionaux et l’entité de coordination mondiale du mécanisme de coopération technique et scientifique à faciliter la mise en œuvre du programme de travail pour le mécanisme de centre d’échange en collaboration avec le Secrétariat et les initiatives et organisations pertinentes </w:t>
      </w:r>
      <w:r w:rsidR="00556BD6" w:rsidRPr="00C31CF8">
        <w:rPr>
          <w:lang w:val="fr-CA"/>
        </w:rPr>
        <w:t>;</w:t>
      </w:r>
    </w:p>
    <w:p w14:paraId="7661D5AC" w14:textId="4D370182" w:rsidR="0099332B" w:rsidRPr="00C31CF8" w:rsidRDefault="00085241" w:rsidP="003B3CE2">
      <w:pPr>
        <w:pStyle w:val="Para1"/>
        <w:numPr>
          <w:ilvl w:val="0"/>
          <w:numId w:val="22"/>
        </w:numPr>
        <w:tabs>
          <w:tab w:val="left" w:pos="2268"/>
        </w:tabs>
        <w:ind w:left="1134" w:firstLine="567"/>
        <w:rPr>
          <w:lang w:val="fr-CA"/>
        </w:rPr>
      </w:pPr>
      <w:r w:rsidRPr="00C31CF8">
        <w:rPr>
          <w:i/>
          <w:iCs/>
          <w:lang w:val="fr-CA"/>
        </w:rPr>
        <w:t xml:space="preserve">Prend note </w:t>
      </w:r>
      <w:r w:rsidRPr="00C31CF8">
        <w:rPr>
          <w:iCs/>
          <w:lang w:val="fr-CA"/>
        </w:rPr>
        <w:t>des progrès accomplis dans l’élaboration de la version 2.0 de l’outil Bioland offrant une nouvelle interface utilisateur et des caractéristiques d’interopérabilité</w:t>
      </w:r>
      <w:r w:rsidR="00E9599E" w:rsidRPr="00C31CF8">
        <w:rPr>
          <w:iCs/>
          <w:lang w:val="fr-CA"/>
        </w:rPr>
        <w:t>,</w:t>
      </w:r>
      <w:r w:rsidR="003F4F76" w:rsidRPr="00C31CF8">
        <w:rPr>
          <w:iCs/>
          <w:lang w:val="fr-CA"/>
        </w:rPr>
        <w:t xml:space="preserve"> et du nombre de Parties ayant utilisé l’outil pour créer ou renforcer leur portail du mécanisme national de centre d’échange </w:t>
      </w:r>
      <w:r w:rsidR="00EB49C7" w:rsidRPr="00C31CF8">
        <w:rPr>
          <w:lang w:val="fr-CA"/>
        </w:rPr>
        <w:t>;</w:t>
      </w:r>
    </w:p>
    <w:p w14:paraId="5E4CB1B6" w14:textId="6C9957D0" w:rsidR="00960C97" w:rsidRPr="00C31CF8" w:rsidRDefault="003F4F76" w:rsidP="003B3CE2">
      <w:pPr>
        <w:pStyle w:val="Para1"/>
        <w:numPr>
          <w:ilvl w:val="0"/>
          <w:numId w:val="22"/>
        </w:numPr>
        <w:tabs>
          <w:tab w:val="left" w:pos="2268"/>
        </w:tabs>
        <w:ind w:left="1134" w:firstLine="567"/>
        <w:rPr>
          <w:lang w:val="fr-CA"/>
        </w:rPr>
      </w:pPr>
      <w:r w:rsidRPr="00C31CF8">
        <w:rPr>
          <w:i/>
          <w:iCs/>
          <w:lang w:val="fr-CA"/>
        </w:rPr>
        <w:t xml:space="preserve">Invite </w:t>
      </w:r>
      <w:r w:rsidRPr="00C31CF8">
        <w:rPr>
          <w:iCs/>
          <w:lang w:val="fr-CA"/>
        </w:rPr>
        <w:t>les Parties qui ne l’ont pas encore fait à utiliser l’outil Bioland pour créer ou renforcer leur portail du mécanisme de centre d’échange </w:t>
      </w:r>
      <w:r w:rsidR="00EB49C7" w:rsidRPr="00C31CF8">
        <w:rPr>
          <w:lang w:val="fr-CA"/>
        </w:rPr>
        <w:t>;</w:t>
      </w:r>
    </w:p>
    <w:p w14:paraId="62234B18" w14:textId="218C5752" w:rsidR="006C0551" w:rsidRPr="00C31CF8" w:rsidRDefault="003F4F76" w:rsidP="003B3CE2">
      <w:pPr>
        <w:pStyle w:val="Para1"/>
        <w:numPr>
          <w:ilvl w:val="0"/>
          <w:numId w:val="22"/>
        </w:numPr>
        <w:tabs>
          <w:tab w:val="left" w:pos="2268"/>
        </w:tabs>
        <w:ind w:left="1134" w:firstLine="567"/>
        <w:rPr>
          <w:lang w:val="fr-CA"/>
        </w:rPr>
      </w:pPr>
      <w:r w:rsidRPr="00C31CF8">
        <w:rPr>
          <w:i/>
          <w:iCs/>
          <w:lang w:val="fr-CA"/>
        </w:rPr>
        <w:t xml:space="preserve">Prie </w:t>
      </w:r>
      <w:r w:rsidRPr="00C31CF8">
        <w:rPr>
          <w:iCs/>
          <w:lang w:val="fr-CA"/>
        </w:rPr>
        <w:t>la Secrétaire exécutive, selon la disponibilité des ressources, de</w:t>
      </w:r>
      <w:r w:rsidR="00185770" w:rsidRPr="00C31CF8">
        <w:rPr>
          <w:iCs/>
          <w:lang w:val="fr-CA"/>
        </w:rPr>
        <w:t> </w:t>
      </w:r>
      <w:r w:rsidR="00D043F2" w:rsidRPr="00C31CF8">
        <w:rPr>
          <w:lang w:val="fr-CA"/>
        </w:rPr>
        <w:t>:</w:t>
      </w:r>
    </w:p>
    <w:p w14:paraId="3A1EF12E" w14:textId="0FA0D844" w:rsidR="00C107BA" w:rsidRPr="00C31CF8" w:rsidRDefault="003F4F76" w:rsidP="003B3CE2">
      <w:pPr>
        <w:pStyle w:val="Para1"/>
        <w:numPr>
          <w:ilvl w:val="1"/>
          <w:numId w:val="37"/>
        </w:numPr>
        <w:tabs>
          <w:tab w:val="left" w:pos="2268"/>
        </w:tabs>
        <w:ind w:firstLine="621"/>
        <w:rPr>
          <w:lang w:val="fr-CA"/>
        </w:rPr>
      </w:pPr>
      <w:r w:rsidRPr="00C31CF8">
        <w:rPr>
          <w:bCs/>
          <w:szCs w:val="20"/>
          <w:lang w:val="fr-CA"/>
        </w:rPr>
        <w:t>Mettre en œuvre le programme de travail pour le mécanisme de centre d’échange pour 2024-2030 en collaborat</w:t>
      </w:r>
      <w:r w:rsidR="00951656" w:rsidRPr="00C31CF8">
        <w:rPr>
          <w:bCs/>
          <w:szCs w:val="20"/>
          <w:lang w:val="fr-CA"/>
        </w:rPr>
        <w:t>ion avec les Parties, les centre</w:t>
      </w:r>
      <w:r w:rsidRPr="00C31CF8">
        <w:rPr>
          <w:bCs/>
          <w:szCs w:val="20"/>
          <w:lang w:val="fr-CA"/>
        </w:rPr>
        <w:t xml:space="preserve">s d’appui régionaux et/ou infrarégionaux et l’entité de coordination mondiale, </w:t>
      </w:r>
      <w:r w:rsidR="00951656" w:rsidRPr="00C31CF8">
        <w:rPr>
          <w:bCs/>
          <w:szCs w:val="20"/>
          <w:lang w:val="fr-CA"/>
        </w:rPr>
        <w:t xml:space="preserve">et </w:t>
      </w:r>
      <w:r w:rsidRPr="00C31CF8">
        <w:rPr>
          <w:bCs/>
          <w:szCs w:val="20"/>
          <w:lang w:val="fr-CA"/>
        </w:rPr>
        <w:t>les initiatives et organisations pertinentes</w:t>
      </w:r>
      <w:r w:rsidR="00951656" w:rsidRPr="00C31CF8">
        <w:rPr>
          <w:bCs/>
          <w:szCs w:val="20"/>
          <w:lang w:val="fr-CA"/>
        </w:rPr>
        <w:t>,</w:t>
      </w:r>
      <w:r w:rsidRPr="00C31CF8">
        <w:rPr>
          <w:bCs/>
          <w:szCs w:val="20"/>
          <w:lang w:val="fr-CA"/>
        </w:rPr>
        <w:t xml:space="preserve"> </w:t>
      </w:r>
      <w:r w:rsidR="00F116E9" w:rsidRPr="00C31CF8">
        <w:rPr>
          <w:bCs/>
          <w:szCs w:val="20"/>
          <w:lang w:val="fr-CA"/>
        </w:rPr>
        <w:t xml:space="preserve">et </w:t>
      </w:r>
      <w:r w:rsidR="00951656" w:rsidRPr="00C31CF8">
        <w:rPr>
          <w:bCs/>
          <w:szCs w:val="20"/>
          <w:lang w:val="fr-CA"/>
        </w:rPr>
        <w:t>avec l’orientation du Groupe consultatif informel sur la coopération technique et scientifique </w:t>
      </w:r>
      <w:r w:rsidR="00C4626C" w:rsidRPr="00C31CF8">
        <w:rPr>
          <w:bCs/>
          <w:szCs w:val="20"/>
          <w:lang w:val="fr-CA"/>
        </w:rPr>
        <w:t>;</w:t>
      </w:r>
    </w:p>
    <w:p w14:paraId="33034CC5" w14:textId="422FCC50" w:rsidR="009D3354" w:rsidRPr="00C31CF8" w:rsidRDefault="00951656" w:rsidP="003B3CE2">
      <w:pPr>
        <w:pStyle w:val="Para1"/>
        <w:numPr>
          <w:ilvl w:val="1"/>
          <w:numId w:val="37"/>
        </w:numPr>
        <w:tabs>
          <w:tab w:val="left" w:pos="2268"/>
        </w:tabs>
        <w:ind w:firstLine="621"/>
        <w:rPr>
          <w:lang w:val="fr-CA"/>
        </w:rPr>
      </w:pPr>
      <w:r w:rsidRPr="00C31CF8">
        <w:rPr>
          <w:lang w:val="fr-CA"/>
        </w:rPr>
        <w:t>Faciliter les activités de développement et de renforcement des capacités en collaboration avec les centres d’appui régionaux et/ou infrarégionaux et les initiatives et organisations pertinentes, afin que les Parties puissent mettre en œuvre le programme de travail </w:t>
      </w:r>
      <w:r w:rsidR="009D3354" w:rsidRPr="00C31CF8">
        <w:rPr>
          <w:lang w:val="fr-CA"/>
        </w:rPr>
        <w:t>;</w:t>
      </w:r>
    </w:p>
    <w:p w14:paraId="746A5528" w14:textId="1FFEB869" w:rsidR="009D3354" w:rsidRPr="00C31CF8" w:rsidRDefault="00951656" w:rsidP="003B3CE2">
      <w:pPr>
        <w:pStyle w:val="Para1"/>
        <w:numPr>
          <w:ilvl w:val="1"/>
          <w:numId w:val="37"/>
        </w:numPr>
        <w:tabs>
          <w:tab w:val="left" w:pos="2268"/>
        </w:tabs>
        <w:ind w:firstLine="621"/>
        <w:rPr>
          <w:lang w:val="fr-CA"/>
        </w:rPr>
      </w:pPr>
      <w:r w:rsidRPr="00C31CF8">
        <w:rPr>
          <w:lang w:val="fr-CA"/>
        </w:rPr>
        <w:t>Développer davantage et renforcer le portail central du mécanisme de centre d’échange conformément au programme de travail pour le mécanisme de centre d’échange </w:t>
      </w:r>
      <w:r w:rsidR="009D3354" w:rsidRPr="00C31CF8">
        <w:rPr>
          <w:lang w:val="fr-CA"/>
        </w:rPr>
        <w:t>;</w:t>
      </w:r>
    </w:p>
    <w:p w14:paraId="158286BD" w14:textId="0461DD2A" w:rsidR="009D3354" w:rsidRPr="00C31CF8" w:rsidRDefault="00951656" w:rsidP="003B3CE2">
      <w:pPr>
        <w:pStyle w:val="Para1"/>
        <w:numPr>
          <w:ilvl w:val="1"/>
          <w:numId w:val="37"/>
        </w:numPr>
        <w:tabs>
          <w:tab w:val="left" w:pos="2268"/>
        </w:tabs>
        <w:ind w:firstLine="621"/>
        <w:rPr>
          <w:lang w:val="fr-CA"/>
        </w:rPr>
      </w:pPr>
      <w:r w:rsidRPr="00C31CF8">
        <w:rPr>
          <w:lang w:val="fr-CA"/>
        </w:rPr>
        <w:t>Améliorer l’organisation et la ges</w:t>
      </w:r>
      <w:r w:rsidR="00F116E9" w:rsidRPr="00C31CF8">
        <w:rPr>
          <w:lang w:val="fr-CA"/>
        </w:rPr>
        <w:t>tion du contenu dans le portail</w:t>
      </w:r>
      <w:r w:rsidRPr="00C31CF8">
        <w:rPr>
          <w:lang w:val="fr-CA"/>
        </w:rPr>
        <w:t xml:space="preserve"> central du mécanisme de centre d’échange afin d’en faciliter l’accès, l</w:t>
      </w:r>
      <w:r w:rsidR="00F116E9" w:rsidRPr="00C31CF8">
        <w:rPr>
          <w:lang w:val="fr-CA"/>
        </w:rPr>
        <w:t xml:space="preserve">es </w:t>
      </w:r>
      <w:r w:rsidRPr="00C31CF8">
        <w:rPr>
          <w:lang w:val="fr-CA"/>
        </w:rPr>
        <w:t>échange</w:t>
      </w:r>
      <w:r w:rsidR="00F116E9" w:rsidRPr="00C31CF8">
        <w:rPr>
          <w:lang w:val="fr-CA"/>
        </w:rPr>
        <w:t>s</w:t>
      </w:r>
      <w:r w:rsidRPr="00C31CF8">
        <w:rPr>
          <w:lang w:val="fr-CA"/>
        </w:rPr>
        <w:t xml:space="preserve"> et l’utilisation pour les diverses applications et plateformes </w:t>
      </w:r>
      <w:r w:rsidR="009D3354" w:rsidRPr="00C31CF8">
        <w:rPr>
          <w:lang w:val="fr-CA"/>
        </w:rPr>
        <w:t>;</w:t>
      </w:r>
    </w:p>
    <w:p w14:paraId="2D4A4F50" w14:textId="09F562E6" w:rsidR="00D22D4C" w:rsidRPr="00C31CF8" w:rsidRDefault="00951656" w:rsidP="003B3CE2">
      <w:pPr>
        <w:pStyle w:val="Para1"/>
        <w:numPr>
          <w:ilvl w:val="1"/>
          <w:numId w:val="37"/>
        </w:numPr>
        <w:tabs>
          <w:tab w:val="left" w:pos="2268"/>
        </w:tabs>
        <w:ind w:firstLine="621"/>
        <w:rPr>
          <w:lang w:val="fr-CA"/>
        </w:rPr>
      </w:pPr>
      <w:r w:rsidRPr="00C31CF8">
        <w:rPr>
          <w:lang w:val="fr-CA"/>
        </w:rPr>
        <w:t>Améliorer davantage le site Web de la Convention et le maintenir dans les six langues officielles des Nations Unies </w:t>
      </w:r>
      <w:r w:rsidR="00FB60BD" w:rsidRPr="00C31CF8">
        <w:rPr>
          <w:lang w:val="fr-CA"/>
        </w:rPr>
        <w:t>;</w:t>
      </w:r>
    </w:p>
    <w:p w14:paraId="32032FEA" w14:textId="7DDF56CE" w:rsidR="000B2115" w:rsidRPr="00C31CF8" w:rsidRDefault="00951656" w:rsidP="003B3CE2">
      <w:pPr>
        <w:pStyle w:val="Paragraphedeliste"/>
        <w:numPr>
          <w:ilvl w:val="1"/>
          <w:numId w:val="37"/>
        </w:numPr>
        <w:tabs>
          <w:tab w:val="left" w:pos="2268"/>
        </w:tabs>
        <w:ind w:firstLine="621"/>
        <w:rPr>
          <w:lang w:val="fr-CA"/>
        </w:rPr>
      </w:pPr>
      <w:r w:rsidRPr="00C31CF8">
        <w:rPr>
          <w:lang w:val="fr-CA"/>
        </w:rPr>
        <w:t>Développer davantage l’outil Bioland et former les Parties</w:t>
      </w:r>
      <w:r w:rsidR="00BF42A9" w:rsidRPr="00C31CF8">
        <w:rPr>
          <w:lang w:val="fr-CA"/>
        </w:rPr>
        <w:t xml:space="preserve"> sur la manière de l’utiliser avec efficacité pour cré</w:t>
      </w:r>
      <w:r w:rsidR="00F116E9" w:rsidRPr="00C31CF8">
        <w:rPr>
          <w:lang w:val="fr-CA"/>
        </w:rPr>
        <w:t>er et/ou renforcer leurs portails nationaux</w:t>
      </w:r>
      <w:r w:rsidR="00BF42A9" w:rsidRPr="00C31CF8">
        <w:rPr>
          <w:lang w:val="fr-CA"/>
        </w:rPr>
        <w:t xml:space="preserve"> du mécanisme de centre d’échange, conformément au programme de travail pour le mécanisme de centre d’échange</w:t>
      </w:r>
      <w:r w:rsidR="00DB197A" w:rsidRPr="00C31CF8">
        <w:rPr>
          <w:lang w:val="fr-CA"/>
        </w:rPr>
        <w:t>.</w:t>
      </w:r>
    </w:p>
    <w:p w14:paraId="04F11BFA" w14:textId="788D48D1" w:rsidR="00DE2C47" w:rsidRPr="00C31CF8" w:rsidRDefault="00BF42A9" w:rsidP="003B3CE2">
      <w:pPr>
        <w:pStyle w:val="Para1"/>
        <w:ind w:left="1134"/>
        <w:rPr>
          <w:b/>
          <w:bCs/>
          <w:iCs/>
          <w:lang w:val="fr-CA"/>
        </w:rPr>
      </w:pPr>
      <w:r w:rsidRPr="00C31CF8">
        <w:rPr>
          <w:b/>
          <w:bCs/>
          <w:iCs/>
          <w:lang w:val="fr-CA"/>
        </w:rPr>
        <w:t>Gestion des connaissances</w:t>
      </w:r>
    </w:p>
    <w:p w14:paraId="58BFA1C4" w14:textId="0A8FF9FE" w:rsidR="00BF187D" w:rsidRPr="00C31CF8" w:rsidRDefault="00BF42A9" w:rsidP="003B3CE2">
      <w:pPr>
        <w:pStyle w:val="Para1"/>
        <w:tabs>
          <w:tab w:val="left" w:pos="2268"/>
        </w:tabs>
        <w:ind w:left="1134" w:firstLine="567"/>
        <w:rPr>
          <w:lang w:val="fr-CA"/>
        </w:rPr>
      </w:pPr>
      <w:r w:rsidRPr="00C31CF8">
        <w:rPr>
          <w:i/>
          <w:lang w:val="fr-CA"/>
        </w:rPr>
        <w:t xml:space="preserve">Rappelant </w:t>
      </w:r>
      <w:r w:rsidRPr="00C31CF8">
        <w:rPr>
          <w:lang w:val="fr-CA"/>
        </w:rPr>
        <w:t>les décisions</w:t>
      </w:r>
      <w:r w:rsidR="00AA7F26" w:rsidRPr="00C31CF8">
        <w:rPr>
          <w:lang w:val="fr-CA"/>
        </w:rPr>
        <w:t xml:space="preserve"> </w:t>
      </w:r>
      <w:r w:rsidR="004B2215" w:rsidRPr="00C31CF8">
        <w:rPr>
          <w:lang w:val="fr-CA"/>
        </w:rPr>
        <w:t>15/16</w:t>
      </w:r>
      <w:r w:rsidR="00C42C49" w:rsidRPr="00C31CF8">
        <w:rPr>
          <w:lang w:val="fr-CA"/>
        </w:rPr>
        <w:t xml:space="preserve"> </w:t>
      </w:r>
      <w:r w:rsidRPr="00C31CF8">
        <w:rPr>
          <w:lang w:val="fr-CA"/>
        </w:rPr>
        <w:t>et</w:t>
      </w:r>
      <w:r w:rsidR="00C42C49" w:rsidRPr="00C31CF8">
        <w:rPr>
          <w:lang w:val="fr-CA"/>
        </w:rPr>
        <w:t xml:space="preserve"> </w:t>
      </w:r>
      <w:r w:rsidR="00AA7F26" w:rsidRPr="00C31CF8">
        <w:rPr>
          <w:lang w:val="fr-CA"/>
        </w:rPr>
        <w:t>14/25</w:t>
      </w:r>
      <w:r w:rsidR="00160BA9" w:rsidRPr="00C31CF8">
        <w:rPr>
          <w:lang w:val="fr-CA"/>
        </w:rPr>
        <w:t>,</w:t>
      </w:r>
    </w:p>
    <w:p w14:paraId="6688B3EC" w14:textId="4949BA92" w:rsidR="001847DB" w:rsidRPr="00C31CF8" w:rsidRDefault="00BF42A9" w:rsidP="003B3CE2">
      <w:pPr>
        <w:pStyle w:val="Para1"/>
        <w:tabs>
          <w:tab w:val="left" w:pos="2268"/>
        </w:tabs>
        <w:ind w:left="1134" w:firstLine="567"/>
        <w:rPr>
          <w:i/>
          <w:iCs/>
          <w:lang w:val="fr-CA"/>
        </w:rPr>
      </w:pPr>
      <w:r w:rsidRPr="00C31CF8">
        <w:rPr>
          <w:i/>
          <w:iCs/>
          <w:lang w:val="fr-CA"/>
        </w:rPr>
        <w:t>Rappelant également</w:t>
      </w:r>
      <w:r w:rsidRPr="00C31CF8">
        <w:rPr>
          <w:lang w:val="fr-CA"/>
        </w:rPr>
        <w:t xml:space="preserve"> la Cible 21 du Cadre mondial de la biodiversité de Kunming-Montréal,</w:t>
      </w:r>
    </w:p>
    <w:p w14:paraId="3540C599" w14:textId="336B9F23" w:rsidR="00827AFE" w:rsidRPr="00C31CF8" w:rsidRDefault="00BF42A9" w:rsidP="003B3CE2">
      <w:pPr>
        <w:pStyle w:val="Para1"/>
        <w:tabs>
          <w:tab w:val="left" w:pos="2268"/>
        </w:tabs>
        <w:ind w:left="1134" w:firstLine="567"/>
        <w:rPr>
          <w:lang w:val="fr-CA"/>
        </w:rPr>
      </w:pPr>
      <w:r w:rsidRPr="00C31CF8">
        <w:rPr>
          <w:i/>
          <w:lang w:val="fr-CA"/>
        </w:rPr>
        <w:t xml:space="preserve">Rappelant en outre </w:t>
      </w:r>
      <w:r w:rsidRPr="00C31CF8">
        <w:rPr>
          <w:lang w:val="fr-CA"/>
        </w:rPr>
        <w:t xml:space="preserve">le programme de travail pour le mécanisme de centre d’échange, le mécanisme de coopération technique et scientifique, la stratégie de communication en appui à la mise en œuvre du Cadre mondial de la biodiversité de Kunming-Montréal et l’approche </w:t>
      </w:r>
      <w:r w:rsidRPr="00C31CF8">
        <w:rPr>
          <w:lang w:val="fr-CA"/>
        </w:rPr>
        <w:lastRenderedPageBreak/>
        <w:t xml:space="preserve">multidimensionnelle </w:t>
      </w:r>
      <w:r w:rsidR="001F13AA" w:rsidRPr="00C31CF8">
        <w:rPr>
          <w:iCs/>
          <w:lang w:val="fr-CA"/>
        </w:rPr>
        <w:t>améliorée pour la planification, le suivi, l’établissement de rapports et l’examen</w:t>
      </w:r>
      <w:r w:rsidR="00827AFE" w:rsidRPr="00C31CF8">
        <w:rPr>
          <w:lang w:val="fr-CA"/>
        </w:rPr>
        <w:t>,</w:t>
      </w:r>
    </w:p>
    <w:p w14:paraId="1DF36B6D" w14:textId="34A7B230" w:rsidR="00D01969" w:rsidRPr="00C31CF8" w:rsidRDefault="001F13AA" w:rsidP="003B3CE2">
      <w:pPr>
        <w:pStyle w:val="Para1"/>
        <w:tabs>
          <w:tab w:val="left" w:pos="2268"/>
        </w:tabs>
        <w:ind w:left="1134" w:firstLine="567"/>
        <w:rPr>
          <w:lang w:val="fr-CA"/>
        </w:rPr>
      </w:pPr>
      <w:r w:rsidRPr="00C31CF8">
        <w:rPr>
          <w:i/>
          <w:lang w:val="fr-CA"/>
        </w:rPr>
        <w:t xml:space="preserve">Soulignant </w:t>
      </w:r>
      <w:r w:rsidRPr="00C31CF8">
        <w:rPr>
          <w:lang w:val="fr-CA"/>
        </w:rPr>
        <w:t>l’importance critique d’assurer un accès facile et ponctuel à des</w:t>
      </w:r>
      <w:r w:rsidR="00351C77" w:rsidRPr="00C31CF8">
        <w:rPr>
          <w:lang w:val="fr-CA"/>
        </w:rPr>
        <w:t xml:space="preserve"> données</w:t>
      </w:r>
      <w:r w:rsidRPr="00C31CF8">
        <w:rPr>
          <w:lang w:val="fr-CA"/>
        </w:rPr>
        <w:t xml:space="preserve">, </w:t>
      </w:r>
      <w:r w:rsidR="00351C77" w:rsidRPr="00C31CF8">
        <w:rPr>
          <w:lang w:val="fr-CA"/>
        </w:rPr>
        <w:t>de l’information et d</w:t>
      </w:r>
      <w:r w:rsidRPr="00C31CF8">
        <w:rPr>
          <w:lang w:val="fr-CA"/>
        </w:rPr>
        <w:t xml:space="preserve">es connaissances </w:t>
      </w:r>
      <w:r w:rsidR="00351C77" w:rsidRPr="00C31CF8">
        <w:rPr>
          <w:lang w:val="fr-CA"/>
        </w:rPr>
        <w:t xml:space="preserve">de qualité </w:t>
      </w:r>
      <w:r w:rsidRPr="00C31CF8">
        <w:rPr>
          <w:lang w:val="fr-CA"/>
        </w:rPr>
        <w:t>afin de soutenir la mise en œuvre du Cadre</w:t>
      </w:r>
      <w:r w:rsidR="00D01969" w:rsidRPr="00C31CF8">
        <w:rPr>
          <w:lang w:val="fr-CA"/>
        </w:rPr>
        <w:t>,</w:t>
      </w:r>
    </w:p>
    <w:p w14:paraId="7280B920" w14:textId="206BB355" w:rsidR="00961AA8" w:rsidRPr="00C31CF8" w:rsidRDefault="001F13AA" w:rsidP="003B3CE2">
      <w:pPr>
        <w:pStyle w:val="Para1"/>
        <w:numPr>
          <w:ilvl w:val="0"/>
          <w:numId w:val="25"/>
        </w:numPr>
        <w:tabs>
          <w:tab w:val="left" w:pos="2268"/>
        </w:tabs>
        <w:ind w:left="1134" w:firstLine="567"/>
        <w:rPr>
          <w:lang w:val="fr-CA"/>
        </w:rPr>
      </w:pPr>
      <w:r w:rsidRPr="00C31CF8">
        <w:rPr>
          <w:i/>
          <w:iCs/>
          <w:lang w:val="fr-CA"/>
        </w:rPr>
        <w:t xml:space="preserve">Adopte </w:t>
      </w:r>
      <w:r w:rsidRPr="00C31CF8">
        <w:rPr>
          <w:iCs/>
          <w:lang w:val="fr-CA"/>
        </w:rPr>
        <w:t>la stratégie de gestion des connaissances en appui à la mise en œuvre du Cadre mondial de la biodiversité de Kunming-Montréal, joint</w:t>
      </w:r>
      <w:r w:rsidR="00351C77" w:rsidRPr="00C31CF8">
        <w:rPr>
          <w:iCs/>
          <w:lang w:val="fr-CA"/>
        </w:rPr>
        <w:t>e</w:t>
      </w:r>
      <w:r w:rsidRPr="00C31CF8">
        <w:rPr>
          <w:iCs/>
          <w:lang w:val="fr-CA"/>
        </w:rPr>
        <w:t xml:space="preserve"> à l’annexe -- à la présente décision </w:t>
      </w:r>
      <w:r w:rsidR="00961AA8" w:rsidRPr="00C31CF8">
        <w:rPr>
          <w:lang w:val="fr-CA"/>
        </w:rPr>
        <w:t>;</w:t>
      </w:r>
      <w:r w:rsidR="00A17759" w:rsidRPr="00C31CF8">
        <w:rPr>
          <w:rStyle w:val="Appelnotedebasdep"/>
          <w:lang w:val="fr-CA"/>
        </w:rPr>
        <w:footnoteReference w:id="25"/>
      </w:r>
    </w:p>
    <w:p w14:paraId="583A9B5F" w14:textId="25DFC15C" w:rsidR="0091341A" w:rsidRPr="00C31CF8" w:rsidRDefault="00E34E66" w:rsidP="003B3CE2">
      <w:pPr>
        <w:pStyle w:val="Para1"/>
        <w:numPr>
          <w:ilvl w:val="0"/>
          <w:numId w:val="25"/>
        </w:numPr>
        <w:tabs>
          <w:tab w:val="left" w:pos="2268"/>
        </w:tabs>
        <w:ind w:left="1134" w:firstLine="567"/>
        <w:rPr>
          <w:lang w:val="fr-CA"/>
        </w:rPr>
      </w:pPr>
      <w:r w:rsidRPr="00C31CF8">
        <w:rPr>
          <w:i/>
          <w:iCs/>
          <w:lang w:val="fr-CA"/>
        </w:rPr>
        <w:t xml:space="preserve">Prend note </w:t>
      </w:r>
      <w:r w:rsidRPr="00C31CF8">
        <w:rPr>
          <w:iCs/>
          <w:lang w:val="fr-CA"/>
        </w:rPr>
        <w:t>du plan de travail indicatif pour la mise en œuvre de la stratégie de gestion des connaissances en appui à la mise en œuvre du Cadre pour la période 2025-2030 présenté dans le document</w:t>
      </w:r>
      <w:r w:rsidR="00DE13E9" w:rsidRPr="00C31CF8">
        <w:rPr>
          <w:lang w:val="fr-CA"/>
        </w:rPr>
        <w:t xml:space="preserve"> </w:t>
      </w:r>
      <w:r w:rsidR="00D374C3" w:rsidRPr="00C31CF8">
        <w:rPr>
          <w:lang w:val="fr-CA"/>
        </w:rPr>
        <w:t>CBD/SBI/4/INF/</w:t>
      </w:r>
      <w:r w:rsidR="003148C8" w:rsidRPr="00C31CF8">
        <w:rPr>
          <w:lang w:val="fr-CA"/>
        </w:rPr>
        <w:t>9</w:t>
      </w:r>
      <w:r w:rsidR="00185770" w:rsidRPr="00C31CF8">
        <w:rPr>
          <w:lang w:val="fr-CA"/>
        </w:rPr>
        <w:t> </w:t>
      </w:r>
      <w:r w:rsidR="005E2C4C" w:rsidRPr="00C31CF8">
        <w:rPr>
          <w:lang w:val="fr-CA"/>
        </w:rPr>
        <w:t>;</w:t>
      </w:r>
    </w:p>
    <w:p w14:paraId="68600605" w14:textId="547AE383" w:rsidR="00150E30" w:rsidRPr="00C31CF8" w:rsidRDefault="00E34E66" w:rsidP="003B3CE2">
      <w:pPr>
        <w:pStyle w:val="Para1"/>
        <w:numPr>
          <w:ilvl w:val="0"/>
          <w:numId w:val="25"/>
        </w:numPr>
        <w:tabs>
          <w:tab w:val="left" w:pos="2268"/>
        </w:tabs>
        <w:ind w:left="1134" w:firstLine="567"/>
        <w:rPr>
          <w:lang w:val="fr-CA"/>
        </w:rPr>
      </w:pPr>
      <w:r w:rsidRPr="00C31CF8">
        <w:rPr>
          <w:i/>
          <w:iCs/>
          <w:lang w:val="fr-CA"/>
        </w:rPr>
        <w:t xml:space="preserve">Invite </w:t>
      </w:r>
      <w:r w:rsidRPr="00C31CF8">
        <w:rPr>
          <w:iCs/>
          <w:lang w:val="fr-CA"/>
        </w:rPr>
        <w:t>les Parties, les autres gouvernements et les organisations compétentes à mettre en œuvre la stratégie de gestion des connaissances en appui à la mise en œuvre du Cadre </w:t>
      </w:r>
      <w:r w:rsidR="00150E30" w:rsidRPr="00C31CF8">
        <w:rPr>
          <w:lang w:val="fr-CA"/>
        </w:rPr>
        <w:t>;</w:t>
      </w:r>
    </w:p>
    <w:p w14:paraId="6A0F61FD" w14:textId="0976FAD3" w:rsidR="00806961" w:rsidRPr="00C31CF8" w:rsidRDefault="00E46DBE" w:rsidP="003B3CE2">
      <w:pPr>
        <w:pStyle w:val="Para1"/>
        <w:numPr>
          <w:ilvl w:val="0"/>
          <w:numId w:val="25"/>
        </w:numPr>
        <w:tabs>
          <w:tab w:val="left" w:pos="2268"/>
        </w:tabs>
        <w:ind w:left="1134" w:firstLine="567"/>
        <w:rPr>
          <w:lang w:val="fr-CA"/>
        </w:rPr>
      </w:pPr>
      <w:r w:rsidRPr="00C31CF8">
        <w:rPr>
          <w:i/>
          <w:iCs/>
          <w:lang w:val="fr-CA"/>
        </w:rPr>
        <w:t xml:space="preserve">Invite </w:t>
      </w:r>
      <w:r w:rsidRPr="00C31CF8">
        <w:rPr>
          <w:iCs/>
          <w:lang w:val="fr-CA"/>
        </w:rPr>
        <w:t>les Parties, les autres gouvernements et les organisations compétentes en mesure de le faire à offrir un soutien financier, technique et en ressources humaines afin que les pays en développement Parties et les Parties à économie en transition puissent mettre en œuvre la stratégie de gestion des connaissances </w:t>
      </w:r>
      <w:r w:rsidR="00806961" w:rsidRPr="00C31CF8">
        <w:rPr>
          <w:lang w:val="fr-CA"/>
        </w:rPr>
        <w:t>;</w:t>
      </w:r>
    </w:p>
    <w:p w14:paraId="6BBCC6C0" w14:textId="34812926" w:rsidR="00277026" w:rsidRPr="00C31CF8" w:rsidRDefault="00E46DBE" w:rsidP="003B3CE2">
      <w:pPr>
        <w:pStyle w:val="Para1"/>
        <w:numPr>
          <w:ilvl w:val="0"/>
          <w:numId w:val="25"/>
        </w:numPr>
        <w:tabs>
          <w:tab w:val="left" w:pos="2268"/>
        </w:tabs>
        <w:ind w:left="1134" w:firstLine="567"/>
        <w:rPr>
          <w:lang w:val="fr-CA"/>
        </w:rPr>
      </w:pPr>
      <w:r w:rsidRPr="00C31CF8">
        <w:rPr>
          <w:i/>
          <w:iCs/>
          <w:lang w:val="fr-CA"/>
        </w:rPr>
        <w:t xml:space="preserve">Invite </w:t>
      </w:r>
      <w:r w:rsidRPr="00C31CF8">
        <w:rPr>
          <w:iCs/>
          <w:lang w:val="fr-CA"/>
        </w:rPr>
        <w:t xml:space="preserve">le Fonds pour l’environnement mondial </w:t>
      </w:r>
      <w:r w:rsidRPr="00C31CF8">
        <w:rPr>
          <w:lang w:val="fr-CA"/>
        </w:rPr>
        <w:t>à fournir, dans le cadre de son mandat, un soutien financier aux pays en développement Parties admissibles, surtout aux pays les moins avancés et aux petits États insulaires parmi eux, ainsi qu’aux Parties à économie en transition, afin qu’ils puissent mettre en œuvre la stratégie de gestion des connaissances </w:t>
      </w:r>
      <w:r w:rsidR="00277026" w:rsidRPr="00C31CF8">
        <w:rPr>
          <w:lang w:val="fr-CA"/>
        </w:rPr>
        <w:t>;</w:t>
      </w:r>
    </w:p>
    <w:p w14:paraId="0858D4A7" w14:textId="5ECB79D3" w:rsidR="009A45D7" w:rsidRPr="00C31CF8" w:rsidRDefault="00C06724" w:rsidP="003B3CE2">
      <w:pPr>
        <w:pStyle w:val="Paragraphedeliste"/>
        <w:numPr>
          <w:ilvl w:val="0"/>
          <w:numId w:val="25"/>
        </w:numPr>
        <w:tabs>
          <w:tab w:val="left" w:pos="2268"/>
        </w:tabs>
        <w:ind w:left="1134" w:firstLine="567"/>
        <w:rPr>
          <w:lang w:val="fr-CA"/>
        </w:rPr>
      </w:pPr>
      <w:r w:rsidRPr="00C31CF8">
        <w:rPr>
          <w:i/>
          <w:lang w:val="fr-CA"/>
        </w:rPr>
        <w:t xml:space="preserve">Invite </w:t>
      </w:r>
      <w:r w:rsidRPr="00C31CF8">
        <w:rPr>
          <w:lang w:val="fr-CA"/>
        </w:rPr>
        <w:t xml:space="preserve">les centres d’appui régionaux et infrarégionaux et l’entité de coordination mondiale du mécanisme de coopération technique et scientifique à faciliter la mise en œuvre </w:t>
      </w:r>
      <w:r w:rsidR="00351C77" w:rsidRPr="00C31CF8">
        <w:rPr>
          <w:lang w:val="fr-CA"/>
        </w:rPr>
        <w:t xml:space="preserve">de </w:t>
      </w:r>
      <w:r w:rsidRPr="00C31CF8">
        <w:rPr>
          <w:lang w:val="fr-CA"/>
        </w:rPr>
        <w:t>la stratégie de gestion des connaissances en collaboration avec le Secrétariat et les initiatives et organisations pertinentes </w:t>
      </w:r>
      <w:r w:rsidR="009A45D7" w:rsidRPr="00C31CF8">
        <w:rPr>
          <w:lang w:val="fr-CA"/>
        </w:rPr>
        <w:t>;</w:t>
      </w:r>
    </w:p>
    <w:p w14:paraId="3569C400" w14:textId="5CF2FE75" w:rsidR="003A0FBF" w:rsidRPr="00C31CF8" w:rsidRDefault="00C06724" w:rsidP="003B3CE2">
      <w:pPr>
        <w:pStyle w:val="Para1"/>
        <w:numPr>
          <w:ilvl w:val="0"/>
          <w:numId w:val="25"/>
        </w:numPr>
        <w:tabs>
          <w:tab w:val="left" w:pos="2268"/>
        </w:tabs>
        <w:ind w:left="1134" w:firstLine="567"/>
        <w:rPr>
          <w:lang w:val="fr-CA"/>
        </w:rPr>
      </w:pPr>
      <w:r w:rsidRPr="00C31CF8">
        <w:rPr>
          <w:i/>
          <w:iCs/>
          <w:lang w:val="fr-CA"/>
        </w:rPr>
        <w:t xml:space="preserve">Prie </w:t>
      </w:r>
      <w:r w:rsidRPr="00C31CF8">
        <w:rPr>
          <w:iCs/>
          <w:lang w:val="fr-CA"/>
        </w:rPr>
        <w:t>la Secrétaire exécutive, selon la disponibilité des ressources, de</w:t>
      </w:r>
      <w:r w:rsidR="00185770" w:rsidRPr="00C31CF8">
        <w:rPr>
          <w:iCs/>
          <w:lang w:val="fr-CA"/>
        </w:rPr>
        <w:t> </w:t>
      </w:r>
      <w:r w:rsidR="003A0FBF" w:rsidRPr="00C31CF8">
        <w:rPr>
          <w:lang w:val="fr-CA"/>
        </w:rPr>
        <w:t>:</w:t>
      </w:r>
    </w:p>
    <w:p w14:paraId="584F592F" w14:textId="6ED24D26" w:rsidR="00A746CC" w:rsidRPr="00C31CF8" w:rsidRDefault="00C06724" w:rsidP="003B3CE2">
      <w:pPr>
        <w:pStyle w:val="Para1"/>
        <w:numPr>
          <w:ilvl w:val="1"/>
          <w:numId w:val="38"/>
        </w:numPr>
        <w:tabs>
          <w:tab w:val="left" w:pos="2268"/>
        </w:tabs>
        <w:ind w:firstLine="621"/>
        <w:rPr>
          <w:lang w:val="fr-CA"/>
        </w:rPr>
      </w:pPr>
      <w:r w:rsidRPr="00C31CF8">
        <w:rPr>
          <w:lang w:val="fr-CA"/>
        </w:rPr>
        <w:t>Soutenir la mise en œuvre de la stratégie de gestion des connaissances en appui à la mise en œuvre du Cadre, avec l’orientation du Groupe consultatif informel sur la coopération technique et scientifique </w:t>
      </w:r>
      <w:r w:rsidR="00513147" w:rsidRPr="00C31CF8">
        <w:rPr>
          <w:lang w:val="fr-CA"/>
        </w:rPr>
        <w:t>;</w:t>
      </w:r>
    </w:p>
    <w:p w14:paraId="1AAC3008" w14:textId="56CD255F" w:rsidR="00F531E5" w:rsidRPr="00C31CF8" w:rsidRDefault="00C06724" w:rsidP="003B3CE2">
      <w:pPr>
        <w:pStyle w:val="Para1"/>
        <w:numPr>
          <w:ilvl w:val="1"/>
          <w:numId w:val="38"/>
        </w:numPr>
        <w:tabs>
          <w:tab w:val="left" w:pos="2268"/>
        </w:tabs>
        <w:ind w:firstLine="621"/>
        <w:rPr>
          <w:lang w:val="fr-CA"/>
        </w:rPr>
      </w:pPr>
      <w:r w:rsidRPr="00C31CF8">
        <w:rPr>
          <w:bCs/>
          <w:szCs w:val="20"/>
          <w:lang w:val="fr-CA"/>
        </w:rPr>
        <w:t xml:space="preserve">Renforcer la mise en </w:t>
      </w:r>
      <w:r w:rsidR="00B84897" w:rsidRPr="00C31CF8">
        <w:rPr>
          <w:bCs/>
          <w:szCs w:val="20"/>
          <w:lang w:val="fr-CA"/>
        </w:rPr>
        <w:t xml:space="preserve">œuvre de l’Initiative de gestion des connaissances pour la biodiversité, en collaboration avec les centres d’appui régionaux et/ou </w:t>
      </w:r>
      <w:r w:rsidR="0087653B" w:rsidRPr="00C31CF8">
        <w:rPr>
          <w:bCs/>
          <w:szCs w:val="20"/>
          <w:lang w:val="fr-CA"/>
        </w:rPr>
        <w:t>i</w:t>
      </w:r>
      <w:r w:rsidR="00B84897" w:rsidRPr="00C31CF8">
        <w:rPr>
          <w:bCs/>
          <w:szCs w:val="20"/>
          <w:lang w:val="fr-CA"/>
        </w:rPr>
        <w:t xml:space="preserve">nfrarégionaux, le Service de soutien aux </w:t>
      </w:r>
      <w:r w:rsidR="0087653B" w:rsidRPr="00C31CF8">
        <w:rPr>
          <w:bCs/>
          <w:szCs w:val="20"/>
          <w:lang w:val="fr-CA"/>
        </w:rPr>
        <w:t>connaissances</w:t>
      </w:r>
      <w:r w:rsidR="00B84897" w:rsidRPr="00C31CF8">
        <w:rPr>
          <w:bCs/>
          <w:szCs w:val="20"/>
          <w:lang w:val="fr-CA"/>
        </w:rPr>
        <w:t xml:space="preserve"> mondiales sur la biodiversité et les organisations compétentes, afin de renforcer les capacités des Parties en matière de gestion des connaissances, notamment en organisant des cours de formation, des ateliers, </w:t>
      </w:r>
      <w:r w:rsidR="007546FA" w:rsidRPr="00C31CF8">
        <w:rPr>
          <w:bCs/>
          <w:szCs w:val="20"/>
          <w:lang w:val="fr-CA"/>
        </w:rPr>
        <w:t xml:space="preserve">des </w:t>
      </w:r>
      <w:r w:rsidR="00B84897" w:rsidRPr="00C31CF8">
        <w:rPr>
          <w:bCs/>
          <w:szCs w:val="20"/>
          <w:lang w:val="fr-CA"/>
        </w:rPr>
        <w:t xml:space="preserve">webinaires et </w:t>
      </w:r>
      <w:r w:rsidR="007546FA" w:rsidRPr="00C31CF8">
        <w:rPr>
          <w:bCs/>
          <w:szCs w:val="20"/>
          <w:lang w:val="fr-CA"/>
        </w:rPr>
        <w:t xml:space="preserve">des </w:t>
      </w:r>
      <w:r w:rsidR="00B84897" w:rsidRPr="00C31CF8">
        <w:rPr>
          <w:bCs/>
          <w:szCs w:val="20"/>
          <w:lang w:val="fr-CA"/>
        </w:rPr>
        <w:t xml:space="preserve">foires du savoir régionaux et mondiaux, et </w:t>
      </w:r>
      <w:r w:rsidR="007546FA" w:rsidRPr="00C31CF8">
        <w:rPr>
          <w:bCs/>
          <w:szCs w:val="20"/>
          <w:lang w:val="fr-CA"/>
        </w:rPr>
        <w:t xml:space="preserve">en </w:t>
      </w:r>
      <w:r w:rsidR="00B84897" w:rsidRPr="00C31CF8">
        <w:rPr>
          <w:bCs/>
          <w:szCs w:val="20"/>
          <w:lang w:val="fr-CA"/>
        </w:rPr>
        <w:t>catalysant la création et le renforcement</w:t>
      </w:r>
      <w:r w:rsidR="007546FA" w:rsidRPr="00C31CF8">
        <w:rPr>
          <w:bCs/>
          <w:szCs w:val="20"/>
          <w:lang w:val="fr-CA"/>
        </w:rPr>
        <w:t xml:space="preserve"> des réseaux de biodiversité et d</w:t>
      </w:r>
      <w:r w:rsidR="0087653B" w:rsidRPr="00C31CF8">
        <w:rPr>
          <w:bCs/>
          <w:szCs w:val="20"/>
          <w:lang w:val="fr-CA"/>
        </w:rPr>
        <w:t>es communautés de pratique </w:t>
      </w:r>
      <w:r w:rsidR="00513147" w:rsidRPr="00C31CF8">
        <w:rPr>
          <w:lang w:val="fr-CA"/>
        </w:rPr>
        <w:t>;</w:t>
      </w:r>
    </w:p>
    <w:p w14:paraId="5D38B283" w14:textId="310848D1" w:rsidR="00243668" w:rsidRPr="00C31CF8" w:rsidRDefault="0087653B" w:rsidP="003B3CE2">
      <w:pPr>
        <w:pStyle w:val="Para1"/>
        <w:numPr>
          <w:ilvl w:val="1"/>
          <w:numId w:val="38"/>
        </w:numPr>
        <w:tabs>
          <w:tab w:val="left" w:pos="2268"/>
        </w:tabs>
        <w:ind w:firstLine="621"/>
        <w:rPr>
          <w:lang w:val="fr-CA"/>
        </w:rPr>
      </w:pPr>
      <w:r w:rsidRPr="00C31CF8">
        <w:rPr>
          <w:lang w:val="fr-CA"/>
        </w:rPr>
        <w:t>Développer davantage l</w:t>
      </w:r>
      <w:r w:rsidR="007546FA" w:rsidRPr="00C31CF8">
        <w:rPr>
          <w:lang w:val="fr-CA"/>
        </w:rPr>
        <w:t>e</w:t>
      </w:r>
      <w:r w:rsidRPr="00C31CF8">
        <w:rPr>
          <w:lang w:val="fr-CA"/>
        </w:rPr>
        <w:t xml:space="preserve"> vocabulaire, la taxonomie, l’ontologie et les normes des métadonnées sur la biodiversité par l’entremise du portail central du mécanisme de centre d’échange, en collaboration avec le Groupe consultatif informel sur la coopération technique et scientifique, afin d’améliorer la classification, la normalisation, la recherche et la récupération de l’information sur la biodiversité, dont l’information liée aux buts, aux objectifs et aux indicateurs du Cadre mondial de la biodiversité de Kunming-Montréal </w:t>
      </w:r>
      <w:r w:rsidR="000F2547" w:rsidRPr="00C31CF8">
        <w:rPr>
          <w:lang w:val="fr-CA"/>
        </w:rPr>
        <w:t>;</w:t>
      </w:r>
    </w:p>
    <w:p w14:paraId="1B204B50" w14:textId="600E2310" w:rsidR="00E06FF6" w:rsidRPr="00C31CF8" w:rsidRDefault="00B52708" w:rsidP="003B3CE2">
      <w:pPr>
        <w:pStyle w:val="Paragraphedeliste"/>
        <w:numPr>
          <w:ilvl w:val="1"/>
          <w:numId w:val="38"/>
        </w:numPr>
        <w:tabs>
          <w:tab w:val="left" w:pos="2268"/>
        </w:tabs>
        <w:ind w:firstLine="621"/>
        <w:rPr>
          <w:lang w:val="fr-CA"/>
        </w:rPr>
      </w:pPr>
      <w:r w:rsidRPr="00C31CF8">
        <w:rPr>
          <w:lang w:val="fr-CA"/>
        </w:rPr>
        <w:t xml:space="preserve">Classer plus en détail l’information disponible sur les cibles et autres éléments du Cadre en utilisant les normes pertinentes de métadonnées et de taxonomie, selon leur définition </w:t>
      </w:r>
      <w:r w:rsidRPr="00C31CF8">
        <w:rPr>
          <w:lang w:val="fr-CA"/>
        </w:rPr>
        <w:lastRenderedPageBreak/>
        <w:t>actuelle dans le portail central du mécanisme de centre d’échange, pour la Convention et ses protocoles </w:t>
      </w:r>
      <w:r w:rsidR="00E06FF6" w:rsidRPr="00C31CF8">
        <w:rPr>
          <w:lang w:val="fr-CA"/>
        </w:rPr>
        <w:t>;</w:t>
      </w:r>
    </w:p>
    <w:p w14:paraId="37E00EB5" w14:textId="0FED465D" w:rsidR="00297ADF" w:rsidRPr="00C31CF8" w:rsidRDefault="00B52708" w:rsidP="003B3CE2">
      <w:pPr>
        <w:pStyle w:val="Para1"/>
        <w:numPr>
          <w:ilvl w:val="1"/>
          <w:numId w:val="38"/>
        </w:numPr>
        <w:tabs>
          <w:tab w:val="left" w:pos="2268"/>
        </w:tabs>
        <w:ind w:firstLine="621"/>
        <w:rPr>
          <w:lang w:val="fr-CA"/>
        </w:rPr>
      </w:pPr>
      <w:r w:rsidRPr="00C31CF8">
        <w:rPr>
          <w:lang w:val="fr-CA"/>
        </w:rPr>
        <w:t xml:space="preserve">Remettre un rapport sur la mise en œuvre des activités ci-dessus pour examen et orientation supplémentaire de l’Organe subsidiaire </w:t>
      </w:r>
      <w:r w:rsidR="001D40F8">
        <w:rPr>
          <w:lang w:val="fr-CA"/>
        </w:rPr>
        <w:t xml:space="preserve">de mise en œuvre </w:t>
      </w:r>
      <w:r w:rsidRPr="00C31CF8">
        <w:rPr>
          <w:lang w:val="fr-CA"/>
        </w:rPr>
        <w:t>et de la Conférence des Parties à sa xx</w:t>
      </w:r>
      <w:r w:rsidRPr="00C31CF8">
        <w:rPr>
          <w:vertAlign w:val="superscript"/>
          <w:lang w:val="fr-CA"/>
        </w:rPr>
        <w:t>e</w:t>
      </w:r>
      <w:r w:rsidRPr="00C31CF8">
        <w:rPr>
          <w:lang w:val="fr-CA"/>
        </w:rPr>
        <w:t xml:space="preserve"> réunion</w:t>
      </w:r>
      <w:r w:rsidR="00451FED" w:rsidRPr="00C31CF8">
        <w:rPr>
          <w:lang w:val="fr-CA"/>
        </w:rPr>
        <w:t>.</w:t>
      </w:r>
      <w:r w:rsidR="00297ADF" w:rsidRPr="00C31CF8">
        <w:rPr>
          <w:b/>
          <w:lang w:val="fr-CA"/>
        </w:rPr>
        <w:br w:type="page"/>
      </w:r>
    </w:p>
    <w:p w14:paraId="1096D24D" w14:textId="404E058E" w:rsidR="001F42DE" w:rsidRPr="00C31CF8" w:rsidRDefault="001F42DE" w:rsidP="003B3CE2">
      <w:pPr>
        <w:pStyle w:val="Titre"/>
        <w:spacing w:before="120" w:after="120"/>
        <w:rPr>
          <w:rFonts w:ascii="Times New Roman" w:eastAsia="Times New Roman" w:hAnsi="Times New Roman"/>
          <w:bCs w:val="0"/>
          <w:spacing w:val="0"/>
          <w:kern w:val="0"/>
          <w:szCs w:val="24"/>
          <w:lang w:val="fr-CA"/>
          <w14:ligatures w14:val="none"/>
        </w:rPr>
      </w:pPr>
      <w:r w:rsidRPr="00C31CF8">
        <w:rPr>
          <w:rFonts w:ascii="Times New Roman" w:eastAsia="Times New Roman" w:hAnsi="Times New Roman"/>
          <w:bCs w:val="0"/>
          <w:spacing w:val="0"/>
          <w:kern w:val="0"/>
          <w:szCs w:val="24"/>
          <w:lang w:val="fr-CA"/>
          <w14:ligatures w14:val="none"/>
        </w:rPr>
        <w:lastRenderedPageBreak/>
        <w:t>Annex</w:t>
      </w:r>
      <w:r w:rsidR="00471F77" w:rsidRPr="00C31CF8">
        <w:rPr>
          <w:rFonts w:ascii="Times New Roman" w:eastAsia="Times New Roman" w:hAnsi="Times New Roman"/>
          <w:bCs w:val="0"/>
          <w:spacing w:val="0"/>
          <w:kern w:val="0"/>
          <w:szCs w:val="24"/>
          <w:lang w:val="fr-CA"/>
          <w14:ligatures w14:val="none"/>
        </w:rPr>
        <w:t>e</w:t>
      </w:r>
    </w:p>
    <w:p w14:paraId="116B9827" w14:textId="5722EAA2" w:rsidR="001F42DE" w:rsidRPr="00C31CF8" w:rsidRDefault="00471F77" w:rsidP="003B3CE2">
      <w:pPr>
        <w:pStyle w:val="Titre"/>
        <w:spacing w:before="120" w:after="120"/>
        <w:ind w:left="562"/>
        <w:jc w:val="left"/>
        <w:rPr>
          <w:rFonts w:ascii="Times New Roman" w:hAnsi="Times New Roman"/>
          <w:lang w:val="fr-CA"/>
        </w:rPr>
      </w:pPr>
      <w:r w:rsidRPr="00C31CF8">
        <w:rPr>
          <w:rFonts w:ascii="Times New Roman" w:eastAsia="Times New Roman" w:hAnsi="Times New Roman"/>
          <w:bCs w:val="0"/>
          <w:spacing w:val="0"/>
          <w:kern w:val="0"/>
          <w:szCs w:val="24"/>
          <w:lang w:val="fr-CA"/>
          <w14:ligatures w14:val="none"/>
        </w:rPr>
        <w:t xml:space="preserve">Modalités </w:t>
      </w:r>
      <w:r w:rsidR="000E405D" w:rsidRPr="00C31CF8">
        <w:rPr>
          <w:rFonts w:ascii="Times New Roman" w:eastAsia="Times New Roman" w:hAnsi="Times New Roman"/>
          <w:bCs w:val="0"/>
          <w:spacing w:val="0"/>
          <w:kern w:val="0"/>
          <w:szCs w:val="24"/>
          <w:lang w:val="fr-CA"/>
          <w14:ligatures w14:val="none"/>
        </w:rPr>
        <w:t>d</w:t>
      </w:r>
      <w:r w:rsidRPr="00C31CF8">
        <w:rPr>
          <w:rFonts w:ascii="Times New Roman" w:eastAsia="Times New Roman" w:hAnsi="Times New Roman"/>
          <w:bCs w:val="0"/>
          <w:spacing w:val="0"/>
          <w:kern w:val="0"/>
          <w:szCs w:val="24"/>
          <w:lang w:val="fr-CA"/>
          <w14:ligatures w14:val="none"/>
        </w:rPr>
        <w:t>’opérationnalisation de l’entité de coordination mondiale du mécanisme de coopération technique et scientifique</w:t>
      </w:r>
    </w:p>
    <w:p w14:paraId="6FEFCD9A" w14:textId="2C6ED12C" w:rsidR="00DC4A7F" w:rsidRPr="00C31CF8" w:rsidRDefault="000E405D" w:rsidP="00DC4A7F">
      <w:pPr>
        <w:pStyle w:val="Para1"/>
        <w:numPr>
          <w:ilvl w:val="0"/>
          <w:numId w:val="13"/>
        </w:numPr>
        <w:ind w:left="540" w:firstLine="27"/>
        <w:rPr>
          <w:lang w:val="fr-CA"/>
        </w:rPr>
      </w:pPr>
      <w:r w:rsidRPr="00C31CF8">
        <w:rPr>
          <w:lang w:val="fr-CA"/>
        </w:rPr>
        <w:t>Conformément au paragraphe 27 de la décision 15/8, l’ent</w:t>
      </w:r>
      <w:r w:rsidR="00DD29ED" w:rsidRPr="00C31CF8">
        <w:rPr>
          <w:lang w:val="fr-CA"/>
        </w:rPr>
        <w:t>it</w:t>
      </w:r>
      <w:r w:rsidRPr="00C31CF8">
        <w:rPr>
          <w:lang w:val="fr-CA"/>
        </w:rPr>
        <w:t>é de coordination mondiale du mécanisme de coopération technique et scientifique sera opérationnalisé</w:t>
      </w:r>
      <w:r w:rsidR="00DD29ED" w:rsidRPr="00C31CF8">
        <w:rPr>
          <w:lang w:val="fr-CA"/>
        </w:rPr>
        <w:t>e</w:t>
      </w:r>
      <w:r w:rsidRPr="00C31CF8">
        <w:rPr>
          <w:lang w:val="fr-CA"/>
        </w:rPr>
        <w:t xml:space="preserve"> selon les modalités énoncées ci-dessous et conformément à son mandat précisé dans cette décision</w:t>
      </w:r>
      <w:r w:rsidR="00DC4A7F" w:rsidRPr="00C31CF8">
        <w:rPr>
          <w:lang w:val="fr-CA"/>
        </w:rPr>
        <w:t>.</w:t>
      </w:r>
    </w:p>
    <w:p w14:paraId="4F0EF50B" w14:textId="41BF7A82" w:rsidR="00682E38" w:rsidRPr="00C31CF8" w:rsidRDefault="00F2346F" w:rsidP="003B3CE2">
      <w:pPr>
        <w:pStyle w:val="paragraph"/>
        <w:spacing w:before="0" w:beforeAutospacing="0" w:after="0" w:afterAutospacing="0"/>
        <w:ind w:left="567" w:hanging="567"/>
        <w:textAlignment w:val="baseline"/>
        <w:rPr>
          <w:sz w:val="22"/>
          <w:szCs w:val="22"/>
          <w:lang w:val="fr-CA"/>
        </w:rPr>
      </w:pPr>
      <w:r w:rsidRPr="00C31CF8">
        <w:rPr>
          <w:rStyle w:val="normaltextrun"/>
          <w:rFonts w:eastAsiaTheme="majorEastAsia"/>
          <w:b/>
          <w:bCs/>
          <w:sz w:val="22"/>
          <w:szCs w:val="22"/>
          <w:lang w:val="fr-CA"/>
        </w:rPr>
        <w:t>1.</w:t>
      </w:r>
      <w:r w:rsidR="00E4064C" w:rsidRPr="00C31CF8">
        <w:rPr>
          <w:rStyle w:val="normaltextrun"/>
          <w:rFonts w:eastAsiaTheme="majorEastAsia"/>
          <w:b/>
          <w:bCs/>
          <w:sz w:val="22"/>
          <w:szCs w:val="22"/>
          <w:lang w:val="fr-CA"/>
        </w:rPr>
        <w:tab/>
      </w:r>
      <w:r w:rsidR="000E405D" w:rsidRPr="00C31CF8">
        <w:rPr>
          <w:rStyle w:val="normaltextrun"/>
          <w:rFonts w:eastAsiaTheme="majorEastAsia"/>
          <w:b/>
          <w:bCs/>
          <w:sz w:val="22"/>
          <w:szCs w:val="22"/>
          <w:lang w:val="fr-CA"/>
        </w:rPr>
        <w:t>S</w:t>
      </w:r>
      <w:r w:rsidR="00DC5DE8" w:rsidRPr="00C31CF8">
        <w:rPr>
          <w:rStyle w:val="normaltextrun"/>
          <w:rFonts w:eastAsiaTheme="majorEastAsia"/>
          <w:b/>
          <w:bCs/>
          <w:sz w:val="22"/>
          <w:szCs w:val="22"/>
          <w:lang w:val="fr-CA"/>
        </w:rPr>
        <w:t>tructure organisati</w:t>
      </w:r>
      <w:r w:rsidR="000E405D" w:rsidRPr="00C31CF8">
        <w:rPr>
          <w:rStyle w:val="normaltextrun"/>
          <w:rFonts w:eastAsiaTheme="majorEastAsia"/>
          <w:b/>
          <w:bCs/>
          <w:sz w:val="22"/>
          <w:szCs w:val="22"/>
          <w:lang w:val="fr-CA"/>
        </w:rPr>
        <w:t>onnelle</w:t>
      </w:r>
    </w:p>
    <w:p w14:paraId="0BDB894E" w14:textId="05EC09E7" w:rsidR="00682E38" w:rsidRPr="00C31CF8" w:rsidRDefault="00DC5DE8" w:rsidP="006F2916">
      <w:pPr>
        <w:pStyle w:val="Para1"/>
        <w:numPr>
          <w:ilvl w:val="0"/>
          <w:numId w:val="13"/>
        </w:numPr>
        <w:ind w:left="540" w:firstLine="27"/>
        <w:rPr>
          <w:lang w:val="fr-CA"/>
        </w:rPr>
      </w:pPr>
      <w:r w:rsidRPr="00C31CF8">
        <w:rPr>
          <w:lang w:val="fr-CA"/>
        </w:rPr>
        <w:t xml:space="preserve">L’entité de coordination mondiale </w:t>
      </w:r>
      <w:r w:rsidR="00B218B3" w:rsidRPr="00C31CF8">
        <w:rPr>
          <w:lang w:val="fr-CA"/>
        </w:rPr>
        <w:t xml:space="preserve">sera constituée d’une petite équipe </w:t>
      </w:r>
      <w:r w:rsidR="00DD29ED" w:rsidRPr="00C31CF8">
        <w:rPr>
          <w:lang w:val="fr-CA"/>
        </w:rPr>
        <w:t>souple</w:t>
      </w:r>
      <w:r w:rsidR="00B218B3" w:rsidRPr="00C31CF8">
        <w:rPr>
          <w:lang w:val="fr-CA"/>
        </w:rPr>
        <w:t xml:space="preserve"> formée de professionnels et de membres administratifs qui s’occupera de l’administration des activités quotidiennes </w:t>
      </w:r>
      <w:r w:rsidR="00FC1A86" w:rsidRPr="00C31CF8">
        <w:rPr>
          <w:lang w:val="fr-CA"/>
        </w:rPr>
        <w:t xml:space="preserve">et de la gestion des activités </w:t>
      </w:r>
      <w:r w:rsidR="00B218B3" w:rsidRPr="00C31CF8">
        <w:rPr>
          <w:lang w:val="fr-CA"/>
        </w:rPr>
        <w:t xml:space="preserve">des opérations, conformément au mandat </w:t>
      </w:r>
      <w:r w:rsidR="00FC1A86" w:rsidRPr="00C31CF8">
        <w:rPr>
          <w:lang w:val="fr-CA"/>
        </w:rPr>
        <w:t>précisé au paragraphe 27 de la décision 15/8</w:t>
      </w:r>
      <w:r w:rsidR="00682E38" w:rsidRPr="00C31CF8">
        <w:rPr>
          <w:lang w:val="fr-CA"/>
        </w:rPr>
        <w:t>.</w:t>
      </w:r>
    </w:p>
    <w:p w14:paraId="17382EC5" w14:textId="7118B5D4" w:rsidR="00682E38" w:rsidRPr="00C31CF8" w:rsidRDefault="00FC1A86" w:rsidP="003B3CE2">
      <w:pPr>
        <w:pStyle w:val="Para1"/>
        <w:numPr>
          <w:ilvl w:val="0"/>
          <w:numId w:val="13"/>
        </w:numPr>
        <w:ind w:left="567" w:firstLine="0"/>
        <w:rPr>
          <w:szCs w:val="22"/>
          <w:lang w:val="fr-CA"/>
        </w:rPr>
      </w:pPr>
      <w:r w:rsidRPr="00C31CF8">
        <w:rPr>
          <w:lang w:val="fr-CA"/>
        </w:rPr>
        <w:t xml:space="preserve">L’entité de coordination mondiale formera des partenariats avec les organisations internationales possédant une expertise spécialisée dans des secteurs liés à la biodiversité, afin d’offrir un appui, par l’entremise des centres d’appui régionaux et/ou infrarégionaux, dans les secteurs où l’expertise et les capacités </w:t>
      </w:r>
      <w:r w:rsidR="00DD29ED" w:rsidRPr="00C31CF8">
        <w:rPr>
          <w:lang w:val="fr-CA"/>
        </w:rPr>
        <w:t>sont insuffisantes pour</w:t>
      </w:r>
      <w:r w:rsidRPr="00C31CF8">
        <w:rPr>
          <w:lang w:val="fr-CA"/>
        </w:rPr>
        <w:t xml:space="preserve"> répondre à tous les besoins </w:t>
      </w:r>
      <w:r w:rsidR="00DD29ED" w:rsidRPr="00C31CF8">
        <w:rPr>
          <w:lang w:val="fr-CA"/>
        </w:rPr>
        <w:t>déterminés</w:t>
      </w:r>
      <w:r w:rsidRPr="00C31CF8">
        <w:rPr>
          <w:lang w:val="fr-CA"/>
        </w:rPr>
        <w:t xml:space="preserve"> par les Parties</w:t>
      </w:r>
      <w:r w:rsidR="00682E38" w:rsidRPr="00C31CF8">
        <w:rPr>
          <w:rStyle w:val="normaltextrun"/>
          <w:rFonts w:eastAsiaTheme="majorEastAsia"/>
          <w:lang w:val="fr-CA"/>
        </w:rPr>
        <w:t>.</w:t>
      </w:r>
    </w:p>
    <w:p w14:paraId="2E09708B" w14:textId="750863B1" w:rsidR="00682E38" w:rsidRPr="00C31CF8" w:rsidRDefault="00F2346F" w:rsidP="003B3CE2">
      <w:pPr>
        <w:pStyle w:val="paragraph"/>
        <w:spacing w:before="0" w:beforeAutospacing="0" w:after="0" w:afterAutospacing="0"/>
        <w:ind w:left="567" w:hanging="567"/>
        <w:textAlignment w:val="baseline"/>
        <w:rPr>
          <w:sz w:val="22"/>
          <w:szCs w:val="22"/>
          <w:lang w:val="fr-CA"/>
        </w:rPr>
      </w:pPr>
      <w:r w:rsidRPr="00C31CF8">
        <w:rPr>
          <w:rStyle w:val="normaltextrun"/>
          <w:rFonts w:eastAsiaTheme="majorEastAsia"/>
          <w:b/>
          <w:bCs/>
          <w:sz w:val="22"/>
          <w:szCs w:val="22"/>
          <w:lang w:val="fr-CA"/>
        </w:rPr>
        <w:t>2</w:t>
      </w:r>
      <w:r w:rsidR="00CF7855" w:rsidRPr="00C31CF8">
        <w:rPr>
          <w:rStyle w:val="normaltextrun"/>
          <w:rFonts w:eastAsiaTheme="majorEastAsia"/>
          <w:b/>
          <w:bCs/>
          <w:sz w:val="22"/>
          <w:szCs w:val="22"/>
          <w:lang w:val="fr-CA"/>
        </w:rPr>
        <w:t>.</w:t>
      </w:r>
      <w:r w:rsidR="00E4064C" w:rsidRPr="00C31CF8">
        <w:rPr>
          <w:rStyle w:val="normaltextrun"/>
          <w:rFonts w:eastAsiaTheme="majorEastAsia"/>
          <w:b/>
          <w:bCs/>
          <w:sz w:val="22"/>
          <w:szCs w:val="22"/>
          <w:lang w:val="fr-CA"/>
        </w:rPr>
        <w:tab/>
      </w:r>
      <w:r w:rsidR="00FC1A86" w:rsidRPr="00C31CF8">
        <w:rPr>
          <w:rStyle w:val="normaltextrun"/>
          <w:rFonts w:eastAsiaTheme="majorEastAsia"/>
          <w:b/>
          <w:bCs/>
          <w:sz w:val="22"/>
          <w:szCs w:val="22"/>
          <w:lang w:val="fr-CA"/>
        </w:rPr>
        <w:t>Gouvernance et surveillance</w:t>
      </w:r>
    </w:p>
    <w:p w14:paraId="3B2F56B2" w14:textId="5A97324A" w:rsidR="00682E38" w:rsidRPr="00C31CF8" w:rsidRDefault="002608C1" w:rsidP="003B3CE2">
      <w:pPr>
        <w:pStyle w:val="Para1"/>
        <w:numPr>
          <w:ilvl w:val="0"/>
          <w:numId w:val="13"/>
        </w:numPr>
        <w:ind w:left="567" w:firstLine="0"/>
        <w:rPr>
          <w:rFonts w:eastAsiaTheme="majorEastAsia"/>
          <w:lang w:val="fr-CA"/>
        </w:rPr>
      </w:pPr>
      <w:r w:rsidRPr="00C31CF8">
        <w:rPr>
          <w:rStyle w:val="normaltextrun"/>
          <w:rFonts w:eastAsiaTheme="majorEastAsia"/>
          <w:lang w:val="fr-CA"/>
        </w:rPr>
        <w:t>L’entité de coordination mondiale répond</w:t>
      </w:r>
      <w:r w:rsidR="00DD29ED" w:rsidRPr="00C31CF8">
        <w:rPr>
          <w:rStyle w:val="normaltextrun"/>
          <w:rFonts w:eastAsiaTheme="majorEastAsia"/>
          <w:lang w:val="fr-CA"/>
        </w:rPr>
        <w:t>ra</w:t>
      </w:r>
      <w:r w:rsidRPr="00C31CF8">
        <w:rPr>
          <w:rStyle w:val="normaltextrun"/>
          <w:rFonts w:eastAsiaTheme="majorEastAsia"/>
          <w:lang w:val="fr-CA"/>
        </w:rPr>
        <w:t xml:space="preserve"> à la Conférence des Parties et fonctionnera sous son orientation et sa direction stratégiques. Les priorités générales du programme</w:t>
      </w:r>
      <w:r w:rsidR="00F03CDE" w:rsidRPr="00C31CF8">
        <w:rPr>
          <w:rStyle w:val="normaltextrun"/>
          <w:rFonts w:eastAsiaTheme="majorEastAsia"/>
          <w:lang w:val="fr-CA"/>
        </w:rPr>
        <w:t xml:space="preserve">, le plan de travail et le budget biennaux, </w:t>
      </w:r>
      <w:r w:rsidR="006E3349" w:rsidRPr="00C31CF8">
        <w:rPr>
          <w:rStyle w:val="normaltextrun"/>
          <w:rFonts w:eastAsiaTheme="majorEastAsia"/>
          <w:lang w:val="fr-CA"/>
        </w:rPr>
        <w:t xml:space="preserve">et </w:t>
      </w:r>
      <w:r w:rsidR="00F03CDE" w:rsidRPr="00C31CF8">
        <w:rPr>
          <w:rStyle w:val="normaltextrun"/>
          <w:rFonts w:eastAsiaTheme="majorEastAsia"/>
          <w:lang w:val="fr-CA"/>
        </w:rPr>
        <w:t>les modes de prestation seront approuvés par la Conférence des Parties. L’entité relève</w:t>
      </w:r>
      <w:r w:rsidR="006E3349" w:rsidRPr="00C31CF8">
        <w:rPr>
          <w:rStyle w:val="normaltextrun"/>
          <w:rFonts w:eastAsiaTheme="majorEastAsia"/>
          <w:lang w:val="fr-CA"/>
        </w:rPr>
        <w:t>ra</w:t>
      </w:r>
      <w:r w:rsidR="00F03CDE" w:rsidRPr="00C31CF8">
        <w:rPr>
          <w:rStyle w:val="normaltextrun"/>
          <w:rFonts w:eastAsiaTheme="majorEastAsia"/>
          <w:lang w:val="fr-CA"/>
        </w:rPr>
        <w:t xml:space="preserve"> de la Conférence des Parties, par l’entremise de l’Organe subsidiaire </w:t>
      </w:r>
      <w:r w:rsidR="00F94625">
        <w:rPr>
          <w:rStyle w:val="normaltextrun"/>
          <w:rFonts w:eastAsiaTheme="majorEastAsia"/>
          <w:lang w:val="fr-CA"/>
        </w:rPr>
        <w:t xml:space="preserve">de mise en œuvre </w:t>
      </w:r>
      <w:r w:rsidR="00F03CDE" w:rsidRPr="00C31CF8">
        <w:rPr>
          <w:rStyle w:val="normaltextrun"/>
          <w:rFonts w:eastAsiaTheme="majorEastAsia"/>
          <w:lang w:val="fr-CA"/>
        </w:rPr>
        <w:t xml:space="preserve">en ce qui concerne l’avancement de ses travaux et </w:t>
      </w:r>
      <w:r w:rsidR="006E3349" w:rsidRPr="00C31CF8">
        <w:rPr>
          <w:rStyle w:val="normaltextrun"/>
          <w:rFonts w:eastAsiaTheme="majorEastAsia"/>
          <w:lang w:val="fr-CA"/>
        </w:rPr>
        <w:t xml:space="preserve">de </w:t>
      </w:r>
      <w:r w:rsidR="00F03CDE" w:rsidRPr="00C31CF8">
        <w:rPr>
          <w:rStyle w:val="normaltextrun"/>
          <w:rFonts w:eastAsiaTheme="majorEastAsia"/>
          <w:lang w:val="fr-CA"/>
        </w:rPr>
        <w:t>ceux des centres d’appui régionaux et infrarégionaux</w:t>
      </w:r>
      <w:r w:rsidR="00682E38" w:rsidRPr="00C31CF8">
        <w:rPr>
          <w:rFonts w:eastAsiaTheme="majorEastAsia"/>
          <w:lang w:val="fr-CA"/>
        </w:rPr>
        <w:t>.</w:t>
      </w:r>
    </w:p>
    <w:p w14:paraId="221DB67E" w14:textId="5E075A82" w:rsidR="00682E38" w:rsidRPr="00C31CF8" w:rsidRDefault="00F03CDE" w:rsidP="00974212">
      <w:pPr>
        <w:pStyle w:val="Para1"/>
        <w:numPr>
          <w:ilvl w:val="0"/>
          <w:numId w:val="13"/>
        </w:numPr>
        <w:ind w:left="540" w:firstLine="27"/>
        <w:rPr>
          <w:rFonts w:eastAsiaTheme="majorEastAsia"/>
          <w:lang w:val="fr-CA"/>
        </w:rPr>
      </w:pPr>
      <w:r w:rsidRPr="00C31CF8">
        <w:rPr>
          <w:rFonts w:eastAsiaTheme="majorEastAsia"/>
          <w:lang w:val="fr-CA"/>
        </w:rPr>
        <w:t xml:space="preserve">Le Groupe consultatif informel sur la coopération technique et scientifique offrira une orientation et des conseils techniques </w:t>
      </w:r>
      <w:r w:rsidR="00844F4B" w:rsidRPr="00C31CF8">
        <w:rPr>
          <w:rFonts w:eastAsiaTheme="majorEastAsia"/>
          <w:lang w:val="fr-CA"/>
        </w:rPr>
        <w:t>à l’entité de coordination mondiale et aux centres d’appui régionaux et infrarégionaux</w:t>
      </w:r>
      <w:r w:rsidR="00844F4B">
        <w:rPr>
          <w:rFonts w:eastAsiaTheme="majorEastAsia"/>
          <w:lang w:val="fr-CA"/>
        </w:rPr>
        <w:t xml:space="preserve"> </w:t>
      </w:r>
      <w:r w:rsidR="003E51E8" w:rsidRPr="00C31CF8">
        <w:rPr>
          <w:rFonts w:eastAsiaTheme="majorEastAsia"/>
          <w:lang w:val="fr-CA"/>
        </w:rPr>
        <w:t>sur l’exécution efficace et ponctue</w:t>
      </w:r>
      <w:r w:rsidR="00844F4B">
        <w:rPr>
          <w:rFonts w:eastAsiaTheme="majorEastAsia"/>
          <w:lang w:val="fr-CA"/>
        </w:rPr>
        <w:t>lle de leurs fonctions</w:t>
      </w:r>
      <w:r w:rsidR="00682E38" w:rsidRPr="00C31CF8">
        <w:rPr>
          <w:rFonts w:eastAsiaTheme="majorEastAsia"/>
          <w:lang w:val="fr-CA"/>
        </w:rPr>
        <w:t>.</w:t>
      </w:r>
      <w:r w:rsidR="003E51E8" w:rsidRPr="00C31CF8">
        <w:rPr>
          <w:rFonts w:eastAsiaTheme="majorEastAsia"/>
          <w:lang w:val="fr-CA"/>
        </w:rPr>
        <w:t xml:space="preserve"> Il offrira également une assistance pour le suivi des activités et des opérations et proposera des mesures pour assurer une réponse adéquate aux besoins et priorités </w:t>
      </w:r>
      <w:r w:rsidR="006E3349" w:rsidRPr="00C31CF8">
        <w:rPr>
          <w:rFonts w:eastAsiaTheme="majorEastAsia"/>
          <w:lang w:val="fr-CA"/>
        </w:rPr>
        <w:t>déterminés</w:t>
      </w:r>
      <w:r w:rsidR="003E51E8" w:rsidRPr="00C31CF8">
        <w:rPr>
          <w:rFonts w:eastAsiaTheme="majorEastAsia"/>
          <w:lang w:val="fr-CA"/>
        </w:rPr>
        <w:t xml:space="preserve"> par les Parties.</w:t>
      </w:r>
    </w:p>
    <w:p w14:paraId="2EDBDAEA" w14:textId="2B45938B" w:rsidR="005E2C4C" w:rsidRPr="00C31CF8" w:rsidRDefault="003E51E8" w:rsidP="00974212">
      <w:pPr>
        <w:pStyle w:val="Para1"/>
        <w:numPr>
          <w:ilvl w:val="0"/>
          <w:numId w:val="13"/>
        </w:numPr>
        <w:ind w:left="540" w:firstLine="27"/>
        <w:rPr>
          <w:szCs w:val="22"/>
          <w:lang w:val="fr-CA"/>
        </w:rPr>
      </w:pPr>
      <w:r w:rsidRPr="00C31CF8">
        <w:rPr>
          <w:rFonts w:eastAsiaTheme="majorEastAsia"/>
          <w:lang w:val="fr-CA"/>
        </w:rPr>
        <w:t xml:space="preserve">La Secrétaire exécutive facilitera la préparation et la signature </w:t>
      </w:r>
      <w:r w:rsidR="003B6C08" w:rsidRPr="00C31CF8">
        <w:rPr>
          <w:rFonts w:eastAsiaTheme="majorEastAsia"/>
          <w:lang w:val="fr-CA"/>
        </w:rPr>
        <w:t>d’une convention</w:t>
      </w:r>
      <w:r w:rsidRPr="00C31CF8">
        <w:rPr>
          <w:rFonts w:eastAsiaTheme="majorEastAsia"/>
          <w:lang w:val="fr-CA"/>
        </w:rPr>
        <w:t xml:space="preserve"> </w:t>
      </w:r>
      <w:r w:rsidR="006E3349" w:rsidRPr="00C31CF8">
        <w:rPr>
          <w:rFonts w:eastAsiaTheme="majorEastAsia"/>
          <w:lang w:val="fr-CA"/>
        </w:rPr>
        <w:t>d’hôte</w:t>
      </w:r>
      <w:r w:rsidRPr="00C31CF8">
        <w:rPr>
          <w:rFonts w:eastAsiaTheme="majorEastAsia"/>
          <w:lang w:val="fr-CA"/>
        </w:rPr>
        <w:t>, s’il y a lieu, avec toute organisation indépendante sélectionnée pour accueillir l’entité</w:t>
      </w:r>
      <w:r w:rsidR="003B6C08" w:rsidRPr="00C31CF8">
        <w:rPr>
          <w:rFonts w:eastAsiaTheme="majorEastAsia"/>
          <w:lang w:val="fr-CA"/>
        </w:rPr>
        <w:t xml:space="preserve"> </w:t>
      </w:r>
      <w:r w:rsidRPr="00C31CF8">
        <w:rPr>
          <w:rFonts w:eastAsiaTheme="majorEastAsia"/>
          <w:lang w:val="fr-CA"/>
        </w:rPr>
        <w:t xml:space="preserve">de coordination mondiale. </w:t>
      </w:r>
      <w:r w:rsidR="00E263D8" w:rsidRPr="00C31CF8">
        <w:rPr>
          <w:rFonts w:eastAsiaTheme="majorEastAsia"/>
          <w:lang w:val="fr-CA"/>
        </w:rPr>
        <w:t>La convention d’</w:t>
      </w:r>
      <w:r w:rsidR="006E3349" w:rsidRPr="00C31CF8">
        <w:rPr>
          <w:rFonts w:eastAsiaTheme="majorEastAsia"/>
          <w:lang w:val="fr-CA"/>
        </w:rPr>
        <w:t xml:space="preserve">hôte </w:t>
      </w:r>
      <w:r w:rsidR="00844F4B">
        <w:rPr>
          <w:rFonts w:eastAsiaTheme="majorEastAsia"/>
          <w:lang w:val="fr-CA"/>
        </w:rPr>
        <w:t>prévoira</w:t>
      </w:r>
      <w:r w:rsidR="00E263D8" w:rsidRPr="00C31CF8">
        <w:rPr>
          <w:rFonts w:eastAsiaTheme="majorEastAsia"/>
          <w:lang w:val="fr-CA"/>
        </w:rPr>
        <w:t xml:space="preserve"> une disposition obligeant l’entité et les centres d’appui à élaborer des plans de travail biennaux fondés sur les résultats accompagnés d’indicateurs appropriés, et à produire des rapports périodiques</w:t>
      </w:r>
      <w:r w:rsidR="00682E38" w:rsidRPr="00C31CF8">
        <w:rPr>
          <w:rFonts w:eastAsiaTheme="majorEastAsia"/>
          <w:lang w:val="fr-CA"/>
        </w:rPr>
        <w:t>.</w:t>
      </w:r>
    </w:p>
    <w:p w14:paraId="2D16B99B" w14:textId="273A1869" w:rsidR="00682E38" w:rsidRPr="00C31CF8" w:rsidRDefault="00E263D8" w:rsidP="00974212">
      <w:pPr>
        <w:pStyle w:val="Para1"/>
        <w:numPr>
          <w:ilvl w:val="0"/>
          <w:numId w:val="13"/>
        </w:numPr>
        <w:ind w:left="540" w:firstLine="27"/>
        <w:rPr>
          <w:szCs w:val="22"/>
          <w:lang w:val="fr-CA"/>
        </w:rPr>
      </w:pPr>
      <w:r w:rsidRPr="00C31CF8">
        <w:rPr>
          <w:rFonts w:eastAsiaTheme="majorEastAsia"/>
          <w:lang w:val="fr-CA"/>
        </w:rPr>
        <w:t xml:space="preserve">La Secrétaire exécutive communiquera </w:t>
      </w:r>
      <w:r w:rsidR="0048328E" w:rsidRPr="00C31CF8">
        <w:rPr>
          <w:rFonts w:eastAsiaTheme="majorEastAsia"/>
          <w:lang w:val="fr-CA"/>
        </w:rPr>
        <w:t xml:space="preserve">à l’entité de coordination mondiale </w:t>
      </w:r>
      <w:r w:rsidRPr="00C31CF8">
        <w:rPr>
          <w:rFonts w:eastAsiaTheme="majorEastAsia"/>
          <w:lang w:val="fr-CA"/>
        </w:rPr>
        <w:t xml:space="preserve">les priorités identifiées par les Parties </w:t>
      </w:r>
      <w:r w:rsidR="0048328E" w:rsidRPr="00C31CF8">
        <w:rPr>
          <w:rFonts w:eastAsiaTheme="majorEastAsia"/>
          <w:lang w:val="fr-CA"/>
        </w:rPr>
        <w:t xml:space="preserve">en matière de développement et renforcement des capacités, </w:t>
      </w:r>
      <w:r w:rsidR="006E3349" w:rsidRPr="00C31CF8">
        <w:rPr>
          <w:rFonts w:eastAsiaTheme="majorEastAsia"/>
          <w:lang w:val="fr-CA"/>
        </w:rPr>
        <w:t xml:space="preserve">de </w:t>
      </w:r>
      <w:r w:rsidR="0048328E" w:rsidRPr="00C31CF8">
        <w:rPr>
          <w:rFonts w:eastAsiaTheme="majorEastAsia"/>
          <w:lang w:val="fr-CA"/>
        </w:rPr>
        <w:t xml:space="preserve">coopération technique et scientifique et </w:t>
      </w:r>
      <w:r w:rsidR="006E3349" w:rsidRPr="00C31CF8">
        <w:rPr>
          <w:rFonts w:eastAsiaTheme="majorEastAsia"/>
          <w:lang w:val="fr-CA"/>
        </w:rPr>
        <w:t xml:space="preserve">de </w:t>
      </w:r>
      <w:r w:rsidR="0048328E" w:rsidRPr="00C31CF8">
        <w:rPr>
          <w:rFonts w:eastAsiaTheme="majorEastAsia"/>
          <w:lang w:val="fr-CA"/>
        </w:rPr>
        <w:t xml:space="preserve">transfert de technologie </w:t>
      </w:r>
      <w:r w:rsidRPr="00C31CF8">
        <w:rPr>
          <w:rFonts w:eastAsiaTheme="majorEastAsia"/>
          <w:lang w:val="fr-CA"/>
        </w:rPr>
        <w:t>dans leurs stratégies et plans d’action nationau</w:t>
      </w:r>
      <w:r w:rsidR="0048328E" w:rsidRPr="00C31CF8">
        <w:rPr>
          <w:rFonts w:eastAsiaTheme="majorEastAsia"/>
          <w:lang w:val="fr-CA"/>
        </w:rPr>
        <w:t>x pour la biodiversit</w:t>
      </w:r>
      <w:r w:rsidRPr="00C31CF8">
        <w:rPr>
          <w:rFonts w:eastAsiaTheme="majorEastAsia"/>
          <w:lang w:val="fr-CA"/>
        </w:rPr>
        <w:t>é et leurs rapports périodiques</w:t>
      </w:r>
      <w:r w:rsidR="0048328E" w:rsidRPr="00C31CF8">
        <w:rPr>
          <w:rFonts w:eastAsiaTheme="majorEastAsia"/>
          <w:lang w:val="fr-CA"/>
        </w:rPr>
        <w:t>, et entretiendr</w:t>
      </w:r>
      <w:r w:rsidR="006E3349" w:rsidRPr="00C31CF8">
        <w:rPr>
          <w:rFonts w:eastAsiaTheme="majorEastAsia"/>
          <w:lang w:val="fr-CA"/>
        </w:rPr>
        <w:t>a</w:t>
      </w:r>
      <w:r w:rsidR="0048328E" w:rsidRPr="00C31CF8">
        <w:rPr>
          <w:rFonts w:eastAsiaTheme="majorEastAsia"/>
          <w:lang w:val="fr-CA"/>
        </w:rPr>
        <w:t xml:space="preserve"> une synergie et une collaboration avec les conventions liées à la diversité biologique et les initiatives et </w:t>
      </w:r>
      <w:r w:rsidR="0048328E" w:rsidRPr="00C31CF8">
        <w:rPr>
          <w:lang w:val="fr-CA"/>
        </w:rPr>
        <w:t>organisations</w:t>
      </w:r>
      <w:r w:rsidR="0048328E" w:rsidRPr="00C31CF8">
        <w:rPr>
          <w:rFonts w:eastAsiaTheme="majorEastAsia"/>
          <w:lang w:val="fr-CA"/>
        </w:rPr>
        <w:t xml:space="preserve"> pertinentes</w:t>
      </w:r>
      <w:r w:rsidR="00682E38" w:rsidRPr="00C31CF8">
        <w:rPr>
          <w:rStyle w:val="normaltextrun"/>
          <w:rFonts w:eastAsiaTheme="majorEastAsia"/>
          <w:szCs w:val="22"/>
          <w:lang w:val="fr-CA"/>
        </w:rPr>
        <w:t>.</w:t>
      </w:r>
    </w:p>
    <w:p w14:paraId="3D34BCED" w14:textId="697E7F57" w:rsidR="00682E38" w:rsidRPr="00C31CF8" w:rsidRDefault="00A673B2" w:rsidP="003B3CE2">
      <w:pPr>
        <w:pStyle w:val="paragraph"/>
        <w:spacing w:before="0" w:beforeAutospacing="0" w:after="0" w:afterAutospacing="0"/>
        <w:ind w:left="567" w:hanging="567"/>
        <w:textAlignment w:val="baseline"/>
        <w:rPr>
          <w:sz w:val="22"/>
          <w:szCs w:val="22"/>
          <w:lang w:val="fr-CA"/>
        </w:rPr>
      </w:pPr>
      <w:r w:rsidRPr="00C31CF8">
        <w:rPr>
          <w:rStyle w:val="normaltextrun"/>
          <w:rFonts w:eastAsiaTheme="majorEastAsia"/>
          <w:b/>
          <w:bCs/>
          <w:sz w:val="22"/>
          <w:szCs w:val="22"/>
          <w:lang w:val="fr-CA"/>
        </w:rPr>
        <w:t>3.</w:t>
      </w:r>
      <w:r w:rsidR="000D74C0" w:rsidRPr="00C31CF8">
        <w:rPr>
          <w:rStyle w:val="normaltextrun"/>
          <w:rFonts w:eastAsiaTheme="majorEastAsia"/>
          <w:b/>
          <w:bCs/>
          <w:sz w:val="22"/>
          <w:szCs w:val="22"/>
          <w:lang w:val="fr-CA"/>
        </w:rPr>
        <w:tab/>
      </w:r>
      <w:r w:rsidR="0048328E" w:rsidRPr="00C31CF8">
        <w:rPr>
          <w:rStyle w:val="normaltextrun"/>
          <w:rFonts w:eastAsiaTheme="majorEastAsia"/>
          <w:b/>
          <w:bCs/>
          <w:sz w:val="22"/>
          <w:szCs w:val="22"/>
          <w:lang w:val="fr-CA"/>
        </w:rPr>
        <w:t>Modalités et procédures opérationnelles</w:t>
      </w:r>
    </w:p>
    <w:p w14:paraId="2B40ABF6" w14:textId="5DD568BE" w:rsidR="00682E38" w:rsidRPr="00C31CF8" w:rsidRDefault="0048328E" w:rsidP="00974212">
      <w:pPr>
        <w:pStyle w:val="Para1"/>
        <w:numPr>
          <w:ilvl w:val="0"/>
          <w:numId w:val="13"/>
        </w:numPr>
        <w:ind w:left="540" w:firstLine="27"/>
        <w:rPr>
          <w:szCs w:val="22"/>
          <w:lang w:val="fr-CA"/>
        </w:rPr>
      </w:pPr>
      <w:r w:rsidRPr="00C31CF8">
        <w:rPr>
          <w:rStyle w:val="normaltextrun"/>
          <w:rFonts w:eastAsiaTheme="majorEastAsia"/>
          <w:szCs w:val="22"/>
          <w:lang w:val="fr-CA"/>
        </w:rPr>
        <w:t>L’entité de coordination mondiale appliquera des modalités opérationnelles</w:t>
      </w:r>
      <w:r w:rsidR="000C6D96" w:rsidRPr="00C31CF8">
        <w:rPr>
          <w:rStyle w:val="normaltextrun"/>
          <w:rFonts w:eastAsiaTheme="majorEastAsia"/>
          <w:szCs w:val="22"/>
          <w:lang w:val="fr-CA"/>
        </w:rPr>
        <w:t>, des procédures, des critères et des lignes directrices «</w:t>
      </w:r>
      <w:r w:rsidR="00185770" w:rsidRPr="00C31CF8">
        <w:rPr>
          <w:rStyle w:val="normaltextrun"/>
          <w:rFonts w:eastAsiaTheme="majorEastAsia"/>
          <w:szCs w:val="22"/>
          <w:lang w:val="fr-CA"/>
        </w:rPr>
        <w:t> </w:t>
      </w:r>
      <w:r w:rsidR="008F5D83" w:rsidRPr="00C31CF8">
        <w:rPr>
          <w:rStyle w:val="normaltextrun"/>
          <w:rFonts w:eastAsiaTheme="majorEastAsia"/>
          <w:szCs w:val="22"/>
          <w:lang w:val="fr-CA"/>
        </w:rPr>
        <w:t>adaptées à l’usage prévu</w:t>
      </w:r>
      <w:r w:rsidR="000C6D96" w:rsidRPr="00C31CF8">
        <w:rPr>
          <w:rStyle w:val="normaltextrun"/>
          <w:rFonts w:eastAsiaTheme="majorEastAsia"/>
          <w:szCs w:val="22"/>
          <w:lang w:val="fr-CA"/>
        </w:rPr>
        <w:t> » se rapportant à sa fonction, élaborés à partir de l’apport du Groupe consultatif informel sur la coopération technique et scientifique. Ces modalités et procédures opérationnelles tiendront compte des principes directeurs du mécanisme de coopération technique et scientifique énoncé</w:t>
      </w:r>
      <w:r w:rsidR="00716A9F" w:rsidRPr="00C31CF8">
        <w:rPr>
          <w:rStyle w:val="normaltextrun"/>
          <w:rFonts w:eastAsiaTheme="majorEastAsia"/>
          <w:szCs w:val="22"/>
          <w:lang w:val="fr-CA"/>
        </w:rPr>
        <w:t>s</w:t>
      </w:r>
      <w:r w:rsidR="000C6D96" w:rsidRPr="00C31CF8">
        <w:rPr>
          <w:rStyle w:val="normaltextrun"/>
          <w:rFonts w:eastAsiaTheme="majorEastAsia"/>
          <w:szCs w:val="22"/>
          <w:lang w:val="fr-CA"/>
        </w:rPr>
        <w:t xml:space="preserve"> dans l’annexe II à la décision 15/8 et seront peaufinées </w:t>
      </w:r>
      <w:r w:rsidR="000C6D96" w:rsidRPr="00C31CF8">
        <w:rPr>
          <w:rStyle w:val="normaltextrun"/>
          <w:rFonts w:eastAsiaTheme="majorEastAsia"/>
          <w:szCs w:val="22"/>
          <w:lang w:val="fr-CA"/>
        </w:rPr>
        <w:lastRenderedPageBreak/>
        <w:t>au fil du temps selon l’expérience et les enseignements tirés. Les modalités et procédures de base peuvent inclure ce qui suit </w:t>
      </w:r>
      <w:r w:rsidR="00682E38" w:rsidRPr="00C31CF8">
        <w:rPr>
          <w:rStyle w:val="normaltextrun"/>
          <w:rFonts w:eastAsiaTheme="majorEastAsia"/>
          <w:color w:val="000000"/>
          <w:szCs w:val="22"/>
          <w:lang w:val="fr-CA"/>
        </w:rPr>
        <w:t>:</w:t>
      </w:r>
    </w:p>
    <w:p w14:paraId="5A8BD310" w14:textId="35C20E3C" w:rsidR="00682E38" w:rsidRPr="00C31CF8" w:rsidRDefault="00147AF7" w:rsidP="003B3CE2">
      <w:pPr>
        <w:pStyle w:val="paragraph"/>
        <w:numPr>
          <w:ilvl w:val="1"/>
          <w:numId w:val="10"/>
        </w:numPr>
        <w:tabs>
          <w:tab w:val="left" w:pos="1701"/>
        </w:tabs>
        <w:spacing w:before="0" w:beforeAutospacing="0" w:after="120" w:afterAutospacing="0"/>
        <w:ind w:left="567" w:firstLine="567"/>
        <w:jc w:val="both"/>
        <w:textAlignment w:val="baseline"/>
        <w:rPr>
          <w:sz w:val="22"/>
          <w:szCs w:val="22"/>
          <w:lang w:val="fr-CA"/>
        </w:rPr>
      </w:pPr>
      <w:r w:rsidRPr="00C31CF8">
        <w:rPr>
          <w:rStyle w:val="normaltextrun"/>
          <w:rFonts w:eastAsiaTheme="majorEastAsia"/>
          <w:sz w:val="22"/>
          <w:szCs w:val="22"/>
          <w:lang w:val="fr-CA"/>
        </w:rPr>
        <w:t xml:space="preserve">Modalités pour la promotion et le maintien de la coordination, la collaboration et les synergies entre les centres </w:t>
      </w:r>
      <w:r w:rsidR="00265CCA" w:rsidRPr="00C31CF8">
        <w:rPr>
          <w:rStyle w:val="normaltextrun"/>
          <w:rFonts w:eastAsiaTheme="majorEastAsia"/>
          <w:sz w:val="22"/>
          <w:szCs w:val="22"/>
          <w:lang w:val="fr-CA"/>
        </w:rPr>
        <w:t>d’</w:t>
      </w:r>
      <w:r w:rsidRPr="00C31CF8">
        <w:rPr>
          <w:rStyle w:val="normaltextrun"/>
          <w:rFonts w:eastAsiaTheme="majorEastAsia"/>
          <w:sz w:val="22"/>
          <w:szCs w:val="22"/>
          <w:lang w:val="fr-CA"/>
        </w:rPr>
        <w:t>appui régionaux et/ou infrarégionaux </w:t>
      </w:r>
      <w:r w:rsidR="00682E38" w:rsidRPr="00C31CF8">
        <w:rPr>
          <w:rStyle w:val="normaltextrun"/>
          <w:rFonts w:eastAsiaTheme="majorEastAsia"/>
          <w:sz w:val="22"/>
          <w:szCs w:val="22"/>
          <w:lang w:val="fr-CA"/>
        </w:rPr>
        <w:t>;</w:t>
      </w:r>
    </w:p>
    <w:p w14:paraId="248D555C" w14:textId="314452E9" w:rsidR="00682E38" w:rsidRPr="00C31CF8" w:rsidRDefault="00147AF7" w:rsidP="003B3CE2">
      <w:pPr>
        <w:pStyle w:val="paragraph"/>
        <w:numPr>
          <w:ilvl w:val="1"/>
          <w:numId w:val="10"/>
        </w:numPr>
        <w:tabs>
          <w:tab w:val="left" w:pos="1701"/>
        </w:tabs>
        <w:spacing w:before="0" w:beforeAutospacing="0" w:after="120" w:afterAutospacing="0"/>
        <w:ind w:left="567" w:firstLine="567"/>
        <w:jc w:val="both"/>
        <w:textAlignment w:val="baseline"/>
        <w:rPr>
          <w:sz w:val="22"/>
          <w:szCs w:val="22"/>
          <w:lang w:val="fr-CA"/>
        </w:rPr>
      </w:pPr>
      <w:r w:rsidRPr="00C31CF8">
        <w:rPr>
          <w:rStyle w:val="normaltextrun"/>
          <w:rFonts w:eastAsiaTheme="majorEastAsia"/>
          <w:sz w:val="22"/>
          <w:szCs w:val="22"/>
          <w:lang w:val="fr-CA"/>
        </w:rPr>
        <w:t>Critères pour l’établissement des priorités et la programmation, dont des lignes directrices pour la prestation des outils de soutien </w:t>
      </w:r>
      <w:r w:rsidR="00682E38" w:rsidRPr="00C31CF8">
        <w:rPr>
          <w:rStyle w:val="normaltextrun"/>
          <w:rFonts w:eastAsiaTheme="majorEastAsia"/>
          <w:sz w:val="22"/>
          <w:szCs w:val="22"/>
          <w:lang w:val="fr-CA"/>
        </w:rPr>
        <w:t>;</w:t>
      </w:r>
    </w:p>
    <w:p w14:paraId="5D1082C3" w14:textId="0348C509" w:rsidR="00682E38" w:rsidRPr="00C31CF8" w:rsidRDefault="00147AF7"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fr-CA"/>
        </w:rPr>
      </w:pPr>
      <w:r w:rsidRPr="00C31CF8">
        <w:rPr>
          <w:rStyle w:val="normaltextrun"/>
          <w:rFonts w:eastAsiaTheme="majorEastAsia"/>
          <w:sz w:val="22"/>
          <w:szCs w:val="22"/>
          <w:lang w:val="fr-CA"/>
        </w:rPr>
        <w:t>Modalités pour garantir l’équilibre et l’équité entre les régions en ce qui concerne la prestation de l’appui aux Parties, comprenant l’accès à l’information sur les occasions de coopération technique et scientifique </w:t>
      </w:r>
      <w:r w:rsidR="00682E38" w:rsidRPr="00C31CF8">
        <w:rPr>
          <w:rStyle w:val="normaltextrun"/>
          <w:rFonts w:eastAsiaTheme="majorEastAsia"/>
          <w:sz w:val="22"/>
          <w:szCs w:val="22"/>
          <w:lang w:val="fr-CA"/>
        </w:rPr>
        <w:t>;</w:t>
      </w:r>
    </w:p>
    <w:p w14:paraId="5D755299" w14:textId="5C159BD8" w:rsidR="00682E38" w:rsidRPr="00C31CF8" w:rsidRDefault="00147AF7"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fr-CA"/>
        </w:rPr>
      </w:pPr>
      <w:r w:rsidRPr="00C31CF8">
        <w:rPr>
          <w:rStyle w:val="normaltextrun"/>
          <w:rFonts w:eastAsiaTheme="majorEastAsia"/>
          <w:sz w:val="22"/>
          <w:szCs w:val="22"/>
          <w:lang w:val="fr-CA"/>
        </w:rPr>
        <w:t xml:space="preserve">Lignes directrices et modalités </w:t>
      </w:r>
      <w:r w:rsidR="00CD4980" w:rsidRPr="00C31CF8">
        <w:rPr>
          <w:rStyle w:val="normaltextrun"/>
          <w:rFonts w:eastAsiaTheme="majorEastAsia"/>
          <w:sz w:val="22"/>
          <w:szCs w:val="22"/>
          <w:lang w:val="fr-CA"/>
        </w:rPr>
        <w:t>pour appuyer les centres d’appui régionaux et/ou infrarégionaux</w:t>
      </w:r>
      <w:r w:rsidR="00084638" w:rsidRPr="00C31CF8">
        <w:rPr>
          <w:rStyle w:val="normaltextrun"/>
          <w:rFonts w:eastAsiaTheme="majorEastAsia"/>
          <w:sz w:val="22"/>
          <w:szCs w:val="22"/>
          <w:lang w:val="fr-CA"/>
        </w:rPr>
        <w:t xml:space="preserve"> dans leurs efforts pour </w:t>
      </w:r>
      <w:r w:rsidR="008F5D83" w:rsidRPr="00C31CF8">
        <w:rPr>
          <w:rStyle w:val="normaltextrun"/>
          <w:rFonts w:eastAsiaTheme="majorEastAsia"/>
          <w:sz w:val="22"/>
          <w:szCs w:val="22"/>
          <w:lang w:val="fr-CA"/>
        </w:rPr>
        <w:t>harmoniser</w:t>
      </w:r>
      <w:r w:rsidR="00084638" w:rsidRPr="00C31CF8">
        <w:rPr>
          <w:rStyle w:val="normaltextrun"/>
          <w:rFonts w:eastAsiaTheme="majorEastAsia"/>
          <w:sz w:val="22"/>
          <w:szCs w:val="22"/>
          <w:lang w:val="fr-CA"/>
        </w:rPr>
        <w:t xml:space="preserve"> leurs travaux au Cadre mondial de la biodiversité de Kunming-Montréal et </w:t>
      </w:r>
      <w:r w:rsidR="008F5D83" w:rsidRPr="00C31CF8">
        <w:rPr>
          <w:rStyle w:val="normaltextrun"/>
          <w:rFonts w:eastAsiaTheme="majorEastAsia"/>
          <w:sz w:val="22"/>
          <w:szCs w:val="22"/>
          <w:lang w:val="fr-CA"/>
        </w:rPr>
        <w:t xml:space="preserve">à </w:t>
      </w:r>
      <w:r w:rsidR="00084638" w:rsidRPr="00C31CF8">
        <w:rPr>
          <w:rStyle w:val="normaltextrun"/>
          <w:rFonts w:eastAsiaTheme="majorEastAsia"/>
          <w:sz w:val="22"/>
          <w:szCs w:val="22"/>
          <w:lang w:val="fr-CA"/>
        </w:rPr>
        <w:t>la mise en œuvre de la Convention et de ses protocoles, dont des lignes directrices pour garantir une démarche tenant compte du genre </w:t>
      </w:r>
      <w:r w:rsidR="000D74C0" w:rsidRPr="00C31CF8">
        <w:rPr>
          <w:rStyle w:val="normaltextrun"/>
          <w:rFonts w:eastAsiaTheme="majorEastAsia"/>
          <w:sz w:val="22"/>
          <w:szCs w:val="22"/>
          <w:lang w:val="fr-CA"/>
        </w:rPr>
        <w:t>;</w:t>
      </w:r>
    </w:p>
    <w:p w14:paraId="78EE96AA" w14:textId="0ABF4109" w:rsidR="00682E38" w:rsidRPr="00C31CF8" w:rsidRDefault="00084638"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fr-CA"/>
        </w:rPr>
      </w:pPr>
      <w:r w:rsidRPr="00C31CF8">
        <w:rPr>
          <w:rStyle w:val="normaltextrun"/>
          <w:rFonts w:eastAsiaTheme="majorEastAsia"/>
          <w:sz w:val="22"/>
          <w:szCs w:val="22"/>
          <w:lang w:val="fr-CA"/>
        </w:rPr>
        <w:t>Critères pour identi</w:t>
      </w:r>
      <w:r w:rsidR="00265CCA" w:rsidRPr="00C31CF8">
        <w:rPr>
          <w:rStyle w:val="normaltextrun"/>
          <w:rFonts w:eastAsiaTheme="majorEastAsia"/>
          <w:sz w:val="22"/>
          <w:szCs w:val="22"/>
          <w:lang w:val="fr-CA"/>
        </w:rPr>
        <w:t>fi</w:t>
      </w:r>
      <w:r w:rsidRPr="00C31CF8">
        <w:rPr>
          <w:rStyle w:val="normaltextrun"/>
          <w:rFonts w:eastAsiaTheme="majorEastAsia"/>
          <w:sz w:val="22"/>
          <w:szCs w:val="22"/>
          <w:lang w:val="fr-CA"/>
        </w:rPr>
        <w:t xml:space="preserve">er les organisations et les experts </w:t>
      </w:r>
      <w:r w:rsidR="00265CCA" w:rsidRPr="00C31CF8">
        <w:rPr>
          <w:rStyle w:val="normaltextrun"/>
          <w:rFonts w:eastAsiaTheme="majorEastAsia"/>
          <w:sz w:val="22"/>
          <w:szCs w:val="22"/>
          <w:lang w:val="fr-CA"/>
        </w:rPr>
        <w:t>à mobiliser pour aider les centres d’appui régionaux et/ou infrarégionaux à la coopération technique et scientifique, à leur demande</w:t>
      </w:r>
      <w:r w:rsidR="00A268B3" w:rsidRPr="00C31CF8">
        <w:rPr>
          <w:rStyle w:val="normaltextrun"/>
          <w:rFonts w:eastAsiaTheme="majorEastAsia"/>
          <w:sz w:val="22"/>
          <w:szCs w:val="22"/>
          <w:lang w:val="fr-CA"/>
        </w:rPr>
        <w:t> ;</w:t>
      </w:r>
    </w:p>
    <w:p w14:paraId="7416E4DA" w14:textId="0DB93432" w:rsidR="00682E38" w:rsidRPr="00C31CF8" w:rsidRDefault="00A268B3"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fr-CA"/>
        </w:rPr>
      </w:pPr>
      <w:r w:rsidRPr="00C31CF8">
        <w:rPr>
          <w:rStyle w:val="normaltextrun"/>
          <w:rFonts w:eastAsiaTheme="majorEastAsia"/>
          <w:sz w:val="22"/>
          <w:szCs w:val="22"/>
          <w:lang w:val="fr-CA"/>
        </w:rPr>
        <w:t>Lignes directrices sur l’engagement actif des parties prenantes compétentes, dont les peuples autochtones et les communautés locales, les femmes et les jeunes </w:t>
      </w:r>
      <w:r w:rsidR="00682E38" w:rsidRPr="00C31CF8">
        <w:rPr>
          <w:rStyle w:val="normaltextrun"/>
          <w:rFonts w:eastAsiaTheme="majorEastAsia"/>
          <w:sz w:val="22"/>
          <w:szCs w:val="22"/>
          <w:lang w:val="fr-CA"/>
        </w:rPr>
        <w:t>;</w:t>
      </w:r>
    </w:p>
    <w:p w14:paraId="2D566B05" w14:textId="37521576" w:rsidR="00682E38" w:rsidRPr="00C31CF8" w:rsidRDefault="00A268B3" w:rsidP="003B3CE2">
      <w:pPr>
        <w:pStyle w:val="paragraph"/>
        <w:numPr>
          <w:ilvl w:val="1"/>
          <w:numId w:val="10"/>
        </w:numPr>
        <w:tabs>
          <w:tab w:val="left" w:pos="1701"/>
        </w:tabs>
        <w:spacing w:before="0" w:beforeAutospacing="0" w:after="120" w:afterAutospacing="0"/>
        <w:ind w:left="567" w:firstLine="567"/>
        <w:jc w:val="both"/>
        <w:textAlignment w:val="baseline"/>
        <w:rPr>
          <w:rStyle w:val="normaltextrun"/>
          <w:rFonts w:eastAsiaTheme="majorEastAsia"/>
          <w:lang w:val="fr-CA"/>
        </w:rPr>
      </w:pPr>
      <w:r w:rsidRPr="00C31CF8">
        <w:rPr>
          <w:rStyle w:val="normaltextrun"/>
          <w:rFonts w:eastAsiaTheme="majorEastAsia"/>
          <w:sz w:val="22"/>
          <w:szCs w:val="22"/>
          <w:lang w:val="fr-CA"/>
        </w:rPr>
        <w:t xml:space="preserve">Modalités d’opérationnalisation d’un bureau d’aide </w:t>
      </w:r>
      <w:r w:rsidR="00E04BD3" w:rsidRPr="00C31CF8">
        <w:rPr>
          <w:rStyle w:val="normaltextrun"/>
          <w:rFonts w:eastAsiaTheme="majorEastAsia"/>
          <w:sz w:val="22"/>
          <w:szCs w:val="22"/>
          <w:lang w:val="fr-CA"/>
        </w:rPr>
        <w:t>qui offrira</w:t>
      </w:r>
      <w:r w:rsidRPr="00C31CF8">
        <w:rPr>
          <w:rStyle w:val="normaltextrun"/>
          <w:rFonts w:eastAsiaTheme="majorEastAsia"/>
          <w:sz w:val="22"/>
          <w:szCs w:val="22"/>
          <w:lang w:val="fr-CA"/>
        </w:rPr>
        <w:t xml:space="preserve"> de l’information, des conseils et du soutien technique à la demande des centres d’appui régionaux et/ou infrarégionaux </w:t>
      </w:r>
      <w:r w:rsidR="00682E38" w:rsidRPr="00C31CF8">
        <w:rPr>
          <w:rStyle w:val="normaltextrun"/>
          <w:rFonts w:eastAsiaTheme="majorEastAsia"/>
          <w:sz w:val="22"/>
          <w:szCs w:val="22"/>
          <w:lang w:val="fr-CA"/>
        </w:rPr>
        <w:t>;</w:t>
      </w:r>
    </w:p>
    <w:p w14:paraId="675460FA" w14:textId="171E507F" w:rsidR="00682E38" w:rsidRPr="00C31CF8" w:rsidRDefault="00A268B3" w:rsidP="003B3CE2">
      <w:pPr>
        <w:pStyle w:val="paragraph"/>
        <w:numPr>
          <w:ilvl w:val="1"/>
          <w:numId w:val="10"/>
        </w:numPr>
        <w:tabs>
          <w:tab w:val="left" w:pos="1701"/>
        </w:tabs>
        <w:spacing w:before="0" w:beforeAutospacing="0" w:after="120" w:afterAutospacing="0"/>
        <w:ind w:left="567" w:firstLine="567"/>
        <w:jc w:val="both"/>
        <w:textAlignment w:val="baseline"/>
        <w:rPr>
          <w:sz w:val="22"/>
          <w:szCs w:val="22"/>
          <w:lang w:val="fr-CA"/>
        </w:rPr>
      </w:pPr>
      <w:r w:rsidRPr="00C31CF8">
        <w:rPr>
          <w:rStyle w:val="normaltextrun"/>
          <w:rFonts w:eastAsiaTheme="majorEastAsia"/>
          <w:sz w:val="22"/>
          <w:szCs w:val="22"/>
          <w:lang w:val="fr-CA"/>
        </w:rPr>
        <w:t xml:space="preserve">Lignes directrices, gabarits et procédures pour aider les centres d’appui régionaux et/ou infrarégionaux à faire rapport sur leurs travaux à la Conférence des Parties par l’entremise de l’Organe subsidiaire </w:t>
      </w:r>
      <w:r w:rsidR="00F94625">
        <w:rPr>
          <w:rStyle w:val="normaltextrun"/>
          <w:rFonts w:eastAsiaTheme="majorEastAsia"/>
          <w:sz w:val="22"/>
          <w:szCs w:val="22"/>
          <w:lang w:val="fr-CA"/>
        </w:rPr>
        <w:t>de mise en œuvre.</w:t>
      </w:r>
    </w:p>
    <w:p w14:paraId="7B471534" w14:textId="15017CF7" w:rsidR="00002E4A" w:rsidRPr="00C31CF8" w:rsidRDefault="00253F8A" w:rsidP="003B3CE2">
      <w:pPr>
        <w:pStyle w:val="Para1"/>
        <w:numPr>
          <w:ilvl w:val="0"/>
          <w:numId w:val="13"/>
        </w:numPr>
        <w:ind w:left="567" w:firstLine="0"/>
        <w:rPr>
          <w:rStyle w:val="normaltextrun"/>
          <w:rFonts w:eastAsiaTheme="majorEastAsia"/>
          <w:lang w:val="fr-CA"/>
        </w:rPr>
      </w:pPr>
      <w:r w:rsidRPr="00C31CF8">
        <w:rPr>
          <w:rStyle w:val="normaltextrun"/>
          <w:rFonts w:eastAsiaTheme="majorEastAsia"/>
          <w:szCs w:val="22"/>
          <w:lang w:val="fr-CA"/>
        </w:rPr>
        <w:t>L’entité de coordination mondiale collaborera avec les centres d’appui régionaux et/ou infrarégionaux afin de mettre en contact les Parties recherchant une assistance technique spécialisée avec les organisations, organes, réseaux et experts pouvant leur offrir le meilleur appui dont ils ont besoin</w:t>
      </w:r>
      <w:r w:rsidR="00682E38" w:rsidRPr="00C31CF8">
        <w:rPr>
          <w:rFonts w:eastAsiaTheme="majorEastAsia"/>
          <w:lang w:val="fr-CA"/>
        </w:rPr>
        <w:t>.</w:t>
      </w:r>
    </w:p>
    <w:p w14:paraId="16713338" w14:textId="5B09A02D" w:rsidR="002E4DD3" w:rsidRPr="00C31CF8" w:rsidRDefault="007D6B92" w:rsidP="003B3CE2">
      <w:pPr>
        <w:pStyle w:val="paragraph"/>
        <w:spacing w:before="0" w:beforeAutospacing="0" w:after="0" w:afterAutospacing="0"/>
        <w:ind w:left="567" w:hanging="567"/>
        <w:textAlignment w:val="baseline"/>
        <w:rPr>
          <w:rStyle w:val="normaltextrun"/>
          <w:lang w:val="fr-CA"/>
        </w:rPr>
      </w:pPr>
      <w:r w:rsidRPr="00C31CF8">
        <w:rPr>
          <w:rStyle w:val="normaltextrun"/>
          <w:rFonts w:eastAsiaTheme="majorEastAsia"/>
          <w:b/>
          <w:bCs/>
          <w:sz w:val="22"/>
          <w:szCs w:val="22"/>
          <w:lang w:val="fr-CA"/>
        </w:rPr>
        <w:t>4</w:t>
      </w:r>
      <w:r w:rsidR="00002E4A" w:rsidRPr="00C31CF8">
        <w:rPr>
          <w:rStyle w:val="normaltextrun"/>
          <w:rFonts w:eastAsiaTheme="majorEastAsia"/>
          <w:b/>
          <w:bCs/>
          <w:sz w:val="22"/>
          <w:szCs w:val="22"/>
          <w:lang w:val="fr-CA"/>
        </w:rPr>
        <w:t>.</w:t>
      </w:r>
      <w:r w:rsidR="00002E4A" w:rsidRPr="00C31CF8">
        <w:rPr>
          <w:rStyle w:val="normaltextrun"/>
          <w:rFonts w:eastAsiaTheme="majorEastAsia"/>
          <w:b/>
          <w:bCs/>
          <w:sz w:val="22"/>
          <w:szCs w:val="22"/>
          <w:lang w:val="fr-CA"/>
        </w:rPr>
        <w:tab/>
      </w:r>
      <w:r w:rsidR="00253F8A" w:rsidRPr="00C31CF8">
        <w:rPr>
          <w:rStyle w:val="normaltextrun"/>
          <w:rFonts w:eastAsiaTheme="majorEastAsia"/>
          <w:b/>
          <w:bCs/>
          <w:sz w:val="22"/>
          <w:szCs w:val="22"/>
          <w:lang w:val="fr-CA"/>
        </w:rPr>
        <w:t>Sélection de l’hôte de l’entité de coordination mondiale</w:t>
      </w:r>
    </w:p>
    <w:p w14:paraId="0FC6A8F0" w14:textId="32DE455B" w:rsidR="002E4DD3" w:rsidRPr="00C31CF8" w:rsidRDefault="00253F8A" w:rsidP="003B3CE2">
      <w:pPr>
        <w:pStyle w:val="Para1"/>
        <w:numPr>
          <w:ilvl w:val="0"/>
          <w:numId w:val="13"/>
        </w:numPr>
        <w:ind w:left="540" w:firstLine="27"/>
        <w:rPr>
          <w:iCs/>
          <w:kern w:val="22"/>
          <w:lang w:val="fr-CA"/>
        </w:rPr>
      </w:pPr>
      <w:r w:rsidRPr="00C31CF8">
        <w:rPr>
          <w:lang w:val="fr-CA"/>
        </w:rPr>
        <w:t>L’hôte de l’entité mondiale de coordination</w:t>
      </w:r>
      <w:r w:rsidR="00E04BD3" w:rsidRPr="00C31CF8">
        <w:rPr>
          <w:lang w:val="fr-CA"/>
        </w:rPr>
        <w:t xml:space="preserve"> sera sélectionné</w:t>
      </w:r>
      <w:r w:rsidR="00D94ECD" w:rsidRPr="00C31CF8">
        <w:rPr>
          <w:lang w:val="fr-CA"/>
        </w:rPr>
        <w:t xml:space="preserve"> en fonction des critères suivants </w:t>
      </w:r>
      <w:r w:rsidR="002E4DD3" w:rsidRPr="00C31CF8">
        <w:rPr>
          <w:iCs/>
          <w:kern w:val="22"/>
          <w:lang w:val="fr-CA"/>
        </w:rPr>
        <w:t>:</w:t>
      </w:r>
    </w:p>
    <w:p w14:paraId="534BBE80" w14:textId="10815201" w:rsidR="002E4DD3" w:rsidRPr="00C31CF8" w:rsidRDefault="00D94ECD" w:rsidP="003B3CE2">
      <w:pPr>
        <w:pStyle w:val="CBD-Para"/>
        <w:keepLines w:val="0"/>
        <w:numPr>
          <w:ilvl w:val="1"/>
          <w:numId w:val="5"/>
        </w:numPr>
        <w:suppressLineNumbers/>
        <w:tabs>
          <w:tab w:val="clear" w:pos="1440"/>
          <w:tab w:val="left" w:pos="1701"/>
        </w:tabs>
        <w:suppressAutoHyphens/>
        <w:spacing w:before="0"/>
        <w:ind w:left="567" w:firstLine="567"/>
        <w:rPr>
          <w:iCs/>
          <w:kern w:val="22"/>
          <w:lang w:val="fr-CA"/>
        </w:rPr>
      </w:pPr>
      <w:r w:rsidRPr="00C31CF8">
        <w:rPr>
          <w:iCs/>
          <w:kern w:val="22"/>
          <w:lang w:val="fr-CA"/>
        </w:rPr>
        <w:t>Capacité à mobiliser des ressources provenant de diverses sources </w:t>
      </w:r>
      <w:r w:rsidR="002E4DD3" w:rsidRPr="00C31CF8">
        <w:rPr>
          <w:iCs/>
          <w:kern w:val="22"/>
          <w:lang w:val="fr-CA"/>
        </w:rPr>
        <w:t>;</w:t>
      </w:r>
    </w:p>
    <w:p w14:paraId="1BD82100" w14:textId="1417868F" w:rsidR="002E4DD3" w:rsidRPr="00C31CF8" w:rsidRDefault="00D94ECD" w:rsidP="003B3CE2">
      <w:pPr>
        <w:pStyle w:val="CBD-Para"/>
        <w:keepLines w:val="0"/>
        <w:numPr>
          <w:ilvl w:val="1"/>
          <w:numId w:val="5"/>
        </w:numPr>
        <w:suppressLineNumbers/>
        <w:tabs>
          <w:tab w:val="clear" w:pos="1440"/>
          <w:tab w:val="left" w:pos="1701"/>
        </w:tabs>
        <w:suppressAutoHyphens/>
        <w:spacing w:before="0"/>
        <w:ind w:left="567" w:firstLine="567"/>
        <w:rPr>
          <w:iCs/>
          <w:kern w:val="22"/>
          <w:lang w:val="fr-CA"/>
        </w:rPr>
      </w:pPr>
      <w:r w:rsidRPr="00C31CF8">
        <w:rPr>
          <w:iCs/>
          <w:kern w:val="22"/>
          <w:lang w:val="fr-CA"/>
        </w:rPr>
        <w:t>Connaissance</w:t>
      </w:r>
      <w:r w:rsidR="00E04BD3" w:rsidRPr="00C31CF8">
        <w:rPr>
          <w:iCs/>
          <w:kern w:val="22"/>
          <w:lang w:val="fr-CA"/>
        </w:rPr>
        <w:t>s</w:t>
      </w:r>
      <w:r w:rsidRPr="00C31CF8">
        <w:rPr>
          <w:iCs/>
          <w:kern w:val="22"/>
          <w:lang w:val="fr-CA"/>
        </w:rPr>
        <w:t xml:space="preserve"> et expérience concernant les processus de la Convention sur la diversité biologique et ses protocoles </w:t>
      </w:r>
      <w:r w:rsidR="002E4DD3" w:rsidRPr="00C31CF8">
        <w:rPr>
          <w:iCs/>
          <w:kern w:val="22"/>
          <w:lang w:val="fr-CA"/>
        </w:rPr>
        <w:t>;</w:t>
      </w:r>
    </w:p>
    <w:p w14:paraId="4D76B113" w14:textId="550472BD" w:rsidR="002E4DD3" w:rsidRPr="00C31CF8" w:rsidRDefault="00D94ECD" w:rsidP="003B3CE2">
      <w:pPr>
        <w:pStyle w:val="CBD-Para"/>
        <w:keepLines w:val="0"/>
        <w:numPr>
          <w:ilvl w:val="1"/>
          <w:numId w:val="5"/>
        </w:numPr>
        <w:suppressLineNumbers/>
        <w:tabs>
          <w:tab w:val="clear" w:pos="1440"/>
          <w:tab w:val="left" w:pos="1701"/>
        </w:tabs>
        <w:suppressAutoHyphens/>
        <w:spacing w:before="0"/>
        <w:ind w:left="567" w:firstLine="567"/>
        <w:rPr>
          <w:iCs/>
          <w:kern w:val="22"/>
          <w:lang w:val="fr-CA"/>
        </w:rPr>
      </w:pPr>
      <w:r w:rsidRPr="00C31CF8">
        <w:rPr>
          <w:iCs/>
          <w:kern w:val="22"/>
          <w:lang w:val="fr-CA"/>
        </w:rPr>
        <w:t xml:space="preserve">Capacité d’utiliser l’expertise des personnes-ressources et des réseaux </w:t>
      </w:r>
      <w:r w:rsidR="00D11D75" w:rsidRPr="00C31CF8">
        <w:rPr>
          <w:iCs/>
          <w:kern w:val="22"/>
          <w:lang w:val="fr-CA"/>
        </w:rPr>
        <w:t>indépendants </w:t>
      </w:r>
      <w:r w:rsidR="002E4DD3" w:rsidRPr="00C31CF8">
        <w:rPr>
          <w:iCs/>
          <w:kern w:val="22"/>
          <w:lang w:val="fr-CA"/>
        </w:rPr>
        <w:t>;</w:t>
      </w:r>
    </w:p>
    <w:p w14:paraId="5D7408F5" w14:textId="1B204305" w:rsidR="002E4DD3" w:rsidRPr="00C31CF8" w:rsidRDefault="00D11D75" w:rsidP="003B3CE2">
      <w:pPr>
        <w:pStyle w:val="CBD-Para"/>
        <w:keepLines w:val="0"/>
        <w:numPr>
          <w:ilvl w:val="1"/>
          <w:numId w:val="5"/>
        </w:numPr>
        <w:suppressLineNumbers/>
        <w:tabs>
          <w:tab w:val="clear" w:pos="1440"/>
          <w:tab w:val="left" w:pos="1701"/>
        </w:tabs>
        <w:suppressAutoHyphens/>
        <w:spacing w:before="0"/>
        <w:ind w:left="567" w:firstLine="567"/>
        <w:rPr>
          <w:iCs/>
          <w:kern w:val="22"/>
          <w:lang w:val="fr-CA"/>
        </w:rPr>
      </w:pPr>
      <w:r w:rsidRPr="00C31CF8">
        <w:rPr>
          <w:iCs/>
          <w:kern w:val="22"/>
          <w:lang w:val="fr-CA"/>
        </w:rPr>
        <w:t>Expertise relative aux enjeux liés à la biodiversité </w:t>
      </w:r>
      <w:r w:rsidR="002E4DD3" w:rsidRPr="00C31CF8">
        <w:rPr>
          <w:iCs/>
          <w:kern w:val="22"/>
          <w:lang w:val="fr-CA"/>
        </w:rPr>
        <w:t>;</w:t>
      </w:r>
    </w:p>
    <w:p w14:paraId="47887DCA" w14:textId="5DA30F9C" w:rsidR="002E4DD3" w:rsidRPr="00C31CF8" w:rsidRDefault="00D11D75" w:rsidP="003B3CE2">
      <w:pPr>
        <w:pStyle w:val="CBD-Para"/>
        <w:keepLines w:val="0"/>
        <w:numPr>
          <w:ilvl w:val="1"/>
          <w:numId w:val="5"/>
        </w:numPr>
        <w:suppressLineNumbers/>
        <w:tabs>
          <w:tab w:val="clear" w:pos="1440"/>
          <w:tab w:val="left" w:pos="1701"/>
        </w:tabs>
        <w:suppressAutoHyphens/>
        <w:spacing w:before="0"/>
        <w:ind w:left="567" w:firstLine="567"/>
        <w:rPr>
          <w:iCs/>
          <w:kern w:val="22"/>
          <w:lang w:val="fr-CA"/>
        </w:rPr>
      </w:pPr>
      <w:r w:rsidRPr="00C31CF8">
        <w:rPr>
          <w:iCs/>
          <w:kern w:val="22"/>
          <w:lang w:val="fr-CA"/>
        </w:rPr>
        <w:t>Excellente capacité de rassemblement </w:t>
      </w:r>
      <w:r w:rsidR="002E4DD3" w:rsidRPr="00C31CF8">
        <w:rPr>
          <w:iCs/>
          <w:kern w:val="22"/>
          <w:lang w:val="fr-CA"/>
        </w:rPr>
        <w:t>;</w:t>
      </w:r>
    </w:p>
    <w:p w14:paraId="5A4E7F9B" w14:textId="435637AF" w:rsidR="002E4DD3" w:rsidRPr="00C31CF8" w:rsidRDefault="00D11D75" w:rsidP="003B3CE2">
      <w:pPr>
        <w:pStyle w:val="CBD-Para"/>
        <w:keepLines w:val="0"/>
        <w:numPr>
          <w:ilvl w:val="1"/>
          <w:numId w:val="5"/>
        </w:numPr>
        <w:suppressLineNumbers/>
        <w:tabs>
          <w:tab w:val="clear" w:pos="1440"/>
          <w:tab w:val="left" w:pos="1701"/>
        </w:tabs>
        <w:suppressAutoHyphens/>
        <w:spacing w:before="0"/>
        <w:ind w:left="567" w:firstLine="567"/>
        <w:rPr>
          <w:iCs/>
          <w:kern w:val="22"/>
          <w:lang w:val="fr-CA"/>
        </w:rPr>
      </w:pPr>
      <w:r w:rsidRPr="00C31CF8">
        <w:rPr>
          <w:iCs/>
          <w:kern w:val="22"/>
          <w:lang w:val="fr-CA"/>
        </w:rPr>
        <w:t>Reconnaissance à titre d’organisateur neutre </w:t>
      </w:r>
      <w:r w:rsidR="002E4DD3" w:rsidRPr="00C31CF8">
        <w:rPr>
          <w:iCs/>
          <w:kern w:val="22"/>
          <w:lang w:val="fr-CA"/>
        </w:rPr>
        <w:t>;</w:t>
      </w:r>
    </w:p>
    <w:p w14:paraId="10823341" w14:textId="662EB5F5" w:rsidR="002E4DD3" w:rsidRPr="00C31CF8" w:rsidRDefault="00D11D75" w:rsidP="003B3CE2">
      <w:pPr>
        <w:pStyle w:val="CBD-Para"/>
        <w:keepLines w:val="0"/>
        <w:numPr>
          <w:ilvl w:val="1"/>
          <w:numId w:val="5"/>
        </w:numPr>
        <w:suppressLineNumbers/>
        <w:tabs>
          <w:tab w:val="clear" w:pos="1440"/>
          <w:tab w:val="left" w:pos="1701"/>
        </w:tabs>
        <w:suppressAutoHyphens/>
        <w:spacing w:before="0"/>
        <w:ind w:left="567" w:firstLine="567"/>
        <w:rPr>
          <w:iCs/>
          <w:kern w:val="22"/>
          <w:lang w:val="fr-CA"/>
        </w:rPr>
      </w:pPr>
      <w:r w:rsidRPr="00C31CF8">
        <w:rPr>
          <w:iCs/>
          <w:kern w:val="22"/>
          <w:lang w:val="fr-CA"/>
        </w:rPr>
        <w:t>Expérience manifeste à composer avec plusieurs parties prenantes </w:t>
      </w:r>
      <w:r w:rsidR="002E4DD3" w:rsidRPr="00C31CF8">
        <w:rPr>
          <w:iCs/>
          <w:kern w:val="22"/>
          <w:lang w:val="fr-CA"/>
        </w:rPr>
        <w:t>;</w:t>
      </w:r>
    </w:p>
    <w:p w14:paraId="6DF50533" w14:textId="39BDE0DF" w:rsidR="002E4DD3" w:rsidRPr="00C31CF8" w:rsidRDefault="00D11D75" w:rsidP="003B3CE2">
      <w:pPr>
        <w:pStyle w:val="CBD-Para"/>
        <w:keepLines w:val="0"/>
        <w:numPr>
          <w:ilvl w:val="1"/>
          <w:numId w:val="5"/>
        </w:numPr>
        <w:suppressLineNumbers/>
        <w:tabs>
          <w:tab w:val="clear" w:pos="1440"/>
          <w:tab w:val="left" w:pos="1701"/>
        </w:tabs>
        <w:suppressAutoHyphens/>
        <w:spacing w:before="0"/>
        <w:ind w:left="567" w:firstLine="567"/>
        <w:rPr>
          <w:iCs/>
          <w:kern w:val="22"/>
          <w:lang w:val="fr-CA"/>
        </w:rPr>
      </w:pPr>
      <w:r w:rsidRPr="00C31CF8">
        <w:rPr>
          <w:iCs/>
          <w:kern w:val="22"/>
          <w:lang w:val="fr-CA"/>
        </w:rPr>
        <w:t>Expérience en gestion de programme et de projet</w:t>
      </w:r>
      <w:r w:rsidR="002E4DD3" w:rsidRPr="00C31CF8">
        <w:rPr>
          <w:iCs/>
          <w:kern w:val="22"/>
          <w:lang w:val="fr-CA"/>
        </w:rPr>
        <w:t>.</w:t>
      </w:r>
    </w:p>
    <w:p w14:paraId="02A89B56" w14:textId="0A81DDC8" w:rsidR="00682E38" w:rsidRPr="00C31CF8" w:rsidRDefault="00D11D75" w:rsidP="003B3CE2">
      <w:pPr>
        <w:pStyle w:val="Para1"/>
        <w:numPr>
          <w:ilvl w:val="0"/>
          <w:numId w:val="13"/>
        </w:numPr>
        <w:ind w:left="539" w:firstLine="0"/>
        <w:rPr>
          <w:szCs w:val="22"/>
          <w:lang w:val="fr-CA"/>
        </w:rPr>
      </w:pPr>
      <w:r w:rsidRPr="00C31CF8">
        <w:rPr>
          <w:rFonts w:eastAsiaTheme="majorEastAsia"/>
          <w:lang w:val="fr-CA"/>
        </w:rPr>
        <w:t xml:space="preserve">Le premier mandat </w:t>
      </w:r>
      <w:r w:rsidR="00E04BD3" w:rsidRPr="00C31CF8">
        <w:rPr>
          <w:rFonts w:eastAsiaTheme="majorEastAsia"/>
          <w:lang w:val="fr-CA"/>
        </w:rPr>
        <w:t>d’hôte</w:t>
      </w:r>
      <w:r w:rsidRPr="00C31CF8">
        <w:rPr>
          <w:rFonts w:eastAsiaTheme="majorEastAsia"/>
          <w:lang w:val="fr-CA"/>
        </w:rPr>
        <w:t xml:space="preserve"> de l’entité de coordination mondiale </w:t>
      </w:r>
      <w:r w:rsidR="00AE36B3" w:rsidRPr="00C31CF8">
        <w:rPr>
          <w:rFonts w:eastAsiaTheme="majorEastAsia"/>
          <w:lang w:val="fr-CA"/>
        </w:rPr>
        <w:t xml:space="preserve">viendra à échéance </w:t>
      </w:r>
      <w:r w:rsidRPr="00C31CF8">
        <w:rPr>
          <w:rFonts w:eastAsiaTheme="majorEastAsia"/>
          <w:lang w:val="fr-CA"/>
        </w:rPr>
        <w:t>à la fin de 2030</w:t>
      </w:r>
      <w:r w:rsidR="00B13C3B" w:rsidRPr="00C31CF8">
        <w:rPr>
          <w:rFonts w:eastAsiaTheme="majorEastAsia"/>
          <w:lang w:val="fr-CA"/>
        </w:rPr>
        <w:t>. L</w:t>
      </w:r>
      <w:r w:rsidR="00185770" w:rsidRPr="00C31CF8">
        <w:rPr>
          <w:rFonts w:eastAsiaTheme="majorEastAsia"/>
          <w:lang w:val="fr-CA"/>
        </w:rPr>
        <w:t>a</w:t>
      </w:r>
      <w:r w:rsidR="00B13C3B" w:rsidRPr="00C31CF8">
        <w:rPr>
          <w:rFonts w:eastAsiaTheme="majorEastAsia"/>
          <w:lang w:val="fr-CA"/>
        </w:rPr>
        <w:t xml:space="preserve"> reconduite de ce mandat reposera sur le rendement satisfaisant de l’organisation hôte et les résultats d’une év</w:t>
      </w:r>
      <w:r w:rsidR="00E04BD3" w:rsidRPr="00C31CF8">
        <w:rPr>
          <w:rFonts w:eastAsiaTheme="majorEastAsia"/>
          <w:lang w:val="fr-CA"/>
        </w:rPr>
        <w:t>aluation indépendante du mécanis</w:t>
      </w:r>
      <w:r w:rsidR="00B13C3B" w:rsidRPr="00C31CF8">
        <w:rPr>
          <w:rFonts w:eastAsiaTheme="majorEastAsia"/>
          <w:lang w:val="fr-CA"/>
        </w:rPr>
        <w:t xml:space="preserve">me de coopération technique et scientifique dont il est question au paragraphe 16, ci-dessous. Dans l’éventualité où son mandat n’est pas reconduit, l’hôte continuera à assumer ses fonctions jusqu’à ce qu’il soit remplacé et qu’une stratégie de relève </w:t>
      </w:r>
      <w:r w:rsidR="00B13C3B" w:rsidRPr="00C31CF8">
        <w:rPr>
          <w:rFonts w:eastAsiaTheme="majorEastAsia"/>
          <w:lang w:val="fr-CA"/>
        </w:rPr>
        <w:lastRenderedPageBreak/>
        <w:t>soit mise en place, afin d’assurer la continuité du soutien et un transfert convenable des connaissances connexes</w:t>
      </w:r>
      <w:r w:rsidR="00682E38" w:rsidRPr="00C31CF8">
        <w:rPr>
          <w:rStyle w:val="normaltextrun"/>
          <w:rFonts w:eastAsiaTheme="majorEastAsia"/>
          <w:color w:val="000000"/>
          <w:szCs w:val="22"/>
          <w:lang w:val="fr-CA"/>
        </w:rPr>
        <w:t>.</w:t>
      </w:r>
    </w:p>
    <w:p w14:paraId="195BD6CF" w14:textId="3A82C24E" w:rsidR="00682E38" w:rsidRPr="00C31CF8" w:rsidRDefault="002F036F" w:rsidP="003B3CE2">
      <w:pPr>
        <w:pStyle w:val="paragraph"/>
        <w:spacing w:before="0" w:beforeAutospacing="0" w:after="0" w:afterAutospacing="0"/>
        <w:ind w:left="567" w:hanging="567"/>
        <w:textAlignment w:val="baseline"/>
        <w:rPr>
          <w:sz w:val="22"/>
          <w:szCs w:val="22"/>
          <w:lang w:val="fr-CA"/>
        </w:rPr>
      </w:pPr>
      <w:r w:rsidRPr="00C31CF8">
        <w:rPr>
          <w:rStyle w:val="normaltextrun"/>
          <w:rFonts w:eastAsiaTheme="majorEastAsia"/>
          <w:b/>
          <w:bCs/>
          <w:sz w:val="22"/>
          <w:szCs w:val="22"/>
          <w:lang w:val="fr-CA"/>
        </w:rPr>
        <w:t>5</w:t>
      </w:r>
      <w:r w:rsidR="001746BA" w:rsidRPr="00C31CF8">
        <w:rPr>
          <w:rStyle w:val="normaltextrun"/>
          <w:rFonts w:eastAsiaTheme="majorEastAsia"/>
          <w:b/>
          <w:bCs/>
          <w:sz w:val="22"/>
          <w:szCs w:val="22"/>
          <w:lang w:val="fr-CA"/>
        </w:rPr>
        <w:t>.</w:t>
      </w:r>
      <w:r w:rsidR="000F13C9" w:rsidRPr="00C31CF8">
        <w:rPr>
          <w:rStyle w:val="normaltextrun"/>
          <w:rFonts w:eastAsiaTheme="majorEastAsia"/>
          <w:b/>
          <w:bCs/>
          <w:sz w:val="22"/>
          <w:szCs w:val="22"/>
          <w:lang w:val="fr-CA"/>
        </w:rPr>
        <w:tab/>
      </w:r>
      <w:r w:rsidR="00682E38" w:rsidRPr="00C31CF8">
        <w:rPr>
          <w:rStyle w:val="normaltextrun"/>
          <w:rFonts w:eastAsiaTheme="majorEastAsia"/>
          <w:b/>
          <w:bCs/>
          <w:sz w:val="22"/>
          <w:szCs w:val="22"/>
          <w:lang w:val="fr-CA"/>
        </w:rPr>
        <w:t xml:space="preserve">Coordination </w:t>
      </w:r>
      <w:r w:rsidR="00B13C3B" w:rsidRPr="00C31CF8">
        <w:rPr>
          <w:rStyle w:val="normaltextrun"/>
          <w:rFonts w:eastAsiaTheme="majorEastAsia"/>
          <w:b/>
          <w:bCs/>
          <w:sz w:val="22"/>
          <w:szCs w:val="22"/>
          <w:lang w:val="fr-CA"/>
        </w:rPr>
        <w:t>et</w:t>
      </w:r>
      <w:r w:rsidR="00682E38" w:rsidRPr="00C31CF8">
        <w:rPr>
          <w:rStyle w:val="normaltextrun"/>
          <w:rFonts w:eastAsiaTheme="majorEastAsia"/>
          <w:b/>
          <w:bCs/>
          <w:sz w:val="22"/>
          <w:szCs w:val="22"/>
          <w:lang w:val="fr-CA"/>
        </w:rPr>
        <w:t xml:space="preserve"> collaboration</w:t>
      </w:r>
    </w:p>
    <w:p w14:paraId="734C8F40" w14:textId="65EB7A80" w:rsidR="00682E38" w:rsidRPr="00C31CF8" w:rsidRDefault="00B13C3B" w:rsidP="003B3CE2">
      <w:pPr>
        <w:pStyle w:val="Para1"/>
        <w:numPr>
          <w:ilvl w:val="0"/>
          <w:numId w:val="13"/>
        </w:numPr>
        <w:ind w:left="567" w:firstLine="0"/>
        <w:rPr>
          <w:rFonts w:eastAsiaTheme="majorEastAsia"/>
          <w:lang w:val="fr-CA"/>
        </w:rPr>
      </w:pPr>
      <w:r w:rsidRPr="00C31CF8">
        <w:rPr>
          <w:rStyle w:val="normaltextrun"/>
          <w:rFonts w:eastAsiaTheme="majorEastAsia"/>
          <w:szCs w:val="22"/>
          <w:lang w:val="fr-CA"/>
        </w:rPr>
        <w:t xml:space="preserve">L’entité de coordination mondiale facilitera la coordination et la collaboration entre les centres d’appui régionaux et/ou infrarégionaux de diverses façons, notamment en organisant des réunions annuelles avec les coordonnateurs des centres d’appui régionaux et/ou infrarégionaux et en maintenant une plateforme </w:t>
      </w:r>
      <w:r w:rsidR="001E27EE" w:rsidRPr="00C31CF8">
        <w:rPr>
          <w:rStyle w:val="normaltextrun"/>
          <w:rFonts w:eastAsiaTheme="majorEastAsia"/>
          <w:szCs w:val="22"/>
          <w:lang w:val="fr-CA"/>
        </w:rPr>
        <w:t>collaborative</w:t>
      </w:r>
      <w:r w:rsidRPr="00C31CF8">
        <w:rPr>
          <w:rStyle w:val="normaltextrun"/>
          <w:rFonts w:eastAsiaTheme="majorEastAsia"/>
          <w:szCs w:val="22"/>
          <w:lang w:val="fr-CA"/>
        </w:rPr>
        <w:t>, afin d’encourager les synergies entre les centres régionaux et/ou infrarégionaux</w:t>
      </w:r>
      <w:r w:rsidR="00682E38" w:rsidRPr="00C31CF8">
        <w:rPr>
          <w:rFonts w:eastAsiaTheme="majorEastAsia"/>
          <w:lang w:val="fr-CA"/>
        </w:rPr>
        <w:t>.</w:t>
      </w:r>
      <w:r w:rsidR="001E27EE" w:rsidRPr="00C31CF8">
        <w:rPr>
          <w:rFonts w:eastAsiaTheme="majorEastAsia"/>
          <w:lang w:val="fr-CA"/>
        </w:rPr>
        <w:t xml:space="preserve"> Les centres pourront ainsi utiliser et maximiser leur expérience et les ressources disponibles avec d’autres centres d’</w:t>
      </w:r>
      <w:r w:rsidR="006103CD">
        <w:rPr>
          <w:rFonts w:eastAsiaTheme="majorEastAsia"/>
          <w:lang w:val="fr-CA"/>
        </w:rPr>
        <w:t xml:space="preserve">appui et favoriser le partage des </w:t>
      </w:r>
      <w:r w:rsidR="00AE36B3" w:rsidRPr="00C31CF8">
        <w:rPr>
          <w:rFonts w:eastAsiaTheme="majorEastAsia"/>
          <w:lang w:val="fr-CA"/>
        </w:rPr>
        <w:t>expérience</w:t>
      </w:r>
      <w:r w:rsidR="006103CD">
        <w:rPr>
          <w:rFonts w:eastAsiaTheme="majorEastAsia"/>
          <w:lang w:val="fr-CA"/>
        </w:rPr>
        <w:t>s</w:t>
      </w:r>
      <w:bookmarkStart w:id="4" w:name="_GoBack"/>
      <w:bookmarkEnd w:id="4"/>
      <w:r w:rsidR="00AE36B3" w:rsidRPr="00C31CF8">
        <w:rPr>
          <w:rFonts w:eastAsiaTheme="majorEastAsia"/>
          <w:lang w:val="fr-CA"/>
        </w:rPr>
        <w:t>, des meilleures pratiques et d</w:t>
      </w:r>
      <w:r w:rsidR="001E27EE" w:rsidRPr="00C31CF8">
        <w:rPr>
          <w:rFonts w:eastAsiaTheme="majorEastAsia"/>
          <w:lang w:val="fr-CA"/>
        </w:rPr>
        <w:t>es enseignements tirés. La plateforme collaborative en ligne</w:t>
      </w:r>
      <w:r w:rsidR="00D47BFD" w:rsidRPr="00C31CF8">
        <w:rPr>
          <w:rFonts w:eastAsiaTheme="majorEastAsia"/>
          <w:lang w:val="fr-CA"/>
        </w:rPr>
        <w:t xml:space="preserve"> sera accessible su</w:t>
      </w:r>
      <w:r w:rsidR="001E27EE" w:rsidRPr="00C31CF8">
        <w:rPr>
          <w:rFonts w:eastAsiaTheme="majorEastAsia"/>
          <w:lang w:val="fr-CA"/>
        </w:rPr>
        <w:t>r le p</w:t>
      </w:r>
      <w:r w:rsidR="00D47BFD" w:rsidRPr="00C31CF8">
        <w:rPr>
          <w:rFonts w:eastAsiaTheme="majorEastAsia"/>
          <w:lang w:val="fr-CA"/>
        </w:rPr>
        <w:t>o</w:t>
      </w:r>
      <w:r w:rsidR="001E27EE" w:rsidRPr="00C31CF8">
        <w:rPr>
          <w:rFonts w:eastAsiaTheme="majorEastAsia"/>
          <w:lang w:val="fr-CA"/>
        </w:rPr>
        <w:t>rtail central du mécanisme de centre d’échange.</w:t>
      </w:r>
    </w:p>
    <w:p w14:paraId="5B20891A" w14:textId="05ECAF8D" w:rsidR="00682E38" w:rsidRPr="00C31CF8" w:rsidRDefault="001E27EE" w:rsidP="004D7A5C">
      <w:pPr>
        <w:pStyle w:val="Para1"/>
        <w:numPr>
          <w:ilvl w:val="0"/>
          <w:numId w:val="13"/>
        </w:numPr>
        <w:ind w:left="540" w:firstLine="27"/>
        <w:rPr>
          <w:szCs w:val="22"/>
          <w:lang w:val="fr-CA"/>
        </w:rPr>
      </w:pPr>
      <w:r w:rsidRPr="00C31CF8">
        <w:rPr>
          <w:rFonts w:eastAsiaTheme="majorEastAsia"/>
          <w:lang w:val="fr-CA"/>
        </w:rPr>
        <w:t>L’entité de coordination mondiale encouragera la coopération avec différentes initiatives qui soutiennent le Cadre mondial de la biodiversité de Kunming-Montréal, s’il y a lieu, ainsi qu’avec différents mécanismes</w:t>
      </w:r>
      <w:r w:rsidR="00D47BFD" w:rsidRPr="00C31CF8">
        <w:rPr>
          <w:rFonts w:eastAsiaTheme="majorEastAsia"/>
          <w:lang w:val="fr-CA"/>
        </w:rPr>
        <w:t xml:space="preserve"> de coopération technique pertinents dirigés par d’autres accords multilatéraux sur l’environnement et organisations compétentes</w:t>
      </w:r>
      <w:r w:rsidR="00682E38" w:rsidRPr="00C31CF8">
        <w:rPr>
          <w:rStyle w:val="normaltextrun"/>
          <w:rFonts w:eastAsiaTheme="majorEastAsia"/>
          <w:szCs w:val="22"/>
          <w:lang w:val="fr-CA"/>
        </w:rPr>
        <w:t>.</w:t>
      </w:r>
    </w:p>
    <w:p w14:paraId="40E692FA" w14:textId="38D04DFA" w:rsidR="00366DED" w:rsidRPr="00C31CF8" w:rsidRDefault="002F036F" w:rsidP="003B3CE2">
      <w:pPr>
        <w:pStyle w:val="paragraph"/>
        <w:spacing w:before="0" w:beforeAutospacing="0" w:after="0" w:afterAutospacing="0"/>
        <w:ind w:left="567" w:hanging="567"/>
        <w:textAlignment w:val="baseline"/>
        <w:rPr>
          <w:rStyle w:val="normaltextrun"/>
          <w:sz w:val="22"/>
          <w:szCs w:val="22"/>
          <w:lang w:val="fr-CA" w:eastAsia="en-US"/>
        </w:rPr>
      </w:pPr>
      <w:r w:rsidRPr="00C31CF8">
        <w:rPr>
          <w:rStyle w:val="normaltextrun"/>
          <w:rFonts w:eastAsiaTheme="majorEastAsia"/>
          <w:b/>
          <w:bCs/>
          <w:sz w:val="22"/>
          <w:szCs w:val="22"/>
          <w:lang w:val="fr-CA"/>
        </w:rPr>
        <w:t>6</w:t>
      </w:r>
      <w:r w:rsidR="00986763" w:rsidRPr="00C31CF8">
        <w:rPr>
          <w:rStyle w:val="normaltextrun"/>
          <w:rFonts w:eastAsiaTheme="majorEastAsia"/>
          <w:b/>
          <w:bCs/>
          <w:sz w:val="22"/>
          <w:szCs w:val="22"/>
          <w:lang w:val="fr-CA"/>
        </w:rPr>
        <w:t>.</w:t>
      </w:r>
      <w:r w:rsidR="000101D3" w:rsidRPr="00C31CF8">
        <w:rPr>
          <w:rStyle w:val="normaltextrun"/>
          <w:rFonts w:eastAsiaTheme="majorEastAsia"/>
          <w:b/>
          <w:bCs/>
          <w:sz w:val="22"/>
          <w:szCs w:val="22"/>
          <w:lang w:val="fr-CA"/>
        </w:rPr>
        <w:tab/>
      </w:r>
      <w:r w:rsidR="00D47BFD" w:rsidRPr="00C31CF8">
        <w:rPr>
          <w:rStyle w:val="normaltextrun"/>
          <w:rFonts w:eastAsiaTheme="majorEastAsia"/>
          <w:b/>
          <w:bCs/>
          <w:sz w:val="22"/>
          <w:szCs w:val="22"/>
          <w:lang w:val="fr-CA"/>
        </w:rPr>
        <w:t>Arrangements financiers</w:t>
      </w:r>
    </w:p>
    <w:p w14:paraId="383453CB" w14:textId="092598B5" w:rsidR="00682E38" w:rsidRPr="00C31CF8" w:rsidRDefault="00D47BFD" w:rsidP="003B3CE2">
      <w:pPr>
        <w:pStyle w:val="Para1"/>
        <w:numPr>
          <w:ilvl w:val="0"/>
          <w:numId w:val="13"/>
        </w:numPr>
        <w:ind w:left="539" w:firstLine="0"/>
        <w:rPr>
          <w:rFonts w:eastAsiaTheme="majorEastAsia"/>
          <w:lang w:val="fr-CA"/>
        </w:rPr>
      </w:pPr>
      <w:r w:rsidRPr="00C31CF8">
        <w:rPr>
          <w:rStyle w:val="normaltextrun"/>
          <w:rFonts w:eastAsiaTheme="majorEastAsia"/>
          <w:szCs w:val="22"/>
          <w:lang w:val="fr-CA"/>
        </w:rPr>
        <w:t>La Conférence des Parties envisagera d’approuver un budget supplémentaire financé à partir de quotes-parts</w:t>
      </w:r>
      <w:r w:rsidR="00AE36B3" w:rsidRPr="00C31CF8">
        <w:rPr>
          <w:rStyle w:val="normaltextrun"/>
          <w:rFonts w:eastAsiaTheme="majorEastAsia"/>
          <w:szCs w:val="22"/>
          <w:lang w:val="fr-CA"/>
        </w:rPr>
        <w:t>,</w:t>
      </w:r>
      <w:r w:rsidRPr="00C31CF8">
        <w:rPr>
          <w:rStyle w:val="normaltextrun"/>
          <w:rFonts w:eastAsiaTheme="majorEastAsia"/>
          <w:szCs w:val="22"/>
          <w:lang w:val="fr-CA"/>
        </w:rPr>
        <w:t xml:space="preserve"> afin de payer les coûts de fonctionnement de base de l’entité de coordination mondiale, dont les coûts de personnel</w:t>
      </w:r>
      <w:r w:rsidR="00682E38" w:rsidRPr="00C31CF8">
        <w:rPr>
          <w:rFonts w:eastAsiaTheme="majorEastAsia"/>
          <w:lang w:val="fr-CA"/>
        </w:rPr>
        <w:t>.</w:t>
      </w:r>
    </w:p>
    <w:p w14:paraId="603FCC83" w14:textId="0BEC5B89" w:rsidR="008B2E71" w:rsidRPr="00C31CF8" w:rsidRDefault="00D47BFD" w:rsidP="003B3CE2">
      <w:pPr>
        <w:pStyle w:val="Para1"/>
        <w:numPr>
          <w:ilvl w:val="0"/>
          <w:numId w:val="13"/>
        </w:numPr>
        <w:ind w:left="539" w:firstLine="0"/>
        <w:rPr>
          <w:rStyle w:val="normaltextrun"/>
          <w:szCs w:val="22"/>
          <w:lang w:val="fr-CA"/>
        </w:rPr>
      </w:pPr>
      <w:r w:rsidRPr="00C31CF8">
        <w:rPr>
          <w:rFonts w:eastAsiaTheme="majorEastAsia"/>
          <w:lang w:val="fr-CA"/>
        </w:rPr>
        <w:t xml:space="preserve">L’entité de coordination mondiale </w:t>
      </w:r>
      <w:r w:rsidR="005979E3" w:rsidRPr="00C31CF8">
        <w:rPr>
          <w:rFonts w:eastAsiaTheme="majorEastAsia"/>
          <w:lang w:val="fr-CA"/>
        </w:rPr>
        <w:t>mobilisera des ressources supplémentaires provenant de différentes sources, dont les subventions publiques et privées et les instruments de financement innovateurs</w:t>
      </w:r>
      <w:r w:rsidR="00AE36B3" w:rsidRPr="00C31CF8">
        <w:rPr>
          <w:rFonts w:eastAsiaTheme="majorEastAsia"/>
          <w:lang w:val="fr-CA"/>
        </w:rPr>
        <w:t>, s</w:t>
      </w:r>
      <w:r w:rsidR="005979E3" w:rsidRPr="00C31CF8">
        <w:rPr>
          <w:rFonts w:eastAsiaTheme="majorEastAsia"/>
          <w:lang w:val="fr-CA"/>
        </w:rPr>
        <w:t xml:space="preserve">elon qu’il convient, et dirigera ces </w:t>
      </w:r>
      <w:r w:rsidR="005979E3" w:rsidRPr="00C31CF8">
        <w:rPr>
          <w:lang w:val="fr-CA"/>
        </w:rPr>
        <w:t>ressources</w:t>
      </w:r>
      <w:r w:rsidR="005979E3" w:rsidRPr="00C31CF8">
        <w:rPr>
          <w:rFonts w:eastAsiaTheme="majorEastAsia"/>
          <w:lang w:val="fr-CA"/>
        </w:rPr>
        <w:t xml:space="preserve"> vers le financement des programmes d’appui à la coopération technique et scientifique des centres régionaux et/ou infrarégionaux</w:t>
      </w:r>
      <w:r w:rsidR="00682E38" w:rsidRPr="00C31CF8">
        <w:rPr>
          <w:rStyle w:val="normaltextrun"/>
          <w:rFonts w:eastAsiaTheme="majorEastAsia"/>
          <w:szCs w:val="22"/>
          <w:lang w:val="fr-CA"/>
        </w:rPr>
        <w:t>.</w:t>
      </w:r>
    </w:p>
    <w:p w14:paraId="44CD15EC" w14:textId="2AD95C4C" w:rsidR="00366DED" w:rsidRPr="00C31CF8" w:rsidRDefault="002F036F" w:rsidP="003B3CE2">
      <w:pPr>
        <w:pStyle w:val="paragraph"/>
        <w:spacing w:before="0" w:beforeAutospacing="0" w:after="0" w:afterAutospacing="0"/>
        <w:ind w:left="567" w:hanging="567"/>
        <w:textAlignment w:val="baseline"/>
        <w:rPr>
          <w:lang w:val="fr-CA"/>
        </w:rPr>
      </w:pPr>
      <w:r w:rsidRPr="00C31CF8">
        <w:rPr>
          <w:rStyle w:val="normaltextrun"/>
          <w:rFonts w:eastAsiaTheme="majorEastAsia"/>
          <w:b/>
          <w:bCs/>
          <w:sz w:val="22"/>
          <w:szCs w:val="22"/>
          <w:lang w:val="fr-CA"/>
        </w:rPr>
        <w:t>7</w:t>
      </w:r>
      <w:r w:rsidR="00E00F21" w:rsidRPr="00C31CF8">
        <w:rPr>
          <w:rStyle w:val="normaltextrun"/>
          <w:rFonts w:eastAsiaTheme="majorEastAsia"/>
          <w:b/>
          <w:bCs/>
          <w:sz w:val="22"/>
          <w:szCs w:val="22"/>
          <w:lang w:val="fr-CA"/>
        </w:rPr>
        <w:t>.</w:t>
      </w:r>
      <w:r w:rsidR="000101D3" w:rsidRPr="00C31CF8">
        <w:rPr>
          <w:rStyle w:val="normaltextrun"/>
          <w:rFonts w:eastAsiaTheme="majorEastAsia"/>
          <w:b/>
          <w:bCs/>
          <w:sz w:val="22"/>
          <w:szCs w:val="22"/>
          <w:lang w:val="fr-CA"/>
        </w:rPr>
        <w:tab/>
      </w:r>
      <w:r w:rsidR="005979E3" w:rsidRPr="00C31CF8">
        <w:rPr>
          <w:rStyle w:val="normaltextrun"/>
          <w:rFonts w:eastAsiaTheme="majorEastAsia"/>
          <w:b/>
          <w:bCs/>
          <w:sz w:val="22"/>
          <w:szCs w:val="22"/>
          <w:lang w:val="fr-CA"/>
        </w:rPr>
        <w:t>Suivi et examen</w:t>
      </w:r>
    </w:p>
    <w:p w14:paraId="2EFB434B" w14:textId="711B5EFC" w:rsidR="006F20BA" w:rsidRPr="00C31CF8" w:rsidRDefault="005979E3" w:rsidP="00297277">
      <w:pPr>
        <w:pStyle w:val="Para1"/>
        <w:numPr>
          <w:ilvl w:val="0"/>
          <w:numId w:val="13"/>
        </w:numPr>
        <w:ind w:left="539" w:firstLine="0"/>
        <w:rPr>
          <w:rStyle w:val="normaltextrun"/>
          <w:rFonts w:eastAsiaTheme="majorEastAsia"/>
          <w:color w:val="000000"/>
          <w:szCs w:val="22"/>
          <w:lang w:val="fr-CA"/>
        </w:rPr>
      </w:pPr>
      <w:r w:rsidRPr="00C31CF8">
        <w:rPr>
          <w:rStyle w:val="normaltextrun"/>
          <w:rFonts w:eastAsiaTheme="majorEastAsia"/>
          <w:color w:val="000000"/>
          <w:szCs w:val="22"/>
          <w:lang w:val="fr-CA"/>
        </w:rPr>
        <w:t>Le Groupe consultatif informel sur la coopération technique et scientifique examinera périodiquement les opérations de l’</w:t>
      </w:r>
      <w:r w:rsidR="00E01A4F" w:rsidRPr="00C31CF8">
        <w:rPr>
          <w:rStyle w:val="normaltextrun"/>
          <w:rFonts w:eastAsiaTheme="majorEastAsia"/>
          <w:color w:val="000000"/>
          <w:szCs w:val="22"/>
          <w:lang w:val="fr-CA"/>
        </w:rPr>
        <w:t>entité de coordinati</w:t>
      </w:r>
      <w:r w:rsidRPr="00C31CF8">
        <w:rPr>
          <w:rStyle w:val="normaltextrun"/>
          <w:rFonts w:eastAsiaTheme="majorEastAsia"/>
          <w:color w:val="000000"/>
          <w:szCs w:val="22"/>
          <w:lang w:val="fr-CA"/>
        </w:rPr>
        <w:t>on mondiale et des centres d</w:t>
      </w:r>
      <w:r w:rsidR="00E01A4F" w:rsidRPr="00C31CF8">
        <w:rPr>
          <w:rStyle w:val="normaltextrun"/>
          <w:rFonts w:eastAsiaTheme="majorEastAsia"/>
          <w:color w:val="000000"/>
          <w:szCs w:val="22"/>
          <w:lang w:val="fr-CA"/>
        </w:rPr>
        <w:t>’appui régionaux et/ou infrarégionaux, notamment au moyen d’analyses de leurs rapports périodiques. Un</w:t>
      </w:r>
      <w:r w:rsidR="00FC207F" w:rsidRPr="00C31CF8">
        <w:rPr>
          <w:rStyle w:val="normaltextrun"/>
          <w:rFonts w:eastAsiaTheme="majorEastAsia"/>
          <w:color w:val="000000"/>
          <w:szCs w:val="22"/>
          <w:lang w:val="fr-CA"/>
        </w:rPr>
        <w:t xml:space="preserve">e première analyse </w:t>
      </w:r>
      <w:r w:rsidR="00E01A4F" w:rsidRPr="00C31CF8">
        <w:rPr>
          <w:rStyle w:val="normaltextrun"/>
          <w:rFonts w:eastAsiaTheme="majorEastAsia"/>
          <w:color w:val="000000"/>
          <w:szCs w:val="22"/>
          <w:lang w:val="fr-CA"/>
        </w:rPr>
        <w:t>sera effectué</w:t>
      </w:r>
      <w:r w:rsidR="00FC207F" w:rsidRPr="00C31CF8">
        <w:rPr>
          <w:rStyle w:val="normaltextrun"/>
          <w:rFonts w:eastAsiaTheme="majorEastAsia"/>
          <w:color w:val="000000"/>
          <w:szCs w:val="22"/>
          <w:lang w:val="fr-CA"/>
        </w:rPr>
        <w:t>e</w:t>
      </w:r>
      <w:r w:rsidR="00E01A4F" w:rsidRPr="00C31CF8">
        <w:rPr>
          <w:rStyle w:val="normaltextrun"/>
          <w:rFonts w:eastAsiaTheme="majorEastAsia"/>
          <w:color w:val="000000"/>
          <w:szCs w:val="22"/>
          <w:lang w:val="fr-CA"/>
        </w:rPr>
        <w:t xml:space="preserve"> aux fins d’examen par la Conférence des Parties </w:t>
      </w:r>
      <w:r w:rsidR="00F27525" w:rsidRPr="00C31CF8">
        <w:rPr>
          <w:rStyle w:val="normaltextrun"/>
          <w:rFonts w:eastAsiaTheme="majorEastAsia"/>
          <w:color w:val="000000"/>
          <w:szCs w:val="22"/>
          <w:lang w:val="fr-CA"/>
        </w:rPr>
        <w:t>à sa dix-septième réunion. Les plans de travail fondés sur les résultats et les rapports des entités à la Conférence des Parties</w:t>
      </w:r>
      <w:r w:rsidR="00500818" w:rsidRPr="00C31CF8">
        <w:rPr>
          <w:rStyle w:val="normaltextrun"/>
          <w:rFonts w:eastAsiaTheme="majorEastAsia"/>
          <w:color w:val="000000"/>
          <w:szCs w:val="22"/>
          <w:lang w:val="fr-CA"/>
        </w:rPr>
        <w:t xml:space="preserve"> seront la principale source d’information pour le suivi et l’évaluation des mécanismes et pour déterminer le renouvellement de la convention ou des arrangements d’hôte de l’entité de coordination mondiale. La Secrétaire exécutive commandera une évaluation indépendante de l’entité de coordination mondiale et des centres d’appui rég</w:t>
      </w:r>
      <w:r w:rsidR="002C7794" w:rsidRPr="00C31CF8">
        <w:rPr>
          <w:rStyle w:val="normaltextrun"/>
          <w:rFonts w:eastAsiaTheme="majorEastAsia"/>
          <w:color w:val="000000"/>
          <w:szCs w:val="22"/>
          <w:lang w:val="fr-CA"/>
        </w:rPr>
        <w:t>ionaux et infrarégionaux qui coï</w:t>
      </w:r>
      <w:r w:rsidR="00500818" w:rsidRPr="00C31CF8">
        <w:rPr>
          <w:rStyle w:val="normaltextrun"/>
          <w:rFonts w:eastAsiaTheme="majorEastAsia"/>
          <w:color w:val="000000"/>
          <w:szCs w:val="22"/>
          <w:lang w:val="fr-CA"/>
        </w:rPr>
        <w:t>ncidera avec l’examen des progr</w:t>
      </w:r>
      <w:r w:rsidR="002C7794" w:rsidRPr="00C31CF8">
        <w:rPr>
          <w:rStyle w:val="normaltextrun"/>
          <w:rFonts w:eastAsiaTheme="majorEastAsia"/>
          <w:color w:val="000000"/>
          <w:szCs w:val="22"/>
          <w:lang w:val="fr-CA"/>
        </w:rPr>
        <w:t xml:space="preserve">ès collectifs dans la mise en œuvre du Cadre mondial de la biodiversité de Kunming-Montréal </w:t>
      </w:r>
      <w:r w:rsidR="00FC207F" w:rsidRPr="00C31CF8">
        <w:rPr>
          <w:rStyle w:val="normaltextrun"/>
          <w:rFonts w:eastAsiaTheme="majorEastAsia"/>
          <w:color w:val="000000"/>
          <w:szCs w:val="22"/>
          <w:lang w:val="fr-CA"/>
        </w:rPr>
        <w:t>par la</w:t>
      </w:r>
      <w:r w:rsidR="002C7794" w:rsidRPr="00C31CF8">
        <w:rPr>
          <w:rStyle w:val="normaltextrun"/>
          <w:rFonts w:eastAsiaTheme="majorEastAsia"/>
          <w:color w:val="000000"/>
          <w:szCs w:val="22"/>
          <w:lang w:val="fr-CA"/>
        </w:rPr>
        <w:t xml:space="preserve"> Conférence des Parties à sa dix-neuvième réunion. Le rapport sera examiné par l’Organe subsidiaire </w:t>
      </w:r>
      <w:r w:rsidR="00F94625">
        <w:rPr>
          <w:rStyle w:val="normaltextrun"/>
          <w:rFonts w:eastAsiaTheme="majorEastAsia"/>
          <w:color w:val="000000"/>
          <w:szCs w:val="22"/>
          <w:lang w:val="fr-CA"/>
        </w:rPr>
        <w:t xml:space="preserve">de mise en œuvre </w:t>
      </w:r>
      <w:r w:rsidR="002C7794" w:rsidRPr="00C31CF8">
        <w:rPr>
          <w:rStyle w:val="normaltextrun"/>
          <w:rFonts w:eastAsiaTheme="majorEastAsia"/>
          <w:color w:val="000000"/>
          <w:szCs w:val="22"/>
          <w:lang w:val="fr-CA"/>
        </w:rPr>
        <w:t>et ensuite par la Conférence des Parties à sa dix-neuvième réunion</w:t>
      </w:r>
      <w:r w:rsidR="00EA44D0" w:rsidRPr="00C31CF8">
        <w:rPr>
          <w:rStyle w:val="normaltextrun"/>
          <w:rFonts w:eastAsiaTheme="majorEastAsia"/>
          <w:color w:val="000000"/>
          <w:szCs w:val="22"/>
          <w:lang w:val="fr-CA"/>
        </w:rPr>
        <w:t>.</w:t>
      </w:r>
    </w:p>
    <w:p w14:paraId="3472C5FF" w14:textId="5DC82A45" w:rsidR="006D4B4F" w:rsidRPr="005979E3" w:rsidRDefault="006D4B4F" w:rsidP="00A73C4B">
      <w:pPr>
        <w:pStyle w:val="CBD-Para"/>
        <w:numPr>
          <w:ilvl w:val="0"/>
          <w:numId w:val="0"/>
        </w:numPr>
        <w:rPr>
          <w:lang w:val="fr-CA"/>
        </w:rPr>
      </w:pPr>
    </w:p>
    <w:p w14:paraId="31E1C4FD" w14:textId="77777777" w:rsidR="002B559C" w:rsidRPr="00F27525" w:rsidRDefault="00ED3849">
      <w:pPr>
        <w:pStyle w:val="Para1"/>
        <w:jc w:val="center"/>
        <w:rPr>
          <w:lang w:val="fr-CA"/>
        </w:rPr>
      </w:pPr>
      <w:r w:rsidRPr="00F27525">
        <w:rPr>
          <w:lang w:val="fr-CA"/>
        </w:rPr>
        <w:t>__________</w:t>
      </w:r>
    </w:p>
    <w:sectPr w:rsidR="002B559C" w:rsidRPr="00F27525" w:rsidSect="001F601E">
      <w:footnotePr>
        <w:numRestart w:val="eachSect"/>
      </w:footnotePr>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653F1" w14:textId="77777777" w:rsidR="001E212D" w:rsidRDefault="001E212D" w:rsidP="00A96B21">
      <w:r>
        <w:separator/>
      </w:r>
    </w:p>
  </w:endnote>
  <w:endnote w:type="continuationSeparator" w:id="0">
    <w:p w14:paraId="6C8F4417" w14:textId="77777777" w:rsidR="001E212D" w:rsidRDefault="001E212D" w:rsidP="00A96B21">
      <w:r>
        <w:continuationSeparator/>
      </w:r>
    </w:p>
  </w:endnote>
  <w:endnote w:type="continuationNotice" w:id="1">
    <w:p w14:paraId="1D6D7C7F" w14:textId="77777777" w:rsidR="001E212D" w:rsidRDefault="001E2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3E48C2AC" w14:textId="032FA8E6" w:rsidR="00297277" w:rsidRDefault="00297277" w:rsidP="001E293E">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6103CD">
              <w:rPr>
                <w:noProof/>
                <w:sz w:val="20"/>
                <w:szCs w:val="20"/>
              </w:rPr>
              <w:t>18</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6103CD">
              <w:rPr>
                <w:noProof/>
                <w:sz w:val="20"/>
                <w:szCs w:val="20"/>
              </w:rPr>
              <w:t>19</w:t>
            </w:r>
            <w:r w:rsidRPr="002B559C">
              <w:rPr>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086457"/>
      <w:docPartObj>
        <w:docPartGallery w:val="Page Numbers (Bottom of Page)"/>
        <w:docPartUnique/>
      </w:docPartObj>
    </w:sdtPr>
    <w:sdtContent>
      <w:sdt>
        <w:sdtPr>
          <w:id w:val="-100189287"/>
          <w:docPartObj>
            <w:docPartGallery w:val="Page Numbers (Top of Page)"/>
            <w:docPartUnique/>
          </w:docPartObj>
        </w:sdtPr>
        <w:sdtContent>
          <w:p w14:paraId="12359D11" w14:textId="4FAE2586" w:rsidR="00297277" w:rsidRDefault="00297277" w:rsidP="003B3CE2">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292615">
              <w:rPr>
                <w:noProof/>
                <w:sz w:val="20"/>
                <w:szCs w:val="20"/>
              </w:rPr>
              <w:t>19</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292615">
              <w:rPr>
                <w:noProof/>
                <w:sz w:val="20"/>
                <w:szCs w:val="20"/>
              </w:rPr>
              <w:t>19</w:t>
            </w:r>
            <w:r w:rsidRPr="002B559C">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9909D" w14:textId="77777777" w:rsidR="001E212D" w:rsidRDefault="001E212D" w:rsidP="00A96B21">
      <w:r>
        <w:separator/>
      </w:r>
    </w:p>
  </w:footnote>
  <w:footnote w:type="continuationSeparator" w:id="0">
    <w:p w14:paraId="21719DB6" w14:textId="77777777" w:rsidR="001E212D" w:rsidRDefault="001E212D" w:rsidP="00A96B21">
      <w:r>
        <w:continuationSeparator/>
      </w:r>
    </w:p>
  </w:footnote>
  <w:footnote w:type="continuationNotice" w:id="1">
    <w:p w14:paraId="2F40616F" w14:textId="77777777" w:rsidR="001E212D" w:rsidRDefault="001E212D"/>
  </w:footnote>
  <w:footnote w:id="2">
    <w:p w14:paraId="6F3409D4" w14:textId="0FDA736A" w:rsidR="00297277" w:rsidRPr="002B551C" w:rsidRDefault="00297277" w:rsidP="00D71FFB">
      <w:pPr>
        <w:pStyle w:val="Footnote"/>
      </w:pPr>
      <w:r w:rsidRPr="002B551C">
        <w:rPr>
          <w:rStyle w:val="Appelnotedebasdep"/>
        </w:rPr>
        <w:t>*</w:t>
      </w:r>
      <w:r w:rsidRPr="002B551C">
        <w:t xml:space="preserve"> </w:t>
      </w:r>
      <w:r w:rsidRPr="003B3CE2">
        <w:t>CBD</w:t>
      </w:r>
      <w:r w:rsidRPr="002B551C">
        <w:t>/</w:t>
      </w:r>
      <w:r w:rsidRPr="003B3CE2">
        <w:t>SBI</w:t>
      </w:r>
      <w:r w:rsidRPr="002B551C">
        <w:t>/4/1.</w:t>
      </w:r>
    </w:p>
  </w:footnote>
  <w:footnote w:id="3">
    <w:p w14:paraId="395235EA" w14:textId="56795FCA" w:rsidR="00297277" w:rsidRPr="00CA77A6" w:rsidRDefault="00297277">
      <w:pPr>
        <w:pStyle w:val="Notedebasdepage"/>
        <w:rPr>
          <w:lang w:val="fr-CA"/>
        </w:rPr>
      </w:pPr>
      <w:r w:rsidRPr="00CA77A6">
        <w:rPr>
          <w:rStyle w:val="Appelnotedebasdep"/>
          <w:sz w:val="18"/>
          <w:szCs w:val="18"/>
          <w:lang w:val="fr-CA"/>
        </w:rPr>
        <w:t>**</w:t>
      </w:r>
      <w:r w:rsidRPr="00CA77A6">
        <w:rPr>
          <w:sz w:val="18"/>
          <w:szCs w:val="18"/>
          <w:lang w:val="fr-CA"/>
        </w:rPr>
        <w:t xml:space="preserve"> Le </w:t>
      </w:r>
      <w:r>
        <w:rPr>
          <w:sz w:val="18"/>
          <w:szCs w:val="18"/>
          <w:lang w:val="fr-CA"/>
        </w:rPr>
        <w:t>pré</w:t>
      </w:r>
      <w:r w:rsidRPr="00CA77A6">
        <w:rPr>
          <w:sz w:val="18"/>
          <w:szCs w:val="18"/>
          <w:lang w:val="fr-CA"/>
        </w:rPr>
        <w:t xml:space="preserve">sent document est publié sans </w:t>
      </w:r>
      <w:r>
        <w:rPr>
          <w:sz w:val="18"/>
          <w:szCs w:val="18"/>
          <w:lang w:val="fr-CA"/>
        </w:rPr>
        <w:t>avoir été révisé officiellement par les services d’édition</w:t>
      </w:r>
      <w:r w:rsidRPr="00CA77A6">
        <w:rPr>
          <w:sz w:val="18"/>
          <w:szCs w:val="18"/>
          <w:lang w:val="fr-CA"/>
        </w:rPr>
        <w:t>.</w:t>
      </w:r>
    </w:p>
  </w:footnote>
  <w:footnote w:id="4">
    <w:p w14:paraId="10EF9E89" w14:textId="329D12C2" w:rsidR="00297277" w:rsidRPr="003B36EA" w:rsidRDefault="00297277">
      <w:pPr>
        <w:pStyle w:val="Notedebasdepage"/>
        <w:rPr>
          <w:lang w:val="fr-CA"/>
        </w:rPr>
      </w:pPr>
      <w:r>
        <w:rPr>
          <w:rStyle w:val="Appelnotedebasdep"/>
        </w:rPr>
        <w:footnoteRef/>
      </w:r>
      <w:r w:rsidRPr="003B36EA">
        <w:rPr>
          <w:lang w:val="fr-CA"/>
        </w:rPr>
        <w:t xml:space="preserve"> </w:t>
      </w:r>
      <w:r w:rsidRPr="003B36EA">
        <w:rPr>
          <w:sz w:val="18"/>
          <w:szCs w:val="18"/>
          <w:lang w:val="fr-CA"/>
        </w:rPr>
        <w:t>www.cbd.int/meetings/TSC-IAC-2024-01</w:t>
      </w:r>
    </w:p>
  </w:footnote>
  <w:footnote w:id="5">
    <w:p w14:paraId="2E363D23" w14:textId="33E1FF91" w:rsidR="00297277" w:rsidRPr="00F50DEA" w:rsidRDefault="00297277">
      <w:pPr>
        <w:pStyle w:val="Notedebasdepage"/>
        <w:rPr>
          <w:sz w:val="18"/>
          <w:szCs w:val="18"/>
          <w:lang w:val="fr-CA"/>
        </w:rPr>
      </w:pPr>
      <w:r>
        <w:rPr>
          <w:rStyle w:val="Appelnotedebasdep"/>
        </w:rPr>
        <w:footnoteRef/>
      </w:r>
      <w:r w:rsidRPr="00F50DEA">
        <w:rPr>
          <w:lang w:val="fr-CA"/>
        </w:rPr>
        <w:t xml:space="preserve"> </w:t>
      </w:r>
      <w:r w:rsidRPr="00F50DEA">
        <w:rPr>
          <w:sz w:val="18"/>
          <w:szCs w:val="18"/>
          <w:lang w:val="fr-CA"/>
        </w:rPr>
        <w:t>Notification n</w:t>
      </w:r>
      <w:r w:rsidRPr="00F50DEA">
        <w:rPr>
          <w:sz w:val="18"/>
          <w:szCs w:val="18"/>
          <w:vertAlign w:val="superscript"/>
          <w:lang w:val="fr-CA"/>
        </w:rPr>
        <w:t>o</w:t>
      </w:r>
      <w:r w:rsidRPr="00F50DEA">
        <w:rPr>
          <w:sz w:val="18"/>
          <w:szCs w:val="18"/>
          <w:lang w:val="fr-CA"/>
        </w:rPr>
        <w:t xml:space="preserve"> 2024-028.</w:t>
      </w:r>
    </w:p>
  </w:footnote>
  <w:footnote w:id="6">
    <w:p w14:paraId="52C998E8" w14:textId="2376FE35" w:rsidR="00297277" w:rsidRPr="00F50DEA" w:rsidRDefault="00297277" w:rsidP="00893618">
      <w:pPr>
        <w:pStyle w:val="Notedebasdepage"/>
        <w:jc w:val="left"/>
        <w:rPr>
          <w:sz w:val="18"/>
          <w:szCs w:val="18"/>
          <w:lang w:val="fr-CA"/>
        </w:rPr>
      </w:pPr>
      <w:r w:rsidRPr="003B3CE2">
        <w:rPr>
          <w:rStyle w:val="Appelnotedebasdep"/>
          <w:sz w:val="18"/>
          <w:szCs w:val="18"/>
        </w:rPr>
        <w:footnoteRef/>
      </w:r>
      <w:r w:rsidRPr="00F50DEA">
        <w:rPr>
          <w:sz w:val="18"/>
          <w:szCs w:val="18"/>
          <w:lang w:val="fr-CA"/>
        </w:rPr>
        <w:t xml:space="preserve"> Vingt-trois centres</w:t>
      </w:r>
      <w:r>
        <w:rPr>
          <w:sz w:val="18"/>
          <w:szCs w:val="18"/>
          <w:lang w:val="fr-CA"/>
        </w:rPr>
        <w:t xml:space="preserve"> régionaux et infrarégionaux ont été créés au titre des conventions de Bâle, de Rotterdam et de Stockholm afin d’offrir une assistance technique, de renforcer les capacités et de promouvoir le transfert de technologie</w:t>
      </w:r>
      <w:r w:rsidRPr="00F50DEA">
        <w:rPr>
          <w:sz w:val="18"/>
          <w:szCs w:val="18"/>
          <w:lang w:val="fr-CA"/>
        </w:rPr>
        <w:t xml:space="preserve">. </w:t>
      </w:r>
    </w:p>
  </w:footnote>
  <w:footnote w:id="7">
    <w:p w14:paraId="7E4A9F42" w14:textId="7394A227" w:rsidR="00297277" w:rsidRPr="00F50DEA" w:rsidRDefault="00297277">
      <w:pPr>
        <w:pStyle w:val="Notedebasdepage"/>
        <w:rPr>
          <w:lang w:val="fr-CA"/>
        </w:rPr>
      </w:pPr>
      <w:r w:rsidRPr="003B3CE2">
        <w:rPr>
          <w:rStyle w:val="Appelnotedebasdep"/>
          <w:sz w:val="18"/>
          <w:szCs w:val="18"/>
        </w:rPr>
        <w:footnoteRef/>
      </w:r>
      <w:r w:rsidRPr="00F50DEA">
        <w:rPr>
          <w:sz w:val="18"/>
          <w:szCs w:val="18"/>
          <w:lang w:val="fr-CA"/>
        </w:rPr>
        <w:t xml:space="preserve"> Voir https://unfccc.int/</w:t>
      </w:r>
      <w:r>
        <w:rPr>
          <w:sz w:val="18"/>
          <w:szCs w:val="18"/>
          <w:lang w:val="fr-CA"/>
        </w:rPr>
        <w:t xml:space="preserve">ttclear/support/technology-mechanism.htm </w:t>
      </w:r>
      <w:r w:rsidRPr="00F50DEA">
        <w:rPr>
          <w:sz w:val="18"/>
          <w:szCs w:val="18"/>
          <w:lang w:val="fr-CA"/>
        </w:rPr>
        <w:t xml:space="preserve"> </w:t>
      </w:r>
    </w:p>
  </w:footnote>
  <w:footnote w:id="8">
    <w:p w14:paraId="0E8C328F" w14:textId="01554436" w:rsidR="00297277" w:rsidRPr="008F75FB" w:rsidRDefault="00297277">
      <w:pPr>
        <w:pStyle w:val="Notedebasdepage"/>
        <w:rPr>
          <w:lang w:val="fr-CA"/>
        </w:rPr>
      </w:pPr>
      <w:r w:rsidRPr="00281BA6">
        <w:rPr>
          <w:rStyle w:val="Appelnotedebasdep"/>
        </w:rPr>
        <w:footnoteRef/>
      </w:r>
      <w:r w:rsidRPr="008F75FB">
        <w:rPr>
          <w:lang w:val="fr-CA"/>
        </w:rPr>
        <w:t xml:space="preserve"> </w:t>
      </w:r>
      <w:r w:rsidRPr="008F75FB">
        <w:rPr>
          <w:sz w:val="18"/>
          <w:szCs w:val="18"/>
          <w:lang w:val="fr-CA"/>
        </w:rPr>
        <w:t>Voir https://sdgs.un.</w:t>
      </w:r>
      <w:r>
        <w:rPr>
          <w:sz w:val="18"/>
          <w:szCs w:val="18"/>
          <w:lang w:val="fr-CA"/>
        </w:rPr>
        <w:t>org/t</w:t>
      </w:r>
      <w:r w:rsidRPr="008F75FB">
        <w:rPr>
          <w:sz w:val="18"/>
          <w:szCs w:val="18"/>
          <w:lang w:val="fr-CA"/>
        </w:rPr>
        <w:t xml:space="preserve">fm </w:t>
      </w:r>
    </w:p>
  </w:footnote>
  <w:footnote w:id="9">
    <w:p w14:paraId="7F6A32F9" w14:textId="003C10A1" w:rsidR="00297277" w:rsidRPr="008F75FB" w:rsidRDefault="00297277">
      <w:pPr>
        <w:pStyle w:val="Notedebasdepage"/>
        <w:rPr>
          <w:lang w:val="fr-CA"/>
        </w:rPr>
      </w:pPr>
      <w:r w:rsidRPr="00281BA6">
        <w:rPr>
          <w:rStyle w:val="Appelnotedebasdep"/>
        </w:rPr>
        <w:footnoteRef/>
      </w:r>
      <w:r w:rsidRPr="008F75FB">
        <w:rPr>
          <w:lang w:val="fr-CA"/>
        </w:rPr>
        <w:t xml:space="preserve"> </w:t>
      </w:r>
      <w:r w:rsidRPr="008F75FB">
        <w:rPr>
          <w:sz w:val="18"/>
          <w:szCs w:val="18"/>
          <w:lang w:val="fr-CA"/>
        </w:rPr>
        <w:t>L</w:t>
      </w:r>
      <w:r>
        <w:rPr>
          <w:sz w:val="18"/>
          <w:szCs w:val="18"/>
          <w:lang w:val="fr-CA"/>
        </w:rPr>
        <w:t>e rapport du Groupe consultatif informel est publié sur le site www.cbd.int/meetings/TSC-IAC-2024-01</w:t>
      </w:r>
      <w:r w:rsidRPr="008F75FB">
        <w:rPr>
          <w:sz w:val="18"/>
          <w:szCs w:val="18"/>
          <w:lang w:val="fr-CA"/>
        </w:rPr>
        <w:t xml:space="preserve"> </w:t>
      </w:r>
    </w:p>
  </w:footnote>
  <w:footnote w:id="10">
    <w:p w14:paraId="6757552A" w14:textId="2F92BDA2" w:rsidR="00297277" w:rsidRPr="00D17AEE" w:rsidRDefault="00297277" w:rsidP="00B74630">
      <w:pPr>
        <w:pStyle w:val="Notedebasdepage"/>
        <w:rPr>
          <w:sz w:val="18"/>
          <w:szCs w:val="18"/>
          <w:lang w:val="fr-CA"/>
        </w:rPr>
      </w:pPr>
      <w:r w:rsidRPr="00507059">
        <w:rPr>
          <w:rStyle w:val="Appelnotedebasdep"/>
          <w:sz w:val="18"/>
          <w:szCs w:val="18"/>
        </w:rPr>
        <w:footnoteRef/>
      </w:r>
      <w:r w:rsidRPr="00D4148E">
        <w:rPr>
          <w:sz w:val="18"/>
          <w:szCs w:val="18"/>
          <w:lang w:val="fr-CA"/>
        </w:rPr>
        <w:t xml:space="preserve"> </w:t>
      </w:r>
      <w:r w:rsidRPr="00D17AEE">
        <w:rPr>
          <w:sz w:val="18"/>
          <w:szCs w:val="18"/>
          <w:lang w:val="fr-CA"/>
        </w:rPr>
        <w:t>Aux paragraphes 6 et 7 de la recommandation 25/1, l’Organe subsidiaire chargé de fournir des avis scientifiques, techniques et technologiques invite le Groupe spécial d’experts techniques à fournis des avis sur la formulation de la liste des questions binaires et demande au Groupe d’experts de fournir des explications supplémentaires sur la liste de questions binaires, dont un glossaire des termes-clés utilisés.</w:t>
      </w:r>
    </w:p>
  </w:footnote>
  <w:footnote w:id="11">
    <w:p w14:paraId="61ED7E9C" w14:textId="6AB50536" w:rsidR="00297277" w:rsidRPr="00D17AEE" w:rsidRDefault="00297277" w:rsidP="004D5866">
      <w:pPr>
        <w:pStyle w:val="Notedebasdepage"/>
        <w:rPr>
          <w:sz w:val="18"/>
          <w:szCs w:val="18"/>
          <w:lang w:val="fr-CA"/>
        </w:rPr>
      </w:pPr>
      <w:r w:rsidRPr="00D17AEE">
        <w:rPr>
          <w:rStyle w:val="Appelnotedebasdep"/>
          <w:sz w:val="18"/>
          <w:szCs w:val="18"/>
        </w:rPr>
        <w:footnoteRef/>
      </w:r>
      <w:r w:rsidRPr="00D17AEE">
        <w:rPr>
          <w:sz w:val="18"/>
          <w:szCs w:val="18"/>
          <w:lang w:val="fr-CA"/>
        </w:rPr>
        <w:t xml:space="preserve"> Des exemples des plans nationaux de développement des capacités existants sont offerts sur le site www.cbd.int/cb/plans.</w:t>
      </w:r>
    </w:p>
  </w:footnote>
  <w:footnote w:id="12">
    <w:p w14:paraId="6F1EFFE9" w14:textId="6547B38E" w:rsidR="00297277" w:rsidRPr="00617A02" w:rsidRDefault="00297277" w:rsidP="004D5866">
      <w:pPr>
        <w:pStyle w:val="Notedebasdepage"/>
        <w:rPr>
          <w:lang w:val="fr-CA"/>
        </w:rPr>
      </w:pPr>
      <w:r w:rsidRPr="003B3CE2">
        <w:rPr>
          <w:rStyle w:val="Appelnotedebasdep"/>
          <w:sz w:val="18"/>
          <w:szCs w:val="18"/>
        </w:rPr>
        <w:footnoteRef/>
      </w:r>
      <w:r w:rsidRPr="00617A02">
        <w:rPr>
          <w:sz w:val="18"/>
          <w:szCs w:val="18"/>
          <w:lang w:val="fr-CA"/>
        </w:rPr>
        <w:t xml:space="preserve"> </w:t>
      </w:r>
      <w:r w:rsidRPr="00400816">
        <w:rPr>
          <w:sz w:val="18"/>
          <w:szCs w:val="18"/>
          <w:lang w:val="fr-CA"/>
        </w:rPr>
        <w:t>Le plan d’action pour le renforcement des capacités au titre du Protocole de Cartagena sur la prévention des risques biotechnologiques (présenté dans l’annexe à la décision CP-10/4) et le projet de plan d’action pour le développement et le renforce</w:t>
      </w:r>
      <w:r w:rsidR="00862C12">
        <w:rPr>
          <w:sz w:val="18"/>
          <w:szCs w:val="18"/>
          <w:lang w:val="fr-CA"/>
        </w:rPr>
        <w:t xml:space="preserve">ment des capacités au titre du </w:t>
      </w:r>
      <w:r w:rsidRPr="00400816">
        <w:rPr>
          <w:sz w:val="18"/>
          <w:szCs w:val="18"/>
          <w:lang w:val="fr-CA"/>
        </w:rPr>
        <w:t>Protocole de Nagoya (présenté dans le document CBD/NP/IAC/2023/1/2) constituent des exemples de plans ou de stratégies nationaux existants pour le développement des capacités</w:t>
      </w:r>
      <w:r w:rsidRPr="00617A02">
        <w:rPr>
          <w:sz w:val="18"/>
          <w:szCs w:val="18"/>
          <w:lang w:val="fr-CA"/>
        </w:rPr>
        <w:t>.</w:t>
      </w:r>
    </w:p>
  </w:footnote>
  <w:footnote w:id="13">
    <w:p w14:paraId="5E4EEF11" w14:textId="19F3064B" w:rsidR="00297277" w:rsidRPr="00027D06" w:rsidRDefault="00297277">
      <w:pPr>
        <w:pStyle w:val="Notedebasdepage"/>
        <w:rPr>
          <w:sz w:val="18"/>
          <w:szCs w:val="18"/>
          <w:lang w:val="fr-CA"/>
        </w:rPr>
      </w:pPr>
      <w:r w:rsidRPr="00FC70EF">
        <w:rPr>
          <w:rStyle w:val="Appelnotedebasdep"/>
          <w:sz w:val="18"/>
          <w:szCs w:val="18"/>
        </w:rPr>
        <w:footnoteRef/>
      </w:r>
      <w:r w:rsidRPr="00027D06">
        <w:rPr>
          <w:sz w:val="18"/>
          <w:szCs w:val="18"/>
          <w:lang w:val="fr-CA"/>
        </w:rPr>
        <w:t xml:space="preserve"> Compte tenu du fait que la </w:t>
      </w:r>
      <w:r>
        <w:rPr>
          <w:sz w:val="18"/>
          <w:szCs w:val="18"/>
          <w:lang w:val="fr-CA"/>
        </w:rPr>
        <w:t xml:space="preserve">Conférence des Parties </w:t>
      </w:r>
      <w:r w:rsidRPr="00027D06">
        <w:rPr>
          <w:sz w:val="18"/>
          <w:szCs w:val="18"/>
          <w:lang w:val="fr-CA"/>
        </w:rPr>
        <w:t>a déj</w:t>
      </w:r>
      <w:r>
        <w:rPr>
          <w:sz w:val="18"/>
          <w:szCs w:val="18"/>
          <w:lang w:val="fr-CA"/>
        </w:rPr>
        <w:t>à adopté le Cadre à sa quinzième réunion, l’instrument porte désormais le nom de « stratégie de gestion des connaissances en appui à la mise en œuvre du Cadre mondial de la biodiversité de Kunming-Montréal » au lieu de « composante de gestion des connaissances du Cadre ».</w:t>
      </w:r>
    </w:p>
  </w:footnote>
  <w:footnote w:id="14">
    <w:p w14:paraId="09D8C6E0" w14:textId="7A338E35" w:rsidR="00297277" w:rsidRPr="00052960" w:rsidRDefault="00297277">
      <w:pPr>
        <w:pStyle w:val="Notedebasdepage"/>
        <w:rPr>
          <w:sz w:val="18"/>
          <w:szCs w:val="18"/>
        </w:rPr>
      </w:pPr>
      <w:r w:rsidRPr="00744554">
        <w:rPr>
          <w:rStyle w:val="Appelnotedebasdep"/>
          <w:sz w:val="18"/>
          <w:szCs w:val="18"/>
        </w:rPr>
        <w:footnoteRef/>
      </w:r>
      <w:r w:rsidRPr="00744554">
        <w:rPr>
          <w:sz w:val="18"/>
          <w:szCs w:val="18"/>
        </w:rPr>
        <w:t xml:space="preserve"> </w:t>
      </w:r>
      <w:r w:rsidRPr="003B3CE2">
        <w:rPr>
          <w:sz w:val="18"/>
          <w:szCs w:val="18"/>
        </w:rPr>
        <w:t>www.</w:t>
      </w:r>
      <w:r w:rsidRPr="00052960">
        <w:rPr>
          <w:sz w:val="18"/>
          <w:szCs w:val="18"/>
        </w:rPr>
        <w:t>cbd.int/notifications/202</w:t>
      </w:r>
      <w:r w:rsidRPr="003B3CE2">
        <w:rPr>
          <w:sz w:val="18"/>
          <w:szCs w:val="18"/>
        </w:rPr>
        <w:t>4-0</w:t>
      </w:r>
      <w:r w:rsidRPr="00052960">
        <w:rPr>
          <w:sz w:val="18"/>
          <w:szCs w:val="18"/>
        </w:rPr>
        <w:t>10</w:t>
      </w:r>
      <w:r w:rsidRPr="003B3CE2">
        <w:rPr>
          <w:sz w:val="18"/>
          <w:szCs w:val="18"/>
        </w:rPr>
        <w:t>.</w:t>
      </w:r>
    </w:p>
  </w:footnote>
  <w:footnote w:id="15">
    <w:p w14:paraId="6375D261" w14:textId="6F256687" w:rsidR="00297277" w:rsidRPr="00E11D53" w:rsidRDefault="00297277">
      <w:pPr>
        <w:pStyle w:val="Notedebasdepage"/>
        <w:rPr>
          <w:sz w:val="18"/>
          <w:szCs w:val="18"/>
          <w:lang w:val="fr-CA"/>
        </w:rPr>
      </w:pPr>
      <w:r w:rsidRPr="003B3CE2">
        <w:rPr>
          <w:rStyle w:val="Appelnotedebasdep"/>
          <w:sz w:val="18"/>
          <w:szCs w:val="18"/>
        </w:rPr>
        <w:footnoteRef/>
      </w:r>
      <w:r w:rsidRPr="00E11D53">
        <w:rPr>
          <w:sz w:val="18"/>
          <w:szCs w:val="18"/>
          <w:lang w:val="fr-CA"/>
        </w:rPr>
        <w:t xml:space="preserve"> Voir la liste des membres sur le site www.</w:t>
      </w:r>
      <w:r>
        <w:rPr>
          <w:sz w:val="18"/>
          <w:szCs w:val="18"/>
          <w:lang w:val="fr-CA"/>
        </w:rPr>
        <w:t>cbd.int/tsc/tsc-iag/members</w:t>
      </w:r>
      <w:hyperlink r:id="rId1" w:history="1"/>
      <w:r w:rsidRPr="00E11D53">
        <w:rPr>
          <w:sz w:val="18"/>
          <w:szCs w:val="18"/>
          <w:lang w:val="fr-CA"/>
        </w:rPr>
        <w:t>.</w:t>
      </w:r>
    </w:p>
  </w:footnote>
  <w:footnote w:id="16">
    <w:p w14:paraId="55431CC3" w14:textId="6131D3C5" w:rsidR="00297277" w:rsidRPr="001E72B7" w:rsidRDefault="00297277">
      <w:pPr>
        <w:pStyle w:val="Notedebasdepage"/>
        <w:rPr>
          <w:lang w:val="fr-CA"/>
        </w:rPr>
      </w:pPr>
      <w:r w:rsidRPr="003B3CE2">
        <w:rPr>
          <w:rStyle w:val="Appelnotedebasdep"/>
          <w:sz w:val="18"/>
          <w:szCs w:val="18"/>
        </w:rPr>
        <w:footnoteRef/>
      </w:r>
      <w:r w:rsidRPr="001E72B7">
        <w:rPr>
          <w:sz w:val="18"/>
          <w:szCs w:val="18"/>
          <w:lang w:val="fr-CA"/>
        </w:rPr>
        <w:t xml:space="preserve"> Le forum de discussion en ligne est accessible sur le site www.</w:t>
      </w:r>
      <w:r>
        <w:rPr>
          <w:sz w:val="18"/>
          <w:szCs w:val="18"/>
          <w:lang w:val="fr-CA"/>
        </w:rPr>
        <w:t>cbd.int/tsc/tsc-iag</w:t>
      </w:r>
      <w:r w:rsidRPr="001E72B7">
        <w:rPr>
          <w:sz w:val="18"/>
          <w:szCs w:val="18"/>
          <w:lang w:val="fr-CA"/>
        </w:rPr>
        <w:t>.</w:t>
      </w:r>
    </w:p>
  </w:footnote>
  <w:footnote w:id="17">
    <w:p w14:paraId="4A558693" w14:textId="27197C51" w:rsidR="00297277" w:rsidRPr="00335130" w:rsidRDefault="00297277" w:rsidP="008431E8">
      <w:pPr>
        <w:pStyle w:val="Notedebasdepage"/>
        <w:rPr>
          <w:lang w:val="fr-CA"/>
        </w:rPr>
      </w:pPr>
      <w:r>
        <w:rPr>
          <w:rStyle w:val="Appelnotedebasdep"/>
        </w:rPr>
        <w:footnoteRef/>
      </w:r>
      <w:r w:rsidRPr="00335130">
        <w:rPr>
          <w:lang w:val="fr-CA"/>
        </w:rPr>
        <w:t xml:space="preserve"> </w:t>
      </w:r>
      <w:r w:rsidRPr="00DB4C46">
        <w:rPr>
          <w:sz w:val="18"/>
          <w:lang w:val="fr-CA"/>
        </w:rPr>
        <w:t xml:space="preserve">www.cbd.int/tsc/tsc-iag  </w:t>
      </w:r>
    </w:p>
  </w:footnote>
  <w:footnote w:id="18">
    <w:p w14:paraId="7A73DA29" w14:textId="2A9C405C" w:rsidR="00297277" w:rsidRPr="003B3CE2" w:rsidRDefault="00297277">
      <w:pPr>
        <w:pStyle w:val="Notedebasdepage"/>
        <w:rPr>
          <w:lang w:val="en-US"/>
        </w:rPr>
      </w:pPr>
      <w:r>
        <w:rPr>
          <w:rStyle w:val="Appelnotedebasdep"/>
        </w:rPr>
        <w:footnoteRef/>
      </w:r>
      <w:r>
        <w:t xml:space="preserve"> </w:t>
      </w:r>
      <w:r w:rsidRPr="003B3CE2">
        <w:rPr>
          <w:sz w:val="18"/>
          <w:szCs w:val="18"/>
        </w:rPr>
        <w:t>CBD/TSC/IAC/2024/1/2.</w:t>
      </w:r>
    </w:p>
  </w:footnote>
  <w:footnote w:id="19">
    <w:p w14:paraId="4704CE68" w14:textId="5CCB850E" w:rsidR="00297277" w:rsidRPr="003B3CE2" w:rsidRDefault="00297277">
      <w:pPr>
        <w:pStyle w:val="Notedebasdepage"/>
        <w:rPr>
          <w:sz w:val="18"/>
          <w:szCs w:val="18"/>
        </w:rPr>
      </w:pPr>
      <w:r w:rsidRPr="003B3CE2">
        <w:rPr>
          <w:rStyle w:val="Appelnotedebasdep"/>
          <w:sz w:val="18"/>
          <w:szCs w:val="18"/>
        </w:rPr>
        <w:footnoteRef/>
      </w:r>
      <w:r w:rsidRPr="003B3CE2">
        <w:rPr>
          <w:sz w:val="18"/>
          <w:szCs w:val="18"/>
        </w:rPr>
        <w:t xml:space="preserve"> CBD/SBI/4/7/Add.3</w:t>
      </w:r>
      <w:r>
        <w:rPr>
          <w:sz w:val="18"/>
          <w:szCs w:val="18"/>
        </w:rPr>
        <w:t>.</w:t>
      </w:r>
    </w:p>
  </w:footnote>
  <w:footnote w:id="20">
    <w:p w14:paraId="59FC931D" w14:textId="0A9F7D4B" w:rsidR="00297277" w:rsidRPr="00541C16" w:rsidRDefault="00297277">
      <w:pPr>
        <w:pStyle w:val="Notedebasdepage"/>
        <w:rPr>
          <w:lang w:val="fr-CA"/>
        </w:rPr>
      </w:pPr>
      <w:r w:rsidRPr="003B3CE2">
        <w:rPr>
          <w:rStyle w:val="Appelnotedebasdep"/>
          <w:sz w:val="18"/>
          <w:szCs w:val="18"/>
        </w:rPr>
        <w:footnoteRef/>
      </w:r>
      <w:r w:rsidRPr="00541C16">
        <w:rPr>
          <w:sz w:val="18"/>
          <w:szCs w:val="18"/>
          <w:lang w:val="fr-CA"/>
        </w:rPr>
        <w:t xml:space="preserve"> La liste des entités et organisations sélectionnées serait </w:t>
      </w:r>
      <w:r>
        <w:rPr>
          <w:sz w:val="18"/>
          <w:szCs w:val="18"/>
          <w:lang w:val="fr-CA"/>
        </w:rPr>
        <w:t>jointe en annexe</w:t>
      </w:r>
      <w:r w:rsidRPr="00541C16">
        <w:rPr>
          <w:sz w:val="18"/>
          <w:szCs w:val="18"/>
          <w:lang w:val="fr-CA"/>
        </w:rPr>
        <w:t xml:space="preserve"> </w:t>
      </w:r>
      <w:r>
        <w:rPr>
          <w:sz w:val="18"/>
          <w:szCs w:val="18"/>
          <w:lang w:val="fr-CA"/>
        </w:rPr>
        <w:t>à la décision</w:t>
      </w:r>
      <w:r w:rsidRPr="00541C16">
        <w:rPr>
          <w:sz w:val="18"/>
          <w:szCs w:val="18"/>
          <w:lang w:val="fr-CA"/>
        </w:rPr>
        <w:t>.</w:t>
      </w:r>
    </w:p>
  </w:footnote>
  <w:footnote w:id="21">
    <w:p w14:paraId="4419A661" w14:textId="7D437E97" w:rsidR="00297277" w:rsidRPr="003B29F6" w:rsidRDefault="00297277">
      <w:pPr>
        <w:pStyle w:val="Notedebasdepage"/>
        <w:rPr>
          <w:sz w:val="18"/>
          <w:szCs w:val="18"/>
          <w:lang w:val="fr-CA"/>
        </w:rPr>
      </w:pPr>
      <w:r w:rsidRPr="003B29F6">
        <w:rPr>
          <w:rStyle w:val="Appelnotedebasdep"/>
          <w:sz w:val="18"/>
          <w:szCs w:val="18"/>
          <w:lang w:val="fr-CA"/>
        </w:rPr>
        <w:footnoteRef/>
      </w:r>
      <w:r w:rsidRPr="003B29F6">
        <w:rPr>
          <w:sz w:val="18"/>
          <w:szCs w:val="18"/>
          <w:lang w:val="fr-CA"/>
        </w:rPr>
        <w:t xml:space="preserve"> </w:t>
      </w:r>
      <w:r>
        <w:rPr>
          <w:sz w:val="18"/>
          <w:szCs w:val="18"/>
          <w:lang w:val="fr-CA"/>
        </w:rPr>
        <w:t xml:space="preserve">À transférer aux fins d’examen par le comité chargé d’examiner le budget du programme de travail intégré du Secrétariat, créé par la Conférence des Parties à sa seizième réunion, </w:t>
      </w:r>
      <w:r w:rsidRPr="003B29F6">
        <w:rPr>
          <w:sz w:val="18"/>
          <w:szCs w:val="18"/>
          <w:lang w:val="fr-CA"/>
        </w:rPr>
        <w:t>.</w:t>
      </w:r>
    </w:p>
  </w:footnote>
  <w:footnote w:id="22">
    <w:p w14:paraId="400B8B18" w14:textId="7EE51E6C" w:rsidR="00297277" w:rsidRPr="003B29F6" w:rsidRDefault="00297277" w:rsidP="005A1E22">
      <w:pPr>
        <w:pStyle w:val="Notedebasdepage"/>
        <w:rPr>
          <w:lang w:val="fr-CA"/>
        </w:rPr>
      </w:pPr>
      <w:r w:rsidRPr="003B29F6">
        <w:rPr>
          <w:rStyle w:val="Appelnotedebasdep"/>
          <w:lang w:val="fr-CA"/>
        </w:rPr>
        <w:footnoteRef/>
      </w:r>
      <w:r w:rsidRPr="003B29F6">
        <w:rPr>
          <w:lang w:val="fr-CA"/>
        </w:rPr>
        <w:t xml:space="preserve"> </w:t>
      </w:r>
      <w:r>
        <w:rPr>
          <w:sz w:val="18"/>
          <w:szCs w:val="18"/>
          <w:lang w:val="fr-CA"/>
        </w:rPr>
        <w:t xml:space="preserve">Les indicateurs figurent dans le rapport de la troisième réunion du Groupe consultatif informel </w:t>
      </w:r>
      <w:r w:rsidRPr="003B29F6">
        <w:rPr>
          <w:sz w:val="18"/>
          <w:szCs w:val="18"/>
          <w:lang w:val="fr-CA"/>
        </w:rPr>
        <w:t>(CBD/TSC/IAG/2024/1/2).</w:t>
      </w:r>
    </w:p>
  </w:footnote>
  <w:footnote w:id="23">
    <w:p w14:paraId="37F8045B" w14:textId="50F08CF4" w:rsidR="00297277" w:rsidRPr="003B29F6" w:rsidRDefault="00297277">
      <w:pPr>
        <w:pStyle w:val="Notedebasdepage"/>
        <w:rPr>
          <w:lang w:val="fr-CA"/>
        </w:rPr>
      </w:pPr>
      <w:r w:rsidRPr="003B29F6">
        <w:rPr>
          <w:rStyle w:val="Appelnotedebasdep"/>
          <w:lang w:val="fr-CA"/>
        </w:rPr>
        <w:footnoteRef/>
      </w:r>
      <w:r w:rsidRPr="003B29F6">
        <w:rPr>
          <w:lang w:val="fr-CA"/>
        </w:rPr>
        <w:t xml:space="preserve"> </w:t>
      </w:r>
      <w:r>
        <w:rPr>
          <w:sz w:val="18"/>
          <w:szCs w:val="18"/>
          <w:lang w:val="fr-CA"/>
        </w:rPr>
        <w:t>Décision sur le cadre de surveillance du Cadre mondial de la biodiversité de Kunming-Montréal prise par la Conférence des Parties</w:t>
      </w:r>
      <w:r w:rsidR="00B25855">
        <w:rPr>
          <w:sz w:val="18"/>
          <w:szCs w:val="18"/>
          <w:lang w:val="fr-CA"/>
        </w:rPr>
        <w:t xml:space="preserve"> à sa seizième réunion</w:t>
      </w:r>
      <w:r w:rsidRPr="003B29F6">
        <w:rPr>
          <w:sz w:val="18"/>
          <w:szCs w:val="18"/>
          <w:lang w:val="fr-CA"/>
        </w:rPr>
        <w:t>.</w:t>
      </w:r>
    </w:p>
  </w:footnote>
  <w:footnote w:id="24">
    <w:p w14:paraId="3A134CB8" w14:textId="28B80FD9" w:rsidR="00297277" w:rsidRPr="00095176" w:rsidRDefault="00297277">
      <w:pPr>
        <w:pStyle w:val="Notedebasdepage"/>
        <w:rPr>
          <w:sz w:val="18"/>
          <w:szCs w:val="18"/>
          <w:lang w:val="fr-CA"/>
        </w:rPr>
      </w:pPr>
      <w:r w:rsidRPr="003B3CE2">
        <w:rPr>
          <w:rStyle w:val="Appelnotedebasdep"/>
          <w:sz w:val="18"/>
          <w:szCs w:val="18"/>
        </w:rPr>
        <w:footnoteRef/>
      </w:r>
      <w:r w:rsidRPr="00095176">
        <w:rPr>
          <w:sz w:val="18"/>
          <w:szCs w:val="18"/>
          <w:lang w:val="fr-CA"/>
        </w:rPr>
        <w:t xml:space="preserve"> Cette annexe constitue le programme de travail pour le mécanisme de centre d’éch</w:t>
      </w:r>
      <w:r>
        <w:rPr>
          <w:sz w:val="18"/>
          <w:szCs w:val="18"/>
          <w:lang w:val="fr-CA"/>
        </w:rPr>
        <w:t>ange pour la période 2024</w:t>
      </w:r>
      <w:r w:rsidRPr="00095176">
        <w:rPr>
          <w:sz w:val="18"/>
          <w:szCs w:val="18"/>
          <w:lang w:val="fr-CA"/>
        </w:rPr>
        <w:t>-2030</w:t>
      </w:r>
      <w:r>
        <w:rPr>
          <w:sz w:val="18"/>
          <w:szCs w:val="18"/>
          <w:lang w:val="fr-CA"/>
        </w:rPr>
        <w:t>,</w:t>
      </w:r>
      <w:r w:rsidRPr="00095176">
        <w:rPr>
          <w:sz w:val="18"/>
          <w:szCs w:val="18"/>
          <w:lang w:val="fr-CA"/>
        </w:rPr>
        <w:t xml:space="preserve"> qui</w:t>
      </w:r>
      <w:r>
        <w:rPr>
          <w:sz w:val="18"/>
          <w:szCs w:val="18"/>
          <w:lang w:val="fr-CA"/>
        </w:rPr>
        <w:t xml:space="preserve"> </w:t>
      </w:r>
      <w:r w:rsidRPr="00095176">
        <w:rPr>
          <w:sz w:val="18"/>
          <w:szCs w:val="18"/>
          <w:lang w:val="fr-CA"/>
        </w:rPr>
        <w:t>se trouve actuellement dans le document CBD/SBI/4/7/Add.1.</w:t>
      </w:r>
    </w:p>
  </w:footnote>
  <w:footnote w:id="25">
    <w:p w14:paraId="3DBEC01E" w14:textId="04C8DD98" w:rsidR="00297277" w:rsidRPr="001F13AA" w:rsidRDefault="00297277">
      <w:pPr>
        <w:pStyle w:val="Notedebasdepage"/>
        <w:rPr>
          <w:lang w:val="fr-CA"/>
        </w:rPr>
      </w:pPr>
      <w:r>
        <w:rPr>
          <w:rStyle w:val="Appelnotedebasdep"/>
        </w:rPr>
        <w:footnoteRef/>
      </w:r>
      <w:r w:rsidRPr="001F13AA">
        <w:rPr>
          <w:lang w:val="fr-CA"/>
        </w:rPr>
        <w:t xml:space="preserve"> </w:t>
      </w:r>
      <w:r w:rsidRPr="00095176">
        <w:rPr>
          <w:sz w:val="18"/>
          <w:szCs w:val="18"/>
          <w:lang w:val="fr-CA"/>
        </w:rPr>
        <w:t xml:space="preserve">Cette annexe constitue </w:t>
      </w:r>
      <w:r>
        <w:rPr>
          <w:sz w:val="18"/>
          <w:szCs w:val="18"/>
          <w:lang w:val="fr-CA"/>
        </w:rPr>
        <w:t>la stratégie de gestion des connaissances en appui au Cadre mondial de la biodiversité de Kunming-Montréal,</w:t>
      </w:r>
      <w:r w:rsidRPr="00095176">
        <w:rPr>
          <w:sz w:val="18"/>
          <w:szCs w:val="18"/>
          <w:lang w:val="fr-CA"/>
        </w:rPr>
        <w:t xml:space="preserve"> qui</w:t>
      </w:r>
      <w:r>
        <w:rPr>
          <w:sz w:val="18"/>
          <w:szCs w:val="18"/>
          <w:lang w:val="fr-CA"/>
        </w:rPr>
        <w:t xml:space="preserve"> </w:t>
      </w:r>
      <w:r w:rsidRPr="00095176">
        <w:rPr>
          <w:sz w:val="18"/>
          <w:szCs w:val="18"/>
          <w:lang w:val="fr-CA"/>
        </w:rPr>
        <w:t xml:space="preserve">se trouve actuellement dans le document </w:t>
      </w:r>
      <w:r w:rsidRPr="001F13AA">
        <w:rPr>
          <w:sz w:val="18"/>
          <w:szCs w:val="18"/>
          <w:lang w:val="fr-CA"/>
        </w:rPr>
        <w:t>CBD/SBI/4/7/Add.2.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3478B" w14:textId="77777777" w:rsidR="00297277" w:rsidRPr="002B559C" w:rsidRDefault="00297277" w:rsidP="004574FA">
    <w:pPr>
      <w:pStyle w:val="En-tte"/>
      <w:pBdr>
        <w:bottom w:val="single" w:sz="4" w:space="1" w:color="auto"/>
      </w:pBdr>
      <w:spacing w:after="240"/>
      <w:rPr>
        <w:sz w:val="20"/>
        <w:szCs w:val="20"/>
        <w:lang w:val="fr-FR"/>
      </w:rPr>
    </w:pPr>
    <w:sdt>
      <w:sdtPr>
        <w:rPr>
          <w:sz w:val="20"/>
          <w:szCs w:val="20"/>
          <w:lang w:val="fr-FR"/>
        </w:rPr>
        <w:alias w:val="Subject"/>
        <w:tag w:val=""/>
        <w:id w:val="1885667262"/>
        <w:dataBinding w:prefixMappings="xmlns:ns0='http://purl.org/dc/elements/1.1/' xmlns:ns1='http://schemas.openxmlformats.org/package/2006/metadata/core-properties' " w:xpath="/ns1:coreProperties[1]/ns0:subject[1]" w:storeItemID="{6C3C8BC8-F283-45AE-878A-BAB7291924A1}"/>
        <w:text/>
      </w:sdtPr>
      <w:sdtContent>
        <w:r w:rsidRPr="008B5DB4">
          <w:rPr>
            <w:sz w:val="20"/>
            <w:szCs w:val="20"/>
            <w:lang w:val="fr-FR"/>
          </w:rPr>
          <w:t>CBD/SBI/4/7</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lang w:val="fr-FR"/>
      </w:rPr>
      <w:alias w:val="Subject"/>
      <w:tag w:val=""/>
      <w:id w:val="-1082753079"/>
      <w:dataBinding w:prefixMappings="xmlns:ns0='http://purl.org/dc/elements/1.1/' xmlns:ns1='http://schemas.openxmlformats.org/package/2006/metadata/core-properties' " w:xpath="/ns1:coreProperties[1]/ns0:subject[1]" w:storeItemID="{6C3C8BC8-F283-45AE-878A-BAB7291924A1}"/>
      <w:text/>
    </w:sdtPr>
    <w:sdtContent>
      <w:p w14:paraId="05B34F0E" w14:textId="2C393C8C" w:rsidR="00297277" w:rsidRDefault="00297277" w:rsidP="003B3CE2">
        <w:pPr>
          <w:pStyle w:val="En-tte"/>
          <w:pBdr>
            <w:bottom w:val="single" w:sz="4" w:space="1" w:color="auto"/>
          </w:pBdr>
          <w:spacing w:after="240"/>
          <w:jc w:val="right"/>
        </w:pPr>
        <w:r w:rsidRPr="008B5DB4">
          <w:rPr>
            <w:sz w:val="20"/>
            <w:szCs w:val="20"/>
            <w:lang w:val="fr-FR"/>
          </w:rPr>
          <w:t>CBD/SBI/4/7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331A"/>
    <w:multiLevelType w:val="hybridMultilevel"/>
    <w:tmpl w:val="CEC26B8E"/>
    <w:lvl w:ilvl="0" w:tplc="FFFFFFFF">
      <w:start w:val="1"/>
      <w:numFmt w:val="decimal"/>
      <w:lvlText w:val="%1."/>
      <w:lvlJc w:val="left"/>
      <w:pPr>
        <w:ind w:left="927" w:hanging="360"/>
      </w:pPr>
      <w:rPr>
        <w:rFonts w:hint="default"/>
      </w:rPr>
    </w:lvl>
    <w:lvl w:ilvl="1" w:tplc="0C0C0017">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0E6D9E"/>
    <w:multiLevelType w:val="hybridMultilevel"/>
    <w:tmpl w:val="167E36A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694659B"/>
    <w:multiLevelType w:val="hybridMultilevel"/>
    <w:tmpl w:val="BC603228"/>
    <w:lvl w:ilvl="0" w:tplc="FFFFFFFF">
      <w:start w:val="1"/>
      <w:numFmt w:val="decimal"/>
      <w:lvlText w:val="%1."/>
      <w:lvlJc w:val="left"/>
      <w:pPr>
        <w:ind w:left="927" w:hanging="360"/>
      </w:pPr>
      <w:rPr>
        <w:rFonts w:hint="default"/>
      </w:rPr>
    </w:lvl>
    <w:lvl w:ilvl="1" w:tplc="0C0C0017">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457184"/>
    <w:multiLevelType w:val="hybridMultilevel"/>
    <w:tmpl w:val="6F8818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E8B4309"/>
    <w:multiLevelType w:val="multilevel"/>
    <w:tmpl w:val="DF0C61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0D43C1"/>
    <w:multiLevelType w:val="hybridMultilevel"/>
    <w:tmpl w:val="D3D89A60"/>
    <w:lvl w:ilvl="0" w:tplc="FFFFFFFF">
      <w:start w:val="1"/>
      <w:numFmt w:val="decimal"/>
      <w:lvlText w:val="%1."/>
      <w:lvlJc w:val="left"/>
      <w:pPr>
        <w:ind w:left="2610" w:hanging="36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F260E55"/>
    <w:multiLevelType w:val="hybridMultilevel"/>
    <w:tmpl w:val="092A0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A410CD"/>
    <w:multiLevelType w:val="hybridMultilevel"/>
    <w:tmpl w:val="BC20CBB8"/>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3D1D3D8B"/>
    <w:multiLevelType w:val="multilevel"/>
    <w:tmpl w:val="7EC612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B360DD"/>
    <w:multiLevelType w:val="hybridMultilevel"/>
    <w:tmpl w:val="82FA2062"/>
    <w:lvl w:ilvl="0" w:tplc="FFFFFFFF">
      <w:start w:val="1"/>
      <w:numFmt w:val="decimal"/>
      <w:lvlText w:val="%1."/>
      <w:lvlJc w:val="left"/>
      <w:pPr>
        <w:ind w:left="927" w:hanging="360"/>
      </w:pPr>
      <w:rPr>
        <w:rFonts w:hint="default"/>
      </w:rPr>
    </w:lvl>
    <w:lvl w:ilvl="1" w:tplc="0C0C0017">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A812E0"/>
    <w:multiLevelType w:val="hybridMultilevel"/>
    <w:tmpl w:val="BAE45C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95D41AE"/>
    <w:multiLevelType w:val="hybridMultilevel"/>
    <w:tmpl w:val="7664680A"/>
    <w:lvl w:ilvl="0" w:tplc="59D2692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66221B"/>
    <w:multiLevelType w:val="hybridMultilevel"/>
    <w:tmpl w:val="32AC78EC"/>
    <w:lvl w:ilvl="0" w:tplc="87C6168E">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001AA"/>
    <w:multiLevelType w:val="hybridMultilevel"/>
    <w:tmpl w:val="0B76312E"/>
    <w:lvl w:ilvl="0" w:tplc="FFFFFFFF">
      <w:start w:val="1"/>
      <w:numFmt w:val="decimal"/>
      <w:lvlText w:val="%1."/>
      <w:lvlJc w:val="left"/>
      <w:pPr>
        <w:ind w:left="92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0442B4"/>
    <w:multiLevelType w:val="multilevel"/>
    <w:tmpl w:val="35D0D0B4"/>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3A1173C"/>
    <w:multiLevelType w:val="hybridMultilevel"/>
    <w:tmpl w:val="0B76312E"/>
    <w:lvl w:ilvl="0" w:tplc="CC1AA028">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13418"/>
    <w:multiLevelType w:val="hybridMultilevel"/>
    <w:tmpl w:val="E8E2D578"/>
    <w:lvl w:ilvl="0" w:tplc="0784BD20">
      <w:start w:val="1"/>
      <w:numFmt w:val="lowerLetter"/>
      <w:lvlText w:val="(%1)"/>
      <w:lvlJc w:val="left"/>
      <w:pPr>
        <w:ind w:left="900"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8C0070F"/>
    <w:multiLevelType w:val="hybridMultilevel"/>
    <w:tmpl w:val="E96C70C2"/>
    <w:lvl w:ilvl="0" w:tplc="FFFFFFFF">
      <w:start w:val="1"/>
      <w:numFmt w:val="decimal"/>
      <w:lvlText w:val="%1."/>
      <w:lvlJc w:val="left"/>
      <w:pPr>
        <w:ind w:left="927" w:hanging="360"/>
      </w:pPr>
      <w:rPr>
        <w:rFonts w:hint="default"/>
      </w:rPr>
    </w:lvl>
    <w:lvl w:ilvl="1" w:tplc="0C0C0017">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0" w15:restartNumberingAfterBreak="0">
    <w:nsid w:val="5E860D32"/>
    <w:multiLevelType w:val="hybridMultilevel"/>
    <w:tmpl w:val="DE6EE044"/>
    <w:lvl w:ilvl="0" w:tplc="96AE09E2">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541"/>
    <w:multiLevelType w:val="hybridMultilevel"/>
    <w:tmpl w:val="C8F050F6"/>
    <w:lvl w:ilvl="0" w:tplc="6504D76C">
      <w:start w:val="1"/>
      <w:numFmt w:val="upperRoman"/>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A1479B"/>
    <w:multiLevelType w:val="hybridMultilevel"/>
    <w:tmpl w:val="F608249C"/>
    <w:lvl w:ilvl="0" w:tplc="FFFFFFFF">
      <w:start w:val="1"/>
      <w:numFmt w:val="decimal"/>
      <w:lvlText w:val="%1."/>
      <w:lvlJc w:val="left"/>
      <w:pPr>
        <w:ind w:left="927" w:hanging="360"/>
      </w:pPr>
      <w:rPr>
        <w:rFonts w:hint="default"/>
      </w:rPr>
    </w:lvl>
    <w:lvl w:ilvl="1" w:tplc="0C0C0017">
      <w:start w:val="1"/>
      <w:numFmt w:val="lowerLetter"/>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B70991"/>
    <w:multiLevelType w:val="hybridMultilevel"/>
    <w:tmpl w:val="B488798C"/>
    <w:lvl w:ilvl="0" w:tplc="B3BCDB8C">
      <w:start w:val="1"/>
      <w:numFmt w:val="decimal"/>
      <w:lvlText w:val="%1."/>
      <w:lvlJc w:val="left"/>
      <w:pPr>
        <w:ind w:left="2610" w:hanging="360"/>
      </w:pPr>
      <w:rPr>
        <w:rFonts w:hint="default"/>
      </w:rPr>
    </w:lvl>
    <w:lvl w:ilvl="1" w:tplc="0C0C0017">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6BE87A9D"/>
    <w:multiLevelType w:val="hybridMultilevel"/>
    <w:tmpl w:val="B1C2EAE4"/>
    <w:lvl w:ilvl="0" w:tplc="0C0C0017">
      <w:start w:val="1"/>
      <w:numFmt w:val="lowerLetter"/>
      <w:lvlText w:val="%1)"/>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5" w15:restartNumberingAfterBreak="0">
    <w:nsid w:val="6ECA0A88"/>
    <w:multiLevelType w:val="multilevel"/>
    <w:tmpl w:val="B2FAC77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EE6026"/>
    <w:multiLevelType w:val="multilevel"/>
    <w:tmpl w:val="0040D3C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6ED23B0"/>
    <w:multiLevelType w:val="multilevel"/>
    <w:tmpl w:val="A9CCA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246E28"/>
    <w:multiLevelType w:val="hybridMultilevel"/>
    <w:tmpl w:val="A1A4804E"/>
    <w:lvl w:ilvl="0" w:tplc="C9740332">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B53CF"/>
    <w:multiLevelType w:val="hybridMultilevel"/>
    <w:tmpl w:val="6150A6EE"/>
    <w:lvl w:ilvl="0" w:tplc="523ADC34">
      <w:start w:val="3"/>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D417265"/>
    <w:multiLevelType w:val="hybridMultilevel"/>
    <w:tmpl w:val="27B80770"/>
    <w:lvl w:ilvl="0" w:tplc="53CC1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5910DD"/>
    <w:multiLevelType w:val="multilevel"/>
    <w:tmpl w:val="5640515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8"/>
  </w:num>
  <w:num w:numId="3">
    <w:abstractNumId w:val="19"/>
  </w:num>
  <w:num w:numId="4">
    <w:abstractNumId w:val="30"/>
  </w:num>
  <w:num w:numId="5">
    <w:abstractNumId w:val="14"/>
  </w:num>
  <w:num w:numId="6">
    <w:abstractNumId w:val="31"/>
  </w:num>
  <w:num w:numId="7">
    <w:abstractNumId w:val="26"/>
  </w:num>
  <w:num w:numId="8">
    <w:abstractNumId w:val="25"/>
  </w:num>
  <w:num w:numId="9">
    <w:abstractNumId w:val="27"/>
  </w:num>
  <w:num w:numId="10">
    <w:abstractNumId w:val="32"/>
  </w:num>
  <w:num w:numId="11">
    <w:abstractNumId w:val="4"/>
  </w:num>
  <w:num w:numId="12">
    <w:abstractNumId w:val="8"/>
  </w:num>
  <w:num w:numId="13">
    <w:abstractNumId w:val="23"/>
    <w:lvlOverride w:ilvl="0">
      <w:startOverride w:val="1"/>
    </w:lvlOverride>
  </w:num>
  <w:num w:numId="14">
    <w:abstractNumId w:val="23"/>
  </w:num>
  <w:num w:numId="15">
    <w:abstractNumId w:val="23"/>
  </w:num>
  <w:num w:numId="16">
    <w:abstractNumId w:val="3"/>
  </w:num>
  <w:num w:numId="17">
    <w:abstractNumId w:val="1"/>
  </w:num>
  <w:num w:numId="18">
    <w:abstractNumId w:val="10"/>
  </w:num>
  <w:num w:numId="19">
    <w:abstractNumId w:val="23"/>
  </w:num>
  <w:num w:numId="20">
    <w:abstractNumId w:val="28"/>
  </w:num>
  <w:num w:numId="21">
    <w:abstractNumId w:val="11"/>
  </w:num>
  <w:num w:numId="22">
    <w:abstractNumId w:val="15"/>
  </w:num>
  <w:num w:numId="23">
    <w:abstractNumId w:val="7"/>
    <w:lvlOverride w:ilvl="0">
      <w:startOverride w:val="1"/>
    </w:lvlOverride>
  </w:num>
  <w:num w:numId="24">
    <w:abstractNumId w:val="6"/>
  </w:num>
  <w:num w:numId="25">
    <w:abstractNumId w:val="13"/>
  </w:num>
  <w:num w:numId="26">
    <w:abstractNumId w:val="20"/>
  </w:num>
  <w:num w:numId="27">
    <w:abstractNumId w:val="29"/>
  </w:num>
  <w:num w:numId="28">
    <w:abstractNumId w:val="21"/>
  </w:num>
  <w:num w:numId="29">
    <w:abstractNumId w:val="5"/>
  </w:num>
  <w:num w:numId="30">
    <w:abstractNumId w:val="12"/>
  </w:num>
  <w:num w:numId="31">
    <w:abstractNumId w:val="7"/>
  </w:num>
  <w:num w:numId="32">
    <w:abstractNumId w:val="16"/>
  </w:num>
  <w:num w:numId="33">
    <w:abstractNumId w:val="24"/>
  </w:num>
  <w:num w:numId="34">
    <w:abstractNumId w:val="2"/>
  </w:num>
  <w:num w:numId="35">
    <w:abstractNumId w:val="22"/>
  </w:num>
  <w:num w:numId="36">
    <w:abstractNumId w:val="0"/>
  </w:num>
  <w:num w:numId="37">
    <w:abstractNumId w:val="9"/>
  </w:num>
  <w:num w:numId="3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D6"/>
    <w:rsid w:val="000001B8"/>
    <w:rsid w:val="000001F0"/>
    <w:rsid w:val="000002BD"/>
    <w:rsid w:val="00000475"/>
    <w:rsid w:val="000006C8"/>
    <w:rsid w:val="00000CBD"/>
    <w:rsid w:val="000013CA"/>
    <w:rsid w:val="00001580"/>
    <w:rsid w:val="000016AF"/>
    <w:rsid w:val="00001FF5"/>
    <w:rsid w:val="00002391"/>
    <w:rsid w:val="00002775"/>
    <w:rsid w:val="00002837"/>
    <w:rsid w:val="00002E4A"/>
    <w:rsid w:val="00002F06"/>
    <w:rsid w:val="00003B61"/>
    <w:rsid w:val="00003CD2"/>
    <w:rsid w:val="000048EB"/>
    <w:rsid w:val="00004945"/>
    <w:rsid w:val="00004CC1"/>
    <w:rsid w:val="00005006"/>
    <w:rsid w:val="000050C8"/>
    <w:rsid w:val="000051C7"/>
    <w:rsid w:val="00005286"/>
    <w:rsid w:val="000052A3"/>
    <w:rsid w:val="00005359"/>
    <w:rsid w:val="00005588"/>
    <w:rsid w:val="00005594"/>
    <w:rsid w:val="00005F32"/>
    <w:rsid w:val="00005F7C"/>
    <w:rsid w:val="0000624B"/>
    <w:rsid w:val="00006481"/>
    <w:rsid w:val="000064A8"/>
    <w:rsid w:val="00006949"/>
    <w:rsid w:val="00006F51"/>
    <w:rsid w:val="00007443"/>
    <w:rsid w:val="0000759F"/>
    <w:rsid w:val="00007827"/>
    <w:rsid w:val="00007F27"/>
    <w:rsid w:val="000101D3"/>
    <w:rsid w:val="000103C4"/>
    <w:rsid w:val="0001071F"/>
    <w:rsid w:val="00010BC7"/>
    <w:rsid w:val="00010E35"/>
    <w:rsid w:val="00011058"/>
    <w:rsid w:val="00011382"/>
    <w:rsid w:val="000113E2"/>
    <w:rsid w:val="000116F9"/>
    <w:rsid w:val="00011A35"/>
    <w:rsid w:val="00011AB6"/>
    <w:rsid w:val="00011CF9"/>
    <w:rsid w:val="000123F9"/>
    <w:rsid w:val="0001291B"/>
    <w:rsid w:val="00012A0C"/>
    <w:rsid w:val="00013003"/>
    <w:rsid w:val="00013022"/>
    <w:rsid w:val="00013743"/>
    <w:rsid w:val="00013B4B"/>
    <w:rsid w:val="00013F57"/>
    <w:rsid w:val="00014318"/>
    <w:rsid w:val="000144F8"/>
    <w:rsid w:val="000146B2"/>
    <w:rsid w:val="000149AF"/>
    <w:rsid w:val="00014CD9"/>
    <w:rsid w:val="00014EA8"/>
    <w:rsid w:val="00014F0A"/>
    <w:rsid w:val="0001504C"/>
    <w:rsid w:val="00015213"/>
    <w:rsid w:val="00015B3C"/>
    <w:rsid w:val="00015DE2"/>
    <w:rsid w:val="00015FBF"/>
    <w:rsid w:val="000160AE"/>
    <w:rsid w:val="00016C38"/>
    <w:rsid w:val="00016C84"/>
    <w:rsid w:val="00017797"/>
    <w:rsid w:val="000178CB"/>
    <w:rsid w:val="00017AEB"/>
    <w:rsid w:val="00017B3D"/>
    <w:rsid w:val="00017BE3"/>
    <w:rsid w:val="00017D74"/>
    <w:rsid w:val="00017D7D"/>
    <w:rsid w:val="00017FC8"/>
    <w:rsid w:val="00020715"/>
    <w:rsid w:val="00020DEA"/>
    <w:rsid w:val="00020EF6"/>
    <w:rsid w:val="000216BA"/>
    <w:rsid w:val="00021C5C"/>
    <w:rsid w:val="000222BA"/>
    <w:rsid w:val="00022303"/>
    <w:rsid w:val="000223D0"/>
    <w:rsid w:val="00022755"/>
    <w:rsid w:val="00022939"/>
    <w:rsid w:val="00022A75"/>
    <w:rsid w:val="00022B20"/>
    <w:rsid w:val="00022DC8"/>
    <w:rsid w:val="00022E43"/>
    <w:rsid w:val="00023433"/>
    <w:rsid w:val="00024D4A"/>
    <w:rsid w:val="00024FAD"/>
    <w:rsid w:val="000252B0"/>
    <w:rsid w:val="00025F6F"/>
    <w:rsid w:val="0002617B"/>
    <w:rsid w:val="00026229"/>
    <w:rsid w:val="00026674"/>
    <w:rsid w:val="0002696F"/>
    <w:rsid w:val="00027056"/>
    <w:rsid w:val="0002708C"/>
    <w:rsid w:val="00027752"/>
    <w:rsid w:val="00027BF3"/>
    <w:rsid w:val="00027D06"/>
    <w:rsid w:val="00027D4B"/>
    <w:rsid w:val="00027F28"/>
    <w:rsid w:val="00027FE5"/>
    <w:rsid w:val="000300C5"/>
    <w:rsid w:val="00030559"/>
    <w:rsid w:val="00030AF4"/>
    <w:rsid w:val="00031286"/>
    <w:rsid w:val="000314CA"/>
    <w:rsid w:val="00031518"/>
    <w:rsid w:val="00031694"/>
    <w:rsid w:val="00031C1D"/>
    <w:rsid w:val="00032020"/>
    <w:rsid w:val="000322E9"/>
    <w:rsid w:val="000327C3"/>
    <w:rsid w:val="00032E43"/>
    <w:rsid w:val="00032F56"/>
    <w:rsid w:val="00033116"/>
    <w:rsid w:val="00033201"/>
    <w:rsid w:val="00033967"/>
    <w:rsid w:val="00033B9B"/>
    <w:rsid w:val="00033CA3"/>
    <w:rsid w:val="00033FEC"/>
    <w:rsid w:val="0003457B"/>
    <w:rsid w:val="000347CD"/>
    <w:rsid w:val="000349CA"/>
    <w:rsid w:val="00034A2D"/>
    <w:rsid w:val="00034D76"/>
    <w:rsid w:val="00034E07"/>
    <w:rsid w:val="00035005"/>
    <w:rsid w:val="000351AA"/>
    <w:rsid w:val="000359AB"/>
    <w:rsid w:val="00035C93"/>
    <w:rsid w:val="00035D23"/>
    <w:rsid w:val="00037011"/>
    <w:rsid w:val="00037137"/>
    <w:rsid w:val="000377DD"/>
    <w:rsid w:val="000379F0"/>
    <w:rsid w:val="00037A67"/>
    <w:rsid w:val="00037EA8"/>
    <w:rsid w:val="00037FF3"/>
    <w:rsid w:val="00040260"/>
    <w:rsid w:val="0004039B"/>
    <w:rsid w:val="0004058C"/>
    <w:rsid w:val="00040598"/>
    <w:rsid w:val="00040775"/>
    <w:rsid w:val="00041541"/>
    <w:rsid w:val="00041E77"/>
    <w:rsid w:val="00042E60"/>
    <w:rsid w:val="00042EA4"/>
    <w:rsid w:val="000436FC"/>
    <w:rsid w:val="00044547"/>
    <w:rsid w:val="00044DF3"/>
    <w:rsid w:val="00045288"/>
    <w:rsid w:val="00045521"/>
    <w:rsid w:val="000455CF"/>
    <w:rsid w:val="00045729"/>
    <w:rsid w:val="000459FE"/>
    <w:rsid w:val="00045EDD"/>
    <w:rsid w:val="00046F26"/>
    <w:rsid w:val="00047ECA"/>
    <w:rsid w:val="0005065F"/>
    <w:rsid w:val="00050711"/>
    <w:rsid w:val="000507CA"/>
    <w:rsid w:val="00050C01"/>
    <w:rsid w:val="000515B4"/>
    <w:rsid w:val="00051A09"/>
    <w:rsid w:val="00051D1D"/>
    <w:rsid w:val="00052573"/>
    <w:rsid w:val="000527A6"/>
    <w:rsid w:val="000528E2"/>
    <w:rsid w:val="00052960"/>
    <w:rsid w:val="00052B66"/>
    <w:rsid w:val="00053225"/>
    <w:rsid w:val="0005355D"/>
    <w:rsid w:val="00054145"/>
    <w:rsid w:val="00054788"/>
    <w:rsid w:val="00054A27"/>
    <w:rsid w:val="00054AED"/>
    <w:rsid w:val="00054CB5"/>
    <w:rsid w:val="00054DC0"/>
    <w:rsid w:val="00054F70"/>
    <w:rsid w:val="000558B2"/>
    <w:rsid w:val="00055922"/>
    <w:rsid w:val="00055C6E"/>
    <w:rsid w:val="00055CCA"/>
    <w:rsid w:val="00055E5F"/>
    <w:rsid w:val="00055EF5"/>
    <w:rsid w:val="00056112"/>
    <w:rsid w:val="000561ED"/>
    <w:rsid w:val="00056938"/>
    <w:rsid w:val="00057033"/>
    <w:rsid w:val="00057F90"/>
    <w:rsid w:val="000602DA"/>
    <w:rsid w:val="00060352"/>
    <w:rsid w:val="00060627"/>
    <w:rsid w:val="00060657"/>
    <w:rsid w:val="0006126F"/>
    <w:rsid w:val="000613E1"/>
    <w:rsid w:val="00061894"/>
    <w:rsid w:val="00061EAB"/>
    <w:rsid w:val="000625A1"/>
    <w:rsid w:val="00062778"/>
    <w:rsid w:val="00063132"/>
    <w:rsid w:val="00063281"/>
    <w:rsid w:val="000632F4"/>
    <w:rsid w:val="00063A8E"/>
    <w:rsid w:val="000645DC"/>
    <w:rsid w:val="00064D41"/>
    <w:rsid w:val="00064FF6"/>
    <w:rsid w:val="00065564"/>
    <w:rsid w:val="00065632"/>
    <w:rsid w:val="000656AA"/>
    <w:rsid w:val="00065706"/>
    <w:rsid w:val="00066096"/>
    <w:rsid w:val="00066569"/>
    <w:rsid w:val="000665D0"/>
    <w:rsid w:val="00066806"/>
    <w:rsid w:val="000669DF"/>
    <w:rsid w:val="00066FE8"/>
    <w:rsid w:val="00067544"/>
    <w:rsid w:val="000675CB"/>
    <w:rsid w:val="00067DE9"/>
    <w:rsid w:val="00067EE4"/>
    <w:rsid w:val="00070498"/>
    <w:rsid w:val="000705F0"/>
    <w:rsid w:val="0007072A"/>
    <w:rsid w:val="000707DC"/>
    <w:rsid w:val="00070C78"/>
    <w:rsid w:val="00070CDB"/>
    <w:rsid w:val="00071671"/>
    <w:rsid w:val="000727CB"/>
    <w:rsid w:val="00072A24"/>
    <w:rsid w:val="0007390C"/>
    <w:rsid w:val="00073A02"/>
    <w:rsid w:val="00075570"/>
    <w:rsid w:val="000755B4"/>
    <w:rsid w:val="00075661"/>
    <w:rsid w:val="0007627B"/>
    <w:rsid w:val="00076C37"/>
    <w:rsid w:val="0007707F"/>
    <w:rsid w:val="000771EC"/>
    <w:rsid w:val="00077A23"/>
    <w:rsid w:val="00077C44"/>
    <w:rsid w:val="00077E9F"/>
    <w:rsid w:val="00077F8F"/>
    <w:rsid w:val="000802A7"/>
    <w:rsid w:val="000806A6"/>
    <w:rsid w:val="000809DD"/>
    <w:rsid w:val="00080B17"/>
    <w:rsid w:val="00080ED3"/>
    <w:rsid w:val="00080F88"/>
    <w:rsid w:val="00081342"/>
    <w:rsid w:val="00081819"/>
    <w:rsid w:val="00082069"/>
    <w:rsid w:val="00082830"/>
    <w:rsid w:val="00082B45"/>
    <w:rsid w:val="00082DDF"/>
    <w:rsid w:val="00083163"/>
    <w:rsid w:val="0008350D"/>
    <w:rsid w:val="000835E0"/>
    <w:rsid w:val="00083B2C"/>
    <w:rsid w:val="00084638"/>
    <w:rsid w:val="00084851"/>
    <w:rsid w:val="00084F36"/>
    <w:rsid w:val="00084FA3"/>
    <w:rsid w:val="0008506C"/>
    <w:rsid w:val="00085241"/>
    <w:rsid w:val="0008584E"/>
    <w:rsid w:val="000858AF"/>
    <w:rsid w:val="000859CE"/>
    <w:rsid w:val="00085B09"/>
    <w:rsid w:val="00085BC9"/>
    <w:rsid w:val="0008632B"/>
    <w:rsid w:val="00086762"/>
    <w:rsid w:val="000867E5"/>
    <w:rsid w:val="000868F2"/>
    <w:rsid w:val="000869A2"/>
    <w:rsid w:val="00086CC2"/>
    <w:rsid w:val="00086D09"/>
    <w:rsid w:val="0008728C"/>
    <w:rsid w:val="00087500"/>
    <w:rsid w:val="00087649"/>
    <w:rsid w:val="00087FC7"/>
    <w:rsid w:val="0009025A"/>
    <w:rsid w:val="000907DE"/>
    <w:rsid w:val="00090B6D"/>
    <w:rsid w:val="0009197C"/>
    <w:rsid w:val="00091EC6"/>
    <w:rsid w:val="00092250"/>
    <w:rsid w:val="000925E1"/>
    <w:rsid w:val="00092668"/>
    <w:rsid w:val="00092F36"/>
    <w:rsid w:val="0009349D"/>
    <w:rsid w:val="000934B6"/>
    <w:rsid w:val="0009390B"/>
    <w:rsid w:val="00093AFB"/>
    <w:rsid w:val="0009421C"/>
    <w:rsid w:val="0009452D"/>
    <w:rsid w:val="00094BDD"/>
    <w:rsid w:val="00095176"/>
    <w:rsid w:val="000958F3"/>
    <w:rsid w:val="00095F0F"/>
    <w:rsid w:val="00096324"/>
    <w:rsid w:val="00096467"/>
    <w:rsid w:val="00097159"/>
    <w:rsid w:val="000975EE"/>
    <w:rsid w:val="0009777C"/>
    <w:rsid w:val="000977C9"/>
    <w:rsid w:val="000978B1"/>
    <w:rsid w:val="00097E4D"/>
    <w:rsid w:val="000A026D"/>
    <w:rsid w:val="000A05D5"/>
    <w:rsid w:val="000A060B"/>
    <w:rsid w:val="000A0864"/>
    <w:rsid w:val="000A0A17"/>
    <w:rsid w:val="000A1013"/>
    <w:rsid w:val="000A1281"/>
    <w:rsid w:val="000A165B"/>
    <w:rsid w:val="000A169C"/>
    <w:rsid w:val="000A1949"/>
    <w:rsid w:val="000A1A1C"/>
    <w:rsid w:val="000A1D3F"/>
    <w:rsid w:val="000A1E28"/>
    <w:rsid w:val="000A1EE2"/>
    <w:rsid w:val="000A20A0"/>
    <w:rsid w:val="000A2274"/>
    <w:rsid w:val="000A2A40"/>
    <w:rsid w:val="000A2AB7"/>
    <w:rsid w:val="000A2C4F"/>
    <w:rsid w:val="000A2F30"/>
    <w:rsid w:val="000A2FA9"/>
    <w:rsid w:val="000A3385"/>
    <w:rsid w:val="000A3C90"/>
    <w:rsid w:val="000A400B"/>
    <w:rsid w:val="000A41D7"/>
    <w:rsid w:val="000A4788"/>
    <w:rsid w:val="000A4AB4"/>
    <w:rsid w:val="000A4D15"/>
    <w:rsid w:val="000A519B"/>
    <w:rsid w:val="000A52A8"/>
    <w:rsid w:val="000A58A6"/>
    <w:rsid w:val="000A5E7E"/>
    <w:rsid w:val="000A603F"/>
    <w:rsid w:val="000A6431"/>
    <w:rsid w:val="000A6497"/>
    <w:rsid w:val="000A66E8"/>
    <w:rsid w:val="000A6804"/>
    <w:rsid w:val="000A6837"/>
    <w:rsid w:val="000A6B48"/>
    <w:rsid w:val="000A6BF7"/>
    <w:rsid w:val="000A7583"/>
    <w:rsid w:val="000A75B9"/>
    <w:rsid w:val="000A75E8"/>
    <w:rsid w:val="000A7D35"/>
    <w:rsid w:val="000A7F06"/>
    <w:rsid w:val="000B0340"/>
    <w:rsid w:val="000B0B48"/>
    <w:rsid w:val="000B0B7D"/>
    <w:rsid w:val="000B12C4"/>
    <w:rsid w:val="000B1710"/>
    <w:rsid w:val="000B20F4"/>
    <w:rsid w:val="000B2115"/>
    <w:rsid w:val="000B2548"/>
    <w:rsid w:val="000B27A2"/>
    <w:rsid w:val="000B28C5"/>
    <w:rsid w:val="000B2C01"/>
    <w:rsid w:val="000B3367"/>
    <w:rsid w:val="000B3B32"/>
    <w:rsid w:val="000B3CAF"/>
    <w:rsid w:val="000B3D59"/>
    <w:rsid w:val="000B3E30"/>
    <w:rsid w:val="000B3F64"/>
    <w:rsid w:val="000B416E"/>
    <w:rsid w:val="000B49C4"/>
    <w:rsid w:val="000B50B1"/>
    <w:rsid w:val="000B54BB"/>
    <w:rsid w:val="000B5B8B"/>
    <w:rsid w:val="000B5C6C"/>
    <w:rsid w:val="000B606A"/>
    <w:rsid w:val="000B672E"/>
    <w:rsid w:val="000B6C0D"/>
    <w:rsid w:val="000B6D17"/>
    <w:rsid w:val="000B71C8"/>
    <w:rsid w:val="000B7E9F"/>
    <w:rsid w:val="000C01A8"/>
    <w:rsid w:val="000C0CC2"/>
    <w:rsid w:val="000C122B"/>
    <w:rsid w:val="000C12E0"/>
    <w:rsid w:val="000C1B84"/>
    <w:rsid w:val="000C1F40"/>
    <w:rsid w:val="000C2278"/>
    <w:rsid w:val="000C2551"/>
    <w:rsid w:val="000C28C1"/>
    <w:rsid w:val="000C2981"/>
    <w:rsid w:val="000C2B4C"/>
    <w:rsid w:val="000C33D8"/>
    <w:rsid w:val="000C3416"/>
    <w:rsid w:val="000C3B6E"/>
    <w:rsid w:val="000C3FBC"/>
    <w:rsid w:val="000C43B2"/>
    <w:rsid w:val="000C4895"/>
    <w:rsid w:val="000C4C67"/>
    <w:rsid w:val="000C4CC1"/>
    <w:rsid w:val="000C4E19"/>
    <w:rsid w:val="000C5458"/>
    <w:rsid w:val="000C5941"/>
    <w:rsid w:val="000C607F"/>
    <w:rsid w:val="000C6996"/>
    <w:rsid w:val="000C6D96"/>
    <w:rsid w:val="000C6F16"/>
    <w:rsid w:val="000C7112"/>
    <w:rsid w:val="000C7AC7"/>
    <w:rsid w:val="000D0486"/>
    <w:rsid w:val="000D0503"/>
    <w:rsid w:val="000D0EEF"/>
    <w:rsid w:val="000D1001"/>
    <w:rsid w:val="000D12FC"/>
    <w:rsid w:val="000D1657"/>
    <w:rsid w:val="000D1F10"/>
    <w:rsid w:val="000D1FBC"/>
    <w:rsid w:val="000D218C"/>
    <w:rsid w:val="000D2CE4"/>
    <w:rsid w:val="000D2E51"/>
    <w:rsid w:val="000D33DF"/>
    <w:rsid w:val="000D3603"/>
    <w:rsid w:val="000D3A66"/>
    <w:rsid w:val="000D3F45"/>
    <w:rsid w:val="000D3FAF"/>
    <w:rsid w:val="000D45B0"/>
    <w:rsid w:val="000D49C2"/>
    <w:rsid w:val="000D4B2A"/>
    <w:rsid w:val="000D4F28"/>
    <w:rsid w:val="000D4F80"/>
    <w:rsid w:val="000D5721"/>
    <w:rsid w:val="000D5731"/>
    <w:rsid w:val="000D5BA6"/>
    <w:rsid w:val="000D5D7B"/>
    <w:rsid w:val="000D5D91"/>
    <w:rsid w:val="000D6769"/>
    <w:rsid w:val="000D6D4F"/>
    <w:rsid w:val="000D7061"/>
    <w:rsid w:val="000D74C0"/>
    <w:rsid w:val="000D77AE"/>
    <w:rsid w:val="000D7951"/>
    <w:rsid w:val="000D7E2B"/>
    <w:rsid w:val="000D7E5B"/>
    <w:rsid w:val="000E032A"/>
    <w:rsid w:val="000E0711"/>
    <w:rsid w:val="000E07C4"/>
    <w:rsid w:val="000E1156"/>
    <w:rsid w:val="000E182C"/>
    <w:rsid w:val="000E1F38"/>
    <w:rsid w:val="000E2918"/>
    <w:rsid w:val="000E2FD0"/>
    <w:rsid w:val="000E32D4"/>
    <w:rsid w:val="000E3618"/>
    <w:rsid w:val="000E3739"/>
    <w:rsid w:val="000E37D1"/>
    <w:rsid w:val="000E39F8"/>
    <w:rsid w:val="000E405D"/>
    <w:rsid w:val="000E436A"/>
    <w:rsid w:val="000E45BB"/>
    <w:rsid w:val="000E4713"/>
    <w:rsid w:val="000E4B2C"/>
    <w:rsid w:val="000E4CAB"/>
    <w:rsid w:val="000E4E78"/>
    <w:rsid w:val="000E582B"/>
    <w:rsid w:val="000E5C6B"/>
    <w:rsid w:val="000E5D38"/>
    <w:rsid w:val="000E5DD3"/>
    <w:rsid w:val="000E5F86"/>
    <w:rsid w:val="000E69CB"/>
    <w:rsid w:val="000E6A51"/>
    <w:rsid w:val="000E6ACA"/>
    <w:rsid w:val="000E6C17"/>
    <w:rsid w:val="000E6E8C"/>
    <w:rsid w:val="000E7356"/>
    <w:rsid w:val="000E74E3"/>
    <w:rsid w:val="000E74EA"/>
    <w:rsid w:val="000E756F"/>
    <w:rsid w:val="000E7F92"/>
    <w:rsid w:val="000F005C"/>
    <w:rsid w:val="000F00ED"/>
    <w:rsid w:val="000F0461"/>
    <w:rsid w:val="000F04E4"/>
    <w:rsid w:val="000F0773"/>
    <w:rsid w:val="000F105B"/>
    <w:rsid w:val="000F13C9"/>
    <w:rsid w:val="000F16A5"/>
    <w:rsid w:val="000F1736"/>
    <w:rsid w:val="000F1751"/>
    <w:rsid w:val="000F17F3"/>
    <w:rsid w:val="000F1821"/>
    <w:rsid w:val="000F1D9E"/>
    <w:rsid w:val="000F205D"/>
    <w:rsid w:val="000F2547"/>
    <w:rsid w:val="000F2D71"/>
    <w:rsid w:val="000F2E2B"/>
    <w:rsid w:val="000F3080"/>
    <w:rsid w:val="000F3270"/>
    <w:rsid w:val="000F3481"/>
    <w:rsid w:val="000F34A1"/>
    <w:rsid w:val="000F3755"/>
    <w:rsid w:val="000F37E5"/>
    <w:rsid w:val="000F395C"/>
    <w:rsid w:val="000F3AC6"/>
    <w:rsid w:val="000F4097"/>
    <w:rsid w:val="000F4357"/>
    <w:rsid w:val="000F452A"/>
    <w:rsid w:val="000F46A2"/>
    <w:rsid w:val="000F4BFD"/>
    <w:rsid w:val="000F56FC"/>
    <w:rsid w:val="000F5FE4"/>
    <w:rsid w:val="000F63CB"/>
    <w:rsid w:val="000F6BF3"/>
    <w:rsid w:val="000F6FD8"/>
    <w:rsid w:val="000F708F"/>
    <w:rsid w:val="000F7299"/>
    <w:rsid w:val="000F7749"/>
    <w:rsid w:val="000F7909"/>
    <w:rsid w:val="001005C2"/>
    <w:rsid w:val="001008B2"/>
    <w:rsid w:val="00100C03"/>
    <w:rsid w:val="001015BF"/>
    <w:rsid w:val="00101A1C"/>
    <w:rsid w:val="00101A99"/>
    <w:rsid w:val="00101C22"/>
    <w:rsid w:val="00102311"/>
    <w:rsid w:val="001024A4"/>
    <w:rsid w:val="0010270D"/>
    <w:rsid w:val="00102780"/>
    <w:rsid w:val="001029D2"/>
    <w:rsid w:val="00102D97"/>
    <w:rsid w:val="00103017"/>
    <w:rsid w:val="00103A22"/>
    <w:rsid w:val="00103C0C"/>
    <w:rsid w:val="001040D1"/>
    <w:rsid w:val="0010426A"/>
    <w:rsid w:val="001047F1"/>
    <w:rsid w:val="00104BDB"/>
    <w:rsid w:val="00104CCC"/>
    <w:rsid w:val="001050C5"/>
    <w:rsid w:val="00105176"/>
    <w:rsid w:val="001056DB"/>
    <w:rsid w:val="00105E87"/>
    <w:rsid w:val="001060BB"/>
    <w:rsid w:val="001065A7"/>
    <w:rsid w:val="00106BC7"/>
    <w:rsid w:val="00106C95"/>
    <w:rsid w:val="00107B6D"/>
    <w:rsid w:val="00107BDF"/>
    <w:rsid w:val="00110786"/>
    <w:rsid w:val="001109F1"/>
    <w:rsid w:val="00110BC1"/>
    <w:rsid w:val="0011164D"/>
    <w:rsid w:val="00111659"/>
    <w:rsid w:val="00111CF4"/>
    <w:rsid w:val="001120BF"/>
    <w:rsid w:val="00112343"/>
    <w:rsid w:val="001127C6"/>
    <w:rsid w:val="001127F2"/>
    <w:rsid w:val="00112EAC"/>
    <w:rsid w:val="0011365C"/>
    <w:rsid w:val="001137D3"/>
    <w:rsid w:val="00113941"/>
    <w:rsid w:val="00113AD4"/>
    <w:rsid w:val="00113B4E"/>
    <w:rsid w:val="00113C92"/>
    <w:rsid w:val="00114069"/>
    <w:rsid w:val="001149E0"/>
    <w:rsid w:val="00114D9B"/>
    <w:rsid w:val="0011503C"/>
    <w:rsid w:val="00115429"/>
    <w:rsid w:val="001157DB"/>
    <w:rsid w:val="0011605A"/>
    <w:rsid w:val="0011610B"/>
    <w:rsid w:val="00116BBC"/>
    <w:rsid w:val="00116C91"/>
    <w:rsid w:val="00117426"/>
    <w:rsid w:val="00117E5A"/>
    <w:rsid w:val="001201D1"/>
    <w:rsid w:val="0012034B"/>
    <w:rsid w:val="0012077C"/>
    <w:rsid w:val="00120F25"/>
    <w:rsid w:val="00120F28"/>
    <w:rsid w:val="00121254"/>
    <w:rsid w:val="00121885"/>
    <w:rsid w:val="00121D4A"/>
    <w:rsid w:val="00121EDF"/>
    <w:rsid w:val="00121F7F"/>
    <w:rsid w:val="0012202A"/>
    <w:rsid w:val="001224A7"/>
    <w:rsid w:val="00122569"/>
    <w:rsid w:val="00122955"/>
    <w:rsid w:val="00122EB7"/>
    <w:rsid w:val="00123045"/>
    <w:rsid w:val="00123154"/>
    <w:rsid w:val="00123258"/>
    <w:rsid w:val="0012443B"/>
    <w:rsid w:val="00124CC3"/>
    <w:rsid w:val="001252CD"/>
    <w:rsid w:val="0012539B"/>
    <w:rsid w:val="001253DF"/>
    <w:rsid w:val="00125500"/>
    <w:rsid w:val="0012576B"/>
    <w:rsid w:val="001257C2"/>
    <w:rsid w:val="0012592E"/>
    <w:rsid w:val="00125AFB"/>
    <w:rsid w:val="00125CED"/>
    <w:rsid w:val="001262D4"/>
    <w:rsid w:val="001263DA"/>
    <w:rsid w:val="00126862"/>
    <w:rsid w:val="00126871"/>
    <w:rsid w:val="00126B50"/>
    <w:rsid w:val="00126B53"/>
    <w:rsid w:val="00126C61"/>
    <w:rsid w:val="0012727E"/>
    <w:rsid w:val="0012753C"/>
    <w:rsid w:val="001278FA"/>
    <w:rsid w:val="00127FC4"/>
    <w:rsid w:val="0013062D"/>
    <w:rsid w:val="00130826"/>
    <w:rsid w:val="00130C98"/>
    <w:rsid w:val="001313A4"/>
    <w:rsid w:val="001314EA"/>
    <w:rsid w:val="0013154F"/>
    <w:rsid w:val="0013180E"/>
    <w:rsid w:val="00131992"/>
    <w:rsid w:val="00131A3D"/>
    <w:rsid w:val="00131E9A"/>
    <w:rsid w:val="00132581"/>
    <w:rsid w:val="00132650"/>
    <w:rsid w:val="00132C25"/>
    <w:rsid w:val="00132C98"/>
    <w:rsid w:val="001330EB"/>
    <w:rsid w:val="00133367"/>
    <w:rsid w:val="001335E5"/>
    <w:rsid w:val="00133874"/>
    <w:rsid w:val="0013429E"/>
    <w:rsid w:val="00134FF6"/>
    <w:rsid w:val="001354F6"/>
    <w:rsid w:val="0013585C"/>
    <w:rsid w:val="00135BDE"/>
    <w:rsid w:val="00135F9A"/>
    <w:rsid w:val="0013623E"/>
    <w:rsid w:val="001366A8"/>
    <w:rsid w:val="00136A61"/>
    <w:rsid w:val="00136C3D"/>
    <w:rsid w:val="00136F85"/>
    <w:rsid w:val="0013708D"/>
    <w:rsid w:val="001373CF"/>
    <w:rsid w:val="00137D87"/>
    <w:rsid w:val="00140E74"/>
    <w:rsid w:val="001413B7"/>
    <w:rsid w:val="00141438"/>
    <w:rsid w:val="00141832"/>
    <w:rsid w:val="001419FF"/>
    <w:rsid w:val="00141B86"/>
    <w:rsid w:val="00141C09"/>
    <w:rsid w:val="00142544"/>
    <w:rsid w:val="00142551"/>
    <w:rsid w:val="001426F9"/>
    <w:rsid w:val="001428DF"/>
    <w:rsid w:val="00142F23"/>
    <w:rsid w:val="00142F32"/>
    <w:rsid w:val="00143321"/>
    <w:rsid w:val="00143966"/>
    <w:rsid w:val="00143D74"/>
    <w:rsid w:val="00143E3C"/>
    <w:rsid w:val="00143F2A"/>
    <w:rsid w:val="0014407F"/>
    <w:rsid w:val="0014415F"/>
    <w:rsid w:val="00144603"/>
    <w:rsid w:val="00144CB4"/>
    <w:rsid w:val="00144F17"/>
    <w:rsid w:val="00145AE9"/>
    <w:rsid w:val="00145BF6"/>
    <w:rsid w:val="001461EE"/>
    <w:rsid w:val="00146C67"/>
    <w:rsid w:val="00147AF7"/>
    <w:rsid w:val="00150150"/>
    <w:rsid w:val="001502FD"/>
    <w:rsid w:val="001507E9"/>
    <w:rsid w:val="001509A9"/>
    <w:rsid w:val="00150B45"/>
    <w:rsid w:val="00150B9B"/>
    <w:rsid w:val="00150D72"/>
    <w:rsid w:val="00150E30"/>
    <w:rsid w:val="001512E1"/>
    <w:rsid w:val="00151B85"/>
    <w:rsid w:val="00151E10"/>
    <w:rsid w:val="00151EF3"/>
    <w:rsid w:val="001524F4"/>
    <w:rsid w:val="00152690"/>
    <w:rsid w:val="00152895"/>
    <w:rsid w:val="001529E0"/>
    <w:rsid w:val="00152A96"/>
    <w:rsid w:val="00152F39"/>
    <w:rsid w:val="001535F6"/>
    <w:rsid w:val="00153B5E"/>
    <w:rsid w:val="00153BEB"/>
    <w:rsid w:val="001549DC"/>
    <w:rsid w:val="00154E91"/>
    <w:rsid w:val="00155028"/>
    <w:rsid w:val="001552FE"/>
    <w:rsid w:val="00155759"/>
    <w:rsid w:val="00155A8F"/>
    <w:rsid w:val="00155C3E"/>
    <w:rsid w:val="001560F1"/>
    <w:rsid w:val="00156271"/>
    <w:rsid w:val="00156B4D"/>
    <w:rsid w:val="00156BB8"/>
    <w:rsid w:val="00157C3A"/>
    <w:rsid w:val="00160827"/>
    <w:rsid w:val="00160BA9"/>
    <w:rsid w:val="00160F41"/>
    <w:rsid w:val="001619F4"/>
    <w:rsid w:val="001623E3"/>
    <w:rsid w:val="0016273B"/>
    <w:rsid w:val="00162777"/>
    <w:rsid w:val="0016293D"/>
    <w:rsid w:val="00162C8D"/>
    <w:rsid w:val="00162D33"/>
    <w:rsid w:val="001632E3"/>
    <w:rsid w:val="00163C85"/>
    <w:rsid w:val="001650FD"/>
    <w:rsid w:val="00165122"/>
    <w:rsid w:val="00165137"/>
    <w:rsid w:val="0016518B"/>
    <w:rsid w:val="001652FB"/>
    <w:rsid w:val="001653E3"/>
    <w:rsid w:val="00165623"/>
    <w:rsid w:val="00165676"/>
    <w:rsid w:val="0016585B"/>
    <w:rsid w:val="00165C77"/>
    <w:rsid w:val="00165EB8"/>
    <w:rsid w:val="00165F1F"/>
    <w:rsid w:val="00165F20"/>
    <w:rsid w:val="00165FDB"/>
    <w:rsid w:val="001669B5"/>
    <w:rsid w:val="0016746C"/>
    <w:rsid w:val="00167504"/>
    <w:rsid w:val="00167681"/>
    <w:rsid w:val="00167AC4"/>
    <w:rsid w:val="00167B8D"/>
    <w:rsid w:val="001705F8"/>
    <w:rsid w:val="00170AE9"/>
    <w:rsid w:val="00171495"/>
    <w:rsid w:val="0017190E"/>
    <w:rsid w:val="00171955"/>
    <w:rsid w:val="00171C13"/>
    <w:rsid w:val="00172186"/>
    <w:rsid w:val="001725C4"/>
    <w:rsid w:val="001734E9"/>
    <w:rsid w:val="0017397E"/>
    <w:rsid w:val="00173B63"/>
    <w:rsid w:val="00173D64"/>
    <w:rsid w:val="0017402D"/>
    <w:rsid w:val="0017404F"/>
    <w:rsid w:val="001740EF"/>
    <w:rsid w:val="001744DE"/>
    <w:rsid w:val="0017463E"/>
    <w:rsid w:val="0017467F"/>
    <w:rsid w:val="001746BA"/>
    <w:rsid w:val="00174EE4"/>
    <w:rsid w:val="00174FA4"/>
    <w:rsid w:val="00174FF9"/>
    <w:rsid w:val="0017511E"/>
    <w:rsid w:val="00175167"/>
    <w:rsid w:val="001751AE"/>
    <w:rsid w:val="00175269"/>
    <w:rsid w:val="00175285"/>
    <w:rsid w:val="001757E0"/>
    <w:rsid w:val="0017580F"/>
    <w:rsid w:val="00175C75"/>
    <w:rsid w:val="00175CEA"/>
    <w:rsid w:val="00175D33"/>
    <w:rsid w:val="00176671"/>
    <w:rsid w:val="00176D76"/>
    <w:rsid w:val="00177252"/>
    <w:rsid w:val="001773FF"/>
    <w:rsid w:val="00177547"/>
    <w:rsid w:val="0017758D"/>
    <w:rsid w:val="00177C0C"/>
    <w:rsid w:val="00177D40"/>
    <w:rsid w:val="001802C4"/>
    <w:rsid w:val="0018104A"/>
    <w:rsid w:val="001814D6"/>
    <w:rsid w:val="00181756"/>
    <w:rsid w:val="00181AFE"/>
    <w:rsid w:val="00181BA0"/>
    <w:rsid w:val="00181F65"/>
    <w:rsid w:val="00182388"/>
    <w:rsid w:val="0018254C"/>
    <w:rsid w:val="00182584"/>
    <w:rsid w:val="0018260B"/>
    <w:rsid w:val="00182617"/>
    <w:rsid w:val="001831D0"/>
    <w:rsid w:val="001831FC"/>
    <w:rsid w:val="0018395A"/>
    <w:rsid w:val="00183D9E"/>
    <w:rsid w:val="00183EC0"/>
    <w:rsid w:val="001841DC"/>
    <w:rsid w:val="001846AB"/>
    <w:rsid w:val="001847DB"/>
    <w:rsid w:val="00184909"/>
    <w:rsid w:val="00184CBF"/>
    <w:rsid w:val="00184F89"/>
    <w:rsid w:val="00185192"/>
    <w:rsid w:val="00185770"/>
    <w:rsid w:val="00185F31"/>
    <w:rsid w:val="00185F32"/>
    <w:rsid w:val="0018691B"/>
    <w:rsid w:val="0018775A"/>
    <w:rsid w:val="00187BBE"/>
    <w:rsid w:val="00187D07"/>
    <w:rsid w:val="00187E2D"/>
    <w:rsid w:val="001900C9"/>
    <w:rsid w:val="0019056C"/>
    <w:rsid w:val="001907E2"/>
    <w:rsid w:val="00190968"/>
    <w:rsid w:val="001909F1"/>
    <w:rsid w:val="00190B08"/>
    <w:rsid w:val="00190B4B"/>
    <w:rsid w:val="0019124D"/>
    <w:rsid w:val="001916C9"/>
    <w:rsid w:val="00191CD1"/>
    <w:rsid w:val="00191E1F"/>
    <w:rsid w:val="0019216A"/>
    <w:rsid w:val="00192333"/>
    <w:rsid w:val="00192655"/>
    <w:rsid w:val="001927BD"/>
    <w:rsid w:val="00192D71"/>
    <w:rsid w:val="00193449"/>
    <w:rsid w:val="001934FC"/>
    <w:rsid w:val="00193511"/>
    <w:rsid w:val="00193604"/>
    <w:rsid w:val="001938A5"/>
    <w:rsid w:val="00193C9B"/>
    <w:rsid w:val="0019402C"/>
    <w:rsid w:val="001945D0"/>
    <w:rsid w:val="00194965"/>
    <w:rsid w:val="00194FBB"/>
    <w:rsid w:val="00194FC5"/>
    <w:rsid w:val="00195341"/>
    <w:rsid w:val="0019600B"/>
    <w:rsid w:val="0019690B"/>
    <w:rsid w:val="00196B42"/>
    <w:rsid w:val="00196C97"/>
    <w:rsid w:val="00196F22"/>
    <w:rsid w:val="00197289"/>
    <w:rsid w:val="0019758E"/>
    <w:rsid w:val="00197B4B"/>
    <w:rsid w:val="00197D47"/>
    <w:rsid w:val="00197DF0"/>
    <w:rsid w:val="00197EB2"/>
    <w:rsid w:val="00197F74"/>
    <w:rsid w:val="001A028D"/>
    <w:rsid w:val="001A0694"/>
    <w:rsid w:val="001A09D3"/>
    <w:rsid w:val="001A1018"/>
    <w:rsid w:val="001A1625"/>
    <w:rsid w:val="001A17DE"/>
    <w:rsid w:val="001A231C"/>
    <w:rsid w:val="001A2433"/>
    <w:rsid w:val="001A2487"/>
    <w:rsid w:val="001A258F"/>
    <w:rsid w:val="001A342E"/>
    <w:rsid w:val="001A3531"/>
    <w:rsid w:val="001A3B12"/>
    <w:rsid w:val="001A3C29"/>
    <w:rsid w:val="001A3EF6"/>
    <w:rsid w:val="001A4166"/>
    <w:rsid w:val="001A4A97"/>
    <w:rsid w:val="001A4B3C"/>
    <w:rsid w:val="001A4D30"/>
    <w:rsid w:val="001A4FC7"/>
    <w:rsid w:val="001A5127"/>
    <w:rsid w:val="001A582B"/>
    <w:rsid w:val="001A587A"/>
    <w:rsid w:val="001A61FA"/>
    <w:rsid w:val="001A6A78"/>
    <w:rsid w:val="001A6E7E"/>
    <w:rsid w:val="001A7761"/>
    <w:rsid w:val="001A7A8E"/>
    <w:rsid w:val="001A7DF1"/>
    <w:rsid w:val="001A7E26"/>
    <w:rsid w:val="001A7EB6"/>
    <w:rsid w:val="001B04D6"/>
    <w:rsid w:val="001B05FD"/>
    <w:rsid w:val="001B09DF"/>
    <w:rsid w:val="001B12AD"/>
    <w:rsid w:val="001B1A4A"/>
    <w:rsid w:val="001B1DED"/>
    <w:rsid w:val="001B2549"/>
    <w:rsid w:val="001B2BF9"/>
    <w:rsid w:val="001B2C88"/>
    <w:rsid w:val="001B2CBE"/>
    <w:rsid w:val="001B2EC5"/>
    <w:rsid w:val="001B2FB6"/>
    <w:rsid w:val="001B3C3F"/>
    <w:rsid w:val="001B493B"/>
    <w:rsid w:val="001B4953"/>
    <w:rsid w:val="001B4988"/>
    <w:rsid w:val="001B4B92"/>
    <w:rsid w:val="001B4D9D"/>
    <w:rsid w:val="001B4FFA"/>
    <w:rsid w:val="001B50B0"/>
    <w:rsid w:val="001B5585"/>
    <w:rsid w:val="001B685A"/>
    <w:rsid w:val="001B693E"/>
    <w:rsid w:val="001B7164"/>
    <w:rsid w:val="001B7183"/>
    <w:rsid w:val="001B7909"/>
    <w:rsid w:val="001C028F"/>
    <w:rsid w:val="001C02A3"/>
    <w:rsid w:val="001C02C1"/>
    <w:rsid w:val="001C03DE"/>
    <w:rsid w:val="001C05AC"/>
    <w:rsid w:val="001C0667"/>
    <w:rsid w:val="001C07CD"/>
    <w:rsid w:val="001C0864"/>
    <w:rsid w:val="001C0ABB"/>
    <w:rsid w:val="001C0CA1"/>
    <w:rsid w:val="001C0D22"/>
    <w:rsid w:val="001C0F15"/>
    <w:rsid w:val="001C11E0"/>
    <w:rsid w:val="001C1A57"/>
    <w:rsid w:val="001C1F2E"/>
    <w:rsid w:val="001C225F"/>
    <w:rsid w:val="001C2321"/>
    <w:rsid w:val="001C2D37"/>
    <w:rsid w:val="001C33AA"/>
    <w:rsid w:val="001C3B13"/>
    <w:rsid w:val="001C3C12"/>
    <w:rsid w:val="001C3C47"/>
    <w:rsid w:val="001C3F85"/>
    <w:rsid w:val="001C3FE0"/>
    <w:rsid w:val="001C4384"/>
    <w:rsid w:val="001C49BC"/>
    <w:rsid w:val="001C5666"/>
    <w:rsid w:val="001C56E8"/>
    <w:rsid w:val="001C56F1"/>
    <w:rsid w:val="001C5BC4"/>
    <w:rsid w:val="001C5EB4"/>
    <w:rsid w:val="001C641A"/>
    <w:rsid w:val="001C6469"/>
    <w:rsid w:val="001C69F9"/>
    <w:rsid w:val="001C6C01"/>
    <w:rsid w:val="001C6F49"/>
    <w:rsid w:val="001C6F6A"/>
    <w:rsid w:val="001C7662"/>
    <w:rsid w:val="001C77DF"/>
    <w:rsid w:val="001C78CB"/>
    <w:rsid w:val="001C79B9"/>
    <w:rsid w:val="001C7A84"/>
    <w:rsid w:val="001D01EB"/>
    <w:rsid w:val="001D02FE"/>
    <w:rsid w:val="001D0CC2"/>
    <w:rsid w:val="001D0E19"/>
    <w:rsid w:val="001D0E34"/>
    <w:rsid w:val="001D0FD3"/>
    <w:rsid w:val="001D1049"/>
    <w:rsid w:val="001D2010"/>
    <w:rsid w:val="001D219C"/>
    <w:rsid w:val="001D2282"/>
    <w:rsid w:val="001D22BE"/>
    <w:rsid w:val="001D231F"/>
    <w:rsid w:val="001D23E3"/>
    <w:rsid w:val="001D2C6C"/>
    <w:rsid w:val="001D35BF"/>
    <w:rsid w:val="001D3812"/>
    <w:rsid w:val="001D3DC4"/>
    <w:rsid w:val="001D4067"/>
    <w:rsid w:val="001D40F8"/>
    <w:rsid w:val="001D4FB9"/>
    <w:rsid w:val="001D50AD"/>
    <w:rsid w:val="001D5355"/>
    <w:rsid w:val="001D57C9"/>
    <w:rsid w:val="001D6596"/>
    <w:rsid w:val="001D6AE5"/>
    <w:rsid w:val="001D6EAA"/>
    <w:rsid w:val="001D7414"/>
    <w:rsid w:val="001D7501"/>
    <w:rsid w:val="001D757E"/>
    <w:rsid w:val="001D77CC"/>
    <w:rsid w:val="001D78B4"/>
    <w:rsid w:val="001D78EF"/>
    <w:rsid w:val="001D7C42"/>
    <w:rsid w:val="001D7DD1"/>
    <w:rsid w:val="001D7F60"/>
    <w:rsid w:val="001E04C2"/>
    <w:rsid w:val="001E0B60"/>
    <w:rsid w:val="001E0F36"/>
    <w:rsid w:val="001E18C8"/>
    <w:rsid w:val="001E1AD1"/>
    <w:rsid w:val="001E212D"/>
    <w:rsid w:val="001E2257"/>
    <w:rsid w:val="001E27EE"/>
    <w:rsid w:val="001E2925"/>
    <w:rsid w:val="001E293E"/>
    <w:rsid w:val="001E2B1A"/>
    <w:rsid w:val="001E2F6F"/>
    <w:rsid w:val="001E319F"/>
    <w:rsid w:val="001E336C"/>
    <w:rsid w:val="001E42A7"/>
    <w:rsid w:val="001E4530"/>
    <w:rsid w:val="001E4B13"/>
    <w:rsid w:val="001E4F33"/>
    <w:rsid w:val="001E5CDB"/>
    <w:rsid w:val="001E6205"/>
    <w:rsid w:val="001E683A"/>
    <w:rsid w:val="001E6BF8"/>
    <w:rsid w:val="001E6F5B"/>
    <w:rsid w:val="001E714E"/>
    <w:rsid w:val="001E727F"/>
    <w:rsid w:val="001E72B7"/>
    <w:rsid w:val="001E7CD0"/>
    <w:rsid w:val="001E7E71"/>
    <w:rsid w:val="001F02BC"/>
    <w:rsid w:val="001F063A"/>
    <w:rsid w:val="001F0905"/>
    <w:rsid w:val="001F0B90"/>
    <w:rsid w:val="001F0E71"/>
    <w:rsid w:val="001F10CB"/>
    <w:rsid w:val="001F138D"/>
    <w:rsid w:val="001F13AA"/>
    <w:rsid w:val="001F143A"/>
    <w:rsid w:val="001F1D1E"/>
    <w:rsid w:val="001F20C9"/>
    <w:rsid w:val="001F3635"/>
    <w:rsid w:val="001F3A63"/>
    <w:rsid w:val="001F3F20"/>
    <w:rsid w:val="001F4014"/>
    <w:rsid w:val="001F4124"/>
    <w:rsid w:val="001F42DE"/>
    <w:rsid w:val="001F42F1"/>
    <w:rsid w:val="001F43E6"/>
    <w:rsid w:val="001F4B51"/>
    <w:rsid w:val="001F4B74"/>
    <w:rsid w:val="001F4D3D"/>
    <w:rsid w:val="001F51EE"/>
    <w:rsid w:val="001F533C"/>
    <w:rsid w:val="001F5930"/>
    <w:rsid w:val="001F5B89"/>
    <w:rsid w:val="001F5FD6"/>
    <w:rsid w:val="001F601E"/>
    <w:rsid w:val="001F6597"/>
    <w:rsid w:val="001F666B"/>
    <w:rsid w:val="001F67B3"/>
    <w:rsid w:val="001F6F13"/>
    <w:rsid w:val="001F709B"/>
    <w:rsid w:val="001F7466"/>
    <w:rsid w:val="001F7643"/>
    <w:rsid w:val="001F7794"/>
    <w:rsid w:val="002001B2"/>
    <w:rsid w:val="002009D6"/>
    <w:rsid w:val="002020F1"/>
    <w:rsid w:val="00202A7C"/>
    <w:rsid w:val="00202D16"/>
    <w:rsid w:val="00202D90"/>
    <w:rsid w:val="00202EDE"/>
    <w:rsid w:val="00202FEA"/>
    <w:rsid w:val="00203946"/>
    <w:rsid w:val="00204031"/>
    <w:rsid w:val="0020443E"/>
    <w:rsid w:val="0020449B"/>
    <w:rsid w:val="00204ACE"/>
    <w:rsid w:val="00204CC2"/>
    <w:rsid w:val="002050D7"/>
    <w:rsid w:val="002051C1"/>
    <w:rsid w:val="00205326"/>
    <w:rsid w:val="00205777"/>
    <w:rsid w:val="00205830"/>
    <w:rsid w:val="00205D17"/>
    <w:rsid w:val="0020664B"/>
    <w:rsid w:val="002069B9"/>
    <w:rsid w:val="00206ACE"/>
    <w:rsid w:val="00206C10"/>
    <w:rsid w:val="002071F3"/>
    <w:rsid w:val="002073EC"/>
    <w:rsid w:val="00207454"/>
    <w:rsid w:val="00207FAF"/>
    <w:rsid w:val="002101D3"/>
    <w:rsid w:val="0021093F"/>
    <w:rsid w:val="00210C58"/>
    <w:rsid w:val="00211387"/>
    <w:rsid w:val="00211CF8"/>
    <w:rsid w:val="00212181"/>
    <w:rsid w:val="002124AB"/>
    <w:rsid w:val="00212813"/>
    <w:rsid w:val="002130F4"/>
    <w:rsid w:val="0021339D"/>
    <w:rsid w:val="00213416"/>
    <w:rsid w:val="00213F65"/>
    <w:rsid w:val="0021400D"/>
    <w:rsid w:val="00214276"/>
    <w:rsid w:val="00214433"/>
    <w:rsid w:val="00214534"/>
    <w:rsid w:val="00214824"/>
    <w:rsid w:val="00214D3C"/>
    <w:rsid w:val="00214E63"/>
    <w:rsid w:val="002150C3"/>
    <w:rsid w:val="00215244"/>
    <w:rsid w:val="0021587F"/>
    <w:rsid w:val="00216034"/>
    <w:rsid w:val="00216135"/>
    <w:rsid w:val="00220D34"/>
    <w:rsid w:val="00221763"/>
    <w:rsid w:val="00221B4A"/>
    <w:rsid w:val="00222691"/>
    <w:rsid w:val="00222B45"/>
    <w:rsid w:val="00222C01"/>
    <w:rsid w:val="00223104"/>
    <w:rsid w:val="00223D54"/>
    <w:rsid w:val="00223F4B"/>
    <w:rsid w:val="00224466"/>
    <w:rsid w:val="00224A0D"/>
    <w:rsid w:val="00224AA7"/>
    <w:rsid w:val="00225112"/>
    <w:rsid w:val="002254ED"/>
    <w:rsid w:val="00225535"/>
    <w:rsid w:val="00225C47"/>
    <w:rsid w:val="00226140"/>
    <w:rsid w:val="00226332"/>
    <w:rsid w:val="00226CA7"/>
    <w:rsid w:val="002273D2"/>
    <w:rsid w:val="00227A0C"/>
    <w:rsid w:val="00227BB2"/>
    <w:rsid w:val="002300E3"/>
    <w:rsid w:val="0023084C"/>
    <w:rsid w:val="00230B0F"/>
    <w:rsid w:val="00230D19"/>
    <w:rsid w:val="00231740"/>
    <w:rsid w:val="002324C1"/>
    <w:rsid w:val="002326C3"/>
    <w:rsid w:val="002329BF"/>
    <w:rsid w:val="00232A6F"/>
    <w:rsid w:val="00232BCD"/>
    <w:rsid w:val="00232C90"/>
    <w:rsid w:val="00233077"/>
    <w:rsid w:val="00233137"/>
    <w:rsid w:val="00233A6A"/>
    <w:rsid w:val="00233F76"/>
    <w:rsid w:val="00234892"/>
    <w:rsid w:val="00234FD6"/>
    <w:rsid w:val="00235414"/>
    <w:rsid w:val="00235702"/>
    <w:rsid w:val="00235841"/>
    <w:rsid w:val="00235853"/>
    <w:rsid w:val="002359DE"/>
    <w:rsid w:val="00237100"/>
    <w:rsid w:val="002371D7"/>
    <w:rsid w:val="00237637"/>
    <w:rsid w:val="00237A2E"/>
    <w:rsid w:val="00237AA2"/>
    <w:rsid w:val="00237C6F"/>
    <w:rsid w:val="00237EED"/>
    <w:rsid w:val="00240335"/>
    <w:rsid w:val="00240420"/>
    <w:rsid w:val="00240595"/>
    <w:rsid w:val="002408A6"/>
    <w:rsid w:val="0024096E"/>
    <w:rsid w:val="00240C34"/>
    <w:rsid w:val="00240D4E"/>
    <w:rsid w:val="002417FC"/>
    <w:rsid w:val="00242BFE"/>
    <w:rsid w:val="00242DC4"/>
    <w:rsid w:val="00243162"/>
    <w:rsid w:val="00243668"/>
    <w:rsid w:val="002437BD"/>
    <w:rsid w:val="00243C3A"/>
    <w:rsid w:val="002441ED"/>
    <w:rsid w:val="002443E1"/>
    <w:rsid w:val="00244CB4"/>
    <w:rsid w:val="00244DDA"/>
    <w:rsid w:val="00244EBA"/>
    <w:rsid w:val="002457EC"/>
    <w:rsid w:val="00245B25"/>
    <w:rsid w:val="00245C13"/>
    <w:rsid w:val="00245DA6"/>
    <w:rsid w:val="00246874"/>
    <w:rsid w:val="00246AD7"/>
    <w:rsid w:val="00246ED9"/>
    <w:rsid w:val="00247699"/>
    <w:rsid w:val="0024772C"/>
    <w:rsid w:val="002477EB"/>
    <w:rsid w:val="00250B12"/>
    <w:rsid w:val="002514B2"/>
    <w:rsid w:val="002515CC"/>
    <w:rsid w:val="00251833"/>
    <w:rsid w:val="00251925"/>
    <w:rsid w:val="00251FC5"/>
    <w:rsid w:val="002521D2"/>
    <w:rsid w:val="002525D2"/>
    <w:rsid w:val="00253108"/>
    <w:rsid w:val="00253BA6"/>
    <w:rsid w:val="00253DF0"/>
    <w:rsid w:val="00253F8A"/>
    <w:rsid w:val="00253FD2"/>
    <w:rsid w:val="0025400E"/>
    <w:rsid w:val="0025453B"/>
    <w:rsid w:val="0025470D"/>
    <w:rsid w:val="00254D45"/>
    <w:rsid w:val="00255000"/>
    <w:rsid w:val="0025518F"/>
    <w:rsid w:val="002553DB"/>
    <w:rsid w:val="0025565E"/>
    <w:rsid w:val="00255DEC"/>
    <w:rsid w:val="00255F27"/>
    <w:rsid w:val="00256B14"/>
    <w:rsid w:val="00256CB8"/>
    <w:rsid w:val="00256E9D"/>
    <w:rsid w:val="00257059"/>
    <w:rsid w:val="002574C7"/>
    <w:rsid w:val="00257677"/>
    <w:rsid w:val="00257C13"/>
    <w:rsid w:val="00257D13"/>
    <w:rsid w:val="00260018"/>
    <w:rsid w:val="00260702"/>
    <w:rsid w:val="002608C1"/>
    <w:rsid w:val="00260C91"/>
    <w:rsid w:val="00260CE3"/>
    <w:rsid w:val="00260D90"/>
    <w:rsid w:val="00260F24"/>
    <w:rsid w:val="00260F34"/>
    <w:rsid w:val="00261350"/>
    <w:rsid w:val="00261491"/>
    <w:rsid w:val="0026149D"/>
    <w:rsid w:val="002614BE"/>
    <w:rsid w:val="0026154A"/>
    <w:rsid w:val="0026156F"/>
    <w:rsid w:val="00261845"/>
    <w:rsid w:val="00261EB0"/>
    <w:rsid w:val="0026202F"/>
    <w:rsid w:val="00262A0A"/>
    <w:rsid w:val="00262E82"/>
    <w:rsid w:val="00262FA3"/>
    <w:rsid w:val="00263636"/>
    <w:rsid w:val="0026387F"/>
    <w:rsid w:val="00263A40"/>
    <w:rsid w:val="00263BD4"/>
    <w:rsid w:val="00264287"/>
    <w:rsid w:val="00264319"/>
    <w:rsid w:val="0026558E"/>
    <w:rsid w:val="0026596D"/>
    <w:rsid w:val="00265CCA"/>
    <w:rsid w:val="0026634C"/>
    <w:rsid w:val="002663A4"/>
    <w:rsid w:val="002666AF"/>
    <w:rsid w:val="00266C63"/>
    <w:rsid w:val="0026747D"/>
    <w:rsid w:val="00267678"/>
    <w:rsid w:val="00267931"/>
    <w:rsid w:val="002679FD"/>
    <w:rsid w:val="00270066"/>
    <w:rsid w:val="002700A8"/>
    <w:rsid w:val="0027045F"/>
    <w:rsid w:val="00270674"/>
    <w:rsid w:val="0027106E"/>
    <w:rsid w:val="002710D8"/>
    <w:rsid w:val="002712C3"/>
    <w:rsid w:val="00271BB4"/>
    <w:rsid w:val="00271DA0"/>
    <w:rsid w:val="002720B4"/>
    <w:rsid w:val="002723F8"/>
    <w:rsid w:val="002724DD"/>
    <w:rsid w:val="002734D7"/>
    <w:rsid w:val="002737AA"/>
    <w:rsid w:val="00273F8C"/>
    <w:rsid w:val="00273FBA"/>
    <w:rsid w:val="00274030"/>
    <w:rsid w:val="002742C8"/>
    <w:rsid w:val="002742E9"/>
    <w:rsid w:val="0027495A"/>
    <w:rsid w:val="002749E9"/>
    <w:rsid w:val="00274D5D"/>
    <w:rsid w:val="00275147"/>
    <w:rsid w:val="0027520B"/>
    <w:rsid w:val="00275618"/>
    <w:rsid w:val="00276094"/>
    <w:rsid w:val="0027628A"/>
    <w:rsid w:val="00276483"/>
    <w:rsid w:val="00276B74"/>
    <w:rsid w:val="00277026"/>
    <w:rsid w:val="00277C34"/>
    <w:rsid w:val="002805B1"/>
    <w:rsid w:val="002813A4"/>
    <w:rsid w:val="002819FB"/>
    <w:rsid w:val="00281BA6"/>
    <w:rsid w:val="00282148"/>
    <w:rsid w:val="0028216B"/>
    <w:rsid w:val="0028298F"/>
    <w:rsid w:val="002829F2"/>
    <w:rsid w:val="00282BB0"/>
    <w:rsid w:val="00282D4D"/>
    <w:rsid w:val="002832E8"/>
    <w:rsid w:val="002839EE"/>
    <w:rsid w:val="00283CC3"/>
    <w:rsid w:val="00283E39"/>
    <w:rsid w:val="00284274"/>
    <w:rsid w:val="00284783"/>
    <w:rsid w:val="00284AE8"/>
    <w:rsid w:val="00284BA3"/>
    <w:rsid w:val="00284FBD"/>
    <w:rsid w:val="00284FC0"/>
    <w:rsid w:val="00284FC9"/>
    <w:rsid w:val="00285195"/>
    <w:rsid w:val="00285467"/>
    <w:rsid w:val="002871E4"/>
    <w:rsid w:val="002874E2"/>
    <w:rsid w:val="002905FA"/>
    <w:rsid w:val="0029086C"/>
    <w:rsid w:val="00290949"/>
    <w:rsid w:val="00290B46"/>
    <w:rsid w:val="00290D41"/>
    <w:rsid w:val="00290ECE"/>
    <w:rsid w:val="00290F4C"/>
    <w:rsid w:val="00290FBA"/>
    <w:rsid w:val="002916A8"/>
    <w:rsid w:val="00291C83"/>
    <w:rsid w:val="00292615"/>
    <w:rsid w:val="00292CC7"/>
    <w:rsid w:val="00293355"/>
    <w:rsid w:val="002938E4"/>
    <w:rsid w:val="00293BF4"/>
    <w:rsid w:val="0029416E"/>
    <w:rsid w:val="0029432B"/>
    <w:rsid w:val="00294B2E"/>
    <w:rsid w:val="00294EE8"/>
    <w:rsid w:val="002954D3"/>
    <w:rsid w:val="00295754"/>
    <w:rsid w:val="002958B4"/>
    <w:rsid w:val="002962A4"/>
    <w:rsid w:val="002962F0"/>
    <w:rsid w:val="0029688A"/>
    <w:rsid w:val="00296C6F"/>
    <w:rsid w:val="00297277"/>
    <w:rsid w:val="00297785"/>
    <w:rsid w:val="00297ADF"/>
    <w:rsid w:val="00297D01"/>
    <w:rsid w:val="002A026B"/>
    <w:rsid w:val="002A0952"/>
    <w:rsid w:val="002A0A2C"/>
    <w:rsid w:val="002A0A41"/>
    <w:rsid w:val="002A0C8E"/>
    <w:rsid w:val="002A116A"/>
    <w:rsid w:val="002A1924"/>
    <w:rsid w:val="002A1A2E"/>
    <w:rsid w:val="002A1C72"/>
    <w:rsid w:val="002A1E96"/>
    <w:rsid w:val="002A21F3"/>
    <w:rsid w:val="002A2265"/>
    <w:rsid w:val="002A2954"/>
    <w:rsid w:val="002A2AAB"/>
    <w:rsid w:val="002A2AB3"/>
    <w:rsid w:val="002A2B66"/>
    <w:rsid w:val="002A2F6F"/>
    <w:rsid w:val="002A35F2"/>
    <w:rsid w:val="002A3758"/>
    <w:rsid w:val="002A377A"/>
    <w:rsid w:val="002A3BC4"/>
    <w:rsid w:val="002A414C"/>
    <w:rsid w:val="002A43B3"/>
    <w:rsid w:val="002A4568"/>
    <w:rsid w:val="002A485F"/>
    <w:rsid w:val="002A4AC4"/>
    <w:rsid w:val="002A563F"/>
    <w:rsid w:val="002A56CA"/>
    <w:rsid w:val="002A588C"/>
    <w:rsid w:val="002A6336"/>
    <w:rsid w:val="002A6F7F"/>
    <w:rsid w:val="002A7DD6"/>
    <w:rsid w:val="002B00CA"/>
    <w:rsid w:val="002B1150"/>
    <w:rsid w:val="002B189C"/>
    <w:rsid w:val="002B1C2D"/>
    <w:rsid w:val="002B1E28"/>
    <w:rsid w:val="002B21A2"/>
    <w:rsid w:val="002B221D"/>
    <w:rsid w:val="002B2841"/>
    <w:rsid w:val="002B287B"/>
    <w:rsid w:val="002B28A4"/>
    <w:rsid w:val="002B2967"/>
    <w:rsid w:val="002B2E1C"/>
    <w:rsid w:val="002B2E97"/>
    <w:rsid w:val="002B3683"/>
    <w:rsid w:val="002B3DE7"/>
    <w:rsid w:val="002B3E04"/>
    <w:rsid w:val="002B3F8D"/>
    <w:rsid w:val="002B45BA"/>
    <w:rsid w:val="002B478A"/>
    <w:rsid w:val="002B551C"/>
    <w:rsid w:val="002B559C"/>
    <w:rsid w:val="002B5BC2"/>
    <w:rsid w:val="002B6085"/>
    <w:rsid w:val="002B653E"/>
    <w:rsid w:val="002B6681"/>
    <w:rsid w:val="002B675E"/>
    <w:rsid w:val="002B70D5"/>
    <w:rsid w:val="002B7186"/>
    <w:rsid w:val="002B71F5"/>
    <w:rsid w:val="002B7384"/>
    <w:rsid w:val="002C0527"/>
    <w:rsid w:val="002C0661"/>
    <w:rsid w:val="002C0908"/>
    <w:rsid w:val="002C0DE0"/>
    <w:rsid w:val="002C0FE6"/>
    <w:rsid w:val="002C1E44"/>
    <w:rsid w:val="002C2531"/>
    <w:rsid w:val="002C25DD"/>
    <w:rsid w:val="002C29D9"/>
    <w:rsid w:val="002C300C"/>
    <w:rsid w:val="002C315A"/>
    <w:rsid w:val="002C3262"/>
    <w:rsid w:val="002C3D17"/>
    <w:rsid w:val="002C3DC9"/>
    <w:rsid w:val="002C4080"/>
    <w:rsid w:val="002C475E"/>
    <w:rsid w:val="002C48EF"/>
    <w:rsid w:val="002C4986"/>
    <w:rsid w:val="002C4A07"/>
    <w:rsid w:val="002C4A5E"/>
    <w:rsid w:val="002C4E03"/>
    <w:rsid w:val="002C5398"/>
    <w:rsid w:val="002C60D6"/>
    <w:rsid w:val="002C646B"/>
    <w:rsid w:val="002C649C"/>
    <w:rsid w:val="002C69AD"/>
    <w:rsid w:val="002C6BC8"/>
    <w:rsid w:val="002C6D1D"/>
    <w:rsid w:val="002C6D9B"/>
    <w:rsid w:val="002C6E7E"/>
    <w:rsid w:val="002C7794"/>
    <w:rsid w:val="002C77EC"/>
    <w:rsid w:val="002C7886"/>
    <w:rsid w:val="002C7CFD"/>
    <w:rsid w:val="002C7D1A"/>
    <w:rsid w:val="002D04DF"/>
    <w:rsid w:val="002D067E"/>
    <w:rsid w:val="002D12FD"/>
    <w:rsid w:val="002D1479"/>
    <w:rsid w:val="002D14C5"/>
    <w:rsid w:val="002D1CE7"/>
    <w:rsid w:val="002D276F"/>
    <w:rsid w:val="002D298A"/>
    <w:rsid w:val="002D3099"/>
    <w:rsid w:val="002D30C5"/>
    <w:rsid w:val="002D345D"/>
    <w:rsid w:val="002D349E"/>
    <w:rsid w:val="002D3DFD"/>
    <w:rsid w:val="002D4391"/>
    <w:rsid w:val="002D481D"/>
    <w:rsid w:val="002D4935"/>
    <w:rsid w:val="002D4FD4"/>
    <w:rsid w:val="002D50F1"/>
    <w:rsid w:val="002D5299"/>
    <w:rsid w:val="002D541E"/>
    <w:rsid w:val="002D558C"/>
    <w:rsid w:val="002D58F6"/>
    <w:rsid w:val="002D5965"/>
    <w:rsid w:val="002D5986"/>
    <w:rsid w:val="002D59EE"/>
    <w:rsid w:val="002D5C74"/>
    <w:rsid w:val="002D5DF5"/>
    <w:rsid w:val="002D620F"/>
    <w:rsid w:val="002D7076"/>
    <w:rsid w:val="002D721D"/>
    <w:rsid w:val="002D7606"/>
    <w:rsid w:val="002D7D8A"/>
    <w:rsid w:val="002D7EC5"/>
    <w:rsid w:val="002E0B44"/>
    <w:rsid w:val="002E0CA4"/>
    <w:rsid w:val="002E125B"/>
    <w:rsid w:val="002E1525"/>
    <w:rsid w:val="002E1720"/>
    <w:rsid w:val="002E1BEF"/>
    <w:rsid w:val="002E1E72"/>
    <w:rsid w:val="002E2245"/>
    <w:rsid w:val="002E23F9"/>
    <w:rsid w:val="002E26C8"/>
    <w:rsid w:val="002E2771"/>
    <w:rsid w:val="002E2BAC"/>
    <w:rsid w:val="002E372E"/>
    <w:rsid w:val="002E3921"/>
    <w:rsid w:val="002E39D5"/>
    <w:rsid w:val="002E3AE6"/>
    <w:rsid w:val="002E455D"/>
    <w:rsid w:val="002E455E"/>
    <w:rsid w:val="002E468B"/>
    <w:rsid w:val="002E48B5"/>
    <w:rsid w:val="002E4A31"/>
    <w:rsid w:val="002E4DD3"/>
    <w:rsid w:val="002E537A"/>
    <w:rsid w:val="002E54C3"/>
    <w:rsid w:val="002E58C3"/>
    <w:rsid w:val="002E593C"/>
    <w:rsid w:val="002E5A83"/>
    <w:rsid w:val="002E5A9F"/>
    <w:rsid w:val="002E5FE2"/>
    <w:rsid w:val="002E60BA"/>
    <w:rsid w:val="002E658F"/>
    <w:rsid w:val="002E6676"/>
    <w:rsid w:val="002E67EA"/>
    <w:rsid w:val="002E690F"/>
    <w:rsid w:val="002E6ABF"/>
    <w:rsid w:val="002E6C69"/>
    <w:rsid w:val="002E6EB5"/>
    <w:rsid w:val="002E6F64"/>
    <w:rsid w:val="002E726E"/>
    <w:rsid w:val="002F036F"/>
    <w:rsid w:val="002F07A2"/>
    <w:rsid w:val="002F098D"/>
    <w:rsid w:val="002F1151"/>
    <w:rsid w:val="002F11E9"/>
    <w:rsid w:val="002F1437"/>
    <w:rsid w:val="002F1740"/>
    <w:rsid w:val="002F1BEA"/>
    <w:rsid w:val="002F22B9"/>
    <w:rsid w:val="002F257B"/>
    <w:rsid w:val="002F25EE"/>
    <w:rsid w:val="002F290C"/>
    <w:rsid w:val="002F2A0E"/>
    <w:rsid w:val="002F2F8E"/>
    <w:rsid w:val="002F366E"/>
    <w:rsid w:val="002F36F2"/>
    <w:rsid w:val="002F3BBF"/>
    <w:rsid w:val="002F404D"/>
    <w:rsid w:val="002F43D2"/>
    <w:rsid w:val="002F4636"/>
    <w:rsid w:val="002F4995"/>
    <w:rsid w:val="002F4F43"/>
    <w:rsid w:val="002F6311"/>
    <w:rsid w:val="002F655A"/>
    <w:rsid w:val="002F66EA"/>
    <w:rsid w:val="002F6BB0"/>
    <w:rsid w:val="002F6BE4"/>
    <w:rsid w:val="002F6C28"/>
    <w:rsid w:val="002F6CD5"/>
    <w:rsid w:val="002F6DC8"/>
    <w:rsid w:val="002F6E89"/>
    <w:rsid w:val="002F6EA2"/>
    <w:rsid w:val="002F704A"/>
    <w:rsid w:val="002F76C3"/>
    <w:rsid w:val="002F7946"/>
    <w:rsid w:val="002F7EB2"/>
    <w:rsid w:val="002F7F9F"/>
    <w:rsid w:val="002F7FBB"/>
    <w:rsid w:val="00300302"/>
    <w:rsid w:val="0030030C"/>
    <w:rsid w:val="0030072A"/>
    <w:rsid w:val="00300806"/>
    <w:rsid w:val="00300CE1"/>
    <w:rsid w:val="00301166"/>
    <w:rsid w:val="00301268"/>
    <w:rsid w:val="00301643"/>
    <w:rsid w:val="00301663"/>
    <w:rsid w:val="00301F68"/>
    <w:rsid w:val="00301F74"/>
    <w:rsid w:val="00301FC7"/>
    <w:rsid w:val="003023C5"/>
    <w:rsid w:val="00302988"/>
    <w:rsid w:val="00303275"/>
    <w:rsid w:val="00303377"/>
    <w:rsid w:val="00303A46"/>
    <w:rsid w:val="00303E09"/>
    <w:rsid w:val="00303ED6"/>
    <w:rsid w:val="003042EE"/>
    <w:rsid w:val="00304364"/>
    <w:rsid w:val="00304D10"/>
    <w:rsid w:val="00304D93"/>
    <w:rsid w:val="00304E67"/>
    <w:rsid w:val="00305245"/>
    <w:rsid w:val="003063AE"/>
    <w:rsid w:val="00306449"/>
    <w:rsid w:val="00306D07"/>
    <w:rsid w:val="00306D81"/>
    <w:rsid w:val="00306EC5"/>
    <w:rsid w:val="003072CA"/>
    <w:rsid w:val="00307CE2"/>
    <w:rsid w:val="00310608"/>
    <w:rsid w:val="00310908"/>
    <w:rsid w:val="0031096D"/>
    <w:rsid w:val="00310DFB"/>
    <w:rsid w:val="003110F7"/>
    <w:rsid w:val="003112A0"/>
    <w:rsid w:val="003120DF"/>
    <w:rsid w:val="003121C8"/>
    <w:rsid w:val="003127C0"/>
    <w:rsid w:val="00312F51"/>
    <w:rsid w:val="00314094"/>
    <w:rsid w:val="003140A4"/>
    <w:rsid w:val="003148C8"/>
    <w:rsid w:val="003148D8"/>
    <w:rsid w:val="00314BF5"/>
    <w:rsid w:val="00314C37"/>
    <w:rsid w:val="00315B08"/>
    <w:rsid w:val="00315B5D"/>
    <w:rsid w:val="00315BFB"/>
    <w:rsid w:val="00315D92"/>
    <w:rsid w:val="00315F07"/>
    <w:rsid w:val="003161CC"/>
    <w:rsid w:val="003165B0"/>
    <w:rsid w:val="0031668D"/>
    <w:rsid w:val="003166F6"/>
    <w:rsid w:val="003168C1"/>
    <w:rsid w:val="00316B86"/>
    <w:rsid w:val="0031701B"/>
    <w:rsid w:val="0031713F"/>
    <w:rsid w:val="00317790"/>
    <w:rsid w:val="0032010E"/>
    <w:rsid w:val="003204CE"/>
    <w:rsid w:val="00320500"/>
    <w:rsid w:val="0032068A"/>
    <w:rsid w:val="003214A3"/>
    <w:rsid w:val="003215AA"/>
    <w:rsid w:val="003215E5"/>
    <w:rsid w:val="00321A02"/>
    <w:rsid w:val="00321E69"/>
    <w:rsid w:val="00322789"/>
    <w:rsid w:val="00322BEA"/>
    <w:rsid w:val="00322E47"/>
    <w:rsid w:val="00322FA7"/>
    <w:rsid w:val="00322FB4"/>
    <w:rsid w:val="003230F5"/>
    <w:rsid w:val="00323145"/>
    <w:rsid w:val="00323292"/>
    <w:rsid w:val="003233A0"/>
    <w:rsid w:val="00323946"/>
    <w:rsid w:val="00323F22"/>
    <w:rsid w:val="00324E47"/>
    <w:rsid w:val="00325007"/>
    <w:rsid w:val="003252F3"/>
    <w:rsid w:val="00325923"/>
    <w:rsid w:val="00325B8C"/>
    <w:rsid w:val="00325D1C"/>
    <w:rsid w:val="00325D60"/>
    <w:rsid w:val="00325FDF"/>
    <w:rsid w:val="003263A6"/>
    <w:rsid w:val="0032729B"/>
    <w:rsid w:val="00327395"/>
    <w:rsid w:val="003277A9"/>
    <w:rsid w:val="003279C9"/>
    <w:rsid w:val="00327E3D"/>
    <w:rsid w:val="003307F5"/>
    <w:rsid w:val="00330B96"/>
    <w:rsid w:val="00330E43"/>
    <w:rsid w:val="00330ED4"/>
    <w:rsid w:val="00331EC2"/>
    <w:rsid w:val="003320EF"/>
    <w:rsid w:val="00333314"/>
    <w:rsid w:val="00333B57"/>
    <w:rsid w:val="00333CBD"/>
    <w:rsid w:val="00333FE3"/>
    <w:rsid w:val="0033438B"/>
    <w:rsid w:val="00334415"/>
    <w:rsid w:val="00334CB4"/>
    <w:rsid w:val="00334E39"/>
    <w:rsid w:val="00335130"/>
    <w:rsid w:val="003351D8"/>
    <w:rsid w:val="00335487"/>
    <w:rsid w:val="00335DC6"/>
    <w:rsid w:val="003360DB"/>
    <w:rsid w:val="0033623D"/>
    <w:rsid w:val="003363D6"/>
    <w:rsid w:val="00336B60"/>
    <w:rsid w:val="00336E84"/>
    <w:rsid w:val="003372D1"/>
    <w:rsid w:val="00337613"/>
    <w:rsid w:val="0033767F"/>
    <w:rsid w:val="003378E3"/>
    <w:rsid w:val="00337EB6"/>
    <w:rsid w:val="0034000A"/>
    <w:rsid w:val="00341190"/>
    <w:rsid w:val="00341413"/>
    <w:rsid w:val="00341688"/>
    <w:rsid w:val="00341DA4"/>
    <w:rsid w:val="003420C1"/>
    <w:rsid w:val="0034217A"/>
    <w:rsid w:val="003421E4"/>
    <w:rsid w:val="00342D15"/>
    <w:rsid w:val="003432B2"/>
    <w:rsid w:val="003434FA"/>
    <w:rsid w:val="00343DBA"/>
    <w:rsid w:val="00344528"/>
    <w:rsid w:val="003445A8"/>
    <w:rsid w:val="003447BC"/>
    <w:rsid w:val="00344A13"/>
    <w:rsid w:val="00344C68"/>
    <w:rsid w:val="003451E7"/>
    <w:rsid w:val="0034582A"/>
    <w:rsid w:val="00345A23"/>
    <w:rsid w:val="00345F66"/>
    <w:rsid w:val="00345FBE"/>
    <w:rsid w:val="0034619C"/>
    <w:rsid w:val="003463F4"/>
    <w:rsid w:val="00346407"/>
    <w:rsid w:val="0034699B"/>
    <w:rsid w:val="0034731A"/>
    <w:rsid w:val="003476A9"/>
    <w:rsid w:val="00347889"/>
    <w:rsid w:val="00347A81"/>
    <w:rsid w:val="0035032E"/>
    <w:rsid w:val="003503F9"/>
    <w:rsid w:val="0035051A"/>
    <w:rsid w:val="00350602"/>
    <w:rsid w:val="00350725"/>
    <w:rsid w:val="00350BD5"/>
    <w:rsid w:val="00351671"/>
    <w:rsid w:val="003517CB"/>
    <w:rsid w:val="00351965"/>
    <w:rsid w:val="00351A8C"/>
    <w:rsid w:val="00351C77"/>
    <w:rsid w:val="003525AF"/>
    <w:rsid w:val="00352FDD"/>
    <w:rsid w:val="00353051"/>
    <w:rsid w:val="0035344F"/>
    <w:rsid w:val="00353547"/>
    <w:rsid w:val="00353959"/>
    <w:rsid w:val="00353FFE"/>
    <w:rsid w:val="00354066"/>
    <w:rsid w:val="00354695"/>
    <w:rsid w:val="0035474B"/>
    <w:rsid w:val="0035481D"/>
    <w:rsid w:val="00354ADF"/>
    <w:rsid w:val="00355093"/>
    <w:rsid w:val="00355255"/>
    <w:rsid w:val="00355A53"/>
    <w:rsid w:val="00355EE7"/>
    <w:rsid w:val="00355FCE"/>
    <w:rsid w:val="00356088"/>
    <w:rsid w:val="003561F9"/>
    <w:rsid w:val="00356365"/>
    <w:rsid w:val="00356FD7"/>
    <w:rsid w:val="00357751"/>
    <w:rsid w:val="00357D27"/>
    <w:rsid w:val="00360223"/>
    <w:rsid w:val="00360468"/>
    <w:rsid w:val="00360B76"/>
    <w:rsid w:val="00360CDE"/>
    <w:rsid w:val="00360F62"/>
    <w:rsid w:val="00360F6E"/>
    <w:rsid w:val="003613EC"/>
    <w:rsid w:val="0036151C"/>
    <w:rsid w:val="00361DEB"/>
    <w:rsid w:val="00362000"/>
    <w:rsid w:val="003624E3"/>
    <w:rsid w:val="00362529"/>
    <w:rsid w:val="00362632"/>
    <w:rsid w:val="00362C89"/>
    <w:rsid w:val="00364069"/>
    <w:rsid w:val="00364250"/>
    <w:rsid w:val="0036427A"/>
    <w:rsid w:val="00364368"/>
    <w:rsid w:val="00364372"/>
    <w:rsid w:val="00364C7A"/>
    <w:rsid w:val="00364DE6"/>
    <w:rsid w:val="00365064"/>
    <w:rsid w:val="00365541"/>
    <w:rsid w:val="00365F34"/>
    <w:rsid w:val="00365F6E"/>
    <w:rsid w:val="003661FB"/>
    <w:rsid w:val="00366366"/>
    <w:rsid w:val="00366B0B"/>
    <w:rsid w:val="00366BCF"/>
    <w:rsid w:val="00366DED"/>
    <w:rsid w:val="0036700B"/>
    <w:rsid w:val="0036722F"/>
    <w:rsid w:val="003675FE"/>
    <w:rsid w:val="00367CA4"/>
    <w:rsid w:val="00367CA8"/>
    <w:rsid w:val="0037043F"/>
    <w:rsid w:val="003710F9"/>
    <w:rsid w:val="0037110F"/>
    <w:rsid w:val="003715B1"/>
    <w:rsid w:val="003715E6"/>
    <w:rsid w:val="00371739"/>
    <w:rsid w:val="00371946"/>
    <w:rsid w:val="00371BA3"/>
    <w:rsid w:val="00372171"/>
    <w:rsid w:val="00372360"/>
    <w:rsid w:val="00372385"/>
    <w:rsid w:val="003724E8"/>
    <w:rsid w:val="003732E2"/>
    <w:rsid w:val="003732F1"/>
    <w:rsid w:val="0037371E"/>
    <w:rsid w:val="00373949"/>
    <w:rsid w:val="003745A8"/>
    <w:rsid w:val="00374991"/>
    <w:rsid w:val="00374FA6"/>
    <w:rsid w:val="00374FDD"/>
    <w:rsid w:val="003752A7"/>
    <w:rsid w:val="003753A1"/>
    <w:rsid w:val="0037565C"/>
    <w:rsid w:val="00375FB6"/>
    <w:rsid w:val="0037604C"/>
    <w:rsid w:val="00376207"/>
    <w:rsid w:val="003764F7"/>
    <w:rsid w:val="0037678C"/>
    <w:rsid w:val="003767C1"/>
    <w:rsid w:val="00376965"/>
    <w:rsid w:val="00376EFE"/>
    <w:rsid w:val="00376FF7"/>
    <w:rsid w:val="00377968"/>
    <w:rsid w:val="00377979"/>
    <w:rsid w:val="00377F1C"/>
    <w:rsid w:val="0038048A"/>
    <w:rsid w:val="00380529"/>
    <w:rsid w:val="003809BD"/>
    <w:rsid w:val="00380AF4"/>
    <w:rsid w:val="00380EFA"/>
    <w:rsid w:val="00380F11"/>
    <w:rsid w:val="003810F4"/>
    <w:rsid w:val="0038125D"/>
    <w:rsid w:val="00382459"/>
    <w:rsid w:val="003825B1"/>
    <w:rsid w:val="003827AC"/>
    <w:rsid w:val="00383390"/>
    <w:rsid w:val="00383C82"/>
    <w:rsid w:val="00383EDB"/>
    <w:rsid w:val="003840EC"/>
    <w:rsid w:val="003842F7"/>
    <w:rsid w:val="003843F8"/>
    <w:rsid w:val="00384420"/>
    <w:rsid w:val="00384983"/>
    <w:rsid w:val="00385042"/>
    <w:rsid w:val="003852A8"/>
    <w:rsid w:val="0038535A"/>
    <w:rsid w:val="003856E9"/>
    <w:rsid w:val="003857F4"/>
    <w:rsid w:val="0038623F"/>
    <w:rsid w:val="00386482"/>
    <w:rsid w:val="00386C2B"/>
    <w:rsid w:val="00386C32"/>
    <w:rsid w:val="00387039"/>
    <w:rsid w:val="00387538"/>
    <w:rsid w:val="003876DB"/>
    <w:rsid w:val="00387976"/>
    <w:rsid w:val="003879EE"/>
    <w:rsid w:val="00387AFC"/>
    <w:rsid w:val="003904C8"/>
    <w:rsid w:val="003909CA"/>
    <w:rsid w:val="00390FF7"/>
    <w:rsid w:val="00391482"/>
    <w:rsid w:val="00391865"/>
    <w:rsid w:val="00391A6C"/>
    <w:rsid w:val="00391B40"/>
    <w:rsid w:val="00392E37"/>
    <w:rsid w:val="00393772"/>
    <w:rsid w:val="00393855"/>
    <w:rsid w:val="003938D5"/>
    <w:rsid w:val="00393ADD"/>
    <w:rsid w:val="00393EF8"/>
    <w:rsid w:val="003941BF"/>
    <w:rsid w:val="00394459"/>
    <w:rsid w:val="003944A9"/>
    <w:rsid w:val="003948AE"/>
    <w:rsid w:val="00394A15"/>
    <w:rsid w:val="00394A6A"/>
    <w:rsid w:val="00394BBC"/>
    <w:rsid w:val="00395015"/>
    <w:rsid w:val="00395261"/>
    <w:rsid w:val="0039558A"/>
    <w:rsid w:val="00395805"/>
    <w:rsid w:val="0039595B"/>
    <w:rsid w:val="00396D1D"/>
    <w:rsid w:val="00396FDD"/>
    <w:rsid w:val="003970BE"/>
    <w:rsid w:val="003972C2"/>
    <w:rsid w:val="003975A8"/>
    <w:rsid w:val="00397958"/>
    <w:rsid w:val="00397D19"/>
    <w:rsid w:val="00397D82"/>
    <w:rsid w:val="00397F02"/>
    <w:rsid w:val="003A0D04"/>
    <w:rsid w:val="003A0F98"/>
    <w:rsid w:val="003A0FBF"/>
    <w:rsid w:val="003A1CDE"/>
    <w:rsid w:val="003A1FBA"/>
    <w:rsid w:val="003A2409"/>
    <w:rsid w:val="003A292D"/>
    <w:rsid w:val="003A2D5C"/>
    <w:rsid w:val="003A34F6"/>
    <w:rsid w:val="003A3882"/>
    <w:rsid w:val="003A399C"/>
    <w:rsid w:val="003A4408"/>
    <w:rsid w:val="003A4A8D"/>
    <w:rsid w:val="003A4B5B"/>
    <w:rsid w:val="003A4B80"/>
    <w:rsid w:val="003A4E04"/>
    <w:rsid w:val="003A4FC2"/>
    <w:rsid w:val="003A5FCC"/>
    <w:rsid w:val="003A60E7"/>
    <w:rsid w:val="003A622D"/>
    <w:rsid w:val="003A6457"/>
    <w:rsid w:val="003A64F7"/>
    <w:rsid w:val="003A6790"/>
    <w:rsid w:val="003A6B50"/>
    <w:rsid w:val="003A6D65"/>
    <w:rsid w:val="003A6DF0"/>
    <w:rsid w:val="003A6F04"/>
    <w:rsid w:val="003A71C5"/>
    <w:rsid w:val="003A7249"/>
    <w:rsid w:val="003A7765"/>
    <w:rsid w:val="003A79C9"/>
    <w:rsid w:val="003A7A59"/>
    <w:rsid w:val="003A7B55"/>
    <w:rsid w:val="003A7C3A"/>
    <w:rsid w:val="003A7DF6"/>
    <w:rsid w:val="003B02D3"/>
    <w:rsid w:val="003B119F"/>
    <w:rsid w:val="003B1535"/>
    <w:rsid w:val="003B1682"/>
    <w:rsid w:val="003B191C"/>
    <w:rsid w:val="003B22B6"/>
    <w:rsid w:val="003B28F5"/>
    <w:rsid w:val="003B29F6"/>
    <w:rsid w:val="003B2B69"/>
    <w:rsid w:val="003B2F10"/>
    <w:rsid w:val="003B2F20"/>
    <w:rsid w:val="003B3074"/>
    <w:rsid w:val="003B3323"/>
    <w:rsid w:val="003B36EA"/>
    <w:rsid w:val="003B372D"/>
    <w:rsid w:val="003B3CE2"/>
    <w:rsid w:val="003B3D80"/>
    <w:rsid w:val="003B3EC3"/>
    <w:rsid w:val="003B407C"/>
    <w:rsid w:val="003B41D4"/>
    <w:rsid w:val="003B4B50"/>
    <w:rsid w:val="003B4C97"/>
    <w:rsid w:val="003B51AD"/>
    <w:rsid w:val="003B558E"/>
    <w:rsid w:val="003B585F"/>
    <w:rsid w:val="003B5FC0"/>
    <w:rsid w:val="003B5FC2"/>
    <w:rsid w:val="003B6C08"/>
    <w:rsid w:val="003B7382"/>
    <w:rsid w:val="003B765F"/>
    <w:rsid w:val="003B7667"/>
    <w:rsid w:val="003B7CCF"/>
    <w:rsid w:val="003C02A6"/>
    <w:rsid w:val="003C05AE"/>
    <w:rsid w:val="003C120B"/>
    <w:rsid w:val="003C140A"/>
    <w:rsid w:val="003C15B5"/>
    <w:rsid w:val="003C16E5"/>
    <w:rsid w:val="003C1EDB"/>
    <w:rsid w:val="003C26AC"/>
    <w:rsid w:val="003C26FA"/>
    <w:rsid w:val="003C29A9"/>
    <w:rsid w:val="003C386F"/>
    <w:rsid w:val="003C3AB9"/>
    <w:rsid w:val="003C3B14"/>
    <w:rsid w:val="003C45A2"/>
    <w:rsid w:val="003C526C"/>
    <w:rsid w:val="003C5389"/>
    <w:rsid w:val="003C54BC"/>
    <w:rsid w:val="003C5EA0"/>
    <w:rsid w:val="003C61CB"/>
    <w:rsid w:val="003C648C"/>
    <w:rsid w:val="003C6491"/>
    <w:rsid w:val="003C6AD3"/>
    <w:rsid w:val="003C6C2F"/>
    <w:rsid w:val="003C6D71"/>
    <w:rsid w:val="003C6F10"/>
    <w:rsid w:val="003C7106"/>
    <w:rsid w:val="003C73D8"/>
    <w:rsid w:val="003C7457"/>
    <w:rsid w:val="003D03A1"/>
    <w:rsid w:val="003D091A"/>
    <w:rsid w:val="003D09B0"/>
    <w:rsid w:val="003D0D8B"/>
    <w:rsid w:val="003D0EAA"/>
    <w:rsid w:val="003D10DC"/>
    <w:rsid w:val="003D1363"/>
    <w:rsid w:val="003D1396"/>
    <w:rsid w:val="003D16DD"/>
    <w:rsid w:val="003D19B6"/>
    <w:rsid w:val="003D1A91"/>
    <w:rsid w:val="003D1ED8"/>
    <w:rsid w:val="003D1FBF"/>
    <w:rsid w:val="003D26BC"/>
    <w:rsid w:val="003D2CC1"/>
    <w:rsid w:val="003D3036"/>
    <w:rsid w:val="003D346B"/>
    <w:rsid w:val="003D376C"/>
    <w:rsid w:val="003D378F"/>
    <w:rsid w:val="003D3C4C"/>
    <w:rsid w:val="003D3D52"/>
    <w:rsid w:val="003D4AA3"/>
    <w:rsid w:val="003D54F7"/>
    <w:rsid w:val="003D6065"/>
    <w:rsid w:val="003D699F"/>
    <w:rsid w:val="003D6BF1"/>
    <w:rsid w:val="003D6E5F"/>
    <w:rsid w:val="003D6E7E"/>
    <w:rsid w:val="003D7296"/>
    <w:rsid w:val="003D7357"/>
    <w:rsid w:val="003D7614"/>
    <w:rsid w:val="003D7E03"/>
    <w:rsid w:val="003E1335"/>
    <w:rsid w:val="003E1748"/>
    <w:rsid w:val="003E182A"/>
    <w:rsid w:val="003E1A6E"/>
    <w:rsid w:val="003E1FEE"/>
    <w:rsid w:val="003E2729"/>
    <w:rsid w:val="003E2BC7"/>
    <w:rsid w:val="003E307A"/>
    <w:rsid w:val="003E314C"/>
    <w:rsid w:val="003E32FA"/>
    <w:rsid w:val="003E35AD"/>
    <w:rsid w:val="003E35AF"/>
    <w:rsid w:val="003E38F9"/>
    <w:rsid w:val="003E4210"/>
    <w:rsid w:val="003E461A"/>
    <w:rsid w:val="003E49B4"/>
    <w:rsid w:val="003E512B"/>
    <w:rsid w:val="003E51E8"/>
    <w:rsid w:val="003E5647"/>
    <w:rsid w:val="003E5BBC"/>
    <w:rsid w:val="003E5FE1"/>
    <w:rsid w:val="003E64DB"/>
    <w:rsid w:val="003E68DE"/>
    <w:rsid w:val="003E715F"/>
    <w:rsid w:val="003E72B8"/>
    <w:rsid w:val="003E7303"/>
    <w:rsid w:val="003E7E81"/>
    <w:rsid w:val="003F08A4"/>
    <w:rsid w:val="003F0B7D"/>
    <w:rsid w:val="003F0B96"/>
    <w:rsid w:val="003F0F62"/>
    <w:rsid w:val="003F10A6"/>
    <w:rsid w:val="003F179C"/>
    <w:rsid w:val="003F2709"/>
    <w:rsid w:val="003F27DD"/>
    <w:rsid w:val="003F29B8"/>
    <w:rsid w:val="003F2E27"/>
    <w:rsid w:val="003F31D4"/>
    <w:rsid w:val="003F4605"/>
    <w:rsid w:val="003F49AE"/>
    <w:rsid w:val="003F49B6"/>
    <w:rsid w:val="003F4F76"/>
    <w:rsid w:val="003F4F7E"/>
    <w:rsid w:val="003F5260"/>
    <w:rsid w:val="003F58C3"/>
    <w:rsid w:val="003F5AB6"/>
    <w:rsid w:val="003F5DE6"/>
    <w:rsid w:val="003F6382"/>
    <w:rsid w:val="003F67FA"/>
    <w:rsid w:val="003F6C76"/>
    <w:rsid w:val="003F6E36"/>
    <w:rsid w:val="003F7111"/>
    <w:rsid w:val="003F742A"/>
    <w:rsid w:val="003F7568"/>
    <w:rsid w:val="003F78E7"/>
    <w:rsid w:val="003F7BE4"/>
    <w:rsid w:val="00400138"/>
    <w:rsid w:val="00400225"/>
    <w:rsid w:val="00400372"/>
    <w:rsid w:val="00400816"/>
    <w:rsid w:val="00400E74"/>
    <w:rsid w:val="0040104C"/>
    <w:rsid w:val="004014F8"/>
    <w:rsid w:val="004014FA"/>
    <w:rsid w:val="00401573"/>
    <w:rsid w:val="00401637"/>
    <w:rsid w:val="004019C4"/>
    <w:rsid w:val="00401B4C"/>
    <w:rsid w:val="0040257C"/>
    <w:rsid w:val="0040291D"/>
    <w:rsid w:val="00402A05"/>
    <w:rsid w:val="004030AD"/>
    <w:rsid w:val="0040311B"/>
    <w:rsid w:val="00403695"/>
    <w:rsid w:val="004037B7"/>
    <w:rsid w:val="004039D3"/>
    <w:rsid w:val="00403C27"/>
    <w:rsid w:val="00403CB2"/>
    <w:rsid w:val="00403D3A"/>
    <w:rsid w:val="00405670"/>
    <w:rsid w:val="00405E1B"/>
    <w:rsid w:val="00405F7D"/>
    <w:rsid w:val="0040620D"/>
    <w:rsid w:val="00406904"/>
    <w:rsid w:val="004071E9"/>
    <w:rsid w:val="00407355"/>
    <w:rsid w:val="004074AA"/>
    <w:rsid w:val="00407567"/>
    <w:rsid w:val="004076F5"/>
    <w:rsid w:val="00407954"/>
    <w:rsid w:val="00407ADB"/>
    <w:rsid w:val="00407BB6"/>
    <w:rsid w:val="004104B5"/>
    <w:rsid w:val="00410D6A"/>
    <w:rsid w:val="00410DD0"/>
    <w:rsid w:val="0041177F"/>
    <w:rsid w:val="00412408"/>
    <w:rsid w:val="00412505"/>
    <w:rsid w:val="00412880"/>
    <w:rsid w:val="00412C18"/>
    <w:rsid w:val="00412E9F"/>
    <w:rsid w:val="00414445"/>
    <w:rsid w:val="0041468D"/>
    <w:rsid w:val="00414C54"/>
    <w:rsid w:val="00414FCA"/>
    <w:rsid w:val="0041520F"/>
    <w:rsid w:val="00415526"/>
    <w:rsid w:val="00416701"/>
    <w:rsid w:val="0041773B"/>
    <w:rsid w:val="004179E9"/>
    <w:rsid w:val="0042039E"/>
    <w:rsid w:val="0042047A"/>
    <w:rsid w:val="00420CA9"/>
    <w:rsid w:val="00420DC0"/>
    <w:rsid w:val="00420F67"/>
    <w:rsid w:val="00420FBF"/>
    <w:rsid w:val="00421472"/>
    <w:rsid w:val="00421518"/>
    <w:rsid w:val="004218EE"/>
    <w:rsid w:val="00421ADD"/>
    <w:rsid w:val="004220D0"/>
    <w:rsid w:val="00422897"/>
    <w:rsid w:val="00423423"/>
    <w:rsid w:val="0042364E"/>
    <w:rsid w:val="0042368F"/>
    <w:rsid w:val="00424009"/>
    <w:rsid w:val="0042408D"/>
    <w:rsid w:val="00424549"/>
    <w:rsid w:val="0042459C"/>
    <w:rsid w:val="004245F3"/>
    <w:rsid w:val="004248BC"/>
    <w:rsid w:val="00424A67"/>
    <w:rsid w:val="00424B22"/>
    <w:rsid w:val="00424B57"/>
    <w:rsid w:val="00424D84"/>
    <w:rsid w:val="00424E5F"/>
    <w:rsid w:val="0042505E"/>
    <w:rsid w:val="0042546C"/>
    <w:rsid w:val="004255BF"/>
    <w:rsid w:val="00425D08"/>
    <w:rsid w:val="00425EE1"/>
    <w:rsid w:val="004260F0"/>
    <w:rsid w:val="00426933"/>
    <w:rsid w:val="00426BDD"/>
    <w:rsid w:val="00426F34"/>
    <w:rsid w:val="0042705B"/>
    <w:rsid w:val="004271B2"/>
    <w:rsid w:val="00427ADB"/>
    <w:rsid w:val="00427B50"/>
    <w:rsid w:val="00427C1D"/>
    <w:rsid w:val="00427C7E"/>
    <w:rsid w:val="00427F68"/>
    <w:rsid w:val="0043004C"/>
    <w:rsid w:val="00431F8F"/>
    <w:rsid w:val="004320D6"/>
    <w:rsid w:val="00432117"/>
    <w:rsid w:val="00432D38"/>
    <w:rsid w:val="004332F4"/>
    <w:rsid w:val="00433324"/>
    <w:rsid w:val="0043338E"/>
    <w:rsid w:val="0043374E"/>
    <w:rsid w:val="004338F7"/>
    <w:rsid w:val="00433A8E"/>
    <w:rsid w:val="00433D1F"/>
    <w:rsid w:val="00434934"/>
    <w:rsid w:val="00434C38"/>
    <w:rsid w:val="00434D1E"/>
    <w:rsid w:val="00434D30"/>
    <w:rsid w:val="004351E6"/>
    <w:rsid w:val="0043535D"/>
    <w:rsid w:val="0043590B"/>
    <w:rsid w:val="00435C22"/>
    <w:rsid w:val="00435DAA"/>
    <w:rsid w:val="00436000"/>
    <w:rsid w:val="004363F9"/>
    <w:rsid w:val="00436AA6"/>
    <w:rsid w:val="00437A8F"/>
    <w:rsid w:val="00437C2A"/>
    <w:rsid w:val="0044015F"/>
    <w:rsid w:val="004405C4"/>
    <w:rsid w:val="004407DD"/>
    <w:rsid w:val="00440AF9"/>
    <w:rsid w:val="00440B27"/>
    <w:rsid w:val="00440EE7"/>
    <w:rsid w:val="00441042"/>
    <w:rsid w:val="00441498"/>
    <w:rsid w:val="00441996"/>
    <w:rsid w:val="00441D38"/>
    <w:rsid w:val="00441E68"/>
    <w:rsid w:val="00441F79"/>
    <w:rsid w:val="004428ED"/>
    <w:rsid w:val="00442AEF"/>
    <w:rsid w:val="00442D18"/>
    <w:rsid w:val="00442D3C"/>
    <w:rsid w:val="0044310C"/>
    <w:rsid w:val="0044375A"/>
    <w:rsid w:val="0044378F"/>
    <w:rsid w:val="00444523"/>
    <w:rsid w:val="00444769"/>
    <w:rsid w:val="0044560A"/>
    <w:rsid w:val="004456EE"/>
    <w:rsid w:val="00445896"/>
    <w:rsid w:val="004464B2"/>
    <w:rsid w:val="00446AB1"/>
    <w:rsid w:val="00446BC2"/>
    <w:rsid w:val="00446D9B"/>
    <w:rsid w:val="004507B6"/>
    <w:rsid w:val="00450835"/>
    <w:rsid w:val="00450AFD"/>
    <w:rsid w:val="00450B15"/>
    <w:rsid w:val="00450BD1"/>
    <w:rsid w:val="00450DD2"/>
    <w:rsid w:val="00451109"/>
    <w:rsid w:val="004514D5"/>
    <w:rsid w:val="00451789"/>
    <w:rsid w:val="00451FED"/>
    <w:rsid w:val="00452CE8"/>
    <w:rsid w:val="00452EB6"/>
    <w:rsid w:val="004533CC"/>
    <w:rsid w:val="00453DB2"/>
    <w:rsid w:val="0045414A"/>
    <w:rsid w:val="00454B7B"/>
    <w:rsid w:val="0045519A"/>
    <w:rsid w:val="004551BE"/>
    <w:rsid w:val="00455273"/>
    <w:rsid w:val="00455371"/>
    <w:rsid w:val="0045559F"/>
    <w:rsid w:val="0045616A"/>
    <w:rsid w:val="004561CD"/>
    <w:rsid w:val="00456345"/>
    <w:rsid w:val="00456362"/>
    <w:rsid w:val="0045646E"/>
    <w:rsid w:val="0045678D"/>
    <w:rsid w:val="00456CDB"/>
    <w:rsid w:val="00457016"/>
    <w:rsid w:val="004574FA"/>
    <w:rsid w:val="00457B7D"/>
    <w:rsid w:val="00457D50"/>
    <w:rsid w:val="00457DAD"/>
    <w:rsid w:val="00457F6C"/>
    <w:rsid w:val="004609D7"/>
    <w:rsid w:val="00461836"/>
    <w:rsid w:val="0046195B"/>
    <w:rsid w:val="0046197F"/>
    <w:rsid w:val="004620B2"/>
    <w:rsid w:val="00462286"/>
    <w:rsid w:val="004622AC"/>
    <w:rsid w:val="0046251D"/>
    <w:rsid w:val="004628B3"/>
    <w:rsid w:val="00462F32"/>
    <w:rsid w:val="00462FB7"/>
    <w:rsid w:val="00462FEC"/>
    <w:rsid w:val="004630DC"/>
    <w:rsid w:val="004634A5"/>
    <w:rsid w:val="004634B4"/>
    <w:rsid w:val="00464A10"/>
    <w:rsid w:val="00464E61"/>
    <w:rsid w:val="00464EE4"/>
    <w:rsid w:val="0046558B"/>
    <w:rsid w:val="00465705"/>
    <w:rsid w:val="00465A96"/>
    <w:rsid w:val="004661A7"/>
    <w:rsid w:val="00466A5A"/>
    <w:rsid w:val="00466CCB"/>
    <w:rsid w:val="004672F7"/>
    <w:rsid w:val="00467347"/>
    <w:rsid w:val="00467546"/>
    <w:rsid w:val="0046769F"/>
    <w:rsid w:val="00467727"/>
    <w:rsid w:val="00470185"/>
    <w:rsid w:val="004701BC"/>
    <w:rsid w:val="004701EE"/>
    <w:rsid w:val="00470992"/>
    <w:rsid w:val="00470C47"/>
    <w:rsid w:val="00470E8B"/>
    <w:rsid w:val="00470FE2"/>
    <w:rsid w:val="00471899"/>
    <w:rsid w:val="0047190E"/>
    <w:rsid w:val="00471F77"/>
    <w:rsid w:val="0047228D"/>
    <w:rsid w:val="0047241A"/>
    <w:rsid w:val="00472420"/>
    <w:rsid w:val="004724D0"/>
    <w:rsid w:val="00472510"/>
    <w:rsid w:val="00472FBE"/>
    <w:rsid w:val="0047325C"/>
    <w:rsid w:val="0047328A"/>
    <w:rsid w:val="00473D3E"/>
    <w:rsid w:val="00474237"/>
    <w:rsid w:val="004746DF"/>
    <w:rsid w:val="0047524C"/>
    <w:rsid w:val="0047547E"/>
    <w:rsid w:val="004758D1"/>
    <w:rsid w:val="004759B1"/>
    <w:rsid w:val="00475AC8"/>
    <w:rsid w:val="004765E7"/>
    <w:rsid w:val="00476720"/>
    <w:rsid w:val="00476F49"/>
    <w:rsid w:val="00477137"/>
    <w:rsid w:val="00477355"/>
    <w:rsid w:val="00477489"/>
    <w:rsid w:val="0047765B"/>
    <w:rsid w:val="00477DC8"/>
    <w:rsid w:val="00477E09"/>
    <w:rsid w:val="00480A8D"/>
    <w:rsid w:val="00480AA7"/>
    <w:rsid w:val="00480B48"/>
    <w:rsid w:val="00480E8B"/>
    <w:rsid w:val="00481AC5"/>
    <w:rsid w:val="00481B1A"/>
    <w:rsid w:val="00481C0C"/>
    <w:rsid w:val="0048223C"/>
    <w:rsid w:val="00482614"/>
    <w:rsid w:val="00482810"/>
    <w:rsid w:val="00482B2E"/>
    <w:rsid w:val="0048328E"/>
    <w:rsid w:val="00483449"/>
    <w:rsid w:val="004837B8"/>
    <w:rsid w:val="00483913"/>
    <w:rsid w:val="0048395A"/>
    <w:rsid w:val="0048420E"/>
    <w:rsid w:val="00484329"/>
    <w:rsid w:val="00484924"/>
    <w:rsid w:val="004852B3"/>
    <w:rsid w:val="00485397"/>
    <w:rsid w:val="0048561A"/>
    <w:rsid w:val="0048627E"/>
    <w:rsid w:val="00486282"/>
    <w:rsid w:val="004868AD"/>
    <w:rsid w:val="004873FA"/>
    <w:rsid w:val="00487691"/>
    <w:rsid w:val="004876FC"/>
    <w:rsid w:val="00487B14"/>
    <w:rsid w:val="00487DC7"/>
    <w:rsid w:val="0049058A"/>
    <w:rsid w:val="00490859"/>
    <w:rsid w:val="0049104C"/>
    <w:rsid w:val="00491717"/>
    <w:rsid w:val="004917C9"/>
    <w:rsid w:val="004919D4"/>
    <w:rsid w:val="00491B32"/>
    <w:rsid w:val="00491BA5"/>
    <w:rsid w:val="00491CE8"/>
    <w:rsid w:val="004926B6"/>
    <w:rsid w:val="0049286F"/>
    <w:rsid w:val="00492AC5"/>
    <w:rsid w:val="0049304C"/>
    <w:rsid w:val="004930A0"/>
    <w:rsid w:val="00493653"/>
    <w:rsid w:val="004936EB"/>
    <w:rsid w:val="00493998"/>
    <w:rsid w:val="00493D81"/>
    <w:rsid w:val="00493F3C"/>
    <w:rsid w:val="0049444E"/>
    <w:rsid w:val="0049475B"/>
    <w:rsid w:val="00494FEC"/>
    <w:rsid w:val="00495858"/>
    <w:rsid w:val="00495A28"/>
    <w:rsid w:val="0049619E"/>
    <w:rsid w:val="004964DD"/>
    <w:rsid w:val="00496529"/>
    <w:rsid w:val="004968A6"/>
    <w:rsid w:val="00496EE2"/>
    <w:rsid w:val="00496F5C"/>
    <w:rsid w:val="0049767B"/>
    <w:rsid w:val="004976D3"/>
    <w:rsid w:val="004979D0"/>
    <w:rsid w:val="004979E1"/>
    <w:rsid w:val="004A039B"/>
    <w:rsid w:val="004A07DF"/>
    <w:rsid w:val="004A0D06"/>
    <w:rsid w:val="004A210E"/>
    <w:rsid w:val="004A2143"/>
    <w:rsid w:val="004A2210"/>
    <w:rsid w:val="004A28BF"/>
    <w:rsid w:val="004A29DC"/>
    <w:rsid w:val="004A2A2D"/>
    <w:rsid w:val="004A2BB5"/>
    <w:rsid w:val="004A2BFF"/>
    <w:rsid w:val="004A37D2"/>
    <w:rsid w:val="004A390C"/>
    <w:rsid w:val="004A449F"/>
    <w:rsid w:val="004A44BE"/>
    <w:rsid w:val="004A467E"/>
    <w:rsid w:val="004A47A8"/>
    <w:rsid w:val="004A481D"/>
    <w:rsid w:val="004A4A0F"/>
    <w:rsid w:val="004A4AEB"/>
    <w:rsid w:val="004A4BED"/>
    <w:rsid w:val="004A4DBB"/>
    <w:rsid w:val="004A575B"/>
    <w:rsid w:val="004A5A95"/>
    <w:rsid w:val="004A5BBC"/>
    <w:rsid w:val="004A60F6"/>
    <w:rsid w:val="004A6238"/>
    <w:rsid w:val="004A6247"/>
    <w:rsid w:val="004A70A6"/>
    <w:rsid w:val="004A74B6"/>
    <w:rsid w:val="004A75D0"/>
    <w:rsid w:val="004A7E4D"/>
    <w:rsid w:val="004A7E76"/>
    <w:rsid w:val="004B0117"/>
    <w:rsid w:val="004B0318"/>
    <w:rsid w:val="004B0724"/>
    <w:rsid w:val="004B08F9"/>
    <w:rsid w:val="004B0A24"/>
    <w:rsid w:val="004B1887"/>
    <w:rsid w:val="004B1CD6"/>
    <w:rsid w:val="004B1D22"/>
    <w:rsid w:val="004B2215"/>
    <w:rsid w:val="004B2BD3"/>
    <w:rsid w:val="004B2E0C"/>
    <w:rsid w:val="004B2E6B"/>
    <w:rsid w:val="004B3550"/>
    <w:rsid w:val="004B454F"/>
    <w:rsid w:val="004B4944"/>
    <w:rsid w:val="004B4A3A"/>
    <w:rsid w:val="004B4BE9"/>
    <w:rsid w:val="004B50B9"/>
    <w:rsid w:val="004B51F5"/>
    <w:rsid w:val="004B5995"/>
    <w:rsid w:val="004B691A"/>
    <w:rsid w:val="004B7D96"/>
    <w:rsid w:val="004B7FCA"/>
    <w:rsid w:val="004BC87A"/>
    <w:rsid w:val="004C00D9"/>
    <w:rsid w:val="004C059A"/>
    <w:rsid w:val="004C0895"/>
    <w:rsid w:val="004C0917"/>
    <w:rsid w:val="004C0E96"/>
    <w:rsid w:val="004C1424"/>
    <w:rsid w:val="004C18FA"/>
    <w:rsid w:val="004C1B57"/>
    <w:rsid w:val="004C1D45"/>
    <w:rsid w:val="004C1E45"/>
    <w:rsid w:val="004C25EF"/>
    <w:rsid w:val="004C279F"/>
    <w:rsid w:val="004C2874"/>
    <w:rsid w:val="004C2DAD"/>
    <w:rsid w:val="004C2EF2"/>
    <w:rsid w:val="004C3054"/>
    <w:rsid w:val="004C397B"/>
    <w:rsid w:val="004C4437"/>
    <w:rsid w:val="004C479D"/>
    <w:rsid w:val="004C4887"/>
    <w:rsid w:val="004C4BF1"/>
    <w:rsid w:val="004C4E59"/>
    <w:rsid w:val="004C545E"/>
    <w:rsid w:val="004C67FF"/>
    <w:rsid w:val="004C6B41"/>
    <w:rsid w:val="004C6D2F"/>
    <w:rsid w:val="004C70E5"/>
    <w:rsid w:val="004C760A"/>
    <w:rsid w:val="004C76F3"/>
    <w:rsid w:val="004C7BBE"/>
    <w:rsid w:val="004C7D57"/>
    <w:rsid w:val="004C7DF0"/>
    <w:rsid w:val="004D0181"/>
    <w:rsid w:val="004D0265"/>
    <w:rsid w:val="004D0669"/>
    <w:rsid w:val="004D0E05"/>
    <w:rsid w:val="004D18C2"/>
    <w:rsid w:val="004D19CE"/>
    <w:rsid w:val="004D215A"/>
    <w:rsid w:val="004D2659"/>
    <w:rsid w:val="004D2759"/>
    <w:rsid w:val="004D2F5C"/>
    <w:rsid w:val="004D3759"/>
    <w:rsid w:val="004D3C11"/>
    <w:rsid w:val="004D3D11"/>
    <w:rsid w:val="004D4033"/>
    <w:rsid w:val="004D48E0"/>
    <w:rsid w:val="004D50FC"/>
    <w:rsid w:val="004D5866"/>
    <w:rsid w:val="004D5BAE"/>
    <w:rsid w:val="004D5CAF"/>
    <w:rsid w:val="004D5F99"/>
    <w:rsid w:val="004D640A"/>
    <w:rsid w:val="004D6790"/>
    <w:rsid w:val="004D6E90"/>
    <w:rsid w:val="004D749F"/>
    <w:rsid w:val="004D7A5C"/>
    <w:rsid w:val="004D7FF9"/>
    <w:rsid w:val="004E032E"/>
    <w:rsid w:val="004E0CC6"/>
    <w:rsid w:val="004E1DF8"/>
    <w:rsid w:val="004E2159"/>
    <w:rsid w:val="004E22F2"/>
    <w:rsid w:val="004E24E2"/>
    <w:rsid w:val="004E2939"/>
    <w:rsid w:val="004E354A"/>
    <w:rsid w:val="004E3746"/>
    <w:rsid w:val="004E3E58"/>
    <w:rsid w:val="004E4312"/>
    <w:rsid w:val="004E4849"/>
    <w:rsid w:val="004E5089"/>
    <w:rsid w:val="004E5269"/>
    <w:rsid w:val="004E5306"/>
    <w:rsid w:val="004E5792"/>
    <w:rsid w:val="004E59D7"/>
    <w:rsid w:val="004E5A26"/>
    <w:rsid w:val="004E5E54"/>
    <w:rsid w:val="004E5EC6"/>
    <w:rsid w:val="004E607B"/>
    <w:rsid w:val="004E65C1"/>
    <w:rsid w:val="004E6701"/>
    <w:rsid w:val="004E671F"/>
    <w:rsid w:val="004E6E90"/>
    <w:rsid w:val="004E71BD"/>
    <w:rsid w:val="004E7681"/>
    <w:rsid w:val="004E786E"/>
    <w:rsid w:val="004E78C9"/>
    <w:rsid w:val="004E7E82"/>
    <w:rsid w:val="004E7FD8"/>
    <w:rsid w:val="004F045B"/>
    <w:rsid w:val="004F05F1"/>
    <w:rsid w:val="004F082C"/>
    <w:rsid w:val="004F0918"/>
    <w:rsid w:val="004F0E71"/>
    <w:rsid w:val="004F0F46"/>
    <w:rsid w:val="004F103A"/>
    <w:rsid w:val="004F1383"/>
    <w:rsid w:val="004F170C"/>
    <w:rsid w:val="004F1A65"/>
    <w:rsid w:val="004F1D81"/>
    <w:rsid w:val="004F1DC8"/>
    <w:rsid w:val="004F2834"/>
    <w:rsid w:val="004F29BB"/>
    <w:rsid w:val="004F2D42"/>
    <w:rsid w:val="004F2FBE"/>
    <w:rsid w:val="004F30D9"/>
    <w:rsid w:val="004F3CCA"/>
    <w:rsid w:val="004F44BA"/>
    <w:rsid w:val="004F4756"/>
    <w:rsid w:val="004F4ABD"/>
    <w:rsid w:val="004F4BF4"/>
    <w:rsid w:val="004F4CFC"/>
    <w:rsid w:val="004F591F"/>
    <w:rsid w:val="004F5EB1"/>
    <w:rsid w:val="004F604C"/>
    <w:rsid w:val="004F617D"/>
    <w:rsid w:val="004F66F7"/>
    <w:rsid w:val="004F6AEF"/>
    <w:rsid w:val="004F6B57"/>
    <w:rsid w:val="004F6C22"/>
    <w:rsid w:val="004F6C87"/>
    <w:rsid w:val="004F6CBD"/>
    <w:rsid w:val="004F6FFF"/>
    <w:rsid w:val="004F7411"/>
    <w:rsid w:val="004F7AC3"/>
    <w:rsid w:val="004F7C53"/>
    <w:rsid w:val="00500818"/>
    <w:rsid w:val="00500A06"/>
    <w:rsid w:val="00500BE0"/>
    <w:rsid w:val="005012F1"/>
    <w:rsid w:val="0050156D"/>
    <w:rsid w:val="005023ED"/>
    <w:rsid w:val="0050312E"/>
    <w:rsid w:val="0050344F"/>
    <w:rsid w:val="005035F5"/>
    <w:rsid w:val="005042BC"/>
    <w:rsid w:val="00504329"/>
    <w:rsid w:val="00504841"/>
    <w:rsid w:val="005048DE"/>
    <w:rsid w:val="00504B92"/>
    <w:rsid w:val="00505170"/>
    <w:rsid w:val="00505301"/>
    <w:rsid w:val="00505663"/>
    <w:rsid w:val="00505715"/>
    <w:rsid w:val="00505A51"/>
    <w:rsid w:val="00505BFF"/>
    <w:rsid w:val="00505D1B"/>
    <w:rsid w:val="00505DCE"/>
    <w:rsid w:val="00505E81"/>
    <w:rsid w:val="00505EF5"/>
    <w:rsid w:val="005063D4"/>
    <w:rsid w:val="00506457"/>
    <w:rsid w:val="005064AB"/>
    <w:rsid w:val="00506699"/>
    <w:rsid w:val="00506798"/>
    <w:rsid w:val="00506C00"/>
    <w:rsid w:val="00507155"/>
    <w:rsid w:val="00507275"/>
    <w:rsid w:val="00507331"/>
    <w:rsid w:val="00507932"/>
    <w:rsid w:val="00507E13"/>
    <w:rsid w:val="00510341"/>
    <w:rsid w:val="00510586"/>
    <w:rsid w:val="00510721"/>
    <w:rsid w:val="0051081E"/>
    <w:rsid w:val="005109E8"/>
    <w:rsid w:val="00510A1C"/>
    <w:rsid w:val="00510B84"/>
    <w:rsid w:val="00510D42"/>
    <w:rsid w:val="00510DC9"/>
    <w:rsid w:val="0051122B"/>
    <w:rsid w:val="005114E2"/>
    <w:rsid w:val="00511B2F"/>
    <w:rsid w:val="005120C5"/>
    <w:rsid w:val="005129B7"/>
    <w:rsid w:val="00512BC7"/>
    <w:rsid w:val="00512E23"/>
    <w:rsid w:val="00513147"/>
    <w:rsid w:val="005132D9"/>
    <w:rsid w:val="0051358D"/>
    <w:rsid w:val="005138E1"/>
    <w:rsid w:val="00513DD1"/>
    <w:rsid w:val="00514789"/>
    <w:rsid w:val="00514BB9"/>
    <w:rsid w:val="005153B7"/>
    <w:rsid w:val="00515746"/>
    <w:rsid w:val="0051579A"/>
    <w:rsid w:val="00516360"/>
    <w:rsid w:val="00516654"/>
    <w:rsid w:val="005167DF"/>
    <w:rsid w:val="00516D0A"/>
    <w:rsid w:val="00516D6E"/>
    <w:rsid w:val="005201D7"/>
    <w:rsid w:val="00520361"/>
    <w:rsid w:val="00520AA6"/>
    <w:rsid w:val="00521200"/>
    <w:rsid w:val="00521721"/>
    <w:rsid w:val="00521C85"/>
    <w:rsid w:val="00521EB4"/>
    <w:rsid w:val="00521ED3"/>
    <w:rsid w:val="0052206A"/>
    <w:rsid w:val="00522766"/>
    <w:rsid w:val="00522D81"/>
    <w:rsid w:val="00522E23"/>
    <w:rsid w:val="00522E4A"/>
    <w:rsid w:val="00523E57"/>
    <w:rsid w:val="00524331"/>
    <w:rsid w:val="005247A0"/>
    <w:rsid w:val="00524D3B"/>
    <w:rsid w:val="00524EA2"/>
    <w:rsid w:val="0052501C"/>
    <w:rsid w:val="00525635"/>
    <w:rsid w:val="00525D69"/>
    <w:rsid w:val="005262E7"/>
    <w:rsid w:val="00526384"/>
    <w:rsid w:val="00526744"/>
    <w:rsid w:val="0052682C"/>
    <w:rsid w:val="00526A02"/>
    <w:rsid w:val="005271FD"/>
    <w:rsid w:val="0052725E"/>
    <w:rsid w:val="0052784C"/>
    <w:rsid w:val="00527A7A"/>
    <w:rsid w:val="00530224"/>
    <w:rsid w:val="005303E1"/>
    <w:rsid w:val="00530CF5"/>
    <w:rsid w:val="005319F7"/>
    <w:rsid w:val="00531B2F"/>
    <w:rsid w:val="00531C56"/>
    <w:rsid w:val="00531DDC"/>
    <w:rsid w:val="00532616"/>
    <w:rsid w:val="00532C25"/>
    <w:rsid w:val="005334B5"/>
    <w:rsid w:val="00533908"/>
    <w:rsid w:val="00533B81"/>
    <w:rsid w:val="00534326"/>
    <w:rsid w:val="005343F7"/>
    <w:rsid w:val="00534894"/>
    <w:rsid w:val="00535342"/>
    <w:rsid w:val="005354CC"/>
    <w:rsid w:val="00535807"/>
    <w:rsid w:val="005360A9"/>
    <w:rsid w:val="005360DB"/>
    <w:rsid w:val="0053637D"/>
    <w:rsid w:val="005364DE"/>
    <w:rsid w:val="0053693B"/>
    <w:rsid w:val="00536D22"/>
    <w:rsid w:val="00537202"/>
    <w:rsid w:val="00537248"/>
    <w:rsid w:val="00537DBF"/>
    <w:rsid w:val="005403B9"/>
    <w:rsid w:val="0054063B"/>
    <w:rsid w:val="0054121F"/>
    <w:rsid w:val="0054161F"/>
    <w:rsid w:val="00541A2E"/>
    <w:rsid w:val="00541A35"/>
    <w:rsid w:val="00541AFF"/>
    <w:rsid w:val="00541C16"/>
    <w:rsid w:val="005420AE"/>
    <w:rsid w:val="00542227"/>
    <w:rsid w:val="0054263D"/>
    <w:rsid w:val="005427B2"/>
    <w:rsid w:val="00542B31"/>
    <w:rsid w:val="00542FA5"/>
    <w:rsid w:val="0054366E"/>
    <w:rsid w:val="00544523"/>
    <w:rsid w:val="005448E7"/>
    <w:rsid w:val="005449BA"/>
    <w:rsid w:val="00544F30"/>
    <w:rsid w:val="005450F2"/>
    <w:rsid w:val="00545348"/>
    <w:rsid w:val="00545D62"/>
    <w:rsid w:val="00546039"/>
    <w:rsid w:val="005463FE"/>
    <w:rsid w:val="0054642B"/>
    <w:rsid w:val="00546C29"/>
    <w:rsid w:val="00546E5D"/>
    <w:rsid w:val="0054701D"/>
    <w:rsid w:val="005470B3"/>
    <w:rsid w:val="005476BB"/>
    <w:rsid w:val="005476EB"/>
    <w:rsid w:val="00550222"/>
    <w:rsid w:val="005506B8"/>
    <w:rsid w:val="00550894"/>
    <w:rsid w:val="00550EC3"/>
    <w:rsid w:val="00551047"/>
    <w:rsid w:val="00551290"/>
    <w:rsid w:val="005512F2"/>
    <w:rsid w:val="00551B98"/>
    <w:rsid w:val="00551E82"/>
    <w:rsid w:val="0055215E"/>
    <w:rsid w:val="005521A6"/>
    <w:rsid w:val="0055240A"/>
    <w:rsid w:val="005530B3"/>
    <w:rsid w:val="005535D6"/>
    <w:rsid w:val="005535FC"/>
    <w:rsid w:val="005535FD"/>
    <w:rsid w:val="00553BC3"/>
    <w:rsid w:val="00554499"/>
    <w:rsid w:val="005544EF"/>
    <w:rsid w:val="00554680"/>
    <w:rsid w:val="00554C6F"/>
    <w:rsid w:val="00555004"/>
    <w:rsid w:val="00555927"/>
    <w:rsid w:val="00555FEC"/>
    <w:rsid w:val="00556246"/>
    <w:rsid w:val="00556288"/>
    <w:rsid w:val="00556301"/>
    <w:rsid w:val="0055669F"/>
    <w:rsid w:val="00556B97"/>
    <w:rsid w:val="00556BD6"/>
    <w:rsid w:val="00556D98"/>
    <w:rsid w:val="00557134"/>
    <w:rsid w:val="00557423"/>
    <w:rsid w:val="00557E7B"/>
    <w:rsid w:val="00560013"/>
    <w:rsid w:val="00560559"/>
    <w:rsid w:val="00560657"/>
    <w:rsid w:val="005607F9"/>
    <w:rsid w:val="005608C0"/>
    <w:rsid w:val="00560C35"/>
    <w:rsid w:val="0056198D"/>
    <w:rsid w:val="00561A10"/>
    <w:rsid w:val="00561BDB"/>
    <w:rsid w:val="00561E14"/>
    <w:rsid w:val="00563B0F"/>
    <w:rsid w:val="00563E29"/>
    <w:rsid w:val="00564051"/>
    <w:rsid w:val="005640E6"/>
    <w:rsid w:val="00564507"/>
    <w:rsid w:val="00564747"/>
    <w:rsid w:val="0056486A"/>
    <w:rsid w:val="0056488A"/>
    <w:rsid w:val="00564960"/>
    <w:rsid w:val="00564F6E"/>
    <w:rsid w:val="005656DB"/>
    <w:rsid w:val="0056588F"/>
    <w:rsid w:val="00565F62"/>
    <w:rsid w:val="0056600C"/>
    <w:rsid w:val="00566267"/>
    <w:rsid w:val="005663DD"/>
    <w:rsid w:val="005667CC"/>
    <w:rsid w:val="00566FD1"/>
    <w:rsid w:val="00567453"/>
    <w:rsid w:val="005676F5"/>
    <w:rsid w:val="00567939"/>
    <w:rsid w:val="0056794F"/>
    <w:rsid w:val="00567AD3"/>
    <w:rsid w:val="00567C3F"/>
    <w:rsid w:val="00567C8F"/>
    <w:rsid w:val="00570CE1"/>
    <w:rsid w:val="00570ED9"/>
    <w:rsid w:val="00570EE8"/>
    <w:rsid w:val="00571902"/>
    <w:rsid w:val="00571AD6"/>
    <w:rsid w:val="00571CB3"/>
    <w:rsid w:val="0057216F"/>
    <w:rsid w:val="0057222E"/>
    <w:rsid w:val="00572498"/>
    <w:rsid w:val="005727A5"/>
    <w:rsid w:val="00572DDA"/>
    <w:rsid w:val="00572F3A"/>
    <w:rsid w:val="00573238"/>
    <w:rsid w:val="005733F5"/>
    <w:rsid w:val="005738F1"/>
    <w:rsid w:val="00573971"/>
    <w:rsid w:val="00573BA3"/>
    <w:rsid w:val="00573E85"/>
    <w:rsid w:val="00574309"/>
    <w:rsid w:val="005745AA"/>
    <w:rsid w:val="00574CC3"/>
    <w:rsid w:val="00574E97"/>
    <w:rsid w:val="0057537D"/>
    <w:rsid w:val="00575614"/>
    <w:rsid w:val="00575669"/>
    <w:rsid w:val="0057599D"/>
    <w:rsid w:val="00575A69"/>
    <w:rsid w:val="00575F87"/>
    <w:rsid w:val="005760E5"/>
    <w:rsid w:val="005765FE"/>
    <w:rsid w:val="00576669"/>
    <w:rsid w:val="00576A35"/>
    <w:rsid w:val="00576ED7"/>
    <w:rsid w:val="00576F8A"/>
    <w:rsid w:val="00577676"/>
    <w:rsid w:val="005777B0"/>
    <w:rsid w:val="005777F3"/>
    <w:rsid w:val="00577DF0"/>
    <w:rsid w:val="00577E83"/>
    <w:rsid w:val="00577FA4"/>
    <w:rsid w:val="00577FB8"/>
    <w:rsid w:val="00580221"/>
    <w:rsid w:val="0058032E"/>
    <w:rsid w:val="00580471"/>
    <w:rsid w:val="005807CE"/>
    <w:rsid w:val="0058080F"/>
    <w:rsid w:val="0058097A"/>
    <w:rsid w:val="00580BE9"/>
    <w:rsid w:val="00580CE3"/>
    <w:rsid w:val="00581A9D"/>
    <w:rsid w:val="00582D0B"/>
    <w:rsid w:val="0058312D"/>
    <w:rsid w:val="005834B4"/>
    <w:rsid w:val="00583785"/>
    <w:rsid w:val="00583B01"/>
    <w:rsid w:val="00583B78"/>
    <w:rsid w:val="00583F1A"/>
    <w:rsid w:val="0058424B"/>
    <w:rsid w:val="00584303"/>
    <w:rsid w:val="005846AD"/>
    <w:rsid w:val="00584CA1"/>
    <w:rsid w:val="00585374"/>
    <w:rsid w:val="00585442"/>
    <w:rsid w:val="00585A25"/>
    <w:rsid w:val="00585C89"/>
    <w:rsid w:val="00586940"/>
    <w:rsid w:val="00587368"/>
    <w:rsid w:val="00587BCD"/>
    <w:rsid w:val="00587BFA"/>
    <w:rsid w:val="00587EE7"/>
    <w:rsid w:val="005909F7"/>
    <w:rsid w:val="00590BC8"/>
    <w:rsid w:val="00590C5A"/>
    <w:rsid w:val="00590D50"/>
    <w:rsid w:val="005913B6"/>
    <w:rsid w:val="005916FC"/>
    <w:rsid w:val="00591F6E"/>
    <w:rsid w:val="00592CFC"/>
    <w:rsid w:val="00593212"/>
    <w:rsid w:val="00593801"/>
    <w:rsid w:val="0059396C"/>
    <w:rsid w:val="00593B0B"/>
    <w:rsid w:val="00593C49"/>
    <w:rsid w:val="00593FBD"/>
    <w:rsid w:val="00594157"/>
    <w:rsid w:val="0059465E"/>
    <w:rsid w:val="005946C1"/>
    <w:rsid w:val="0059489E"/>
    <w:rsid w:val="00594CB9"/>
    <w:rsid w:val="00594D29"/>
    <w:rsid w:val="00594F9F"/>
    <w:rsid w:val="005956C1"/>
    <w:rsid w:val="00596060"/>
    <w:rsid w:val="00596062"/>
    <w:rsid w:val="00596120"/>
    <w:rsid w:val="005962E8"/>
    <w:rsid w:val="00596CE7"/>
    <w:rsid w:val="00596EFA"/>
    <w:rsid w:val="00596F29"/>
    <w:rsid w:val="00596FEC"/>
    <w:rsid w:val="00597179"/>
    <w:rsid w:val="00597770"/>
    <w:rsid w:val="005978C2"/>
    <w:rsid w:val="005979E3"/>
    <w:rsid w:val="00597B52"/>
    <w:rsid w:val="00597D57"/>
    <w:rsid w:val="00597DB4"/>
    <w:rsid w:val="00597E67"/>
    <w:rsid w:val="00597E76"/>
    <w:rsid w:val="00597EDB"/>
    <w:rsid w:val="005A0067"/>
    <w:rsid w:val="005A018D"/>
    <w:rsid w:val="005A0276"/>
    <w:rsid w:val="005A035C"/>
    <w:rsid w:val="005A04E8"/>
    <w:rsid w:val="005A06AE"/>
    <w:rsid w:val="005A0976"/>
    <w:rsid w:val="005A10C2"/>
    <w:rsid w:val="005A1223"/>
    <w:rsid w:val="005A1706"/>
    <w:rsid w:val="005A1737"/>
    <w:rsid w:val="005A1C9B"/>
    <w:rsid w:val="005A1E22"/>
    <w:rsid w:val="005A1EC5"/>
    <w:rsid w:val="005A206E"/>
    <w:rsid w:val="005A21E3"/>
    <w:rsid w:val="005A25A3"/>
    <w:rsid w:val="005A3AAA"/>
    <w:rsid w:val="005A3CC9"/>
    <w:rsid w:val="005A3CFD"/>
    <w:rsid w:val="005A440A"/>
    <w:rsid w:val="005A45F4"/>
    <w:rsid w:val="005A4B22"/>
    <w:rsid w:val="005A56A1"/>
    <w:rsid w:val="005A56BE"/>
    <w:rsid w:val="005A6062"/>
    <w:rsid w:val="005A6A14"/>
    <w:rsid w:val="005A6CB8"/>
    <w:rsid w:val="005A7023"/>
    <w:rsid w:val="005B0481"/>
    <w:rsid w:val="005B0AFD"/>
    <w:rsid w:val="005B10D1"/>
    <w:rsid w:val="005B11E7"/>
    <w:rsid w:val="005B11EE"/>
    <w:rsid w:val="005B1A85"/>
    <w:rsid w:val="005B24EC"/>
    <w:rsid w:val="005B36FE"/>
    <w:rsid w:val="005B3959"/>
    <w:rsid w:val="005B3B90"/>
    <w:rsid w:val="005B4144"/>
    <w:rsid w:val="005B4CCC"/>
    <w:rsid w:val="005B4F1B"/>
    <w:rsid w:val="005B559D"/>
    <w:rsid w:val="005B5C41"/>
    <w:rsid w:val="005B631F"/>
    <w:rsid w:val="005B7690"/>
    <w:rsid w:val="005B77DB"/>
    <w:rsid w:val="005C001E"/>
    <w:rsid w:val="005C0048"/>
    <w:rsid w:val="005C0076"/>
    <w:rsid w:val="005C0318"/>
    <w:rsid w:val="005C04E7"/>
    <w:rsid w:val="005C099B"/>
    <w:rsid w:val="005C0D4A"/>
    <w:rsid w:val="005C10A6"/>
    <w:rsid w:val="005C1235"/>
    <w:rsid w:val="005C132F"/>
    <w:rsid w:val="005C1A26"/>
    <w:rsid w:val="005C2094"/>
    <w:rsid w:val="005C298A"/>
    <w:rsid w:val="005C29A6"/>
    <w:rsid w:val="005C3279"/>
    <w:rsid w:val="005C3FB6"/>
    <w:rsid w:val="005C4358"/>
    <w:rsid w:val="005C443D"/>
    <w:rsid w:val="005C4577"/>
    <w:rsid w:val="005C4AB2"/>
    <w:rsid w:val="005C4E42"/>
    <w:rsid w:val="005C502D"/>
    <w:rsid w:val="005C558B"/>
    <w:rsid w:val="005C5B72"/>
    <w:rsid w:val="005C5C8A"/>
    <w:rsid w:val="005C5F79"/>
    <w:rsid w:val="005C6334"/>
    <w:rsid w:val="005C6DD3"/>
    <w:rsid w:val="005C741C"/>
    <w:rsid w:val="005C7563"/>
    <w:rsid w:val="005C75AA"/>
    <w:rsid w:val="005C7FEF"/>
    <w:rsid w:val="005D0021"/>
    <w:rsid w:val="005D101F"/>
    <w:rsid w:val="005D1594"/>
    <w:rsid w:val="005D1C52"/>
    <w:rsid w:val="005D1CD2"/>
    <w:rsid w:val="005D1FF3"/>
    <w:rsid w:val="005D22D7"/>
    <w:rsid w:val="005D2541"/>
    <w:rsid w:val="005D25F0"/>
    <w:rsid w:val="005D2B26"/>
    <w:rsid w:val="005D2C44"/>
    <w:rsid w:val="005D31D5"/>
    <w:rsid w:val="005D327A"/>
    <w:rsid w:val="005D3430"/>
    <w:rsid w:val="005D3689"/>
    <w:rsid w:val="005D36CD"/>
    <w:rsid w:val="005D3751"/>
    <w:rsid w:val="005D3ACB"/>
    <w:rsid w:val="005D40E5"/>
    <w:rsid w:val="005D4504"/>
    <w:rsid w:val="005D4735"/>
    <w:rsid w:val="005D478F"/>
    <w:rsid w:val="005D4CB8"/>
    <w:rsid w:val="005D4D24"/>
    <w:rsid w:val="005D4FD4"/>
    <w:rsid w:val="005D54D4"/>
    <w:rsid w:val="005D630A"/>
    <w:rsid w:val="005D6349"/>
    <w:rsid w:val="005D7065"/>
    <w:rsid w:val="005D738D"/>
    <w:rsid w:val="005D7411"/>
    <w:rsid w:val="005D74CD"/>
    <w:rsid w:val="005D78F9"/>
    <w:rsid w:val="005D7993"/>
    <w:rsid w:val="005D7A7B"/>
    <w:rsid w:val="005D7A9A"/>
    <w:rsid w:val="005D7E39"/>
    <w:rsid w:val="005E040C"/>
    <w:rsid w:val="005E0496"/>
    <w:rsid w:val="005E0772"/>
    <w:rsid w:val="005E1762"/>
    <w:rsid w:val="005E17FC"/>
    <w:rsid w:val="005E1876"/>
    <w:rsid w:val="005E1CC0"/>
    <w:rsid w:val="005E21F1"/>
    <w:rsid w:val="005E2605"/>
    <w:rsid w:val="005E2911"/>
    <w:rsid w:val="005E2B1C"/>
    <w:rsid w:val="005E2B41"/>
    <w:rsid w:val="005E2C4C"/>
    <w:rsid w:val="005E2FAB"/>
    <w:rsid w:val="005E317A"/>
    <w:rsid w:val="005E3515"/>
    <w:rsid w:val="005E4260"/>
    <w:rsid w:val="005E445A"/>
    <w:rsid w:val="005E472E"/>
    <w:rsid w:val="005E48D3"/>
    <w:rsid w:val="005E4FA6"/>
    <w:rsid w:val="005E4FD3"/>
    <w:rsid w:val="005E5003"/>
    <w:rsid w:val="005E5684"/>
    <w:rsid w:val="005E5B58"/>
    <w:rsid w:val="005E5D1A"/>
    <w:rsid w:val="005E5EF9"/>
    <w:rsid w:val="005E6B2D"/>
    <w:rsid w:val="005E6DD8"/>
    <w:rsid w:val="005E7A89"/>
    <w:rsid w:val="005E7A9B"/>
    <w:rsid w:val="005E7D78"/>
    <w:rsid w:val="005E7F62"/>
    <w:rsid w:val="005F10FC"/>
    <w:rsid w:val="005F1182"/>
    <w:rsid w:val="005F13A2"/>
    <w:rsid w:val="005F1589"/>
    <w:rsid w:val="005F161D"/>
    <w:rsid w:val="005F16F0"/>
    <w:rsid w:val="005F1B95"/>
    <w:rsid w:val="005F1C08"/>
    <w:rsid w:val="005F2621"/>
    <w:rsid w:val="005F2636"/>
    <w:rsid w:val="005F29DF"/>
    <w:rsid w:val="005F29F8"/>
    <w:rsid w:val="005F2C7C"/>
    <w:rsid w:val="005F3720"/>
    <w:rsid w:val="005F3ADA"/>
    <w:rsid w:val="005F3FE6"/>
    <w:rsid w:val="005F40A5"/>
    <w:rsid w:val="005F42BE"/>
    <w:rsid w:val="005F4AC3"/>
    <w:rsid w:val="005F4ADC"/>
    <w:rsid w:val="005F4B6F"/>
    <w:rsid w:val="005F5055"/>
    <w:rsid w:val="005F5309"/>
    <w:rsid w:val="005F5AE0"/>
    <w:rsid w:val="005F5F61"/>
    <w:rsid w:val="005F5FB5"/>
    <w:rsid w:val="005F65A7"/>
    <w:rsid w:val="005F6E7D"/>
    <w:rsid w:val="005F730A"/>
    <w:rsid w:val="005F7727"/>
    <w:rsid w:val="005F777C"/>
    <w:rsid w:val="005F7841"/>
    <w:rsid w:val="005F79F1"/>
    <w:rsid w:val="005F7D5A"/>
    <w:rsid w:val="00600C6B"/>
    <w:rsid w:val="00600F9D"/>
    <w:rsid w:val="006013E7"/>
    <w:rsid w:val="00601425"/>
    <w:rsid w:val="00601470"/>
    <w:rsid w:val="00601665"/>
    <w:rsid w:val="00601A70"/>
    <w:rsid w:val="00601B42"/>
    <w:rsid w:val="00601DC0"/>
    <w:rsid w:val="00601E22"/>
    <w:rsid w:val="0060229B"/>
    <w:rsid w:val="0060245B"/>
    <w:rsid w:val="00603363"/>
    <w:rsid w:val="00603561"/>
    <w:rsid w:val="00603CE5"/>
    <w:rsid w:val="00603DD6"/>
    <w:rsid w:val="00603EB6"/>
    <w:rsid w:val="00603F91"/>
    <w:rsid w:val="006044AB"/>
    <w:rsid w:val="00605215"/>
    <w:rsid w:val="0060557C"/>
    <w:rsid w:val="00605B61"/>
    <w:rsid w:val="00605B6A"/>
    <w:rsid w:val="00605F21"/>
    <w:rsid w:val="00605FDB"/>
    <w:rsid w:val="00606204"/>
    <w:rsid w:val="00606213"/>
    <w:rsid w:val="006062A6"/>
    <w:rsid w:val="00606982"/>
    <w:rsid w:val="00606DC0"/>
    <w:rsid w:val="0060776C"/>
    <w:rsid w:val="00607801"/>
    <w:rsid w:val="00607E7E"/>
    <w:rsid w:val="00607EC4"/>
    <w:rsid w:val="00610185"/>
    <w:rsid w:val="006103CD"/>
    <w:rsid w:val="006109CE"/>
    <w:rsid w:val="00610A60"/>
    <w:rsid w:val="00610CCE"/>
    <w:rsid w:val="00610E38"/>
    <w:rsid w:val="00611628"/>
    <w:rsid w:val="00611DC4"/>
    <w:rsid w:val="00612413"/>
    <w:rsid w:val="0061264F"/>
    <w:rsid w:val="00612790"/>
    <w:rsid w:val="00612AE5"/>
    <w:rsid w:val="00612B6E"/>
    <w:rsid w:val="00612CE5"/>
    <w:rsid w:val="00613F15"/>
    <w:rsid w:val="00614250"/>
    <w:rsid w:val="006146D0"/>
    <w:rsid w:val="00614969"/>
    <w:rsid w:val="00615DE5"/>
    <w:rsid w:val="006161B0"/>
    <w:rsid w:val="00616434"/>
    <w:rsid w:val="00616A4D"/>
    <w:rsid w:val="00616B4C"/>
    <w:rsid w:val="0061737C"/>
    <w:rsid w:val="006178FC"/>
    <w:rsid w:val="00617A02"/>
    <w:rsid w:val="00617C98"/>
    <w:rsid w:val="00617FC3"/>
    <w:rsid w:val="0062050B"/>
    <w:rsid w:val="00620A97"/>
    <w:rsid w:val="00620B5F"/>
    <w:rsid w:val="00620E19"/>
    <w:rsid w:val="00621059"/>
    <w:rsid w:val="0062117D"/>
    <w:rsid w:val="00621702"/>
    <w:rsid w:val="006221DB"/>
    <w:rsid w:val="006225CC"/>
    <w:rsid w:val="00622611"/>
    <w:rsid w:val="0062282C"/>
    <w:rsid w:val="006228E9"/>
    <w:rsid w:val="00622A1B"/>
    <w:rsid w:val="00622BA8"/>
    <w:rsid w:val="00622CCB"/>
    <w:rsid w:val="00622CF8"/>
    <w:rsid w:val="006230AF"/>
    <w:rsid w:val="0062314D"/>
    <w:rsid w:val="00623212"/>
    <w:rsid w:val="00623F90"/>
    <w:rsid w:val="0062405D"/>
    <w:rsid w:val="00624EC4"/>
    <w:rsid w:val="00625504"/>
    <w:rsid w:val="0062556A"/>
    <w:rsid w:val="0062579A"/>
    <w:rsid w:val="006263B9"/>
    <w:rsid w:val="0062662F"/>
    <w:rsid w:val="00626962"/>
    <w:rsid w:val="006269F1"/>
    <w:rsid w:val="00626AAF"/>
    <w:rsid w:val="00626C7C"/>
    <w:rsid w:val="00627154"/>
    <w:rsid w:val="006271DB"/>
    <w:rsid w:val="00627260"/>
    <w:rsid w:val="00627420"/>
    <w:rsid w:val="00627B5D"/>
    <w:rsid w:val="00627E78"/>
    <w:rsid w:val="00630141"/>
    <w:rsid w:val="006308BB"/>
    <w:rsid w:val="006308C5"/>
    <w:rsid w:val="006309DB"/>
    <w:rsid w:val="00630B79"/>
    <w:rsid w:val="00630B96"/>
    <w:rsid w:val="00630E19"/>
    <w:rsid w:val="006310B6"/>
    <w:rsid w:val="00631123"/>
    <w:rsid w:val="006319CC"/>
    <w:rsid w:val="006322D8"/>
    <w:rsid w:val="00632650"/>
    <w:rsid w:val="006327AD"/>
    <w:rsid w:val="00632D08"/>
    <w:rsid w:val="006333E4"/>
    <w:rsid w:val="00633EAD"/>
    <w:rsid w:val="00634384"/>
    <w:rsid w:val="006343DF"/>
    <w:rsid w:val="006345C1"/>
    <w:rsid w:val="00634704"/>
    <w:rsid w:val="0063506A"/>
    <w:rsid w:val="00635296"/>
    <w:rsid w:val="00635669"/>
    <w:rsid w:val="00635A48"/>
    <w:rsid w:val="00635A65"/>
    <w:rsid w:val="00635C73"/>
    <w:rsid w:val="00635E0E"/>
    <w:rsid w:val="0063624F"/>
    <w:rsid w:val="0063667B"/>
    <w:rsid w:val="00636AAE"/>
    <w:rsid w:val="0063704D"/>
    <w:rsid w:val="006375EE"/>
    <w:rsid w:val="0063784F"/>
    <w:rsid w:val="00640419"/>
    <w:rsid w:val="0064061F"/>
    <w:rsid w:val="00640703"/>
    <w:rsid w:val="00640B59"/>
    <w:rsid w:val="00640D3A"/>
    <w:rsid w:val="00641351"/>
    <w:rsid w:val="00641407"/>
    <w:rsid w:val="00641431"/>
    <w:rsid w:val="0064148C"/>
    <w:rsid w:val="00641621"/>
    <w:rsid w:val="00641A3E"/>
    <w:rsid w:val="00641BDA"/>
    <w:rsid w:val="00641BFD"/>
    <w:rsid w:val="00641D0F"/>
    <w:rsid w:val="006420D2"/>
    <w:rsid w:val="00642205"/>
    <w:rsid w:val="0064256F"/>
    <w:rsid w:val="006425F3"/>
    <w:rsid w:val="006426D6"/>
    <w:rsid w:val="00642C4A"/>
    <w:rsid w:val="00642E54"/>
    <w:rsid w:val="006439BC"/>
    <w:rsid w:val="006439DD"/>
    <w:rsid w:val="00643B39"/>
    <w:rsid w:val="00643D44"/>
    <w:rsid w:val="00643F6E"/>
    <w:rsid w:val="00644069"/>
    <w:rsid w:val="00644186"/>
    <w:rsid w:val="006441FF"/>
    <w:rsid w:val="00644284"/>
    <w:rsid w:val="00644B66"/>
    <w:rsid w:val="00644D7F"/>
    <w:rsid w:val="00647712"/>
    <w:rsid w:val="00647BCF"/>
    <w:rsid w:val="00647DD5"/>
    <w:rsid w:val="00647E02"/>
    <w:rsid w:val="00650694"/>
    <w:rsid w:val="0065094E"/>
    <w:rsid w:val="006515D6"/>
    <w:rsid w:val="0065183A"/>
    <w:rsid w:val="00651C03"/>
    <w:rsid w:val="00651CCB"/>
    <w:rsid w:val="006520F0"/>
    <w:rsid w:val="0065267F"/>
    <w:rsid w:val="0065288C"/>
    <w:rsid w:val="00652A45"/>
    <w:rsid w:val="00653090"/>
    <w:rsid w:val="006536FE"/>
    <w:rsid w:val="00653C00"/>
    <w:rsid w:val="00654050"/>
    <w:rsid w:val="00654314"/>
    <w:rsid w:val="0065442B"/>
    <w:rsid w:val="006544FE"/>
    <w:rsid w:val="0065458D"/>
    <w:rsid w:val="006545B5"/>
    <w:rsid w:val="006548A5"/>
    <w:rsid w:val="00654A2E"/>
    <w:rsid w:val="00654AB0"/>
    <w:rsid w:val="00654AC9"/>
    <w:rsid w:val="006550DA"/>
    <w:rsid w:val="006552BD"/>
    <w:rsid w:val="00655740"/>
    <w:rsid w:val="006557C2"/>
    <w:rsid w:val="006558AB"/>
    <w:rsid w:val="00655B0C"/>
    <w:rsid w:val="00655F66"/>
    <w:rsid w:val="0065654F"/>
    <w:rsid w:val="00656645"/>
    <w:rsid w:val="006571C8"/>
    <w:rsid w:val="006574DE"/>
    <w:rsid w:val="00657C3F"/>
    <w:rsid w:val="00657ED6"/>
    <w:rsid w:val="00660442"/>
    <w:rsid w:val="00660B44"/>
    <w:rsid w:val="006616F6"/>
    <w:rsid w:val="00661945"/>
    <w:rsid w:val="00661A91"/>
    <w:rsid w:val="00661B42"/>
    <w:rsid w:val="00661D0B"/>
    <w:rsid w:val="00662134"/>
    <w:rsid w:val="0066252D"/>
    <w:rsid w:val="00662630"/>
    <w:rsid w:val="00662BD5"/>
    <w:rsid w:val="00662EB7"/>
    <w:rsid w:val="00662EB9"/>
    <w:rsid w:val="006630F3"/>
    <w:rsid w:val="00663EAA"/>
    <w:rsid w:val="006648E1"/>
    <w:rsid w:val="00664A7A"/>
    <w:rsid w:val="006652D1"/>
    <w:rsid w:val="00665627"/>
    <w:rsid w:val="00665D75"/>
    <w:rsid w:val="00665DFA"/>
    <w:rsid w:val="00665FE4"/>
    <w:rsid w:val="006660CC"/>
    <w:rsid w:val="0066627C"/>
    <w:rsid w:val="00666B37"/>
    <w:rsid w:val="006670A6"/>
    <w:rsid w:val="006670E1"/>
    <w:rsid w:val="00667C63"/>
    <w:rsid w:val="00667DD4"/>
    <w:rsid w:val="00670198"/>
    <w:rsid w:val="00670371"/>
    <w:rsid w:val="006707D9"/>
    <w:rsid w:val="00670A31"/>
    <w:rsid w:val="00670AA4"/>
    <w:rsid w:val="00670C3A"/>
    <w:rsid w:val="00670C71"/>
    <w:rsid w:val="00670D24"/>
    <w:rsid w:val="00670E13"/>
    <w:rsid w:val="00670E39"/>
    <w:rsid w:val="00670F5E"/>
    <w:rsid w:val="0067193F"/>
    <w:rsid w:val="00671E2C"/>
    <w:rsid w:val="006722DF"/>
    <w:rsid w:val="0067256A"/>
    <w:rsid w:val="006728AC"/>
    <w:rsid w:val="006728BA"/>
    <w:rsid w:val="006733FD"/>
    <w:rsid w:val="006735E7"/>
    <w:rsid w:val="00673843"/>
    <w:rsid w:val="006739DB"/>
    <w:rsid w:val="00673D4A"/>
    <w:rsid w:val="00673E2F"/>
    <w:rsid w:val="00673FA9"/>
    <w:rsid w:val="006750FC"/>
    <w:rsid w:val="006754D4"/>
    <w:rsid w:val="006769C8"/>
    <w:rsid w:val="00676C11"/>
    <w:rsid w:val="00676F86"/>
    <w:rsid w:val="00677989"/>
    <w:rsid w:val="00677AB8"/>
    <w:rsid w:val="00677AD6"/>
    <w:rsid w:val="006802CE"/>
    <w:rsid w:val="00680B41"/>
    <w:rsid w:val="00680F3E"/>
    <w:rsid w:val="006813BA"/>
    <w:rsid w:val="0068188C"/>
    <w:rsid w:val="006818F9"/>
    <w:rsid w:val="00681E2C"/>
    <w:rsid w:val="00681E89"/>
    <w:rsid w:val="00681E8C"/>
    <w:rsid w:val="006820DA"/>
    <w:rsid w:val="0068275F"/>
    <w:rsid w:val="00682ACC"/>
    <w:rsid w:val="00682B65"/>
    <w:rsid w:val="00682C4B"/>
    <w:rsid w:val="00682DBE"/>
    <w:rsid w:val="00682E16"/>
    <w:rsid w:val="00682E38"/>
    <w:rsid w:val="00682E8E"/>
    <w:rsid w:val="0068310F"/>
    <w:rsid w:val="0068368F"/>
    <w:rsid w:val="006836A6"/>
    <w:rsid w:val="00683752"/>
    <w:rsid w:val="00683C12"/>
    <w:rsid w:val="00683EB4"/>
    <w:rsid w:val="0068409E"/>
    <w:rsid w:val="006843F1"/>
    <w:rsid w:val="0068471F"/>
    <w:rsid w:val="00684ED3"/>
    <w:rsid w:val="00684F1D"/>
    <w:rsid w:val="006850F4"/>
    <w:rsid w:val="0068521B"/>
    <w:rsid w:val="00685258"/>
    <w:rsid w:val="0068529E"/>
    <w:rsid w:val="006854E9"/>
    <w:rsid w:val="00685803"/>
    <w:rsid w:val="00686484"/>
    <w:rsid w:val="006866BB"/>
    <w:rsid w:val="00686EF8"/>
    <w:rsid w:val="0069067B"/>
    <w:rsid w:val="00690D43"/>
    <w:rsid w:val="00690E99"/>
    <w:rsid w:val="00690F94"/>
    <w:rsid w:val="00691142"/>
    <w:rsid w:val="006914DE"/>
    <w:rsid w:val="0069196B"/>
    <w:rsid w:val="00691F41"/>
    <w:rsid w:val="0069220C"/>
    <w:rsid w:val="00692A3B"/>
    <w:rsid w:val="0069352C"/>
    <w:rsid w:val="00693592"/>
    <w:rsid w:val="00693FA4"/>
    <w:rsid w:val="00693FE0"/>
    <w:rsid w:val="006946E3"/>
    <w:rsid w:val="006949A4"/>
    <w:rsid w:val="00694B76"/>
    <w:rsid w:val="006951FE"/>
    <w:rsid w:val="00695483"/>
    <w:rsid w:val="006955ED"/>
    <w:rsid w:val="006956EF"/>
    <w:rsid w:val="00695ED8"/>
    <w:rsid w:val="00696042"/>
    <w:rsid w:val="00696068"/>
    <w:rsid w:val="00696426"/>
    <w:rsid w:val="0069653F"/>
    <w:rsid w:val="00696737"/>
    <w:rsid w:val="00696C52"/>
    <w:rsid w:val="00696E86"/>
    <w:rsid w:val="00696EF5"/>
    <w:rsid w:val="0069732C"/>
    <w:rsid w:val="0069799B"/>
    <w:rsid w:val="00697E13"/>
    <w:rsid w:val="006A0557"/>
    <w:rsid w:val="006A0F01"/>
    <w:rsid w:val="006A124C"/>
    <w:rsid w:val="006A15D7"/>
    <w:rsid w:val="006A1834"/>
    <w:rsid w:val="006A1A8B"/>
    <w:rsid w:val="006A1C90"/>
    <w:rsid w:val="006A1D7A"/>
    <w:rsid w:val="006A208B"/>
    <w:rsid w:val="006A2171"/>
    <w:rsid w:val="006A21C0"/>
    <w:rsid w:val="006A2A38"/>
    <w:rsid w:val="006A2AD6"/>
    <w:rsid w:val="006A2E64"/>
    <w:rsid w:val="006A2EFE"/>
    <w:rsid w:val="006A34A1"/>
    <w:rsid w:val="006A3708"/>
    <w:rsid w:val="006A3A36"/>
    <w:rsid w:val="006A3A78"/>
    <w:rsid w:val="006A3F2B"/>
    <w:rsid w:val="006A43A4"/>
    <w:rsid w:val="006A43B7"/>
    <w:rsid w:val="006A43EB"/>
    <w:rsid w:val="006A4AAD"/>
    <w:rsid w:val="006A4C1E"/>
    <w:rsid w:val="006A5030"/>
    <w:rsid w:val="006A53C9"/>
    <w:rsid w:val="006A6839"/>
    <w:rsid w:val="006A6BE2"/>
    <w:rsid w:val="006A7111"/>
    <w:rsid w:val="006A718A"/>
    <w:rsid w:val="006A7332"/>
    <w:rsid w:val="006A742F"/>
    <w:rsid w:val="006A7B33"/>
    <w:rsid w:val="006B015D"/>
    <w:rsid w:val="006B01A3"/>
    <w:rsid w:val="006B0599"/>
    <w:rsid w:val="006B065A"/>
    <w:rsid w:val="006B1966"/>
    <w:rsid w:val="006B1C72"/>
    <w:rsid w:val="006B1F00"/>
    <w:rsid w:val="006B1FE5"/>
    <w:rsid w:val="006B23B8"/>
    <w:rsid w:val="006B293D"/>
    <w:rsid w:val="006B30B8"/>
    <w:rsid w:val="006B31FE"/>
    <w:rsid w:val="006B338B"/>
    <w:rsid w:val="006B3404"/>
    <w:rsid w:val="006B34A5"/>
    <w:rsid w:val="006B34F5"/>
    <w:rsid w:val="006B351A"/>
    <w:rsid w:val="006B3727"/>
    <w:rsid w:val="006B396A"/>
    <w:rsid w:val="006B39BB"/>
    <w:rsid w:val="006B3C63"/>
    <w:rsid w:val="006B4510"/>
    <w:rsid w:val="006B4603"/>
    <w:rsid w:val="006B469E"/>
    <w:rsid w:val="006B4991"/>
    <w:rsid w:val="006B4C0C"/>
    <w:rsid w:val="006B4C46"/>
    <w:rsid w:val="006B4CA5"/>
    <w:rsid w:val="006B4E41"/>
    <w:rsid w:val="006B553E"/>
    <w:rsid w:val="006B5825"/>
    <w:rsid w:val="006B5A22"/>
    <w:rsid w:val="006B5B34"/>
    <w:rsid w:val="006B639E"/>
    <w:rsid w:val="006B64DB"/>
    <w:rsid w:val="006B68F2"/>
    <w:rsid w:val="006B6B53"/>
    <w:rsid w:val="006B708A"/>
    <w:rsid w:val="006B708B"/>
    <w:rsid w:val="006B71F2"/>
    <w:rsid w:val="006B75B1"/>
    <w:rsid w:val="006B7612"/>
    <w:rsid w:val="006C0551"/>
    <w:rsid w:val="006C0676"/>
    <w:rsid w:val="006C0711"/>
    <w:rsid w:val="006C096F"/>
    <w:rsid w:val="006C1025"/>
    <w:rsid w:val="006C14EC"/>
    <w:rsid w:val="006C1C03"/>
    <w:rsid w:val="006C2472"/>
    <w:rsid w:val="006C281A"/>
    <w:rsid w:val="006C30CD"/>
    <w:rsid w:val="006C340D"/>
    <w:rsid w:val="006C35A4"/>
    <w:rsid w:val="006C35E7"/>
    <w:rsid w:val="006C3674"/>
    <w:rsid w:val="006C3ACB"/>
    <w:rsid w:val="006C4365"/>
    <w:rsid w:val="006C515A"/>
    <w:rsid w:val="006C6262"/>
    <w:rsid w:val="006C6464"/>
    <w:rsid w:val="006C6820"/>
    <w:rsid w:val="006C690C"/>
    <w:rsid w:val="006C6954"/>
    <w:rsid w:val="006C6A58"/>
    <w:rsid w:val="006C6D23"/>
    <w:rsid w:val="006C704B"/>
    <w:rsid w:val="006C7262"/>
    <w:rsid w:val="006C753E"/>
    <w:rsid w:val="006C769D"/>
    <w:rsid w:val="006C78FF"/>
    <w:rsid w:val="006D0065"/>
    <w:rsid w:val="006D05B1"/>
    <w:rsid w:val="006D0979"/>
    <w:rsid w:val="006D0CC2"/>
    <w:rsid w:val="006D10EB"/>
    <w:rsid w:val="006D1146"/>
    <w:rsid w:val="006D12BC"/>
    <w:rsid w:val="006D1849"/>
    <w:rsid w:val="006D1A31"/>
    <w:rsid w:val="006D282F"/>
    <w:rsid w:val="006D2E6D"/>
    <w:rsid w:val="006D2F86"/>
    <w:rsid w:val="006D3A32"/>
    <w:rsid w:val="006D3D11"/>
    <w:rsid w:val="006D3DBD"/>
    <w:rsid w:val="006D3F1F"/>
    <w:rsid w:val="006D3F99"/>
    <w:rsid w:val="006D3FF2"/>
    <w:rsid w:val="006D498D"/>
    <w:rsid w:val="006D4B4F"/>
    <w:rsid w:val="006D51ED"/>
    <w:rsid w:val="006D51F5"/>
    <w:rsid w:val="006D53C0"/>
    <w:rsid w:val="006D59EA"/>
    <w:rsid w:val="006D5E42"/>
    <w:rsid w:val="006D669F"/>
    <w:rsid w:val="006D6D83"/>
    <w:rsid w:val="006D6FF4"/>
    <w:rsid w:val="006D7759"/>
    <w:rsid w:val="006D7A7E"/>
    <w:rsid w:val="006D7AE0"/>
    <w:rsid w:val="006D7B43"/>
    <w:rsid w:val="006D7D6D"/>
    <w:rsid w:val="006E0757"/>
    <w:rsid w:val="006E1027"/>
    <w:rsid w:val="006E18BE"/>
    <w:rsid w:val="006E2154"/>
    <w:rsid w:val="006E2156"/>
    <w:rsid w:val="006E255F"/>
    <w:rsid w:val="006E25BA"/>
    <w:rsid w:val="006E3084"/>
    <w:rsid w:val="006E317E"/>
    <w:rsid w:val="006E3349"/>
    <w:rsid w:val="006E3688"/>
    <w:rsid w:val="006E3896"/>
    <w:rsid w:val="006E3D0B"/>
    <w:rsid w:val="006E540F"/>
    <w:rsid w:val="006E5614"/>
    <w:rsid w:val="006E5681"/>
    <w:rsid w:val="006E5B35"/>
    <w:rsid w:val="006E5D97"/>
    <w:rsid w:val="006E5E5E"/>
    <w:rsid w:val="006E6B9A"/>
    <w:rsid w:val="006E6DAC"/>
    <w:rsid w:val="006E6DCF"/>
    <w:rsid w:val="006E7353"/>
    <w:rsid w:val="006E79E8"/>
    <w:rsid w:val="006E7F8B"/>
    <w:rsid w:val="006F0204"/>
    <w:rsid w:val="006F02E0"/>
    <w:rsid w:val="006F0571"/>
    <w:rsid w:val="006F1695"/>
    <w:rsid w:val="006F1743"/>
    <w:rsid w:val="006F184F"/>
    <w:rsid w:val="006F1C37"/>
    <w:rsid w:val="006F1EA1"/>
    <w:rsid w:val="006F20BA"/>
    <w:rsid w:val="006F24AD"/>
    <w:rsid w:val="006F26F8"/>
    <w:rsid w:val="006F2916"/>
    <w:rsid w:val="006F2AE7"/>
    <w:rsid w:val="006F3104"/>
    <w:rsid w:val="006F3207"/>
    <w:rsid w:val="006F3209"/>
    <w:rsid w:val="006F33C7"/>
    <w:rsid w:val="006F3D3E"/>
    <w:rsid w:val="006F4176"/>
    <w:rsid w:val="006F4380"/>
    <w:rsid w:val="006F4444"/>
    <w:rsid w:val="006F45AD"/>
    <w:rsid w:val="006F4923"/>
    <w:rsid w:val="006F4989"/>
    <w:rsid w:val="006F4C71"/>
    <w:rsid w:val="006F50DC"/>
    <w:rsid w:val="006F583D"/>
    <w:rsid w:val="006F5B6F"/>
    <w:rsid w:val="006F5D9F"/>
    <w:rsid w:val="006F6124"/>
    <w:rsid w:val="006F669D"/>
    <w:rsid w:val="006F66C4"/>
    <w:rsid w:val="006F6858"/>
    <w:rsid w:val="006F68EB"/>
    <w:rsid w:val="006F740F"/>
    <w:rsid w:val="006F774C"/>
    <w:rsid w:val="006F7A69"/>
    <w:rsid w:val="0070015E"/>
    <w:rsid w:val="00700380"/>
    <w:rsid w:val="007007DD"/>
    <w:rsid w:val="00700DEC"/>
    <w:rsid w:val="00700F06"/>
    <w:rsid w:val="007011A2"/>
    <w:rsid w:val="0070133A"/>
    <w:rsid w:val="007021C3"/>
    <w:rsid w:val="00702405"/>
    <w:rsid w:val="00702884"/>
    <w:rsid w:val="007028AE"/>
    <w:rsid w:val="00702C8D"/>
    <w:rsid w:val="00702CD6"/>
    <w:rsid w:val="00702E1C"/>
    <w:rsid w:val="00702F83"/>
    <w:rsid w:val="0070336C"/>
    <w:rsid w:val="00703741"/>
    <w:rsid w:val="00703FBD"/>
    <w:rsid w:val="00704055"/>
    <w:rsid w:val="007044F5"/>
    <w:rsid w:val="00704A4E"/>
    <w:rsid w:val="00704E7C"/>
    <w:rsid w:val="00704FA9"/>
    <w:rsid w:val="007053B0"/>
    <w:rsid w:val="00706175"/>
    <w:rsid w:val="007063D1"/>
    <w:rsid w:val="007066AA"/>
    <w:rsid w:val="00706F24"/>
    <w:rsid w:val="00707379"/>
    <w:rsid w:val="0070788E"/>
    <w:rsid w:val="007078FA"/>
    <w:rsid w:val="0070794D"/>
    <w:rsid w:val="00707AA5"/>
    <w:rsid w:val="007102CD"/>
    <w:rsid w:val="0071065C"/>
    <w:rsid w:val="00710AEB"/>
    <w:rsid w:val="00710B1D"/>
    <w:rsid w:val="00711214"/>
    <w:rsid w:val="0071125D"/>
    <w:rsid w:val="007114DB"/>
    <w:rsid w:val="007115A3"/>
    <w:rsid w:val="00711BB8"/>
    <w:rsid w:val="00711CEE"/>
    <w:rsid w:val="00711EEF"/>
    <w:rsid w:val="00712E2C"/>
    <w:rsid w:val="00713752"/>
    <w:rsid w:val="007138C3"/>
    <w:rsid w:val="00713ABE"/>
    <w:rsid w:val="00713F6F"/>
    <w:rsid w:val="00713FD0"/>
    <w:rsid w:val="0071422A"/>
    <w:rsid w:val="00714533"/>
    <w:rsid w:val="00714894"/>
    <w:rsid w:val="00714D55"/>
    <w:rsid w:val="00714DBB"/>
    <w:rsid w:val="0071502A"/>
    <w:rsid w:val="0071567E"/>
    <w:rsid w:val="00715692"/>
    <w:rsid w:val="007164F2"/>
    <w:rsid w:val="0071652C"/>
    <w:rsid w:val="00716578"/>
    <w:rsid w:val="00716729"/>
    <w:rsid w:val="00716A24"/>
    <w:rsid w:val="00716A9F"/>
    <w:rsid w:val="00716BBC"/>
    <w:rsid w:val="00717192"/>
    <w:rsid w:val="00717D51"/>
    <w:rsid w:val="00717E79"/>
    <w:rsid w:val="00717EFD"/>
    <w:rsid w:val="00720519"/>
    <w:rsid w:val="007205A3"/>
    <w:rsid w:val="00720F93"/>
    <w:rsid w:val="00721004"/>
    <w:rsid w:val="00721367"/>
    <w:rsid w:val="00721495"/>
    <w:rsid w:val="007215DE"/>
    <w:rsid w:val="00721BE0"/>
    <w:rsid w:val="00721F32"/>
    <w:rsid w:val="00722246"/>
    <w:rsid w:val="00722345"/>
    <w:rsid w:val="00722628"/>
    <w:rsid w:val="007226A7"/>
    <w:rsid w:val="00722B69"/>
    <w:rsid w:val="00723038"/>
    <w:rsid w:val="0072331F"/>
    <w:rsid w:val="00723FD9"/>
    <w:rsid w:val="007241BC"/>
    <w:rsid w:val="00724507"/>
    <w:rsid w:val="00724661"/>
    <w:rsid w:val="0072469E"/>
    <w:rsid w:val="0072471B"/>
    <w:rsid w:val="0072498C"/>
    <w:rsid w:val="00725546"/>
    <w:rsid w:val="00725A65"/>
    <w:rsid w:val="00725CEF"/>
    <w:rsid w:val="0072622A"/>
    <w:rsid w:val="00726310"/>
    <w:rsid w:val="00726A4C"/>
    <w:rsid w:val="00726D5C"/>
    <w:rsid w:val="00726D7A"/>
    <w:rsid w:val="007272EB"/>
    <w:rsid w:val="00727540"/>
    <w:rsid w:val="00727735"/>
    <w:rsid w:val="0073083C"/>
    <w:rsid w:val="007308B6"/>
    <w:rsid w:val="007310FE"/>
    <w:rsid w:val="00731128"/>
    <w:rsid w:val="007311DB"/>
    <w:rsid w:val="007315B4"/>
    <w:rsid w:val="007317F0"/>
    <w:rsid w:val="0073189E"/>
    <w:rsid w:val="00731E65"/>
    <w:rsid w:val="00731F51"/>
    <w:rsid w:val="0073203B"/>
    <w:rsid w:val="007322BF"/>
    <w:rsid w:val="00732493"/>
    <w:rsid w:val="00732655"/>
    <w:rsid w:val="007327FB"/>
    <w:rsid w:val="00732A08"/>
    <w:rsid w:val="00732FA2"/>
    <w:rsid w:val="007335AE"/>
    <w:rsid w:val="007335D8"/>
    <w:rsid w:val="00733618"/>
    <w:rsid w:val="00733F2A"/>
    <w:rsid w:val="0073403C"/>
    <w:rsid w:val="0073435E"/>
    <w:rsid w:val="00734B22"/>
    <w:rsid w:val="00735263"/>
    <w:rsid w:val="0073574E"/>
    <w:rsid w:val="00735D41"/>
    <w:rsid w:val="0073624F"/>
    <w:rsid w:val="007369EA"/>
    <w:rsid w:val="007375B8"/>
    <w:rsid w:val="00737B62"/>
    <w:rsid w:val="00737BCF"/>
    <w:rsid w:val="00737EA4"/>
    <w:rsid w:val="00737EC8"/>
    <w:rsid w:val="00740133"/>
    <w:rsid w:val="00740385"/>
    <w:rsid w:val="0074041F"/>
    <w:rsid w:val="00740A9B"/>
    <w:rsid w:val="00740CA3"/>
    <w:rsid w:val="00740DBB"/>
    <w:rsid w:val="007411E1"/>
    <w:rsid w:val="00741375"/>
    <w:rsid w:val="0074149D"/>
    <w:rsid w:val="007418AD"/>
    <w:rsid w:val="007419B7"/>
    <w:rsid w:val="007424AF"/>
    <w:rsid w:val="007424F0"/>
    <w:rsid w:val="0074252E"/>
    <w:rsid w:val="00742B66"/>
    <w:rsid w:val="00743399"/>
    <w:rsid w:val="00743894"/>
    <w:rsid w:val="00743B88"/>
    <w:rsid w:val="00743CDE"/>
    <w:rsid w:val="00743DA2"/>
    <w:rsid w:val="00744554"/>
    <w:rsid w:val="00744BDD"/>
    <w:rsid w:val="00744C7D"/>
    <w:rsid w:val="00744C7E"/>
    <w:rsid w:val="00744F52"/>
    <w:rsid w:val="00745430"/>
    <w:rsid w:val="0074584F"/>
    <w:rsid w:val="00746934"/>
    <w:rsid w:val="00746E7B"/>
    <w:rsid w:val="00746FCF"/>
    <w:rsid w:val="00747477"/>
    <w:rsid w:val="007478C3"/>
    <w:rsid w:val="00747FF3"/>
    <w:rsid w:val="007500E3"/>
    <w:rsid w:val="0075040F"/>
    <w:rsid w:val="007508EB"/>
    <w:rsid w:val="00751606"/>
    <w:rsid w:val="00751632"/>
    <w:rsid w:val="00751875"/>
    <w:rsid w:val="00751F3B"/>
    <w:rsid w:val="0075206F"/>
    <w:rsid w:val="00752152"/>
    <w:rsid w:val="007525BC"/>
    <w:rsid w:val="007526DE"/>
    <w:rsid w:val="00752702"/>
    <w:rsid w:val="0075276F"/>
    <w:rsid w:val="00752864"/>
    <w:rsid w:val="00753396"/>
    <w:rsid w:val="007535D0"/>
    <w:rsid w:val="00753923"/>
    <w:rsid w:val="00753F5B"/>
    <w:rsid w:val="0075456E"/>
    <w:rsid w:val="007546FA"/>
    <w:rsid w:val="007548CA"/>
    <w:rsid w:val="007548CD"/>
    <w:rsid w:val="00754932"/>
    <w:rsid w:val="00754C8D"/>
    <w:rsid w:val="00755051"/>
    <w:rsid w:val="0075556D"/>
    <w:rsid w:val="00755818"/>
    <w:rsid w:val="007558E0"/>
    <w:rsid w:val="00755F2C"/>
    <w:rsid w:val="00756012"/>
    <w:rsid w:val="007561C7"/>
    <w:rsid w:val="0075630D"/>
    <w:rsid w:val="0075678A"/>
    <w:rsid w:val="0075696F"/>
    <w:rsid w:val="00756D07"/>
    <w:rsid w:val="00757699"/>
    <w:rsid w:val="00757796"/>
    <w:rsid w:val="007577EA"/>
    <w:rsid w:val="00757954"/>
    <w:rsid w:val="00760BC1"/>
    <w:rsid w:val="00760E02"/>
    <w:rsid w:val="00761026"/>
    <w:rsid w:val="0076120E"/>
    <w:rsid w:val="00761821"/>
    <w:rsid w:val="007630E7"/>
    <w:rsid w:val="0076337D"/>
    <w:rsid w:val="007635B0"/>
    <w:rsid w:val="00763E54"/>
    <w:rsid w:val="00763F19"/>
    <w:rsid w:val="0076436A"/>
    <w:rsid w:val="0076438B"/>
    <w:rsid w:val="007648A2"/>
    <w:rsid w:val="00764BB8"/>
    <w:rsid w:val="00764D20"/>
    <w:rsid w:val="00764E32"/>
    <w:rsid w:val="00764EBE"/>
    <w:rsid w:val="00765737"/>
    <w:rsid w:val="00765C32"/>
    <w:rsid w:val="00766040"/>
    <w:rsid w:val="00766207"/>
    <w:rsid w:val="00766238"/>
    <w:rsid w:val="0076656A"/>
    <w:rsid w:val="00766750"/>
    <w:rsid w:val="00766C94"/>
    <w:rsid w:val="00766F9B"/>
    <w:rsid w:val="00766FFB"/>
    <w:rsid w:val="0076725D"/>
    <w:rsid w:val="00767369"/>
    <w:rsid w:val="0076773D"/>
    <w:rsid w:val="00767AB5"/>
    <w:rsid w:val="00767D86"/>
    <w:rsid w:val="00767DA7"/>
    <w:rsid w:val="00767E7D"/>
    <w:rsid w:val="00767F57"/>
    <w:rsid w:val="00767FEF"/>
    <w:rsid w:val="00770692"/>
    <w:rsid w:val="00770747"/>
    <w:rsid w:val="0077086B"/>
    <w:rsid w:val="00770CDC"/>
    <w:rsid w:val="00770D95"/>
    <w:rsid w:val="00770DF4"/>
    <w:rsid w:val="007711F7"/>
    <w:rsid w:val="00771816"/>
    <w:rsid w:val="00771889"/>
    <w:rsid w:val="00771C1A"/>
    <w:rsid w:val="007721C7"/>
    <w:rsid w:val="0077300F"/>
    <w:rsid w:val="007731C2"/>
    <w:rsid w:val="00773798"/>
    <w:rsid w:val="00773931"/>
    <w:rsid w:val="00773C45"/>
    <w:rsid w:val="00773DF2"/>
    <w:rsid w:val="00773DF9"/>
    <w:rsid w:val="0077429D"/>
    <w:rsid w:val="00774825"/>
    <w:rsid w:val="00774BAF"/>
    <w:rsid w:val="00774CA4"/>
    <w:rsid w:val="00774D15"/>
    <w:rsid w:val="00774F76"/>
    <w:rsid w:val="00774FE8"/>
    <w:rsid w:val="0077545E"/>
    <w:rsid w:val="007756C2"/>
    <w:rsid w:val="00775C66"/>
    <w:rsid w:val="00775F02"/>
    <w:rsid w:val="00776CF0"/>
    <w:rsid w:val="00776F8D"/>
    <w:rsid w:val="0077725B"/>
    <w:rsid w:val="007773AC"/>
    <w:rsid w:val="007776AA"/>
    <w:rsid w:val="0077787A"/>
    <w:rsid w:val="007779A4"/>
    <w:rsid w:val="00780BAE"/>
    <w:rsid w:val="007813E8"/>
    <w:rsid w:val="007815E2"/>
    <w:rsid w:val="00781642"/>
    <w:rsid w:val="0078186B"/>
    <w:rsid w:val="007818F5"/>
    <w:rsid w:val="007820C6"/>
    <w:rsid w:val="00782661"/>
    <w:rsid w:val="007827A4"/>
    <w:rsid w:val="00782B8A"/>
    <w:rsid w:val="00782C43"/>
    <w:rsid w:val="00782E76"/>
    <w:rsid w:val="0078345D"/>
    <w:rsid w:val="007837B5"/>
    <w:rsid w:val="00783AA1"/>
    <w:rsid w:val="007845BD"/>
    <w:rsid w:val="0078468A"/>
    <w:rsid w:val="0078493C"/>
    <w:rsid w:val="00784B88"/>
    <w:rsid w:val="00784BE6"/>
    <w:rsid w:val="00785297"/>
    <w:rsid w:val="00786204"/>
    <w:rsid w:val="007862DE"/>
    <w:rsid w:val="00786498"/>
    <w:rsid w:val="0078683D"/>
    <w:rsid w:val="00786E77"/>
    <w:rsid w:val="0078730E"/>
    <w:rsid w:val="007875BA"/>
    <w:rsid w:val="007875DF"/>
    <w:rsid w:val="0078781B"/>
    <w:rsid w:val="00787B01"/>
    <w:rsid w:val="0079066E"/>
    <w:rsid w:val="00790721"/>
    <w:rsid w:val="00790936"/>
    <w:rsid w:val="00790A3C"/>
    <w:rsid w:val="00790EA6"/>
    <w:rsid w:val="00791323"/>
    <w:rsid w:val="007914DB"/>
    <w:rsid w:val="00791E61"/>
    <w:rsid w:val="00791EC4"/>
    <w:rsid w:val="00792630"/>
    <w:rsid w:val="007931A3"/>
    <w:rsid w:val="0079331E"/>
    <w:rsid w:val="00793485"/>
    <w:rsid w:val="007934F8"/>
    <w:rsid w:val="00793555"/>
    <w:rsid w:val="00793DA9"/>
    <w:rsid w:val="00793E82"/>
    <w:rsid w:val="0079462B"/>
    <w:rsid w:val="0079467C"/>
    <w:rsid w:val="007948E2"/>
    <w:rsid w:val="007950CE"/>
    <w:rsid w:val="00795770"/>
    <w:rsid w:val="00795F70"/>
    <w:rsid w:val="00795FB7"/>
    <w:rsid w:val="00796102"/>
    <w:rsid w:val="00796231"/>
    <w:rsid w:val="00796400"/>
    <w:rsid w:val="00796C69"/>
    <w:rsid w:val="00797054"/>
    <w:rsid w:val="0079707F"/>
    <w:rsid w:val="00797195"/>
    <w:rsid w:val="007971A2"/>
    <w:rsid w:val="0079725B"/>
    <w:rsid w:val="007972A6"/>
    <w:rsid w:val="00797792"/>
    <w:rsid w:val="00797BE1"/>
    <w:rsid w:val="007A00F3"/>
    <w:rsid w:val="007A0227"/>
    <w:rsid w:val="007A0323"/>
    <w:rsid w:val="007A0378"/>
    <w:rsid w:val="007A0801"/>
    <w:rsid w:val="007A08C4"/>
    <w:rsid w:val="007A0904"/>
    <w:rsid w:val="007A0E97"/>
    <w:rsid w:val="007A118F"/>
    <w:rsid w:val="007A18C0"/>
    <w:rsid w:val="007A2073"/>
    <w:rsid w:val="007A2803"/>
    <w:rsid w:val="007A292D"/>
    <w:rsid w:val="007A3014"/>
    <w:rsid w:val="007A31C5"/>
    <w:rsid w:val="007A332E"/>
    <w:rsid w:val="007A34A1"/>
    <w:rsid w:val="007A3829"/>
    <w:rsid w:val="007A3832"/>
    <w:rsid w:val="007A38AD"/>
    <w:rsid w:val="007A42BA"/>
    <w:rsid w:val="007A4370"/>
    <w:rsid w:val="007A4965"/>
    <w:rsid w:val="007A4DC5"/>
    <w:rsid w:val="007A4E38"/>
    <w:rsid w:val="007A5FE5"/>
    <w:rsid w:val="007A6866"/>
    <w:rsid w:val="007A699C"/>
    <w:rsid w:val="007A6ACA"/>
    <w:rsid w:val="007A6BBA"/>
    <w:rsid w:val="007A74AD"/>
    <w:rsid w:val="007A7534"/>
    <w:rsid w:val="007A7546"/>
    <w:rsid w:val="007A79F2"/>
    <w:rsid w:val="007B0346"/>
    <w:rsid w:val="007B0446"/>
    <w:rsid w:val="007B079A"/>
    <w:rsid w:val="007B08D5"/>
    <w:rsid w:val="007B0B51"/>
    <w:rsid w:val="007B0E97"/>
    <w:rsid w:val="007B0F7F"/>
    <w:rsid w:val="007B13C4"/>
    <w:rsid w:val="007B1AA1"/>
    <w:rsid w:val="007B1D06"/>
    <w:rsid w:val="007B1D0A"/>
    <w:rsid w:val="007B1D8F"/>
    <w:rsid w:val="007B1FF8"/>
    <w:rsid w:val="007B25D1"/>
    <w:rsid w:val="007B2C74"/>
    <w:rsid w:val="007B2D70"/>
    <w:rsid w:val="007B3824"/>
    <w:rsid w:val="007B3B88"/>
    <w:rsid w:val="007B48AA"/>
    <w:rsid w:val="007B4B87"/>
    <w:rsid w:val="007B4E9C"/>
    <w:rsid w:val="007B57B3"/>
    <w:rsid w:val="007B5C4A"/>
    <w:rsid w:val="007B5D02"/>
    <w:rsid w:val="007B604E"/>
    <w:rsid w:val="007B6685"/>
    <w:rsid w:val="007B68F2"/>
    <w:rsid w:val="007B6B6D"/>
    <w:rsid w:val="007B6E13"/>
    <w:rsid w:val="007B7941"/>
    <w:rsid w:val="007B7AAE"/>
    <w:rsid w:val="007B7F90"/>
    <w:rsid w:val="007C0152"/>
    <w:rsid w:val="007C0889"/>
    <w:rsid w:val="007C0B19"/>
    <w:rsid w:val="007C0EF2"/>
    <w:rsid w:val="007C1828"/>
    <w:rsid w:val="007C1A83"/>
    <w:rsid w:val="007C1B7D"/>
    <w:rsid w:val="007C2106"/>
    <w:rsid w:val="007C234A"/>
    <w:rsid w:val="007C2820"/>
    <w:rsid w:val="007C2879"/>
    <w:rsid w:val="007C2EEE"/>
    <w:rsid w:val="007C3329"/>
    <w:rsid w:val="007C34BC"/>
    <w:rsid w:val="007C37F5"/>
    <w:rsid w:val="007C3C8A"/>
    <w:rsid w:val="007C3F93"/>
    <w:rsid w:val="007C40FA"/>
    <w:rsid w:val="007C4400"/>
    <w:rsid w:val="007C4729"/>
    <w:rsid w:val="007C486B"/>
    <w:rsid w:val="007C5034"/>
    <w:rsid w:val="007C5BEA"/>
    <w:rsid w:val="007C619F"/>
    <w:rsid w:val="007C6512"/>
    <w:rsid w:val="007C68B9"/>
    <w:rsid w:val="007C6AE1"/>
    <w:rsid w:val="007C6D53"/>
    <w:rsid w:val="007C7191"/>
    <w:rsid w:val="007C756E"/>
    <w:rsid w:val="007C77BC"/>
    <w:rsid w:val="007C7833"/>
    <w:rsid w:val="007C7A37"/>
    <w:rsid w:val="007D0217"/>
    <w:rsid w:val="007D0589"/>
    <w:rsid w:val="007D0951"/>
    <w:rsid w:val="007D09B5"/>
    <w:rsid w:val="007D1451"/>
    <w:rsid w:val="007D1479"/>
    <w:rsid w:val="007D14EE"/>
    <w:rsid w:val="007D1B10"/>
    <w:rsid w:val="007D1B2F"/>
    <w:rsid w:val="007D1D42"/>
    <w:rsid w:val="007D1FA5"/>
    <w:rsid w:val="007D2074"/>
    <w:rsid w:val="007D323A"/>
    <w:rsid w:val="007D3BAB"/>
    <w:rsid w:val="007D4270"/>
    <w:rsid w:val="007D4426"/>
    <w:rsid w:val="007D4DC7"/>
    <w:rsid w:val="007D4F44"/>
    <w:rsid w:val="007D4F69"/>
    <w:rsid w:val="007D5126"/>
    <w:rsid w:val="007D513B"/>
    <w:rsid w:val="007D514C"/>
    <w:rsid w:val="007D549F"/>
    <w:rsid w:val="007D54A8"/>
    <w:rsid w:val="007D5644"/>
    <w:rsid w:val="007D5782"/>
    <w:rsid w:val="007D5AA5"/>
    <w:rsid w:val="007D5C24"/>
    <w:rsid w:val="007D6407"/>
    <w:rsid w:val="007D6B92"/>
    <w:rsid w:val="007D6EC6"/>
    <w:rsid w:val="007D75A4"/>
    <w:rsid w:val="007D7C60"/>
    <w:rsid w:val="007D7D2F"/>
    <w:rsid w:val="007D7F4A"/>
    <w:rsid w:val="007E0117"/>
    <w:rsid w:val="007E0217"/>
    <w:rsid w:val="007E0285"/>
    <w:rsid w:val="007E02EA"/>
    <w:rsid w:val="007E053C"/>
    <w:rsid w:val="007E0723"/>
    <w:rsid w:val="007E0C84"/>
    <w:rsid w:val="007E0E2D"/>
    <w:rsid w:val="007E13FE"/>
    <w:rsid w:val="007E1789"/>
    <w:rsid w:val="007E17F4"/>
    <w:rsid w:val="007E1A74"/>
    <w:rsid w:val="007E210C"/>
    <w:rsid w:val="007E2871"/>
    <w:rsid w:val="007E2A39"/>
    <w:rsid w:val="007E30CA"/>
    <w:rsid w:val="007E345D"/>
    <w:rsid w:val="007E3753"/>
    <w:rsid w:val="007E39C4"/>
    <w:rsid w:val="007E3A80"/>
    <w:rsid w:val="007E4064"/>
    <w:rsid w:val="007E4472"/>
    <w:rsid w:val="007E448F"/>
    <w:rsid w:val="007E4647"/>
    <w:rsid w:val="007E4989"/>
    <w:rsid w:val="007E49FE"/>
    <w:rsid w:val="007E4C4D"/>
    <w:rsid w:val="007E4C94"/>
    <w:rsid w:val="007E5254"/>
    <w:rsid w:val="007E5666"/>
    <w:rsid w:val="007E5743"/>
    <w:rsid w:val="007E57C3"/>
    <w:rsid w:val="007E57E1"/>
    <w:rsid w:val="007E593D"/>
    <w:rsid w:val="007E5E37"/>
    <w:rsid w:val="007E6F3E"/>
    <w:rsid w:val="007E74AE"/>
    <w:rsid w:val="007E78A7"/>
    <w:rsid w:val="007E7A54"/>
    <w:rsid w:val="007E7CA1"/>
    <w:rsid w:val="007F02AA"/>
    <w:rsid w:val="007F034D"/>
    <w:rsid w:val="007F0359"/>
    <w:rsid w:val="007F0A24"/>
    <w:rsid w:val="007F1225"/>
    <w:rsid w:val="007F12A8"/>
    <w:rsid w:val="007F1392"/>
    <w:rsid w:val="007F1A11"/>
    <w:rsid w:val="007F1B05"/>
    <w:rsid w:val="007F1D48"/>
    <w:rsid w:val="007F1F13"/>
    <w:rsid w:val="007F20E5"/>
    <w:rsid w:val="007F2674"/>
    <w:rsid w:val="007F28ED"/>
    <w:rsid w:val="007F2D20"/>
    <w:rsid w:val="007F2D6B"/>
    <w:rsid w:val="007F30C4"/>
    <w:rsid w:val="007F3798"/>
    <w:rsid w:val="007F3905"/>
    <w:rsid w:val="007F3F35"/>
    <w:rsid w:val="007F3FBA"/>
    <w:rsid w:val="007F42D5"/>
    <w:rsid w:val="007F465F"/>
    <w:rsid w:val="007F4843"/>
    <w:rsid w:val="007F4F75"/>
    <w:rsid w:val="007F5366"/>
    <w:rsid w:val="007F58AB"/>
    <w:rsid w:val="007F5EBC"/>
    <w:rsid w:val="007F60D0"/>
    <w:rsid w:val="007F6459"/>
    <w:rsid w:val="007F663C"/>
    <w:rsid w:val="007F6BF3"/>
    <w:rsid w:val="007F70F2"/>
    <w:rsid w:val="007F7358"/>
    <w:rsid w:val="007F7CAB"/>
    <w:rsid w:val="007F7D64"/>
    <w:rsid w:val="00800201"/>
    <w:rsid w:val="008004C6"/>
    <w:rsid w:val="00801B72"/>
    <w:rsid w:val="00801C76"/>
    <w:rsid w:val="00801FB8"/>
    <w:rsid w:val="00801FB9"/>
    <w:rsid w:val="00802339"/>
    <w:rsid w:val="00802752"/>
    <w:rsid w:val="008029E7"/>
    <w:rsid w:val="00802C7D"/>
    <w:rsid w:val="00803085"/>
    <w:rsid w:val="0080337E"/>
    <w:rsid w:val="00803DA4"/>
    <w:rsid w:val="0080414D"/>
    <w:rsid w:val="00804ABC"/>
    <w:rsid w:val="0080559E"/>
    <w:rsid w:val="00805C65"/>
    <w:rsid w:val="008060B7"/>
    <w:rsid w:val="00806961"/>
    <w:rsid w:val="00806DB1"/>
    <w:rsid w:val="00807478"/>
    <w:rsid w:val="00807492"/>
    <w:rsid w:val="008076EC"/>
    <w:rsid w:val="008077C9"/>
    <w:rsid w:val="00807954"/>
    <w:rsid w:val="00810228"/>
    <w:rsid w:val="0081059C"/>
    <w:rsid w:val="00810738"/>
    <w:rsid w:val="00810A76"/>
    <w:rsid w:val="00810BAD"/>
    <w:rsid w:val="00810F04"/>
    <w:rsid w:val="0081125C"/>
    <w:rsid w:val="00811316"/>
    <w:rsid w:val="00811AE1"/>
    <w:rsid w:val="00811CC1"/>
    <w:rsid w:val="008128D9"/>
    <w:rsid w:val="00812DA7"/>
    <w:rsid w:val="008130B2"/>
    <w:rsid w:val="00813120"/>
    <w:rsid w:val="0081362C"/>
    <w:rsid w:val="008137C3"/>
    <w:rsid w:val="00813AD6"/>
    <w:rsid w:val="00813C2A"/>
    <w:rsid w:val="00814957"/>
    <w:rsid w:val="00814A24"/>
    <w:rsid w:val="00814D33"/>
    <w:rsid w:val="00814F9D"/>
    <w:rsid w:val="008153FE"/>
    <w:rsid w:val="0081599E"/>
    <w:rsid w:val="00815B61"/>
    <w:rsid w:val="00815FFB"/>
    <w:rsid w:val="00816111"/>
    <w:rsid w:val="008168B3"/>
    <w:rsid w:val="00816925"/>
    <w:rsid w:val="00816C5A"/>
    <w:rsid w:val="00816E44"/>
    <w:rsid w:val="00817402"/>
    <w:rsid w:val="00817449"/>
    <w:rsid w:val="008178DF"/>
    <w:rsid w:val="008179DF"/>
    <w:rsid w:val="00817D32"/>
    <w:rsid w:val="008200EB"/>
    <w:rsid w:val="008205C6"/>
    <w:rsid w:val="00820AA6"/>
    <w:rsid w:val="00820BE9"/>
    <w:rsid w:val="00820D69"/>
    <w:rsid w:val="00821428"/>
    <w:rsid w:val="00821829"/>
    <w:rsid w:val="00821840"/>
    <w:rsid w:val="00821948"/>
    <w:rsid w:val="00821979"/>
    <w:rsid w:val="00821B65"/>
    <w:rsid w:val="00821D13"/>
    <w:rsid w:val="00821F6A"/>
    <w:rsid w:val="008234EA"/>
    <w:rsid w:val="00823540"/>
    <w:rsid w:val="00823901"/>
    <w:rsid w:val="00823E64"/>
    <w:rsid w:val="00823EFA"/>
    <w:rsid w:val="008241CE"/>
    <w:rsid w:val="00824910"/>
    <w:rsid w:val="0082499D"/>
    <w:rsid w:val="008249D0"/>
    <w:rsid w:val="00824CE7"/>
    <w:rsid w:val="00824DDA"/>
    <w:rsid w:val="00824E6F"/>
    <w:rsid w:val="00825533"/>
    <w:rsid w:val="008257C9"/>
    <w:rsid w:val="008258F0"/>
    <w:rsid w:val="00826DA7"/>
    <w:rsid w:val="0082739C"/>
    <w:rsid w:val="008274BE"/>
    <w:rsid w:val="008274DD"/>
    <w:rsid w:val="0082763B"/>
    <w:rsid w:val="008279CD"/>
    <w:rsid w:val="00827A59"/>
    <w:rsid w:val="00827AFE"/>
    <w:rsid w:val="00827B14"/>
    <w:rsid w:val="00827D25"/>
    <w:rsid w:val="00827F3F"/>
    <w:rsid w:val="00827FFD"/>
    <w:rsid w:val="008302B0"/>
    <w:rsid w:val="008309F0"/>
    <w:rsid w:val="00830D1E"/>
    <w:rsid w:val="008312ED"/>
    <w:rsid w:val="008316B4"/>
    <w:rsid w:val="00831A87"/>
    <w:rsid w:val="00831AF2"/>
    <w:rsid w:val="00831DD3"/>
    <w:rsid w:val="00832E53"/>
    <w:rsid w:val="00832EA7"/>
    <w:rsid w:val="008333BE"/>
    <w:rsid w:val="008336F5"/>
    <w:rsid w:val="008338BB"/>
    <w:rsid w:val="00833CD4"/>
    <w:rsid w:val="00833E8A"/>
    <w:rsid w:val="00834178"/>
    <w:rsid w:val="0083467E"/>
    <w:rsid w:val="008346F5"/>
    <w:rsid w:val="00834B03"/>
    <w:rsid w:val="008350CE"/>
    <w:rsid w:val="0083575D"/>
    <w:rsid w:val="00835E9E"/>
    <w:rsid w:val="0083601B"/>
    <w:rsid w:val="008360E3"/>
    <w:rsid w:val="00836319"/>
    <w:rsid w:val="008364E9"/>
    <w:rsid w:val="00836929"/>
    <w:rsid w:val="00836B36"/>
    <w:rsid w:val="00836B3A"/>
    <w:rsid w:val="00836CCB"/>
    <w:rsid w:val="0083761B"/>
    <w:rsid w:val="008377C3"/>
    <w:rsid w:val="00837B34"/>
    <w:rsid w:val="00837BDA"/>
    <w:rsid w:val="00840697"/>
    <w:rsid w:val="00840708"/>
    <w:rsid w:val="00840E26"/>
    <w:rsid w:val="00841AFA"/>
    <w:rsid w:val="008420FE"/>
    <w:rsid w:val="00842468"/>
    <w:rsid w:val="008425DC"/>
    <w:rsid w:val="00842CBB"/>
    <w:rsid w:val="0084302A"/>
    <w:rsid w:val="0084318D"/>
    <w:rsid w:val="008431E8"/>
    <w:rsid w:val="00843A3A"/>
    <w:rsid w:val="00843B8F"/>
    <w:rsid w:val="00843C5D"/>
    <w:rsid w:val="00843F9B"/>
    <w:rsid w:val="00843FED"/>
    <w:rsid w:val="008445AA"/>
    <w:rsid w:val="00844F4B"/>
    <w:rsid w:val="008452CC"/>
    <w:rsid w:val="00845402"/>
    <w:rsid w:val="00845EB5"/>
    <w:rsid w:val="00845F09"/>
    <w:rsid w:val="0084608B"/>
    <w:rsid w:val="008463E2"/>
    <w:rsid w:val="00846C79"/>
    <w:rsid w:val="00846FA0"/>
    <w:rsid w:val="00847252"/>
    <w:rsid w:val="00847A12"/>
    <w:rsid w:val="00847C08"/>
    <w:rsid w:val="00850253"/>
    <w:rsid w:val="00850300"/>
    <w:rsid w:val="00850A97"/>
    <w:rsid w:val="00850B04"/>
    <w:rsid w:val="00850FAA"/>
    <w:rsid w:val="0085111F"/>
    <w:rsid w:val="00851222"/>
    <w:rsid w:val="00851907"/>
    <w:rsid w:val="00851B91"/>
    <w:rsid w:val="00851D93"/>
    <w:rsid w:val="008522BC"/>
    <w:rsid w:val="008523EC"/>
    <w:rsid w:val="008526D0"/>
    <w:rsid w:val="008527A7"/>
    <w:rsid w:val="0085299A"/>
    <w:rsid w:val="008532D3"/>
    <w:rsid w:val="00853DBD"/>
    <w:rsid w:val="008540E9"/>
    <w:rsid w:val="008543B9"/>
    <w:rsid w:val="00854444"/>
    <w:rsid w:val="00854A7A"/>
    <w:rsid w:val="00854EE8"/>
    <w:rsid w:val="008550D1"/>
    <w:rsid w:val="00855447"/>
    <w:rsid w:val="008556A4"/>
    <w:rsid w:val="008559CE"/>
    <w:rsid w:val="0085656A"/>
    <w:rsid w:val="00856782"/>
    <w:rsid w:val="008568FF"/>
    <w:rsid w:val="00856BC3"/>
    <w:rsid w:val="00856DBF"/>
    <w:rsid w:val="00856F22"/>
    <w:rsid w:val="00857419"/>
    <w:rsid w:val="008579F7"/>
    <w:rsid w:val="00857C5D"/>
    <w:rsid w:val="0086043F"/>
    <w:rsid w:val="00860746"/>
    <w:rsid w:val="00860B03"/>
    <w:rsid w:val="00860E16"/>
    <w:rsid w:val="00860FB8"/>
    <w:rsid w:val="00861E99"/>
    <w:rsid w:val="008622F9"/>
    <w:rsid w:val="00862669"/>
    <w:rsid w:val="00862C12"/>
    <w:rsid w:val="008631F2"/>
    <w:rsid w:val="00863265"/>
    <w:rsid w:val="00863317"/>
    <w:rsid w:val="00863477"/>
    <w:rsid w:val="0086356A"/>
    <w:rsid w:val="008636D6"/>
    <w:rsid w:val="00863703"/>
    <w:rsid w:val="00863B64"/>
    <w:rsid w:val="00863CF6"/>
    <w:rsid w:val="0086475B"/>
    <w:rsid w:val="00864E6A"/>
    <w:rsid w:val="00865057"/>
    <w:rsid w:val="0086522A"/>
    <w:rsid w:val="008658BA"/>
    <w:rsid w:val="008659CF"/>
    <w:rsid w:val="00866256"/>
    <w:rsid w:val="0086637C"/>
    <w:rsid w:val="008665B3"/>
    <w:rsid w:val="00866988"/>
    <w:rsid w:val="00866BA1"/>
    <w:rsid w:val="00866DE3"/>
    <w:rsid w:val="00867C64"/>
    <w:rsid w:val="008701AF"/>
    <w:rsid w:val="00870773"/>
    <w:rsid w:val="008712DA"/>
    <w:rsid w:val="0087203D"/>
    <w:rsid w:val="00872084"/>
    <w:rsid w:val="008720E6"/>
    <w:rsid w:val="00872F3A"/>
    <w:rsid w:val="008733C4"/>
    <w:rsid w:val="00873ABF"/>
    <w:rsid w:val="00873BCC"/>
    <w:rsid w:val="0087448B"/>
    <w:rsid w:val="00874541"/>
    <w:rsid w:val="0087459E"/>
    <w:rsid w:val="008746BD"/>
    <w:rsid w:val="008746EC"/>
    <w:rsid w:val="00874749"/>
    <w:rsid w:val="00874889"/>
    <w:rsid w:val="00874933"/>
    <w:rsid w:val="008752F4"/>
    <w:rsid w:val="008754D6"/>
    <w:rsid w:val="00875530"/>
    <w:rsid w:val="0087555B"/>
    <w:rsid w:val="008759BD"/>
    <w:rsid w:val="00875A72"/>
    <w:rsid w:val="0087653B"/>
    <w:rsid w:val="0087661B"/>
    <w:rsid w:val="00876DCD"/>
    <w:rsid w:val="00876E46"/>
    <w:rsid w:val="00877625"/>
    <w:rsid w:val="00877B48"/>
    <w:rsid w:val="00877E7D"/>
    <w:rsid w:val="00880044"/>
    <w:rsid w:val="0088007D"/>
    <w:rsid w:val="0088039C"/>
    <w:rsid w:val="00880474"/>
    <w:rsid w:val="008814A5"/>
    <w:rsid w:val="008818A9"/>
    <w:rsid w:val="00881925"/>
    <w:rsid w:val="00881C67"/>
    <w:rsid w:val="0088223B"/>
    <w:rsid w:val="00882271"/>
    <w:rsid w:val="00882C44"/>
    <w:rsid w:val="00882DEB"/>
    <w:rsid w:val="00882ED9"/>
    <w:rsid w:val="008832B3"/>
    <w:rsid w:val="008832C0"/>
    <w:rsid w:val="00883A3C"/>
    <w:rsid w:val="00884065"/>
    <w:rsid w:val="00884D4C"/>
    <w:rsid w:val="00884E45"/>
    <w:rsid w:val="00884EC0"/>
    <w:rsid w:val="00885282"/>
    <w:rsid w:val="00885433"/>
    <w:rsid w:val="00885547"/>
    <w:rsid w:val="00885639"/>
    <w:rsid w:val="00885F32"/>
    <w:rsid w:val="0088661F"/>
    <w:rsid w:val="00886AA7"/>
    <w:rsid w:val="00886F72"/>
    <w:rsid w:val="008871BB"/>
    <w:rsid w:val="00887912"/>
    <w:rsid w:val="00887A41"/>
    <w:rsid w:val="00887BCC"/>
    <w:rsid w:val="00890C00"/>
    <w:rsid w:val="00892028"/>
    <w:rsid w:val="00892061"/>
    <w:rsid w:val="008927C4"/>
    <w:rsid w:val="00892D4B"/>
    <w:rsid w:val="00893618"/>
    <w:rsid w:val="008937F5"/>
    <w:rsid w:val="00893806"/>
    <w:rsid w:val="00893C51"/>
    <w:rsid w:val="00894288"/>
    <w:rsid w:val="008948CD"/>
    <w:rsid w:val="0089494A"/>
    <w:rsid w:val="008949EA"/>
    <w:rsid w:val="00894F91"/>
    <w:rsid w:val="008955C9"/>
    <w:rsid w:val="00895AA8"/>
    <w:rsid w:val="00895E90"/>
    <w:rsid w:val="008966B4"/>
    <w:rsid w:val="00896B35"/>
    <w:rsid w:val="00896B4A"/>
    <w:rsid w:val="00896E7D"/>
    <w:rsid w:val="0089709B"/>
    <w:rsid w:val="008970A6"/>
    <w:rsid w:val="00897203"/>
    <w:rsid w:val="008973DA"/>
    <w:rsid w:val="00897753"/>
    <w:rsid w:val="00897E09"/>
    <w:rsid w:val="00897EBD"/>
    <w:rsid w:val="008A01D1"/>
    <w:rsid w:val="008A0231"/>
    <w:rsid w:val="008A038B"/>
    <w:rsid w:val="008A04D1"/>
    <w:rsid w:val="008A0952"/>
    <w:rsid w:val="008A0D72"/>
    <w:rsid w:val="008A0DB8"/>
    <w:rsid w:val="008A1199"/>
    <w:rsid w:val="008A1272"/>
    <w:rsid w:val="008A1CE7"/>
    <w:rsid w:val="008A22A9"/>
    <w:rsid w:val="008A24DC"/>
    <w:rsid w:val="008A29AB"/>
    <w:rsid w:val="008A2C35"/>
    <w:rsid w:val="008A2DE2"/>
    <w:rsid w:val="008A2F2A"/>
    <w:rsid w:val="008A308F"/>
    <w:rsid w:val="008A34CB"/>
    <w:rsid w:val="008A3855"/>
    <w:rsid w:val="008A3E5C"/>
    <w:rsid w:val="008A3FA8"/>
    <w:rsid w:val="008A426B"/>
    <w:rsid w:val="008A4B15"/>
    <w:rsid w:val="008A51AD"/>
    <w:rsid w:val="008A5268"/>
    <w:rsid w:val="008A5347"/>
    <w:rsid w:val="008A54F4"/>
    <w:rsid w:val="008A5DE5"/>
    <w:rsid w:val="008A5EEB"/>
    <w:rsid w:val="008A5EF4"/>
    <w:rsid w:val="008A62F8"/>
    <w:rsid w:val="008A6396"/>
    <w:rsid w:val="008A6588"/>
    <w:rsid w:val="008A6E67"/>
    <w:rsid w:val="008A6EC1"/>
    <w:rsid w:val="008A7AD0"/>
    <w:rsid w:val="008B0DBA"/>
    <w:rsid w:val="008B1251"/>
    <w:rsid w:val="008B1644"/>
    <w:rsid w:val="008B2956"/>
    <w:rsid w:val="008B2E71"/>
    <w:rsid w:val="008B2EEF"/>
    <w:rsid w:val="008B311B"/>
    <w:rsid w:val="008B3369"/>
    <w:rsid w:val="008B34B4"/>
    <w:rsid w:val="008B385A"/>
    <w:rsid w:val="008B3892"/>
    <w:rsid w:val="008B4507"/>
    <w:rsid w:val="008B4942"/>
    <w:rsid w:val="008B4994"/>
    <w:rsid w:val="008B4A76"/>
    <w:rsid w:val="008B4ABE"/>
    <w:rsid w:val="008B4AFF"/>
    <w:rsid w:val="008B4D1E"/>
    <w:rsid w:val="008B5905"/>
    <w:rsid w:val="008B5D7E"/>
    <w:rsid w:val="008B5DB4"/>
    <w:rsid w:val="008B6743"/>
    <w:rsid w:val="008B68A3"/>
    <w:rsid w:val="008B69CB"/>
    <w:rsid w:val="008B6FD6"/>
    <w:rsid w:val="008B705E"/>
    <w:rsid w:val="008B730E"/>
    <w:rsid w:val="008B770E"/>
    <w:rsid w:val="008C00F7"/>
    <w:rsid w:val="008C0B6C"/>
    <w:rsid w:val="008C0DF6"/>
    <w:rsid w:val="008C1329"/>
    <w:rsid w:val="008C1684"/>
    <w:rsid w:val="008C1EA3"/>
    <w:rsid w:val="008C249E"/>
    <w:rsid w:val="008C29D6"/>
    <w:rsid w:val="008C32BA"/>
    <w:rsid w:val="008C389B"/>
    <w:rsid w:val="008C3D60"/>
    <w:rsid w:val="008C3D7C"/>
    <w:rsid w:val="008C428F"/>
    <w:rsid w:val="008C43D9"/>
    <w:rsid w:val="008C4A3B"/>
    <w:rsid w:val="008C4E9A"/>
    <w:rsid w:val="008C5A9B"/>
    <w:rsid w:val="008C5B37"/>
    <w:rsid w:val="008C618C"/>
    <w:rsid w:val="008C639C"/>
    <w:rsid w:val="008C649B"/>
    <w:rsid w:val="008C67CF"/>
    <w:rsid w:val="008C6D4F"/>
    <w:rsid w:val="008C6E57"/>
    <w:rsid w:val="008C6EE2"/>
    <w:rsid w:val="008C7DB3"/>
    <w:rsid w:val="008D03A7"/>
    <w:rsid w:val="008D0527"/>
    <w:rsid w:val="008D06D0"/>
    <w:rsid w:val="008D0997"/>
    <w:rsid w:val="008D09E3"/>
    <w:rsid w:val="008D101D"/>
    <w:rsid w:val="008D1053"/>
    <w:rsid w:val="008D17CD"/>
    <w:rsid w:val="008D18B6"/>
    <w:rsid w:val="008D1C05"/>
    <w:rsid w:val="008D1EF1"/>
    <w:rsid w:val="008D2110"/>
    <w:rsid w:val="008D222E"/>
    <w:rsid w:val="008D2307"/>
    <w:rsid w:val="008D31EB"/>
    <w:rsid w:val="008D3872"/>
    <w:rsid w:val="008D3A10"/>
    <w:rsid w:val="008D409F"/>
    <w:rsid w:val="008D4650"/>
    <w:rsid w:val="008D5017"/>
    <w:rsid w:val="008D51A4"/>
    <w:rsid w:val="008D51F5"/>
    <w:rsid w:val="008D5327"/>
    <w:rsid w:val="008D5518"/>
    <w:rsid w:val="008D57DB"/>
    <w:rsid w:val="008D5836"/>
    <w:rsid w:val="008D5AC7"/>
    <w:rsid w:val="008D5E81"/>
    <w:rsid w:val="008D62A3"/>
    <w:rsid w:val="008D748A"/>
    <w:rsid w:val="008D7F3D"/>
    <w:rsid w:val="008E00F0"/>
    <w:rsid w:val="008E0276"/>
    <w:rsid w:val="008E0581"/>
    <w:rsid w:val="008E076A"/>
    <w:rsid w:val="008E08F9"/>
    <w:rsid w:val="008E08FD"/>
    <w:rsid w:val="008E0AED"/>
    <w:rsid w:val="008E1080"/>
    <w:rsid w:val="008E1980"/>
    <w:rsid w:val="008E1A8E"/>
    <w:rsid w:val="008E1C75"/>
    <w:rsid w:val="008E20E9"/>
    <w:rsid w:val="008E2536"/>
    <w:rsid w:val="008E2A2D"/>
    <w:rsid w:val="008E2B00"/>
    <w:rsid w:val="008E2B84"/>
    <w:rsid w:val="008E2E49"/>
    <w:rsid w:val="008E2F2D"/>
    <w:rsid w:val="008E30BA"/>
    <w:rsid w:val="008E31B2"/>
    <w:rsid w:val="008E3A6D"/>
    <w:rsid w:val="008E3BB1"/>
    <w:rsid w:val="008E3D35"/>
    <w:rsid w:val="008E3D93"/>
    <w:rsid w:val="008E3E17"/>
    <w:rsid w:val="008E3F66"/>
    <w:rsid w:val="008E3FD9"/>
    <w:rsid w:val="008E51EF"/>
    <w:rsid w:val="008E5328"/>
    <w:rsid w:val="008E5A58"/>
    <w:rsid w:val="008E5A5E"/>
    <w:rsid w:val="008E5D68"/>
    <w:rsid w:val="008E6009"/>
    <w:rsid w:val="008E60E7"/>
    <w:rsid w:val="008E6538"/>
    <w:rsid w:val="008E65A8"/>
    <w:rsid w:val="008E66E3"/>
    <w:rsid w:val="008E67DB"/>
    <w:rsid w:val="008E6C2F"/>
    <w:rsid w:val="008E7037"/>
    <w:rsid w:val="008E7818"/>
    <w:rsid w:val="008E7D8E"/>
    <w:rsid w:val="008F043B"/>
    <w:rsid w:val="008F05E4"/>
    <w:rsid w:val="008F0E2E"/>
    <w:rsid w:val="008F12B4"/>
    <w:rsid w:val="008F1765"/>
    <w:rsid w:val="008F1ACD"/>
    <w:rsid w:val="008F1EDF"/>
    <w:rsid w:val="008F21D8"/>
    <w:rsid w:val="008F2697"/>
    <w:rsid w:val="008F29C0"/>
    <w:rsid w:val="008F3640"/>
    <w:rsid w:val="008F3693"/>
    <w:rsid w:val="008F3998"/>
    <w:rsid w:val="008F3C52"/>
    <w:rsid w:val="008F3FBE"/>
    <w:rsid w:val="008F4027"/>
    <w:rsid w:val="008F436D"/>
    <w:rsid w:val="008F43D8"/>
    <w:rsid w:val="008F4862"/>
    <w:rsid w:val="008F4B52"/>
    <w:rsid w:val="008F530F"/>
    <w:rsid w:val="008F5562"/>
    <w:rsid w:val="008F58AD"/>
    <w:rsid w:val="008F5906"/>
    <w:rsid w:val="008F5D83"/>
    <w:rsid w:val="008F6077"/>
    <w:rsid w:val="008F676C"/>
    <w:rsid w:val="008F6C8C"/>
    <w:rsid w:val="008F6D59"/>
    <w:rsid w:val="008F75FB"/>
    <w:rsid w:val="008F77E9"/>
    <w:rsid w:val="008F7960"/>
    <w:rsid w:val="008F7C66"/>
    <w:rsid w:val="008F7ECB"/>
    <w:rsid w:val="00900308"/>
    <w:rsid w:val="00900F08"/>
    <w:rsid w:val="00901B0B"/>
    <w:rsid w:val="00901B44"/>
    <w:rsid w:val="009024D6"/>
    <w:rsid w:val="009025B8"/>
    <w:rsid w:val="00902972"/>
    <w:rsid w:val="00902DD6"/>
    <w:rsid w:val="0090302A"/>
    <w:rsid w:val="00903402"/>
    <w:rsid w:val="0090445C"/>
    <w:rsid w:val="00904955"/>
    <w:rsid w:val="00904A45"/>
    <w:rsid w:val="00904E5F"/>
    <w:rsid w:val="009056EA"/>
    <w:rsid w:val="00905748"/>
    <w:rsid w:val="009058C2"/>
    <w:rsid w:val="00905928"/>
    <w:rsid w:val="009069A7"/>
    <w:rsid w:val="00906BEE"/>
    <w:rsid w:val="00906F29"/>
    <w:rsid w:val="009071B0"/>
    <w:rsid w:val="0090794C"/>
    <w:rsid w:val="00907C1D"/>
    <w:rsid w:val="00907DEF"/>
    <w:rsid w:val="00910936"/>
    <w:rsid w:val="00910987"/>
    <w:rsid w:val="00910AAF"/>
    <w:rsid w:val="00910CBD"/>
    <w:rsid w:val="00911352"/>
    <w:rsid w:val="00911912"/>
    <w:rsid w:val="0091199A"/>
    <w:rsid w:val="00911AB2"/>
    <w:rsid w:val="00911B80"/>
    <w:rsid w:val="0091204E"/>
    <w:rsid w:val="009121F4"/>
    <w:rsid w:val="00912347"/>
    <w:rsid w:val="00912976"/>
    <w:rsid w:val="009129DC"/>
    <w:rsid w:val="00912C5D"/>
    <w:rsid w:val="0091341A"/>
    <w:rsid w:val="009135FE"/>
    <w:rsid w:val="00913903"/>
    <w:rsid w:val="009146CE"/>
    <w:rsid w:val="00914D4A"/>
    <w:rsid w:val="009151C1"/>
    <w:rsid w:val="0091522F"/>
    <w:rsid w:val="00915852"/>
    <w:rsid w:val="00915AA5"/>
    <w:rsid w:val="00916714"/>
    <w:rsid w:val="00916815"/>
    <w:rsid w:val="00916E02"/>
    <w:rsid w:val="00916E05"/>
    <w:rsid w:val="00917770"/>
    <w:rsid w:val="00917957"/>
    <w:rsid w:val="009207D8"/>
    <w:rsid w:val="00920998"/>
    <w:rsid w:val="00920D23"/>
    <w:rsid w:val="00920F03"/>
    <w:rsid w:val="00920F31"/>
    <w:rsid w:val="00921A8D"/>
    <w:rsid w:val="00921F52"/>
    <w:rsid w:val="0092201D"/>
    <w:rsid w:val="0092211D"/>
    <w:rsid w:val="00922150"/>
    <w:rsid w:val="00922A91"/>
    <w:rsid w:val="00923023"/>
    <w:rsid w:val="009230BA"/>
    <w:rsid w:val="00923477"/>
    <w:rsid w:val="00923495"/>
    <w:rsid w:val="009235A0"/>
    <w:rsid w:val="009236CC"/>
    <w:rsid w:val="00923C16"/>
    <w:rsid w:val="00923F0E"/>
    <w:rsid w:val="00924266"/>
    <w:rsid w:val="00924632"/>
    <w:rsid w:val="00924BFA"/>
    <w:rsid w:val="00924D0F"/>
    <w:rsid w:val="00924F37"/>
    <w:rsid w:val="0092506F"/>
    <w:rsid w:val="00925184"/>
    <w:rsid w:val="0092529F"/>
    <w:rsid w:val="009254FE"/>
    <w:rsid w:val="009255AF"/>
    <w:rsid w:val="0092568F"/>
    <w:rsid w:val="00925C64"/>
    <w:rsid w:val="00925ED7"/>
    <w:rsid w:val="0092796C"/>
    <w:rsid w:val="00927A7A"/>
    <w:rsid w:val="00930075"/>
    <w:rsid w:val="00930507"/>
    <w:rsid w:val="0093109B"/>
    <w:rsid w:val="009310A7"/>
    <w:rsid w:val="009310EF"/>
    <w:rsid w:val="009311F9"/>
    <w:rsid w:val="009312C3"/>
    <w:rsid w:val="0093136A"/>
    <w:rsid w:val="00931503"/>
    <w:rsid w:val="0093159E"/>
    <w:rsid w:val="009317C3"/>
    <w:rsid w:val="00931840"/>
    <w:rsid w:val="009318BA"/>
    <w:rsid w:val="009319B9"/>
    <w:rsid w:val="00931EEC"/>
    <w:rsid w:val="00932812"/>
    <w:rsid w:val="009329FC"/>
    <w:rsid w:val="00932F3C"/>
    <w:rsid w:val="009334B9"/>
    <w:rsid w:val="00933C87"/>
    <w:rsid w:val="00933F76"/>
    <w:rsid w:val="00934418"/>
    <w:rsid w:val="00934709"/>
    <w:rsid w:val="0093470C"/>
    <w:rsid w:val="0093479B"/>
    <w:rsid w:val="009349C1"/>
    <w:rsid w:val="009350D1"/>
    <w:rsid w:val="00935461"/>
    <w:rsid w:val="00935466"/>
    <w:rsid w:val="00935499"/>
    <w:rsid w:val="00935AE2"/>
    <w:rsid w:val="009362E1"/>
    <w:rsid w:val="009362F0"/>
    <w:rsid w:val="009364B9"/>
    <w:rsid w:val="009367AD"/>
    <w:rsid w:val="00936B0C"/>
    <w:rsid w:val="00937197"/>
    <w:rsid w:val="0093719E"/>
    <w:rsid w:val="00937DDB"/>
    <w:rsid w:val="00937E7F"/>
    <w:rsid w:val="009404FF"/>
    <w:rsid w:val="0094072B"/>
    <w:rsid w:val="009407D4"/>
    <w:rsid w:val="00940AF5"/>
    <w:rsid w:val="00941313"/>
    <w:rsid w:val="0094185C"/>
    <w:rsid w:val="00941F2B"/>
    <w:rsid w:val="00942875"/>
    <w:rsid w:val="009428BC"/>
    <w:rsid w:val="00942DB8"/>
    <w:rsid w:val="0094355F"/>
    <w:rsid w:val="00943611"/>
    <w:rsid w:val="00943847"/>
    <w:rsid w:val="00943EBF"/>
    <w:rsid w:val="009441A1"/>
    <w:rsid w:val="00944C28"/>
    <w:rsid w:val="00945296"/>
    <w:rsid w:val="009459E3"/>
    <w:rsid w:val="00945F89"/>
    <w:rsid w:val="00946620"/>
    <w:rsid w:val="00946726"/>
    <w:rsid w:val="009468EA"/>
    <w:rsid w:val="00946BD9"/>
    <w:rsid w:val="0094702D"/>
    <w:rsid w:val="009473C3"/>
    <w:rsid w:val="00947C44"/>
    <w:rsid w:val="00947E6F"/>
    <w:rsid w:val="0095005A"/>
    <w:rsid w:val="0095016F"/>
    <w:rsid w:val="009507CD"/>
    <w:rsid w:val="00950848"/>
    <w:rsid w:val="009508DD"/>
    <w:rsid w:val="00950AB5"/>
    <w:rsid w:val="00950AC0"/>
    <w:rsid w:val="0095155E"/>
    <w:rsid w:val="00951656"/>
    <w:rsid w:val="009520FF"/>
    <w:rsid w:val="00952EC0"/>
    <w:rsid w:val="0095308F"/>
    <w:rsid w:val="00953587"/>
    <w:rsid w:val="009539B1"/>
    <w:rsid w:val="00953EB7"/>
    <w:rsid w:val="00954542"/>
    <w:rsid w:val="00954612"/>
    <w:rsid w:val="00954A7D"/>
    <w:rsid w:val="00954D35"/>
    <w:rsid w:val="00954D8F"/>
    <w:rsid w:val="0095508E"/>
    <w:rsid w:val="00956B08"/>
    <w:rsid w:val="00957116"/>
    <w:rsid w:val="00957261"/>
    <w:rsid w:val="00957587"/>
    <w:rsid w:val="00957608"/>
    <w:rsid w:val="00957690"/>
    <w:rsid w:val="00957D53"/>
    <w:rsid w:val="00957E7C"/>
    <w:rsid w:val="00960C97"/>
    <w:rsid w:val="00960FB7"/>
    <w:rsid w:val="00961406"/>
    <w:rsid w:val="009616C7"/>
    <w:rsid w:val="00961AA8"/>
    <w:rsid w:val="00962527"/>
    <w:rsid w:val="00962548"/>
    <w:rsid w:val="00962911"/>
    <w:rsid w:val="00962C5C"/>
    <w:rsid w:val="0096302F"/>
    <w:rsid w:val="00963694"/>
    <w:rsid w:val="00963F44"/>
    <w:rsid w:val="00964180"/>
    <w:rsid w:val="00964394"/>
    <w:rsid w:val="00964620"/>
    <w:rsid w:val="0096496A"/>
    <w:rsid w:val="00964D0A"/>
    <w:rsid w:val="00964EC6"/>
    <w:rsid w:val="00965699"/>
    <w:rsid w:val="009656EA"/>
    <w:rsid w:val="0096597E"/>
    <w:rsid w:val="00965A91"/>
    <w:rsid w:val="00965BD6"/>
    <w:rsid w:val="00965CF4"/>
    <w:rsid w:val="009661D0"/>
    <w:rsid w:val="0096629D"/>
    <w:rsid w:val="00966456"/>
    <w:rsid w:val="00966695"/>
    <w:rsid w:val="00966D6A"/>
    <w:rsid w:val="00966D86"/>
    <w:rsid w:val="009704DB"/>
    <w:rsid w:val="00970822"/>
    <w:rsid w:val="00971EE8"/>
    <w:rsid w:val="00972095"/>
    <w:rsid w:val="009720C4"/>
    <w:rsid w:val="00972428"/>
    <w:rsid w:val="009726F9"/>
    <w:rsid w:val="00972CE4"/>
    <w:rsid w:val="00972F12"/>
    <w:rsid w:val="009731A0"/>
    <w:rsid w:val="00973705"/>
    <w:rsid w:val="00973804"/>
    <w:rsid w:val="00973C53"/>
    <w:rsid w:val="00973E80"/>
    <w:rsid w:val="00974212"/>
    <w:rsid w:val="009742A8"/>
    <w:rsid w:val="0097462E"/>
    <w:rsid w:val="009748D1"/>
    <w:rsid w:val="00974B1C"/>
    <w:rsid w:val="00974ED0"/>
    <w:rsid w:val="00974EDA"/>
    <w:rsid w:val="00974F1C"/>
    <w:rsid w:val="0097519D"/>
    <w:rsid w:val="0097521F"/>
    <w:rsid w:val="00975598"/>
    <w:rsid w:val="0097565D"/>
    <w:rsid w:val="0097598F"/>
    <w:rsid w:val="00975B78"/>
    <w:rsid w:val="00976D15"/>
    <w:rsid w:val="00976DA6"/>
    <w:rsid w:val="00977470"/>
    <w:rsid w:val="0097767F"/>
    <w:rsid w:val="00977C3E"/>
    <w:rsid w:val="00977C62"/>
    <w:rsid w:val="0098028E"/>
    <w:rsid w:val="009806A0"/>
    <w:rsid w:val="0098091C"/>
    <w:rsid w:val="00980B3B"/>
    <w:rsid w:val="00980C29"/>
    <w:rsid w:val="00980DFD"/>
    <w:rsid w:val="00981355"/>
    <w:rsid w:val="00981664"/>
    <w:rsid w:val="00981682"/>
    <w:rsid w:val="00981877"/>
    <w:rsid w:val="00981AFB"/>
    <w:rsid w:val="00981B37"/>
    <w:rsid w:val="009822A2"/>
    <w:rsid w:val="0098267A"/>
    <w:rsid w:val="0098289B"/>
    <w:rsid w:val="00982918"/>
    <w:rsid w:val="00982CF3"/>
    <w:rsid w:val="00982DCE"/>
    <w:rsid w:val="009832BA"/>
    <w:rsid w:val="009836A9"/>
    <w:rsid w:val="00983F2A"/>
    <w:rsid w:val="00983F87"/>
    <w:rsid w:val="0098406A"/>
    <w:rsid w:val="0098469A"/>
    <w:rsid w:val="00984AC2"/>
    <w:rsid w:val="00984EDD"/>
    <w:rsid w:val="0098501F"/>
    <w:rsid w:val="009852E8"/>
    <w:rsid w:val="00985704"/>
    <w:rsid w:val="00985954"/>
    <w:rsid w:val="009860E8"/>
    <w:rsid w:val="00986352"/>
    <w:rsid w:val="00986763"/>
    <w:rsid w:val="009867C4"/>
    <w:rsid w:val="00986CEF"/>
    <w:rsid w:val="00986FAF"/>
    <w:rsid w:val="0098780F"/>
    <w:rsid w:val="00987A2F"/>
    <w:rsid w:val="00987D88"/>
    <w:rsid w:val="00990038"/>
    <w:rsid w:val="0099027F"/>
    <w:rsid w:val="009902C9"/>
    <w:rsid w:val="0099047A"/>
    <w:rsid w:val="00990CFB"/>
    <w:rsid w:val="00991580"/>
    <w:rsid w:val="00991843"/>
    <w:rsid w:val="00991CD3"/>
    <w:rsid w:val="0099225C"/>
    <w:rsid w:val="009922E2"/>
    <w:rsid w:val="00992BEA"/>
    <w:rsid w:val="00992DF9"/>
    <w:rsid w:val="0099332B"/>
    <w:rsid w:val="00993501"/>
    <w:rsid w:val="009939F0"/>
    <w:rsid w:val="00993B7E"/>
    <w:rsid w:val="009943FB"/>
    <w:rsid w:val="009946FF"/>
    <w:rsid w:val="00994F57"/>
    <w:rsid w:val="00995056"/>
    <w:rsid w:val="009951A0"/>
    <w:rsid w:val="00995281"/>
    <w:rsid w:val="00995DDC"/>
    <w:rsid w:val="00996305"/>
    <w:rsid w:val="00996377"/>
    <w:rsid w:val="00996872"/>
    <w:rsid w:val="0099774F"/>
    <w:rsid w:val="00997936"/>
    <w:rsid w:val="00997ADA"/>
    <w:rsid w:val="00997C95"/>
    <w:rsid w:val="009A06BD"/>
    <w:rsid w:val="009A094E"/>
    <w:rsid w:val="009A0A84"/>
    <w:rsid w:val="009A0CB6"/>
    <w:rsid w:val="009A0EDD"/>
    <w:rsid w:val="009A10B4"/>
    <w:rsid w:val="009A1305"/>
    <w:rsid w:val="009A1812"/>
    <w:rsid w:val="009A1FBB"/>
    <w:rsid w:val="009A2038"/>
    <w:rsid w:val="009A2204"/>
    <w:rsid w:val="009A265B"/>
    <w:rsid w:val="009A2E11"/>
    <w:rsid w:val="009A2E50"/>
    <w:rsid w:val="009A3E78"/>
    <w:rsid w:val="009A4387"/>
    <w:rsid w:val="009A4517"/>
    <w:rsid w:val="009A45D7"/>
    <w:rsid w:val="009A4C69"/>
    <w:rsid w:val="009A4D5A"/>
    <w:rsid w:val="009A5660"/>
    <w:rsid w:val="009A5778"/>
    <w:rsid w:val="009A61E3"/>
    <w:rsid w:val="009A63D1"/>
    <w:rsid w:val="009A64F9"/>
    <w:rsid w:val="009A6CCF"/>
    <w:rsid w:val="009A6D9B"/>
    <w:rsid w:val="009A7232"/>
    <w:rsid w:val="009A7328"/>
    <w:rsid w:val="009A7920"/>
    <w:rsid w:val="009B006C"/>
    <w:rsid w:val="009B018C"/>
    <w:rsid w:val="009B05AC"/>
    <w:rsid w:val="009B081B"/>
    <w:rsid w:val="009B0C29"/>
    <w:rsid w:val="009B0E67"/>
    <w:rsid w:val="009B15BF"/>
    <w:rsid w:val="009B16AC"/>
    <w:rsid w:val="009B2104"/>
    <w:rsid w:val="009B2548"/>
    <w:rsid w:val="009B2B9E"/>
    <w:rsid w:val="009B30AE"/>
    <w:rsid w:val="009B30D5"/>
    <w:rsid w:val="009B34A0"/>
    <w:rsid w:val="009B365D"/>
    <w:rsid w:val="009B3903"/>
    <w:rsid w:val="009B3EE6"/>
    <w:rsid w:val="009B3EF5"/>
    <w:rsid w:val="009B48BE"/>
    <w:rsid w:val="009B4D70"/>
    <w:rsid w:val="009B50E3"/>
    <w:rsid w:val="009B5233"/>
    <w:rsid w:val="009B52B3"/>
    <w:rsid w:val="009B5340"/>
    <w:rsid w:val="009B54CA"/>
    <w:rsid w:val="009B58B0"/>
    <w:rsid w:val="009B5E69"/>
    <w:rsid w:val="009B5EA5"/>
    <w:rsid w:val="009B61DC"/>
    <w:rsid w:val="009B61E2"/>
    <w:rsid w:val="009B62DC"/>
    <w:rsid w:val="009B6911"/>
    <w:rsid w:val="009B6BFD"/>
    <w:rsid w:val="009B6CEC"/>
    <w:rsid w:val="009B7509"/>
    <w:rsid w:val="009B7999"/>
    <w:rsid w:val="009B7E7D"/>
    <w:rsid w:val="009C0211"/>
    <w:rsid w:val="009C0631"/>
    <w:rsid w:val="009C08D7"/>
    <w:rsid w:val="009C09AC"/>
    <w:rsid w:val="009C0F7A"/>
    <w:rsid w:val="009C1114"/>
    <w:rsid w:val="009C124F"/>
    <w:rsid w:val="009C167C"/>
    <w:rsid w:val="009C2477"/>
    <w:rsid w:val="009C29B1"/>
    <w:rsid w:val="009C2ACB"/>
    <w:rsid w:val="009C2B68"/>
    <w:rsid w:val="009C3046"/>
    <w:rsid w:val="009C342F"/>
    <w:rsid w:val="009C39B8"/>
    <w:rsid w:val="009C3D90"/>
    <w:rsid w:val="009C4002"/>
    <w:rsid w:val="009C4092"/>
    <w:rsid w:val="009C40B5"/>
    <w:rsid w:val="009C4628"/>
    <w:rsid w:val="009C4729"/>
    <w:rsid w:val="009C4EF1"/>
    <w:rsid w:val="009C4F65"/>
    <w:rsid w:val="009C4FC0"/>
    <w:rsid w:val="009C5653"/>
    <w:rsid w:val="009C5B94"/>
    <w:rsid w:val="009C5C93"/>
    <w:rsid w:val="009C6756"/>
    <w:rsid w:val="009C6806"/>
    <w:rsid w:val="009C7B4D"/>
    <w:rsid w:val="009C7C0E"/>
    <w:rsid w:val="009D06F0"/>
    <w:rsid w:val="009D07E0"/>
    <w:rsid w:val="009D0B2A"/>
    <w:rsid w:val="009D0E91"/>
    <w:rsid w:val="009D18B6"/>
    <w:rsid w:val="009D1D93"/>
    <w:rsid w:val="009D1EC0"/>
    <w:rsid w:val="009D23B6"/>
    <w:rsid w:val="009D2854"/>
    <w:rsid w:val="009D2EC5"/>
    <w:rsid w:val="009D30E1"/>
    <w:rsid w:val="009D3354"/>
    <w:rsid w:val="009D3404"/>
    <w:rsid w:val="009D36C7"/>
    <w:rsid w:val="009D3B0F"/>
    <w:rsid w:val="009D3CAD"/>
    <w:rsid w:val="009D3E3E"/>
    <w:rsid w:val="009D4609"/>
    <w:rsid w:val="009D4933"/>
    <w:rsid w:val="009D55ED"/>
    <w:rsid w:val="009D577C"/>
    <w:rsid w:val="009D5B71"/>
    <w:rsid w:val="009D5DC2"/>
    <w:rsid w:val="009D6042"/>
    <w:rsid w:val="009D6448"/>
    <w:rsid w:val="009D6763"/>
    <w:rsid w:val="009D688F"/>
    <w:rsid w:val="009D6E23"/>
    <w:rsid w:val="009D715D"/>
    <w:rsid w:val="009D764F"/>
    <w:rsid w:val="009E015D"/>
    <w:rsid w:val="009E01E8"/>
    <w:rsid w:val="009E0316"/>
    <w:rsid w:val="009E03E4"/>
    <w:rsid w:val="009E117A"/>
    <w:rsid w:val="009E1982"/>
    <w:rsid w:val="009E1D93"/>
    <w:rsid w:val="009E2391"/>
    <w:rsid w:val="009E2C19"/>
    <w:rsid w:val="009E2F50"/>
    <w:rsid w:val="009E2F63"/>
    <w:rsid w:val="009E338F"/>
    <w:rsid w:val="009E390E"/>
    <w:rsid w:val="009E39DE"/>
    <w:rsid w:val="009E3B41"/>
    <w:rsid w:val="009E3B42"/>
    <w:rsid w:val="009E3B5E"/>
    <w:rsid w:val="009E4084"/>
    <w:rsid w:val="009E47D8"/>
    <w:rsid w:val="009E4A0B"/>
    <w:rsid w:val="009E4C83"/>
    <w:rsid w:val="009E4D20"/>
    <w:rsid w:val="009E517B"/>
    <w:rsid w:val="009E531C"/>
    <w:rsid w:val="009E576E"/>
    <w:rsid w:val="009E5920"/>
    <w:rsid w:val="009E645A"/>
    <w:rsid w:val="009E6662"/>
    <w:rsid w:val="009E6843"/>
    <w:rsid w:val="009E6ABF"/>
    <w:rsid w:val="009E70F4"/>
    <w:rsid w:val="009E7429"/>
    <w:rsid w:val="009E74F1"/>
    <w:rsid w:val="009E751F"/>
    <w:rsid w:val="009E7AA9"/>
    <w:rsid w:val="009E7D3E"/>
    <w:rsid w:val="009E7D41"/>
    <w:rsid w:val="009F04DC"/>
    <w:rsid w:val="009F073F"/>
    <w:rsid w:val="009F0773"/>
    <w:rsid w:val="009F08C2"/>
    <w:rsid w:val="009F0F3F"/>
    <w:rsid w:val="009F1105"/>
    <w:rsid w:val="009F1397"/>
    <w:rsid w:val="009F19F9"/>
    <w:rsid w:val="009F1A52"/>
    <w:rsid w:val="009F1F1E"/>
    <w:rsid w:val="009F1FC0"/>
    <w:rsid w:val="009F2334"/>
    <w:rsid w:val="009F26C9"/>
    <w:rsid w:val="009F2B60"/>
    <w:rsid w:val="009F2F0B"/>
    <w:rsid w:val="009F3913"/>
    <w:rsid w:val="009F3C6F"/>
    <w:rsid w:val="009F4199"/>
    <w:rsid w:val="009F4D44"/>
    <w:rsid w:val="009F5015"/>
    <w:rsid w:val="009F5534"/>
    <w:rsid w:val="009F56CD"/>
    <w:rsid w:val="009F5DD2"/>
    <w:rsid w:val="009F617A"/>
    <w:rsid w:val="009F624C"/>
    <w:rsid w:val="009F6495"/>
    <w:rsid w:val="009F6CD7"/>
    <w:rsid w:val="009F6F40"/>
    <w:rsid w:val="009F73A0"/>
    <w:rsid w:val="009F751A"/>
    <w:rsid w:val="009F7792"/>
    <w:rsid w:val="009F7E6B"/>
    <w:rsid w:val="00A005E8"/>
    <w:rsid w:val="00A0073A"/>
    <w:rsid w:val="00A00D82"/>
    <w:rsid w:val="00A00FA7"/>
    <w:rsid w:val="00A014F1"/>
    <w:rsid w:val="00A01C00"/>
    <w:rsid w:val="00A02312"/>
    <w:rsid w:val="00A02530"/>
    <w:rsid w:val="00A02758"/>
    <w:rsid w:val="00A02C0A"/>
    <w:rsid w:val="00A02CC0"/>
    <w:rsid w:val="00A02E7F"/>
    <w:rsid w:val="00A03412"/>
    <w:rsid w:val="00A03F2A"/>
    <w:rsid w:val="00A04553"/>
    <w:rsid w:val="00A046E7"/>
    <w:rsid w:val="00A05228"/>
    <w:rsid w:val="00A05E24"/>
    <w:rsid w:val="00A069D1"/>
    <w:rsid w:val="00A06A75"/>
    <w:rsid w:val="00A0747F"/>
    <w:rsid w:val="00A076EE"/>
    <w:rsid w:val="00A07C74"/>
    <w:rsid w:val="00A100E1"/>
    <w:rsid w:val="00A105FE"/>
    <w:rsid w:val="00A106EA"/>
    <w:rsid w:val="00A10A7B"/>
    <w:rsid w:val="00A10B03"/>
    <w:rsid w:val="00A10BB7"/>
    <w:rsid w:val="00A11063"/>
    <w:rsid w:val="00A1119A"/>
    <w:rsid w:val="00A118BB"/>
    <w:rsid w:val="00A11ECE"/>
    <w:rsid w:val="00A11FF3"/>
    <w:rsid w:val="00A11FF7"/>
    <w:rsid w:val="00A125D7"/>
    <w:rsid w:val="00A13E6D"/>
    <w:rsid w:val="00A1433F"/>
    <w:rsid w:val="00A14584"/>
    <w:rsid w:val="00A15E80"/>
    <w:rsid w:val="00A1643F"/>
    <w:rsid w:val="00A167BE"/>
    <w:rsid w:val="00A16808"/>
    <w:rsid w:val="00A16C5B"/>
    <w:rsid w:val="00A16DDA"/>
    <w:rsid w:val="00A16F9B"/>
    <w:rsid w:val="00A16FC6"/>
    <w:rsid w:val="00A17320"/>
    <w:rsid w:val="00A17577"/>
    <w:rsid w:val="00A17759"/>
    <w:rsid w:val="00A177B5"/>
    <w:rsid w:val="00A17DAC"/>
    <w:rsid w:val="00A17EA3"/>
    <w:rsid w:val="00A2029C"/>
    <w:rsid w:val="00A204D7"/>
    <w:rsid w:val="00A204E3"/>
    <w:rsid w:val="00A205DC"/>
    <w:rsid w:val="00A20871"/>
    <w:rsid w:val="00A208F8"/>
    <w:rsid w:val="00A20E9C"/>
    <w:rsid w:val="00A2106F"/>
    <w:rsid w:val="00A21CD5"/>
    <w:rsid w:val="00A223E4"/>
    <w:rsid w:val="00A2291F"/>
    <w:rsid w:val="00A22B0C"/>
    <w:rsid w:val="00A22C81"/>
    <w:rsid w:val="00A23228"/>
    <w:rsid w:val="00A2356A"/>
    <w:rsid w:val="00A23778"/>
    <w:rsid w:val="00A24213"/>
    <w:rsid w:val="00A242C7"/>
    <w:rsid w:val="00A24B8B"/>
    <w:rsid w:val="00A24C67"/>
    <w:rsid w:val="00A24D3E"/>
    <w:rsid w:val="00A24D77"/>
    <w:rsid w:val="00A24EA8"/>
    <w:rsid w:val="00A24ED8"/>
    <w:rsid w:val="00A25276"/>
    <w:rsid w:val="00A25395"/>
    <w:rsid w:val="00A25642"/>
    <w:rsid w:val="00A257D8"/>
    <w:rsid w:val="00A25962"/>
    <w:rsid w:val="00A26543"/>
    <w:rsid w:val="00A26558"/>
    <w:rsid w:val="00A268B3"/>
    <w:rsid w:val="00A26B8E"/>
    <w:rsid w:val="00A27056"/>
    <w:rsid w:val="00A270A9"/>
    <w:rsid w:val="00A275B7"/>
    <w:rsid w:val="00A27F67"/>
    <w:rsid w:val="00A3035A"/>
    <w:rsid w:val="00A309CF"/>
    <w:rsid w:val="00A30A45"/>
    <w:rsid w:val="00A30B97"/>
    <w:rsid w:val="00A30FBF"/>
    <w:rsid w:val="00A31467"/>
    <w:rsid w:val="00A31698"/>
    <w:rsid w:val="00A320FC"/>
    <w:rsid w:val="00A32254"/>
    <w:rsid w:val="00A32577"/>
    <w:rsid w:val="00A3265F"/>
    <w:rsid w:val="00A32A90"/>
    <w:rsid w:val="00A32C39"/>
    <w:rsid w:val="00A332B0"/>
    <w:rsid w:val="00A33567"/>
    <w:rsid w:val="00A33695"/>
    <w:rsid w:val="00A337F7"/>
    <w:rsid w:val="00A33B75"/>
    <w:rsid w:val="00A33BE7"/>
    <w:rsid w:val="00A33BFE"/>
    <w:rsid w:val="00A33CD7"/>
    <w:rsid w:val="00A34AB4"/>
    <w:rsid w:val="00A34AE3"/>
    <w:rsid w:val="00A34CBC"/>
    <w:rsid w:val="00A3515F"/>
    <w:rsid w:val="00A351E8"/>
    <w:rsid w:val="00A352A5"/>
    <w:rsid w:val="00A35615"/>
    <w:rsid w:val="00A35848"/>
    <w:rsid w:val="00A358E2"/>
    <w:rsid w:val="00A35A2F"/>
    <w:rsid w:val="00A3615C"/>
    <w:rsid w:val="00A36569"/>
    <w:rsid w:val="00A36807"/>
    <w:rsid w:val="00A36846"/>
    <w:rsid w:val="00A370C8"/>
    <w:rsid w:val="00A37A54"/>
    <w:rsid w:val="00A37B6E"/>
    <w:rsid w:val="00A40297"/>
    <w:rsid w:val="00A40305"/>
    <w:rsid w:val="00A4051B"/>
    <w:rsid w:val="00A405A0"/>
    <w:rsid w:val="00A40BE0"/>
    <w:rsid w:val="00A4157D"/>
    <w:rsid w:val="00A415BC"/>
    <w:rsid w:val="00A42592"/>
    <w:rsid w:val="00A425CD"/>
    <w:rsid w:val="00A4288E"/>
    <w:rsid w:val="00A42AD7"/>
    <w:rsid w:val="00A42E62"/>
    <w:rsid w:val="00A439E4"/>
    <w:rsid w:val="00A43DC7"/>
    <w:rsid w:val="00A43EA5"/>
    <w:rsid w:val="00A44010"/>
    <w:rsid w:val="00A44154"/>
    <w:rsid w:val="00A44692"/>
    <w:rsid w:val="00A44E12"/>
    <w:rsid w:val="00A44FA4"/>
    <w:rsid w:val="00A451E2"/>
    <w:rsid w:val="00A45CCB"/>
    <w:rsid w:val="00A460EE"/>
    <w:rsid w:val="00A466A6"/>
    <w:rsid w:val="00A466E0"/>
    <w:rsid w:val="00A46868"/>
    <w:rsid w:val="00A468E8"/>
    <w:rsid w:val="00A46D2A"/>
    <w:rsid w:val="00A46D58"/>
    <w:rsid w:val="00A47014"/>
    <w:rsid w:val="00A475E6"/>
    <w:rsid w:val="00A476B8"/>
    <w:rsid w:val="00A47CB5"/>
    <w:rsid w:val="00A47D28"/>
    <w:rsid w:val="00A47E5C"/>
    <w:rsid w:val="00A47F2E"/>
    <w:rsid w:val="00A47FB9"/>
    <w:rsid w:val="00A501AC"/>
    <w:rsid w:val="00A508B1"/>
    <w:rsid w:val="00A50D48"/>
    <w:rsid w:val="00A51177"/>
    <w:rsid w:val="00A51E57"/>
    <w:rsid w:val="00A5204B"/>
    <w:rsid w:val="00A520DE"/>
    <w:rsid w:val="00A52832"/>
    <w:rsid w:val="00A528A3"/>
    <w:rsid w:val="00A52CFB"/>
    <w:rsid w:val="00A5389B"/>
    <w:rsid w:val="00A538E6"/>
    <w:rsid w:val="00A53937"/>
    <w:rsid w:val="00A53B44"/>
    <w:rsid w:val="00A540FD"/>
    <w:rsid w:val="00A5474A"/>
    <w:rsid w:val="00A54BBD"/>
    <w:rsid w:val="00A54FA0"/>
    <w:rsid w:val="00A55329"/>
    <w:rsid w:val="00A5558E"/>
    <w:rsid w:val="00A55928"/>
    <w:rsid w:val="00A56B7A"/>
    <w:rsid w:val="00A5707A"/>
    <w:rsid w:val="00A57246"/>
    <w:rsid w:val="00A57260"/>
    <w:rsid w:val="00A575DB"/>
    <w:rsid w:val="00A57626"/>
    <w:rsid w:val="00A577EC"/>
    <w:rsid w:val="00A57979"/>
    <w:rsid w:val="00A57C89"/>
    <w:rsid w:val="00A57E3F"/>
    <w:rsid w:val="00A603B8"/>
    <w:rsid w:val="00A6081A"/>
    <w:rsid w:val="00A60C04"/>
    <w:rsid w:val="00A60F8B"/>
    <w:rsid w:val="00A612E1"/>
    <w:rsid w:val="00A61EAE"/>
    <w:rsid w:val="00A622F4"/>
    <w:rsid w:val="00A6285B"/>
    <w:rsid w:val="00A62F7B"/>
    <w:rsid w:val="00A6345F"/>
    <w:rsid w:val="00A63594"/>
    <w:rsid w:val="00A636A6"/>
    <w:rsid w:val="00A639B1"/>
    <w:rsid w:val="00A63A69"/>
    <w:rsid w:val="00A63DAC"/>
    <w:rsid w:val="00A644D5"/>
    <w:rsid w:val="00A64713"/>
    <w:rsid w:val="00A64B94"/>
    <w:rsid w:val="00A650C1"/>
    <w:rsid w:val="00A65174"/>
    <w:rsid w:val="00A6533F"/>
    <w:rsid w:val="00A65EBE"/>
    <w:rsid w:val="00A66590"/>
    <w:rsid w:val="00A66706"/>
    <w:rsid w:val="00A667DE"/>
    <w:rsid w:val="00A66FCB"/>
    <w:rsid w:val="00A6724C"/>
    <w:rsid w:val="00A673B2"/>
    <w:rsid w:val="00A67AA9"/>
    <w:rsid w:val="00A67B75"/>
    <w:rsid w:val="00A67C11"/>
    <w:rsid w:val="00A70143"/>
    <w:rsid w:val="00A70240"/>
    <w:rsid w:val="00A70360"/>
    <w:rsid w:val="00A708EB"/>
    <w:rsid w:val="00A70A82"/>
    <w:rsid w:val="00A70AE6"/>
    <w:rsid w:val="00A71728"/>
    <w:rsid w:val="00A71865"/>
    <w:rsid w:val="00A71C04"/>
    <w:rsid w:val="00A73170"/>
    <w:rsid w:val="00A7317A"/>
    <w:rsid w:val="00A73233"/>
    <w:rsid w:val="00A73348"/>
    <w:rsid w:val="00A7382C"/>
    <w:rsid w:val="00A73892"/>
    <w:rsid w:val="00A73C40"/>
    <w:rsid w:val="00A73C4B"/>
    <w:rsid w:val="00A73D0A"/>
    <w:rsid w:val="00A74250"/>
    <w:rsid w:val="00A7433D"/>
    <w:rsid w:val="00A746CC"/>
    <w:rsid w:val="00A74A0E"/>
    <w:rsid w:val="00A74D6F"/>
    <w:rsid w:val="00A752B6"/>
    <w:rsid w:val="00A752E1"/>
    <w:rsid w:val="00A761CE"/>
    <w:rsid w:val="00A766D2"/>
    <w:rsid w:val="00A770C7"/>
    <w:rsid w:val="00A77635"/>
    <w:rsid w:val="00A7763D"/>
    <w:rsid w:val="00A7766A"/>
    <w:rsid w:val="00A776E2"/>
    <w:rsid w:val="00A77760"/>
    <w:rsid w:val="00A80899"/>
    <w:rsid w:val="00A80B25"/>
    <w:rsid w:val="00A81505"/>
    <w:rsid w:val="00A81593"/>
    <w:rsid w:val="00A8176A"/>
    <w:rsid w:val="00A82B05"/>
    <w:rsid w:val="00A82B32"/>
    <w:rsid w:val="00A82E5B"/>
    <w:rsid w:val="00A830DB"/>
    <w:rsid w:val="00A84A19"/>
    <w:rsid w:val="00A85483"/>
    <w:rsid w:val="00A85B74"/>
    <w:rsid w:val="00A85B9B"/>
    <w:rsid w:val="00A85EEA"/>
    <w:rsid w:val="00A861F6"/>
    <w:rsid w:val="00A861F7"/>
    <w:rsid w:val="00A862E8"/>
    <w:rsid w:val="00A86F09"/>
    <w:rsid w:val="00A86FFE"/>
    <w:rsid w:val="00A87966"/>
    <w:rsid w:val="00A87D2A"/>
    <w:rsid w:val="00A87DD6"/>
    <w:rsid w:val="00A87F49"/>
    <w:rsid w:val="00A907B8"/>
    <w:rsid w:val="00A9084E"/>
    <w:rsid w:val="00A90864"/>
    <w:rsid w:val="00A90BE0"/>
    <w:rsid w:val="00A917B9"/>
    <w:rsid w:val="00A91845"/>
    <w:rsid w:val="00A91DC5"/>
    <w:rsid w:val="00A92D83"/>
    <w:rsid w:val="00A92DF4"/>
    <w:rsid w:val="00A93058"/>
    <w:rsid w:val="00A930D2"/>
    <w:rsid w:val="00A931CF"/>
    <w:rsid w:val="00A931E9"/>
    <w:rsid w:val="00A93BE9"/>
    <w:rsid w:val="00A93C62"/>
    <w:rsid w:val="00A93C83"/>
    <w:rsid w:val="00A93DDA"/>
    <w:rsid w:val="00A93FAA"/>
    <w:rsid w:val="00A940C8"/>
    <w:rsid w:val="00A94DD8"/>
    <w:rsid w:val="00A9554E"/>
    <w:rsid w:val="00A95744"/>
    <w:rsid w:val="00A95F3A"/>
    <w:rsid w:val="00A96102"/>
    <w:rsid w:val="00A9687A"/>
    <w:rsid w:val="00A968E0"/>
    <w:rsid w:val="00A9696C"/>
    <w:rsid w:val="00A96B21"/>
    <w:rsid w:val="00A97534"/>
    <w:rsid w:val="00A9766D"/>
    <w:rsid w:val="00A976E0"/>
    <w:rsid w:val="00A97B81"/>
    <w:rsid w:val="00AA00F7"/>
    <w:rsid w:val="00AA01E4"/>
    <w:rsid w:val="00AA0F20"/>
    <w:rsid w:val="00AA1246"/>
    <w:rsid w:val="00AA141C"/>
    <w:rsid w:val="00AA1800"/>
    <w:rsid w:val="00AA1857"/>
    <w:rsid w:val="00AA1C69"/>
    <w:rsid w:val="00AA1C89"/>
    <w:rsid w:val="00AA20BD"/>
    <w:rsid w:val="00AA2619"/>
    <w:rsid w:val="00AA2949"/>
    <w:rsid w:val="00AA3095"/>
    <w:rsid w:val="00AA30D5"/>
    <w:rsid w:val="00AA40A0"/>
    <w:rsid w:val="00AA43E0"/>
    <w:rsid w:val="00AA445B"/>
    <w:rsid w:val="00AA457F"/>
    <w:rsid w:val="00AA478B"/>
    <w:rsid w:val="00AA51FB"/>
    <w:rsid w:val="00AA54C7"/>
    <w:rsid w:val="00AA62A0"/>
    <w:rsid w:val="00AA6A21"/>
    <w:rsid w:val="00AA7422"/>
    <w:rsid w:val="00AA791B"/>
    <w:rsid w:val="00AA7AC4"/>
    <w:rsid w:val="00AA7ECE"/>
    <w:rsid w:val="00AA7F26"/>
    <w:rsid w:val="00AB03D8"/>
    <w:rsid w:val="00AB0433"/>
    <w:rsid w:val="00AB051B"/>
    <w:rsid w:val="00AB06F2"/>
    <w:rsid w:val="00AB072F"/>
    <w:rsid w:val="00AB0823"/>
    <w:rsid w:val="00AB093F"/>
    <w:rsid w:val="00AB1257"/>
    <w:rsid w:val="00AB1F96"/>
    <w:rsid w:val="00AB2345"/>
    <w:rsid w:val="00AB258C"/>
    <w:rsid w:val="00AB2813"/>
    <w:rsid w:val="00AB2A30"/>
    <w:rsid w:val="00AB2E17"/>
    <w:rsid w:val="00AB2E6F"/>
    <w:rsid w:val="00AB2F25"/>
    <w:rsid w:val="00AB320E"/>
    <w:rsid w:val="00AB357B"/>
    <w:rsid w:val="00AB398A"/>
    <w:rsid w:val="00AB3B7F"/>
    <w:rsid w:val="00AB3D3B"/>
    <w:rsid w:val="00AB3D87"/>
    <w:rsid w:val="00AB455C"/>
    <w:rsid w:val="00AB4A42"/>
    <w:rsid w:val="00AB4F92"/>
    <w:rsid w:val="00AB52C0"/>
    <w:rsid w:val="00AB530D"/>
    <w:rsid w:val="00AB5376"/>
    <w:rsid w:val="00AB54FB"/>
    <w:rsid w:val="00AB5CE8"/>
    <w:rsid w:val="00AB5F5E"/>
    <w:rsid w:val="00AB660B"/>
    <w:rsid w:val="00AB6DEA"/>
    <w:rsid w:val="00AB7662"/>
    <w:rsid w:val="00AB7778"/>
    <w:rsid w:val="00AB797F"/>
    <w:rsid w:val="00AC00B6"/>
    <w:rsid w:val="00AC0137"/>
    <w:rsid w:val="00AC0405"/>
    <w:rsid w:val="00AC0552"/>
    <w:rsid w:val="00AC0D62"/>
    <w:rsid w:val="00AC0F34"/>
    <w:rsid w:val="00AC0F77"/>
    <w:rsid w:val="00AC1552"/>
    <w:rsid w:val="00AC180E"/>
    <w:rsid w:val="00AC18CD"/>
    <w:rsid w:val="00AC1C45"/>
    <w:rsid w:val="00AC20B2"/>
    <w:rsid w:val="00AC226A"/>
    <w:rsid w:val="00AC26FF"/>
    <w:rsid w:val="00AC3068"/>
    <w:rsid w:val="00AC3576"/>
    <w:rsid w:val="00AC3B26"/>
    <w:rsid w:val="00AC3E85"/>
    <w:rsid w:val="00AC436B"/>
    <w:rsid w:val="00AC4541"/>
    <w:rsid w:val="00AC454D"/>
    <w:rsid w:val="00AC46AA"/>
    <w:rsid w:val="00AC4C6C"/>
    <w:rsid w:val="00AC4CB1"/>
    <w:rsid w:val="00AC4F47"/>
    <w:rsid w:val="00AC4F56"/>
    <w:rsid w:val="00AC5064"/>
    <w:rsid w:val="00AC560A"/>
    <w:rsid w:val="00AC5A13"/>
    <w:rsid w:val="00AC5A7A"/>
    <w:rsid w:val="00AC5B75"/>
    <w:rsid w:val="00AC6378"/>
    <w:rsid w:val="00AC679D"/>
    <w:rsid w:val="00AC6974"/>
    <w:rsid w:val="00AC6B1D"/>
    <w:rsid w:val="00AC7088"/>
    <w:rsid w:val="00AC7763"/>
    <w:rsid w:val="00AC7ABE"/>
    <w:rsid w:val="00AC7DE1"/>
    <w:rsid w:val="00AC7F94"/>
    <w:rsid w:val="00AD00A0"/>
    <w:rsid w:val="00AD0253"/>
    <w:rsid w:val="00AD0BAC"/>
    <w:rsid w:val="00AD0F2B"/>
    <w:rsid w:val="00AD0FCC"/>
    <w:rsid w:val="00AD13D7"/>
    <w:rsid w:val="00AD158A"/>
    <w:rsid w:val="00AD1CD1"/>
    <w:rsid w:val="00AD227A"/>
    <w:rsid w:val="00AD24DF"/>
    <w:rsid w:val="00AD296A"/>
    <w:rsid w:val="00AD2C2F"/>
    <w:rsid w:val="00AD2E99"/>
    <w:rsid w:val="00AD3034"/>
    <w:rsid w:val="00AD3319"/>
    <w:rsid w:val="00AD33F1"/>
    <w:rsid w:val="00AD3653"/>
    <w:rsid w:val="00AD3972"/>
    <w:rsid w:val="00AD3A55"/>
    <w:rsid w:val="00AD3CA1"/>
    <w:rsid w:val="00AD4321"/>
    <w:rsid w:val="00AD50EB"/>
    <w:rsid w:val="00AD5330"/>
    <w:rsid w:val="00AD54A5"/>
    <w:rsid w:val="00AD58E4"/>
    <w:rsid w:val="00AD59D2"/>
    <w:rsid w:val="00AD5CB8"/>
    <w:rsid w:val="00AD5D33"/>
    <w:rsid w:val="00AD5EAC"/>
    <w:rsid w:val="00AD667C"/>
    <w:rsid w:val="00AD6AA7"/>
    <w:rsid w:val="00AD7A9B"/>
    <w:rsid w:val="00AE0221"/>
    <w:rsid w:val="00AE023E"/>
    <w:rsid w:val="00AE02AD"/>
    <w:rsid w:val="00AE0416"/>
    <w:rsid w:val="00AE0691"/>
    <w:rsid w:val="00AE13CB"/>
    <w:rsid w:val="00AE13F0"/>
    <w:rsid w:val="00AE1A95"/>
    <w:rsid w:val="00AE1B29"/>
    <w:rsid w:val="00AE1B2C"/>
    <w:rsid w:val="00AE2096"/>
    <w:rsid w:val="00AE2236"/>
    <w:rsid w:val="00AE2616"/>
    <w:rsid w:val="00AE28B0"/>
    <w:rsid w:val="00AE29D8"/>
    <w:rsid w:val="00AE36B3"/>
    <w:rsid w:val="00AE4248"/>
    <w:rsid w:val="00AE4438"/>
    <w:rsid w:val="00AE446B"/>
    <w:rsid w:val="00AE4638"/>
    <w:rsid w:val="00AE47AE"/>
    <w:rsid w:val="00AE496B"/>
    <w:rsid w:val="00AE49AF"/>
    <w:rsid w:val="00AE4ECE"/>
    <w:rsid w:val="00AE5077"/>
    <w:rsid w:val="00AE5185"/>
    <w:rsid w:val="00AE525A"/>
    <w:rsid w:val="00AE5263"/>
    <w:rsid w:val="00AE5314"/>
    <w:rsid w:val="00AE5528"/>
    <w:rsid w:val="00AE5826"/>
    <w:rsid w:val="00AE5AAE"/>
    <w:rsid w:val="00AE5BC3"/>
    <w:rsid w:val="00AE5CCD"/>
    <w:rsid w:val="00AE6AD0"/>
    <w:rsid w:val="00AE6BC1"/>
    <w:rsid w:val="00AE709D"/>
    <w:rsid w:val="00AE71AF"/>
    <w:rsid w:val="00AE7678"/>
    <w:rsid w:val="00AE7914"/>
    <w:rsid w:val="00AE7A6C"/>
    <w:rsid w:val="00AE7AD3"/>
    <w:rsid w:val="00AE7C6B"/>
    <w:rsid w:val="00AE7DF7"/>
    <w:rsid w:val="00AE7E55"/>
    <w:rsid w:val="00AE7EC9"/>
    <w:rsid w:val="00AF02EF"/>
    <w:rsid w:val="00AF0428"/>
    <w:rsid w:val="00AF0498"/>
    <w:rsid w:val="00AF06EC"/>
    <w:rsid w:val="00AF0DFD"/>
    <w:rsid w:val="00AF1042"/>
    <w:rsid w:val="00AF10BF"/>
    <w:rsid w:val="00AF150B"/>
    <w:rsid w:val="00AF17FC"/>
    <w:rsid w:val="00AF1893"/>
    <w:rsid w:val="00AF1B39"/>
    <w:rsid w:val="00AF216D"/>
    <w:rsid w:val="00AF23B1"/>
    <w:rsid w:val="00AF2446"/>
    <w:rsid w:val="00AF25AC"/>
    <w:rsid w:val="00AF2DB4"/>
    <w:rsid w:val="00AF30CF"/>
    <w:rsid w:val="00AF366E"/>
    <w:rsid w:val="00AF37E1"/>
    <w:rsid w:val="00AF44A6"/>
    <w:rsid w:val="00AF4672"/>
    <w:rsid w:val="00AF4A6C"/>
    <w:rsid w:val="00AF4C8E"/>
    <w:rsid w:val="00AF5A34"/>
    <w:rsid w:val="00AF62FB"/>
    <w:rsid w:val="00AF669F"/>
    <w:rsid w:val="00AF6C29"/>
    <w:rsid w:val="00AF6C53"/>
    <w:rsid w:val="00AF6D78"/>
    <w:rsid w:val="00AF7817"/>
    <w:rsid w:val="00AF78F2"/>
    <w:rsid w:val="00AF7DA0"/>
    <w:rsid w:val="00B0030A"/>
    <w:rsid w:val="00B007FD"/>
    <w:rsid w:val="00B007FE"/>
    <w:rsid w:val="00B0109F"/>
    <w:rsid w:val="00B015E6"/>
    <w:rsid w:val="00B0275F"/>
    <w:rsid w:val="00B02CC4"/>
    <w:rsid w:val="00B02E4F"/>
    <w:rsid w:val="00B03243"/>
    <w:rsid w:val="00B0342E"/>
    <w:rsid w:val="00B039A9"/>
    <w:rsid w:val="00B042AC"/>
    <w:rsid w:val="00B04402"/>
    <w:rsid w:val="00B045FA"/>
    <w:rsid w:val="00B04E2D"/>
    <w:rsid w:val="00B05043"/>
    <w:rsid w:val="00B05AA8"/>
    <w:rsid w:val="00B05B3F"/>
    <w:rsid w:val="00B061DA"/>
    <w:rsid w:val="00B0653C"/>
    <w:rsid w:val="00B065FF"/>
    <w:rsid w:val="00B07119"/>
    <w:rsid w:val="00B079CA"/>
    <w:rsid w:val="00B1016A"/>
    <w:rsid w:val="00B10976"/>
    <w:rsid w:val="00B10E17"/>
    <w:rsid w:val="00B1114D"/>
    <w:rsid w:val="00B11859"/>
    <w:rsid w:val="00B11893"/>
    <w:rsid w:val="00B118D0"/>
    <w:rsid w:val="00B11930"/>
    <w:rsid w:val="00B119B9"/>
    <w:rsid w:val="00B11B3A"/>
    <w:rsid w:val="00B11D1E"/>
    <w:rsid w:val="00B1249A"/>
    <w:rsid w:val="00B12A7A"/>
    <w:rsid w:val="00B1317B"/>
    <w:rsid w:val="00B13992"/>
    <w:rsid w:val="00B13C3B"/>
    <w:rsid w:val="00B13FE1"/>
    <w:rsid w:val="00B141DE"/>
    <w:rsid w:val="00B1473A"/>
    <w:rsid w:val="00B14813"/>
    <w:rsid w:val="00B14C0B"/>
    <w:rsid w:val="00B15D2D"/>
    <w:rsid w:val="00B15D61"/>
    <w:rsid w:val="00B16298"/>
    <w:rsid w:val="00B16E8D"/>
    <w:rsid w:val="00B176D4"/>
    <w:rsid w:val="00B1770B"/>
    <w:rsid w:val="00B1776D"/>
    <w:rsid w:val="00B17770"/>
    <w:rsid w:val="00B17BDB"/>
    <w:rsid w:val="00B17CDA"/>
    <w:rsid w:val="00B20067"/>
    <w:rsid w:val="00B202BE"/>
    <w:rsid w:val="00B2069A"/>
    <w:rsid w:val="00B20916"/>
    <w:rsid w:val="00B20B41"/>
    <w:rsid w:val="00B20CFB"/>
    <w:rsid w:val="00B21611"/>
    <w:rsid w:val="00B21871"/>
    <w:rsid w:val="00B218B3"/>
    <w:rsid w:val="00B21AE8"/>
    <w:rsid w:val="00B21C71"/>
    <w:rsid w:val="00B21E96"/>
    <w:rsid w:val="00B21F7E"/>
    <w:rsid w:val="00B22468"/>
    <w:rsid w:val="00B22479"/>
    <w:rsid w:val="00B227D5"/>
    <w:rsid w:val="00B22932"/>
    <w:rsid w:val="00B2375E"/>
    <w:rsid w:val="00B23911"/>
    <w:rsid w:val="00B23C8D"/>
    <w:rsid w:val="00B23CA5"/>
    <w:rsid w:val="00B24AEF"/>
    <w:rsid w:val="00B24D0E"/>
    <w:rsid w:val="00B25527"/>
    <w:rsid w:val="00B25672"/>
    <w:rsid w:val="00B25855"/>
    <w:rsid w:val="00B258B0"/>
    <w:rsid w:val="00B263F6"/>
    <w:rsid w:val="00B265E2"/>
    <w:rsid w:val="00B26631"/>
    <w:rsid w:val="00B2664A"/>
    <w:rsid w:val="00B2759A"/>
    <w:rsid w:val="00B27C1D"/>
    <w:rsid w:val="00B27EF0"/>
    <w:rsid w:val="00B30200"/>
    <w:rsid w:val="00B3093F"/>
    <w:rsid w:val="00B30A46"/>
    <w:rsid w:val="00B30EE1"/>
    <w:rsid w:val="00B31036"/>
    <w:rsid w:val="00B311CB"/>
    <w:rsid w:val="00B31314"/>
    <w:rsid w:val="00B313B0"/>
    <w:rsid w:val="00B3140D"/>
    <w:rsid w:val="00B31C57"/>
    <w:rsid w:val="00B31CD0"/>
    <w:rsid w:val="00B31E6C"/>
    <w:rsid w:val="00B32140"/>
    <w:rsid w:val="00B3283E"/>
    <w:rsid w:val="00B32937"/>
    <w:rsid w:val="00B32DD9"/>
    <w:rsid w:val="00B33024"/>
    <w:rsid w:val="00B333A6"/>
    <w:rsid w:val="00B3358F"/>
    <w:rsid w:val="00B338F1"/>
    <w:rsid w:val="00B33A2E"/>
    <w:rsid w:val="00B33B99"/>
    <w:rsid w:val="00B33CA4"/>
    <w:rsid w:val="00B33DFF"/>
    <w:rsid w:val="00B33E9B"/>
    <w:rsid w:val="00B3416D"/>
    <w:rsid w:val="00B3417C"/>
    <w:rsid w:val="00B3454E"/>
    <w:rsid w:val="00B35009"/>
    <w:rsid w:val="00B35016"/>
    <w:rsid w:val="00B35082"/>
    <w:rsid w:val="00B35267"/>
    <w:rsid w:val="00B35743"/>
    <w:rsid w:val="00B35783"/>
    <w:rsid w:val="00B35AD7"/>
    <w:rsid w:val="00B35BCF"/>
    <w:rsid w:val="00B35DBA"/>
    <w:rsid w:val="00B3634D"/>
    <w:rsid w:val="00B36E79"/>
    <w:rsid w:val="00B36EA9"/>
    <w:rsid w:val="00B373FA"/>
    <w:rsid w:val="00B37486"/>
    <w:rsid w:val="00B3753B"/>
    <w:rsid w:val="00B37911"/>
    <w:rsid w:val="00B3798A"/>
    <w:rsid w:val="00B402E9"/>
    <w:rsid w:val="00B40447"/>
    <w:rsid w:val="00B405D3"/>
    <w:rsid w:val="00B40A2D"/>
    <w:rsid w:val="00B41651"/>
    <w:rsid w:val="00B41C7E"/>
    <w:rsid w:val="00B423CC"/>
    <w:rsid w:val="00B4327B"/>
    <w:rsid w:val="00B43377"/>
    <w:rsid w:val="00B4387E"/>
    <w:rsid w:val="00B43A5A"/>
    <w:rsid w:val="00B43C21"/>
    <w:rsid w:val="00B43C23"/>
    <w:rsid w:val="00B44050"/>
    <w:rsid w:val="00B4431E"/>
    <w:rsid w:val="00B45041"/>
    <w:rsid w:val="00B459CE"/>
    <w:rsid w:val="00B46497"/>
    <w:rsid w:val="00B46B26"/>
    <w:rsid w:val="00B46D79"/>
    <w:rsid w:val="00B46DF6"/>
    <w:rsid w:val="00B470A8"/>
    <w:rsid w:val="00B47233"/>
    <w:rsid w:val="00B47792"/>
    <w:rsid w:val="00B47A41"/>
    <w:rsid w:val="00B47B34"/>
    <w:rsid w:val="00B47CBD"/>
    <w:rsid w:val="00B5018B"/>
    <w:rsid w:val="00B50296"/>
    <w:rsid w:val="00B50779"/>
    <w:rsid w:val="00B50D12"/>
    <w:rsid w:val="00B51369"/>
    <w:rsid w:val="00B51552"/>
    <w:rsid w:val="00B515A9"/>
    <w:rsid w:val="00B5174C"/>
    <w:rsid w:val="00B51A8B"/>
    <w:rsid w:val="00B51C3C"/>
    <w:rsid w:val="00B5203E"/>
    <w:rsid w:val="00B52046"/>
    <w:rsid w:val="00B52708"/>
    <w:rsid w:val="00B52939"/>
    <w:rsid w:val="00B52D3A"/>
    <w:rsid w:val="00B531A9"/>
    <w:rsid w:val="00B53503"/>
    <w:rsid w:val="00B53F0A"/>
    <w:rsid w:val="00B53F89"/>
    <w:rsid w:val="00B541D2"/>
    <w:rsid w:val="00B5438E"/>
    <w:rsid w:val="00B546B6"/>
    <w:rsid w:val="00B54703"/>
    <w:rsid w:val="00B547D2"/>
    <w:rsid w:val="00B54BCE"/>
    <w:rsid w:val="00B54EF1"/>
    <w:rsid w:val="00B54FBE"/>
    <w:rsid w:val="00B55781"/>
    <w:rsid w:val="00B56561"/>
    <w:rsid w:val="00B56D4E"/>
    <w:rsid w:val="00B574D6"/>
    <w:rsid w:val="00B5774A"/>
    <w:rsid w:val="00B577D8"/>
    <w:rsid w:val="00B57801"/>
    <w:rsid w:val="00B57E07"/>
    <w:rsid w:val="00B60104"/>
    <w:rsid w:val="00B60205"/>
    <w:rsid w:val="00B602D3"/>
    <w:rsid w:val="00B60599"/>
    <w:rsid w:val="00B60AA0"/>
    <w:rsid w:val="00B6191B"/>
    <w:rsid w:val="00B61E0B"/>
    <w:rsid w:val="00B61ED3"/>
    <w:rsid w:val="00B62117"/>
    <w:rsid w:val="00B6232B"/>
    <w:rsid w:val="00B625A9"/>
    <w:rsid w:val="00B629DB"/>
    <w:rsid w:val="00B62A8B"/>
    <w:rsid w:val="00B62E68"/>
    <w:rsid w:val="00B62F21"/>
    <w:rsid w:val="00B63330"/>
    <w:rsid w:val="00B63B7B"/>
    <w:rsid w:val="00B63CFC"/>
    <w:rsid w:val="00B63E7F"/>
    <w:rsid w:val="00B64FC5"/>
    <w:rsid w:val="00B65355"/>
    <w:rsid w:val="00B66062"/>
    <w:rsid w:val="00B6610C"/>
    <w:rsid w:val="00B6612F"/>
    <w:rsid w:val="00B66280"/>
    <w:rsid w:val="00B66A21"/>
    <w:rsid w:val="00B66FCA"/>
    <w:rsid w:val="00B67075"/>
    <w:rsid w:val="00B67200"/>
    <w:rsid w:val="00B67337"/>
    <w:rsid w:val="00B67412"/>
    <w:rsid w:val="00B67964"/>
    <w:rsid w:val="00B67BBA"/>
    <w:rsid w:val="00B701FC"/>
    <w:rsid w:val="00B706FA"/>
    <w:rsid w:val="00B70816"/>
    <w:rsid w:val="00B70924"/>
    <w:rsid w:val="00B713A8"/>
    <w:rsid w:val="00B71802"/>
    <w:rsid w:val="00B71A79"/>
    <w:rsid w:val="00B71BD6"/>
    <w:rsid w:val="00B71E41"/>
    <w:rsid w:val="00B7203A"/>
    <w:rsid w:val="00B7230E"/>
    <w:rsid w:val="00B7230F"/>
    <w:rsid w:val="00B72433"/>
    <w:rsid w:val="00B724BA"/>
    <w:rsid w:val="00B72C2D"/>
    <w:rsid w:val="00B72E3A"/>
    <w:rsid w:val="00B72F93"/>
    <w:rsid w:val="00B73593"/>
    <w:rsid w:val="00B738A0"/>
    <w:rsid w:val="00B73A4C"/>
    <w:rsid w:val="00B73BD3"/>
    <w:rsid w:val="00B73DB6"/>
    <w:rsid w:val="00B73ED0"/>
    <w:rsid w:val="00B7409A"/>
    <w:rsid w:val="00B74630"/>
    <w:rsid w:val="00B7502B"/>
    <w:rsid w:val="00B75369"/>
    <w:rsid w:val="00B75807"/>
    <w:rsid w:val="00B7587E"/>
    <w:rsid w:val="00B75FB5"/>
    <w:rsid w:val="00B76204"/>
    <w:rsid w:val="00B7620C"/>
    <w:rsid w:val="00B768AE"/>
    <w:rsid w:val="00B76ABF"/>
    <w:rsid w:val="00B76F03"/>
    <w:rsid w:val="00B770AB"/>
    <w:rsid w:val="00B777E2"/>
    <w:rsid w:val="00B77DD4"/>
    <w:rsid w:val="00B80071"/>
    <w:rsid w:val="00B80527"/>
    <w:rsid w:val="00B805C3"/>
    <w:rsid w:val="00B80772"/>
    <w:rsid w:val="00B80A78"/>
    <w:rsid w:val="00B81141"/>
    <w:rsid w:val="00B81A56"/>
    <w:rsid w:val="00B81E17"/>
    <w:rsid w:val="00B82215"/>
    <w:rsid w:val="00B82834"/>
    <w:rsid w:val="00B82C38"/>
    <w:rsid w:val="00B831CE"/>
    <w:rsid w:val="00B83891"/>
    <w:rsid w:val="00B8390A"/>
    <w:rsid w:val="00B83A3D"/>
    <w:rsid w:val="00B83C00"/>
    <w:rsid w:val="00B8427B"/>
    <w:rsid w:val="00B84365"/>
    <w:rsid w:val="00B844A6"/>
    <w:rsid w:val="00B846E6"/>
    <w:rsid w:val="00B84897"/>
    <w:rsid w:val="00B84C11"/>
    <w:rsid w:val="00B84CE9"/>
    <w:rsid w:val="00B8521C"/>
    <w:rsid w:val="00B862E0"/>
    <w:rsid w:val="00B86574"/>
    <w:rsid w:val="00B86725"/>
    <w:rsid w:val="00B8727F"/>
    <w:rsid w:val="00B87A86"/>
    <w:rsid w:val="00B87E17"/>
    <w:rsid w:val="00B90511"/>
    <w:rsid w:val="00B90777"/>
    <w:rsid w:val="00B91183"/>
    <w:rsid w:val="00B91D63"/>
    <w:rsid w:val="00B91E9D"/>
    <w:rsid w:val="00B91EDE"/>
    <w:rsid w:val="00B92B32"/>
    <w:rsid w:val="00B92BBF"/>
    <w:rsid w:val="00B93420"/>
    <w:rsid w:val="00B935B8"/>
    <w:rsid w:val="00B93A5E"/>
    <w:rsid w:val="00B93C73"/>
    <w:rsid w:val="00B93E44"/>
    <w:rsid w:val="00B9475A"/>
    <w:rsid w:val="00B947F2"/>
    <w:rsid w:val="00B94BA0"/>
    <w:rsid w:val="00B94C1F"/>
    <w:rsid w:val="00B94D02"/>
    <w:rsid w:val="00B94DD2"/>
    <w:rsid w:val="00B94F24"/>
    <w:rsid w:val="00B94F38"/>
    <w:rsid w:val="00B95199"/>
    <w:rsid w:val="00B95450"/>
    <w:rsid w:val="00B955CB"/>
    <w:rsid w:val="00B956B2"/>
    <w:rsid w:val="00B956D0"/>
    <w:rsid w:val="00B95A08"/>
    <w:rsid w:val="00B96036"/>
    <w:rsid w:val="00B962FE"/>
    <w:rsid w:val="00B97041"/>
    <w:rsid w:val="00B97213"/>
    <w:rsid w:val="00B97838"/>
    <w:rsid w:val="00B97B40"/>
    <w:rsid w:val="00BA00BE"/>
    <w:rsid w:val="00BA0656"/>
    <w:rsid w:val="00BA06BE"/>
    <w:rsid w:val="00BA0834"/>
    <w:rsid w:val="00BA13BE"/>
    <w:rsid w:val="00BA156F"/>
    <w:rsid w:val="00BA1893"/>
    <w:rsid w:val="00BA1A76"/>
    <w:rsid w:val="00BA225F"/>
    <w:rsid w:val="00BA25A4"/>
    <w:rsid w:val="00BA2ADC"/>
    <w:rsid w:val="00BA2CAD"/>
    <w:rsid w:val="00BA2CB1"/>
    <w:rsid w:val="00BA32C8"/>
    <w:rsid w:val="00BA34A5"/>
    <w:rsid w:val="00BA36C6"/>
    <w:rsid w:val="00BA36DE"/>
    <w:rsid w:val="00BA3983"/>
    <w:rsid w:val="00BA3A89"/>
    <w:rsid w:val="00BA46EF"/>
    <w:rsid w:val="00BA480A"/>
    <w:rsid w:val="00BA4E2B"/>
    <w:rsid w:val="00BA50B8"/>
    <w:rsid w:val="00BA5519"/>
    <w:rsid w:val="00BA591C"/>
    <w:rsid w:val="00BA62A4"/>
    <w:rsid w:val="00BA6628"/>
    <w:rsid w:val="00BA6BBA"/>
    <w:rsid w:val="00BA70A9"/>
    <w:rsid w:val="00BA731D"/>
    <w:rsid w:val="00BA76E3"/>
    <w:rsid w:val="00BA7938"/>
    <w:rsid w:val="00BA7CE9"/>
    <w:rsid w:val="00BA7DD7"/>
    <w:rsid w:val="00BA7F04"/>
    <w:rsid w:val="00BB060C"/>
    <w:rsid w:val="00BB0847"/>
    <w:rsid w:val="00BB0CCD"/>
    <w:rsid w:val="00BB0D47"/>
    <w:rsid w:val="00BB1267"/>
    <w:rsid w:val="00BB158A"/>
    <w:rsid w:val="00BB186E"/>
    <w:rsid w:val="00BB1BD9"/>
    <w:rsid w:val="00BB1CFD"/>
    <w:rsid w:val="00BB1FC1"/>
    <w:rsid w:val="00BB2217"/>
    <w:rsid w:val="00BB228C"/>
    <w:rsid w:val="00BB2418"/>
    <w:rsid w:val="00BB25AD"/>
    <w:rsid w:val="00BB2908"/>
    <w:rsid w:val="00BB29B9"/>
    <w:rsid w:val="00BB2F08"/>
    <w:rsid w:val="00BB32E6"/>
    <w:rsid w:val="00BB3353"/>
    <w:rsid w:val="00BB34F7"/>
    <w:rsid w:val="00BB43FE"/>
    <w:rsid w:val="00BB441E"/>
    <w:rsid w:val="00BB4702"/>
    <w:rsid w:val="00BB4CB7"/>
    <w:rsid w:val="00BB4DAD"/>
    <w:rsid w:val="00BB5083"/>
    <w:rsid w:val="00BB5092"/>
    <w:rsid w:val="00BB5569"/>
    <w:rsid w:val="00BB5C8F"/>
    <w:rsid w:val="00BB5E0F"/>
    <w:rsid w:val="00BB6158"/>
    <w:rsid w:val="00BB655A"/>
    <w:rsid w:val="00BB6875"/>
    <w:rsid w:val="00BB6AB6"/>
    <w:rsid w:val="00BB6CDC"/>
    <w:rsid w:val="00BB6D41"/>
    <w:rsid w:val="00BB7367"/>
    <w:rsid w:val="00BB7517"/>
    <w:rsid w:val="00BB77FE"/>
    <w:rsid w:val="00BB7D31"/>
    <w:rsid w:val="00BC003A"/>
    <w:rsid w:val="00BC0E86"/>
    <w:rsid w:val="00BC0EC3"/>
    <w:rsid w:val="00BC0FE6"/>
    <w:rsid w:val="00BC12B1"/>
    <w:rsid w:val="00BC13E1"/>
    <w:rsid w:val="00BC1A76"/>
    <w:rsid w:val="00BC205D"/>
    <w:rsid w:val="00BC2192"/>
    <w:rsid w:val="00BC2C3B"/>
    <w:rsid w:val="00BC31CB"/>
    <w:rsid w:val="00BC3377"/>
    <w:rsid w:val="00BC3883"/>
    <w:rsid w:val="00BC417E"/>
    <w:rsid w:val="00BC45CB"/>
    <w:rsid w:val="00BC470C"/>
    <w:rsid w:val="00BC4A3A"/>
    <w:rsid w:val="00BC4EE7"/>
    <w:rsid w:val="00BC54DB"/>
    <w:rsid w:val="00BC59EA"/>
    <w:rsid w:val="00BC5F34"/>
    <w:rsid w:val="00BC65BC"/>
    <w:rsid w:val="00BC6673"/>
    <w:rsid w:val="00BC6911"/>
    <w:rsid w:val="00BC6A87"/>
    <w:rsid w:val="00BC6B81"/>
    <w:rsid w:val="00BC7897"/>
    <w:rsid w:val="00BC79B0"/>
    <w:rsid w:val="00BC7EEA"/>
    <w:rsid w:val="00BD0067"/>
    <w:rsid w:val="00BD06DF"/>
    <w:rsid w:val="00BD0927"/>
    <w:rsid w:val="00BD0BB3"/>
    <w:rsid w:val="00BD0D2E"/>
    <w:rsid w:val="00BD1523"/>
    <w:rsid w:val="00BD1BEC"/>
    <w:rsid w:val="00BD1E03"/>
    <w:rsid w:val="00BD1F29"/>
    <w:rsid w:val="00BD289C"/>
    <w:rsid w:val="00BD3291"/>
    <w:rsid w:val="00BD3475"/>
    <w:rsid w:val="00BD3BF9"/>
    <w:rsid w:val="00BD3F2D"/>
    <w:rsid w:val="00BD44C8"/>
    <w:rsid w:val="00BD45FF"/>
    <w:rsid w:val="00BD487C"/>
    <w:rsid w:val="00BD498C"/>
    <w:rsid w:val="00BD4C3E"/>
    <w:rsid w:val="00BD4D88"/>
    <w:rsid w:val="00BD4E7F"/>
    <w:rsid w:val="00BD5356"/>
    <w:rsid w:val="00BD569A"/>
    <w:rsid w:val="00BD5B45"/>
    <w:rsid w:val="00BD5CF4"/>
    <w:rsid w:val="00BD5E72"/>
    <w:rsid w:val="00BD5F97"/>
    <w:rsid w:val="00BD6036"/>
    <w:rsid w:val="00BD6545"/>
    <w:rsid w:val="00BD662F"/>
    <w:rsid w:val="00BD6CB9"/>
    <w:rsid w:val="00BD6DF2"/>
    <w:rsid w:val="00BD7520"/>
    <w:rsid w:val="00BD7621"/>
    <w:rsid w:val="00BE00E2"/>
    <w:rsid w:val="00BE0254"/>
    <w:rsid w:val="00BE0871"/>
    <w:rsid w:val="00BE09AB"/>
    <w:rsid w:val="00BE0D14"/>
    <w:rsid w:val="00BE0E2A"/>
    <w:rsid w:val="00BE126C"/>
    <w:rsid w:val="00BE1338"/>
    <w:rsid w:val="00BE1B55"/>
    <w:rsid w:val="00BE1F7E"/>
    <w:rsid w:val="00BE2087"/>
    <w:rsid w:val="00BE211B"/>
    <w:rsid w:val="00BE21E8"/>
    <w:rsid w:val="00BE2752"/>
    <w:rsid w:val="00BE29A3"/>
    <w:rsid w:val="00BE2B2E"/>
    <w:rsid w:val="00BE2B44"/>
    <w:rsid w:val="00BE2DDE"/>
    <w:rsid w:val="00BE2E34"/>
    <w:rsid w:val="00BE3091"/>
    <w:rsid w:val="00BE30B4"/>
    <w:rsid w:val="00BE30CE"/>
    <w:rsid w:val="00BE32AA"/>
    <w:rsid w:val="00BE3515"/>
    <w:rsid w:val="00BE3699"/>
    <w:rsid w:val="00BE38AC"/>
    <w:rsid w:val="00BE3A61"/>
    <w:rsid w:val="00BE3AA4"/>
    <w:rsid w:val="00BE3AC0"/>
    <w:rsid w:val="00BE3F73"/>
    <w:rsid w:val="00BE4905"/>
    <w:rsid w:val="00BE4E2C"/>
    <w:rsid w:val="00BE5174"/>
    <w:rsid w:val="00BE547E"/>
    <w:rsid w:val="00BE54B0"/>
    <w:rsid w:val="00BE576C"/>
    <w:rsid w:val="00BE5B56"/>
    <w:rsid w:val="00BE5BE3"/>
    <w:rsid w:val="00BE5CE6"/>
    <w:rsid w:val="00BE630F"/>
    <w:rsid w:val="00BE642A"/>
    <w:rsid w:val="00BE6541"/>
    <w:rsid w:val="00BE679C"/>
    <w:rsid w:val="00BE6B15"/>
    <w:rsid w:val="00BE6E0E"/>
    <w:rsid w:val="00BE70C1"/>
    <w:rsid w:val="00BE7373"/>
    <w:rsid w:val="00BE75CD"/>
    <w:rsid w:val="00BE7800"/>
    <w:rsid w:val="00BE79C0"/>
    <w:rsid w:val="00BE7E13"/>
    <w:rsid w:val="00BF04E6"/>
    <w:rsid w:val="00BF0772"/>
    <w:rsid w:val="00BF092E"/>
    <w:rsid w:val="00BF0943"/>
    <w:rsid w:val="00BF0EFE"/>
    <w:rsid w:val="00BF11C1"/>
    <w:rsid w:val="00BF1204"/>
    <w:rsid w:val="00BF138B"/>
    <w:rsid w:val="00BF187D"/>
    <w:rsid w:val="00BF1A88"/>
    <w:rsid w:val="00BF21B3"/>
    <w:rsid w:val="00BF21D8"/>
    <w:rsid w:val="00BF2B86"/>
    <w:rsid w:val="00BF2C55"/>
    <w:rsid w:val="00BF34BF"/>
    <w:rsid w:val="00BF3833"/>
    <w:rsid w:val="00BF3967"/>
    <w:rsid w:val="00BF3FC6"/>
    <w:rsid w:val="00BF4026"/>
    <w:rsid w:val="00BF41FD"/>
    <w:rsid w:val="00BF42A9"/>
    <w:rsid w:val="00BF45E4"/>
    <w:rsid w:val="00BF46B0"/>
    <w:rsid w:val="00BF4731"/>
    <w:rsid w:val="00BF4818"/>
    <w:rsid w:val="00BF50D0"/>
    <w:rsid w:val="00BF747D"/>
    <w:rsid w:val="00BF7538"/>
    <w:rsid w:val="00BF7936"/>
    <w:rsid w:val="00BF7C28"/>
    <w:rsid w:val="00C00D42"/>
    <w:rsid w:val="00C01178"/>
    <w:rsid w:val="00C01326"/>
    <w:rsid w:val="00C0196E"/>
    <w:rsid w:val="00C0204E"/>
    <w:rsid w:val="00C02BA8"/>
    <w:rsid w:val="00C02EA4"/>
    <w:rsid w:val="00C03AB0"/>
    <w:rsid w:val="00C03AEB"/>
    <w:rsid w:val="00C03E2B"/>
    <w:rsid w:val="00C046FD"/>
    <w:rsid w:val="00C047B3"/>
    <w:rsid w:val="00C04A97"/>
    <w:rsid w:val="00C04C35"/>
    <w:rsid w:val="00C05A60"/>
    <w:rsid w:val="00C05B56"/>
    <w:rsid w:val="00C05C28"/>
    <w:rsid w:val="00C0615D"/>
    <w:rsid w:val="00C06724"/>
    <w:rsid w:val="00C06CF4"/>
    <w:rsid w:val="00C06E5C"/>
    <w:rsid w:val="00C06F89"/>
    <w:rsid w:val="00C07403"/>
    <w:rsid w:val="00C076DF"/>
    <w:rsid w:val="00C07993"/>
    <w:rsid w:val="00C07AAA"/>
    <w:rsid w:val="00C07AD1"/>
    <w:rsid w:val="00C10024"/>
    <w:rsid w:val="00C104C8"/>
    <w:rsid w:val="00C107BA"/>
    <w:rsid w:val="00C10C49"/>
    <w:rsid w:val="00C11052"/>
    <w:rsid w:val="00C11694"/>
    <w:rsid w:val="00C119A0"/>
    <w:rsid w:val="00C11BC6"/>
    <w:rsid w:val="00C11EEB"/>
    <w:rsid w:val="00C12178"/>
    <w:rsid w:val="00C1234B"/>
    <w:rsid w:val="00C12D0A"/>
    <w:rsid w:val="00C1344B"/>
    <w:rsid w:val="00C134E5"/>
    <w:rsid w:val="00C13A16"/>
    <w:rsid w:val="00C13D83"/>
    <w:rsid w:val="00C1408B"/>
    <w:rsid w:val="00C140C0"/>
    <w:rsid w:val="00C14119"/>
    <w:rsid w:val="00C14183"/>
    <w:rsid w:val="00C141BD"/>
    <w:rsid w:val="00C144BD"/>
    <w:rsid w:val="00C14586"/>
    <w:rsid w:val="00C1488B"/>
    <w:rsid w:val="00C14E55"/>
    <w:rsid w:val="00C1544A"/>
    <w:rsid w:val="00C155DB"/>
    <w:rsid w:val="00C159B4"/>
    <w:rsid w:val="00C15C48"/>
    <w:rsid w:val="00C15FF2"/>
    <w:rsid w:val="00C173D0"/>
    <w:rsid w:val="00C175AB"/>
    <w:rsid w:val="00C17B0D"/>
    <w:rsid w:val="00C17DB0"/>
    <w:rsid w:val="00C202D1"/>
    <w:rsid w:val="00C2055E"/>
    <w:rsid w:val="00C20D90"/>
    <w:rsid w:val="00C2107B"/>
    <w:rsid w:val="00C21244"/>
    <w:rsid w:val="00C21B25"/>
    <w:rsid w:val="00C22372"/>
    <w:rsid w:val="00C225C5"/>
    <w:rsid w:val="00C22A6D"/>
    <w:rsid w:val="00C22D8E"/>
    <w:rsid w:val="00C2332F"/>
    <w:rsid w:val="00C2354A"/>
    <w:rsid w:val="00C23767"/>
    <w:rsid w:val="00C237E8"/>
    <w:rsid w:val="00C23D41"/>
    <w:rsid w:val="00C24455"/>
    <w:rsid w:val="00C244A3"/>
    <w:rsid w:val="00C24946"/>
    <w:rsid w:val="00C25586"/>
    <w:rsid w:val="00C256CE"/>
    <w:rsid w:val="00C264DB"/>
    <w:rsid w:val="00C26931"/>
    <w:rsid w:val="00C26DBE"/>
    <w:rsid w:val="00C26E69"/>
    <w:rsid w:val="00C27077"/>
    <w:rsid w:val="00C274AA"/>
    <w:rsid w:val="00C275B2"/>
    <w:rsid w:val="00C2796C"/>
    <w:rsid w:val="00C27CBE"/>
    <w:rsid w:val="00C308A1"/>
    <w:rsid w:val="00C314C0"/>
    <w:rsid w:val="00C31659"/>
    <w:rsid w:val="00C31CF8"/>
    <w:rsid w:val="00C31E29"/>
    <w:rsid w:val="00C31E64"/>
    <w:rsid w:val="00C31F7B"/>
    <w:rsid w:val="00C327B5"/>
    <w:rsid w:val="00C32C8B"/>
    <w:rsid w:val="00C332BC"/>
    <w:rsid w:val="00C3333C"/>
    <w:rsid w:val="00C33DF4"/>
    <w:rsid w:val="00C3423A"/>
    <w:rsid w:val="00C342EC"/>
    <w:rsid w:val="00C3478B"/>
    <w:rsid w:val="00C34B47"/>
    <w:rsid w:val="00C34CCA"/>
    <w:rsid w:val="00C355EC"/>
    <w:rsid w:val="00C35916"/>
    <w:rsid w:val="00C35DC7"/>
    <w:rsid w:val="00C35FDA"/>
    <w:rsid w:val="00C363DA"/>
    <w:rsid w:val="00C3670F"/>
    <w:rsid w:val="00C36E6F"/>
    <w:rsid w:val="00C370AE"/>
    <w:rsid w:val="00C372EE"/>
    <w:rsid w:val="00C37416"/>
    <w:rsid w:val="00C37A7F"/>
    <w:rsid w:val="00C37ADA"/>
    <w:rsid w:val="00C37D07"/>
    <w:rsid w:val="00C402E7"/>
    <w:rsid w:val="00C402F0"/>
    <w:rsid w:val="00C40989"/>
    <w:rsid w:val="00C409C6"/>
    <w:rsid w:val="00C40F42"/>
    <w:rsid w:val="00C4117C"/>
    <w:rsid w:val="00C411F5"/>
    <w:rsid w:val="00C4189D"/>
    <w:rsid w:val="00C41A72"/>
    <w:rsid w:val="00C4201A"/>
    <w:rsid w:val="00C4207D"/>
    <w:rsid w:val="00C4287F"/>
    <w:rsid w:val="00C428C3"/>
    <w:rsid w:val="00C42B75"/>
    <w:rsid w:val="00C42C49"/>
    <w:rsid w:val="00C42CC9"/>
    <w:rsid w:val="00C42EC3"/>
    <w:rsid w:val="00C4300F"/>
    <w:rsid w:val="00C436A7"/>
    <w:rsid w:val="00C43867"/>
    <w:rsid w:val="00C438C6"/>
    <w:rsid w:val="00C43E40"/>
    <w:rsid w:val="00C4462B"/>
    <w:rsid w:val="00C446FA"/>
    <w:rsid w:val="00C44775"/>
    <w:rsid w:val="00C447A5"/>
    <w:rsid w:val="00C44FDA"/>
    <w:rsid w:val="00C45082"/>
    <w:rsid w:val="00C457CA"/>
    <w:rsid w:val="00C45B60"/>
    <w:rsid w:val="00C4626C"/>
    <w:rsid w:val="00C46451"/>
    <w:rsid w:val="00C4645F"/>
    <w:rsid w:val="00C469AC"/>
    <w:rsid w:val="00C46CD8"/>
    <w:rsid w:val="00C46D53"/>
    <w:rsid w:val="00C470B8"/>
    <w:rsid w:val="00C47177"/>
    <w:rsid w:val="00C4746D"/>
    <w:rsid w:val="00C47D7C"/>
    <w:rsid w:val="00C47DFE"/>
    <w:rsid w:val="00C50F03"/>
    <w:rsid w:val="00C51021"/>
    <w:rsid w:val="00C5129C"/>
    <w:rsid w:val="00C5185A"/>
    <w:rsid w:val="00C51C52"/>
    <w:rsid w:val="00C5223C"/>
    <w:rsid w:val="00C5241E"/>
    <w:rsid w:val="00C52691"/>
    <w:rsid w:val="00C52FA7"/>
    <w:rsid w:val="00C53133"/>
    <w:rsid w:val="00C5315F"/>
    <w:rsid w:val="00C53310"/>
    <w:rsid w:val="00C53B46"/>
    <w:rsid w:val="00C53F18"/>
    <w:rsid w:val="00C54767"/>
    <w:rsid w:val="00C552BA"/>
    <w:rsid w:val="00C559CB"/>
    <w:rsid w:val="00C55B97"/>
    <w:rsid w:val="00C55FC4"/>
    <w:rsid w:val="00C560CB"/>
    <w:rsid w:val="00C562B8"/>
    <w:rsid w:val="00C56768"/>
    <w:rsid w:val="00C56E00"/>
    <w:rsid w:val="00C56F15"/>
    <w:rsid w:val="00C5723F"/>
    <w:rsid w:val="00C57C31"/>
    <w:rsid w:val="00C57F03"/>
    <w:rsid w:val="00C60008"/>
    <w:rsid w:val="00C600A5"/>
    <w:rsid w:val="00C606D7"/>
    <w:rsid w:val="00C60A2F"/>
    <w:rsid w:val="00C60E31"/>
    <w:rsid w:val="00C6121E"/>
    <w:rsid w:val="00C61E32"/>
    <w:rsid w:val="00C61E65"/>
    <w:rsid w:val="00C61EDF"/>
    <w:rsid w:val="00C62199"/>
    <w:rsid w:val="00C62712"/>
    <w:rsid w:val="00C62844"/>
    <w:rsid w:val="00C629AD"/>
    <w:rsid w:val="00C62BC2"/>
    <w:rsid w:val="00C62C46"/>
    <w:rsid w:val="00C62CA9"/>
    <w:rsid w:val="00C62F70"/>
    <w:rsid w:val="00C632C3"/>
    <w:rsid w:val="00C6364B"/>
    <w:rsid w:val="00C6378C"/>
    <w:rsid w:val="00C638B9"/>
    <w:rsid w:val="00C63F8C"/>
    <w:rsid w:val="00C6419C"/>
    <w:rsid w:val="00C64326"/>
    <w:rsid w:val="00C644A7"/>
    <w:rsid w:val="00C647DE"/>
    <w:rsid w:val="00C6510B"/>
    <w:rsid w:val="00C6550A"/>
    <w:rsid w:val="00C65C57"/>
    <w:rsid w:val="00C65D2A"/>
    <w:rsid w:val="00C65DC0"/>
    <w:rsid w:val="00C66428"/>
    <w:rsid w:val="00C66716"/>
    <w:rsid w:val="00C6695F"/>
    <w:rsid w:val="00C66F51"/>
    <w:rsid w:val="00C66F86"/>
    <w:rsid w:val="00C67412"/>
    <w:rsid w:val="00C703B4"/>
    <w:rsid w:val="00C708D6"/>
    <w:rsid w:val="00C70BB6"/>
    <w:rsid w:val="00C70C79"/>
    <w:rsid w:val="00C70F1F"/>
    <w:rsid w:val="00C71055"/>
    <w:rsid w:val="00C71610"/>
    <w:rsid w:val="00C716DA"/>
    <w:rsid w:val="00C71FBB"/>
    <w:rsid w:val="00C7228B"/>
    <w:rsid w:val="00C72407"/>
    <w:rsid w:val="00C72902"/>
    <w:rsid w:val="00C72A64"/>
    <w:rsid w:val="00C7306F"/>
    <w:rsid w:val="00C73C89"/>
    <w:rsid w:val="00C73DE9"/>
    <w:rsid w:val="00C7418E"/>
    <w:rsid w:val="00C745CF"/>
    <w:rsid w:val="00C74787"/>
    <w:rsid w:val="00C749F3"/>
    <w:rsid w:val="00C74D1F"/>
    <w:rsid w:val="00C752CA"/>
    <w:rsid w:val="00C752D2"/>
    <w:rsid w:val="00C75781"/>
    <w:rsid w:val="00C763F7"/>
    <w:rsid w:val="00C765A9"/>
    <w:rsid w:val="00C7660C"/>
    <w:rsid w:val="00C7690C"/>
    <w:rsid w:val="00C77351"/>
    <w:rsid w:val="00C77523"/>
    <w:rsid w:val="00C77A68"/>
    <w:rsid w:val="00C80654"/>
    <w:rsid w:val="00C8077C"/>
    <w:rsid w:val="00C80A41"/>
    <w:rsid w:val="00C80CA9"/>
    <w:rsid w:val="00C80D4E"/>
    <w:rsid w:val="00C80D88"/>
    <w:rsid w:val="00C814AB"/>
    <w:rsid w:val="00C814DA"/>
    <w:rsid w:val="00C81FC8"/>
    <w:rsid w:val="00C81FF1"/>
    <w:rsid w:val="00C82283"/>
    <w:rsid w:val="00C82715"/>
    <w:rsid w:val="00C82A3C"/>
    <w:rsid w:val="00C8359C"/>
    <w:rsid w:val="00C8370D"/>
    <w:rsid w:val="00C83CAE"/>
    <w:rsid w:val="00C83F85"/>
    <w:rsid w:val="00C8475E"/>
    <w:rsid w:val="00C84B90"/>
    <w:rsid w:val="00C850EF"/>
    <w:rsid w:val="00C85332"/>
    <w:rsid w:val="00C85626"/>
    <w:rsid w:val="00C85DF9"/>
    <w:rsid w:val="00C86390"/>
    <w:rsid w:val="00C86D55"/>
    <w:rsid w:val="00C86D80"/>
    <w:rsid w:val="00C87A8C"/>
    <w:rsid w:val="00C87C3D"/>
    <w:rsid w:val="00C90054"/>
    <w:rsid w:val="00C9035A"/>
    <w:rsid w:val="00C90978"/>
    <w:rsid w:val="00C90B61"/>
    <w:rsid w:val="00C90C72"/>
    <w:rsid w:val="00C91314"/>
    <w:rsid w:val="00C917D5"/>
    <w:rsid w:val="00C91C5B"/>
    <w:rsid w:val="00C92164"/>
    <w:rsid w:val="00C9272C"/>
    <w:rsid w:val="00C9298E"/>
    <w:rsid w:val="00C92DA3"/>
    <w:rsid w:val="00C93007"/>
    <w:rsid w:val="00C9316E"/>
    <w:rsid w:val="00C931B2"/>
    <w:rsid w:val="00C931E4"/>
    <w:rsid w:val="00C9366A"/>
    <w:rsid w:val="00C93671"/>
    <w:rsid w:val="00C93909"/>
    <w:rsid w:val="00C93BD4"/>
    <w:rsid w:val="00C93FB9"/>
    <w:rsid w:val="00C94008"/>
    <w:rsid w:val="00C9401E"/>
    <w:rsid w:val="00C94309"/>
    <w:rsid w:val="00C945CF"/>
    <w:rsid w:val="00C94C56"/>
    <w:rsid w:val="00C953BF"/>
    <w:rsid w:val="00C9557E"/>
    <w:rsid w:val="00C9578E"/>
    <w:rsid w:val="00C961C2"/>
    <w:rsid w:val="00C96332"/>
    <w:rsid w:val="00C96C7D"/>
    <w:rsid w:val="00C97B4A"/>
    <w:rsid w:val="00C97B78"/>
    <w:rsid w:val="00C97F40"/>
    <w:rsid w:val="00CA026D"/>
    <w:rsid w:val="00CA04F8"/>
    <w:rsid w:val="00CA08F7"/>
    <w:rsid w:val="00CA1EAB"/>
    <w:rsid w:val="00CA2329"/>
    <w:rsid w:val="00CA23B4"/>
    <w:rsid w:val="00CA2CBB"/>
    <w:rsid w:val="00CA2CEE"/>
    <w:rsid w:val="00CA302C"/>
    <w:rsid w:val="00CA3273"/>
    <w:rsid w:val="00CA32EC"/>
    <w:rsid w:val="00CA3422"/>
    <w:rsid w:val="00CA3D07"/>
    <w:rsid w:val="00CA3F7F"/>
    <w:rsid w:val="00CA4787"/>
    <w:rsid w:val="00CA4F47"/>
    <w:rsid w:val="00CA52C7"/>
    <w:rsid w:val="00CA549E"/>
    <w:rsid w:val="00CA56D4"/>
    <w:rsid w:val="00CA5773"/>
    <w:rsid w:val="00CA5E99"/>
    <w:rsid w:val="00CA5FD2"/>
    <w:rsid w:val="00CA62A0"/>
    <w:rsid w:val="00CA6BAE"/>
    <w:rsid w:val="00CA6F31"/>
    <w:rsid w:val="00CA6F4D"/>
    <w:rsid w:val="00CA708B"/>
    <w:rsid w:val="00CA7369"/>
    <w:rsid w:val="00CA740E"/>
    <w:rsid w:val="00CA76B0"/>
    <w:rsid w:val="00CA77A6"/>
    <w:rsid w:val="00CA7B3D"/>
    <w:rsid w:val="00CB01A1"/>
    <w:rsid w:val="00CB01B5"/>
    <w:rsid w:val="00CB05CD"/>
    <w:rsid w:val="00CB062F"/>
    <w:rsid w:val="00CB0EA3"/>
    <w:rsid w:val="00CB13EE"/>
    <w:rsid w:val="00CB2187"/>
    <w:rsid w:val="00CB266E"/>
    <w:rsid w:val="00CB29CE"/>
    <w:rsid w:val="00CB31B4"/>
    <w:rsid w:val="00CB348B"/>
    <w:rsid w:val="00CB3B82"/>
    <w:rsid w:val="00CB3E49"/>
    <w:rsid w:val="00CB3EF7"/>
    <w:rsid w:val="00CB411D"/>
    <w:rsid w:val="00CB4308"/>
    <w:rsid w:val="00CB4B7A"/>
    <w:rsid w:val="00CB4D45"/>
    <w:rsid w:val="00CB5152"/>
    <w:rsid w:val="00CB5CEF"/>
    <w:rsid w:val="00CB6404"/>
    <w:rsid w:val="00CB669E"/>
    <w:rsid w:val="00CB6EC2"/>
    <w:rsid w:val="00CB6FF5"/>
    <w:rsid w:val="00CB71EE"/>
    <w:rsid w:val="00CB7520"/>
    <w:rsid w:val="00CB7E6C"/>
    <w:rsid w:val="00CC03C2"/>
    <w:rsid w:val="00CC0404"/>
    <w:rsid w:val="00CC1128"/>
    <w:rsid w:val="00CC15D4"/>
    <w:rsid w:val="00CC1804"/>
    <w:rsid w:val="00CC20BE"/>
    <w:rsid w:val="00CC223A"/>
    <w:rsid w:val="00CC223B"/>
    <w:rsid w:val="00CC22A6"/>
    <w:rsid w:val="00CC24C8"/>
    <w:rsid w:val="00CC2F35"/>
    <w:rsid w:val="00CC2FC0"/>
    <w:rsid w:val="00CC33C4"/>
    <w:rsid w:val="00CC34C1"/>
    <w:rsid w:val="00CC35C1"/>
    <w:rsid w:val="00CC37DC"/>
    <w:rsid w:val="00CC3C7E"/>
    <w:rsid w:val="00CC43D0"/>
    <w:rsid w:val="00CC4D37"/>
    <w:rsid w:val="00CC4DFD"/>
    <w:rsid w:val="00CC50B8"/>
    <w:rsid w:val="00CC56F5"/>
    <w:rsid w:val="00CC585B"/>
    <w:rsid w:val="00CC58D1"/>
    <w:rsid w:val="00CC5C52"/>
    <w:rsid w:val="00CC62A2"/>
    <w:rsid w:val="00CC69F4"/>
    <w:rsid w:val="00CC6B83"/>
    <w:rsid w:val="00CC6BD8"/>
    <w:rsid w:val="00CC71D6"/>
    <w:rsid w:val="00CC794A"/>
    <w:rsid w:val="00CC7A46"/>
    <w:rsid w:val="00CC7B64"/>
    <w:rsid w:val="00CC7CA3"/>
    <w:rsid w:val="00CD0024"/>
    <w:rsid w:val="00CD01AF"/>
    <w:rsid w:val="00CD053E"/>
    <w:rsid w:val="00CD0621"/>
    <w:rsid w:val="00CD0C87"/>
    <w:rsid w:val="00CD0D07"/>
    <w:rsid w:val="00CD10AF"/>
    <w:rsid w:val="00CD16B3"/>
    <w:rsid w:val="00CD16CD"/>
    <w:rsid w:val="00CD18C6"/>
    <w:rsid w:val="00CD31B0"/>
    <w:rsid w:val="00CD3575"/>
    <w:rsid w:val="00CD39B3"/>
    <w:rsid w:val="00CD3BC2"/>
    <w:rsid w:val="00CD3C11"/>
    <w:rsid w:val="00CD43CA"/>
    <w:rsid w:val="00CD4980"/>
    <w:rsid w:val="00CD508D"/>
    <w:rsid w:val="00CD50D4"/>
    <w:rsid w:val="00CD524E"/>
    <w:rsid w:val="00CD56BB"/>
    <w:rsid w:val="00CD598C"/>
    <w:rsid w:val="00CD5A8D"/>
    <w:rsid w:val="00CD5DDF"/>
    <w:rsid w:val="00CD5ECF"/>
    <w:rsid w:val="00CD5F7A"/>
    <w:rsid w:val="00CD5FAF"/>
    <w:rsid w:val="00CD66B6"/>
    <w:rsid w:val="00CD6778"/>
    <w:rsid w:val="00CD69D8"/>
    <w:rsid w:val="00CD6A07"/>
    <w:rsid w:val="00CD746B"/>
    <w:rsid w:val="00CD770D"/>
    <w:rsid w:val="00CD7A90"/>
    <w:rsid w:val="00CD7F3A"/>
    <w:rsid w:val="00CE008E"/>
    <w:rsid w:val="00CE0220"/>
    <w:rsid w:val="00CE02BA"/>
    <w:rsid w:val="00CE0727"/>
    <w:rsid w:val="00CE082F"/>
    <w:rsid w:val="00CE11E4"/>
    <w:rsid w:val="00CE1CA0"/>
    <w:rsid w:val="00CE38BD"/>
    <w:rsid w:val="00CE390C"/>
    <w:rsid w:val="00CE3D74"/>
    <w:rsid w:val="00CE3F5E"/>
    <w:rsid w:val="00CE464E"/>
    <w:rsid w:val="00CE475D"/>
    <w:rsid w:val="00CE4945"/>
    <w:rsid w:val="00CE49DA"/>
    <w:rsid w:val="00CE4A73"/>
    <w:rsid w:val="00CE501F"/>
    <w:rsid w:val="00CE536F"/>
    <w:rsid w:val="00CE53AC"/>
    <w:rsid w:val="00CE55CE"/>
    <w:rsid w:val="00CE64B6"/>
    <w:rsid w:val="00CE7161"/>
    <w:rsid w:val="00CE77A0"/>
    <w:rsid w:val="00CE7D6E"/>
    <w:rsid w:val="00CF026F"/>
    <w:rsid w:val="00CF0B2D"/>
    <w:rsid w:val="00CF0BD2"/>
    <w:rsid w:val="00CF1250"/>
    <w:rsid w:val="00CF1657"/>
    <w:rsid w:val="00CF17D7"/>
    <w:rsid w:val="00CF1AE4"/>
    <w:rsid w:val="00CF235B"/>
    <w:rsid w:val="00CF2423"/>
    <w:rsid w:val="00CF2810"/>
    <w:rsid w:val="00CF2983"/>
    <w:rsid w:val="00CF2ED8"/>
    <w:rsid w:val="00CF30B9"/>
    <w:rsid w:val="00CF33C3"/>
    <w:rsid w:val="00CF3550"/>
    <w:rsid w:val="00CF3981"/>
    <w:rsid w:val="00CF3E13"/>
    <w:rsid w:val="00CF415C"/>
    <w:rsid w:val="00CF4173"/>
    <w:rsid w:val="00CF4617"/>
    <w:rsid w:val="00CF4692"/>
    <w:rsid w:val="00CF4BCC"/>
    <w:rsid w:val="00CF5141"/>
    <w:rsid w:val="00CF5270"/>
    <w:rsid w:val="00CF6183"/>
    <w:rsid w:val="00CF70AB"/>
    <w:rsid w:val="00CF7855"/>
    <w:rsid w:val="00CF7BF2"/>
    <w:rsid w:val="00CF7FEB"/>
    <w:rsid w:val="00D002BF"/>
    <w:rsid w:val="00D00467"/>
    <w:rsid w:val="00D00A01"/>
    <w:rsid w:val="00D010E1"/>
    <w:rsid w:val="00D0130E"/>
    <w:rsid w:val="00D01969"/>
    <w:rsid w:val="00D01C26"/>
    <w:rsid w:val="00D01F90"/>
    <w:rsid w:val="00D021AA"/>
    <w:rsid w:val="00D027D6"/>
    <w:rsid w:val="00D02CC7"/>
    <w:rsid w:val="00D02FC2"/>
    <w:rsid w:val="00D03297"/>
    <w:rsid w:val="00D035A9"/>
    <w:rsid w:val="00D03683"/>
    <w:rsid w:val="00D03B1E"/>
    <w:rsid w:val="00D03BAF"/>
    <w:rsid w:val="00D03C22"/>
    <w:rsid w:val="00D03F2F"/>
    <w:rsid w:val="00D041E7"/>
    <w:rsid w:val="00D043F2"/>
    <w:rsid w:val="00D05024"/>
    <w:rsid w:val="00D056D2"/>
    <w:rsid w:val="00D059B7"/>
    <w:rsid w:val="00D05B5E"/>
    <w:rsid w:val="00D06277"/>
    <w:rsid w:val="00D06C26"/>
    <w:rsid w:val="00D06FDA"/>
    <w:rsid w:val="00D07B6C"/>
    <w:rsid w:val="00D111D4"/>
    <w:rsid w:val="00D113A8"/>
    <w:rsid w:val="00D11591"/>
    <w:rsid w:val="00D11951"/>
    <w:rsid w:val="00D11C6C"/>
    <w:rsid w:val="00D11D75"/>
    <w:rsid w:val="00D1273B"/>
    <w:rsid w:val="00D1277E"/>
    <w:rsid w:val="00D12E65"/>
    <w:rsid w:val="00D12FE6"/>
    <w:rsid w:val="00D138F9"/>
    <w:rsid w:val="00D13D0B"/>
    <w:rsid w:val="00D13F16"/>
    <w:rsid w:val="00D14CFD"/>
    <w:rsid w:val="00D15C8C"/>
    <w:rsid w:val="00D15CF0"/>
    <w:rsid w:val="00D15F1F"/>
    <w:rsid w:val="00D160B5"/>
    <w:rsid w:val="00D1670F"/>
    <w:rsid w:val="00D16EE4"/>
    <w:rsid w:val="00D17AEE"/>
    <w:rsid w:val="00D2009D"/>
    <w:rsid w:val="00D2044D"/>
    <w:rsid w:val="00D20B3E"/>
    <w:rsid w:val="00D20BD0"/>
    <w:rsid w:val="00D2109D"/>
    <w:rsid w:val="00D2131E"/>
    <w:rsid w:val="00D220E8"/>
    <w:rsid w:val="00D223CF"/>
    <w:rsid w:val="00D224DA"/>
    <w:rsid w:val="00D2281A"/>
    <w:rsid w:val="00D22A0E"/>
    <w:rsid w:val="00D22D4C"/>
    <w:rsid w:val="00D2325F"/>
    <w:rsid w:val="00D23859"/>
    <w:rsid w:val="00D23A9F"/>
    <w:rsid w:val="00D23CE1"/>
    <w:rsid w:val="00D24E80"/>
    <w:rsid w:val="00D250DA"/>
    <w:rsid w:val="00D25203"/>
    <w:rsid w:val="00D253B8"/>
    <w:rsid w:val="00D25571"/>
    <w:rsid w:val="00D25C9A"/>
    <w:rsid w:val="00D25E35"/>
    <w:rsid w:val="00D2643B"/>
    <w:rsid w:val="00D26509"/>
    <w:rsid w:val="00D2651C"/>
    <w:rsid w:val="00D26592"/>
    <w:rsid w:val="00D2699B"/>
    <w:rsid w:val="00D26AF7"/>
    <w:rsid w:val="00D26EBE"/>
    <w:rsid w:val="00D27599"/>
    <w:rsid w:val="00D27757"/>
    <w:rsid w:val="00D300AF"/>
    <w:rsid w:val="00D30170"/>
    <w:rsid w:val="00D303BB"/>
    <w:rsid w:val="00D30439"/>
    <w:rsid w:val="00D3059B"/>
    <w:rsid w:val="00D306DB"/>
    <w:rsid w:val="00D3117A"/>
    <w:rsid w:val="00D3141B"/>
    <w:rsid w:val="00D31571"/>
    <w:rsid w:val="00D31787"/>
    <w:rsid w:val="00D31E81"/>
    <w:rsid w:val="00D31ED8"/>
    <w:rsid w:val="00D322A4"/>
    <w:rsid w:val="00D32474"/>
    <w:rsid w:val="00D32D40"/>
    <w:rsid w:val="00D32E86"/>
    <w:rsid w:val="00D33948"/>
    <w:rsid w:val="00D33C61"/>
    <w:rsid w:val="00D34452"/>
    <w:rsid w:val="00D34741"/>
    <w:rsid w:val="00D34EA2"/>
    <w:rsid w:val="00D35690"/>
    <w:rsid w:val="00D35C46"/>
    <w:rsid w:val="00D364DD"/>
    <w:rsid w:val="00D36AFF"/>
    <w:rsid w:val="00D3701F"/>
    <w:rsid w:val="00D37029"/>
    <w:rsid w:val="00D372C5"/>
    <w:rsid w:val="00D37471"/>
    <w:rsid w:val="00D374C3"/>
    <w:rsid w:val="00D37F31"/>
    <w:rsid w:val="00D40345"/>
    <w:rsid w:val="00D405BF"/>
    <w:rsid w:val="00D4077B"/>
    <w:rsid w:val="00D40871"/>
    <w:rsid w:val="00D40C6F"/>
    <w:rsid w:val="00D4119B"/>
    <w:rsid w:val="00D4140A"/>
    <w:rsid w:val="00D4148E"/>
    <w:rsid w:val="00D415A6"/>
    <w:rsid w:val="00D421E7"/>
    <w:rsid w:val="00D42212"/>
    <w:rsid w:val="00D42507"/>
    <w:rsid w:val="00D425AF"/>
    <w:rsid w:val="00D4275D"/>
    <w:rsid w:val="00D43BF3"/>
    <w:rsid w:val="00D44051"/>
    <w:rsid w:val="00D441D9"/>
    <w:rsid w:val="00D445D3"/>
    <w:rsid w:val="00D44953"/>
    <w:rsid w:val="00D4544D"/>
    <w:rsid w:val="00D458B1"/>
    <w:rsid w:val="00D459C8"/>
    <w:rsid w:val="00D45CD2"/>
    <w:rsid w:val="00D461DF"/>
    <w:rsid w:val="00D464AB"/>
    <w:rsid w:val="00D46ACB"/>
    <w:rsid w:val="00D46FF2"/>
    <w:rsid w:val="00D47222"/>
    <w:rsid w:val="00D476A9"/>
    <w:rsid w:val="00D4778A"/>
    <w:rsid w:val="00D47B27"/>
    <w:rsid w:val="00D47BFD"/>
    <w:rsid w:val="00D50695"/>
    <w:rsid w:val="00D50EFE"/>
    <w:rsid w:val="00D50FEE"/>
    <w:rsid w:val="00D512E5"/>
    <w:rsid w:val="00D5201A"/>
    <w:rsid w:val="00D5207C"/>
    <w:rsid w:val="00D52535"/>
    <w:rsid w:val="00D52619"/>
    <w:rsid w:val="00D52A61"/>
    <w:rsid w:val="00D52DD3"/>
    <w:rsid w:val="00D53831"/>
    <w:rsid w:val="00D53BBA"/>
    <w:rsid w:val="00D53C3A"/>
    <w:rsid w:val="00D53C8B"/>
    <w:rsid w:val="00D53EAA"/>
    <w:rsid w:val="00D542F5"/>
    <w:rsid w:val="00D54863"/>
    <w:rsid w:val="00D54E6C"/>
    <w:rsid w:val="00D54EDC"/>
    <w:rsid w:val="00D55900"/>
    <w:rsid w:val="00D561F4"/>
    <w:rsid w:val="00D57727"/>
    <w:rsid w:val="00D57731"/>
    <w:rsid w:val="00D577B8"/>
    <w:rsid w:val="00D57B82"/>
    <w:rsid w:val="00D57DD0"/>
    <w:rsid w:val="00D57F85"/>
    <w:rsid w:val="00D60046"/>
    <w:rsid w:val="00D60BF6"/>
    <w:rsid w:val="00D60CDA"/>
    <w:rsid w:val="00D6109B"/>
    <w:rsid w:val="00D61797"/>
    <w:rsid w:val="00D619CC"/>
    <w:rsid w:val="00D61C6E"/>
    <w:rsid w:val="00D61E81"/>
    <w:rsid w:val="00D61E84"/>
    <w:rsid w:val="00D61E9E"/>
    <w:rsid w:val="00D61EC4"/>
    <w:rsid w:val="00D627B1"/>
    <w:rsid w:val="00D634BE"/>
    <w:rsid w:val="00D63893"/>
    <w:rsid w:val="00D638C4"/>
    <w:rsid w:val="00D63A69"/>
    <w:rsid w:val="00D63B06"/>
    <w:rsid w:val="00D63B94"/>
    <w:rsid w:val="00D642DF"/>
    <w:rsid w:val="00D6470E"/>
    <w:rsid w:val="00D647EA"/>
    <w:rsid w:val="00D64A83"/>
    <w:rsid w:val="00D64BEC"/>
    <w:rsid w:val="00D65151"/>
    <w:rsid w:val="00D652F5"/>
    <w:rsid w:val="00D654D9"/>
    <w:rsid w:val="00D655EE"/>
    <w:rsid w:val="00D65E05"/>
    <w:rsid w:val="00D6640A"/>
    <w:rsid w:val="00D6654B"/>
    <w:rsid w:val="00D66DD3"/>
    <w:rsid w:val="00D66EB9"/>
    <w:rsid w:val="00D6719D"/>
    <w:rsid w:val="00D676D2"/>
    <w:rsid w:val="00D678C8"/>
    <w:rsid w:val="00D67DE9"/>
    <w:rsid w:val="00D70CA6"/>
    <w:rsid w:val="00D70CF0"/>
    <w:rsid w:val="00D71054"/>
    <w:rsid w:val="00D71138"/>
    <w:rsid w:val="00D71230"/>
    <w:rsid w:val="00D71712"/>
    <w:rsid w:val="00D719EB"/>
    <w:rsid w:val="00D71B75"/>
    <w:rsid w:val="00D71D6C"/>
    <w:rsid w:val="00D71F16"/>
    <w:rsid w:val="00D71F55"/>
    <w:rsid w:val="00D71FFB"/>
    <w:rsid w:val="00D72153"/>
    <w:rsid w:val="00D729BD"/>
    <w:rsid w:val="00D741FD"/>
    <w:rsid w:val="00D74379"/>
    <w:rsid w:val="00D74474"/>
    <w:rsid w:val="00D745A6"/>
    <w:rsid w:val="00D7463C"/>
    <w:rsid w:val="00D747A6"/>
    <w:rsid w:val="00D74D50"/>
    <w:rsid w:val="00D74FD8"/>
    <w:rsid w:val="00D750A7"/>
    <w:rsid w:val="00D75420"/>
    <w:rsid w:val="00D75706"/>
    <w:rsid w:val="00D7651A"/>
    <w:rsid w:val="00D7659D"/>
    <w:rsid w:val="00D77048"/>
    <w:rsid w:val="00D77F97"/>
    <w:rsid w:val="00D8092C"/>
    <w:rsid w:val="00D81274"/>
    <w:rsid w:val="00D81441"/>
    <w:rsid w:val="00D814B7"/>
    <w:rsid w:val="00D814F6"/>
    <w:rsid w:val="00D8198F"/>
    <w:rsid w:val="00D8242D"/>
    <w:rsid w:val="00D82668"/>
    <w:rsid w:val="00D828A7"/>
    <w:rsid w:val="00D82A42"/>
    <w:rsid w:val="00D82BD3"/>
    <w:rsid w:val="00D8319E"/>
    <w:rsid w:val="00D838F6"/>
    <w:rsid w:val="00D83B55"/>
    <w:rsid w:val="00D83F0B"/>
    <w:rsid w:val="00D84529"/>
    <w:rsid w:val="00D84748"/>
    <w:rsid w:val="00D84753"/>
    <w:rsid w:val="00D84790"/>
    <w:rsid w:val="00D8482A"/>
    <w:rsid w:val="00D8488E"/>
    <w:rsid w:val="00D848EC"/>
    <w:rsid w:val="00D84ECF"/>
    <w:rsid w:val="00D84FE0"/>
    <w:rsid w:val="00D852A6"/>
    <w:rsid w:val="00D85690"/>
    <w:rsid w:val="00D858F5"/>
    <w:rsid w:val="00D859FC"/>
    <w:rsid w:val="00D85FAE"/>
    <w:rsid w:val="00D8648E"/>
    <w:rsid w:val="00D8681F"/>
    <w:rsid w:val="00D8688B"/>
    <w:rsid w:val="00D8689C"/>
    <w:rsid w:val="00D8689F"/>
    <w:rsid w:val="00D86959"/>
    <w:rsid w:val="00D871C3"/>
    <w:rsid w:val="00D87210"/>
    <w:rsid w:val="00D87575"/>
    <w:rsid w:val="00D87A2E"/>
    <w:rsid w:val="00D87B4B"/>
    <w:rsid w:val="00D902FA"/>
    <w:rsid w:val="00D903F6"/>
    <w:rsid w:val="00D906F0"/>
    <w:rsid w:val="00D90BE1"/>
    <w:rsid w:val="00D90CF7"/>
    <w:rsid w:val="00D910D1"/>
    <w:rsid w:val="00D91887"/>
    <w:rsid w:val="00D91E00"/>
    <w:rsid w:val="00D91F6B"/>
    <w:rsid w:val="00D924EB"/>
    <w:rsid w:val="00D926E9"/>
    <w:rsid w:val="00D92767"/>
    <w:rsid w:val="00D92B0F"/>
    <w:rsid w:val="00D92BFD"/>
    <w:rsid w:val="00D92C46"/>
    <w:rsid w:val="00D930EC"/>
    <w:rsid w:val="00D93105"/>
    <w:rsid w:val="00D931D8"/>
    <w:rsid w:val="00D9387C"/>
    <w:rsid w:val="00D93AA3"/>
    <w:rsid w:val="00D93ACD"/>
    <w:rsid w:val="00D93BD9"/>
    <w:rsid w:val="00D93F0D"/>
    <w:rsid w:val="00D94801"/>
    <w:rsid w:val="00D949A0"/>
    <w:rsid w:val="00D94B54"/>
    <w:rsid w:val="00D94CD0"/>
    <w:rsid w:val="00D94DAA"/>
    <w:rsid w:val="00D94ECD"/>
    <w:rsid w:val="00D94F72"/>
    <w:rsid w:val="00D9538B"/>
    <w:rsid w:val="00D955C2"/>
    <w:rsid w:val="00D957BB"/>
    <w:rsid w:val="00D95885"/>
    <w:rsid w:val="00D95D34"/>
    <w:rsid w:val="00D95D74"/>
    <w:rsid w:val="00D965FD"/>
    <w:rsid w:val="00D96715"/>
    <w:rsid w:val="00D96AFB"/>
    <w:rsid w:val="00D975CE"/>
    <w:rsid w:val="00D9790C"/>
    <w:rsid w:val="00D97934"/>
    <w:rsid w:val="00D97FCB"/>
    <w:rsid w:val="00DA0042"/>
    <w:rsid w:val="00DA0272"/>
    <w:rsid w:val="00DA0446"/>
    <w:rsid w:val="00DA060E"/>
    <w:rsid w:val="00DA0748"/>
    <w:rsid w:val="00DA0A1E"/>
    <w:rsid w:val="00DA0F3C"/>
    <w:rsid w:val="00DA1144"/>
    <w:rsid w:val="00DA1515"/>
    <w:rsid w:val="00DA16DA"/>
    <w:rsid w:val="00DA1ABD"/>
    <w:rsid w:val="00DA1D38"/>
    <w:rsid w:val="00DA2A00"/>
    <w:rsid w:val="00DA2A54"/>
    <w:rsid w:val="00DA2A94"/>
    <w:rsid w:val="00DA37DE"/>
    <w:rsid w:val="00DA3807"/>
    <w:rsid w:val="00DA39AF"/>
    <w:rsid w:val="00DA3D4B"/>
    <w:rsid w:val="00DA3DD4"/>
    <w:rsid w:val="00DA43BE"/>
    <w:rsid w:val="00DA51C6"/>
    <w:rsid w:val="00DA52CE"/>
    <w:rsid w:val="00DA56B5"/>
    <w:rsid w:val="00DA5C25"/>
    <w:rsid w:val="00DA5D96"/>
    <w:rsid w:val="00DA5FFB"/>
    <w:rsid w:val="00DA62C7"/>
    <w:rsid w:val="00DA6C9F"/>
    <w:rsid w:val="00DA6CD8"/>
    <w:rsid w:val="00DA6E0B"/>
    <w:rsid w:val="00DA6FC0"/>
    <w:rsid w:val="00DA71DB"/>
    <w:rsid w:val="00DA724B"/>
    <w:rsid w:val="00DA7278"/>
    <w:rsid w:val="00DA767D"/>
    <w:rsid w:val="00DA773D"/>
    <w:rsid w:val="00DA7917"/>
    <w:rsid w:val="00DA7BA6"/>
    <w:rsid w:val="00DA7CA5"/>
    <w:rsid w:val="00DB05A0"/>
    <w:rsid w:val="00DB096A"/>
    <w:rsid w:val="00DB0CBC"/>
    <w:rsid w:val="00DB0E39"/>
    <w:rsid w:val="00DB0E94"/>
    <w:rsid w:val="00DB10BF"/>
    <w:rsid w:val="00DB197A"/>
    <w:rsid w:val="00DB1A34"/>
    <w:rsid w:val="00DB1AE6"/>
    <w:rsid w:val="00DB1C66"/>
    <w:rsid w:val="00DB1CF4"/>
    <w:rsid w:val="00DB1D59"/>
    <w:rsid w:val="00DB1E10"/>
    <w:rsid w:val="00DB26F5"/>
    <w:rsid w:val="00DB27DE"/>
    <w:rsid w:val="00DB281B"/>
    <w:rsid w:val="00DB2829"/>
    <w:rsid w:val="00DB28DA"/>
    <w:rsid w:val="00DB2CA9"/>
    <w:rsid w:val="00DB2E0E"/>
    <w:rsid w:val="00DB2E18"/>
    <w:rsid w:val="00DB3C63"/>
    <w:rsid w:val="00DB3E36"/>
    <w:rsid w:val="00DB3F4D"/>
    <w:rsid w:val="00DB4135"/>
    <w:rsid w:val="00DB43C8"/>
    <w:rsid w:val="00DB4AED"/>
    <w:rsid w:val="00DB4C46"/>
    <w:rsid w:val="00DB524B"/>
    <w:rsid w:val="00DB52BC"/>
    <w:rsid w:val="00DB5C2B"/>
    <w:rsid w:val="00DB5E3C"/>
    <w:rsid w:val="00DB5EE4"/>
    <w:rsid w:val="00DB69E3"/>
    <w:rsid w:val="00DB6C40"/>
    <w:rsid w:val="00DB6EDA"/>
    <w:rsid w:val="00DB6F52"/>
    <w:rsid w:val="00DB715E"/>
    <w:rsid w:val="00DB7941"/>
    <w:rsid w:val="00DC008D"/>
    <w:rsid w:val="00DC024F"/>
    <w:rsid w:val="00DC044E"/>
    <w:rsid w:val="00DC05A2"/>
    <w:rsid w:val="00DC0969"/>
    <w:rsid w:val="00DC0B11"/>
    <w:rsid w:val="00DC0BCD"/>
    <w:rsid w:val="00DC0EE4"/>
    <w:rsid w:val="00DC15CF"/>
    <w:rsid w:val="00DC15ED"/>
    <w:rsid w:val="00DC1781"/>
    <w:rsid w:val="00DC1A72"/>
    <w:rsid w:val="00DC226D"/>
    <w:rsid w:val="00DC22BF"/>
    <w:rsid w:val="00DC253A"/>
    <w:rsid w:val="00DC25CF"/>
    <w:rsid w:val="00DC2611"/>
    <w:rsid w:val="00DC2C62"/>
    <w:rsid w:val="00DC2C9B"/>
    <w:rsid w:val="00DC2E5B"/>
    <w:rsid w:val="00DC2F05"/>
    <w:rsid w:val="00DC31F5"/>
    <w:rsid w:val="00DC34AD"/>
    <w:rsid w:val="00DC34EB"/>
    <w:rsid w:val="00DC3A03"/>
    <w:rsid w:val="00DC3B3A"/>
    <w:rsid w:val="00DC40FB"/>
    <w:rsid w:val="00DC4A4C"/>
    <w:rsid w:val="00DC4A7F"/>
    <w:rsid w:val="00DC4B90"/>
    <w:rsid w:val="00DC4E0C"/>
    <w:rsid w:val="00DC4F78"/>
    <w:rsid w:val="00DC515C"/>
    <w:rsid w:val="00DC5176"/>
    <w:rsid w:val="00DC5330"/>
    <w:rsid w:val="00DC5998"/>
    <w:rsid w:val="00DC5DE8"/>
    <w:rsid w:val="00DC5EA8"/>
    <w:rsid w:val="00DC6136"/>
    <w:rsid w:val="00DC66A1"/>
    <w:rsid w:val="00DC6E17"/>
    <w:rsid w:val="00DC6EEF"/>
    <w:rsid w:val="00DC7F28"/>
    <w:rsid w:val="00DC7FF2"/>
    <w:rsid w:val="00DD0F48"/>
    <w:rsid w:val="00DD102B"/>
    <w:rsid w:val="00DD1486"/>
    <w:rsid w:val="00DD1F32"/>
    <w:rsid w:val="00DD28E3"/>
    <w:rsid w:val="00DD29ED"/>
    <w:rsid w:val="00DD2A42"/>
    <w:rsid w:val="00DD2B08"/>
    <w:rsid w:val="00DD3159"/>
    <w:rsid w:val="00DD31A1"/>
    <w:rsid w:val="00DD340A"/>
    <w:rsid w:val="00DD3410"/>
    <w:rsid w:val="00DD3689"/>
    <w:rsid w:val="00DD3760"/>
    <w:rsid w:val="00DD37B8"/>
    <w:rsid w:val="00DD39AB"/>
    <w:rsid w:val="00DD3E06"/>
    <w:rsid w:val="00DD428D"/>
    <w:rsid w:val="00DD4365"/>
    <w:rsid w:val="00DD46B6"/>
    <w:rsid w:val="00DD4A71"/>
    <w:rsid w:val="00DD5244"/>
    <w:rsid w:val="00DD5420"/>
    <w:rsid w:val="00DD55BB"/>
    <w:rsid w:val="00DD5B63"/>
    <w:rsid w:val="00DD5CCB"/>
    <w:rsid w:val="00DD5E56"/>
    <w:rsid w:val="00DD5E92"/>
    <w:rsid w:val="00DD5F81"/>
    <w:rsid w:val="00DD6129"/>
    <w:rsid w:val="00DD74A0"/>
    <w:rsid w:val="00DD7720"/>
    <w:rsid w:val="00DD7792"/>
    <w:rsid w:val="00DD7BDE"/>
    <w:rsid w:val="00DD7CC4"/>
    <w:rsid w:val="00DD7ECB"/>
    <w:rsid w:val="00DE0243"/>
    <w:rsid w:val="00DE07F8"/>
    <w:rsid w:val="00DE0CA1"/>
    <w:rsid w:val="00DE0D2F"/>
    <w:rsid w:val="00DE13E9"/>
    <w:rsid w:val="00DE1E07"/>
    <w:rsid w:val="00DE2154"/>
    <w:rsid w:val="00DE2332"/>
    <w:rsid w:val="00DE2344"/>
    <w:rsid w:val="00DE254E"/>
    <w:rsid w:val="00DE25A2"/>
    <w:rsid w:val="00DE2759"/>
    <w:rsid w:val="00DE2795"/>
    <w:rsid w:val="00DE2C33"/>
    <w:rsid w:val="00DE2C47"/>
    <w:rsid w:val="00DE2EE4"/>
    <w:rsid w:val="00DE2F62"/>
    <w:rsid w:val="00DE3095"/>
    <w:rsid w:val="00DE30F9"/>
    <w:rsid w:val="00DE31C3"/>
    <w:rsid w:val="00DE3375"/>
    <w:rsid w:val="00DE3671"/>
    <w:rsid w:val="00DE4269"/>
    <w:rsid w:val="00DE436D"/>
    <w:rsid w:val="00DE44DA"/>
    <w:rsid w:val="00DE4663"/>
    <w:rsid w:val="00DE473D"/>
    <w:rsid w:val="00DE4B36"/>
    <w:rsid w:val="00DE5390"/>
    <w:rsid w:val="00DE55A9"/>
    <w:rsid w:val="00DE585C"/>
    <w:rsid w:val="00DE5BD0"/>
    <w:rsid w:val="00DE5DAF"/>
    <w:rsid w:val="00DE6045"/>
    <w:rsid w:val="00DE6269"/>
    <w:rsid w:val="00DE6BE8"/>
    <w:rsid w:val="00DE6DC0"/>
    <w:rsid w:val="00DE7175"/>
    <w:rsid w:val="00DE7A00"/>
    <w:rsid w:val="00DF00D0"/>
    <w:rsid w:val="00DF01A7"/>
    <w:rsid w:val="00DF021C"/>
    <w:rsid w:val="00DF085A"/>
    <w:rsid w:val="00DF08A3"/>
    <w:rsid w:val="00DF09DC"/>
    <w:rsid w:val="00DF0B6F"/>
    <w:rsid w:val="00DF0E15"/>
    <w:rsid w:val="00DF18E5"/>
    <w:rsid w:val="00DF1DBD"/>
    <w:rsid w:val="00DF263E"/>
    <w:rsid w:val="00DF2A64"/>
    <w:rsid w:val="00DF2CF0"/>
    <w:rsid w:val="00DF2DF6"/>
    <w:rsid w:val="00DF2F8D"/>
    <w:rsid w:val="00DF3D27"/>
    <w:rsid w:val="00DF3DF5"/>
    <w:rsid w:val="00DF4B77"/>
    <w:rsid w:val="00DF4EF1"/>
    <w:rsid w:val="00DF509E"/>
    <w:rsid w:val="00DF5104"/>
    <w:rsid w:val="00DF5A69"/>
    <w:rsid w:val="00DF5F12"/>
    <w:rsid w:val="00DF62C1"/>
    <w:rsid w:val="00DF7482"/>
    <w:rsid w:val="00DF772A"/>
    <w:rsid w:val="00E002B8"/>
    <w:rsid w:val="00E00A1C"/>
    <w:rsid w:val="00E00F21"/>
    <w:rsid w:val="00E0143D"/>
    <w:rsid w:val="00E0147F"/>
    <w:rsid w:val="00E01A4F"/>
    <w:rsid w:val="00E02311"/>
    <w:rsid w:val="00E025E3"/>
    <w:rsid w:val="00E028C1"/>
    <w:rsid w:val="00E02AEF"/>
    <w:rsid w:val="00E03658"/>
    <w:rsid w:val="00E03721"/>
    <w:rsid w:val="00E03845"/>
    <w:rsid w:val="00E03D96"/>
    <w:rsid w:val="00E0494B"/>
    <w:rsid w:val="00E04BD3"/>
    <w:rsid w:val="00E0519B"/>
    <w:rsid w:val="00E0570C"/>
    <w:rsid w:val="00E05809"/>
    <w:rsid w:val="00E05885"/>
    <w:rsid w:val="00E05929"/>
    <w:rsid w:val="00E062F1"/>
    <w:rsid w:val="00E065C3"/>
    <w:rsid w:val="00E06647"/>
    <w:rsid w:val="00E066AD"/>
    <w:rsid w:val="00E066C1"/>
    <w:rsid w:val="00E068F1"/>
    <w:rsid w:val="00E06FF6"/>
    <w:rsid w:val="00E07296"/>
    <w:rsid w:val="00E0759E"/>
    <w:rsid w:val="00E075BD"/>
    <w:rsid w:val="00E07B66"/>
    <w:rsid w:val="00E07CA3"/>
    <w:rsid w:val="00E07CF1"/>
    <w:rsid w:val="00E07F19"/>
    <w:rsid w:val="00E10246"/>
    <w:rsid w:val="00E103A5"/>
    <w:rsid w:val="00E10943"/>
    <w:rsid w:val="00E1099D"/>
    <w:rsid w:val="00E10BAB"/>
    <w:rsid w:val="00E10C0A"/>
    <w:rsid w:val="00E10FF1"/>
    <w:rsid w:val="00E11066"/>
    <w:rsid w:val="00E112B9"/>
    <w:rsid w:val="00E11649"/>
    <w:rsid w:val="00E118F6"/>
    <w:rsid w:val="00E11D53"/>
    <w:rsid w:val="00E11EC8"/>
    <w:rsid w:val="00E124D9"/>
    <w:rsid w:val="00E12DC8"/>
    <w:rsid w:val="00E12E89"/>
    <w:rsid w:val="00E13046"/>
    <w:rsid w:val="00E13744"/>
    <w:rsid w:val="00E1390C"/>
    <w:rsid w:val="00E13CB0"/>
    <w:rsid w:val="00E1456D"/>
    <w:rsid w:val="00E14925"/>
    <w:rsid w:val="00E14C06"/>
    <w:rsid w:val="00E14EDD"/>
    <w:rsid w:val="00E15190"/>
    <w:rsid w:val="00E1523A"/>
    <w:rsid w:val="00E153BB"/>
    <w:rsid w:val="00E157A8"/>
    <w:rsid w:val="00E1597C"/>
    <w:rsid w:val="00E15DC2"/>
    <w:rsid w:val="00E163E8"/>
    <w:rsid w:val="00E1680F"/>
    <w:rsid w:val="00E16874"/>
    <w:rsid w:val="00E169ED"/>
    <w:rsid w:val="00E1741D"/>
    <w:rsid w:val="00E17AAB"/>
    <w:rsid w:val="00E17B16"/>
    <w:rsid w:val="00E17D0C"/>
    <w:rsid w:val="00E17E35"/>
    <w:rsid w:val="00E20029"/>
    <w:rsid w:val="00E20177"/>
    <w:rsid w:val="00E2098A"/>
    <w:rsid w:val="00E20A50"/>
    <w:rsid w:val="00E20CD2"/>
    <w:rsid w:val="00E20ED1"/>
    <w:rsid w:val="00E21443"/>
    <w:rsid w:val="00E218AC"/>
    <w:rsid w:val="00E21912"/>
    <w:rsid w:val="00E22808"/>
    <w:rsid w:val="00E22AC8"/>
    <w:rsid w:val="00E230D6"/>
    <w:rsid w:val="00E23480"/>
    <w:rsid w:val="00E2361E"/>
    <w:rsid w:val="00E23849"/>
    <w:rsid w:val="00E23BF8"/>
    <w:rsid w:val="00E23D59"/>
    <w:rsid w:val="00E245E8"/>
    <w:rsid w:val="00E2475F"/>
    <w:rsid w:val="00E248CD"/>
    <w:rsid w:val="00E24F57"/>
    <w:rsid w:val="00E25980"/>
    <w:rsid w:val="00E25A78"/>
    <w:rsid w:val="00E25CFB"/>
    <w:rsid w:val="00E25D70"/>
    <w:rsid w:val="00E25FDC"/>
    <w:rsid w:val="00E263D8"/>
    <w:rsid w:val="00E270A1"/>
    <w:rsid w:val="00E270F3"/>
    <w:rsid w:val="00E271D6"/>
    <w:rsid w:val="00E273CF"/>
    <w:rsid w:val="00E27829"/>
    <w:rsid w:val="00E278F2"/>
    <w:rsid w:val="00E27A67"/>
    <w:rsid w:val="00E27B1E"/>
    <w:rsid w:val="00E27B68"/>
    <w:rsid w:val="00E27BF0"/>
    <w:rsid w:val="00E30917"/>
    <w:rsid w:val="00E30AF9"/>
    <w:rsid w:val="00E30F10"/>
    <w:rsid w:val="00E312D9"/>
    <w:rsid w:val="00E313DB"/>
    <w:rsid w:val="00E318B5"/>
    <w:rsid w:val="00E3212A"/>
    <w:rsid w:val="00E33A50"/>
    <w:rsid w:val="00E33B4F"/>
    <w:rsid w:val="00E33D7D"/>
    <w:rsid w:val="00E33E3E"/>
    <w:rsid w:val="00E34162"/>
    <w:rsid w:val="00E3422A"/>
    <w:rsid w:val="00E34713"/>
    <w:rsid w:val="00E34C0F"/>
    <w:rsid w:val="00E34E66"/>
    <w:rsid w:val="00E34F05"/>
    <w:rsid w:val="00E3501F"/>
    <w:rsid w:val="00E350E3"/>
    <w:rsid w:val="00E35564"/>
    <w:rsid w:val="00E35941"/>
    <w:rsid w:val="00E36280"/>
    <w:rsid w:val="00E3665A"/>
    <w:rsid w:val="00E36739"/>
    <w:rsid w:val="00E372DA"/>
    <w:rsid w:val="00E375D0"/>
    <w:rsid w:val="00E37C60"/>
    <w:rsid w:val="00E37CED"/>
    <w:rsid w:val="00E4064C"/>
    <w:rsid w:val="00E4066E"/>
    <w:rsid w:val="00E41F0A"/>
    <w:rsid w:val="00E422F8"/>
    <w:rsid w:val="00E423EA"/>
    <w:rsid w:val="00E43058"/>
    <w:rsid w:val="00E4305F"/>
    <w:rsid w:val="00E438E0"/>
    <w:rsid w:val="00E43A79"/>
    <w:rsid w:val="00E43AB8"/>
    <w:rsid w:val="00E43B0B"/>
    <w:rsid w:val="00E43BAF"/>
    <w:rsid w:val="00E43CA1"/>
    <w:rsid w:val="00E43EFE"/>
    <w:rsid w:val="00E43F08"/>
    <w:rsid w:val="00E443E3"/>
    <w:rsid w:val="00E4454B"/>
    <w:rsid w:val="00E44C9C"/>
    <w:rsid w:val="00E44D8F"/>
    <w:rsid w:val="00E44E76"/>
    <w:rsid w:val="00E45057"/>
    <w:rsid w:val="00E45194"/>
    <w:rsid w:val="00E459F2"/>
    <w:rsid w:val="00E46067"/>
    <w:rsid w:val="00E46101"/>
    <w:rsid w:val="00E46A22"/>
    <w:rsid w:val="00E46DBE"/>
    <w:rsid w:val="00E47F20"/>
    <w:rsid w:val="00E505CE"/>
    <w:rsid w:val="00E50D40"/>
    <w:rsid w:val="00E52401"/>
    <w:rsid w:val="00E52778"/>
    <w:rsid w:val="00E533EA"/>
    <w:rsid w:val="00E53495"/>
    <w:rsid w:val="00E53838"/>
    <w:rsid w:val="00E5428A"/>
    <w:rsid w:val="00E543E3"/>
    <w:rsid w:val="00E547EF"/>
    <w:rsid w:val="00E54BF6"/>
    <w:rsid w:val="00E54D7F"/>
    <w:rsid w:val="00E54DCD"/>
    <w:rsid w:val="00E551D7"/>
    <w:rsid w:val="00E5576A"/>
    <w:rsid w:val="00E55C97"/>
    <w:rsid w:val="00E55CA4"/>
    <w:rsid w:val="00E55FD3"/>
    <w:rsid w:val="00E56273"/>
    <w:rsid w:val="00E56641"/>
    <w:rsid w:val="00E566EA"/>
    <w:rsid w:val="00E5695C"/>
    <w:rsid w:val="00E57084"/>
    <w:rsid w:val="00E571DB"/>
    <w:rsid w:val="00E5743B"/>
    <w:rsid w:val="00E57B5F"/>
    <w:rsid w:val="00E57D36"/>
    <w:rsid w:val="00E60255"/>
    <w:rsid w:val="00E603F0"/>
    <w:rsid w:val="00E60738"/>
    <w:rsid w:val="00E60B7B"/>
    <w:rsid w:val="00E60DB2"/>
    <w:rsid w:val="00E60E17"/>
    <w:rsid w:val="00E61213"/>
    <w:rsid w:val="00E613A1"/>
    <w:rsid w:val="00E614AC"/>
    <w:rsid w:val="00E617B4"/>
    <w:rsid w:val="00E61919"/>
    <w:rsid w:val="00E61974"/>
    <w:rsid w:val="00E61CA2"/>
    <w:rsid w:val="00E620EB"/>
    <w:rsid w:val="00E622FB"/>
    <w:rsid w:val="00E62638"/>
    <w:rsid w:val="00E62863"/>
    <w:rsid w:val="00E628D5"/>
    <w:rsid w:val="00E62975"/>
    <w:rsid w:val="00E62B83"/>
    <w:rsid w:val="00E62F08"/>
    <w:rsid w:val="00E62F74"/>
    <w:rsid w:val="00E638AB"/>
    <w:rsid w:val="00E6392A"/>
    <w:rsid w:val="00E639A1"/>
    <w:rsid w:val="00E63D1C"/>
    <w:rsid w:val="00E63E10"/>
    <w:rsid w:val="00E63EBC"/>
    <w:rsid w:val="00E63F9F"/>
    <w:rsid w:val="00E63FC4"/>
    <w:rsid w:val="00E645C2"/>
    <w:rsid w:val="00E6475C"/>
    <w:rsid w:val="00E64990"/>
    <w:rsid w:val="00E64B18"/>
    <w:rsid w:val="00E64B1A"/>
    <w:rsid w:val="00E64C3E"/>
    <w:rsid w:val="00E65419"/>
    <w:rsid w:val="00E6541B"/>
    <w:rsid w:val="00E65AB9"/>
    <w:rsid w:val="00E65E64"/>
    <w:rsid w:val="00E663BD"/>
    <w:rsid w:val="00E6651D"/>
    <w:rsid w:val="00E66799"/>
    <w:rsid w:val="00E6697B"/>
    <w:rsid w:val="00E66C81"/>
    <w:rsid w:val="00E671BD"/>
    <w:rsid w:val="00E67215"/>
    <w:rsid w:val="00E675B3"/>
    <w:rsid w:val="00E67615"/>
    <w:rsid w:val="00E67A9F"/>
    <w:rsid w:val="00E67CFC"/>
    <w:rsid w:val="00E67DC6"/>
    <w:rsid w:val="00E700EE"/>
    <w:rsid w:val="00E705A1"/>
    <w:rsid w:val="00E71075"/>
    <w:rsid w:val="00E7125A"/>
    <w:rsid w:val="00E71731"/>
    <w:rsid w:val="00E71765"/>
    <w:rsid w:val="00E71891"/>
    <w:rsid w:val="00E71968"/>
    <w:rsid w:val="00E72666"/>
    <w:rsid w:val="00E72C91"/>
    <w:rsid w:val="00E72FA5"/>
    <w:rsid w:val="00E73592"/>
    <w:rsid w:val="00E737A7"/>
    <w:rsid w:val="00E738EB"/>
    <w:rsid w:val="00E7404D"/>
    <w:rsid w:val="00E74148"/>
    <w:rsid w:val="00E74593"/>
    <w:rsid w:val="00E746B0"/>
    <w:rsid w:val="00E7533F"/>
    <w:rsid w:val="00E75D92"/>
    <w:rsid w:val="00E75FA9"/>
    <w:rsid w:val="00E76A1C"/>
    <w:rsid w:val="00E76FD2"/>
    <w:rsid w:val="00E77A32"/>
    <w:rsid w:val="00E77B8E"/>
    <w:rsid w:val="00E77D0F"/>
    <w:rsid w:val="00E77EB9"/>
    <w:rsid w:val="00E800D7"/>
    <w:rsid w:val="00E80166"/>
    <w:rsid w:val="00E803C7"/>
    <w:rsid w:val="00E80CE9"/>
    <w:rsid w:val="00E80D76"/>
    <w:rsid w:val="00E80D92"/>
    <w:rsid w:val="00E813DE"/>
    <w:rsid w:val="00E81435"/>
    <w:rsid w:val="00E815D2"/>
    <w:rsid w:val="00E8163F"/>
    <w:rsid w:val="00E816A0"/>
    <w:rsid w:val="00E81A39"/>
    <w:rsid w:val="00E81E16"/>
    <w:rsid w:val="00E8233D"/>
    <w:rsid w:val="00E82562"/>
    <w:rsid w:val="00E82657"/>
    <w:rsid w:val="00E82D7E"/>
    <w:rsid w:val="00E83443"/>
    <w:rsid w:val="00E83EAE"/>
    <w:rsid w:val="00E84372"/>
    <w:rsid w:val="00E8473F"/>
    <w:rsid w:val="00E84F46"/>
    <w:rsid w:val="00E85169"/>
    <w:rsid w:val="00E85721"/>
    <w:rsid w:val="00E85861"/>
    <w:rsid w:val="00E859AD"/>
    <w:rsid w:val="00E85A74"/>
    <w:rsid w:val="00E85D1A"/>
    <w:rsid w:val="00E85F26"/>
    <w:rsid w:val="00E860B5"/>
    <w:rsid w:val="00E8612A"/>
    <w:rsid w:val="00E87430"/>
    <w:rsid w:val="00E87575"/>
    <w:rsid w:val="00E87B1F"/>
    <w:rsid w:val="00E905E1"/>
    <w:rsid w:val="00E908B0"/>
    <w:rsid w:val="00E90AF2"/>
    <w:rsid w:val="00E9137D"/>
    <w:rsid w:val="00E919F9"/>
    <w:rsid w:val="00E91D52"/>
    <w:rsid w:val="00E92229"/>
    <w:rsid w:val="00E922A7"/>
    <w:rsid w:val="00E9258D"/>
    <w:rsid w:val="00E92731"/>
    <w:rsid w:val="00E92C3C"/>
    <w:rsid w:val="00E931F8"/>
    <w:rsid w:val="00E93517"/>
    <w:rsid w:val="00E936E1"/>
    <w:rsid w:val="00E93F1F"/>
    <w:rsid w:val="00E9433D"/>
    <w:rsid w:val="00E943FE"/>
    <w:rsid w:val="00E947F2"/>
    <w:rsid w:val="00E94802"/>
    <w:rsid w:val="00E954F6"/>
    <w:rsid w:val="00E9599E"/>
    <w:rsid w:val="00E95D1D"/>
    <w:rsid w:val="00E9600E"/>
    <w:rsid w:val="00E961C6"/>
    <w:rsid w:val="00E966A7"/>
    <w:rsid w:val="00E96900"/>
    <w:rsid w:val="00E96CA8"/>
    <w:rsid w:val="00E96D3D"/>
    <w:rsid w:val="00E96EC0"/>
    <w:rsid w:val="00E974F0"/>
    <w:rsid w:val="00E97A21"/>
    <w:rsid w:val="00EA0384"/>
    <w:rsid w:val="00EA06A5"/>
    <w:rsid w:val="00EA086C"/>
    <w:rsid w:val="00EA0961"/>
    <w:rsid w:val="00EA0E66"/>
    <w:rsid w:val="00EA15AA"/>
    <w:rsid w:val="00EA16DD"/>
    <w:rsid w:val="00EA1882"/>
    <w:rsid w:val="00EA199D"/>
    <w:rsid w:val="00EA1A88"/>
    <w:rsid w:val="00EA222A"/>
    <w:rsid w:val="00EA229B"/>
    <w:rsid w:val="00EA249D"/>
    <w:rsid w:val="00EA2683"/>
    <w:rsid w:val="00EA2D98"/>
    <w:rsid w:val="00EA31DB"/>
    <w:rsid w:val="00EA36F4"/>
    <w:rsid w:val="00EA3C45"/>
    <w:rsid w:val="00EA419B"/>
    <w:rsid w:val="00EA44D0"/>
    <w:rsid w:val="00EA5466"/>
    <w:rsid w:val="00EA5F1F"/>
    <w:rsid w:val="00EA5FCE"/>
    <w:rsid w:val="00EA6437"/>
    <w:rsid w:val="00EA6ABE"/>
    <w:rsid w:val="00EA6EA7"/>
    <w:rsid w:val="00EA70D0"/>
    <w:rsid w:val="00EA7704"/>
    <w:rsid w:val="00EA77FB"/>
    <w:rsid w:val="00EA7AB9"/>
    <w:rsid w:val="00EA7B3F"/>
    <w:rsid w:val="00EB0405"/>
    <w:rsid w:val="00EB0426"/>
    <w:rsid w:val="00EB0BAF"/>
    <w:rsid w:val="00EB0D3F"/>
    <w:rsid w:val="00EB0E55"/>
    <w:rsid w:val="00EB108C"/>
    <w:rsid w:val="00EB1119"/>
    <w:rsid w:val="00EB1698"/>
    <w:rsid w:val="00EB19FC"/>
    <w:rsid w:val="00EB28F1"/>
    <w:rsid w:val="00EB3639"/>
    <w:rsid w:val="00EB3BA7"/>
    <w:rsid w:val="00EB3BDB"/>
    <w:rsid w:val="00EB4997"/>
    <w:rsid w:val="00EB49C7"/>
    <w:rsid w:val="00EB4DB7"/>
    <w:rsid w:val="00EB54AF"/>
    <w:rsid w:val="00EB5522"/>
    <w:rsid w:val="00EB583B"/>
    <w:rsid w:val="00EB5952"/>
    <w:rsid w:val="00EB5A60"/>
    <w:rsid w:val="00EB6587"/>
    <w:rsid w:val="00EB699B"/>
    <w:rsid w:val="00EB6B75"/>
    <w:rsid w:val="00EB6C7B"/>
    <w:rsid w:val="00EB73A3"/>
    <w:rsid w:val="00EB7929"/>
    <w:rsid w:val="00EB7BAF"/>
    <w:rsid w:val="00EC0C59"/>
    <w:rsid w:val="00EC0F5C"/>
    <w:rsid w:val="00EC172F"/>
    <w:rsid w:val="00EC1B4B"/>
    <w:rsid w:val="00EC1DB6"/>
    <w:rsid w:val="00EC1DBB"/>
    <w:rsid w:val="00EC44AD"/>
    <w:rsid w:val="00EC480F"/>
    <w:rsid w:val="00EC4E06"/>
    <w:rsid w:val="00EC50A4"/>
    <w:rsid w:val="00EC5553"/>
    <w:rsid w:val="00EC5845"/>
    <w:rsid w:val="00EC5A44"/>
    <w:rsid w:val="00EC5F2E"/>
    <w:rsid w:val="00EC62C7"/>
    <w:rsid w:val="00EC65AC"/>
    <w:rsid w:val="00EC6963"/>
    <w:rsid w:val="00EC6B77"/>
    <w:rsid w:val="00EC6F84"/>
    <w:rsid w:val="00EC75C6"/>
    <w:rsid w:val="00ED0BCD"/>
    <w:rsid w:val="00ED16EB"/>
    <w:rsid w:val="00ED1732"/>
    <w:rsid w:val="00ED1DB4"/>
    <w:rsid w:val="00ED2F45"/>
    <w:rsid w:val="00ED3013"/>
    <w:rsid w:val="00ED32F6"/>
    <w:rsid w:val="00ED338C"/>
    <w:rsid w:val="00ED36B5"/>
    <w:rsid w:val="00ED3849"/>
    <w:rsid w:val="00ED38B1"/>
    <w:rsid w:val="00ED3A69"/>
    <w:rsid w:val="00ED3FAC"/>
    <w:rsid w:val="00ED4834"/>
    <w:rsid w:val="00ED5121"/>
    <w:rsid w:val="00ED5CA5"/>
    <w:rsid w:val="00ED6238"/>
    <w:rsid w:val="00ED6906"/>
    <w:rsid w:val="00ED6D3E"/>
    <w:rsid w:val="00ED6D9D"/>
    <w:rsid w:val="00ED76F7"/>
    <w:rsid w:val="00ED7BE6"/>
    <w:rsid w:val="00ED7F68"/>
    <w:rsid w:val="00EE0055"/>
    <w:rsid w:val="00EE0420"/>
    <w:rsid w:val="00EE05D5"/>
    <w:rsid w:val="00EE093B"/>
    <w:rsid w:val="00EE0B5D"/>
    <w:rsid w:val="00EE1193"/>
    <w:rsid w:val="00EE158B"/>
    <w:rsid w:val="00EE1671"/>
    <w:rsid w:val="00EE18DF"/>
    <w:rsid w:val="00EE1AE1"/>
    <w:rsid w:val="00EE1CCC"/>
    <w:rsid w:val="00EE2085"/>
    <w:rsid w:val="00EE21C9"/>
    <w:rsid w:val="00EE2395"/>
    <w:rsid w:val="00EE31DD"/>
    <w:rsid w:val="00EE34A4"/>
    <w:rsid w:val="00EE34F7"/>
    <w:rsid w:val="00EE35AA"/>
    <w:rsid w:val="00EE3A0D"/>
    <w:rsid w:val="00EE3DE2"/>
    <w:rsid w:val="00EE3F93"/>
    <w:rsid w:val="00EE44FA"/>
    <w:rsid w:val="00EE4A9E"/>
    <w:rsid w:val="00EE4FDE"/>
    <w:rsid w:val="00EE5393"/>
    <w:rsid w:val="00EE5397"/>
    <w:rsid w:val="00EE597D"/>
    <w:rsid w:val="00EE5B30"/>
    <w:rsid w:val="00EE603E"/>
    <w:rsid w:val="00EE64BB"/>
    <w:rsid w:val="00EE659A"/>
    <w:rsid w:val="00EE673A"/>
    <w:rsid w:val="00EE68D2"/>
    <w:rsid w:val="00EE6A7D"/>
    <w:rsid w:val="00EE6C92"/>
    <w:rsid w:val="00EE6EEB"/>
    <w:rsid w:val="00EE7E30"/>
    <w:rsid w:val="00EF0490"/>
    <w:rsid w:val="00EF0606"/>
    <w:rsid w:val="00EF0856"/>
    <w:rsid w:val="00EF0C4B"/>
    <w:rsid w:val="00EF0D8F"/>
    <w:rsid w:val="00EF1190"/>
    <w:rsid w:val="00EF13FD"/>
    <w:rsid w:val="00EF1416"/>
    <w:rsid w:val="00EF16C2"/>
    <w:rsid w:val="00EF187B"/>
    <w:rsid w:val="00EF2745"/>
    <w:rsid w:val="00EF2D93"/>
    <w:rsid w:val="00EF2E3C"/>
    <w:rsid w:val="00EF2F64"/>
    <w:rsid w:val="00EF304A"/>
    <w:rsid w:val="00EF3103"/>
    <w:rsid w:val="00EF359C"/>
    <w:rsid w:val="00EF3744"/>
    <w:rsid w:val="00EF375F"/>
    <w:rsid w:val="00EF3811"/>
    <w:rsid w:val="00EF39CF"/>
    <w:rsid w:val="00EF3DC0"/>
    <w:rsid w:val="00EF40E1"/>
    <w:rsid w:val="00EF43CE"/>
    <w:rsid w:val="00EF4787"/>
    <w:rsid w:val="00EF4C29"/>
    <w:rsid w:val="00EF4C4C"/>
    <w:rsid w:val="00EF4D81"/>
    <w:rsid w:val="00EF5484"/>
    <w:rsid w:val="00EF59AA"/>
    <w:rsid w:val="00EF5D7B"/>
    <w:rsid w:val="00EF5DA1"/>
    <w:rsid w:val="00EF61B6"/>
    <w:rsid w:val="00EF61EB"/>
    <w:rsid w:val="00EF6373"/>
    <w:rsid w:val="00EF6ACE"/>
    <w:rsid w:val="00EF72B3"/>
    <w:rsid w:val="00EF72E0"/>
    <w:rsid w:val="00EF7CE1"/>
    <w:rsid w:val="00F00067"/>
    <w:rsid w:val="00F004B6"/>
    <w:rsid w:val="00F01486"/>
    <w:rsid w:val="00F014FA"/>
    <w:rsid w:val="00F017E7"/>
    <w:rsid w:val="00F01800"/>
    <w:rsid w:val="00F01B23"/>
    <w:rsid w:val="00F01D38"/>
    <w:rsid w:val="00F0202A"/>
    <w:rsid w:val="00F02124"/>
    <w:rsid w:val="00F02B1B"/>
    <w:rsid w:val="00F0321E"/>
    <w:rsid w:val="00F03881"/>
    <w:rsid w:val="00F038D2"/>
    <w:rsid w:val="00F03957"/>
    <w:rsid w:val="00F03B30"/>
    <w:rsid w:val="00F03B48"/>
    <w:rsid w:val="00F03CDE"/>
    <w:rsid w:val="00F04172"/>
    <w:rsid w:val="00F042FD"/>
    <w:rsid w:val="00F0487B"/>
    <w:rsid w:val="00F04BD8"/>
    <w:rsid w:val="00F04D12"/>
    <w:rsid w:val="00F04FB6"/>
    <w:rsid w:val="00F04FD3"/>
    <w:rsid w:val="00F0526F"/>
    <w:rsid w:val="00F057C8"/>
    <w:rsid w:val="00F062C7"/>
    <w:rsid w:val="00F06371"/>
    <w:rsid w:val="00F074F8"/>
    <w:rsid w:val="00F1066D"/>
    <w:rsid w:val="00F10952"/>
    <w:rsid w:val="00F109AD"/>
    <w:rsid w:val="00F10D54"/>
    <w:rsid w:val="00F10D80"/>
    <w:rsid w:val="00F1123E"/>
    <w:rsid w:val="00F1149A"/>
    <w:rsid w:val="00F11629"/>
    <w:rsid w:val="00F116E9"/>
    <w:rsid w:val="00F1178F"/>
    <w:rsid w:val="00F1240F"/>
    <w:rsid w:val="00F12590"/>
    <w:rsid w:val="00F1264C"/>
    <w:rsid w:val="00F129D9"/>
    <w:rsid w:val="00F12B6E"/>
    <w:rsid w:val="00F12F0F"/>
    <w:rsid w:val="00F1337F"/>
    <w:rsid w:val="00F133BA"/>
    <w:rsid w:val="00F135FD"/>
    <w:rsid w:val="00F13B9C"/>
    <w:rsid w:val="00F14B18"/>
    <w:rsid w:val="00F14ED8"/>
    <w:rsid w:val="00F14FDB"/>
    <w:rsid w:val="00F15245"/>
    <w:rsid w:val="00F152A6"/>
    <w:rsid w:val="00F15DB6"/>
    <w:rsid w:val="00F15E86"/>
    <w:rsid w:val="00F15F29"/>
    <w:rsid w:val="00F16168"/>
    <w:rsid w:val="00F1684D"/>
    <w:rsid w:val="00F17055"/>
    <w:rsid w:val="00F176A0"/>
    <w:rsid w:val="00F1786D"/>
    <w:rsid w:val="00F17F4D"/>
    <w:rsid w:val="00F20119"/>
    <w:rsid w:val="00F20C34"/>
    <w:rsid w:val="00F20FBA"/>
    <w:rsid w:val="00F214BA"/>
    <w:rsid w:val="00F215CD"/>
    <w:rsid w:val="00F2194A"/>
    <w:rsid w:val="00F22154"/>
    <w:rsid w:val="00F221E7"/>
    <w:rsid w:val="00F22841"/>
    <w:rsid w:val="00F22919"/>
    <w:rsid w:val="00F2296F"/>
    <w:rsid w:val="00F22B11"/>
    <w:rsid w:val="00F2339A"/>
    <w:rsid w:val="00F2346F"/>
    <w:rsid w:val="00F2386A"/>
    <w:rsid w:val="00F24019"/>
    <w:rsid w:val="00F2446F"/>
    <w:rsid w:val="00F244AD"/>
    <w:rsid w:val="00F245AD"/>
    <w:rsid w:val="00F247E8"/>
    <w:rsid w:val="00F2484E"/>
    <w:rsid w:val="00F24C66"/>
    <w:rsid w:val="00F2507D"/>
    <w:rsid w:val="00F251DB"/>
    <w:rsid w:val="00F252DB"/>
    <w:rsid w:val="00F2541A"/>
    <w:rsid w:val="00F256DA"/>
    <w:rsid w:val="00F258FB"/>
    <w:rsid w:val="00F25997"/>
    <w:rsid w:val="00F264AE"/>
    <w:rsid w:val="00F26540"/>
    <w:rsid w:val="00F26D00"/>
    <w:rsid w:val="00F27047"/>
    <w:rsid w:val="00F2749E"/>
    <w:rsid w:val="00F27525"/>
    <w:rsid w:val="00F27846"/>
    <w:rsid w:val="00F27E44"/>
    <w:rsid w:val="00F30082"/>
    <w:rsid w:val="00F30C6D"/>
    <w:rsid w:val="00F31689"/>
    <w:rsid w:val="00F31AA5"/>
    <w:rsid w:val="00F31B15"/>
    <w:rsid w:val="00F31DA9"/>
    <w:rsid w:val="00F31E60"/>
    <w:rsid w:val="00F323C4"/>
    <w:rsid w:val="00F32B2F"/>
    <w:rsid w:val="00F32D2F"/>
    <w:rsid w:val="00F339AD"/>
    <w:rsid w:val="00F35C32"/>
    <w:rsid w:val="00F35F25"/>
    <w:rsid w:val="00F3658F"/>
    <w:rsid w:val="00F366AD"/>
    <w:rsid w:val="00F36C76"/>
    <w:rsid w:val="00F36DFC"/>
    <w:rsid w:val="00F3755D"/>
    <w:rsid w:val="00F37F4C"/>
    <w:rsid w:val="00F400F7"/>
    <w:rsid w:val="00F4077D"/>
    <w:rsid w:val="00F41467"/>
    <w:rsid w:val="00F41A1D"/>
    <w:rsid w:val="00F41A68"/>
    <w:rsid w:val="00F41B49"/>
    <w:rsid w:val="00F4208B"/>
    <w:rsid w:val="00F420D1"/>
    <w:rsid w:val="00F42279"/>
    <w:rsid w:val="00F42725"/>
    <w:rsid w:val="00F43005"/>
    <w:rsid w:val="00F43045"/>
    <w:rsid w:val="00F4313B"/>
    <w:rsid w:val="00F432D8"/>
    <w:rsid w:val="00F435FA"/>
    <w:rsid w:val="00F4388E"/>
    <w:rsid w:val="00F442A5"/>
    <w:rsid w:val="00F446BE"/>
    <w:rsid w:val="00F448E1"/>
    <w:rsid w:val="00F44933"/>
    <w:rsid w:val="00F44968"/>
    <w:rsid w:val="00F44A44"/>
    <w:rsid w:val="00F44F39"/>
    <w:rsid w:val="00F45326"/>
    <w:rsid w:val="00F469D4"/>
    <w:rsid w:val="00F474C2"/>
    <w:rsid w:val="00F476C6"/>
    <w:rsid w:val="00F503A6"/>
    <w:rsid w:val="00F5057E"/>
    <w:rsid w:val="00F506DA"/>
    <w:rsid w:val="00F5084E"/>
    <w:rsid w:val="00F50DEA"/>
    <w:rsid w:val="00F50F78"/>
    <w:rsid w:val="00F50F8C"/>
    <w:rsid w:val="00F511A1"/>
    <w:rsid w:val="00F51225"/>
    <w:rsid w:val="00F513B0"/>
    <w:rsid w:val="00F514E8"/>
    <w:rsid w:val="00F51567"/>
    <w:rsid w:val="00F51B84"/>
    <w:rsid w:val="00F523E9"/>
    <w:rsid w:val="00F529B2"/>
    <w:rsid w:val="00F529F3"/>
    <w:rsid w:val="00F52DA5"/>
    <w:rsid w:val="00F52E5C"/>
    <w:rsid w:val="00F531E5"/>
    <w:rsid w:val="00F532E5"/>
    <w:rsid w:val="00F5345D"/>
    <w:rsid w:val="00F53656"/>
    <w:rsid w:val="00F53F9B"/>
    <w:rsid w:val="00F54463"/>
    <w:rsid w:val="00F5468E"/>
    <w:rsid w:val="00F546E3"/>
    <w:rsid w:val="00F54775"/>
    <w:rsid w:val="00F5576E"/>
    <w:rsid w:val="00F563FC"/>
    <w:rsid w:val="00F56DA5"/>
    <w:rsid w:val="00F5768F"/>
    <w:rsid w:val="00F57C00"/>
    <w:rsid w:val="00F57CED"/>
    <w:rsid w:val="00F6012C"/>
    <w:rsid w:val="00F606D2"/>
    <w:rsid w:val="00F609ED"/>
    <w:rsid w:val="00F60D33"/>
    <w:rsid w:val="00F60F88"/>
    <w:rsid w:val="00F60FAE"/>
    <w:rsid w:val="00F614F7"/>
    <w:rsid w:val="00F61823"/>
    <w:rsid w:val="00F619EE"/>
    <w:rsid w:val="00F61D16"/>
    <w:rsid w:val="00F6284A"/>
    <w:rsid w:val="00F62AE5"/>
    <w:rsid w:val="00F62D2A"/>
    <w:rsid w:val="00F62F11"/>
    <w:rsid w:val="00F62FBA"/>
    <w:rsid w:val="00F6367D"/>
    <w:rsid w:val="00F63A7A"/>
    <w:rsid w:val="00F63CD3"/>
    <w:rsid w:val="00F6408C"/>
    <w:rsid w:val="00F645CD"/>
    <w:rsid w:val="00F64B13"/>
    <w:rsid w:val="00F64CFB"/>
    <w:rsid w:val="00F6574B"/>
    <w:rsid w:val="00F65C38"/>
    <w:rsid w:val="00F65E49"/>
    <w:rsid w:val="00F65EC3"/>
    <w:rsid w:val="00F66160"/>
    <w:rsid w:val="00F66B66"/>
    <w:rsid w:val="00F66BD2"/>
    <w:rsid w:val="00F66BFF"/>
    <w:rsid w:val="00F66F9E"/>
    <w:rsid w:val="00F672CB"/>
    <w:rsid w:val="00F673C6"/>
    <w:rsid w:val="00F675B8"/>
    <w:rsid w:val="00F67DB0"/>
    <w:rsid w:val="00F67E8D"/>
    <w:rsid w:val="00F70511"/>
    <w:rsid w:val="00F70FBB"/>
    <w:rsid w:val="00F7107E"/>
    <w:rsid w:val="00F718F8"/>
    <w:rsid w:val="00F71C44"/>
    <w:rsid w:val="00F71D99"/>
    <w:rsid w:val="00F720B8"/>
    <w:rsid w:val="00F7233B"/>
    <w:rsid w:val="00F723A1"/>
    <w:rsid w:val="00F730E0"/>
    <w:rsid w:val="00F736B6"/>
    <w:rsid w:val="00F73EDB"/>
    <w:rsid w:val="00F73F9E"/>
    <w:rsid w:val="00F7403D"/>
    <w:rsid w:val="00F742A8"/>
    <w:rsid w:val="00F74425"/>
    <w:rsid w:val="00F75231"/>
    <w:rsid w:val="00F75B04"/>
    <w:rsid w:val="00F75F90"/>
    <w:rsid w:val="00F76111"/>
    <w:rsid w:val="00F76536"/>
    <w:rsid w:val="00F76575"/>
    <w:rsid w:val="00F766A8"/>
    <w:rsid w:val="00F768D1"/>
    <w:rsid w:val="00F76A9D"/>
    <w:rsid w:val="00F77374"/>
    <w:rsid w:val="00F77FDB"/>
    <w:rsid w:val="00F807A3"/>
    <w:rsid w:val="00F80CB1"/>
    <w:rsid w:val="00F80F23"/>
    <w:rsid w:val="00F81421"/>
    <w:rsid w:val="00F81440"/>
    <w:rsid w:val="00F814B2"/>
    <w:rsid w:val="00F81935"/>
    <w:rsid w:val="00F819AD"/>
    <w:rsid w:val="00F81BDF"/>
    <w:rsid w:val="00F81F8A"/>
    <w:rsid w:val="00F82020"/>
    <w:rsid w:val="00F8211D"/>
    <w:rsid w:val="00F8255B"/>
    <w:rsid w:val="00F82E94"/>
    <w:rsid w:val="00F82F36"/>
    <w:rsid w:val="00F83220"/>
    <w:rsid w:val="00F83349"/>
    <w:rsid w:val="00F83EC2"/>
    <w:rsid w:val="00F84209"/>
    <w:rsid w:val="00F847B3"/>
    <w:rsid w:val="00F84B66"/>
    <w:rsid w:val="00F84D22"/>
    <w:rsid w:val="00F84DC3"/>
    <w:rsid w:val="00F852F0"/>
    <w:rsid w:val="00F85BB7"/>
    <w:rsid w:val="00F860E0"/>
    <w:rsid w:val="00F86D67"/>
    <w:rsid w:val="00F8740A"/>
    <w:rsid w:val="00F8757E"/>
    <w:rsid w:val="00F87856"/>
    <w:rsid w:val="00F87C3A"/>
    <w:rsid w:val="00F87F90"/>
    <w:rsid w:val="00F901AC"/>
    <w:rsid w:val="00F906F2"/>
    <w:rsid w:val="00F90E97"/>
    <w:rsid w:val="00F91279"/>
    <w:rsid w:val="00F913E4"/>
    <w:rsid w:val="00F913E6"/>
    <w:rsid w:val="00F91EFD"/>
    <w:rsid w:val="00F93C45"/>
    <w:rsid w:val="00F93CB1"/>
    <w:rsid w:val="00F94625"/>
    <w:rsid w:val="00F94BC0"/>
    <w:rsid w:val="00F94E81"/>
    <w:rsid w:val="00F9546A"/>
    <w:rsid w:val="00F95665"/>
    <w:rsid w:val="00F95959"/>
    <w:rsid w:val="00F95D62"/>
    <w:rsid w:val="00F96132"/>
    <w:rsid w:val="00F96435"/>
    <w:rsid w:val="00F966EB"/>
    <w:rsid w:val="00F96A7C"/>
    <w:rsid w:val="00F9718D"/>
    <w:rsid w:val="00F97653"/>
    <w:rsid w:val="00FA03E7"/>
    <w:rsid w:val="00FA0531"/>
    <w:rsid w:val="00FA13C2"/>
    <w:rsid w:val="00FA18C9"/>
    <w:rsid w:val="00FA1A0F"/>
    <w:rsid w:val="00FA1E99"/>
    <w:rsid w:val="00FA1EDF"/>
    <w:rsid w:val="00FA1F5E"/>
    <w:rsid w:val="00FA2775"/>
    <w:rsid w:val="00FA2FA8"/>
    <w:rsid w:val="00FA3795"/>
    <w:rsid w:val="00FA39EE"/>
    <w:rsid w:val="00FA3D1C"/>
    <w:rsid w:val="00FA3F11"/>
    <w:rsid w:val="00FA426B"/>
    <w:rsid w:val="00FA44E5"/>
    <w:rsid w:val="00FA46C8"/>
    <w:rsid w:val="00FA4C9F"/>
    <w:rsid w:val="00FA4F67"/>
    <w:rsid w:val="00FA6194"/>
    <w:rsid w:val="00FA676F"/>
    <w:rsid w:val="00FA6C9A"/>
    <w:rsid w:val="00FA6E75"/>
    <w:rsid w:val="00FA6E93"/>
    <w:rsid w:val="00FA6F20"/>
    <w:rsid w:val="00FA72AF"/>
    <w:rsid w:val="00FA76BA"/>
    <w:rsid w:val="00FA7AEB"/>
    <w:rsid w:val="00FA7E10"/>
    <w:rsid w:val="00FB0158"/>
    <w:rsid w:val="00FB04B3"/>
    <w:rsid w:val="00FB061A"/>
    <w:rsid w:val="00FB0B48"/>
    <w:rsid w:val="00FB0B61"/>
    <w:rsid w:val="00FB0C58"/>
    <w:rsid w:val="00FB1125"/>
    <w:rsid w:val="00FB125F"/>
    <w:rsid w:val="00FB1714"/>
    <w:rsid w:val="00FB2590"/>
    <w:rsid w:val="00FB2B67"/>
    <w:rsid w:val="00FB2D0B"/>
    <w:rsid w:val="00FB2D96"/>
    <w:rsid w:val="00FB2FB5"/>
    <w:rsid w:val="00FB2FC5"/>
    <w:rsid w:val="00FB2FEC"/>
    <w:rsid w:val="00FB36FD"/>
    <w:rsid w:val="00FB38C1"/>
    <w:rsid w:val="00FB39A1"/>
    <w:rsid w:val="00FB3D0E"/>
    <w:rsid w:val="00FB3E2D"/>
    <w:rsid w:val="00FB3FAA"/>
    <w:rsid w:val="00FB4158"/>
    <w:rsid w:val="00FB45EF"/>
    <w:rsid w:val="00FB46B8"/>
    <w:rsid w:val="00FB46CD"/>
    <w:rsid w:val="00FB4B8A"/>
    <w:rsid w:val="00FB4C4A"/>
    <w:rsid w:val="00FB4FB4"/>
    <w:rsid w:val="00FB5200"/>
    <w:rsid w:val="00FB5222"/>
    <w:rsid w:val="00FB5A25"/>
    <w:rsid w:val="00FB5A99"/>
    <w:rsid w:val="00FB5DF5"/>
    <w:rsid w:val="00FB5DFB"/>
    <w:rsid w:val="00FB60BD"/>
    <w:rsid w:val="00FB6158"/>
    <w:rsid w:val="00FB64B8"/>
    <w:rsid w:val="00FB69C7"/>
    <w:rsid w:val="00FB6AFB"/>
    <w:rsid w:val="00FB6B90"/>
    <w:rsid w:val="00FB7330"/>
    <w:rsid w:val="00FB76C2"/>
    <w:rsid w:val="00FC0029"/>
    <w:rsid w:val="00FC02D4"/>
    <w:rsid w:val="00FC0763"/>
    <w:rsid w:val="00FC0965"/>
    <w:rsid w:val="00FC0B05"/>
    <w:rsid w:val="00FC0B80"/>
    <w:rsid w:val="00FC0E62"/>
    <w:rsid w:val="00FC0FF2"/>
    <w:rsid w:val="00FC1133"/>
    <w:rsid w:val="00FC1A86"/>
    <w:rsid w:val="00FC1AFA"/>
    <w:rsid w:val="00FC1F19"/>
    <w:rsid w:val="00FC207F"/>
    <w:rsid w:val="00FC2335"/>
    <w:rsid w:val="00FC2665"/>
    <w:rsid w:val="00FC26CE"/>
    <w:rsid w:val="00FC2721"/>
    <w:rsid w:val="00FC2A60"/>
    <w:rsid w:val="00FC3049"/>
    <w:rsid w:val="00FC3494"/>
    <w:rsid w:val="00FC3ACC"/>
    <w:rsid w:val="00FC44E8"/>
    <w:rsid w:val="00FC4869"/>
    <w:rsid w:val="00FC489E"/>
    <w:rsid w:val="00FC490C"/>
    <w:rsid w:val="00FC4CDE"/>
    <w:rsid w:val="00FC4F31"/>
    <w:rsid w:val="00FC59BA"/>
    <w:rsid w:val="00FC5E49"/>
    <w:rsid w:val="00FC6039"/>
    <w:rsid w:val="00FC60C6"/>
    <w:rsid w:val="00FC64EA"/>
    <w:rsid w:val="00FC6C11"/>
    <w:rsid w:val="00FC70EF"/>
    <w:rsid w:val="00FC72C8"/>
    <w:rsid w:val="00FC7310"/>
    <w:rsid w:val="00FC758A"/>
    <w:rsid w:val="00FC76E2"/>
    <w:rsid w:val="00FC7A4F"/>
    <w:rsid w:val="00FC7F9B"/>
    <w:rsid w:val="00FD0878"/>
    <w:rsid w:val="00FD1093"/>
    <w:rsid w:val="00FD1577"/>
    <w:rsid w:val="00FD17C9"/>
    <w:rsid w:val="00FD17F0"/>
    <w:rsid w:val="00FD2603"/>
    <w:rsid w:val="00FD2869"/>
    <w:rsid w:val="00FD2C08"/>
    <w:rsid w:val="00FD2C4A"/>
    <w:rsid w:val="00FD2C83"/>
    <w:rsid w:val="00FD3090"/>
    <w:rsid w:val="00FD49A0"/>
    <w:rsid w:val="00FD4AE9"/>
    <w:rsid w:val="00FD4B51"/>
    <w:rsid w:val="00FD4FF7"/>
    <w:rsid w:val="00FD5856"/>
    <w:rsid w:val="00FD5B1C"/>
    <w:rsid w:val="00FD69A9"/>
    <w:rsid w:val="00FD6DAF"/>
    <w:rsid w:val="00FD6F6A"/>
    <w:rsid w:val="00FD7CDA"/>
    <w:rsid w:val="00FD7D54"/>
    <w:rsid w:val="00FD7ED5"/>
    <w:rsid w:val="00FD7F59"/>
    <w:rsid w:val="00FE0711"/>
    <w:rsid w:val="00FE0724"/>
    <w:rsid w:val="00FE07DE"/>
    <w:rsid w:val="00FE09CF"/>
    <w:rsid w:val="00FE0A06"/>
    <w:rsid w:val="00FE14FC"/>
    <w:rsid w:val="00FE175D"/>
    <w:rsid w:val="00FE18FE"/>
    <w:rsid w:val="00FE1CBD"/>
    <w:rsid w:val="00FE1F67"/>
    <w:rsid w:val="00FE2B1D"/>
    <w:rsid w:val="00FE3653"/>
    <w:rsid w:val="00FE3747"/>
    <w:rsid w:val="00FE3AB8"/>
    <w:rsid w:val="00FE3BFC"/>
    <w:rsid w:val="00FE3CA8"/>
    <w:rsid w:val="00FE3EBA"/>
    <w:rsid w:val="00FE47AD"/>
    <w:rsid w:val="00FE4989"/>
    <w:rsid w:val="00FE49B1"/>
    <w:rsid w:val="00FE6386"/>
    <w:rsid w:val="00FE6898"/>
    <w:rsid w:val="00FE69D2"/>
    <w:rsid w:val="00FE7338"/>
    <w:rsid w:val="00FE7DFA"/>
    <w:rsid w:val="00FE7E01"/>
    <w:rsid w:val="00FE7ECE"/>
    <w:rsid w:val="00FE7F98"/>
    <w:rsid w:val="00FF0540"/>
    <w:rsid w:val="00FF09D4"/>
    <w:rsid w:val="00FF0D9F"/>
    <w:rsid w:val="00FF100C"/>
    <w:rsid w:val="00FF1226"/>
    <w:rsid w:val="00FF1543"/>
    <w:rsid w:val="00FF1BB4"/>
    <w:rsid w:val="00FF1C30"/>
    <w:rsid w:val="00FF2D70"/>
    <w:rsid w:val="00FF2E73"/>
    <w:rsid w:val="00FF337C"/>
    <w:rsid w:val="00FF3D6F"/>
    <w:rsid w:val="00FF4655"/>
    <w:rsid w:val="00FF4D6C"/>
    <w:rsid w:val="00FF4EF3"/>
    <w:rsid w:val="00FF503E"/>
    <w:rsid w:val="00FF56AD"/>
    <w:rsid w:val="00FF5877"/>
    <w:rsid w:val="00FF5896"/>
    <w:rsid w:val="00FF5921"/>
    <w:rsid w:val="00FF6034"/>
    <w:rsid w:val="00FF60AB"/>
    <w:rsid w:val="00FF67A1"/>
    <w:rsid w:val="00FF6983"/>
    <w:rsid w:val="00FF701D"/>
    <w:rsid w:val="00FF780E"/>
    <w:rsid w:val="04554069"/>
    <w:rsid w:val="0504C353"/>
    <w:rsid w:val="06403D2F"/>
    <w:rsid w:val="06D26474"/>
    <w:rsid w:val="0BAC162E"/>
    <w:rsid w:val="0C88DBD3"/>
    <w:rsid w:val="0E04B7F4"/>
    <w:rsid w:val="0E6CFCE9"/>
    <w:rsid w:val="168F5C0A"/>
    <w:rsid w:val="172EE575"/>
    <w:rsid w:val="177BA760"/>
    <w:rsid w:val="185AFDB6"/>
    <w:rsid w:val="198BA589"/>
    <w:rsid w:val="19A64DE5"/>
    <w:rsid w:val="1ABB5737"/>
    <w:rsid w:val="1C220ABA"/>
    <w:rsid w:val="1E8856B0"/>
    <w:rsid w:val="1F640566"/>
    <w:rsid w:val="2121DFD5"/>
    <w:rsid w:val="2A189FB8"/>
    <w:rsid w:val="2A8EDA7C"/>
    <w:rsid w:val="2A9CD40C"/>
    <w:rsid w:val="2E87F4ED"/>
    <w:rsid w:val="2F8F0A7F"/>
    <w:rsid w:val="306FACA9"/>
    <w:rsid w:val="30D1EBF0"/>
    <w:rsid w:val="348C10DD"/>
    <w:rsid w:val="38A63E14"/>
    <w:rsid w:val="38FAF441"/>
    <w:rsid w:val="3A6B2D1E"/>
    <w:rsid w:val="3ACDBD67"/>
    <w:rsid w:val="40FBD841"/>
    <w:rsid w:val="41C24752"/>
    <w:rsid w:val="43F17C7E"/>
    <w:rsid w:val="441AFD87"/>
    <w:rsid w:val="44C38AA8"/>
    <w:rsid w:val="450669CF"/>
    <w:rsid w:val="4B1C00E7"/>
    <w:rsid w:val="4B95B0D5"/>
    <w:rsid w:val="4C789558"/>
    <w:rsid w:val="4CD26975"/>
    <w:rsid w:val="4DA7B6D3"/>
    <w:rsid w:val="4FD23184"/>
    <w:rsid w:val="4FD6197E"/>
    <w:rsid w:val="4FE4C545"/>
    <w:rsid w:val="50C0B0D4"/>
    <w:rsid w:val="521434F2"/>
    <w:rsid w:val="5250D9B4"/>
    <w:rsid w:val="52AE1BF3"/>
    <w:rsid w:val="53A4267F"/>
    <w:rsid w:val="590AE30B"/>
    <w:rsid w:val="5A58132A"/>
    <w:rsid w:val="5B5BED85"/>
    <w:rsid w:val="5B756C52"/>
    <w:rsid w:val="5C9D06E1"/>
    <w:rsid w:val="5D052A66"/>
    <w:rsid w:val="5DD06659"/>
    <w:rsid w:val="5E863FD1"/>
    <w:rsid w:val="5EC0442D"/>
    <w:rsid w:val="603328F9"/>
    <w:rsid w:val="60F602E9"/>
    <w:rsid w:val="6287C840"/>
    <w:rsid w:val="63ABD1D0"/>
    <w:rsid w:val="64C29568"/>
    <w:rsid w:val="65641701"/>
    <w:rsid w:val="65703772"/>
    <w:rsid w:val="65989501"/>
    <w:rsid w:val="703A7CE5"/>
    <w:rsid w:val="75190138"/>
    <w:rsid w:val="75C43D3B"/>
    <w:rsid w:val="77EEBB10"/>
    <w:rsid w:val="78D2FFEC"/>
    <w:rsid w:val="7A56DF8D"/>
    <w:rsid w:val="7C4780EE"/>
    <w:rsid w:val="7D1AC576"/>
    <w:rsid w:val="7D527305"/>
    <w:rsid w:val="7D99E4B8"/>
    <w:rsid w:val="7E85ECF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04141"/>
  <w15:chartTrackingRefBased/>
  <w15:docId w15:val="{E9C155F7-B211-452A-A6AD-397E7724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2"/>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basedOn w:val="Normal"/>
    <w:link w:val="NotedebasdepageCar"/>
    <w:uiPriority w:val="99"/>
    <w:semiHidden/>
    <w:unhideWhenUsed/>
    <w:rsid w:val="00A96B21"/>
    <w:rPr>
      <w:sz w:val="20"/>
      <w:szCs w:val="20"/>
    </w:rPr>
  </w:style>
  <w:style w:type="character" w:customStyle="1" w:styleId="NotedebasdepageCar">
    <w:name w:val="Note de bas de page Car"/>
    <w:basedOn w:val="Policepardfaut"/>
    <w:link w:val="Notedebasdepage"/>
    <w:uiPriority w:val="99"/>
    <w:semiHidden/>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uiPriority w:val="99"/>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240595"/>
    <w:pPr>
      <w:tabs>
        <w:tab w:val="left" w:pos="1134"/>
      </w:tabs>
      <w:spacing w:before="120" w:after="120"/>
    </w:p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3"/>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4"/>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3">
    <w:name w:val="Para3"/>
    <w:basedOn w:val="Normal"/>
    <w:rsid w:val="009720C4"/>
    <w:pPr>
      <w:numPr>
        <w:ilvl w:val="2"/>
        <w:numId w:val="5"/>
      </w:numPr>
      <w:tabs>
        <w:tab w:val="left" w:pos="1980"/>
      </w:tabs>
      <w:spacing w:before="80" w:after="80"/>
    </w:pPr>
    <w:rPr>
      <w:rFonts w:eastAsia="MS Mincho" w:cs="Angsana New"/>
      <w:szCs w:val="20"/>
    </w:rPr>
  </w:style>
  <w:style w:type="paragraph" w:styleId="Rvision">
    <w:name w:val="Revision"/>
    <w:hidden/>
    <w:uiPriority w:val="99"/>
    <w:semiHidden/>
    <w:rsid w:val="001426F9"/>
    <w:pPr>
      <w:spacing w:after="0" w:line="240" w:lineRule="auto"/>
    </w:pPr>
    <w:rPr>
      <w:rFonts w:ascii="Times New Roman" w:eastAsia="Times New Roman" w:hAnsi="Times New Roman" w:cs="Times New Roman"/>
      <w:kern w:val="0"/>
      <w:szCs w:val="24"/>
      <w:lang w:val="en-GB"/>
      <w14:ligatures w14:val="none"/>
    </w:rPr>
  </w:style>
  <w:style w:type="paragraph" w:styleId="Textedebulles">
    <w:name w:val="Balloon Text"/>
    <w:basedOn w:val="Normal"/>
    <w:link w:val="TextedebullesCar"/>
    <w:uiPriority w:val="99"/>
    <w:semiHidden/>
    <w:unhideWhenUsed/>
    <w:rsid w:val="00E717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731"/>
    <w:rPr>
      <w:rFonts w:ascii="Segoe UI" w:eastAsia="Times New Roman" w:hAnsi="Segoe UI" w:cs="Segoe UI"/>
      <w:kern w:val="0"/>
      <w:sz w:val="18"/>
      <w:szCs w:val="18"/>
      <w:lang w:val="en-GB"/>
      <w14:ligatures w14:val="none"/>
    </w:rPr>
  </w:style>
  <w:style w:type="paragraph" w:styleId="Paragraphedeliste">
    <w:name w:val="List Paragraph"/>
    <w:basedOn w:val="Normal"/>
    <w:uiPriority w:val="34"/>
    <w:qFormat/>
    <w:rsid w:val="00165C77"/>
    <w:pPr>
      <w:ind w:left="720"/>
      <w:contextualSpacing/>
    </w:pPr>
  </w:style>
  <w:style w:type="character" w:styleId="Lienhypertexte">
    <w:name w:val="Hyperlink"/>
    <w:basedOn w:val="Policepardfaut"/>
    <w:uiPriority w:val="99"/>
    <w:unhideWhenUsed/>
    <w:rsid w:val="00335DC6"/>
    <w:rPr>
      <w:color w:val="0563C1" w:themeColor="hyperlink"/>
      <w:u w:val="single"/>
    </w:rPr>
  </w:style>
  <w:style w:type="character" w:customStyle="1" w:styleId="UnresolvedMention">
    <w:name w:val="Unresolved Mention"/>
    <w:basedOn w:val="Policepardfaut"/>
    <w:uiPriority w:val="99"/>
    <w:semiHidden/>
    <w:unhideWhenUsed/>
    <w:rsid w:val="00335DC6"/>
    <w:rPr>
      <w:color w:val="605E5C"/>
      <w:shd w:val="clear" w:color="auto" w:fill="E1DFDD"/>
    </w:rPr>
  </w:style>
  <w:style w:type="character" w:styleId="Lienhypertextesuivivisit">
    <w:name w:val="FollowedHyperlink"/>
    <w:basedOn w:val="Policepardfaut"/>
    <w:uiPriority w:val="99"/>
    <w:semiHidden/>
    <w:unhideWhenUsed/>
    <w:rsid w:val="0044310C"/>
    <w:rPr>
      <w:color w:val="954F72" w:themeColor="followedHyperlink"/>
      <w:u w:val="single"/>
    </w:rPr>
  </w:style>
  <w:style w:type="character" w:customStyle="1" w:styleId="normaltextrun">
    <w:name w:val="normaltextrun"/>
    <w:basedOn w:val="Policepardfaut"/>
    <w:rsid w:val="00473D3E"/>
  </w:style>
  <w:style w:type="character" w:customStyle="1" w:styleId="eop">
    <w:name w:val="eop"/>
    <w:basedOn w:val="Policepardfaut"/>
    <w:rsid w:val="00473D3E"/>
  </w:style>
  <w:style w:type="paragraph" w:customStyle="1" w:styleId="paragraph">
    <w:name w:val="paragraph"/>
    <w:basedOn w:val="Normal"/>
    <w:rsid w:val="00682E38"/>
    <w:pPr>
      <w:spacing w:before="100" w:beforeAutospacing="1" w:after="100" w:afterAutospacing="1"/>
      <w:jc w:val="left"/>
    </w:pPr>
    <w:rPr>
      <w:sz w:val="24"/>
      <w:lang w:val="en-US" w:eastAsia="zh-CN"/>
    </w:rPr>
  </w:style>
  <w:style w:type="character" w:customStyle="1" w:styleId="tabchar">
    <w:name w:val="tabchar"/>
    <w:basedOn w:val="Policepardfaut"/>
    <w:rsid w:val="00682E38"/>
  </w:style>
  <w:style w:type="paragraph" w:customStyle="1" w:styleId="CBD-Para">
    <w:name w:val="CBD-Para"/>
    <w:basedOn w:val="Normal"/>
    <w:link w:val="CBD-ParaCharChar"/>
    <w:rsid w:val="00DC7F28"/>
    <w:pPr>
      <w:keepLines/>
      <w:numPr>
        <w:numId w:val="23"/>
      </w:numPr>
      <w:spacing w:before="120" w:after="120"/>
    </w:pPr>
    <w:rPr>
      <w:szCs w:val="22"/>
      <w:lang w:val="en-US"/>
    </w:rPr>
  </w:style>
  <w:style w:type="character" w:customStyle="1" w:styleId="CBD-ParaCharChar">
    <w:name w:val="CBD-Para Char Char"/>
    <w:link w:val="CBD-Para"/>
    <w:locked/>
    <w:rsid w:val="00BC7897"/>
    <w:rPr>
      <w:rFonts w:ascii="Times New Roman" w:eastAsia="Times New Roman" w:hAnsi="Times New Roman" w:cs="Times New Roman"/>
      <w:kern w:val="0"/>
      <w:lang w:val="en-US"/>
      <w14:ligatures w14:val="none"/>
    </w:rPr>
  </w:style>
  <w:style w:type="paragraph" w:styleId="Notedefin">
    <w:name w:val="endnote text"/>
    <w:basedOn w:val="Normal"/>
    <w:link w:val="NotedefinCar"/>
    <w:uiPriority w:val="99"/>
    <w:semiHidden/>
    <w:unhideWhenUsed/>
    <w:rsid w:val="00DE6045"/>
    <w:rPr>
      <w:sz w:val="20"/>
      <w:szCs w:val="20"/>
    </w:rPr>
  </w:style>
  <w:style w:type="character" w:customStyle="1" w:styleId="NotedefinCar">
    <w:name w:val="Note de fin Car"/>
    <w:basedOn w:val="Policepardfaut"/>
    <w:link w:val="Notedefin"/>
    <w:uiPriority w:val="99"/>
    <w:semiHidden/>
    <w:rsid w:val="00DE6045"/>
    <w:rPr>
      <w:rFonts w:ascii="Times New Roman" w:eastAsia="Times New Roman" w:hAnsi="Times New Roman" w:cs="Times New Roman"/>
      <w:kern w:val="0"/>
      <w:sz w:val="20"/>
      <w:szCs w:val="20"/>
      <w:lang w:val="en-GB"/>
      <w14:ligatures w14:val="none"/>
    </w:rPr>
  </w:style>
  <w:style w:type="character" w:styleId="Appeldenotedefin">
    <w:name w:val="endnote reference"/>
    <w:basedOn w:val="Policepardfaut"/>
    <w:uiPriority w:val="99"/>
    <w:semiHidden/>
    <w:unhideWhenUsed/>
    <w:rsid w:val="00DE6045"/>
    <w:rPr>
      <w:vertAlign w:val="superscript"/>
    </w:rPr>
  </w:style>
  <w:style w:type="paragraph" w:customStyle="1" w:styleId="Para10">
    <w:name w:val="Para1"/>
    <w:basedOn w:val="Normal"/>
    <w:qFormat/>
    <w:rsid w:val="0027520B"/>
    <w:pPr>
      <w:tabs>
        <w:tab w:val="num" w:pos="360"/>
      </w:tabs>
      <w:spacing w:before="120" w:after="120"/>
    </w:pPr>
    <w:rPr>
      <w:snapToGrid w:val="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 w:id="380714444">
      <w:bodyDiv w:val="1"/>
      <w:marLeft w:val="0"/>
      <w:marRight w:val="0"/>
      <w:marTop w:val="0"/>
      <w:marBottom w:val="0"/>
      <w:divBdr>
        <w:top w:val="none" w:sz="0" w:space="0" w:color="auto"/>
        <w:left w:val="none" w:sz="0" w:space="0" w:color="auto"/>
        <w:bottom w:val="none" w:sz="0" w:space="0" w:color="auto"/>
        <w:right w:val="none" w:sz="0" w:space="0" w:color="auto"/>
      </w:divBdr>
    </w:div>
    <w:div w:id="463473121">
      <w:bodyDiv w:val="1"/>
      <w:marLeft w:val="0"/>
      <w:marRight w:val="0"/>
      <w:marTop w:val="0"/>
      <w:marBottom w:val="0"/>
      <w:divBdr>
        <w:top w:val="none" w:sz="0" w:space="0" w:color="auto"/>
        <w:left w:val="none" w:sz="0" w:space="0" w:color="auto"/>
        <w:bottom w:val="none" w:sz="0" w:space="0" w:color="auto"/>
        <w:right w:val="none" w:sz="0" w:space="0" w:color="auto"/>
      </w:divBdr>
    </w:div>
    <w:div w:id="658851560">
      <w:bodyDiv w:val="1"/>
      <w:marLeft w:val="0"/>
      <w:marRight w:val="0"/>
      <w:marTop w:val="0"/>
      <w:marBottom w:val="0"/>
      <w:divBdr>
        <w:top w:val="none" w:sz="0" w:space="0" w:color="auto"/>
        <w:left w:val="none" w:sz="0" w:space="0" w:color="auto"/>
        <w:bottom w:val="none" w:sz="0" w:space="0" w:color="auto"/>
        <w:right w:val="none" w:sz="0" w:space="0" w:color="auto"/>
      </w:divBdr>
      <w:divsChild>
        <w:div w:id="222066170">
          <w:marLeft w:val="0"/>
          <w:marRight w:val="0"/>
          <w:marTop w:val="0"/>
          <w:marBottom w:val="0"/>
          <w:divBdr>
            <w:top w:val="none" w:sz="0" w:space="0" w:color="auto"/>
            <w:left w:val="none" w:sz="0" w:space="0" w:color="auto"/>
            <w:bottom w:val="none" w:sz="0" w:space="0" w:color="auto"/>
            <w:right w:val="none" w:sz="0" w:space="0" w:color="auto"/>
          </w:divBdr>
        </w:div>
        <w:div w:id="1886597057">
          <w:marLeft w:val="0"/>
          <w:marRight w:val="0"/>
          <w:marTop w:val="0"/>
          <w:marBottom w:val="0"/>
          <w:divBdr>
            <w:top w:val="none" w:sz="0" w:space="0" w:color="auto"/>
            <w:left w:val="none" w:sz="0" w:space="0" w:color="auto"/>
            <w:bottom w:val="none" w:sz="0" w:space="0" w:color="auto"/>
            <w:right w:val="none" w:sz="0" w:space="0" w:color="auto"/>
          </w:divBdr>
        </w:div>
      </w:divsChild>
    </w:div>
    <w:div w:id="682829358">
      <w:bodyDiv w:val="1"/>
      <w:marLeft w:val="0"/>
      <w:marRight w:val="0"/>
      <w:marTop w:val="0"/>
      <w:marBottom w:val="0"/>
      <w:divBdr>
        <w:top w:val="none" w:sz="0" w:space="0" w:color="auto"/>
        <w:left w:val="none" w:sz="0" w:space="0" w:color="auto"/>
        <w:bottom w:val="none" w:sz="0" w:space="0" w:color="auto"/>
        <w:right w:val="none" w:sz="0" w:space="0" w:color="auto"/>
      </w:divBdr>
    </w:div>
    <w:div w:id="1151210885">
      <w:bodyDiv w:val="1"/>
      <w:marLeft w:val="0"/>
      <w:marRight w:val="0"/>
      <w:marTop w:val="0"/>
      <w:marBottom w:val="0"/>
      <w:divBdr>
        <w:top w:val="none" w:sz="0" w:space="0" w:color="auto"/>
        <w:left w:val="none" w:sz="0" w:space="0" w:color="auto"/>
        <w:bottom w:val="none" w:sz="0" w:space="0" w:color="auto"/>
        <w:right w:val="none" w:sz="0" w:space="0" w:color="auto"/>
      </w:divBdr>
    </w:div>
    <w:div w:id="1164661357">
      <w:bodyDiv w:val="1"/>
      <w:marLeft w:val="0"/>
      <w:marRight w:val="0"/>
      <w:marTop w:val="0"/>
      <w:marBottom w:val="0"/>
      <w:divBdr>
        <w:top w:val="none" w:sz="0" w:space="0" w:color="auto"/>
        <w:left w:val="none" w:sz="0" w:space="0" w:color="auto"/>
        <w:bottom w:val="none" w:sz="0" w:space="0" w:color="auto"/>
        <w:right w:val="none" w:sz="0" w:space="0" w:color="auto"/>
      </w:divBdr>
    </w:div>
    <w:div w:id="1297032588">
      <w:bodyDiv w:val="1"/>
      <w:marLeft w:val="0"/>
      <w:marRight w:val="0"/>
      <w:marTop w:val="0"/>
      <w:marBottom w:val="0"/>
      <w:divBdr>
        <w:top w:val="none" w:sz="0" w:space="0" w:color="auto"/>
        <w:left w:val="none" w:sz="0" w:space="0" w:color="auto"/>
        <w:bottom w:val="none" w:sz="0" w:space="0" w:color="auto"/>
        <w:right w:val="none" w:sz="0" w:space="0" w:color="auto"/>
      </w:divBdr>
    </w:div>
    <w:div w:id="1344356552">
      <w:bodyDiv w:val="1"/>
      <w:marLeft w:val="0"/>
      <w:marRight w:val="0"/>
      <w:marTop w:val="0"/>
      <w:marBottom w:val="0"/>
      <w:divBdr>
        <w:top w:val="none" w:sz="0" w:space="0" w:color="auto"/>
        <w:left w:val="none" w:sz="0" w:space="0" w:color="auto"/>
        <w:bottom w:val="none" w:sz="0" w:space="0" w:color="auto"/>
        <w:right w:val="none" w:sz="0" w:space="0" w:color="auto"/>
      </w:divBdr>
    </w:div>
    <w:div w:id="1398280649">
      <w:bodyDiv w:val="1"/>
      <w:marLeft w:val="0"/>
      <w:marRight w:val="0"/>
      <w:marTop w:val="0"/>
      <w:marBottom w:val="0"/>
      <w:divBdr>
        <w:top w:val="none" w:sz="0" w:space="0" w:color="auto"/>
        <w:left w:val="none" w:sz="0" w:space="0" w:color="auto"/>
        <w:bottom w:val="none" w:sz="0" w:space="0" w:color="auto"/>
        <w:right w:val="none" w:sz="0" w:space="0" w:color="auto"/>
      </w:divBdr>
      <w:divsChild>
        <w:div w:id="12998400">
          <w:marLeft w:val="0"/>
          <w:marRight w:val="0"/>
          <w:marTop w:val="0"/>
          <w:marBottom w:val="0"/>
          <w:divBdr>
            <w:top w:val="none" w:sz="0" w:space="0" w:color="auto"/>
            <w:left w:val="none" w:sz="0" w:space="0" w:color="auto"/>
            <w:bottom w:val="none" w:sz="0" w:space="0" w:color="auto"/>
            <w:right w:val="none" w:sz="0" w:space="0" w:color="auto"/>
          </w:divBdr>
        </w:div>
        <w:div w:id="33388875">
          <w:marLeft w:val="0"/>
          <w:marRight w:val="0"/>
          <w:marTop w:val="0"/>
          <w:marBottom w:val="0"/>
          <w:divBdr>
            <w:top w:val="none" w:sz="0" w:space="0" w:color="auto"/>
            <w:left w:val="none" w:sz="0" w:space="0" w:color="auto"/>
            <w:bottom w:val="none" w:sz="0" w:space="0" w:color="auto"/>
            <w:right w:val="none" w:sz="0" w:space="0" w:color="auto"/>
          </w:divBdr>
        </w:div>
        <w:div w:id="140776534">
          <w:marLeft w:val="0"/>
          <w:marRight w:val="0"/>
          <w:marTop w:val="0"/>
          <w:marBottom w:val="0"/>
          <w:divBdr>
            <w:top w:val="none" w:sz="0" w:space="0" w:color="auto"/>
            <w:left w:val="none" w:sz="0" w:space="0" w:color="auto"/>
            <w:bottom w:val="none" w:sz="0" w:space="0" w:color="auto"/>
            <w:right w:val="none" w:sz="0" w:space="0" w:color="auto"/>
          </w:divBdr>
        </w:div>
        <w:div w:id="159857886">
          <w:marLeft w:val="0"/>
          <w:marRight w:val="0"/>
          <w:marTop w:val="0"/>
          <w:marBottom w:val="0"/>
          <w:divBdr>
            <w:top w:val="none" w:sz="0" w:space="0" w:color="auto"/>
            <w:left w:val="none" w:sz="0" w:space="0" w:color="auto"/>
            <w:bottom w:val="none" w:sz="0" w:space="0" w:color="auto"/>
            <w:right w:val="none" w:sz="0" w:space="0" w:color="auto"/>
          </w:divBdr>
        </w:div>
        <w:div w:id="183902000">
          <w:marLeft w:val="0"/>
          <w:marRight w:val="0"/>
          <w:marTop w:val="0"/>
          <w:marBottom w:val="0"/>
          <w:divBdr>
            <w:top w:val="none" w:sz="0" w:space="0" w:color="auto"/>
            <w:left w:val="none" w:sz="0" w:space="0" w:color="auto"/>
            <w:bottom w:val="none" w:sz="0" w:space="0" w:color="auto"/>
            <w:right w:val="none" w:sz="0" w:space="0" w:color="auto"/>
          </w:divBdr>
        </w:div>
        <w:div w:id="213856766">
          <w:marLeft w:val="0"/>
          <w:marRight w:val="0"/>
          <w:marTop w:val="0"/>
          <w:marBottom w:val="0"/>
          <w:divBdr>
            <w:top w:val="none" w:sz="0" w:space="0" w:color="auto"/>
            <w:left w:val="none" w:sz="0" w:space="0" w:color="auto"/>
            <w:bottom w:val="none" w:sz="0" w:space="0" w:color="auto"/>
            <w:right w:val="none" w:sz="0" w:space="0" w:color="auto"/>
          </w:divBdr>
        </w:div>
        <w:div w:id="412820115">
          <w:marLeft w:val="0"/>
          <w:marRight w:val="0"/>
          <w:marTop w:val="0"/>
          <w:marBottom w:val="0"/>
          <w:divBdr>
            <w:top w:val="none" w:sz="0" w:space="0" w:color="auto"/>
            <w:left w:val="none" w:sz="0" w:space="0" w:color="auto"/>
            <w:bottom w:val="none" w:sz="0" w:space="0" w:color="auto"/>
            <w:right w:val="none" w:sz="0" w:space="0" w:color="auto"/>
          </w:divBdr>
        </w:div>
        <w:div w:id="445929636">
          <w:marLeft w:val="0"/>
          <w:marRight w:val="0"/>
          <w:marTop w:val="0"/>
          <w:marBottom w:val="0"/>
          <w:divBdr>
            <w:top w:val="none" w:sz="0" w:space="0" w:color="auto"/>
            <w:left w:val="none" w:sz="0" w:space="0" w:color="auto"/>
            <w:bottom w:val="none" w:sz="0" w:space="0" w:color="auto"/>
            <w:right w:val="none" w:sz="0" w:space="0" w:color="auto"/>
          </w:divBdr>
        </w:div>
        <w:div w:id="449250576">
          <w:marLeft w:val="0"/>
          <w:marRight w:val="0"/>
          <w:marTop w:val="0"/>
          <w:marBottom w:val="0"/>
          <w:divBdr>
            <w:top w:val="none" w:sz="0" w:space="0" w:color="auto"/>
            <w:left w:val="none" w:sz="0" w:space="0" w:color="auto"/>
            <w:bottom w:val="none" w:sz="0" w:space="0" w:color="auto"/>
            <w:right w:val="none" w:sz="0" w:space="0" w:color="auto"/>
          </w:divBdr>
        </w:div>
        <w:div w:id="560553919">
          <w:marLeft w:val="0"/>
          <w:marRight w:val="0"/>
          <w:marTop w:val="0"/>
          <w:marBottom w:val="0"/>
          <w:divBdr>
            <w:top w:val="none" w:sz="0" w:space="0" w:color="auto"/>
            <w:left w:val="none" w:sz="0" w:space="0" w:color="auto"/>
            <w:bottom w:val="none" w:sz="0" w:space="0" w:color="auto"/>
            <w:right w:val="none" w:sz="0" w:space="0" w:color="auto"/>
          </w:divBdr>
        </w:div>
        <w:div w:id="586698190">
          <w:marLeft w:val="0"/>
          <w:marRight w:val="0"/>
          <w:marTop w:val="0"/>
          <w:marBottom w:val="0"/>
          <w:divBdr>
            <w:top w:val="none" w:sz="0" w:space="0" w:color="auto"/>
            <w:left w:val="none" w:sz="0" w:space="0" w:color="auto"/>
            <w:bottom w:val="none" w:sz="0" w:space="0" w:color="auto"/>
            <w:right w:val="none" w:sz="0" w:space="0" w:color="auto"/>
          </w:divBdr>
        </w:div>
        <w:div w:id="722872091">
          <w:marLeft w:val="0"/>
          <w:marRight w:val="0"/>
          <w:marTop w:val="0"/>
          <w:marBottom w:val="0"/>
          <w:divBdr>
            <w:top w:val="none" w:sz="0" w:space="0" w:color="auto"/>
            <w:left w:val="none" w:sz="0" w:space="0" w:color="auto"/>
            <w:bottom w:val="none" w:sz="0" w:space="0" w:color="auto"/>
            <w:right w:val="none" w:sz="0" w:space="0" w:color="auto"/>
          </w:divBdr>
        </w:div>
        <w:div w:id="867109542">
          <w:marLeft w:val="0"/>
          <w:marRight w:val="0"/>
          <w:marTop w:val="0"/>
          <w:marBottom w:val="0"/>
          <w:divBdr>
            <w:top w:val="none" w:sz="0" w:space="0" w:color="auto"/>
            <w:left w:val="none" w:sz="0" w:space="0" w:color="auto"/>
            <w:bottom w:val="none" w:sz="0" w:space="0" w:color="auto"/>
            <w:right w:val="none" w:sz="0" w:space="0" w:color="auto"/>
          </w:divBdr>
        </w:div>
        <w:div w:id="870264788">
          <w:marLeft w:val="0"/>
          <w:marRight w:val="0"/>
          <w:marTop w:val="0"/>
          <w:marBottom w:val="0"/>
          <w:divBdr>
            <w:top w:val="none" w:sz="0" w:space="0" w:color="auto"/>
            <w:left w:val="none" w:sz="0" w:space="0" w:color="auto"/>
            <w:bottom w:val="none" w:sz="0" w:space="0" w:color="auto"/>
            <w:right w:val="none" w:sz="0" w:space="0" w:color="auto"/>
          </w:divBdr>
        </w:div>
        <w:div w:id="873274327">
          <w:marLeft w:val="0"/>
          <w:marRight w:val="0"/>
          <w:marTop w:val="0"/>
          <w:marBottom w:val="0"/>
          <w:divBdr>
            <w:top w:val="none" w:sz="0" w:space="0" w:color="auto"/>
            <w:left w:val="none" w:sz="0" w:space="0" w:color="auto"/>
            <w:bottom w:val="none" w:sz="0" w:space="0" w:color="auto"/>
            <w:right w:val="none" w:sz="0" w:space="0" w:color="auto"/>
          </w:divBdr>
        </w:div>
        <w:div w:id="921838278">
          <w:marLeft w:val="0"/>
          <w:marRight w:val="0"/>
          <w:marTop w:val="0"/>
          <w:marBottom w:val="0"/>
          <w:divBdr>
            <w:top w:val="none" w:sz="0" w:space="0" w:color="auto"/>
            <w:left w:val="none" w:sz="0" w:space="0" w:color="auto"/>
            <w:bottom w:val="none" w:sz="0" w:space="0" w:color="auto"/>
            <w:right w:val="none" w:sz="0" w:space="0" w:color="auto"/>
          </w:divBdr>
        </w:div>
        <w:div w:id="1001084495">
          <w:marLeft w:val="0"/>
          <w:marRight w:val="0"/>
          <w:marTop w:val="0"/>
          <w:marBottom w:val="0"/>
          <w:divBdr>
            <w:top w:val="none" w:sz="0" w:space="0" w:color="auto"/>
            <w:left w:val="none" w:sz="0" w:space="0" w:color="auto"/>
            <w:bottom w:val="none" w:sz="0" w:space="0" w:color="auto"/>
            <w:right w:val="none" w:sz="0" w:space="0" w:color="auto"/>
          </w:divBdr>
        </w:div>
        <w:div w:id="1080492882">
          <w:marLeft w:val="0"/>
          <w:marRight w:val="0"/>
          <w:marTop w:val="0"/>
          <w:marBottom w:val="0"/>
          <w:divBdr>
            <w:top w:val="none" w:sz="0" w:space="0" w:color="auto"/>
            <w:left w:val="none" w:sz="0" w:space="0" w:color="auto"/>
            <w:bottom w:val="none" w:sz="0" w:space="0" w:color="auto"/>
            <w:right w:val="none" w:sz="0" w:space="0" w:color="auto"/>
          </w:divBdr>
        </w:div>
        <w:div w:id="1083071170">
          <w:marLeft w:val="0"/>
          <w:marRight w:val="0"/>
          <w:marTop w:val="0"/>
          <w:marBottom w:val="0"/>
          <w:divBdr>
            <w:top w:val="none" w:sz="0" w:space="0" w:color="auto"/>
            <w:left w:val="none" w:sz="0" w:space="0" w:color="auto"/>
            <w:bottom w:val="none" w:sz="0" w:space="0" w:color="auto"/>
            <w:right w:val="none" w:sz="0" w:space="0" w:color="auto"/>
          </w:divBdr>
        </w:div>
        <w:div w:id="1139765370">
          <w:marLeft w:val="0"/>
          <w:marRight w:val="0"/>
          <w:marTop w:val="0"/>
          <w:marBottom w:val="0"/>
          <w:divBdr>
            <w:top w:val="none" w:sz="0" w:space="0" w:color="auto"/>
            <w:left w:val="none" w:sz="0" w:space="0" w:color="auto"/>
            <w:bottom w:val="none" w:sz="0" w:space="0" w:color="auto"/>
            <w:right w:val="none" w:sz="0" w:space="0" w:color="auto"/>
          </w:divBdr>
        </w:div>
        <w:div w:id="1236477945">
          <w:marLeft w:val="0"/>
          <w:marRight w:val="0"/>
          <w:marTop w:val="0"/>
          <w:marBottom w:val="0"/>
          <w:divBdr>
            <w:top w:val="none" w:sz="0" w:space="0" w:color="auto"/>
            <w:left w:val="none" w:sz="0" w:space="0" w:color="auto"/>
            <w:bottom w:val="none" w:sz="0" w:space="0" w:color="auto"/>
            <w:right w:val="none" w:sz="0" w:space="0" w:color="auto"/>
          </w:divBdr>
        </w:div>
        <w:div w:id="1298142864">
          <w:marLeft w:val="0"/>
          <w:marRight w:val="0"/>
          <w:marTop w:val="0"/>
          <w:marBottom w:val="0"/>
          <w:divBdr>
            <w:top w:val="none" w:sz="0" w:space="0" w:color="auto"/>
            <w:left w:val="none" w:sz="0" w:space="0" w:color="auto"/>
            <w:bottom w:val="none" w:sz="0" w:space="0" w:color="auto"/>
            <w:right w:val="none" w:sz="0" w:space="0" w:color="auto"/>
          </w:divBdr>
        </w:div>
        <w:div w:id="1306425162">
          <w:marLeft w:val="0"/>
          <w:marRight w:val="0"/>
          <w:marTop w:val="0"/>
          <w:marBottom w:val="0"/>
          <w:divBdr>
            <w:top w:val="none" w:sz="0" w:space="0" w:color="auto"/>
            <w:left w:val="none" w:sz="0" w:space="0" w:color="auto"/>
            <w:bottom w:val="none" w:sz="0" w:space="0" w:color="auto"/>
            <w:right w:val="none" w:sz="0" w:space="0" w:color="auto"/>
          </w:divBdr>
        </w:div>
        <w:div w:id="1414857377">
          <w:marLeft w:val="0"/>
          <w:marRight w:val="0"/>
          <w:marTop w:val="0"/>
          <w:marBottom w:val="0"/>
          <w:divBdr>
            <w:top w:val="none" w:sz="0" w:space="0" w:color="auto"/>
            <w:left w:val="none" w:sz="0" w:space="0" w:color="auto"/>
            <w:bottom w:val="none" w:sz="0" w:space="0" w:color="auto"/>
            <w:right w:val="none" w:sz="0" w:space="0" w:color="auto"/>
          </w:divBdr>
        </w:div>
        <w:div w:id="1483497876">
          <w:marLeft w:val="0"/>
          <w:marRight w:val="0"/>
          <w:marTop w:val="0"/>
          <w:marBottom w:val="0"/>
          <w:divBdr>
            <w:top w:val="none" w:sz="0" w:space="0" w:color="auto"/>
            <w:left w:val="none" w:sz="0" w:space="0" w:color="auto"/>
            <w:bottom w:val="none" w:sz="0" w:space="0" w:color="auto"/>
            <w:right w:val="none" w:sz="0" w:space="0" w:color="auto"/>
          </w:divBdr>
        </w:div>
        <w:div w:id="1990163700">
          <w:marLeft w:val="0"/>
          <w:marRight w:val="0"/>
          <w:marTop w:val="0"/>
          <w:marBottom w:val="0"/>
          <w:divBdr>
            <w:top w:val="none" w:sz="0" w:space="0" w:color="auto"/>
            <w:left w:val="none" w:sz="0" w:space="0" w:color="auto"/>
            <w:bottom w:val="none" w:sz="0" w:space="0" w:color="auto"/>
            <w:right w:val="none" w:sz="0" w:space="0" w:color="auto"/>
          </w:divBdr>
        </w:div>
        <w:div w:id="2046173249">
          <w:marLeft w:val="0"/>
          <w:marRight w:val="0"/>
          <w:marTop w:val="0"/>
          <w:marBottom w:val="0"/>
          <w:divBdr>
            <w:top w:val="none" w:sz="0" w:space="0" w:color="auto"/>
            <w:left w:val="none" w:sz="0" w:space="0" w:color="auto"/>
            <w:bottom w:val="none" w:sz="0" w:space="0" w:color="auto"/>
            <w:right w:val="none" w:sz="0" w:space="0" w:color="auto"/>
          </w:divBdr>
        </w:div>
        <w:div w:id="2090492992">
          <w:marLeft w:val="0"/>
          <w:marRight w:val="0"/>
          <w:marTop w:val="0"/>
          <w:marBottom w:val="0"/>
          <w:divBdr>
            <w:top w:val="none" w:sz="0" w:space="0" w:color="auto"/>
            <w:left w:val="none" w:sz="0" w:space="0" w:color="auto"/>
            <w:bottom w:val="none" w:sz="0" w:space="0" w:color="auto"/>
            <w:right w:val="none" w:sz="0" w:space="0" w:color="auto"/>
          </w:divBdr>
        </w:div>
        <w:div w:id="2136486214">
          <w:marLeft w:val="0"/>
          <w:marRight w:val="0"/>
          <w:marTop w:val="0"/>
          <w:marBottom w:val="0"/>
          <w:divBdr>
            <w:top w:val="none" w:sz="0" w:space="0" w:color="auto"/>
            <w:left w:val="none" w:sz="0" w:space="0" w:color="auto"/>
            <w:bottom w:val="none" w:sz="0" w:space="0" w:color="auto"/>
            <w:right w:val="none" w:sz="0" w:space="0" w:color="auto"/>
          </w:divBdr>
        </w:div>
      </w:divsChild>
    </w:div>
    <w:div w:id="2024092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16-fr.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8-f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tsc/tsc-iag/memb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ABAB46D1844BC6AE6C4C3CD898400A"/>
        <w:category>
          <w:name w:val="General"/>
          <w:gallery w:val="placeholder"/>
        </w:category>
        <w:types>
          <w:type w:val="bbPlcHdr"/>
        </w:types>
        <w:behaviors>
          <w:behavior w:val="content"/>
        </w:behaviors>
        <w:guid w:val="{0E019420-3044-4D59-8016-8F8314FA95C0}"/>
      </w:docPartPr>
      <w:docPartBody>
        <w:p w:rsidR="00987828" w:rsidRDefault="00A26543">
          <w:pPr>
            <w:pStyle w:val="A1ABAB46D1844BC6AE6C4C3CD898400A"/>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46"/>
    <w:rsid w:val="00034A64"/>
    <w:rsid w:val="000762AB"/>
    <w:rsid w:val="00082780"/>
    <w:rsid w:val="00101F4D"/>
    <w:rsid w:val="0018142C"/>
    <w:rsid w:val="001F2FFF"/>
    <w:rsid w:val="002247F9"/>
    <w:rsid w:val="00276DE4"/>
    <w:rsid w:val="0035332E"/>
    <w:rsid w:val="00547CB6"/>
    <w:rsid w:val="006A7070"/>
    <w:rsid w:val="006D0B1A"/>
    <w:rsid w:val="006E3D94"/>
    <w:rsid w:val="007F6225"/>
    <w:rsid w:val="008871A1"/>
    <w:rsid w:val="00887D2A"/>
    <w:rsid w:val="008A332C"/>
    <w:rsid w:val="00952EB7"/>
    <w:rsid w:val="0095602F"/>
    <w:rsid w:val="00980B61"/>
    <w:rsid w:val="009818FB"/>
    <w:rsid w:val="00987828"/>
    <w:rsid w:val="009E5A46"/>
    <w:rsid w:val="00A26543"/>
    <w:rsid w:val="00A33F03"/>
    <w:rsid w:val="00A54CD9"/>
    <w:rsid w:val="00A56435"/>
    <w:rsid w:val="00A82E13"/>
    <w:rsid w:val="00C451EF"/>
    <w:rsid w:val="00C726DC"/>
    <w:rsid w:val="00CC4DFD"/>
    <w:rsid w:val="00CC6882"/>
    <w:rsid w:val="00D21992"/>
    <w:rsid w:val="00D233F0"/>
    <w:rsid w:val="00E31EE6"/>
    <w:rsid w:val="00E73F76"/>
    <w:rsid w:val="00EF44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233F0"/>
    <w:rPr>
      <w:color w:val="808080"/>
    </w:rPr>
  </w:style>
  <w:style w:type="paragraph" w:customStyle="1" w:styleId="A1ABAB46D1844BC6AE6C4C3CD898400A">
    <w:name w:val="A1ABAB46D1844BC6AE6C4C3CD89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Erie Tamale</DisplayName>
        <AccountId>123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2.xml><?xml version="1.0" encoding="utf-8"?>
<ds:datastoreItem xmlns:ds="http://schemas.openxmlformats.org/officeDocument/2006/customXml" ds:itemID="{467205D3-0655-4CC4-933C-8865AD86B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4.xml><?xml version="1.0" encoding="utf-8"?>
<ds:datastoreItem xmlns:ds="http://schemas.openxmlformats.org/officeDocument/2006/customXml" ds:itemID="{DDF6B174-FDC3-44C1-A5ED-F02AAA7D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template-general.dotm</Template>
  <TotalTime>2751</TotalTime>
  <Pages>19</Pages>
  <Words>9186</Words>
  <Characters>50529</Characters>
  <Application>Microsoft Office Word</Application>
  <DocSecurity>0</DocSecurity>
  <Lines>421</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Renforcement et développement des capacités, coopération technique et scientifique, mécanisme de centre d'échange et gestion des connaissances</vt:lpstr>
      <vt:lpstr>Capacity-building and development, technical and scientific cooperation, and technology transfer, clearing-house mechanism and knowledge management</vt:lpstr>
    </vt:vector>
  </TitlesOfParts>
  <Company/>
  <LinksUpToDate>false</LinksUpToDate>
  <CharactersWithSpaces>59596</CharactersWithSpaces>
  <SharedDoc>false</SharedDoc>
  <HLinks>
    <vt:vector size="228" baseType="variant">
      <vt:variant>
        <vt:i4>4128871</vt:i4>
      </vt:variant>
      <vt:variant>
        <vt:i4>30</vt:i4>
      </vt:variant>
      <vt:variant>
        <vt:i4>0</vt:i4>
      </vt:variant>
      <vt:variant>
        <vt:i4>5</vt:i4>
      </vt:variant>
      <vt:variant>
        <vt:lpwstr>https://www.cbd.int/doc/notifications/2023/ntf-2023-010-tsc-en.pdf</vt:lpwstr>
      </vt:variant>
      <vt:variant>
        <vt:lpwstr/>
      </vt:variant>
      <vt:variant>
        <vt:i4>524362</vt:i4>
      </vt:variant>
      <vt:variant>
        <vt:i4>27</vt:i4>
      </vt:variant>
      <vt:variant>
        <vt:i4>0</vt:i4>
      </vt:variant>
      <vt:variant>
        <vt:i4>5</vt:i4>
      </vt:variant>
      <vt:variant>
        <vt:lpwstr>https://www.cbd.int/doc/decisions/cop-15/cop-15-dec-16-en.pdf</vt:lpwstr>
      </vt:variant>
      <vt:variant>
        <vt:lpwstr/>
      </vt:variant>
      <vt:variant>
        <vt:i4>3407931</vt:i4>
      </vt:variant>
      <vt:variant>
        <vt:i4>24</vt:i4>
      </vt:variant>
      <vt:variant>
        <vt:i4>0</vt:i4>
      </vt:variant>
      <vt:variant>
        <vt:i4>5</vt:i4>
      </vt:variant>
      <vt:variant>
        <vt:lpwstr>https://www.cbd.int/doc/c/83c4/4c1c/589c4e10d63e24c861d78f17/wg8j-12-04-en.pdf</vt:lpwstr>
      </vt:variant>
      <vt:variant>
        <vt:lpwstr/>
      </vt:variant>
      <vt:variant>
        <vt:i4>524362</vt:i4>
      </vt:variant>
      <vt:variant>
        <vt:i4>21</vt:i4>
      </vt:variant>
      <vt:variant>
        <vt:i4>0</vt:i4>
      </vt:variant>
      <vt:variant>
        <vt:i4>5</vt:i4>
      </vt:variant>
      <vt:variant>
        <vt:lpwstr>https://www.cbd.int/doc/decisions/cop-15/cop-15-dec-16-en.pdf</vt:lpwstr>
      </vt:variant>
      <vt:variant>
        <vt:lpwstr/>
      </vt:variant>
      <vt:variant>
        <vt:i4>6160411</vt:i4>
      </vt:variant>
      <vt:variant>
        <vt:i4>18</vt:i4>
      </vt:variant>
      <vt:variant>
        <vt:i4>0</vt:i4>
      </vt:variant>
      <vt:variant>
        <vt:i4>5</vt:i4>
      </vt:variant>
      <vt:variant>
        <vt:lpwstr>https://www.cbd.int/doc/c/6bf4/5e08/0266b03f709cd33b3543b51b/sbstta-25-05-en.pdf</vt:lpwstr>
      </vt:variant>
      <vt:variant>
        <vt:lpwstr/>
      </vt:variant>
      <vt:variant>
        <vt:i4>7340081</vt:i4>
      </vt:variant>
      <vt:variant>
        <vt:i4>15</vt:i4>
      </vt:variant>
      <vt:variant>
        <vt:i4>0</vt:i4>
      </vt:variant>
      <vt:variant>
        <vt:i4>5</vt:i4>
      </vt:variant>
      <vt:variant>
        <vt:lpwstr>https://www.cbd.int/doc/decisions/cp-mop-10/cp-mop-10-dec-04-en.pdf</vt:lpwstr>
      </vt:variant>
      <vt:variant>
        <vt:lpwstr/>
      </vt:variant>
      <vt:variant>
        <vt:i4>7209066</vt:i4>
      </vt:variant>
      <vt:variant>
        <vt:i4>12</vt:i4>
      </vt:variant>
      <vt:variant>
        <vt:i4>0</vt:i4>
      </vt:variant>
      <vt:variant>
        <vt:i4>5</vt:i4>
      </vt:variant>
      <vt:variant>
        <vt:lpwstr>https://www.cbd.int/doc/c/f391/43fa/e771db8551608f9409c99d93/np-cbiac-2023-01-02-en.pdf</vt:lpwstr>
      </vt:variant>
      <vt:variant>
        <vt:lpwstr/>
      </vt:variant>
      <vt:variant>
        <vt:i4>4522004</vt:i4>
      </vt:variant>
      <vt:variant>
        <vt:i4>9</vt:i4>
      </vt:variant>
      <vt:variant>
        <vt:i4>0</vt:i4>
      </vt:variant>
      <vt:variant>
        <vt:i4>5</vt:i4>
      </vt:variant>
      <vt:variant>
        <vt:lpwstr>https://www.cbd.int/cb/plans</vt:lpwstr>
      </vt:variant>
      <vt:variant>
        <vt:lpwstr/>
      </vt:variant>
      <vt:variant>
        <vt:i4>2949233</vt:i4>
      </vt:variant>
      <vt:variant>
        <vt:i4>6</vt:i4>
      </vt:variant>
      <vt:variant>
        <vt:i4>0</vt:i4>
      </vt:variant>
      <vt:variant>
        <vt:i4>5</vt:i4>
      </vt:variant>
      <vt:variant>
        <vt:lpwstr>https://www.cbd.int/cb/learning-approches-tools</vt:lpwstr>
      </vt:variant>
      <vt:variant>
        <vt:lpwstr/>
      </vt:variant>
      <vt:variant>
        <vt:i4>3145784</vt:i4>
      </vt:variant>
      <vt:variant>
        <vt:i4>3</vt:i4>
      </vt:variant>
      <vt:variant>
        <vt:i4>0</vt:i4>
      </vt:variant>
      <vt:variant>
        <vt:i4>5</vt:i4>
      </vt:variant>
      <vt:variant>
        <vt:lpwstr>https://www.cbd.int/cb/strategic-framework</vt:lpwstr>
      </vt:variant>
      <vt:variant>
        <vt:lpwstr/>
      </vt:variant>
      <vt:variant>
        <vt:i4>393291</vt:i4>
      </vt:variant>
      <vt:variant>
        <vt:i4>0</vt:i4>
      </vt:variant>
      <vt:variant>
        <vt:i4>0</vt:i4>
      </vt:variant>
      <vt:variant>
        <vt:i4>5</vt:i4>
      </vt:variant>
      <vt:variant>
        <vt:lpwstr>https://www.cbd.int/doc/decisions/cop-15/cop-15-dec-08-en.pdf</vt:lpwstr>
      </vt:variant>
      <vt:variant>
        <vt:lpwstr/>
      </vt:variant>
      <vt:variant>
        <vt:i4>2490419</vt:i4>
      </vt:variant>
      <vt:variant>
        <vt:i4>78</vt:i4>
      </vt:variant>
      <vt:variant>
        <vt:i4>0</vt:i4>
      </vt:variant>
      <vt:variant>
        <vt:i4>5</vt:i4>
      </vt:variant>
      <vt:variant>
        <vt:lpwstr>https://www.cbd.int/tsc/tsc-iag</vt:lpwstr>
      </vt:variant>
      <vt:variant>
        <vt:lpwstr/>
      </vt:variant>
      <vt:variant>
        <vt:i4>2490419</vt:i4>
      </vt:variant>
      <vt:variant>
        <vt:i4>75</vt:i4>
      </vt:variant>
      <vt:variant>
        <vt:i4>0</vt:i4>
      </vt:variant>
      <vt:variant>
        <vt:i4>5</vt:i4>
      </vt:variant>
      <vt:variant>
        <vt:lpwstr>https://www.cbd.int/tsc/tsc-iag</vt:lpwstr>
      </vt:variant>
      <vt:variant>
        <vt:lpwstr/>
      </vt:variant>
      <vt:variant>
        <vt:i4>8126513</vt:i4>
      </vt:variant>
      <vt:variant>
        <vt:i4>72</vt:i4>
      </vt:variant>
      <vt:variant>
        <vt:i4>0</vt:i4>
      </vt:variant>
      <vt:variant>
        <vt:i4>5</vt:i4>
      </vt:variant>
      <vt:variant>
        <vt:lpwstr>https://www.cbd.int/tsc/tsc-iag/members</vt:lpwstr>
      </vt:variant>
      <vt:variant>
        <vt:lpwstr/>
      </vt:variant>
      <vt:variant>
        <vt:i4>262163</vt:i4>
      </vt:variant>
      <vt:variant>
        <vt:i4>69</vt:i4>
      </vt:variant>
      <vt:variant>
        <vt:i4>0</vt:i4>
      </vt:variant>
      <vt:variant>
        <vt:i4>5</vt:i4>
      </vt:variant>
      <vt:variant>
        <vt:lpwstr>https://km4b.cbd.int/</vt:lpwstr>
      </vt:variant>
      <vt:variant>
        <vt:lpwstr/>
      </vt:variant>
      <vt:variant>
        <vt:i4>262163</vt:i4>
      </vt:variant>
      <vt:variant>
        <vt:i4>66</vt:i4>
      </vt:variant>
      <vt:variant>
        <vt:i4>0</vt:i4>
      </vt:variant>
      <vt:variant>
        <vt:i4>5</vt:i4>
      </vt:variant>
      <vt:variant>
        <vt:lpwstr>https://km4b.cbd.int/</vt:lpwstr>
      </vt:variant>
      <vt:variant>
        <vt:lpwstr/>
      </vt:variant>
      <vt:variant>
        <vt:i4>3407992</vt:i4>
      </vt:variant>
      <vt:variant>
        <vt:i4>63</vt:i4>
      </vt:variant>
      <vt:variant>
        <vt:i4>0</vt:i4>
      </vt:variant>
      <vt:variant>
        <vt:i4>5</vt:i4>
      </vt:variant>
      <vt:variant>
        <vt:lpwstr>https://ifadkmcentre.weebly.com/km-in-ifad.html</vt:lpwstr>
      </vt:variant>
      <vt:variant>
        <vt:lpwstr/>
      </vt:variant>
      <vt:variant>
        <vt:i4>3080248</vt:i4>
      </vt:variant>
      <vt:variant>
        <vt:i4>60</vt:i4>
      </vt:variant>
      <vt:variant>
        <vt:i4>0</vt:i4>
      </vt:variant>
      <vt:variant>
        <vt:i4>5</vt:i4>
      </vt:variant>
      <vt:variant>
        <vt:lpwstr>https://www.fao.org/in-action/kore/home/en/</vt:lpwstr>
      </vt:variant>
      <vt:variant>
        <vt:lpwstr/>
      </vt:variant>
      <vt:variant>
        <vt:i4>852061</vt:i4>
      </vt:variant>
      <vt:variant>
        <vt:i4>57</vt:i4>
      </vt:variant>
      <vt:variant>
        <vt:i4>0</vt:i4>
      </vt:variant>
      <vt:variant>
        <vt:i4>5</vt:i4>
      </vt:variant>
      <vt:variant>
        <vt:lpwstr>https://panorama.solutions/en</vt:lpwstr>
      </vt:variant>
      <vt:variant>
        <vt:lpwstr/>
      </vt:variant>
      <vt:variant>
        <vt:i4>7864445</vt:i4>
      </vt:variant>
      <vt:variant>
        <vt:i4>54</vt:i4>
      </vt:variant>
      <vt:variant>
        <vt:i4>0</vt:i4>
      </vt:variant>
      <vt:variant>
        <vt:i4>5</vt:i4>
      </vt:variant>
      <vt:variant>
        <vt:lpwstr>https://www.cbd.int/doc/agreements/agmt-iucn-giz-panorama-2022-12-08-mou-web-en.pdf</vt:lpwstr>
      </vt:variant>
      <vt:variant>
        <vt:lpwstr/>
      </vt:variant>
      <vt:variant>
        <vt:i4>1835087</vt:i4>
      </vt:variant>
      <vt:variant>
        <vt:i4>51</vt:i4>
      </vt:variant>
      <vt:variant>
        <vt:i4>0</vt:i4>
      </vt:variant>
      <vt:variant>
        <vt:i4>5</vt:i4>
      </vt:variant>
      <vt:variant>
        <vt:lpwstr>https://km4b.cbd.int/sites/default/files/inline-images/KM4B Webinar Series-W02-P01 GKSSB Natasha Ali.pdf</vt:lpwstr>
      </vt:variant>
      <vt:variant>
        <vt:lpwstr/>
      </vt:variant>
      <vt:variant>
        <vt:i4>6553637</vt:i4>
      </vt:variant>
      <vt:variant>
        <vt:i4>48</vt:i4>
      </vt:variant>
      <vt:variant>
        <vt:i4>0</vt:i4>
      </vt:variant>
      <vt:variant>
        <vt:i4>5</vt:i4>
      </vt:variant>
      <vt:variant>
        <vt:lpwstr>https://gkssb.chm-cbd.net/</vt:lpwstr>
      </vt:variant>
      <vt:variant>
        <vt:lpwstr/>
      </vt:variant>
      <vt:variant>
        <vt:i4>1114202</vt:i4>
      </vt:variant>
      <vt:variant>
        <vt:i4>45</vt:i4>
      </vt:variant>
      <vt:variant>
        <vt:i4>0</vt:i4>
      </vt:variant>
      <vt:variant>
        <vt:i4>5</vt:i4>
      </vt:variant>
      <vt:variant>
        <vt:lpwstr>https://www.cbd.int/doc/recommendations/sbstta-25/sbstta-25-rec-01-en.pdf</vt:lpwstr>
      </vt:variant>
      <vt:variant>
        <vt:lpwstr/>
      </vt:variant>
      <vt:variant>
        <vt:i4>4063333</vt:i4>
      </vt:variant>
      <vt:variant>
        <vt:i4>42</vt:i4>
      </vt:variant>
      <vt:variant>
        <vt:i4>0</vt:i4>
      </vt:variant>
      <vt:variant>
        <vt:i4>5</vt:i4>
      </vt:variant>
      <vt:variant>
        <vt:lpwstr>https://www.cbd.int/doc/c/1898/3624/4b1c57ef1a10bdb47135b3d2/np-cbiac-2023-01-02-en.pdf</vt:lpwstr>
      </vt:variant>
      <vt:variant>
        <vt:lpwstr/>
      </vt:variant>
      <vt:variant>
        <vt:i4>3145826</vt:i4>
      </vt:variant>
      <vt:variant>
        <vt:i4>39</vt:i4>
      </vt:variant>
      <vt:variant>
        <vt:i4>0</vt:i4>
      </vt:variant>
      <vt:variant>
        <vt:i4>5</vt:i4>
      </vt:variant>
      <vt:variant>
        <vt:lpwstr>https://bch.cbd.int/protocol/post2020/capacity-building/text.shtml</vt:lpwstr>
      </vt:variant>
      <vt:variant>
        <vt:lpwstr/>
      </vt:variant>
      <vt:variant>
        <vt:i4>8323118</vt:i4>
      </vt:variant>
      <vt:variant>
        <vt:i4>36</vt:i4>
      </vt:variant>
      <vt:variant>
        <vt:i4>0</vt:i4>
      </vt:variant>
      <vt:variant>
        <vt:i4>5</vt:i4>
      </vt:variant>
      <vt:variant>
        <vt:lpwstr>http://www.cbd.int/cb/plans</vt:lpwstr>
      </vt:variant>
      <vt:variant>
        <vt:lpwstr/>
      </vt:variant>
      <vt:variant>
        <vt:i4>4718677</vt:i4>
      </vt:variant>
      <vt:variant>
        <vt:i4>33</vt:i4>
      </vt:variant>
      <vt:variant>
        <vt:i4>0</vt:i4>
      </vt:variant>
      <vt:variant>
        <vt:i4>5</vt:i4>
      </vt:variant>
      <vt:variant>
        <vt:lpwstr>https://www.cbd.int/meetings/TSC-IAC-2024-01</vt:lpwstr>
      </vt:variant>
      <vt:variant>
        <vt:lpwstr/>
      </vt:variant>
      <vt:variant>
        <vt:i4>6684776</vt:i4>
      </vt:variant>
      <vt:variant>
        <vt:i4>30</vt:i4>
      </vt:variant>
      <vt:variant>
        <vt:i4>0</vt:i4>
      </vt:variant>
      <vt:variant>
        <vt:i4>5</vt:i4>
      </vt:variant>
      <vt:variant>
        <vt:lpwstr>https://sdgs.un.org/tfm</vt:lpwstr>
      </vt:variant>
      <vt:variant>
        <vt:lpwstr/>
      </vt:variant>
      <vt:variant>
        <vt:i4>7274534</vt:i4>
      </vt:variant>
      <vt:variant>
        <vt:i4>27</vt:i4>
      </vt:variant>
      <vt:variant>
        <vt:i4>0</vt:i4>
      </vt:variant>
      <vt:variant>
        <vt:i4>5</vt:i4>
      </vt:variant>
      <vt:variant>
        <vt:lpwstr>https://unfccc.int/ttclear/support/technology-mechanism.htm</vt:lpwstr>
      </vt:variant>
      <vt:variant>
        <vt:lpwstr/>
      </vt:variant>
      <vt:variant>
        <vt:i4>5373971</vt:i4>
      </vt:variant>
      <vt:variant>
        <vt:i4>24</vt:i4>
      </vt:variant>
      <vt:variant>
        <vt:i4>0</vt:i4>
      </vt:variant>
      <vt:variant>
        <vt:i4>5</vt:i4>
      </vt:variant>
      <vt:variant>
        <vt:lpwstr>https://www.brsmeas.org/Implementation/TechnicalAssistance/RegionalCentres/tabid/2636/language/en-US/Default.aspx</vt:lpwstr>
      </vt:variant>
      <vt:variant>
        <vt:lpwstr/>
      </vt:variant>
      <vt:variant>
        <vt:i4>1704001</vt:i4>
      </vt:variant>
      <vt:variant>
        <vt:i4>21</vt:i4>
      </vt:variant>
      <vt:variant>
        <vt:i4>0</vt:i4>
      </vt:variant>
      <vt:variant>
        <vt:i4>5</vt:i4>
      </vt:variant>
      <vt:variant>
        <vt:lpwstr>https://www.coop4cbd.eu/</vt:lpwstr>
      </vt:variant>
      <vt:variant>
        <vt:lpwstr/>
      </vt:variant>
      <vt:variant>
        <vt:i4>2556017</vt:i4>
      </vt:variant>
      <vt:variant>
        <vt:i4>18</vt:i4>
      </vt:variant>
      <vt:variant>
        <vt:i4>0</vt:i4>
      </vt:variant>
      <vt:variant>
        <vt:i4>5</vt:i4>
      </vt:variant>
      <vt:variant>
        <vt:lpwstr>https://nbsapaccelerator.org/about-us/the-accelerator/</vt:lpwstr>
      </vt:variant>
      <vt:variant>
        <vt:lpwstr/>
      </vt:variant>
      <vt:variant>
        <vt:i4>2228261</vt:i4>
      </vt:variant>
      <vt:variant>
        <vt:i4>15</vt:i4>
      </vt:variant>
      <vt:variant>
        <vt:i4>0</vt:i4>
      </vt:variant>
      <vt:variant>
        <vt:i4>5</vt:i4>
      </vt:variant>
      <vt:variant>
        <vt:lpwstr>http://www.fao.org/3/cc8643en/cc8643en.pdf</vt:lpwstr>
      </vt:variant>
      <vt:variant>
        <vt:lpwstr/>
      </vt:variant>
      <vt:variant>
        <vt:i4>3801199</vt:i4>
      </vt:variant>
      <vt:variant>
        <vt:i4>12</vt:i4>
      </vt:variant>
      <vt:variant>
        <vt:i4>0</vt:i4>
      </vt:variant>
      <vt:variant>
        <vt:i4>5</vt:i4>
      </vt:variant>
      <vt:variant>
        <vt:lpwstr>https://www.cbd.int/meetings/SOI-WS-2023-03</vt:lpwstr>
      </vt:variant>
      <vt:variant>
        <vt:lpwstr/>
      </vt:variant>
      <vt:variant>
        <vt:i4>3801199</vt:i4>
      </vt:variant>
      <vt:variant>
        <vt:i4>9</vt:i4>
      </vt:variant>
      <vt:variant>
        <vt:i4>0</vt:i4>
      </vt:variant>
      <vt:variant>
        <vt:i4>5</vt:i4>
      </vt:variant>
      <vt:variant>
        <vt:lpwstr>https://www.cbd.int/meetings/SOI-WS-2023-02</vt:lpwstr>
      </vt:variant>
      <vt:variant>
        <vt:lpwstr/>
      </vt:variant>
      <vt:variant>
        <vt:i4>3670137</vt:i4>
      </vt:variant>
      <vt:variant>
        <vt:i4>6</vt:i4>
      </vt:variant>
      <vt:variant>
        <vt:i4>0</vt:i4>
      </vt:variant>
      <vt:variant>
        <vt:i4>5</vt:i4>
      </vt:variant>
      <vt:variant>
        <vt:lpwstr>https://www.cbd.int/marine/soi/Post-2020-SOI-ActionPlan-en.pdf</vt:lpwstr>
      </vt:variant>
      <vt:variant>
        <vt:lpwstr/>
      </vt:variant>
      <vt:variant>
        <vt:i4>327744</vt:i4>
      </vt:variant>
      <vt:variant>
        <vt:i4>3</vt:i4>
      </vt:variant>
      <vt:variant>
        <vt:i4>0</vt:i4>
      </vt:variant>
      <vt:variant>
        <vt:i4>5</vt:i4>
      </vt:variant>
      <vt:variant>
        <vt:lpwstr>https://www.cbd.int/soi/</vt:lpwstr>
      </vt:variant>
      <vt:variant>
        <vt:lpwstr/>
      </vt:variant>
      <vt:variant>
        <vt:i4>2162801</vt:i4>
      </vt:variant>
      <vt:variant>
        <vt:i4>0</vt:i4>
      </vt:variant>
      <vt:variant>
        <vt:i4>0</vt:i4>
      </vt:variant>
      <vt:variant>
        <vt:i4>5</vt:i4>
      </vt:variant>
      <vt:variant>
        <vt:lpwstr>https://www.cbd.int/doc/agreements/agmt-university-cambridge-2022-12-08-mou-web-en.pdf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Renforcement et développement des capacités, coopération technique et scientifique, mécanisme de centre d'échange et gestion des connaissances</dc:title>
  <dc:subject>CBD/SBI/4/7</dc:subject>
  <dc:creator>veronique.lefebvre</dc:creator>
  <cp:keywords/>
  <dc:description/>
  <cp:lastModifiedBy>Louise</cp:lastModifiedBy>
  <cp:revision>6</cp:revision>
  <cp:lastPrinted>2024-04-18T15:17:00Z</cp:lastPrinted>
  <dcterms:created xsi:type="dcterms:W3CDTF">2024-04-18T15:08:00Z</dcterms:created>
  <dcterms:modified xsi:type="dcterms:W3CDTF">2024-04-20T13:20:00Z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