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5323"/>
      </w:tblGrid>
      <w:tr w:rsidR="00C9161D" w:rsidRPr="001D51A1" w14:paraId="7C3A5026" w14:textId="77777777" w:rsidTr="00890421">
        <w:trPr>
          <w:trHeight w:val="709"/>
        </w:trPr>
        <w:tc>
          <w:tcPr>
            <w:tcW w:w="976" w:type="dxa"/>
            <w:tcBorders>
              <w:bottom w:val="single" w:sz="12" w:space="0" w:color="auto"/>
            </w:tcBorders>
          </w:tcPr>
          <w:p w14:paraId="0A2991AB" w14:textId="77777777" w:rsidR="00C9161D" w:rsidRPr="001D51A1" w:rsidRDefault="00C9161D">
            <w:pPr>
              <w:rPr>
                <w:kern w:val="22"/>
                <w:szCs w:val="22"/>
              </w:rPr>
            </w:pPr>
            <w:r w:rsidRPr="001D51A1">
              <w:rPr>
                <w:noProof/>
                <w:kern w:val="22"/>
                <w:szCs w:val="22"/>
                <w:lang w:val="en-CA" w:eastAsia="en-CA"/>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77C5F428" w14:textId="77777777" w:rsidR="00C9161D" w:rsidRPr="001D51A1" w:rsidRDefault="00C9161D">
            <w:pPr>
              <w:rPr>
                <w:kern w:val="22"/>
                <w:szCs w:val="22"/>
              </w:rPr>
            </w:pPr>
            <w:r w:rsidRPr="001D51A1">
              <w:rPr>
                <w:noProof/>
                <w:kern w:val="22"/>
                <w:szCs w:val="22"/>
                <w:lang w:val="en-CA" w:eastAsia="en-CA"/>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5323" w:type="dxa"/>
            <w:tcBorders>
              <w:bottom w:val="single" w:sz="12" w:space="0" w:color="auto"/>
            </w:tcBorders>
          </w:tcPr>
          <w:p w14:paraId="003494BA" w14:textId="77777777" w:rsidR="00C9161D" w:rsidRPr="00291C1D" w:rsidRDefault="00C9161D" w:rsidP="00C9161D">
            <w:pPr>
              <w:jc w:val="right"/>
              <w:rPr>
                <w:rFonts w:ascii="Arial" w:hAnsi="Arial" w:cs="Arial"/>
                <w:b/>
                <w:kern w:val="22"/>
                <w:sz w:val="32"/>
                <w:szCs w:val="32"/>
              </w:rPr>
            </w:pPr>
            <w:r w:rsidRPr="00291C1D">
              <w:rPr>
                <w:rFonts w:ascii="Arial" w:hAnsi="Arial" w:cs="Arial"/>
                <w:b/>
                <w:kern w:val="22"/>
                <w:sz w:val="32"/>
                <w:szCs w:val="32"/>
              </w:rPr>
              <w:t>CBD</w:t>
            </w:r>
          </w:p>
        </w:tc>
      </w:tr>
      <w:tr w:rsidR="00C9161D" w:rsidRPr="001D51A1" w14:paraId="6BF00248" w14:textId="77777777" w:rsidTr="00890421">
        <w:tc>
          <w:tcPr>
            <w:tcW w:w="4776" w:type="dxa"/>
            <w:gridSpan w:val="2"/>
            <w:tcBorders>
              <w:top w:val="single" w:sz="12" w:space="0" w:color="auto"/>
              <w:bottom w:val="single" w:sz="36" w:space="0" w:color="auto"/>
            </w:tcBorders>
            <w:vAlign w:val="center"/>
          </w:tcPr>
          <w:p w14:paraId="6421C4EE" w14:textId="77777777" w:rsidR="00C9161D" w:rsidRPr="001D51A1" w:rsidRDefault="00C9161D" w:rsidP="00C9161D">
            <w:pPr>
              <w:rPr>
                <w:kern w:val="22"/>
                <w:szCs w:val="22"/>
              </w:rPr>
            </w:pPr>
            <w:r w:rsidRPr="001D51A1">
              <w:rPr>
                <w:noProof/>
                <w:kern w:val="22"/>
                <w:szCs w:val="22"/>
                <w:lang w:val="en-CA" w:eastAsia="en-CA"/>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323" w:type="dxa"/>
            <w:tcBorders>
              <w:top w:val="single" w:sz="12" w:space="0" w:color="auto"/>
              <w:bottom w:val="single" w:sz="36" w:space="0" w:color="auto"/>
            </w:tcBorders>
          </w:tcPr>
          <w:p w14:paraId="7E8CC1BD" w14:textId="77777777" w:rsidR="00C9161D" w:rsidRPr="001D51A1" w:rsidRDefault="00C9161D" w:rsidP="0001392A">
            <w:pPr>
              <w:ind w:left="1810"/>
              <w:jc w:val="left"/>
              <w:rPr>
                <w:kern w:val="22"/>
                <w:szCs w:val="22"/>
              </w:rPr>
            </w:pPr>
            <w:r w:rsidRPr="001D51A1">
              <w:rPr>
                <w:kern w:val="22"/>
                <w:szCs w:val="22"/>
              </w:rPr>
              <w:t>Distr.</w:t>
            </w:r>
          </w:p>
          <w:p w14:paraId="78F16359" w14:textId="38B51A96" w:rsidR="00C9161D" w:rsidRPr="001D51A1" w:rsidRDefault="00E327A3" w:rsidP="0001392A">
            <w:pPr>
              <w:ind w:left="1810"/>
              <w:jc w:val="left"/>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371290">
                  <w:rPr>
                    <w:caps/>
                    <w:kern w:val="22"/>
                    <w:szCs w:val="22"/>
                  </w:rPr>
                  <w:t>GENERAL</w:t>
                </w:r>
              </w:sdtContent>
            </w:sdt>
          </w:p>
          <w:p w14:paraId="5F7D388E" w14:textId="77777777" w:rsidR="00C9161D" w:rsidRPr="001D51A1" w:rsidRDefault="00C9161D" w:rsidP="0001392A">
            <w:pPr>
              <w:ind w:left="1810"/>
              <w:jc w:val="left"/>
              <w:rPr>
                <w:kern w:val="22"/>
                <w:szCs w:val="22"/>
              </w:rPr>
            </w:pPr>
          </w:p>
          <w:p w14:paraId="61EF76BA" w14:textId="6F9E5388" w:rsidR="00C9161D" w:rsidRPr="001D51A1" w:rsidRDefault="00890421" w:rsidP="0001392A">
            <w:pPr>
              <w:ind w:left="1810"/>
              <w:jc w:val="left"/>
              <w:rPr>
                <w:kern w:val="22"/>
                <w:szCs w:val="22"/>
              </w:rPr>
            </w:pPr>
            <w:r w:rsidRPr="001D51A1">
              <w:rPr>
                <w:kern w:val="22"/>
                <w:szCs w:val="22"/>
              </w:rPr>
              <w:t>CBD/SBSTTA/23/</w:t>
            </w:r>
            <w:r>
              <w:rPr>
                <w:kern w:val="22"/>
                <w:szCs w:val="22"/>
              </w:rPr>
              <w:t>9</w:t>
            </w:r>
          </w:p>
          <w:p w14:paraId="3AAAA0ED" w14:textId="144157F1" w:rsidR="00C9161D" w:rsidRPr="001D51A1" w:rsidRDefault="000C518E" w:rsidP="0001392A">
            <w:pPr>
              <w:ind w:left="1810"/>
              <w:jc w:val="left"/>
              <w:rPr>
                <w:kern w:val="22"/>
                <w:szCs w:val="22"/>
              </w:rPr>
            </w:pPr>
            <w:r w:rsidRPr="001D51A1">
              <w:rPr>
                <w:kern w:val="22"/>
                <w:szCs w:val="22"/>
              </w:rPr>
              <w:t>2</w:t>
            </w:r>
            <w:r w:rsidR="008A3B09">
              <w:rPr>
                <w:kern w:val="22"/>
                <w:szCs w:val="22"/>
              </w:rPr>
              <w:t>9</w:t>
            </w:r>
            <w:r w:rsidR="00FD6CFA" w:rsidRPr="001D51A1">
              <w:rPr>
                <w:kern w:val="22"/>
                <w:szCs w:val="22"/>
              </w:rPr>
              <w:t xml:space="preserve"> </w:t>
            </w:r>
            <w:r w:rsidRPr="001D51A1">
              <w:rPr>
                <w:kern w:val="22"/>
                <w:szCs w:val="22"/>
              </w:rPr>
              <w:t>November</w:t>
            </w:r>
            <w:r w:rsidR="00FD6CFA" w:rsidRPr="001D51A1">
              <w:rPr>
                <w:kern w:val="22"/>
                <w:szCs w:val="22"/>
              </w:rPr>
              <w:t xml:space="preserve"> </w:t>
            </w:r>
            <w:r w:rsidR="00BA769C" w:rsidRPr="001D51A1">
              <w:rPr>
                <w:kern w:val="22"/>
                <w:szCs w:val="22"/>
              </w:rPr>
              <w:t>20</w:t>
            </w:r>
            <w:r w:rsidR="007C7647" w:rsidRPr="001D51A1">
              <w:rPr>
                <w:kern w:val="22"/>
                <w:szCs w:val="22"/>
              </w:rPr>
              <w:t>19</w:t>
            </w:r>
          </w:p>
          <w:p w14:paraId="3EEC7864" w14:textId="77777777" w:rsidR="00C9161D" w:rsidRPr="001D51A1" w:rsidRDefault="00C9161D" w:rsidP="0001392A">
            <w:pPr>
              <w:ind w:left="1810"/>
              <w:jc w:val="left"/>
              <w:rPr>
                <w:kern w:val="22"/>
                <w:szCs w:val="22"/>
              </w:rPr>
            </w:pPr>
          </w:p>
          <w:p w14:paraId="10D37B6F" w14:textId="77777777" w:rsidR="00C9161D" w:rsidRPr="001D51A1" w:rsidRDefault="006B2290" w:rsidP="0001392A">
            <w:pPr>
              <w:ind w:left="1810"/>
              <w:jc w:val="left"/>
              <w:rPr>
                <w:kern w:val="22"/>
                <w:szCs w:val="22"/>
              </w:rPr>
            </w:pPr>
            <w:r w:rsidRPr="001D51A1">
              <w:rPr>
                <w:kern w:val="22"/>
                <w:szCs w:val="22"/>
              </w:rPr>
              <w:t xml:space="preserve">ORIGINAL: </w:t>
            </w:r>
            <w:r w:rsidR="00C9161D" w:rsidRPr="001D51A1">
              <w:rPr>
                <w:kern w:val="22"/>
                <w:szCs w:val="22"/>
              </w:rPr>
              <w:t>ENGLISH</w:t>
            </w:r>
          </w:p>
          <w:p w14:paraId="1C330268" w14:textId="77777777" w:rsidR="00C9161D" w:rsidRPr="001D51A1" w:rsidRDefault="00C9161D" w:rsidP="0001392A">
            <w:pPr>
              <w:ind w:left="1701"/>
              <w:jc w:val="left"/>
              <w:rPr>
                <w:kern w:val="22"/>
                <w:szCs w:val="22"/>
              </w:rPr>
            </w:pPr>
          </w:p>
        </w:tc>
      </w:tr>
    </w:tbl>
    <w:p w14:paraId="71946E54" w14:textId="77777777" w:rsidR="00AC3AC4" w:rsidRPr="001D51A1" w:rsidRDefault="00AC3AC4" w:rsidP="0078137F">
      <w:pPr>
        <w:ind w:left="284" w:right="4642" w:hanging="284"/>
        <w:jc w:val="left"/>
        <w:rPr>
          <w:caps/>
          <w:kern w:val="22"/>
          <w:szCs w:val="22"/>
        </w:rPr>
      </w:pPr>
      <w:r w:rsidRPr="001D51A1">
        <w:rPr>
          <w:caps/>
          <w:kern w:val="22"/>
          <w:szCs w:val="22"/>
        </w:rPr>
        <w:t>Subsidiary Body on Scientific, Technical and Technological Advice</w:t>
      </w:r>
    </w:p>
    <w:p w14:paraId="66597530" w14:textId="77777777" w:rsidR="00BA769C" w:rsidRPr="001D51A1" w:rsidRDefault="00AC3AC4" w:rsidP="0078137F">
      <w:pPr>
        <w:ind w:left="284" w:hanging="284"/>
        <w:jc w:val="left"/>
        <w:rPr>
          <w:snapToGrid w:val="0"/>
          <w:kern w:val="22"/>
          <w:szCs w:val="22"/>
          <w:lang w:eastAsia="nb-NO"/>
        </w:rPr>
      </w:pPr>
      <w:r w:rsidRPr="001D51A1">
        <w:rPr>
          <w:snapToGrid w:val="0"/>
          <w:kern w:val="22"/>
          <w:szCs w:val="22"/>
          <w:lang w:eastAsia="nb-NO"/>
        </w:rPr>
        <w:t>Twenty-third</w:t>
      </w:r>
      <w:r w:rsidR="00BA769C" w:rsidRPr="001D51A1">
        <w:rPr>
          <w:snapToGrid w:val="0"/>
          <w:kern w:val="22"/>
          <w:szCs w:val="22"/>
          <w:lang w:eastAsia="nb-NO"/>
        </w:rPr>
        <w:t xml:space="preserve"> meeting</w:t>
      </w:r>
    </w:p>
    <w:p w14:paraId="10F1A934" w14:textId="66AA543D" w:rsidR="00BA769C" w:rsidRPr="001D51A1" w:rsidRDefault="00BA769C" w:rsidP="0078137F">
      <w:pPr>
        <w:ind w:left="284" w:hanging="284"/>
        <w:jc w:val="left"/>
        <w:rPr>
          <w:snapToGrid w:val="0"/>
          <w:kern w:val="22"/>
          <w:szCs w:val="22"/>
          <w:lang w:eastAsia="nb-NO"/>
        </w:rPr>
      </w:pPr>
      <w:bookmarkStart w:id="0" w:name="_Hlk16781196"/>
      <w:r w:rsidRPr="001D51A1">
        <w:rPr>
          <w:snapToGrid w:val="0"/>
          <w:kern w:val="22"/>
          <w:szCs w:val="22"/>
          <w:lang w:eastAsia="nb-NO"/>
        </w:rPr>
        <w:t xml:space="preserve">Montreal, Canada, </w:t>
      </w:r>
      <w:r w:rsidR="003D6A21" w:rsidRPr="001D51A1">
        <w:rPr>
          <w:snapToGrid w:val="0"/>
          <w:kern w:val="22"/>
          <w:szCs w:val="22"/>
          <w:lang w:eastAsia="nb-NO"/>
        </w:rPr>
        <w:t>25-29 November</w:t>
      </w:r>
      <w:r w:rsidRPr="001D51A1">
        <w:rPr>
          <w:snapToGrid w:val="0"/>
          <w:kern w:val="22"/>
          <w:szCs w:val="22"/>
          <w:lang w:eastAsia="nb-NO"/>
        </w:rPr>
        <w:t xml:space="preserve"> 20</w:t>
      </w:r>
      <w:r w:rsidR="007C7647" w:rsidRPr="001D51A1">
        <w:rPr>
          <w:snapToGrid w:val="0"/>
          <w:kern w:val="22"/>
          <w:szCs w:val="22"/>
          <w:lang w:eastAsia="nb-NO"/>
        </w:rPr>
        <w:t>19</w:t>
      </w:r>
    </w:p>
    <w:bookmarkEnd w:id="0"/>
    <w:p w14:paraId="4A30C56A" w14:textId="480A9101" w:rsidR="00C9161D" w:rsidRPr="001D51A1" w:rsidRDefault="00E327A3" w:rsidP="00D1252F">
      <w:pPr>
        <w:pStyle w:val="Heading1"/>
      </w:pPr>
      <w:sdt>
        <w:sdtPr>
          <w:rPr>
            <w:snapToGrid w:val="0"/>
          </w:r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Content>
          <w:r>
            <w:rPr>
              <w:snapToGrid w:val="0"/>
            </w:rPr>
            <w:t>REPORT OF THE SUBSIDIARY BODY ON SCIENTIFIC, TECHNICAL AND TECHNOLOGICAL ADVICE ON ITS TWENTY-THIRD meeting</w:t>
          </w:r>
        </w:sdtContent>
      </w:sdt>
    </w:p>
    <w:tbl>
      <w:tblPr>
        <w:tblStyle w:val="TableGrid"/>
        <w:tblW w:w="0" w:type="auto"/>
        <w:tblLook w:val="04A0" w:firstRow="1" w:lastRow="0" w:firstColumn="1" w:lastColumn="0" w:noHBand="0" w:noVBand="1"/>
      </w:tblPr>
      <w:tblGrid>
        <w:gridCol w:w="9452"/>
      </w:tblGrid>
      <w:tr w:rsidR="00271D90" w14:paraId="73A323FE" w14:textId="77777777" w:rsidTr="00271D90">
        <w:tc>
          <w:tcPr>
            <w:tcW w:w="9452" w:type="dxa"/>
          </w:tcPr>
          <w:p w14:paraId="71E9FB57" w14:textId="77777777" w:rsidR="005A759F" w:rsidRDefault="00800358" w:rsidP="005A759F">
            <w:pPr>
              <w:spacing w:before="120" w:after="120"/>
              <w:ind w:firstLine="709"/>
              <w:rPr>
                <w:kern w:val="22"/>
              </w:rPr>
            </w:pPr>
            <w:r w:rsidRPr="00800358">
              <w:t>The Subsidiary Body on Scientific, Technical and Technological Advice held its twenty-third meeting in Montreal, Canada, from</w:t>
            </w:r>
            <w:r>
              <w:t xml:space="preserve"> 25 to 29 November 2019</w:t>
            </w:r>
            <w:r w:rsidR="009F01C8">
              <w:t xml:space="preserve">. It adopted seven recommendations </w:t>
            </w:r>
            <w:r w:rsidR="00553137">
              <w:t xml:space="preserve">concerning: (a) </w:t>
            </w:r>
            <w:r w:rsidR="00680F43">
              <w:t>i</w:t>
            </w:r>
            <w:r w:rsidR="00680F43" w:rsidRPr="00680F43">
              <w:t>nforming the scientific and technical evidence base for the post-2020 global biodiversity framework</w:t>
            </w:r>
            <w:r w:rsidR="00680F43">
              <w:t xml:space="preserve">, (b) </w:t>
            </w:r>
            <w:r w:rsidR="00732453">
              <w:t>b</w:t>
            </w:r>
            <w:r w:rsidR="00680F43" w:rsidRPr="00680F43">
              <w:t>iodiversity and climate change</w:t>
            </w:r>
            <w:r w:rsidR="00680F43">
              <w:t xml:space="preserve">, (c) </w:t>
            </w:r>
            <w:r w:rsidR="00732453">
              <w:t>s</w:t>
            </w:r>
            <w:r w:rsidR="00680F43" w:rsidRPr="00680F43">
              <w:t>ustainable wildlife management</w:t>
            </w:r>
            <w:r w:rsidR="00680F43">
              <w:t>, (d)</w:t>
            </w:r>
            <w:r w:rsidR="00732453">
              <w:t> r</w:t>
            </w:r>
            <w:r w:rsidR="00680F43" w:rsidRPr="00680F43">
              <w:t>esults of the Regional Workshop to Facilitate the Description of Ecologically or Biologically Significant Marine Areas in the North-East Atlantic Ocean</w:t>
            </w:r>
            <w:r w:rsidR="00680F43">
              <w:t xml:space="preserve">, (e) </w:t>
            </w:r>
            <w:r w:rsidR="00732453">
              <w:t>p</w:t>
            </w:r>
            <w:r w:rsidR="00680F43" w:rsidRPr="00680F43">
              <w:t>ossible elements of work on the links between nature and culture in the post-2020 global biodiversity framework</w:t>
            </w:r>
            <w:r w:rsidR="00680F43">
              <w:t xml:space="preserve">, (f) </w:t>
            </w:r>
            <w:r w:rsidR="00732453">
              <w:t>d</w:t>
            </w:r>
            <w:r w:rsidR="00680F43" w:rsidRPr="00680F43">
              <w:t>raft proposals to strengthen technical and scientific cooperation in support of the post-2020 global biodiversity framework</w:t>
            </w:r>
            <w:r w:rsidR="00680F43">
              <w:t xml:space="preserve">, </w:t>
            </w:r>
            <w:r w:rsidR="00732453">
              <w:t xml:space="preserve">and </w:t>
            </w:r>
            <w:r w:rsidR="00680F43">
              <w:t xml:space="preserve">(g) </w:t>
            </w:r>
            <w:r w:rsidR="00732453">
              <w:t>n</w:t>
            </w:r>
            <w:r w:rsidR="00680F43" w:rsidRPr="00680F43">
              <w:t>ew and emerging issues relating to the conservation and sustainable use of biologica</w:t>
            </w:r>
            <w:bookmarkStart w:id="1" w:name="_GoBack"/>
            <w:bookmarkEnd w:id="1"/>
            <w:r w:rsidR="00680F43" w:rsidRPr="00680F43">
              <w:t>l diversity</w:t>
            </w:r>
            <w:r w:rsidR="00680F43">
              <w:t>.</w:t>
            </w:r>
            <w:r w:rsidR="005A759F">
              <w:t xml:space="preserve"> </w:t>
            </w:r>
            <w:r w:rsidR="005A759F">
              <w:rPr>
                <w:kern w:val="22"/>
              </w:rPr>
              <w:t>These are provided in section I of the report.</w:t>
            </w:r>
          </w:p>
          <w:p w14:paraId="385C3224" w14:textId="6F2D4F2D" w:rsidR="005A759F" w:rsidRDefault="005A759F" w:rsidP="005A759F">
            <w:pPr>
              <w:spacing w:before="120" w:after="120"/>
              <w:ind w:firstLine="709"/>
              <w:rPr>
                <w:kern w:val="22"/>
              </w:rPr>
            </w:pPr>
            <w:r>
              <w:rPr>
                <w:kern w:val="22"/>
              </w:rPr>
              <w:t>The draft decisions contained within the recommendations will be submitted to the Conference of the Parties to the Convention on Biological Diversity for consideration at its fifteenth meeting.</w:t>
            </w:r>
          </w:p>
          <w:p w14:paraId="501C2E8F" w14:textId="2738B552" w:rsidR="009F01C8" w:rsidRPr="008548E3" w:rsidRDefault="005A759F" w:rsidP="008548E3">
            <w:pPr>
              <w:spacing w:before="120" w:after="120"/>
              <w:ind w:firstLine="709"/>
              <w:rPr>
                <w:kern w:val="22"/>
              </w:rPr>
            </w:pPr>
            <w:r>
              <w:rPr>
                <w:kern w:val="22"/>
              </w:rPr>
              <w:t>The account of the proceedings of the meeting appears in section II of the report.</w:t>
            </w:r>
          </w:p>
          <w:p w14:paraId="0397DA6C" w14:textId="22E1EBB4" w:rsidR="009F01C8" w:rsidRDefault="009F01C8">
            <w:pPr>
              <w:jc w:val="left"/>
              <w:rPr>
                <w:bCs/>
                <w:snapToGrid w:val="0"/>
                <w:kern w:val="22"/>
                <w:szCs w:val="22"/>
              </w:rPr>
            </w:pPr>
          </w:p>
        </w:tc>
      </w:tr>
    </w:tbl>
    <w:p w14:paraId="5D24CD4A" w14:textId="6A693750" w:rsidR="00D1252F" w:rsidRDefault="00D1252F">
      <w:pPr>
        <w:jc w:val="left"/>
        <w:rPr>
          <w:bCs/>
          <w:snapToGrid w:val="0"/>
          <w:kern w:val="22"/>
          <w:szCs w:val="22"/>
        </w:rPr>
      </w:pPr>
      <w:r>
        <w:rPr>
          <w:bCs/>
          <w:snapToGrid w:val="0"/>
          <w:kern w:val="22"/>
          <w:szCs w:val="22"/>
        </w:rPr>
        <w:br w:type="page"/>
      </w:r>
    </w:p>
    <w:p w14:paraId="617BE4DB" w14:textId="7574B740" w:rsidR="006D4BBE" w:rsidRPr="0014169D" w:rsidRDefault="0014169D">
      <w:pPr>
        <w:jc w:val="left"/>
        <w:rPr>
          <w:bCs/>
          <w:i/>
          <w:iCs/>
          <w:snapToGrid w:val="0"/>
          <w:kern w:val="22"/>
          <w:szCs w:val="22"/>
        </w:rPr>
      </w:pPr>
      <w:r w:rsidRPr="0014169D">
        <w:rPr>
          <w:bCs/>
          <w:i/>
          <w:iCs/>
          <w:snapToGrid w:val="0"/>
          <w:kern w:val="22"/>
          <w:szCs w:val="22"/>
        </w:rPr>
        <w:lastRenderedPageBreak/>
        <w:t>C</w:t>
      </w:r>
      <w:r w:rsidR="006D4BBE" w:rsidRPr="0014169D">
        <w:rPr>
          <w:bCs/>
          <w:i/>
          <w:iCs/>
          <w:snapToGrid w:val="0"/>
          <w:kern w:val="22"/>
          <w:szCs w:val="22"/>
        </w:rPr>
        <w:t>ontents</w:t>
      </w:r>
    </w:p>
    <w:p w14:paraId="22FD58BF" w14:textId="7BE21A77" w:rsidR="002835BE" w:rsidRDefault="002835BE" w:rsidP="00A62191">
      <w:pPr>
        <w:pStyle w:val="TOC1"/>
        <w:spacing w:after="120"/>
        <w:ind w:right="675"/>
        <w:rPr>
          <w:rFonts w:asciiTheme="minorHAnsi" w:eastAsiaTheme="minorEastAsia" w:hAnsiTheme="minorHAnsi" w:cstheme="minorBidi"/>
          <w:noProof/>
          <w:lang w:val="en-CA" w:eastAsia="en-CA"/>
        </w:rPr>
      </w:pPr>
      <w:r>
        <w:rPr>
          <w:snapToGrid w:val="0"/>
        </w:rPr>
        <w:fldChar w:fldCharType="begin"/>
      </w:r>
      <w:r>
        <w:rPr>
          <w:snapToGrid w:val="0"/>
        </w:rPr>
        <w:instrText xml:space="preserve"> TOC \o "2-2" \h \z \t "Heading 1,1,Heading 1 (long multiline),1,Heading 1 (multiline),1,Heading 2 (multiline),1,Heading 2 (long multiline),1,recommendation header long,2" </w:instrText>
      </w:r>
      <w:r>
        <w:rPr>
          <w:snapToGrid w:val="0"/>
        </w:rPr>
        <w:fldChar w:fldCharType="separate"/>
      </w:r>
      <w:hyperlink w:anchor="_Toc29288448" w:history="1">
        <w:r w:rsidR="00291C1D" w:rsidRPr="00291C1D">
          <w:rPr>
            <w:rStyle w:val="Hyperlink"/>
            <w:caps w:val="0"/>
            <w:noProof/>
            <w:sz w:val="22"/>
          </w:rPr>
          <w:t>_Toc29288448</w:t>
        </w:r>
      </w:hyperlink>
    </w:p>
    <w:p w14:paraId="6C42599F" w14:textId="7AA90409" w:rsidR="002835BE" w:rsidRDefault="00E327A3" w:rsidP="00A62191">
      <w:pPr>
        <w:pStyle w:val="TOC1"/>
        <w:spacing w:after="120"/>
        <w:ind w:right="675"/>
        <w:rPr>
          <w:rFonts w:asciiTheme="minorHAnsi" w:eastAsiaTheme="minorEastAsia" w:hAnsiTheme="minorHAnsi" w:cstheme="minorBidi"/>
          <w:noProof/>
          <w:szCs w:val="22"/>
          <w:lang w:val="en-CA" w:eastAsia="en-CA"/>
        </w:rPr>
      </w:pPr>
      <w:hyperlink w:anchor="_Toc29288449" w:history="1">
        <w:r w:rsidR="002835BE" w:rsidRPr="00004117">
          <w:rPr>
            <w:rStyle w:val="Hyperlink"/>
            <w:noProof/>
          </w:rPr>
          <w:t>I.</w:t>
        </w:r>
        <w:r w:rsidR="002835BE">
          <w:rPr>
            <w:rFonts w:asciiTheme="minorHAnsi" w:eastAsiaTheme="minorEastAsia" w:hAnsiTheme="minorHAnsi" w:cstheme="minorBidi"/>
            <w:noProof/>
            <w:szCs w:val="22"/>
            <w:lang w:val="en-CA" w:eastAsia="en-CA"/>
          </w:rPr>
          <w:tab/>
        </w:r>
        <w:r w:rsidR="002835BE" w:rsidRPr="00004117">
          <w:rPr>
            <w:rStyle w:val="Hyperlink"/>
            <w:noProof/>
          </w:rPr>
          <w:t>R</w:t>
        </w:r>
        <w:r w:rsidR="00A62191" w:rsidRPr="00004117">
          <w:rPr>
            <w:rStyle w:val="Hyperlink"/>
            <w:caps w:val="0"/>
            <w:noProof/>
          </w:rPr>
          <w:t xml:space="preserve">ecommendations adopted by the </w:t>
        </w:r>
        <w:r w:rsidR="00A62191">
          <w:rPr>
            <w:rStyle w:val="Hyperlink"/>
            <w:caps w:val="0"/>
            <w:noProof/>
          </w:rPr>
          <w:t>S</w:t>
        </w:r>
        <w:r w:rsidR="00A62191" w:rsidRPr="00004117">
          <w:rPr>
            <w:rStyle w:val="Hyperlink"/>
            <w:caps w:val="0"/>
            <w:noProof/>
          </w:rPr>
          <w:t xml:space="preserve">ubsidiary </w:t>
        </w:r>
        <w:r w:rsidR="00A62191">
          <w:rPr>
            <w:rStyle w:val="Hyperlink"/>
            <w:caps w:val="0"/>
            <w:noProof/>
          </w:rPr>
          <w:t>B</w:t>
        </w:r>
        <w:r w:rsidR="00A62191" w:rsidRPr="00004117">
          <w:rPr>
            <w:rStyle w:val="Hyperlink"/>
            <w:caps w:val="0"/>
            <w:noProof/>
          </w:rPr>
          <w:t xml:space="preserve">ody on </w:t>
        </w:r>
        <w:r w:rsidR="00A62191">
          <w:rPr>
            <w:rStyle w:val="Hyperlink"/>
            <w:caps w:val="0"/>
            <w:noProof/>
          </w:rPr>
          <w:t>S</w:t>
        </w:r>
        <w:r w:rsidR="00A62191" w:rsidRPr="00004117">
          <w:rPr>
            <w:rStyle w:val="Hyperlink"/>
            <w:caps w:val="0"/>
            <w:noProof/>
          </w:rPr>
          <w:t xml:space="preserve">cientific, </w:t>
        </w:r>
        <w:r w:rsidR="00A62191">
          <w:rPr>
            <w:rStyle w:val="Hyperlink"/>
            <w:caps w:val="0"/>
            <w:noProof/>
          </w:rPr>
          <w:t>T</w:t>
        </w:r>
        <w:r w:rsidR="00A62191" w:rsidRPr="00004117">
          <w:rPr>
            <w:rStyle w:val="Hyperlink"/>
            <w:caps w:val="0"/>
            <w:noProof/>
          </w:rPr>
          <w:t xml:space="preserve">echnical and </w:t>
        </w:r>
        <w:r w:rsidR="00A62191">
          <w:rPr>
            <w:rStyle w:val="Hyperlink"/>
            <w:caps w:val="0"/>
            <w:noProof/>
          </w:rPr>
          <w:t>T</w:t>
        </w:r>
        <w:r w:rsidR="00A62191" w:rsidRPr="00004117">
          <w:rPr>
            <w:rStyle w:val="Hyperlink"/>
            <w:caps w:val="0"/>
            <w:noProof/>
          </w:rPr>
          <w:t xml:space="preserve">echnological </w:t>
        </w:r>
        <w:r w:rsidR="00A62191">
          <w:rPr>
            <w:rStyle w:val="Hyperlink"/>
            <w:caps w:val="0"/>
            <w:noProof/>
          </w:rPr>
          <w:t>A</w:t>
        </w:r>
        <w:r w:rsidR="00A62191" w:rsidRPr="00004117">
          <w:rPr>
            <w:rStyle w:val="Hyperlink"/>
            <w:caps w:val="0"/>
            <w:noProof/>
          </w:rPr>
          <w:t>dvice</w:t>
        </w:r>
        <w:r w:rsidR="002835BE">
          <w:rPr>
            <w:noProof/>
            <w:webHidden/>
          </w:rPr>
          <w:tab/>
        </w:r>
        <w:r w:rsidR="002835BE">
          <w:rPr>
            <w:noProof/>
            <w:webHidden/>
          </w:rPr>
          <w:fldChar w:fldCharType="begin"/>
        </w:r>
        <w:r w:rsidR="002835BE">
          <w:rPr>
            <w:noProof/>
            <w:webHidden/>
          </w:rPr>
          <w:instrText xml:space="preserve"> PAGEREF _Toc29288449 \h </w:instrText>
        </w:r>
        <w:r w:rsidR="002835BE">
          <w:rPr>
            <w:noProof/>
            <w:webHidden/>
          </w:rPr>
        </w:r>
        <w:r w:rsidR="002835BE">
          <w:rPr>
            <w:noProof/>
            <w:webHidden/>
          </w:rPr>
          <w:fldChar w:fldCharType="separate"/>
        </w:r>
        <w:r w:rsidR="00F72CE1">
          <w:rPr>
            <w:noProof/>
            <w:webHidden/>
          </w:rPr>
          <w:t>3</w:t>
        </w:r>
        <w:r w:rsidR="002835BE">
          <w:rPr>
            <w:noProof/>
            <w:webHidden/>
          </w:rPr>
          <w:fldChar w:fldCharType="end"/>
        </w:r>
      </w:hyperlink>
    </w:p>
    <w:p w14:paraId="4875187B" w14:textId="22F70F7F" w:rsidR="002835BE" w:rsidRDefault="00E327A3" w:rsidP="006056C3">
      <w:pPr>
        <w:pStyle w:val="TOC2"/>
        <w:tabs>
          <w:tab w:val="left" w:pos="993"/>
        </w:tabs>
        <w:spacing w:after="120"/>
        <w:ind w:left="993" w:right="675" w:hanging="993"/>
        <w:rPr>
          <w:rFonts w:asciiTheme="minorHAnsi" w:eastAsiaTheme="minorEastAsia" w:hAnsiTheme="minorHAnsi" w:cstheme="minorBidi"/>
          <w:lang w:val="en-CA" w:eastAsia="en-CA"/>
        </w:rPr>
      </w:pPr>
      <w:hyperlink w:anchor="_Toc29288450" w:history="1">
        <w:r w:rsidR="002835BE" w:rsidRPr="00004117">
          <w:rPr>
            <w:rStyle w:val="Hyperlink"/>
          </w:rPr>
          <w:t>23/1.</w:t>
        </w:r>
        <w:r w:rsidR="002835BE">
          <w:rPr>
            <w:rFonts w:asciiTheme="minorHAnsi" w:eastAsiaTheme="minorEastAsia" w:hAnsiTheme="minorHAnsi" w:cstheme="minorBidi"/>
            <w:lang w:val="en-CA" w:eastAsia="en-CA"/>
          </w:rPr>
          <w:tab/>
        </w:r>
        <w:r w:rsidR="00A62191">
          <w:rPr>
            <w:rFonts w:asciiTheme="minorHAnsi" w:eastAsiaTheme="minorEastAsia" w:hAnsiTheme="minorHAnsi" w:cstheme="minorBidi"/>
            <w:lang w:val="en-CA" w:eastAsia="en-CA"/>
          </w:rPr>
          <w:tab/>
        </w:r>
        <w:r w:rsidR="002835BE" w:rsidRPr="00004117">
          <w:rPr>
            <w:rStyle w:val="Hyperlink"/>
          </w:rPr>
          <w:t>Informing the scientific and technical evidence base for the post-2020 global biodiversity framework</w:t>
        </w:r>
        <w:r w:rsidR="002835BE">
          <w:rPr>
            <w:webHidden/>
          </w:rPr>
          <w:tab/>
        </w:r>
        <w:r w:rsidR="002835BE">
          <w:rPr>
            <w:webHidden/>
          </w:rPr>
          <w:fldChar w:fldCharType="begin"/>
        </w:r>
        <w:r w:rsidR="002835BE">
          <w:rPr>
            <w:webHidden/>
          </w:rPr>
          <w:instrText xml:space="preserve"> PAGEREF _Toc29288450 \h </w:instrText>
        </w:r>
        <w:r w:rsidR="002835BE">
          <w:rPr>
            <w:webHidden/>
          </w:rPr>
        </w:r>
        <w:r w:rsidR="002835BE">
          <w:rPr>
            <w:webHidden/>
          </w:rPr>
          <w:fldChar w:fldCharType="separate"/>
        </w:r>
        <w:r w:rsidR="00F72CE1">
          <w:rPr>
            <w:webHidden/>
          </w:rPr>
          <w:t>3</w:t>
        </w:r>
        <w:r w:rsidR="002835BE">
          <w:rPr>
            <w:webHidden/>
          </w:rPr>
          <w:fldChar w:fldCharType="end"/>
        </w:r>
      </w:hyperlink>
    </w:p>
    <w:p w14:paraId="38BE7DB5" w14:textId="39F9067D" w:rsidR="002835BE" w:rsidRDefault="00E327A3" w:rsidP="006056C3">
      <w:pPr>
        <w:pStyle w:val="TOC2"/>
        <w:tabs>
          <w:tab w:val="left" w:pos="993"/>
        </w:tabs>
        <w:spacing w:after="120"/>
        <w:ind w:left="993" w:right="675" w:hanging="993"/>
        <w:rPr>
          <w:rFonts w:asciiTheme="minorHAnsi" w:eastAsiaTheme="minorEastAsia" w:hAnsiTheme="minorHAnsi" w:cstheme="minorBidi"/>
          <w:lang w:val="en-CA" w:eastAsia="en-CA"/>
        </w:rPr>
      </w:pPr>
      <w:hyperlink w:anchor="_Toc29288453" w:history="1">
        <w:r w:rsidR="002835BE" w:rsidRPr="00004117">
          <w:rPr>
            <w:rStyle w:val="Hyperlink"/>
          </w:rPr>
          <w:t>23/2.</w:t>
        </w:r>
        <w:r w:rsidR="002835BE">
          <w:rPr>
            <w:rFonts w:asciiTheme="minorHAnsi" w:eastAsiaTheme="minorEastAsia" w:hAnsiTheme="minorHAnsi" w:cstheme="minorBidi"/>
            <w:lang w:val="en-CA" w:eastAsia="en-CA"/>
          </w:rPr>
          <w:tab/>
        </w:r>
        <w:r w:rsidR="00A62191">
          <w:rPr>
            <w:rFonts w:asciiTheme="minorHAnsi" w:eastAsiaTheme="minorEastAsia" w:hAnsiTheme="minorHAnsi" w:cstheme="minorBidi"/>
            <w:lang w:val="en-CA" w:eastAsia="en-CA"/>
          </w:rPr>
          <w:tab/>
        </w:r>
        <w:r w:rsidR="002835BE" w:rsidRPr="00004117">
          <w:rPr>
            <w:rStyle w:val="Hyperlink"/>
          </w:rPr>
          <w:t>Biodiversity and climate change</w:t>
        </w:r>
        <w:r w:rsidR="002835BE">
          <w:rPr>
            <w:webHidden/>
          </w:rPr>
          <w:tab/>
        </w:r>
        <w:r w:rsidR="002835BE">
          <w:rPr>
            <w:webHidden/>
          </w:rPr>
          <w:fldChar w:fldCharType="begin"/>
        </w:r>
        <w:r w:rsidR="002835BE">
          <w:rPr>
            <w:webHidden/>
          </w:rPr>
          <w:instrText xml:space="preserve"> PAGEREF _Toc29288453 \h </w:instrText>
        </w:r>
        <w:r w:rsidR="002835BE">
          <w:rPr>
            <w:webHidden/>
          </w:rPr>
        </w:r>
        <w:r w:rsidR="002835BE">
          <w:rPr>
            <w:webHidden/>
          </w:rPr>
          <w:fldChar w:fldCharType="separate"/>
        </w:r>
        <w:r w:rsidR="00F72CE1">
          <w:rPr>
            <w:webHidden/>
          </w:rPr>
          <w:t>23</w:t>
        </w:r>
        <w:r w:rsidR="002835BE">
          <w:rPr>
            <w:webHidden/>
          </w:rPr>
          <w:fldChar w:fldCharType="end"/>
        </w:r>
      </w:hyperlink>
    </w:p>
    <w:p w14:paraId="7EE95C5F" w14:textId="7B3A1B98" w:rsidR="002835BE" w:rsidRDefault="00E327A3" w:rsidP="006056C3">
      <w:pPr>
        <w:pStyle w:val="TOC2"/>
        <w:tabs>
          <w:tab w:val="left" w:pos="993"/>
        </w:tabs>
        <w:spacing w:after="120"/>
        <w:ind w:left="993" w:right="675" w:hanging="993"/>
        <w:rPr>
          <w:rFonts w:asciiTheme="minorHAnsi" w:eastAsiaTheme="minorEastAsia" w:hAnsiTheme="minorHAnsi" w:cstheme="minorBidi"/>
          <w:lang w:val="en-CA" w:eastAsia="en-CA"/>
        </w:rPr>
      </w:pPr>
      <w:hyperlink w:anchor="_Toc29288454" w:history="1">
        <w:r w:rsidR="002835BE" w:rsidRPr="00004117">
          <w:rPr>
            <w:rStyle w:val="Hyperlink"/>
            <w:caps/>
            <w:snapToGrid w:val="0"/>
          </w:rPr>
          <w:t>23/3.</w:t>
        </w:r>
        <w:r w:rsidR="002835BE">
          <w:rPr>
            <w:rFonts w:asciiTheme="minorHAnsi" w:eastAsiaTheme="minorEastAsia" w:hAnsiTheme="minorHAnsi" w:cstheme="minorBidi"/>
            <w:lang w:val="en-CA" w:eastAsia="en-CA"/>
          </w:rPr>
          <w:tab/>
        </w:r>
        <w:r w:rsidR="00A62191">
          <w:rPr>
            <w:rFonts w:asciiTheme="minorHAnsi" w:eastAsiaTheme="minorEastAsia" w:hAnsiTheme="minorHAnsi" w:cstheme="minorBidi"/>
            <w:lang w:val="en-CA" w:eastAsia="en-CA"/>
          </w:rPr>
          <w:tab/>
        </w:r>
        <w:r w:rsidR="002835BE" w:rsidRPr="00004117">
          <w:rPr>
            <w:rStyle w:val="Hyperlink"/>
            <w:caps/>
            <w:snapToGrid w:val="0"/>
          </w:rPr>
          <w:t>S</w:t>
        </w:r>
        <w:r w:rsidR="002835BE" w:rsidRPr="00004117">
          <w:rPr>
            <w:rStyle w:val="Hyperlink"/>
            <w:snapToGrid w:val="0"/>
          </w:rPr>
          <w:t>ustainable wildlife management</w:t>
        </w:r>
        <w:r w:rsidR="002835BE">
          <w:rPr>
            <w:webHidden/>
          </w:rPr>
          <w:tab/>
        </w:r>
        <w:r w:rsidR="002835BE">
          <w:rPr>
            <w:webHidden/>
          </w:rPr>
          <w:fldChar w:fldCharType="begin"/>
        </w:r>
        <w:r w:rsidR="002835BE">
          <w:rPr>
            <w:webHidden/>
          </w:rPr>
          <w:instrText xml:space="preserve"> PAGEREF _Toc29288454 \h </w:instrText>
        </w:r>
        <w:r w:rsidR="002835BE">
          <w:rPr>
            <w:webHidden/>
          </w:rPr>
        </w:r>
        <w:r w:rsidR="002835BE">
          <w:rPr>
            <w:webHidden/>
          </w:rPr>
          <w:fldChar w:fldCharType="separate"/>
        </w:r>
        <w:r w:rsidR="00F72CE1">
          <w:rPr>
            <w:webHidden/>
          </w:rPr>
          <w:t>28</w:t>
        </w:r>
        <w:r w:rsidR="002835BE">
          <w:rPr>
            <w:webHidden/>
          </w:rPr>
          <w:fldChar w:fldCharType="end"/>
        </w:r>
      </w:hyperlink>
    </w:p>
    <w:p w14:paraId="59899DA0" w14:textId="12120089" w:rsidR="002835BE" w:rsidRDefault="00E327A3" w:rsidP="006056C3">
      <w:pPr>
        <w:pStyle w:val="TOC2"/>
        <w:tabs>
          <w:tab w:val="left" w:pos="993"/>
        </w:tabs>
        <w:spacing w:after="120"/>
        <w:ind w:left="993" w:right="675" w:hanging="993"/>
        <w:rPr>
          <w:rFonts w:asciiTheme="minorHAnsi" w:eastAsiaTheme="minorEastAsia" w:hAnsiTheme="minorHAnsi" w:cstheme="minorBidi"/>
          <w:lang w:val="en-CA" w:eastAsia="en-CA"/>
        </w:rPr>
      </w:pPr>
      <w:hyperlink w:anchor="_Toc29288455" w:history="1">
        <w:r w:rsidR="002835BE" w:rsidRPr="00004117">
          <w:rPr>
            <w:rStyle w:val="Hyperlink"/>
            <w:caps/>
            <w:snapToGrid w:val="0"/>
          </w:rPr>
          <w:t>23/4.</w:t>
        </w:r>
        <w:r w:rsidR="002835BE">
          <w:rPr>
            <w:rFonts w:asciiTheme="minorHAnsi" w:eastAsiaTheme="minorEastAsia" w:hAnsiTheme="minorHAnsi" w:cstheme="minorBidi"/>
            <w:lang w:val="en-CA" w:eastAsia="en-CA"/>
          </w:rPr>
          <w:tab/>
        </w:r>
        <w:r w:rsidR="00A62191">
          <w:rPr>
            <w:rFonts w:asciiTheme="minorHAnsi" w:eastAsiaTheme="minorEastAsia" w:hAnsiTheme="minorHAnsi" w:cstheme="minorBidi"/>
            <w:lang w:val="en-CA" w:eastAsia="en-CA"/>
          </w:rPr>
          <w:tab/>
        </w:r>
        <w:r w:rsidR="002835BE" w:rsidRPr="00004117">
          <w:rPr>
            <w:rStyle w:val="Hyperlink"/>
            <w:caps/>
            <w:snapToGrid w:val="0"/>
          </w:rPr>
          <w:t>R</w:t>
        </w:r>
        <w:r w:rsidR="002835BE" w:rsidRPr="00004117">
          <w:rPr>
            <w:rStyle w:val="Hyperlink"/>
            <w:snapToGrid w:val="0"/>
          </w:rPr>
          <w:t>esults of the Regional Workshop to Facilitate the Description of Ecologically or Biologically Significant Marine Areas in the North-East Atlantic Ocean</w:t>
        </w:r>
        <w:r w:rsidR="002835BE">
          <w:rPr>
            <w:webHidden/>
          </w:rPr>
          <w:tab/>
        </w:r>
        <w:r w:rsidR="002835BE">
          <w:rPr>
            <w:webHidden/>
          </w:rPr>
          <w:fldChar w:fldCharType="begin"/>
        </w:r>
        <w:r w:rsidR="002835BE">
          <w:rPr>
            <w:webHidden/>
          </w:rPr>
          <w:instrText xml:space="preserve"> PAGEREF _Toc29288455 \h </w:instrText>
        </w:r>
        <w:r w:rsidR="002835BE">
          <w:rPr>
            <w:webHidden/>
          </w:rPr>
        </w:r>
        <w:r w:rsidR="002835BE">
          <w:rPr>
            <w:webHidden/>
          </w:rPr>
          <w:fldChar w:fldCharType="separate"/>
        </w:r>
        <w:r w:rsidR="00F72CE1">
          <w:rPr>
            <w:webHidden/>
          </w:rPr>
          <w:t>31</w:t>
        </w:r>
        <w:r w:rsidR="002835BE">
          <w:rPr>
            <w:webHidden/>
          </w:rPr>
          <w:fldChar w:fldCharType="end"/>
        </w:r>
      </w:hyperlink>
    </w:p>
    <w:p w14:paraId="774FC79B" w14:textId="61B31309" w:rsidR="002835BE" w:rsidRDefault="00E327A3" w:rsidP="006056C3">
      <w:pPr>
        <w:pStyle w:val="TOC2"/>
        <w:tabs>
          <w:tab w:val="left" w:pos="993"/>
        </w:tabs>
        <w:spacing w:after="120"/>
        <w:ind w:left="993" w:right="675" w:hanging="993"/>
        <w:rPr>
          <w:rFonts w:asciiTheme="minorHAnsi" w:eastAsiaTheme="minorEastAsia" w:hAnsiTheme="minorHAnsi" w:cstheme="minorBidi"/>
          <w:lang w:val="en-CA" w:eastAsia="en-CA"/>
        </w:rPr>
      </w:pPr>
      <w:hyperlink w:anchor="_Toc29288457" w:history="1">
        <w:r w:rsidR="002835BE" w:rsidRPr="00004117">
          <w:rPr>
            <w:rStyle w:val="Hyperlink"/>
          </w:rPr>
          <w:t>23/5.</w:t>
        </w:r>
        <w:r w:rsidR="002835BE">
          <w:rPr>
            <w:rFonts w:asciiTheme="minorHAnsi" w:eastAsiaTheme="minorEastAsia" w:hAnsiTheme="minorHAnsi" w:cstheme="minorBidi"/>
            <w:lang w:val="en-CA" w:eastAsia="en-CA"/>
          </w:rPr>
          <w:tab/>
        </w:r>
        <w:r w:rsidR="00A62191">
          <w:rPr>
            <w:rFonts w:asciiTheme="minorHAnsi" w:eastAsiaTheme="minorEastAsia" w:hAnsiTheme="minorHAnsi" w:cstheme="minorBidi"/>
            <w:lang w:val="en-CA" w:eastAsia="en-CA"/>
          </w:rPr>
          <w:tab/>
        </w:r>
        <w:r w:rsidR="002835BE" w:rsidRPr="00004117">
          <w:rPr>
            <w:rStyle w:val="Hyperlink"/>
          </w:rPr>
          <w:t>Possible elements of work on the links between nature and culture in the post-2020 global biodiversity framework</w:t>
        </w:r>
        <w:r w:rsidR="002835BE">
          <w:rPr>
            <w:webHidden/>
          </w:rPr>
          <w:tab/>
        </w:r>
        <w:r w:rsidR="002835BE">
          <w:rPr>
            <w:webHidden/>
          </w:rPr>
          <w:fldChar w:fldCharType="begin"/>
        </w:r>
        <w:r w:rsidR="002835BE">
          <w:rPr>
            <w:webHidden/>
          </w:rPr>
          <w:instrText xml:space="preserve"> PAGEREF _Toc29288457 \h </w:instrText>
        </w:r>
        <w:r w:rsidR="002835BE">
          <w:rPr>
            <w:webHidden/>
          </w:rPr>
        </w:r>
        <w:r w:rsidR="002835BE">
          <w:rPr>
            <w:webHidden/>
          </w:rPr>
          <w:fldChar w:fldCharType="separate"/>
        </w:r>
        <w:r w:rsidR="00F72CE1">
          <w:rPr>
            <w:webHidden/>
          </w:rPr>
          <w:t>41</w:t>
        </w:r>
        <w:r w:rsidR="002835BE">
          <w:rPr>
            <w:webHidden/>
          </w:rPr>
          <w:fldChar w:fldCharType="end"/>
        </w:r>
      </w:hyperlink>
    </w:p>
    <w:p w14:paraId="4AA98B0E" w14:textId="26158BAF" w:rsidR="002835BE" w:rsidRDefault="00E327A3" w:rsidP="006056C3">
      <w:pPr>
        <w:pStyle w:val="TOC2"/>
        <w:tabs>
          <w:tab w:val="left" w:pos="993"/>
        </w:tabs>
        <w:spacing w:after="120"/>
        <w:ind w:left="993" w:right="675" w:hanging="993"/>
        <w:rPr>
          <w:rFonts w:asciiTheme="minorHAnsi" w:eastAsiaTheme="minorEastAsia" w:hAnsiTheme="minorHAnsi" w:cstheme="minorBidi"/>
          <w:lang w:val="en-CA" w:eastAsia="en-CA"/>
        </w:rPr>
      </w:pPr>
      <w:hyperlink w:anchor="_Toc29288458" w:history="1">
        <w:r w:rsidR="002835BE" w:rsidRPr="00004117">
          <w:rPr>
            <w:rStyle w:val="Hyperlink"/>
          </w:rPr>
          <w:t>23/6.</w:t>
        </w:r>
        <w:r w:rsidR="002835BE">
          <w:rPr>
            <w:rFonts w:asciiTheme="minorHAnsi" w:eastAsiaTheme="minorEastAsia" w:hAnsiTheme="minorHAnsi" w:cstheme="minorBidi"/>
            <w:lang w:val="en-CA" w:eastAsia="en-CA"/>
          </w:rPr>
          <w:tab/>
        </w:r>
        <w:r w:rsidR="00A62191">
          <w:rPr>
            <w:rFonts w:asciiTheme="minorHAnsi" w:eastAsiaTheme="minorEastAsia" w:hAnsiTheme="minorHAnsi" w:cstheme="minorBidi"/>
            <w:lang w:val="en-CA" w:eastAsia="en-CA"/>
          </w:rPr>
          <w:tab/>
        </w:r>
        <w:r w:rsidR="002835BE" w:rsidRPr="00004117">
          <w:rPr>
            <w:rStyle w:val="Hyperlink"/>
          </w:rPr>
          <w:t>Draft proposals to strengthen technical and scientific cooperation in support of the post-2020 global biodiversity framework</w:t>
        </w:r>
        <w:r w:rsidR="002835BE">
          <w:rPr>
            <w:webHidden/>
          </w:rPr>
          <w:tab/>
        </w:r>
        <w:r w:rsidR="002835BE">
          <w:rPr>
            <w:webHidden/>
          </w:rPr>
          <w:fldChar w:fldCharType="begin"/>
        </w:r>
        <w:r w:rsidR="002835BE">
          <w:rPr>
            <w:webHidden/>
          </w:rPr>
          <w:instrText xml:space="preserve"> PAGEREF _Toc29288458 \h </w:instrText>
        </w:r>
        <w:r w:rsidR="002835BE">
          <w:rPr>
            <w:webHidden/>
          </w:rPr>
        </w:r>
        <w:r w:rsidR="002835BE">
          <w:rPr>
            <w:webHidden/>
          </w:rPr>
          <w:fldChar w:fldCharType="separate"/>
        </w:r>
        <w:r w:rsidR="00F72CE1">
          <w:rPr>
            <w:webHidden/>
          </w:rPr>
          <w:t>42</w:t>
        </w:r>
        <w:r w:rsidR="002835BE">
          <w:rPr>
            <w:webHidden/>
          </w:rPr>
          <w:fldChar w:fldCharType="end"/>
        </w:r>
      </w:hyperlink>
    </w:p>
    <w:p w14:paraId="65487AC4" w14:textId="487BC040" w:rsidR="002835BE" w:rsidRDefault="00E327A3" w:rsidP="006056C3">
      <w:pPr>
        <w:pStyle w:val="TOC2"/>
        <w:tabs>
          <w:tab w:val="left" w:pos="993"/>
        </w:tabs>
        <w:spacing w:after="120"/>
        <w:ind w:left="993" w:right="675" w:hanging="993"/>
        <w:rPr>
          <w:rFonts w:asciiTheme="minorHAnsi" w:eastAsiaTheme="minorEastAsia" w:hAnsiTheme="minorHAnsi" w:cstheme="minorBidi"/>
          <w:lang w:val="en-CA" w:eastAsia="en-CA"/>
        </w:rPr>
      </w:pPr>
      <w:hyperlink w:anchor="_Toc29288459" w:history="1">
        <w:r w:rsidR="002835BE" w:rsidRPr="00004117">
          <w:rPr>
            <w:rStyle w:val="Hyperlink"/>
            <w:rFonts w:eastAsia="MS Mincho"/>
            <w:lang w:eastAsia="ja-JP"/>
          </w:rPr>
          <w:t>23/7.</w:t>
        </w:r>
        <w:r w:rsidR="002835BE">
          <w:rPr>
            <w:rFonts w:asciiTheme="minorHAnsi" w:eastAsiaTheme="minorEastAsia" w:hAnsiTheme="minorHAnsi" w:cstheme="minorBidi"/>
            <w:lang w:val="en-CA" w:eastAsia="en-CA"/>
          </w:rPr>
          <w:tab/>
        </w:r>
        <w:r w:rsidR="00A62191">
          <w:rPr>
            <w:rFonts w:asciiTheme="minorHAnsi" w:eastAsiaTheme="minorEastAsia" w:hAnsiTheme="minorHAnsi" w:cstheme="minorBidi"/>
            <w:lang w:val="en-CA" w:eastAsia="en-CA"/>
          </w:rPr>
          <w:tab/>
        </w:r>
        <w:r w:rsidR="002835BE" w:rsidRPr="00004117">
          <w:rPr>
            <w:rStyle w:val="Hyperlink"/>
            <w:rFonts w:eastAsia="MS Mincho"/>
            <w:lang w:eastAsia="ja-JP"/>
          </w:rPr>
          <w:t>New and emerging issues relating to the conservation and sustainable use of biological diversity</w:t>
        </w:r>
        <w:r w:rsidR="002835BE">
          <w:rPr>
            <w:webHidden/>
          </w:rPr>
          <w:tab/>
        </w:r>
        <w:r w:rsidR="002835BE">
          <w:rPr>
            <w:webHidden/>
          </w:rPr>
          <w:fldChar w:fldCharType="begin"/>
        </w:r>
        <w:r w:rsidR="002835BE">
          <w:rPr>
            <w:webHidden/>
          </w:rPr>
          <w:instrText xml:space="preserve"> PAGEREF _Toc29288459 \h </w:instrText>
        </w:r>
        <w:r w:rsidR="002835BE">
          <w:rPr>
            <w:webHidden/>
          </w:rPr>
        </w:r>
        <w:r w:rsidR="002835BE">
          <w:rPr>
            <w:webHidden/>
          </w:rPr>
          <w:fldChar w:fldCharType="separate"/>
        </w:r>
        <w:r w:rsidR="00F72CE1">
          <w:rPr>
            <w:webHidden/>
          </w:rPr>
          <w:t>55</w:t>
        </w:r>
        <w:r w:rsidR="002835BE">
          <w:rPr>
            <w:webHidden/>
          </w:rPr>
          <w:fldChar w:fldCharType="end"/>
        </w:r>
      </w:hyperlink>
    </w:p>
    <w:p w14:paraId="289A9383" w14:textId="4B37E46D" w:rsidR="002835BE" w:rsidRDefault="00E327A3" w:rsidP="00A62191">
      <w:pPr>
        <w:pStyle w:val="TOC1"/>
        <w:spacing w:after="120"/>
        <w:ind w:right="675"/>
        <w:rPr>
          <w:rFonts w:asciiTheme="minorHAnsi" w:eastAsiaTheme="minorEastAsia" w:hAnsiTheme="minorHAnsi" w:cstheme="minorBidi"/>
          <w:noProof/>
          <w:szCs w:val="22"/>
          <w:lang w:val="en-CA" w:eastAsia="en-CA"/>
        </w:rPr>
      </w:pPr>
      <w:hyperlink w:anchor="_Toc29288460" w:history="1">
        <w:r w:rsidR="002835BE" w:rsidRPr="00004117">
          <w:rPr>
            <w:rStyle w:val="Hyperlink"/>
            <w:bCs/>
            <w:noProof/>
            <w:snapToGrid w:val="0"/>
            <w:kern w:val="22"/>
          </w:rPr>
          <w:t>II.</w:t>
        </w:r>
        <w:r w:rsidR="002835BE">
          <w:rPr>
            <w:rFonts w:asciiTheme="minorHAnsi" w:eastAsiaTheme="minorEastAsia" w:hAnsiTheme="minorHAnsi" w:cstheme="minorBidi"/>
            <w:noProof/>
            <w:szCs w:val="22"/>
            <w:lang w:val="en-CA" w:eastAsia="en-CA"/>
          </w:rPr>
          <w:tab/>
        </w:r>
        <w:r w:rsidR="002835BE" w:rsidRPr="00004117">
          <w:rPr>
            <w:rStyle w:val="Hyperlink"/>
            <w:bCs/>
            <w:noProof/>
            <w:snapToGrid w:val="0"/>
            <w:kern w:val="22"/>
          </w:rPr>
          <w:t>a</w:t>
        </w:r>
        <w:r w:rsidR="005E6340" w:rsidRPr="00004117">
          <w:rPr>
            <w:rStyle w:val="Hyperlink"/>
            <w:bCs/>
            <w:caps w:val="0"/>
            <w:noProof/>
            <w:snapToGrid w:val="0"/>
            <w:kern w:val="22"/>
          </w:rPr>
          <w:t>ccount of proceedings</w:t>
        </w:r>
        <w:r w:rsidR="002835BE">
          <w:rPr>
            <w:noProof/>
            <w:webHidden/>
          </w:rPr>
          <w:tab/>
        </w:r>
        <w:r w:rsidR="002835BE">
          <w:rPr>
            <w:noProof/>
            <w:webHidden/>
          </w:rPr>
          <w:fldChar w:fldCharType="begin"/>
        </w:r>
        <w:r w:rsidR="002835BE">
          <w:rPr>
            <w:noProof/>
            <w:webHidden/>
          </w:rPr>
          <w:instrText xml:space="preserve"> PAGEREF _Toc29288460 \h </w:instrText>
        </w:r>
        <w:r w:rsidR="002835BE">
          <w:rPr>
            <w:noProof/>
            <w:webHidden/>
          </w:rPr>
        </w:r>
        <w:r w:rsidR="002835BE">
          <w:rPr>
            <w:noProof/>
            <w:webHidden/>
          </w:rPr>
          <w:fldChar w:fldCharType="separate"/>
        </w:r>
        <w:r w:rsidR="00F72CE1">
          <w:rPr>
            <w:noProof/>
            <w:webHidden/>
          </w:rPr>
          <w:t>56</w:t>
        </w:r>
        <w:r w:rsidR="002835BE">
          <w:rPr>
            <w:noProof/>
            <w:webHidden/>
          </w:rPr>
          <w:fldChar w:fldCharType="end"/>
        </w:r>
      </w:hyperlink>
    </w:p>
    <w:p w14:paraId="4D19C80E" w14:textId="387D2AA3" w:rsidR="002835BE" w:rsidRDefault="00E327A3" w:rsidP="00A62191">
      <w:pPr>
        <w:pStyle w:val="TOC1"/>
        <w:spacing w:after="120"/>
        <w:ind w:right="675"/>
        <w:rPr>
          <w:rFonts w:asciiTheme="minorHAnsi" w:eastAsiaTheme="minorEastAsia" w:hAnsiTheme="minorHAnsi" w:cstheme="minorBidi"/>
          <w:noProof/>
          <w:szCs w:val="22"/>
          <w:lang w:val="en-CA" w:eastAsia="en-CA"/>
        </w:rPr>
      </w:pPr>
      <w:hyperlink w:anchor="_Toc29288461" w:history="1">
        <w:r w:rsidR="005E6340" w:rsidRPr="00004117">
          <w:rPr>
            <w:rStyle w:val="Hyperlink"/>
            <w:bCs/>
            <w:caps w:val="0"/>
            <w:noProof/>
            <w:snapToGrid w:val="0"/>
            <w:kern w:val="22"/>
          </w:rPr>
          <w:t>Introduction</w:t>
        </w:r>
        <w:r w:rsidR="002835BE">
          <w:rPr>
            <w:noProof/>
            <w:webHidden/>
          </w:rPr>
          <w:tab/>
        </w:r>
        <w:r w:rsidR="00A62191">
          <w:rPr>
            <w:noProof/>
            <w:webHidden/>
          </w:rPr>
          <w:tab/>
        </w:r>
        <w:r w:rsidR="002835BE">
          <w:rPr>
            <w:noProof/>
            <w:webHidden/>
          </w:rPr>
          <w:fldChar w:fldCharType="begin"/>
        </w:r>
        <w:r w:rsidR="002835BE">
          <w:rPr>
            <w:noProof/>
            <w:webHidden/>
          </w:rPr>
          <w:instrText xml:space="preserve"> PAGEREF _Toc29288461 \h </w:instrText>
        </w:r>
        <w:r w:rsidR="002835BE">
          <w:rPr>
            <w:noProof/>
            <w:webHidden/>
          </w:rPr>
        </w:r>
        <w:r w:rsidR="002835BE">
          <w:rPr>
            <w:noProof/>
            <w:webHidden/>
          </w:rPr>
          <w:fldChar w:fldCharType="separate"/>
        </w:r>
        <w:r w:rsidR="00F72CE1">
          <w:rPr>
            <w:noProof/>
            <w:webHidden/>
          </w:rPr>
          <w:t>56</w:t>
        </w:r>
        <w:r w:rsidR="002835BE">
          <w:rPr>
            <w:noProof/>
            <w:webHidden/>
          </w:rPr>
          <w:fldChar w:fldCharType="end"/>
        </w:r>
      </w:hyperlink>
    </w:p>
    <w:p w14:paraId="711C9527" w14:textId="14FC1756" w:rsidR="002835BE" w:rsidRDefault="00E327A3" w:rsidP="00A62191">
      <w:pPr>
        <w:pStyle w:val="TOC1"/>
        <w:spacing w:after="120"/>
        <w:ind w:right="675"/>
        <w:rPr>
          <w:rFonts w:asciiTheme="minorHAnsi" w:eastAsiaTheme="minorEastAsia" w:hAnsiTheme="minorHAnsi" w:cstheme="minorBidi"/>
          <w:noProof/>
          <w:szCs w:val="22"/>
          <w:lang w:val="en-CA" w:eastAsia="en-CA"/>
        </w:rPr>
      </w:pPr>
      <w:hyperlink w:anchor="_Toc29288462" w:history="1">
        <w:r w:rsidR="002835BE" w:rsidRPr="00004117">
          <w:rPr>
            <w:rStyle w:val="Hyperlink"/>
            <w:noProof/>
            <w:snapToGrid w:val="0"/>
            <w:kern w:val="22"/>
          </w:rPr>
          <w:t>I</w:t>
        </w:r>
        <w:r w:rsidR="00CB0E7C" w:rsidRPr="00004117">
          <w:rPr>
            <w:rStyle w:val="Hyperlink"/>
            <w:caps w:val="0"/>
            <w:noProof/>
            <w:snapToGrid w:val="0"/>
            <w:kern w:val="22"/>
          </w:rPr>
          <w:t>tem</w:t>
        </w:r>
        <w:r w:rsidR="002835BE" w:rsidRPr="00004117">
          <w:rPr>
            <w:rStyle w:val="Hyperlink"/>
            <w:noProof/>
            <w:snapToGrid w:val="0"/>
            <w:kern w:val="22"/>
          </w:rPr>
          <w:t xml:space="preserve"> 1.</w:t>
        </w:r>
        <w:r w:rsidR="002835BE">
          <w:rPr>
            <w:rFonts w:asciiTheme="minorHAnsi" w:eastAsiaTheme="minorEastAsia" w:hAnsiTheme="minorHAnsi" w:cstheme="minorBidi"/>
            <w:noProof/>
            <w:szCs w:val="22"/>
            <w:lang w:val="en-CA" w:eastAsia="en-CA"/>
          </w:rPr>
          <w:tab/>
        </w:r>
        <w:r w:rsidR="002835BE" w:rsidRPr="00004117">
          <w:rPr>
            <w:rStyle w:val="Hyperlink"/>
            <w:noProof/>
            <w:snapToGrid w:val="0"/>
            <w:kern w:val="22"/>
          </w:rPr>
          <w:t>O</w:t>
        </w:r>
        <w:r w:rsidR="005E6340" w:rsidRPr="00004117">
          <w:rPr>
            <w:rStyle w:val="Hyperlink"/>
            <w:caps w:val="0"/>
            <w:noProof/>
            <w:snapToGrid w:val="0"/>
            <w:kern w:val="22"/>
          </w:rPr>
          <w:t>pening of the meeting</w:t>
        </w:r>
        <w:r w:rsidR="002835BE">
          <w:rPr>
            <w:noProof/>
            <w:webHidden/>
          </w:rPr>
          <w:tab/>
        </w:r>
        <w:r w:rsidR="002835BE">
          <w:rPr>
            <w:noProof/>
            <w:webHidden/>
          </w:rPr>
          <w:fldChar w:fldCharType="begin"/>
        </w:r>
        <w:r w:rsidR="002835BE">
          <w:rPr>
            <w:noProof/>
            <w:webHidden/>
          </w:rPr>
          <w:instrText xml:space="preserve"> PAGEREF _Toc29288462 \h </w:instrText>
        </w:r>
        <w:r w:rsidR="002835BE">
          <w:rPr>
            <w:noProof/>
            <w:webHidden/>
          </w:rPr>
        </w:r>
        <w:r w:rsidR="002835BE">
          <w:rPr>
            <w:noProof/>
            <w:webHidden/>
          </w:rPr>
          <w:fldChar w:fldCharType="separate"/>
        </w:r>
        <w:r w:rsidR="00F72CE1">
          <w:rPr>
            <w:noProof/>
            <w:webHidden/>
          </w:rPr>
          <w:t>58</w:t>
        </w:r>
        <w:r w:rsidR="002835BE">
          <w:rPr>
            <w:noProof/>
            <w:webHidden/>
          </w:rPr>
          <w:fldChar w:fldCharType="end"/>
        </w:r>
      </w:hyperlink>
    </w:p>
    <w:p w14:paraId="7092F1BA" w14:textId="7ED1FAD3" w:rsidR="002835BE" w:rsidRDefault="00E327A3" w:rsidP="00A62191">
      <w:pPr>
        <w:pStyle w:val="TOC1"/>
        <w:spacing w:after="120"/>
        <w:ind w:right="675"/>
        <w:rPr>
          <w:rFonts w:asciiTheme="minorHAnsi" w:eastAsiaTheme="minorEastAsia" w:hAnsiTheme="minorHAnsi" w:cstheme="minorBidi"/>
          <w:noProof/>
          <w:szCs w:val="22"/>
          <w:lang w:val="en-CA" w:eastAsia="en-CA"/>
        </w:rPr>
      </w:pPr>
      <w:hyperlink w:anchor="_Toc29288463" w:history="1">
        <w:r w:rsidR="002835BE" w:rsidRPr="00004117">
          <w:rPr>
            <w:rStyle w:val="Hyperlink"/>
            <w:noProof/>
            <w:snapToGrid w:val="0"/>
            <w:kern w:val="22"/>
          </w:rPr>
          <w:t>I</w:t>
        </w:r>
        <w:r w:rsidR="00CB0E7C" w:rsidRPr="00004117">
          <w:rPr>
            <w:rStyle w:val="Hyperlink"/>
            <w:caps w:val="0"/>
            <w:noProof/>
            <w:snapToGrid w:val="0"/>
            <w:kern w:val="22"/>
          </w:rPr>
          <w:t>tem</w:t>
        </w:r>
        <w:r w:rsidR="002835BE" w:rsidRPr="00004117">
          <w:rPr>
            <w:rStyle w:val="Hyperlink"/>
            <w:noProof/>
            <w:snapToGrid w:val="0"/>
            <w:kern w:val="22"/>
          </w:rPr>
          <w:t xml:space="preserve"> 2.</w:t>
        </w:r>
        <w:r w:rsidR="002835BE">
          <w:rPr>
            <w:rFonts w:asciiTheme="minorHAnsi" w:eastAsiaTheme="minorEastAsia" w:hAnsiTheme="minorHAnsi" w:cstheme="minorBidi"/>
            <w:noProof/>
            <w:szCs w:val="22"/>
            <w:lang w:val="en-CA" w:eastAsia="en-CA"/>
          </w:rPr>
          <w:tab/>
        </w:r>
        <w:r w:rsidR="002835BE" w:rsidRPr="00004117">
          <w:rPr>
            <w:rStyle w:val="Hyperlink"/>
            <w:noProof/>
            <w:snapToGrid w:val="0"/>
            <w:kern w:val="22"/>
          </w:rPr>
          <w:t>O</w:t>
        </w:r>
        <w:r w:rsidR="005E6340" w:rsidRPr="00004117">
          <w:rPr>
            <w:rStyle w:val="Hyperlink"/>
            <w:caps w:val="0"/>
            <w:noProof/>
            <w:snapToGrid w:val="0"/>
            <w:kern w:val="22"/>
          </w:rPr>
          <w:t>rganizational matters</w:t>
        </w:r>
        <w:r w:rsidR="002835BE">
          <w:rPr>
            <w:noProof/>
            <w:webHidden/>
          </w:rPr>
          <w:tab/>
        </w:r>
        <w:r w:rsidR="002835BE">
          <w:rPr>
            <w:noProof/>
            <w:webHidden/>
          </w:rPr>
          <w:fldChar w:fldCharType="begin"/>
        </w:r>
        <w:r w:rsidR="002835BE">
          <w:rPr>
            <w:noProof/>
            <w:webHidden/>
          </w:rPr>
          <w:instrText xml:space="preserve"> PAGEREF _Toc29288463 \h </w:instrText>
        </w:r>
        <w:r w:rsidR="002835BE">
          <w:rPr>
            <w:noProof/>
            <w:webHidden/>
          </w:rPr>
        </w:r>
        <w:r w:rsidR="002835BE">
          <w:rPr>
            <w:noProof/>
            <w:webHidden/>
          </w:rPr>
          <w:fldChar w:fldCharType="separate"/>
        </w:r>
        <w:r w:rsidR="00F72CE1">
          <w:rPr>
            <w:noProof/>
            <w:webHidden/>
          </w:rPr>
          <w:t>59</w:t>
        </w:r>
        <w:r w:rsidR="002835BE">
          <w:rPr>
            <w:noProof/>
            <w:webHidden/>
          </w:rPr>
          <w:fldChar w:fldCharType="end"/>
        </w:r>
      </w:hyperlink>
    </w:p>
    <w:p w14:paraId="50505073" w14:textId="36AE25AC" w:rsidR="002835BE" w:rsidRDefault="00E327A3" w:rsidP="00A62191">
      <w:pPr>
        <w:pStyle w:val="TOC2"/>
        <w:spacing w:after="120"/>
        <w:ind w:left="1418" w:right="675" w:hanging="567"/>
        <w:rPr>
          <w:rFonts w:asciiTheme="minorHAnsi" w:eastAsiaTheme="minorEastAsia" w:hAnsiTheme="minorHAnsi" w:cstheme="minorBidi"/>
          <w:lang w:val="en-CA" w:eastAsia="en-CA"/>
        </w:rPr>
      </w:pPr>
      <w:hyperlink w:anchor="_Toc29288464" w:history="1">
        <w:r w:rsidR="002835BE" w:rsidRPr="00004117">
          <w:rPr>
            <w:rStyle w:val="Hyperlink"/>
            <w:snapToGrid w:val="0"/>
            <w:kern w:val="22"/>
          </w:rPr>
          <w:t>A.</w:t>
        </w:r>
        <w:r w:rsidR="002835BE">
          <w:rPr>
            <w:rFonts w:asciiTheme="minorHAnsi" w:eastAsiaTheme="minorEastAsia" w:hAnsiTheme="minorHAnsi" w:cstheme="minorBidi"/>
            <w:lang w:val="en-CA" w:eastAsia="en-CA"/>
          </w:rPr>
          <w:tab/>
        </w:r>
        <w:r w:rsidR="002835BE" w:rsidRPr="00004117">
          <w:rPr>
            <w:rStyle w:val="Hyperlink"/>
            <w:snapToGrid w:val="0"/>
            <w:kern w:val="22"/>
          </w:rPr>
          <w:t>Adoption of the agenda and organization of work</w:t>
        </w:r>
        <w:r w:rsidR="002835BE">
          <w:rPr>
            <w:webHidden/>
          </w:rPr>
          <w:tab/>
        </w:r>
        <w:r w:rsidR="002835BE">
          <w:rPr>
            <w:webHidden/>
          </w:rPr>
          <w:fldChar w:fldCharType="begin"/>
        </w:r>
        <w:r w:rsidR="002835BE">
          <w:rPr>
            <w:webHidden/>
          </w:rPr>
          <w:instrText xml:space="preserve"> PAGEREF _Toc29288464 \h </w:instrText>
        </w:r>
        <w:r w:rsidR="002835BE">
          <w:rPr>
            <w:webHidden/>
          </w:rPr>
        </w:r>
        <w:r w:rsidR="002835BE">
          <w:rPr>
            <w:webHidden/>
          </w:rPr>
          <w:fldChar w:fldCharType="separate"/>
        </w:r>
        <w:r w:rsidR="00F72CE1">
          <w:rPr>
            <w:webHidden/>
          </w:rPr>
          <w:t>59</w:t>
        </w:r>
        <w:r w:rsidR="002835BE">
          <w:rPr>
            <w:webHidden/>
          </w:rPr>
          <w:fldChar w:fldCharType="end"/>
        </w:r>
      </w:hyperlink>
    </w:p>
    <w:p w14:paraId="342B2A90" w14:textId="4B9D74FA" w:rsidR="002835BE" w:rsidRDefault="00E327A3" w:rsidP="00A62191">
      <w:pPr>
        <w:pStyle w:val="TOC2"/>
        <w:spacing w:after="120"/>
        <w:ind w:left="1418" w:right="675" w:hanging="567"/>
        <w:rPr>
          <w:rFonts w:asciiTheme="minorHAnsi" w:eastAsiaTheme="minorEastAsia" w:hAnsiTheme="minorHAnsi" w:cstheme="minorBidi"/>
          <w:lang w:val="en-CA" w:eastAsia="en-CA"/>
        </w:rPr>
      </w:pPr>
      <w:hyperlink w:anchor="_Toc29288465" w:history="1">
        <w:r w:rsidR="002835BE" w:rsidRPr="00004117">
          <w:rPr>
            <w:rStyle w:val="Hyperlink"/>
            <w:snapToGrid w:val="0"/>
            <w:kern w:val="22"/>
          </w:rPr>
          <w:t>B.</w:t>
        </w:r>
        <w:r w:rsidR="002835BE">
          <w:rPr>
            <w:rFonts w:asciiTheme="minorHAnsi" w:eastAsiaTheme="minorEastAsia" w:hAnsiTheme="minorHAnsi" w:cstheme="minorBidi"/>
            <w:lang w:val="en-CA" w:eastAsia="en-CA"/>
          </w:rPr>
          <w:tab/>
        </w:r>
        <w:r w:rsidR="002835BE" w:rsidRPr="00004117">
          <w:rPr>
            <w:rStyle w:val="Hyperlink"/>
            <w:snapToGrid w:val="0"/>
            <w:kern w:val="22"/>
          </w:rPr>
          <w:t>Election of officers</w:t>
        </w:r>
        <w:r w:rsidR="002835BE">
          <w:rPr>
            <w:webHidden/>
          </w:rPr>
          <w:tab/>
        </w:r>
        <w:r w:rsidR="002835BE">
          <w:rPr>
            <w:webHidden/>
          </w:rPr>
          <w:fldChar w:fldCharType="begin"/>
        </w:r>
        <w:r w:rsidR="002835BE">
          <w:rPr>
            <w:webHidden/>
          </w:rPr>
          <w:instrText xml:space="preserve"> PAGEREF _Toc29288465 \h </w:instrText>
        </w:r>
        <w:r w:rsidR="002835BE">
          <w:rPr>
            <w:webHidden/>
          </w:rPr>
        </w:r>
        <w:r w:rsidR="002835BE">
          <w:rPr>
            <w:webHidden/>
          </w:rPr>
          <w:fldChar w:fldCharType="separate"/>
        </w:r>
        <w:r w:rsidR="00F72CE1">
          <w:rPr>
            <w:webHidden/>
          </w:rPr>
          <w:t>60</w:t>
        </w:r>
        <w:r w:rsidR="002835BE">
          <w:rPr>
            <w:webHidden/>
          </w:rPr>
          <w:fldChar w:fldCharType="end"/>
        </w:r>
      </w:hyperlink>
    </w:p>
    <w:p w14:paraId="770CA788" w14:textId="1BB6FE68" w:rsidR="002835BE" w:rsidRDefault="00E327A3" w:rsidP="00A62191">
      <w:pPr>
        <w:pStyle w:val="TOC1"/>
        <w:spacing w:after="120"/>
        <w:ind w:right="675"/>
        <w:rPr>
          <w:rFonts w:asciiTheme="minorHAnsi" w:eastAsiaTheme="minorEastAsia" w:hAnsiTheme="minorHAnsi" w:cstheme="minorBidi"/>
          <w:noProof/>
          <w:szCs w:val="22"/>
          <w:lang w:val="en-CA" w:eastAsia="en-CA"/>
        </w:rPr>
      </w:pPr>
      <w:hyperlink w:anchor="_Toc29288466" w:history="1">
        <w:r w:rsidR="002835BE" w:rsidRPr="00004117">
          <w:rPr>
            <w:rStyle w:val="Hyperlink"/>
            <w:noProof/>
            <w:snapToGrid w:val="0"/>
            <w:kern w:val="22"/>
          </w:rPr>
          <w:t>I</w:t>
        </w:r>
        <w:r w:rsidR="00CB0E7C" w:rsidRPr="00004117">
          <w:rPr>
            <w:rStyle w:val="Hyperlink"/>
            <w:caps w:val="0"/>
            <w:noProof/>
            <w:snapToGrid w:val="0"/>
            <w:kern w:val="22"/>
          </w:rPr>
          <w:t>tem</w:t>
        </w:r>
        <w:r w:rsidR="002835BE" w:rsidRPr="00004117">
          <w:rPr>
            <w:rStyle w:val="Hyperlink"/>
            <w:noProof/>
            <w:snapToGrid w:val="0"/>
            <w:kern w:val="22"/>
          </w:rPr>
          <w:t xml:space="preserve"> 3.</w:t>
        </w:r>
        <w:r w:rsidR="002835BE">
          <w:rPr>
            <w:rFonts w:asciiTheme="minorHAnsi" w:eastAsiaTheme="minorEastAsia" w:hAnsiTheme="minorHAnsi" w:cstheme="minorBidi"/>
            <w:noProof/>
            <w:szCs w:val="22"/>
            <w:lang w:val="en-CA" w:eastAsia="en-CA"/>
          </w:rPr>
          <w:tab/>
        </w:r>
        <w:r w:rsidR="002835BE" w:rsidRPr="00004117">
          <w:rPr>
            <w:rStyle w:val="Hyperlink"/>
            <w:noProof/>
            <w:snapToGrid w:val="0"/>
            <w:kern w:val="22"/>
          </w:rPr>
          <w:t>I</w:t>
        </w:r>
        <w:r w:rsidR="005E6340" w:rsidRPr="00004117">
          <w:rPr>
            <w:rStyle w:val="Hyperlink"/>
            <w:caps w:val="0"/>
            <w:noProof/>
            <w:snapToGrid w:val="0"/>
            <w:kern w:val="22"/>
          </w:rPr>
          <w:t>nforming the scientific and technical evidence base for the post-2020 global biodiversity framework</w:t>
        </w:r>
        <w:r w:rsidR="002835BE">
          <w:rPr>
            <w:noProof/>
            <w:webHidden/>
          </w:rPr>
          <w:tab/>
        </w:r>
        <w:r w:rsidR="002835BE">
          <w:rPr>
            <w:noProof/>
            <w:webHidden/>
          </w:rPr>
          <w:fldChar w:fldCharType="begin"/>
        </w:r>
        <w:r w:rsidR="002835BE">
          <w:rPr>
            <w:noProof/>
            <w:webHidden/>
          </w:rPr>
          <w:instrText xml:space="preserve"> PAGEREF _Toc29288466 \h </w:instrText>
        </w:r>
        <w:r w:rsidR="002835BE">
          <w:rPr>
            <w:noProof/>
            <w:webHidden/>
          </w:rPr>
        </w:r>
        <w:r w:rsidR="002835BE">
          <w:rPr>
            <w:noProof/>
            <w:webHidden/>
          </w:rPr>
          <w:fldChar w:fldCharType="separate"/>
        </w:r>
        <w:r w:rsidR="00F72CE1">
          <w:rPr>
            <w:noProof/>
            <w:webHidden/>
          </w:rPr>
          <w:t>61</w:t>
        </w:r>
        <w:r w:rsidR="002835BE">
          <w:rPr>
            <w:noProof/>
            <w:webHidden/>
          </w:rPr>
          <w:fldChar w:fldCharType="end"/>
        </w:r>
      </w:hyperlink>
    </w:p>
    <w:p w14:paraId="3B8408B6" w14:textId="0982B952" w:rsidR="002835BE" w:rsidRDefault="00E327A3" w:rsidP="00A62191">
      <w:pPr>
        <w:pStyle w:val="TOC2"/>
        <w:spacing w:after="120"/>
        <w:ind w:right="675"/>
        <w:rPr>
          <w:rFonts w:asciiTheme="minorHAnsi" w:eastAsiaTheme="minorEastAsia" w:hAnsiTheme="minorHAnsi" w:cstheme="minorBidi"/>
          <w:lang w:val="en-CA" w:eastAsia="en-CA"/>
        </w:rPr>
      </w:pPr>
      <w:hyperlink w:anchor="_Toc29288467" w:history="1">
        <w:r w:rsidR="002835BE" w:rsidRPr="00004117">
          <w:rPr>
            <w:rStyle w:val="Hyperlink"/>
            <w:snapToGrid w:val="0"/>
            <w:kern w:val="22"/>
          </w:rPr>
          <w:t>I</w:t>
        </w:r>
        <w:r w:rsidR="00CB0E7C" w:rsidRPr="00004117">
          <w:rPr>
            <w:rStyle w:val="Hyperlink"/>
            <w:snapToGrid w:val="0"/>
            <w:kern w:val="22"/>
          </w:rPr>
          <w:t>tem</w:t>
        </w:r>
        <w:r w:rsidR="002835BE" w:rsidRPr="00004117">
          <w:rPr>
            <w:rStyle w:val="Hyperlink"/>
            <w:snapToGrid w:val="0"/>
            <w:kern w:val="22"/>
          </w:rPr>
          <w:t xml:space="preserve"> 4.</w:t>
        </w:r>
        <w:r w:rsidR="002835BE">
          <w:rPr>
            <w:rFonts w:asciiTheme="minorHAnsi" w:eastAsiaTheme="minorEastAsia" w:hAnsiTheme="minorHAnsi" w:cstheme="minorBidi"/>
            <w:lang w:val="en-CA" w:eastAsia="en-CA"/>
          </w:rPr>
          <w:tab/>
        </w:r>
        <w:r w:rsidR="002835BE" w:rsidRPr="00004117">
          <w:rPr>
            <w:rStyle w:val="Hyperlink"/>
            <w:snapToGrid w:val="0"/>
            <w:kern w:val="22"/>
          </w:rPr>
          <w:t>B</w:t>
        </w:r>
        <w:r w:rsidR="005E6340" w:rsidRPr="00004117">
          <w:rPr>
            <w:rStyle w:val="Hyperlink"/>
            <w:snapToGrid w:val="0"/>
            <w:kern w:val="22"/>
          </w:rPr>
          <w:t>iodiversity and climate change</w:t>
        </w:r>
        <w:r w:rsidR="002835BE">
          <w:rPr>
            <w:webHidden/>
          </w:rPr>
          <w:tab/>
        </w:r>
        <w:r w:rsidR="002835BE">
          <w:rPr>
            <w:webHidden/>
          </w:rPr>
          <w:fldChar w:fldCharType="begin"/>
        </w:r>
        <w:r w:rsidR="002835BE">
          <w:rPr>
            <w:webHidden/>
          </w:rPr>
          <w:instrText xml:space="preserve"> PAGEREF _Toc29288467 \h </w:instrText>
        </w:r>
        <w:r w:rsidR="002835BE">
          <w:rPr>
            <w:webHidden/>
          </w:rPr>
        </w:r>
        <w:r w:rsidR="002835BE">
          <w:rPr>
            <w:webHidden/>
          </w:rPr>
          <w:fldChar w:fldCharType="separate"/>
        </w:r>
        <w:r w:rsidR="00F72CE1">
          <w:rPr>
            <w:webHidden/>
          </w:rPr>
          <w:t>66</w:t>
        </w:r>
        <w:r w:rsidR="002835BE">
          <w:rPr>
            <w:webHidden/>
          </w:rPr>
          <w:fldChar w:fldCharType="end"/>
        </w:r>
      </w:hyperlink>
    </w:p>
    <w:p w14:paraId="534F1525" w14:textId="280E421A" w:rsidR="002835BE" w:rsidRDefault="00E327A3" w:rsidP="00A62191">
      <w:pPr>
        <w:pStyle w:val="TOC1"/>
        <w:spacing w:after="120"/>
        <w:ind w:right="675"/>
        <w:rPr>
          <w:rFonts w:asciiTheme="minorHAnsi" w:eastAsiaTheme="minorEastAsia" w:hAnsiTheme="minorHAnsi" w:cstheme="minorBidi"/>
          <w:noProof/>
          <w:szCs w:val="22"/>
          <w:lang w:val="en-CA" w:eastAsia="en-CA"/>
        </w:rPr>
      </w:pPr>
      <w:hyperlink w:anchor="_Toc29288468" w:history="1">
        <w:r w:rsidR="002835BE" w:rsidRPr="00004117">
          <w:rPr>
            <w:rStyle w:val="Hyperlink"/>
            <w:noProof/>
            <w:snapToGrid w:val="0"/>
            <w:kern w:val="22"/>
          </w:rPr>
          <w:t>I</w:t>
        </w:r>
        <w:r w:rsidR="00CB0E7C" w:rsidRPr="00004117">
          <w:rPr>
            <w:rStyle w:val="Hyperlink"/>
            <w:caps w:val="0"/>
            <w:noProof/>
            <w:snapToGrid w:val="0"/>
            <w:kern w:val="22"/>
          </w:rPr>
          <w:t>tem</w:t>
        </w:r>
        <w:r w:rsidR="002835BE" w:rsidRPr="00004117">
          <w:rPr>
            <w:rStyle w:val="Hyperlink"/>
            <w:noProof/>
            <w:snapToGrid w:val="0"/>
            <w:kern w:val="22"/>
          </w:rPr>
          <w:t xml:space="preserve"> 6.</w:t>
        </w:r>
        <w:r w:rsidR="002835BE">
          <w:rPr>
            <w:rFonts w:asciiTheme="minorHAnsi" w:eastAsiaTheme="minorEastAsia" w:hAnsiTheme="minorHAnsi" w:cstheme="minorBidi"/>
            <w:noProof/>
            <w:szCs w:val="22"/>
            <w:lang w:val="en-CA" w:eastAsia="en-CA"/>
          </w:rPr>
          <w:tab/>
        </w:r>
        <w:r w:rsidR="002835BE" w:rsidRPr="00004117">
          <w:rPr>
            <w:rStyle w:val="Hyperlink"/>
            <w:noProof/>
            <w:kern w:val="22"/>
          </w:rPr>
          <w:t>S</w:t>
        </w:r>
        <w:r w:rsidR="005E6340" w:rsidRPr="00004117">
          <w:rPr>
            <w:rStyle w:val="Hyperlink"/>
            <w:caps w:val="0"/>
            <w:noProof/>
            <w:kern w:val="22"/>
          </w:rPr>
          <w:t>ustainable wildlife management</w:t>
        </w:r>
        <w:r w:rsidR="002835BE">
          <w:rPr>
            <w:noProof/>
            <w:webHidden/>
          </w:rPr>
          <w:tab/>
        </w:r>
        <w:r w:rsidR="002835BE">
          <w:rPr>
            <w:noProof/>
            <w:webHidden/>
          </w:rPr>
          <w:fldChar w:fldCharType="begin"/>
        </w:r>
        <w:r w:rsidR="002835BE">
          <w:rPr>
            <w:noProof/>
            <w:webHidden/>
          </w:rPr>
          <w:instrText xml:space="preserve"> PAGEREF _Toc29288468 \h </w:instrText>
        </w:r>
        <w:r w:rsidR="002835BE">
          <w:rPr>
            <w:noProof/>
            <w:webHidden/>
          </w:rPr>
        </w:r>
        <w:r w:rsidR="002835BE">
          <w:rPr>
            <w:noProof/>
            <w:webHidden/>
          </w:rPr>
          <w:fldChar w:fldCharType="separate"/>
        </w:r>
        <w:r w:rsidR="00F72CE1">
          <w:rPr>
            <w:noProof/>
            <w:webHidden/>
          </w:rPr>
          <w:t>68</w:t>
        </w:r>
        <w:r w:rsidR="002835BE">
          <w:rPr>
            <w:noProof/>
            <w:webHidden/>
          </w:rPr>
          <w:fldChar w:fldCharType="end"/>
        </w:r>
      </w:hyperlink>
    </w:p>
    <w:p w14:paraId="1BEAFCEB" w14:textId="24AC749B" w:rsidR="002835BE" w:rsidRDefault="00E327A3" w:rsidP="00A62191">
      <w:pPr>
        <w:pStyle w:val="TOC1"/>
        <w:spacing w:after="120"/>
        <w:ind w:right="675"/>
        <w:rPr>
          <w:rFonts w:asciiTheme="minorHAnsi" w:eastAsiaTheme="minorEastAsia" w:hAnsiTheme="minorHAnsi" w:cstheme="minorBidi"/>
          <w:noProof/>
          <w:szCs w:val="22"/>
          <w:lang w:val="en-CA" w:eastAsia="en-CA"/>
        </w:rPr>
      </w:pPr>
      <w:hyperlink w:anchor="_Toc29288469" w:history="1">
        <w:r w:rsidR="002835BE" w:rsidRPr="00004117">
          <w:rPr>
            <w:rStyle w:val="Hyperlink"/>
            <w:noProof/>
            <w:snapToGrid w:val="0"/>
            <w:kern w:val="22"/>
          </w:rPr>
          <w:t>I</w:t>
        </w:r>
        <w:r w:rsidR="00CB0E7C" w:rsidRPr="00004117">
          <w:rPr>
            <w:rStyle w:val="Hyperlink"/>
            <w:caps w:val="0"/>
            <w:noProof/>
            <w:snapToGrid w:val="0"/>
            <w:kern w:val="22"/>
          </w:rPr>
          <w:t>tem</w:t>
        </w:r>
        <w:r w:rsidR="002835BE" w:rsidRPr="00004117">
          <w:rPr>
            <w:rStyle w:val="Hyperlink"/>
            <w:noProof/>
            <w:snapToGrid w:val="0"/>
            <w:kern w:val="22"/>
          </w:rPr>
          <w:t xml:space="preserve"> 7.</w:t>
        </w:r>
        <w:r w:rsidR="002835BE">
          <w:rPr>
            <w:rFonts w:asciiTheme="minorHAnsi" w:eastAsiaTheme="minorEastAsia" w:hAnsiTheme="minorHAnsi" w:cstheme="minorBidi"/>
            <w:noProof/>
            <w:szCs w:val="22"/>
            <w:lang w:val="en-CA" w:eastAsia="en-CA"/>
          </w:rPr>
          <w:tab/>
        </w:r>
        <w:r w:rsidR="002835BE" w:rsidRPr="00004117">
          <w:rPr>
            <w:rStyle w:val="Hyperlink"/>
            <w:noProof/>
            <w:snapToGrid w:val="0"/>
            <w:kern w:val="22"/>
          </w:rPr>
          <w:t>T</w:t>
        </w:r>
        <w:r w:rsidR="005E6340" w:rsidRPr="00004117">
          <w:rPr>
            <w:rStyle w:val="Hyperlink"/>
            <w:caps w:val="0"/>
            <w:noProof/>
            <w:snapToGrid w:val="0"/>
            <w:kern w:val="22"/>
          </w:rPr>
          <w:t>echnical and scientific cooperation</w:t>
        </w:r>
        <w:r w:rsidR="002835BE">
          <w:rPr>
            <w:noProof/>
            <w:webHidden/>
          </w:rPr>
          <w:tab/>
        </w:r>
        <w:r w:rsidR="002835BE">
          <w:rPr>
            <w:noProof/>
            <w:webHidden/>
          </w:rPr>
          <w:fldChar w:fldCharType="begin"/>
        </w:r>
        <w:r w:rsidR="002835BE">
          <w:rPr>
            <w:noProof/>
            <w:webHidden/>
          </w:rPr>
          <w:instrText xml:space="preserve"> PAGEREF _Toc29288469 \h </w:instrText>
        </w:r>
        <w:r w:rsidR="002835BE">
          <w:rPr>
            <w:noProof/>
            <w:webHidden/>
          </w:rPr>
        </w:r>
        <w:r w:rsidR="002835BE">
          <w:rPr>
            <w:noProof/>
            <w:webHidden/>
          </w:rPr>
          <w:fldChar w:fldCharType="separate"/>
        </w:r>
        <w:r w:rsidR="00F72CE1">
          <w:rPr>
            <w:noProof/>
            <w:webHidden/>
          </w:rPr>
          <w:t>70</w:t>
        </w:r>
        <w:r w:rsidR="002835BE">
          <w:rPr>
            <w:noProof/>
            <w:webHidden/>
          </w:rPr>
          <w:fldChar w:fldCharType="end"/>
        </w:r>
      </w:hyperlink>
    </w:p>
    <w:p w14:paraId="20F579FF" w14:textId="7A452614" w:rsidR="002835BE" w:rsidRDefault="00E327A3" w:rsidP="00A62191">
      <w:pPr>
        <w:pStyle w:val="TOC1"/>
        <w:spacing w:after="120"/>
        <w:ind w:right="675"/>
        <w:rPr>
          <w:rFonts w:asciiTheme="minorHAnsi" w:eastAsiaTheme="minorEastAsia" w:hAnsiTheme="minorHAnsi" w:cstheme="minorBidi"/>
          <w:noProof/>
          <w:szCs w:val="22"/>
          <w:lang w:val="en-CA" w:eastAsia="en-CA"/>
        </w:rPr>
      </w:pPr>
      <w:hyperlink w:anchor="_Toc29288470" w:history="1">
        <w:r w:rsidR="002835BE" w:rsidRPr="00004117">
          <w:rPr>
            <w:rStyle w:val="Hyperlink"/>
            <w:noProof/>
            <w:kern w:val="22"/>
          </w:rPr>
          <w:t>I</w:t>
        </w:r>
        <w:r w:rsidR="00CB0E7C" w:rsidRPr="00004117">
          <w:rPr>
            <w:rStyle w:val="Hyperlink"/>
            <w:caps w:val="0"/>
            <w:noProof/>
            <w:kern w:val="22"/>
          </w:rPr>
          <w:t>tem</w:t>
        </w:r>
        <w:r w:rsidR="002835BE" w:rsidRPr="00004117">
          <w:rPr>
            <w:rStyle w:val="Hyperlink"/>
            <w:noProof/>
            <w:kern w:val="22"/>
          </w:rPr>
          <w:t xml:space="preserve"> 8.</w:t>
        </w:r>
        <w:r w:rsidR="002835BE">
          <w:rPr>
            <w:rFonts w:asciiTheme="minorHAnsi" w:eastAsiaTheme="minorEastAsia" w:hAnsiTheme="minorHAnsi" w:cstheme="minorBidi"/>
            <w:noProof/>
            <w:szCs w:val="22"/>
            <w:lang w:val="en-CA" w:eastAsia="en-CA"/>
          </w:rPr>
          <w:tab/>
        </w:r>
        <w:r w:rsidR="002835BE" w:rsidRPr="00004117">
          <w:rPr>
            <w:rStyle w:val="Hyperlink"/>
            <w:noProof/>
            <w:kern w:val="22"/>
          </w:rPr>
          <w:t>R</w:t>
        </w:r>
        <w:r w:rsidR="005E6340" w:rsidRPr="00004117">
          <w:rPr>
            <w:rStyle w:val="Hyperlink"/>
            <w:caps w:val="0"/>
            <w:noProof/>
            <w:kern w:val="22"/>
          </w:rPr>
          <w:t xml:space="preserve">esults of the </w:t>
        </w:r>
        <w:r w:rsidR="00342253">
          <w:rPr>
            <w:rStyle w:val="Hyperlink"/>
            <w:caps w:val="0"/>
            <w:noProof/>
            <w:kern w:val="22"/>
          </w:rPr>
          <w:t>R</w:t>
        </w:r>
        <w:r w:rsidR="005E6340" w:rsidRPr="00004117">
          <w:rPr>
            <w:rStyle w:val="Hyperlink"/>
            <w:caps w:val="0"/>
            <w:noProof/>
            <w:kern w:val="22"/>
          </w:rPr>
          <w:t xml:space="preserve">egional </w:t>
        </w:r>
        <w:r w:rsidR="00342253">
          <w:rPr>
            <w:rStyle w:val="Hyperlink"/>
            <w:caps w:val="0"/>
            <w:noProof/>
            <w:kern w:val="22"/>
          </w:rPr>
          <w:t>W</w:t>
        </w:r>
        <w:r w:rsidR="005E6340" w:rsidRPr="00004117">
          <w:rPr>
            <w:rStyle w:val="Hyperlink"/>
            <w:caps w:val="0"/>
            <w:noProof/>
            <w:kern w:val="22"/>
          </w:rPr>
          <w:t xml:space="preserve">orkshop to </w:t>
        </w:r>
        <w:r w:rsidR="00342253">
          <w:rPr>
            <w:rStyle w:val="Hyperlink"/>
            <w:caps w:val="0"/>
            <w:noProof/>
            <w:kern w:val="22"/>
          </w:rPr>
          <w:t>F</w:t>
        </w:r>
        <w:r w:rsidR="005E6340" w:rsidRPr="00004117">
          <w:rPr>
            <w:rStyle w:val="Hyperlink"/>
            <w:caps w:val="0"/>
            <w:noProof/>
            <w:kern w:val="22"/>
          </w:rPr>
          <w:t xml:space="preserve">acilitate the </w:t>
        </w:r>
        <w:r w:rsidR="00342253">
          <w:rPr>
            <w:rStyle w:val="Hyperlink"/>
            <w:caps w:val="0"/>
            <w:noProof/>
            <w:kern w:val="22"/>
          </w:rPr>
          <w:t>D</w:t>
        </w:r>
        <w:r w:rsidR="005E6340" w:rsidRPr="00004117">
          <w:rPr>
            <w:rStyle w:val="Hyperlink"/>
            <w:caps w:val="0"/>
            <w:noProof/>
            <w:kern w:val="22"/>
          </w:rPr>
          <w:t xml:space="preserve">escription of </w:t>
        </w:r>
        <w:r w:rsidR="00342253">
          <w:rPr>
            <w:rStyle w:val="Hyperlink"/>
            <w:caps w:val="0"/>
            <w:noProof/>
            <w:kern w:val="22"/>
          </w:rPr>
          <w:t>E</w:t>
        </w:r>
        <w:r w:rsidR="005E6340" w:rsidRPr="00004117">
          <w:rPr>
            <w:rStyle w:val="Hyperlink"/>
            <w:caps w:val="0"/>
            <w:noProof/>
            <w:kern w:val="22"/>
          </w:rPr>
          <w:t xml:space="preserve">cologically or </w:t>
        </w:r>
        <w:r w:rsidR="00342253">
          <w:rPr>
            <w:rStyle w:val="Hyperlink"/>
            <w:caps w:val="0"/>
            <w:noProof/>
            <w:kern w:val="22"/>
          </w:rPr>
          <w:t>B</w:t>
        </w:r>
        <w:r w:rsidR="005E6340" w:rsidRPr="00004117">
          <w:rPr>
            <w:rStyle w:val="Hyperlink"/>
            <w:caps w:val="0"/>
            <w:noProof/>
            <w:kern w:val="22"/>
          </w:rPr>
          <w:t xml:space="preserve">iologically </w:t>
        </w:r>
        <w:r w:rsidR="00342253">
          <w:rPr>
            <w:rStyle w:val="Hyperlink"/>
            <w:caps w:val="0"/>
            <w:noProof/>
            <w:kern w:val="22"/>
          </w:rPr>
          <w:t>S</w:t>
        </w:r>
        <w:r w:rsidR="005E6340" w:rsidRPr="00004117">
          <w:rPr>
            <w:rStyle w:val="Hyperlink"/>
            <w:caps w:val="0"/>
            <w:noProof/>
            <w:kern w:val="22"/>
          </w:rPr>
          <w:t xml:space="preserve">ignificant </w:t>
        </w:r>
        <w:r w:rsidR="00342253">
          <w:rPr>
            <w:rStyle w:val="Hyperlink"/>
            <w:caps w:val="0"/>
            <w:noProof/>
            <w:kern w:val="22"/>
          </w:rPr>
          <w:t>M</w:t>
        </w:r>
        <w:r w:rsidR="005E6340" w:rsidRPr="00004117">
          <w:rPr>
            <w:rStyle w:val="Hyperlink"/>
            <w:caps w:val="0"/>
            <w:noProof/>
            <w:kern w:val="22"/>
          </w:rPr>
          <w:t xml:space="preserve">arine </w:t>
        </w:r>
        <w:r w:rsidR="00342253">
          <w:rPr>
            <w:rStyle w:val="Hyperlink"/>
            <w:caps w:val="0"/>
            <w:noProof/>
            <w:kern w:val="22"/>
          </w:rPr>
          <w:t>A</w:t>
        </w:r>
        <w:r w:rsidR="005E6340" w:rsidRPr="00004117">
          <w:rPr>
            <w:rStyle w:val="Hyperlink"/>
            <w:caps w:val="0"/>
            <w:noProof/>
            <w:kern w:val="22"/>
          </w:rPr>
          <w:t xml:space="preserve">reas in the </w:t>
        </w:r>
        <w:r w:rsidR="00342253">
          <w:rPr>
            <w:rStyle w:val="Hyperlink"/>
            <w:caps w:val="0"/>
            <w:noProof/>
            <w:kern w:val="22"/>
          </w:rPr>
          <w:t>N</w:t>
        </w:r>
        <w:r w:rsidR="005E6340" w:rsidRPr="00004117">
          <w:rPr>
            <w:rStyle w:val="Hyperlink"/>
            <w:caps w:val="0"/>
            <w:noProof/>
            <w:kern w:val="22"/>
          </w:rPr>
          <w:t xml:space="preserve">orth-east </w:t>
        </w:r>
        <w:r w:rsidR="00342253">
          <w:rPr>
            <w:rStyle w:val="Hyperlink"/>
            <w:caps w:val="0"/>
            <w:noProof/>
            <w:kern w:val="22"/>
          </w:rPr>
          <w:t>A</w:t>
        </w:r>
        <w:r w:rsidR="005E6340" w:rsidRPr="00004117">
          <w:rPr>
            <w:rStyle w:val="Hyperlink"/>
            <w:caps w:val="0"/>
            <w:noProof/>
            <w:kern w:val="22"/>
          </w:rPr>
          <w:t xml:space="preserve">tlantic </w:t>
        </w:r>
        <w:r w:rsidR="00342253">
          <w:rPr>
            <w:rStyle w:val="Hyperlink"/>
            <w:caps w:val="0"/>
            <w:noProof/>
            <w:kern w:val="22"/>
          </w:rPr>
          <w:t>O</w:t>
        </w:r>
        <w:r w:rsidR="005E6340" w:rsidRPr="00004117">
          <w:rPr>
            <w:rStyle w:val="Hyperlink"/>
            <w:caps w:val="0"/>
            <w:noProof/>
            <w:kern w:val="22"/>
          </w:rPr>
          <w:t>cean</w:t>
        </w:r>
        <w:r w:rsidR="002835BE">
          <w:rPr>
            <w:noProof/>
            <w:webHidden/>
          </w:rPr>
          <w:tab/>
        </w:r>
        <w:r w:rsidR="002835BE">
          <w:rPr>
            <w:noProof/>
            <w:webHidden/>
          </w:rPr>
          <w:fldChar w:fldCharType="begin"/>
        </w:r>
        <w:r w:rsidR="002835BE">
          <w:rPr>
            <w:noProof/>
            <w:webHidden/>
          </w:rPr>
          <w:instrText xml:space="preserve"> PAGEREF _Toc29288470 \h </w:instrText>
        </w:r>
        <w:r w:rsidR="002835BE">
          <w:rPr>
            <w:noProof/>
            <w:webHidden/>
          </w:rPr>
        </w:r>
        <w:r w:rsidR="002835BE">
          <w:rPr>
            <w:noProof/>
            <w:webHidden/>
          </w:rPr>
          <w:fldChar w:fldCharType="separate"/>
        </w:r>
        <w:r w:rsidR="00F72CE1">
          <w:rPr>
            <w:noProof/>
            <w:webHidden/>
          </w:rPr>
          <w:t>71</w:t>
        </w:r>
        <w:r w:rsidR="002835BE">
          <w:rPr>
            <w:noProof/>
            <w:webHidden/>
          </w:rPr>
          <w:fldChar w:fldCharType="end"/>
        </w:r>
      </w:hyperlink>
    </w:p>
    <w:p w14:paraId="0455EF13" w14:textId="35F653CB" w:rsidR="002835BE" w:rsidRDefault="00E327A3" w:rsidP="00A62191">
      <w:pPr>
        <w:pStyle w:val="TOC1"/>
        <w:spacing w:after="120"/>
        <w:ind w:right="675"/>
        <w:rPr>
          <w:rFonts w:asciiTheme="minorHAnsi" w:eastAsiaTheme="minorEastAsia" w:hAnsiTheme="minorHAnsi" w:cstheme="minorBidi"/>
          <w:noProof/>
          <w:szCs w:val="22"/>
          <w:lang w:val="en-CA" w:eastAsia="en-CA"/>
        </w:rPr>
      </w:pPr>
      <w:hyperlink w:anchor="_Toc29288471" w:history="1">
        <w:r w:rsidR="002835BE" w:rsidRPr="00004117">
          <w:rPr>
            <w:rStyle w:val="Hyperlink"/>
            <w:noProof/>
            <w:snapToGrid w:val="0"/>
            <w:kern w:val="22"/>
          </w:rPr>
          <w:t>I</w:t>
        </w:r>
        <w:r w:rsidR="00CB0E7C" w:rsidRPr="00004117">
          <w:rPr>
            <w:rStyle w:val="Hyperlink"/>
            <w:caps w:val="0"/>
            <w:noProof/>
            <w:snapToGrid w:val="0"/>
            <w:kern w:val="22"/>
          </w:rPr>
          <w:t>tem</w:t>
        </w:r>
        <w:r w:rsidR="002835BE" w:rsidRPr="00004117">
          <w:rPr>
            <w:rStyle w:val="Hyperlink"/>
            <w:noProof/>
            <w:snapToGrid w:val="0"/>
            <w:kern w:val="22"/>
          </w:rPr>
          <w:t xml:space="preserve"> 9.</w:t>
        </w:r>
        <w:r w:rsidR="002835BE">
          <w:rPr>
            <w:rFonts w:asciiTheme="minorHAnsi" w:eastAsiaTheme="minorEastAsia" w:hAnsiTheme="minorHAnsi" w:cstheme="minorBidi"/>
            <w:noProof/>
            <w:szCs w:val="22"/>
            <w:lang w:val="en-CA" w:eastAsia="en-CA"/>
          </w:rPr>
          <w:tab/>
        </w:r>
        <w:r w:rsidR="002835BE" w:rsidRPr="00CB0E7C">
          <w:rPr>
            <w:rStyle w:val="Hyperlink"/>
            <w:caps w:val="0"/>
            <w:noProof/>
            <w:snapToGrid w:val="0"/>
            <w:kern w:val="22"/>
          </w:rPr>
          <w:t>N</w:t>
        </w:r>
        <w:r w:rsidR="00342253" w:rsidRPr="00CB0E7C">
          <w:rPr>
            <w:rStyle w:val="Hyperlink"/>
            <w:caps w:val="0"/>
            <w:noProof/>
            <w:snapToGrid w:val="0"/>
            <w:kern w:val="22"/>
          </w:rPr>
          <w:t>ew</w:t>
        </w:r>
        <w:r w:rsidR="00342253" w:rsidRPr="00004117">
          <w:rPr>
            <w:rStyle w:val="Hyperlink"/>
            <w:caps w:val="0"/>
            <w:noProof/>
            <w:snapToGrid w:val="0"/>
            <w:kern w:val="22"/>
          </w:rPr>
          <w:t xml:space="preserve"> and emerging issues</w:t>
        </w:r>
        <w:r w:rsidR="002835BE">
          <w:rPr>
            <w:noProof/>
            <w:webHidden/>
          </w:rPr>
          <w:tab/>
        </w:r>
        <w:r w:rsidR="002835BE">
          <w:rPr>
            <w:noProof/>
            <w:webHidden/>
          </w:rPr>
          <w:fldChar w:fldCharType="begin"/>
        </w:r>
        <w:r w:rsidR="002835BE">
          <w:rPr>
            <w:noProof/>
            <w:webHidden/>
          </w:rPr>
          <w:instrText xml:space="preserve"> PAGEREF _Toc29288471 \h </w:instrText>
        </w:r>
        <w:r w:rsidR="002835BE">
          <w:rPr>
            <w:noProof/>
            <w:webHidden/>
          </w:rPr>
        </w:r>
        <w:r w:rsidR="002835BE">
          <w:rPr>
            <w:noProof/>
            <w:webHidden/>
          </w:rPr>
          <w:fldChar w:fldCharType="separate"/>
        </w:r>
        <w:r w:rsidR="00F72CE1">
          <w:rPr>
            <w:noProof/>
            <w:webHidden/>
          </w:rPr>
          <w:t>71</w:t>
        </w:r>
        <w:r w:rsidR="002835BE">
          <w:rPr>
            <w:noProof/>
            <w:webHidden/>
          </w:rPr>
          <w:fldChar w:fldCharType="end"/>
        </w:r>
      </w:hyperlink>
    </w:p>
    <w:p w14:paraId="6FC171A8" w14:textId="08FED3C0" w:rsidR="002835BE" w:rsidRDefault="00E327A3" w:rsidP="00A62191">
      <w:pPr>
        <w:pStyle w:val="TOC1"/>
        <w:spacing w:after="120"/>
        <w:ind w:right="675"/>
        <w:rPr>
          <w:rFonts w:asciiTheme="minorHAnsi" w:eastAsiaTheme="minorEastAsia" w:hAnsiTheme="minorHAnsi" w:cstheme="minorBidi"/>
          <w:noProof/>
          <w:szCs w:val="22"/>
          <w:lang w:val="en-CA" w:eastAsia="en-CA"/>
        </w:rPr>
      </w:pPr>
      <w:hyperlink w:anchor="_Toc29288472" w:history="1">
        <w:r w:rsidR="002835BE" w:rsidRPr="00004117">
          <w:rPr>
            <w:rStyle w:val="Hyperlink"/>
            <w:noProof/>
            <w:snapToGrid w:val="0"/>
            <w:kern w:val="22"/>
          </w:rPr>
          <w:t>I</w:t>
        </w:r>
        <w:r w:rsidR="00CB0E7C" w:rsidRPr="00004117">
          <w:rPr>
            <w:rStyle w:val="Hyperlink"/>
            <w:caps w:val="0"/>
            <w:noProof/>
            <w:snapToGrid w:val="0"/>
            <w:kern w:val="22"/>
          </w:rPr>
          <w:t>tem</w:t>
        </w:r>
        <w:r w:rsidR="002835BE" w:rsidRPr="00004117">
          <w:rPr>
            <w:rStyle w:val="Hyperlink"/>
            <w:noProof/>
            <w:snapToGrid w:val="0"/>
            <w:kern w:val="22"/>
          </w:rPr>
          <w:t xml:space="preserve"> 10.</w:t>
        </w:r>
        <w:r w:rsidR="002835BE">
          <w:rPr>
            <w:rFonts w:asciiTheme="minorHAnsi" w:eastAsiaTheme="minorEastAsia" w:hAnsiTheme="minorHAnsi" w:cstheme="minorBidi"/>
            <w:noProof/>
            <w:szCs w:val="22"/>
            <w:lang w:val="en-CA" w:eastAsia="en-CA"/>
          </w:rPr>
          <w:tab/>
        </w:r>
        <w:r w:rsidR="002835BE" w:rsidRPr="00004117">
          <w:rPr>
            <w:rStyle w:val="Hyperlink"/>
            <w:noProof/>
            <w:snapToGrid w:val="0"/>
            <w:kern w:val="22"/>
          </w:rPr>
          <w:t>O</w:t>
        </w:r>
        <w:r w:rsidR="00342253" w:rsidRPr="00004117">
          <w:rPr>
            <w:rStyle w:val="Hyperlink"/>
            <w:caps w:val="0"/>
            <w:noProof/>
            <w:snapToGrid w:val="0"/>
            <w:kern w:val="22"/>
          </w:rPr>
          <w:t>ther matters</w:t>
        </w:r>
        <w:r w:rsidR="002835BE">
          <w:rPr>
            <w:noProof/>
            <w:webHidden/>
          </w:rPr>
          <w:tab/>
        </w:r>
        <w:r w:rsidR="002835BE">
          <w:rPr>
            <w:noProof/>
            <w:webHidden/>
          </w:rPr>
          <w:fldChar w:fldCharType="begin"/>
        </w:r>
        <w:r w:rsidR="002835BE">
          <w:rPr>
            <w:noProof/>
            <w:webHidden/>
          </w:rPr>
          <w:instrText xml:space="preserve"> PAGEREF _Toc29288472 \h </w:instrText>
        </w:r>
        <w:r w:rsidR="002835BE">
          <w:rPr>
            <w:noProof/>
            <w:webHidden/>
          </w:rPr>
        </w:r>
        <w:r w:rsidR="002835BE">
          <w:rPr>
            <w:noProof/>
            <w:webHidden/>
          </w:rPr>
          <w:fldChar w:fldCharType="separate"/>
        </w:r>
        <w:r w:rsidR="00F72CE1">
          <w:rPr>
            <w:noProof/>
            <w:webHidden/>
          </w:rPr>
          <w:t>72</w:t>
        </w:r>
        <w:r w:rsidR="002835BE">
          <w:rPr>
            <w:noProof/>
            <w:webHidden/>
          </w:rPr>
          <w:fldChar w:fldCharType="end"/>
        </w:r>
      </w:hyperlink>
    </w:p>
    <w:p w14:paraId="6B323E5A" w14:textId="410DF633" w:rsidR="002835BE" w:rsidRDefault="00E327A3" w:rsidP="00A62191">
      <w:pPr>
        <w:pStyle w:val="TOC1"/>
        <w:spacing w:after="120"/>
        <w:ind w:right="675"/>
        <w:rPr>
          <w:rFonts w:asciiTheme="minorHAnsi" w:eastAsiaTheme="minorEastAsia" w:hAnsiTheme="minorHAnsi" w:cstheme="minorBidi"/>
          <w:noProof/>
          <w:szCs w:val="22"/>
          <w:lang w:val="en-CA" w:eastAsia="en-CA"/>
        </w:rPr>
      </w:pPr>
      <w:hyperlink w:anchor="_Toc29288473" w:history="1">
        <w:r w:rsidR="002835BE" w:rsidRPr="00004117">
          <w:rPr>
            <w:rStyle w:val="Hyperlink"/>
            <w:noProof/>
            <w:snapToGrid w:val="0"/>
            <w:kern w:val="22"/>
          </w:rPr>
          <w:t>I</w:t>
        </w:r>
        <w:r w:rsidR="00CB0E7C" w:rsidRPr="00004117">
          <w:rPr>
            <w:rStyle w:val="Hyperlink"/>
            <w:caps w:val="0"/>
            <w:noProof/>
            <w:snapToGrid w:val="0"/>
            <w:kern w:val="22"/>
          </w:rPr>
          <w:t>tem</w:t>
        </w:r>
        <w:r w:rsidR="002835BE" w:rsidRPr="00004117">
          <w:rPr>
            <w:rStyle w:val="Hyperlink"/>
            <w:noProof/>
            <w:snapToGrid w:val="0"/>
            <w:kern w:val="22"/>
          </w:rPr>
          <w:t xml:space="preserve"> 11.</w:t>
        </w:r>
        <w:r w:rsidR="002835BE">
          <w:rPr>
            <w:rFonts w:asciiTheme="minorHAnsi" w:eastAsiaTheme="minorEastAsia" w:hAnsiTheme="minorHAnsi" w:cstheme="minorBidi"/>
            <w:noProof/>
            <w:szCs w:val="22"/>
            <w:lang w:val="en-CA" w:eastAsia="en-CA"/>
          </w:rPr>
          <w:tab/>
        </w:r>
        <w:r w:rsidR="002835BE" w:rsidRPr="00004117">
          <w:rPr>
            <w:rStyle w:val="Hyperlink"/>
            <w:noProof/>
            <w:snapToGrid w:val="0"/>
            <w:kern w:val="22"/>
          </w:rPr>
          <w:t>A</w:t>
        </w:r>
        <w:r w:rsidR="00342253" w:rsidRPr="00004117">
          <w:rPr>
            <w:rStyle w:val="Hyperlink"/>
            <w:caps w:val="0"/>
            <w:noProof/>
            <w:snapToGrid w:val="0"/>
            <w:kern w:val="22"/>
          </w:rPr>
          <w:t>doption of the report</w:t>
        </w:r>
        <w:r w:rsidR="002835BE">
          <w:rPr>
            <w:noProof/>
            <w:webHidden/>
          </w:rPr>
          <w:tab/>
        </w:r>
        <w:r w:rsidR="002835BE">
          <w:rPr>
            <w:noProof/>
            <w:webHidden/>
          </w:rPr>
          <w:fldChar w:fldCharType="begin"/>
        </w:r>
        <w:r w:rsidR="002835BE">
          <w:rPr>
            <w:noProof/>
            <w:webHidden/>
          </w:rPr>
          <w:instrText xml:space="preserve"> PAGEREF _Toc29288473 \h </w:instrText>
        </w:r>
        <w:r w:rsidR="002835BE">
          <w:rPr>
            <w:noProof/>
            <w:webHidden/>
          </w:rPr>
        </w:r>
        <w:r w:rsidR="002835BE">
          <w:rPr>
            <w:noProof/>
            <w:webHidden/>
          </w:rPr>
          <w:fldChar w:fldCharType="separate"/>
        </w:r>
        <w:r w:rsidR="00F72CE1">
          <w:rPr>
            <w:noProof/>
            <w:webHidden/>
          </w:rPr>
          <w:t>72</w:t>
        </w:r>
        <w:r w:rsidR="002835BE">
          <w:rPr>
            <w:noProof/>
            <w:webHidden/>
          </w:rPr>
          <w:fldChar w:fldCharType="end"/>
        </w:r>
      </w:hyperlink>
    </w:p>
    <w:p w14:paraId="018EFA83" w14:textId="66599066" w:rsidR="002835BE" w:rsidRDefault="00E327A3" w:rsidP="00A62191">
      <w:pPr>
        <w:pStyle w:val="TOC1"/>
        <w:spacing w:after="120"/>
        <w:ind w:right="675"/>
        <w:rPr>
          <w:rFonts w:asciiTheme="minorHAnsi" w:eastAsiaTheme="minorEastAsia" w:hAnsiTheme="minorHAnsi" w:cstheme="minorBidi"/>
          <w:noProof/>
          <w:szCs w:val="22"/>
          <w:lang w:val="en-CA" w:eastAsia="en-CA"/>
        </w:rPr>
      </w:pPr>
      <w:hyperlink w:anchor="_Toc29288474" w:history="1">
        <w:r w:rsidR="002835BE" w:rsidRPr="00004117">
          <w:rPr>
            <w:rStyle w:val="Hyperlink"/>
            <w:noProof/>
            <w:snapToGrid w:val="0"/>
            <w:kern w:val="22"/>
          </w:rPr>
          <w:t>I</w:t>
        </w:r>
        <w:r w:rsidR="00CB0E7C" w:rsidRPr="00004117">
          <w:rPr>
            <w:rStyle w:val="Hyperlink"/>
            <w:caps w:val="0"/>
            <w:noProof/>
            <w:snapToGrid w:val="0"/>
            <w:kern w:val="22"/>
          </w:rPr>
          <w:t>tem</w:t>
        </w:r>
        <w:r w:rsidR="002835BE" w:rsidRPr="00004117">
          <w:rPr>
            <w:rStyle w:val="Hyperlink"/>
            <w:noProof/>
            <w:snapToGrid w:val="0"/>
            <w:kern w:val="22"/>
          </w:rPr>
          <w:t xml:space="preserve"> 12.</w:t>
        </w:r>
        <w:r w:rsidR="002835BE">
          <w:rPr>
            <w:rFonts w:asciiTheme="minorHAnsi" w:eastAsiaTheme="minorEastAsia" w:hAnsiTheme="minorHAnsi" w:cstheme="minorBidi"/>
            <w:noProof/>
            <w:szCs w:val="22"/>
            <w:lang w:val="en-CA" w:eastAsia="en-CA"/>
          </w:rPr>
          <w:tab/>
        </w:r>
        <w:r w:rsidR="002835BE" w:rsidRPr="00004117">
          <w:rPr>
            <w:rStyle w:val="Hyperlink"/>
            <w:noProof/>
            <w:snapToGrid w:val="0"/>
            <w:kern w:val="22"/>
          </w:rPr>
          <w:t>C</w:t>
        </w:r>
        <w:r w:rsidR="00342253" w:rsidRPr="00004117">
          <w:rPr>
            <w:rStyle w:val="Hyperlink"/>
            <w:caps w:val="0"/>
            <w:noProof/>
            <w:snapToGrid w:val="0"/>
            <w:kern w:val="22"/>
          </w:rPr>
          <w:t>losure of the meeting</w:t>
        </w:r>
        <w:r w:rsidR="002835BE">
          <w:rPr>
            <w:noProof/>
            <w:webHidden/>
          </w:rPr>
          <w:tab/>
        </w:r>
        <w:r w:rsidR="002835BE">
          <w:rPr>
            <w:noProof/>
            <w:webHidden/>
          </w:rPr>
          <w:fldChar w:fldCharType="begin"/>
        </w:r>
        <w:r w:rsidR="002835BE">
          <w:rPr>
            <w:noProof/>
            <w:webHidden/>
          </w:rPr>
          <w:instrText xml:space="preserve"> PAGEREF _Toc29288474 \h </w:instrText>
        </w:r>
        <w:r w:rsidR="002835BE">
          <w:rPr>
            <w:noProof/>
            <w:webHidden/>
          </w:rPr>
        </w:r>
        <w:r w:rsidR="002835BE">
          <w:rPr>
            <w:noProof/>
            <w:webHidden/>
          </w:rPr>
          <w:fldChar w:fldCharType="separate"/>
        </w:r>
        <w:r w:rsidR="00F72CE1">
          <w:rPr>
            <w:noProof/>
            <w:webHidden/>
          </w:rPr>
          <w:t>72</w:t>
        </w:r>
        <w:r w:rsidR="002835BE">
          <w:rPr>
            <w:noProof/>
            <w:webHidden/>
          </w:rPr>
          <w:fldChar w:fldCharType="end"/>
        </w:r>
      </w:hyperlink>
    </w:p>
    <w:p w14:paraId="63F38C95" w14:textId="6CB9F55D" w:rsidR="006D4BBE" w:rsidRDefault="002835BE">
      <w:pPr>
        <w:jc w:val="left"/>
        <w:rPr>
          <w:bCs/>
          <w:snapToGrid w:val="0"/>
          <w:kern w:val="22"/>
          <w:szCs w:val="22"/>
        </w:rPr>
      </w:pPr>
      <w:r>
        <w:rPr>
          <w:bCs/>
          <w:snapToGrid w:val="0"/>
          <w:kern w:val="22"/>
          <w:szCs w:val="22"/>
        </w:rPr>
        <w:fldChar w:fldCharType="end"/>
      </w:r>
    </w:p>
    <w:p w14:paraId="6D3375A4" w14:textId="77777777" w:rsidR="006D4BBE" w:rsidRDefault="006D4BBE">
      <w:pPr>
        <w:jc w:val="left"/>
        <w:rPr>
          <w:b/>
          <w:bCs/>
          <w:caps/>
          <w:snapToGrid w:val="0"/>
          <w:kern w:val="22"/>
          <w:szCs w:val="22"/>
        </w:rPr>
      </w:pPr>
    </w:p>
    <w:p w14:paraId="556D998E" w14:textId="485FE875" w:rsidR="00115C23" w:rsidRDefault="00BD7C5E" w:rsidP="00BE761D">
      <w:pPr>
        <w:pStyle w:val="Heading1"/>
        <w:numPr>
          <w:ilvl w:val="0"/>
          <w:numId w:val="59"/>
        </w:numPr>
        <w:tabs>
          <w:tab w:val="clear" w:pos="720"/>
          <w:tab w:val="left" w:pos="1418"/>
        </w:tabs>
        <w:spacing w:after="240"/>
        <w:ind w:left="1417"/>
        <w:jc w:val="left"/>
      </w:pPr>
      <w:bookmarkStart w:id="2" w:name="_Toc29288449"/>
      <w:r>
        <w:lastRenderedPageBreak/>
        <w:t>RECOMMEndations adopted by the Subsidiary Body on Scientific, Technical and Technological Advice</w:t>
      </w:r>
      <w:bookmarkEnd w:id="2"/>
    </w:p>
    <w:p w14:paraId="4DF1704B" w14:textId="2265BEA7" w:rsidR="007822EC" w:rsidRPr="00B47025" w:rsidRDefault="007822EC" w:rsidP="006F1C76">
      <w:pPr>
        <w:pStyle w:val="recommendationheader"/>
      </w:pPr>
      <w:bookmarkStart w:id="3" w:name="_Toc29288450"/>
      <w:r w:rsidRPr="00B47025">
        <w:t>23/1.</w:t>
      </w:r>
      <w:r w:rsidRPr="00B47025">
        <w:tab/>
        <w:t>Informing the scientific and technical evidence base for the post-2020 global biodiversity</w:t>
      </w:r>
      <w:r w:rsidR="00900968">
        <w:t> </w:t>
      </w:r>
      <w:r w:rsidRPr="00B47025">
        <w:t>framework</w:t>
      </w:r>
      <w:bookmarkEnd w:id="3"/>
    </w:p>
    <w:p w14:paraId="426DCEBA" w14:textId="77777777" w:rsidR="007822EC" w:rsidRPr="00B47025" w:rsidRDefault="007822EC" w:rsidP="007822EC">
      <w:pPr>
        <w:pStyle w:val="Para10"/>
        <w:keepNext/>
        <w:numPr>
          <w:ilvl w:val="0"/>
          <w:numId w:val="0"/>
        </w:numPr>
        <w:suppressLineNumbers/>
        <w:suppressAutoHyphens/>
        <w:ind w:firstLine="720"/>
        <w:rPr>
          <w:i/>
          <w:lang w:eastAsia="ja-JP"/>
        </w:rPr>
      </w:pPr>
      <w:r w:rsidRPr="00B47025">
        <w:rPr>
          <w:i/>
          <w:lang w:eastAsia="ja-JP"/>
        </w:rPr>
        <w:t>The Subsidiary Body on Scientific, Technical and Technological Advice,</w:t>
      </w:r>
    </w:p>
    <w:p w14:paraId="09A09B7A" w14:textId="77777777" w:rsidR="007822EC" w:rsidRPr="00B47025" w:rsidRDefault="007822EC" w:rsidP="007822EC">
      <w:pPr>
        <w:pStyle w:val="Para10"/>
        <w:numPr>
          <w:ilvl w:val="0"/>
          <w:numId w:val="0"/>
        </w:numPr>
        <w:suppressLineNumbers/>
        <w:suppressAutoHyphens/>
        <w:ind w:firstLine="720"/>
        <w:rPr>
          <w:iCs/>
          <w:lang w:eastAsia="ja-JP"/>
        </w:rPr>
      </w:pPr>
      <w:r w:rsidRPr="00B47025">
        <w:rPr>
          <w:i/>
          <w:lang w:eastAsia="ja-JP"/>
        </w:rPr>
        <w:t xml:space="preserve">Recalling </w:t>
      </w:r>
      <w:r w:rsidRPr="00B47025">
        <w:rPr>
          <w:iCs/>
          <w:lang w:eastAsia="ja-JP"/>
        </w:rPr>
        <w:t xml:space="preserve">recommendation </w:t>
      </w:r>
      <w:hyperlink r:id="rId15" w:history="1">
        <w:r w:rsidRPr="00B47025">
          <w:rPr>
            <w:rStyle w:val="Hyperlink"/>
            <w:iCs/>
            <w:sz w:val="22"/>
            <w:lang w:eastAsia="ja-JP"/>
          </w:rPr>
          <w:t>XXI/1</w:t>
        </w:r>
      </w:hyperlink>
      <w:r w:rsidRPr="00B47025">
        <w:rPr>
          <w:iCs/>
          <w:lang w:eastAsia="ja-JP"/>
        </w:rPr>
        <w:t xml:space="preserve"> and decisions </w:t>
      </w:r>
      <w:hyperlink r:id="rId16" w:history="1">
        <w:r w:rsidRPr="00B47025">
          <w:rPr>
            <w:rStyle w:val="Hyperlink"/>
            <w:iCs/>
            <w:sz w:val="22"/>
            <w:lang w:eastAsia="ja-JP"/>
          </w:rPr>
          <w:t>14/1</w:t>
        </w:r>
      </w:hyperlink>
      <w:r w:rsidRPr="00B47025">
        <w:rPr>
          <w:iCs/>
          <w:lang w:eastAsia="ja-JP"/>
        </w:rPr>
        <w:t xml:space="preserve"> and </w:t>
      </w:r>
      <w:hyperlink r:id="rId17" w:history="1">
        <w:r w:rsidRPr="00B47025">
          <w:rPr>
            <w:rStyle w:val="Hyperlink"/>
            <w:iCs/>
            <w:sz w:val="22"/>
            <w:lang w:eastAsia="ja-JP"/>
          </w:rPr>
          <w:t>14/34</w:t>
        </w:r>
      </w:hyperlink>
      <w:r w:rsidRPr="00B47025">
        <w:rPr>
          <w:iCs/>
          <w:lang w:eastAsia="ja-JP"/>
        </w:rPr>
        <w:t>,</w:t>
      </w:r>
    </w:p>
    <w:p w14:paraId="71794BFE" w14:textId="77777777" w:rsidR="007822EC" w:rsidRPr="00B47025" w:rsidRDefault="007822EC" w:rsidP="00BE761D">
      <w:pPr>
        <w:pStyle w:val="Para10"/>
        <w:numPr>
          <w:ilvl w:val="0"/>
          <w:numId w:val="8"/>
        </w:numPr>
        <w:suppressLineNumbers/>
        <w:tabs>
          <w:tab w:val="clear" w:pos="360"/>
        </w:tabs>
        <w:suppressAutoHyphens/>
        <w:ind w:firstLine="720"/>
        <w:rPr>
          <w:i/>
        </w:rPr>
      </w:pPr>
      <w:r w:rsidRPr="00B47025">
        <w:rPr>
          <w:i/>
        </w:rPr>
        <w:t xml:space="preserve">Welcomes </w:t>
      </w:r>
      <w:r w:rsidRPr="00B47025">
        <w:t xml:space="preserve">the </w:t>
      </w:r>
      <w:r w:rsidRPr="00B47025">
        <w:rPr>
          <w:i/>
        </w:rPr>
        <w:t>Global Assessment Report on Biodiversity and Ecosystem Services</w:t>
      </w:r>
      <w:r w:rsidRPr="00B47025">
        <w:t xml:space="preserve"> issued by the Intergovernmental Science-Policy Platform on Biodiversity and Ecosystem Services</w:t>
      </w:r>
      <w:r w:rsidRPr="00B47025">
        <w:rPr>
          <w:rStyle w:val="FootnoteReference"/>
        </w:rPr>
        <w:footnoteReference w:id="2"/>
      </w:r>
      <w:r w:rsidRPr="00B47025">
        <w:t xml:space="preserve"> and its regional and thematic assessments;</w:t>
      </w:r>
      <w:r w:rsidRPr="00B47025">
        <w:rPr>
          <w:rStyle w:val="FootnoteReference"/>
        </w:rPr>
        <w:footnoteReference w:id="3"/>
      </w:r>
    </w:p>
    <w:p w14:paraId="556543B6" w14:textId="77777777" w:rsidR="007822EC" w:rsidRPr="00B47025" w:rsidRDefault="007822EC" w:rsidP="00BE761D">
      <w:pPr>
        <w:pStyle w:val="Para10"/>
        <w:numPr>
          <w:ilvl w:val="0"/>
          <w:numId w:val="8"/>
        </w:numPr>
        <w:suppressLineNumbers/>
        <w:tabs>
          <w:tab w:val="clear" w:pos="360"/>
        </w:tabs>
        <w:suppressAutoHyphens/>
        <w:ind w:firstLine="720"/>
        <w:rPr>
          <w:i/>
        </w:rPr>
      </w:pPr>
      <w:r w:rsidRPr="00B47025">
        <w:rPr>
          <w:i/>
        </w:rPr>
        <w:t xml:space="preserve">Also welcomes </w:t>
      </w:r>
      <w:r w:rsidRPr="00B47025">
        <w:t>the special reports of the Intergovernmental Panel on Climate Change on the impacts of global warming of 1.5°C above pre-industrial levels and related global greenhouse gas emission pathways, and on the ocean and cryosphere in a changing climate and on climate change, desertification, land degradation, sustainable land management, food security, and greenhouse gas fluxes in terrestrial ecosystems;</w:t>
      </w:r>
    </w:p>
    <w:p w14:paraId="28E38173" w14:textId="77777777" w:rsidR="007822EC" w:rsidRPr="00B47025" w:rsidRDefault="007822EC" w:rsidP="00BE761D">
      <w:pPr>
        <w:pStyle w:val="Para10"/>
        <w:numPr>
          <w:ilvl w:val="0"/>
          <w:numId w:val="8"/>
        </w:numPr>
        <w:suppressLineNumbers/>
        <w:tabs>
          <w:tab w:val="clear" w:pos="360"/>
        </w:tabs>
        <w:suppressAutoHyphens/>
        <w:ind w:firstLine="720"/>
        <w:rPr>
          <w:i/>
        </w:rPr>
      </w:pPr>
      <w:r w:rsidRPr="00B47025">
        <w:rPr>
          <w:i/>
        </w:rPr>
        <w:t xml:space="preserve">Takes note </w:t>
      </w:r>
      <w:r w:rsidRPr="00B47025">
        <w:t>of the information presented in the note by the Executive Secretary,</w:t>
      </w:r>
      <w:r w:rsidRPr="00B47025">
        <w:rPr>
          <w:rStyle w:val="FootnoteReference"/>
          <w:iCs/>
        </w:rPr>
        <w:footnoteReference w:id="4"/>
      </w:r>
      <w:r w:rsidRPr="00B47025">
        <w:rPr>
          <w:iCs/>
        </w:rPr>
        <w:t xml:space="preserve"> in particular:</w:t>
      </w:r>
    </w:p>
    <w:p w14:paraId="3AE9D492" w14:textId="77777777" w:rsidR="007822EC" w:rsidRPr="00B47025" w:rsidRDefault="007822EC" w:rsidP="007822EC">
      <w:pPr>
        <w:pStyle w:val="Para10"/>
        <w:numPr>
          <w:ilvl w:val="0"/>
          <w:numId w:val="0"/>
        </w:numPr>
        <w:suppressLineNumbers/>
        <w:suppressAutoHyphens/>
        <w:ind w:firstLine="720"/>
      </w:pPr>
      <w:r w:rsidRPr="00B47025">
        <w:rPr>
          <w:iCs/>
        </w:rPr>
        <w:t>(a)</w:t>
      </w:r>
      <w:r w:rsidRPr="00B47025">
        <w:rPr>
          <w:i/>
        </w:rPr>
        <w:tab/>
      </w:r>
      <w:r w:rsidRPr="00B47025">
        <w:t>The overview of the findings of the global and other assessments of the Intergovernmental Science-Policy Platform on Biodiversity and Ecosystem Services</w:t>
      </w:r>
      <w:r w:rsidRPr="00B47025" w:rsidDel="00CB0D4C">
        <w:t xml:space="preserve"> </w:t>
      </w:r>
      <w:r w:rsidRPr="00B47025">
        <w:t>and other relevant assessments, and implications for the work of the Convention and the post-2020 global biodiversity framework;</w:t>
      </w:r>
    </w:p>
    <w:p w14:paraId="378CBCEE" w14:textId="77777777" w:rsidR="007822EC" w:rsidRPr="00B47025" w:rsidRDefault="007822EC" w:rsidP="007822EC">
      <w:pPr>
        <w:pStyle w:val="Para10"/>
        <w:numPr>
          <w:ilvl w:val="0"/>
          <w:numId w:val="0"/>
        </w:numPr>
        <w:suppressLineNumbers/>
        <w:suppressAutoHyphens/>
        <w:ind w:firstLine="720"/>
      </w:pPr>
      <w:r w:rsidRPr="00B47025">
        <w:t>(b)</w:t>
      </w:r>
      <w:r w:rsidRPr="00B47025">
        <w:tab/>
        <w:t>Other information on the evidence base for the post-2020 global biodiversity framework;</w:t>
      </w:r>
    </w:p>
    <w:p w14:paraId="2D38D2C6" w14:textId="77777777" w:rsidR="007822EC" w:rsidRPr="00B47025" w:rsidRDefault="007822EC" w:rsidP="00BE761D">
      <w:pPr>
        <w:pStyle w:val="Para10"/>
        <w:numPr>
          <w:ilvl w:val="0"/>
          <w:numId w:val="8"/>
        </w:numPr>
        <w:suppressLineNumbers/>
        <w:tabs>
          <w:tab w:val="clear" w:pos="360"/>
        </w:tabs>
        <w:suppressAutoHyphens/>
        <w:ind w:firstLine="720"/>
      </w:pPr>
      <w:r w:rsidRPr="00B47025">
        <w:rPr>
          <w:i/>
        </w:rPr>
        <w:t>Stresses</w:t>
      </w:r>
      <w:r w:rsidRPr="00B47025">
        <w:t xml:space="preserve"> the need for urgent action to address the drivers of biodiversity loss, as well as those of climate change and land degradation, in an integrated manner, in line with the findings of the </w:t>
      </w:r>
      <w:r w:rsidRPr="00B47025">
        <w:rPr>
          <w:i/>
        </w:rPr>
        <w:t>Global Assessment Report on Biodiversity and Ecosystem Services</w:t>
      </w:r>
      <w:r w:rsidRPr="00B47025">
        <w:t xml:space="preserve"> of the Intergovernmental Science-Policy Platform on Biodiversity and Ecosystem Services</w:t>
      </w:r>
      <w:r w:rsidRPr="00B47025" w:rsidDel="0086341B">
        <w:t xml:space="preserve"> </w:t>
      </w:r>
      <w:r w:rsidRPr="00B47025">
        <w:t>to achieve the 2050 Vision;</w:t>
      </w:r>
    </w:p>
    <w:p w14:paraId="77FAC760" w14:textId="77777777" w:rsidR="007822EC" w:rsidRPr="00B47025" w:rsidRDefault="007822EC" w:rsidP="00BE761D">
      <w:pPr>
        <w:pStyle w:val="Para10"/>
        <w:numPr>
          <w:ilvl w:val="0"/>
          <w:numId w:val="8"/>
        </w:numPr>
        <w:suppressLineNumbers/>
        <w:tabs>
          <w:tab w:val="clear" w:pos="360"/>
        </w:tabs>
        <w:suppressAutoHyphens/>
        <w:ind w:firstLine="720"/>
      </w:pPr>
      <w:r w:rsidRPr="00B47025">
        <w:rPr>
          <w:i/>
        </w:rPr>
        <w:t xml:space="preserve">Calls on </w:t>
      </w:r>
      <w:r w:rsidRPr="00B47025">
        <w:t>Governments to make the development of the post-2020 global biodiversity framework a matter of high priority for all their ministries, agencies and offices with clear assignment of necessary actions;</w:t>
      </w:r>
    </w:p>
    <w:p w14:paraId="6ABF98B8" w14:textId="77777777" w:rsidR="007822EC" w:rsidRPr="00B47025" w:rsidRDefault="007822EC" w:rsidP="00BE761D">
      <w:pPr>
        <w:pStyle w:val="Para10"/>
        <w:numPr>
          <w:ilvl w:val="0"/>
          <w:numId w:val="8"/>
        </w:numPr>
        <w:suppressLineNumbers/>
        <w:tabs>
          <w:tab w:val="clear" w:pos="360"/>
        </w:tabs>
        <w:suppressAutoHyphens/>
        <w:ind w:firstLine="720"/>
      </w:pPr>
      <w:r w:rsidRPr="00B47025">
        <w:rPr>
          <w:i/>
        </w:rPr>
        <w:t>Recognizes</w:t>
      </w:r>
      <w:r w:rsidRPr="00B47025">
        <w:t xml:space="preserve"> that a key element in the development of pathways for living in harmony with nature, includes making changes in global financial and economic systems towards a globally sustainable economy and ensuring the full implementation of the three objectives of the Convention;</w:t>
      </w:r>
    </w:p>
    <w:p w14:paraId="5352CBF2" w14:textId="77777777" w:rsidR="007822EC" w:rsidRPr="00B47025" w:rsidRDefault="007822EC" w:rsidP="00BE761D">
      <w:pPr>
        <w:pStyle w:val="Para10"/>
        <w:numPr>
          <w:ilvl w:val="0"/>
          <w:numId w:val="8"/>
        </w:numPr>
        <w:suppressLineNumbers/>
        <w:tabs>
          <w:tab w:val="clear" w:pos="360"/>
        </w:tabs>
        <w:suppressAutoHyphens/>
        <w:ind w:firstLine="720"/>
      </w:pPr>
      <w:r w:rsidRPr="00B47025">
        <w:rPr>
          <w:i/>
        </w:rPr>
        <w:t xml:space="preserve">Requests </w:t>
      </w:r>
      <w:r w:rsidRPr="00B47025">
        <w:t xml:space="preserve">the Co-Chairs of the Open-ended Working Group on the Post-2020 Global Biodiversity Framework and the Executive Secretary to consider the information referred to in paragraphs 1 to 3 above when preparing documentation for the second meeting of the Working Group, taking into account the comments made by Parties at the twenty-third meeting of the Subsidiary Body on Scientific, Technical and Technological Advice, and </w:t>
      </w:r>
      <w:r w:rsidRPr="00B47025">
        <w:rPr>
          <w:i/>
        </w:rPr>
        <w:t>invites</w:t>
      </w:r>
      <w:r w:rsidRPr="00B47025">
        <w:t xml:space="preserve"> the Working Group to consider this information in its deliberations;</w:t>
      </w:r>
    </w:p>
    <w:p w14:paraId="2A66DB7B" w14:textId="77777777" w:rsidR="007822EC" w:rsidRPr="00B47025" w:rsidRDefault="007822EC" w:rsidP="00BE761D">
      <w:pPr>
        <w:pStyle w:val="Para10"/>
        <w:numPr>
          <w:ilvl w:val="0"/>
          <w:numId w:val="8"/>
        </w:numPr>
        <w:suppressLineNumbers/>
        <w:tabs>
          <w:tab w:val="clear" w:pos="360"/>
        </w:tabs>
        <w:suppressAutoHyphens/>
        <w:ind w:firstLine="720"/>
      </w:pPr>
      <w:r w:rsidRPr="00B47025">
        <w:rPr>
          <w:i/>
        </w:rPr>
        <w:t>Recalls</w:t>
      </w:r>
      <w:r w:rsidRPr="00B47025">
        <w:t xml:space="preserve"> the request from the Open-ended Working Group on the Post</w:t>
      </w:r>
      <w:r w:rsidRPr="00B47025">
        <w:noBreakHyphen/>
        <w:t xml:space="preserve">2020 Global Biodiversity Framework at its first meeting to provide elements concerning guidance on specific goals, SMART targets, indicators, baselines, and monitoring frameworks, relating to the drivers of biodiversity loss, for achieving transformational change, within the scope of the three objectives of the Convention,  and </w:t>
      </w:r>
      <w:r w:rsidRPr="00B47025">
        <w:rPr>
          <w:i/>
        </w:rPr>
        <w:t>requests</w:t>
      </w:r>
      <w:r w:rsidRPr="00B47025">
        <w:t xml:space="preserve"> the Co-Chairs of the Open-ended Working Group and the Executive Secretary to take into account </w:t>
      </w:r>
      <w:r w:rsidRPr="00B47025">
        <w:lastRenderedPageBreak/>
        <w:t>the information contained in the annex to the present recommendation when preparing documentation for the Working Group;</w:t>
      </w:r>
    </w:p>
    <w:p w14:paraId="46FECBFC" w14:textId="77777777" w:rsidR="007822EC" w:rsidRPr="00B47025" w:rsidRDefault="007822EC" w:rsidP="00BE761D">
      <w:pPr>
        <w:pStyle w:val="Para10"/>
        <w:numPr>
          <w:ilvl w:val="0"/>
          <w:numId w:val="8"/>
        </w:numPr>
        <w:suppressLineNumbers/>
        <w:tabs>
          <w:tab w:val="clear" w:pos="360"/>
        </w:tabs>
        <w:suppressAutoHyphens/>
        <w:ind w:firstLine="720"/>
      </w:pPr>
      <w:r w:rsidRPr="00B47025">
        <w:rPr>
          <w:i/>
        </w:rPr>
        <w:t>Requests</w:t>
      </w:r>
      <w:r w:rsidRPr="00B47025">
        <w:t xml:space="preserve"> the Co-Chairs of the Open-ended Working Group on the Post-2020 Global Biodiversity Framework to consult biodiversity-related conventions and other relevant international agreements and processes in order to </w:t>
      </w:r>
      <w:proofErr w:type="gramStart"/>
      <w:r w:rsidRPr="00B47025">
        <w:t>take into account</w:t>
      </w:r>
      <w:proofErr w:type="gramEnd"/>
      <w:r w:rsidRPr="00B47025">
        <w:t xml:space="preserve"> their scientific and technical information for the development of the post-2020 global biodiversity framework;</w:t>
      </w:r>
    </w:p>
    <w:p w14:paraId="37E45545" w14:textId="77777777" w:rsidR="007822EC" w:rsidRPr="00B47025" w:rsidRDefault="007822EC" w:rsidP="00BE761D">
      <w:pPr>
        <w:pStyle w:val="Para10"/>
        <w:numPr>
          <w:ilvl w:val="0"/>
          <w:numId w:val="8"/>
        </w:numPr>
        <w:suppressLineNumbers/>
        <w:tabs>
          <w:tab w:val="clear" w:pos="360"/>
        </w:tabs>
        <w:suppressAutoHyphens/>
        <w:ind w:firstLine="720"/>
      </w:pPr>
      <w:r w:rsidRPr="00B47025">
        <w:rPr>
          <w:i/>
        </w:rPr>
        <w:t xml:space="preserve">Takes note </w:t>
      </w:r>
      <w:r w:rsidRPr="00B47025">
        <w:t>of the information documents</w:t>
      </w:r>
      <w:r w:rsidRPr="00B47025">
        <w:rPr>
          <w:rStyle w:val="FootnoteReference"/>
        </w:rPr>
        <w:footnoteReference w:id="5"/>
      </w:r>
      <w:r w:rsidRPr="00B47025">
        <w:t xml:space="preserve"> provided on indicators, and </w:t>
      </w:r>
      <w:r w:rsidRPr="00B47025">
        <w:rPr>
          <w:i/>
        </w:rPr>
        <w:t>invites</w:t>
      </w:r>
      <w:r w:rsidRPr="00B47025">
        <w:t xml:space="preserve"> the Biodiversity Indicators Partnership, the Organisation for Economic Co-operation and Development and other relevant bodies to continue to provide information in support of the process to develop the post-2020 biodiversity framework;</w:t>
      </w:r>
    </w:p>
    <w:p w14:paraId="4DA7FFEC" w14:textId="77777777" w:rsidR="007822EC" w:rsidRPr="00B47025" w:rsidRDefault="007822EC" w:rsidP="00BE761D">
      <w:pPr>
        <w:pStyle w:val="Para10"/>
        <w:numPr>
          <w:ilvl w:val="0"/>
          <w:numId w:val="8"/>
        </w:numPr>
        <w:suppressLineNumbers/>
        <w:tabs>
          <w:tab w:val="clear" w:pos="360"/>
        </w:tabs>
        <w:suppressAutoHyphens/>
        <w:ind w:firstLine="720"/>
      </w:pPr>
      <w:r w:rsidRPr="00B47025">
        <w:rPr>
          <w:i/>
        </w:rPr>
        <w:t xml:space="preserve">Requests </w:t>
      </w:r>
      <w:r w:rsidRPr="00B47025">
        <w:t>the Executive Secretary to invite written submissions from Parties and others seeking views, particularly on the possible targets, indicators and baselines related to the drivers of biodiversity loss as well as on species conservation and the mainstreaming of biodiversity across sectors, compile the views and make them available for the consideration of the Open-ended Working Group on the Post-2020 Global Biodiversity Framework at its upcoming meetings and the Subsidiary Body on Scientific, Technical and Technological Advice at its twenty-fourth meeting;</w:t>
      </w:r>
    </w:p>
    <w:p w14:paraId="4111E1FE" w14:textId="77777777" w:rsidR="007822EC" w:rsidRPr="00B47025" w:rsidRDefault="007822EC" w:rsidP="00BE761D">
      <w:pPr>
        <w:pStyle w:val="Para10"/>
        <w:numPr>
          <w:ilvl w:val="0"/>
          <w:numId w:val="8"/>
        </w:numPr>
        <w:suppressLineNumbers/>
        <w:tabs>
          <w:tab w:val="clear" w:pos="360"/>
        </w:tabs>
        <w:suppressAutoHyphens/>
        <w:ind w:firstLine="720"/>
      </w:pPr>
      <w:r w:rsidRPr="00B47025">
        <w:rPr>
          <w:rFonts w:eastAsia="Malgun Gothic"/>
          <w:i/>
          <w:lang w:eastAsia="x-none"/>
        </w:rPr>
        <w:t xml:space="preserve">Requests </w:t>
      </w:r>
      <w:r w:rsidRPr="00B47025">
        <w:rPr>
          <w:rFonts w:eastAsia="Malgun Gothic"/>
          <w:lang w:eastAsia="x-none"/>
        </w:rPr>
        <w:t xml:space="preserve">the Co-Chairs of the Open-ended Working Group on the Post-2020 Global Biodiversity Framework and the Executive Secretary, when preparing documentation for the second meeting of the Working Group, to include information on the </w:t>
      </w:r>
      <w:r w:rsidRPr="00B47025">
        <w:t>availability of indicators for targets included in the zero draft of the global biodiversity framework;</w:t>
      </w:r>
    </w:p>
    <w:p w14:paraId="66179E45" w14:textId="77777777" w:rsidR="007822EC" w:rsidRPr="00B47025" w:rsidRDefault="007822EC" w:rsidP="00BE761D">
      <w:pPr>
        <w:pStyle w:val="Para10"/>
        <w:numPr>
          <w:ilvl w:val="0"/>
          <w:numId w:val="8"/>
        </w:numPr>
        <w:suppressLineNumbers/>
        <w:tabs>
          <w:tab w:val="clear" w:pos="360"/>
        </w:tabs>
        <w:suppressAutoHyphens/>
        <w:ind w:firstLine="720"/>
        <w:rPr>
          <w:rFonts w:eastAsia="Malgun Gothic"/>
        </w:rPr>
      </w:pPr>
      <w:r w:rsidRPr="00B47025">
        <w:rPr>
          <w:rFonts w:eastAsia="Malgun Gothic"/>
          <w:i/>
          <w:lang w:eastAsia="x-none"/>
        </w:rPr>
        <w:t xml:space="preserve">Requests </w:t>
      </w:r>
      <w:r w:rsidRPr="00B47025">
        <w:rPr>
          <w:rFonts w:eastAsia="Malgun Gothic"/>
          <w:lang w:eastAsia="x-none"/>
        </w:rPr>
        <w:t xml:space="preserve">the Executive Secretary </w:t>
      </w:r>
      <w:r w:rsidRPr="00B47025">
        <w:rPr>
          <w:rFonts w:eastAsia="Malgun Gothic"/>
        </w:rPr>
        <w:t>to submit for peer review by Parties and stakeholders the document on “Indicators for global and national biodiversity targets: experience and indicator resources for development of the post-2020 global biodiversity framework”,</w:t>
      </w:r>
      <w:r w:rsidRPr="00B47025">
        <w:rPr>
          <w:rStyle w:val="FootnoteReference"/>
          <w:rFonts w:eastAsia="Malgun Gothic"/>
        </w:rPr>
        <w:footnoteReference w:id="6"/>
      </w:r>
      <w:r w:rsidRPr="00B47025">
        <w:rPr>
          <w:rFonts w:eastAsia="Malgun Gothic"/>
        </w:rPr>
        <w:t xml:space="preserve"> and, </w:t>
      </w:r>
      <w:r w:rsidRPr="00B47025">
        <w:rPr>
          <w:rFonts w:eastAsia="Malgun Gothic"/>
          <w:lang w:eastAsia="x-none"/>
        </w:rPr>
        <w:t>in collaboration with other members of the Biodiversity Indicators Partnership, to prepare an analysis of the use of indicators in the sixth national reports, and, drawing upon this information as well as the inputs to the peer review and other relevant information,</w:t>
      </w:r>
      <w:r w:rsidRPr="00B47025">
        <w:rPr>
          <w:rStyle w:val="FootnoteReference"/>
          <w:rFonts w:eastAsia="Malgun Gothic"/>
          <w:lang w:eastAsia="x-none"/>
        </w:rPr>
        <w:footnoteReference w:id="7"/>
      </w:r>
      <w:r w:rsidRPr="00B47025">
        <w:rPr>
          <w:rFonts w:eastAsia="Malgun Gothic"/>
          <w:lang w:eastAsia="x-none"/>
        </w:rPr>
        <w:t xml:space="preserve"> including CBD/SBSTTA/23/INF/3, to </w:t>
      </w:r>
      <w:r w:rsidRPr="00B47025">
        <w:rPr>
          <w:rFonts w:eastAsia="Malgun Gothic"/>
        </w:rPr>
        <w:t>prepare a document that identifies the range of relevant existing indicators, baselines, baseline dates, or other appropriate methods for monitoring changes in biodiversity, indicator gaps,</w:t>
      </w:r>
      <w:r w:rsidRPr="00B47025">
        <w:t xml:space="preserve"> and, where relevant, options for filling such gaps and </w:t>
      </w:r>
      <w:r w:rsidRPr="00B47025">
        <w:rPr>
          <w:rFonts w:eastAsia="Malgun Gothic"/>
        </w:rPr>
        <w:t xml:space="preserve">for </w:t>
      </w:r>
      <w:r w:rsidRPr="00B47025">
        <w:t xml:space="preserve">a monitoring framework </w:t>
      </w:r>
      <w:r w:rsidRPr="00B47025">
        <w:rPr>
          <w:rFonts w:eastAsia="Malgun Gothic"/>
        </w:rPr>
        <w:t xml:space="preserve">for the post-2020 global biodiversity framework, taking into account the outcomes of the second meeting of the Open-ended </w:t>
      </w:r>
      <w:r w:rsidRPr="00B47025">
        <w:rPr>
          <w:rFonts w:eastAsia="Malgun Gothic"/>
          <w:lang w:eastAsia="x-none"/>
        </w:rPr>
        <w:t>Working Group on the Post-2020 Global Biodiversity Framework</w:t>
      </w:r>
      <w:r w:rsidRPr="00B47025">
        <w:rPr>
          <w:rFonts w:eastAsia="Malgun Gothic"/>
        </w:rPr>
        <w:t>, and to issue the document no later than six weeks in advance of the twenty-fourth meeting of the Subsidiary Body on Scientific, Technical and Technological Advice for its consideration;</w:t>
      </w:r>
    </w:p>
    <w:p w14:paraId="331FA478" w14:textId="77777777" w:rsidR="007822EC" w:rsidRPr="00B47025" w:rsidRDefault="007822EC" w:rsidP="00BE761D">
      <w:pPr>
        <w:pStyle w:val="Para10"/>
        <w:numPr>
          <w:ilvl w:val="0"/>
          <w:numId w:val="8"/>
        </w:numPr>
        <w:suppressLineNumbers/>
        <w:tabs>
          <w:tab w:val="clear" w:pos="360"/>
        </w:tabs>
        <w:suppressAutoHyphens/>
        <w:ind w:firstLine="720"/>
      </w:pPr>
      <w:r w:rsidRPr="00B47025">
        <w:rPr>
          <w:i/>
        </w:rPr>
        <w:t>Takes</w:t>
      </w:r>
      <w:r w:rsidRPr="00B47025">
        <w:t xml:space="preserve"> </w:t>
      </w:r>
      <w:r w:rsidRPr="00B47025">
        <w:rPr>
          <w:i/>
        </w:rPr>
        <w:t>note</w:t>
      </w:r>
      <w:r w:rsidRPr="00B47025">
        <w:t xml:space="preserve"> of the progress made in preparing the fifth edition of the </w:t>
      </w:r>
      <w:r w:rsidRPr="00B47025">
        <w:rPr>
          <w:i/>
        </w:rPr>
        <w:t>Global Biodiversity Outlook</w:t>
      </w:r>
      <w:r w:rsidRPr="00B47025">
        <w:t>, including the first draft and its summary for policymakers;</w:t>
      </w:r>
    </w:p>
    <w:p w14:paraId="5FF55C8B" w14:textId="77777777" w:rsidR="007822EC" w:rsidRPr="00B47025" w:rsidRDefault="007822EC" w:rsidP="00BE761D">
      <w:pPr>
        <w:pStyle w:val="Para10"/>
        <w:numPr>
          <w:ilvl w:val="0"/>
          <w:numId w:val="8"/>
        </w:numPr>
        <w:suppressLineNumbers/>
        <w:tabs>
          <w:tab w:val="clear" w:pos="360"/>
        </w:tabs>
        <w:suppressAutoHyphens/>
        <w:ind w:firstLine="720"/>
        <w:rPr>
          <w:lang w:eastAsia="ja-JP"/>
        </w:rPr>
      </w:pPr>
      <w:r w:rsidRPr="00B47025">
        <w:rPr>
          <w:i/>
        </w:rPr>
        <w:t>Urges</w:t>
      </w:r>
      <w:r w:rsidRPr="00B47025">
        <w:t xml:space="preserve"> Parties, and </w:t>
      </w:r>
      <w:r w:rsidRPr="00B47025">
        <w:rPr>
          <w:i/>
        </w:rPr>
        <w:t>invites</w:t>
      </w:r>
      <w:r w:rsidRPr="00B47025">
        <w:t xml:space="preserve"> other Governments and relevant organizations and experts to participate in the peer review process for the fifth edition of the </w:t>
      </w:r>
      <w:r w:rsidRPr="00B47025">
        <w:rPr>
          <w:i/>
        </w:rPr>
        <w:t>Global Biodiversity Outlook</w:t>
      </w:r>
      <w:r w:rsidRPr="00B47025">
        <w:t>;</w:t>
      </w:r>
    </w:p>
    <w:p w14:paraId="62EC2F3D" w14:textId="77777777" w:rsidR="007822EC" w:rsidRPr="00B47025" w:rsidRDefault="007822EC" w:rsidP="00BE761D">
      <w:pPr>
        <w:pStyle w:val="Para10"/>
        <w:numPr>
          <w:ilvl w:val="0"/>
          <w:numId w:val="8"/>
        </w:numPr>
        <w:suppressLineNumbers/>
        <w:tabs>
          <w:tab w:val="clear" w:pos="360"/>
        </w:tabs>
        <w:suppressAutoHyphens/>
        <w:ind w:firstLine="720"/>
        <w:rPr>
          <w:iCs/>
          <w:lang w:eastAsia="ja-JP"/>
        </w:rPr>
      </w:pPr>
      <w:r w:rsidRPr="00B47025">
        <w:rPr>
          <w:i/>
        </w:rPr>
        <w:t xml:space="preserve">Requests </w:t>
      </w:r>
      <w:r w:rsidRPr="00B47025">
        <w:rPr>
          <w:iCs/>
        </w:rPr>
        <w:t xml:space="preserve">the Executive Secretary to complete </w:t>
      </w:r>
      <w:r w:rsidRPr="00B47025">
        <w:t xml:space="preserve">the </w:t>
      </w:r>
      <w:r w:rsidRPr="00B47025">
        <w:rPr>
          <w:i/>
        </w:rPr>
        <w:t>Global Biodiversity Outlook</w:t>
      </w:r>
      <w:r w:rsidRPr="00B47025">
        <w:t xml:space="preserve"> and to revise the draft summary for policy</w:t>
      </w:r>
      <w:r w:rsidRPr="00B47025">
        <w:rPr>
          <w:iCs/>
        </w:rPr>
        <w:t>makers,</w:t>
      </w:r>
      <w:r w:rsidRPr="00B47025">
        <w:t xml:space="preserve"> in accordance with decisions </w:t>
      </w:r>
      <w:hyperlink r:id="rId18" w:history="1">
        <w:r w:rsidRPr="00B47025">
          <w:rPr>
            <w:rStyle w:val="Hyperlink"/>
            <w:sz w:val="22"/>
          </w:rPr>
          <w:t>XIII/29</w:t>
        </w:r>
      </w:hyperlink>
      <w:r w:rsidRPr="00B47025">
        <w:t xml:space="preserve"> and </w:t>
      </w:r>
      <w:hyperlink r:id="rId19" w:history="1">
        <w:r w:rsidRPr="00B47025">
          <w:rPr>
            <w:rStyle w:val="Hyperlink"/>
            <w:sz w:val="22"/>
          </w:rPr>
          <w:t>14/35</w:t>
        </w:r>
      </w:hyperlink>
      <w:r w:rsidRPr="00B47025">
        <w:t>, in the light of comments made at the twenty-third meeting of the Subsidiary Body on Scientific, Technical and Technological Advice as well as the input provided by Parties, other Governments, relevant organizations and experts through the peer review process;</w:t>
      </w:r>
    </w:p>
    <w:p w14:paraId="19DD22D6" w14:textId="77777777" w:rsidR="007822EC" w:rsidRPr="00B47025" w:rsidRDefault="007822EC" w:rsidP="00BE761D">
      <w:pPr>
        <w:pStyle w:val="Para10"/>
        <w:numPr>
          <w:ilvl w:val="0"/>
          <w:numId w:val="8"/>
        </w:numPr>
        <w:suppressLineNumbers/>
        <w:tabs>
          <w:tab w:val="clear" w:pos="360"/>
        </w:tabs>
        <w:suppressAutoHyphens/>
        <w:ind w:firstLine="720"/>
        <w:rPr>
          <w:i/>
        </w:rPr>
      </w:pPr>
      <w:r w:rsidRPr="00B47025">
        <w:rPr>
          <w:i/>
        </w:rPr>
        <w:lastRenderedPageBreak/>
        <w:t xml:space="preserve">Urges </w:t>
      </w:r>
      <w:r w:rsidRPr="00B47025">
        <w:t>Parties that have not yet done so to submit their sixth national reports to the Executive Secretary;</w:t>
      </w:r>
    </w:p>
    <w:p w14:paraId="538E1FE4" w14:textId="77777777" w:rsidR="007822EC" w:rsidRPr="00B47025" w:rsidRDefault="007822EC" w:rsidP="00BE761D">
      <w:pPr>
        <w:pStyle w:val="Para10"/>
        <w:numPr>
          <w:ilvl w:val="0"/>
          <w:numId w:val="8"/>
        </w:numPr>
        <w:suppressLineNumbers/>
        <w:tabs>
          <w:tab w:val="clear" w:pos="360"/>
        </w:tabs>
        <w:suppressAutoHyphens/>
        <w:ind w:firstLine="720"/>
        <w:rPr>
          <w:lang w:eastAsia="ja-JP"/>
        </w:rPr>
      </w:pPr>
      <w:r w:rsidRPr="00B47025">
        <w:rPr>
          <w:i/>
        </w:rPr>
        <w:t xml:space="preserve">Requests </w:t>
      </w:r>
      <w:r w:rsidRPr="00B47025">
        <w:t xml:space="preserve">the Executive Secretary to carry out a comprehensive analysis of information in the sixth national reports and to use this information when completing the </w:t>
      </w:r>
      <w:r w:rsidRPr="00B47025">
        <w:rPr>
          <w:i/>
        </w:rPr>
        <w:t>Global Biodiversity Outlook</w:t>
      </w:r>
      <w:r w:rsidRPr="00B47025">
        <w:t>;</w:t>
      </w:r>
    </w:p>
    <w:p w14:paraId="0E6A57DB" w14:textId="77777777" w:rsidR="007822EC" w:rsidRPr="00B47025" w:rsidRDefault="007822EC" w:rsidP="00BE761D">
      <w:pPr>
        <w:pStyle w:val="Para10"/>
        <w:numPr>
          <w:ilvl w:val="0"/>
          <w:numId w:val="8"/>
        </w:numPr>
        <w:suppressLineNumbers/>
        <w:tabs>
          <w:tab w:val="clear" w:pos="360"/>
        </w:tabs>
        <w:suppressAutoHyphens/>
        <w:ind w:firstLine="720"/>
      </w:pPr>
      <w:r w:rsidRPr="00B47025">
        <w:rPr>
          <w:i/>
        </w:rPr>
        <w:t>Welcomes</w:t>
      </w:r>
      <w:r w:rsidRPr="00B47025">
        <w:t xml:space="preserve"> the financial support provided by Canada, the European Union, Japan and the United Kingdom of Great Britain and Northern Ireland for the preparation of the fifth edition of the </w:t>
      </w:r>
      <w:r w:rsidRPr="00B47025">
        <w:rPr>
          <w:i/>
        </w:rPr>
        <w:t>Global Biodiversity Outlook</w:t>
      </w:r>
      <w:r w:rsidRPr="00B47025">
        <w:t xml:space="preserve"> and, recalling decision 14/35 of the Conference of the Parties, </w:t>
      </w:r>
      <w:r w:rsidRPr="00B47025">
        <w:rPr>
          <w:i/>
        </w:rPr>
        <w:t>invites</w:t>
      </w:r>
      <w:r w:rsidRPr="00B47025">
        <w:t xml:space="preserve"> Parties, other Governments and relevant organizations in a position to do so to provide timely financial contributions for the preparation and production of the fifth edition of the </w:t>
      </w:r>
      <w:r w:rsidRPr="00B47025">
        <w:rPr>
          <w:i/>
        </w:rPr>
        <w:t>Global Biodiversity Outlook</w:t>
      </w:r>
      <w:r w:rsidRPr="00B47025">
        <w:t xml:space="preserve"> and its related products, in line with the work plan and budget estimates for its preparation;</w:t>
      </w:r>
    </w:p>
    <w:p w14:paraId="20B920DC" w14:textId="77777777" w:rsidR="007822EC" w:rsidRPr="00B47025" w:rsidRDefault="007822EC" w:rsidP="00BE761D">
      <w:pPr>
        <w:pStyle w:val="Para10"/>
        <w:numPr>
          <w:ilvl w:val="0"/>
          <w:numId w:val="8"/>
        </w:numPr>
        <w:suppressLineNumbers/>
        <w:tabs>
          <w:tab w:val="clear" w:pos="360"/>
        </w:tabs>
        <w:suppressAutoHyphens/>
        <w:ind w:firstLine="720"/>
        <w:rPr>
          <w:lang w:eastAsia="ja-JP"/>
        </w:rPr>
      </w:pPr>
      <w:r w:rsidRPr="00B47025">
        <w:rPr>
          <w:i/>
        </w:rPr>
        <w:t>Recommends</w:t>
      </w:r>
      <w:r w:rsidRPr="00B47025">
        <w:rPr>
          <w:lang w:eastAsia="ja-JP"/>
        </w:rPr>
        <w:t xml:space="preserve"> that the Conference of the Parties at its fifteenth meeting adopt a decision along the following lines:</w:t>
      </w:r>
    </w:p>
    <w:p w14:paraId="792E6984" w14:textId="77777777" w:rsidR="007822EC" w:rsidRPr="00B47025" w:rsidRDefault="007822EC" w:rsidP="007822EC">
      <w:pPr>
        <w:pStyle w:val="Para10"/>
        <w:numPr>
          <w:ilvl w:val="0"/>
          <w:numId w:val="0"/>
        </w:numPr>
        <w:suppressLineNumbers/>
        <w:suppressAutoHyphens/>
        <w:ind w:left="720" w:firstLine="720"/>
        <w:rPr>
          <w:i/>
          <w:lang w:eastAsia="ja-JP"/>
        </w:rPr>
      </w:pPr>
      <w:r w:rsidRPr="00B47025">
        <w:rPr>
          <w:i/>
          <w:lang w:eastAsia="ja-JP"/>
        </w:rPr>
        <w:t>The Conference of the Parties</w:t>
      </w:r>
    </w:p>
    <w:p w14:paraId="0492E5BE" w14:textId="77777777" w:rsidR="007822EC" w:rsidRPr="00B47025" w:rsidRDefault="007822EC" w:rsidP="00BE761D">
      <w:pPr>
        <w:pStyle w:val="Para10"/>
        <w:numPr>
          <w:ilvl w:val="0"/>
          <w:numId w:val="9"/>
        </w:numPr>
        <w:suppressLineNumbers/>
        <w:tabs>
          <w:tab w:val="clear" w:pos="360"/>
        </w:tabs>
        <w:suppressAutoHyphens/>
        <w:ind w:left="720" w:firstLine="720"/>
        <w:rPr>
          <w:i/>
        </w:rPr>
      </w:pPr>
      <w:r w:rsidRPr="00B47025">
        <w:rPr>
          <w:i/>
        </w:rPr>
        <w:t xml:space="preserve">Welcomes </w:t>
      </w:r>
      <w:r w:rsidRPr="00B47025">
        <w:t xml:space="preserve">the </w:t>
      </w:r>
      <w:r w:rsidRPr="00B47025">
        <w:rPr>
          <w:i/>
        </w:rPr>
        <w:t>Global Assessment Report on Biodiversity and Ecosystem Services</w:t>
      </w:r>
      <w:r w:rsidRPr="00B47025">
        <w:t xml:space="preserve"> issued by the Intergovernmental Science-Policy Platform on Biodiversity and Ecosystem Services</w:t>
      </w:r>
      <w:r w:rsidRPr="00B47025">
        <w:rPr>
          <w:rStyle w:val="FootnoteReference"/>
        </w:rPr>
        <w:footnoteReference w:id="8"/>
      </w:r>
      <w:r w:rsidRPr="00B47025">
        <w:t xml:space="preserve"> and the related regional and thematic assessments;</w:t>
      </w:r>
    </w:p>
    <w:p w14:paraId="12845602" w14:textId="77777777" w:rsidR="007822EC" w:rsidRPr="00B47025" w:rsidRDefault="007822EC" w:rsidP="00BE761D">
      <w:pPr>
        <w:pStyle w:val="Para10"/>
        <w:numPr>
          <w:ilvl w:val="0"/>
          <w:numId w:val="9"/>
        </w:numPr>
        <w:suppressLineNumbers/>
        <w:tabs>
          <w:tab w:val="clear" w:pos="360"/>
        </w:tabs>
        <w:suppressAutoHyphens/>
        <w:ind w:left="720" w:firstLine="720"/>
        <w:rPr>
          <w:i/>
        </w:rPr>
      </w:pPr>
      <w:r w:rsidRPr="00B47025">
        <w:rPr>
          <w:i/>
        </w:rPr>
        <w:t xml:space="preserve">Welcomes </w:t>
      </w:r>
      <w:r w:rsidRPr="00B47025">
        <w:t>the special reports of the Intergovernmental Panel on Climate Change on the impacts of global warming of 1.5°C above pre-industrial levels and related global greenhouse gas emission pathways, and on the ocean and cryosphere in a changing climate and on climate change, desertification, land degradation, sustainable land management, food security, and greenhouse gas fluxes in terrestrial ecosystems;</w:t>
      </w:r>
    </w:p>
    <w:p w14:paraId="79E4561A" w14:textId="77777777" w:rsidR="007822EC" w:rsidRPr="00B47025" w:rsidRDefault="007822EC" w:rsidP="007822EC">
      <w:pPr>
        <w:pStyle w:val="Para10"/>
        <w:numPr>
          <w:ilvl w:val="0"/>
          <w:numId w:val="0"/>
        </w:numPr>
        <w:suppressLineNumbers/>
        <w:suppressAutoHyphens/>
        <w:ind w:left="709" w:firstLine="709"/>
      </w:pPr>
      <w:r w:rsidRPr="00B47025">
        <w:t>[3.</w:t>
      </w:r>
      <w:r w:rsidRPr="00B47025">
        <w:tab/>
      </w:r>
      <w:r w:rsidRPr="00B47025">
        <w:rPr>
          <w:i/>
        </w:rPr>
        <w:t xml:space="preserve">Urges </w:t>
      </w:r>
      <w:r w:rsidRPr="00B47025">
        <w:t xml:space="preserve">Parties to take urgent action to address the drivers of biodiversity loss as identified in the </w:t>
      </w:r>
      <w:r w:rsidRPr="00B47025">
        <w:rPr>
          <w:i/>
        </w:rPr>
        <w:t>Global Assessment</w:t>
      </w:r>
      <w:r w:rsidRPr="00B47025">
        <w:t xml:space="preserve"> of the Intergovernmental Science-Policy Platform on Biodiversity and Ecosystem Services, as well as those of climate change and land degradation, in an integrated manner through both the implementation and scaling up of existing proven measures and the initiation of transformative changes, [calling for the provision of resources to developing countries in order to address such changes, consistent with Article 20 of the Convention, and consistent with international obligations], to achieve the 2050 vision.]</w:t>
      </w:r>
    </w:p>
    <w:p w14:paraId="47C8194F" w14:textId="77777777" w:rsidR="007822EC" w:rsidRPr="00B47025" w:rsidRDefault="007822EC" w:rsidP="007822EC">
      <w:pPr>
        <w:suppressLineNumbers/>
        <w:suppressAutoHyphens/>
        <w:jc w:val="left"/>
        <w:rPr>
          <w:kern w:val="22"/>
          <w:szCs w:val="22"/>
        </w:rPr>
      </w:pPr>
      <w:r w:rsidRPr="00B47025">
        <w:rPr>
          <w:kern w:val="22"/>
          <w:szCs w:val="22"/>
        </w:rPr>
        <w:br w:type="page"/>
      </w:r>
    </w:p>
    <w:p w14:paraId="627FBAE6" w14:textId="77777777" w:rsidR="007822EC" w:rsidRPr="00B47025" w:rsidRDefault="007822EC" w:rsidP="007822EC">
      <w:pPr>
        <w:pStyle w:val="ListParagraph"/>
        <w:suppressLineNumbers/>
        <w:suppressAutoHyphens/>
        <w:spacing w:before="120" w:after="120"/>
        <w:ind w:left="0"/>
        <w:contextualSpacing w:val="0"/>
        <w:jc w:val="center"/>
        <w:rPr>
          <w:i/>
          <w:iCs/>
          <w:caps/>
          <w:kern w:val="22"/>
          <w:szCs w:val="22"/>
        </w:rPr>
      </w:pPr>
      <w:r w:rsidRPr="00B47025">
        <w:rPr>
          <w:i/>
          <w:iCs/>
          <w:caps/>
          <w:kern w:val="22"/>
          <w:szCs w:val="22"/>
        </w:rPr>
        <w:lastRenderedPageBreak/>
        <w:t>A</w:t>
      </w:r>
      <w:r w:rsidRPr="00B47025">
        <w:rPr>
          <w:i/>
          <w:iCs/>
          <w:kern w:val="22"/>
          <w:szCs w:val="22"/>
        </w:rPr>
        <w:t>nnex</w:t>
      </w:r>
    </w:p>
    <w:p w14:paraId="5931E32B" w14:textId="77777777" w:rsidR="007822EC" w:rsidRPr="00B47025" w:rsidRDefault="007822EC" w:rsidP="007822EC">
      <w:pPr>
        <w:pStyle w:val="ListParagraph"/>
        <w:suppressLineNumbers/>
        <w:suppressAutoHyphens/>
        <w:spacing w:before="120" w:after="120"/>
        <w:ind w:left="0"/>
        <w:contextualSpacing w:val="0"/>
        <w:jc w:val="center"/>
        <w:rPr>
          <w:b/>
          <w:iCs/>
          <w:caps/>
          <w:kern w:val="22"/>
          <w:szCs w:val="22"/>
        </w:rPr>
      </w:pPr>
      <w:r w:rsidRPr="00B47025">
        <w:rPr>
          <w:b/>
          <w:iCs/>
          <w:caps/>
          <w:kern w:val="22"/>
          <w:szCs w:val="22"/>
        </w:rPr>
        <w:t>ELEMENTS OF scientific and technical guidance FOR THE POST-2020 GLOBAL BIODIVERSITY FRAMEWORK</w:t>
      </w:r>
      <w:r w:rsidRPr="00B47025">
        <w:rPr>
          <w:rStyle w:val="FootnoteReference"/>
          <w:b/>
          <w:iCs/>
          <w:caps/>
          <w:kern w:val="22"/>
          <w:szCs w:val="22"/>
        </w:rPr>
        <w:footnoteReference w:id="9"/>
      </w:r>
    </w:p>
    <w:p w14:paraId="69E4CBC0" w14:textId="77777777" w:rsidR="007822EC" w:rsidRPr="00B47025" w:rsidRDefault="007822EC" w:rsidP="00BE761D">
      <w:pPr>
        <w:pStyle w:val="Heading1"/>
        <w:numPr>
          <w:ilvl w:val="0"/>
          <w:numId w:val="11"/>
        </w:numPr>
        <w:suppressLineNumbers/>
        <w:suppressAutoHyphens/>
        <w:spacing w:before="120"/>
        <w:ind w:left="1077"/>
        <w:rPr>
          <w:kern w:val="22"/>
          <w:szCs w:val="22"/>
        </w:rPr>
      </w:pPr>
      <w:bookmarkStart w:id="4" w:name="_Toc29288451"/>
      <w:r w:rsidRPr="00B47025">
        <w:rPr>
          <w:kern w:val="22"/>
          <w:szCs w:val="22"/>
        </w:rPr>
        <w:t>2030 Mission</w:t>
      </w:r>
      <w:bookmarkEnd w:id="4"/>
    </w:p>
    <w:p w14:paraId="09696A82"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The contact group on agenda item 3 raised general issues on the formulation of a mission statement for the post-2020 global biodiversity framework. It was noted that a mission could:</w:t>
      </w:r>
    </w:p>
    <w:p w14:paraId="2C27A3F7" w14:textId="77777777" w:rsidR="007822EC" w:rsidRPr="00B47025" w:rsidRDefault="007822EC" w:rsidP="00BE761D">
      <w:pPr>
        <w:pStyle w:val="Para1"/>
        <w:numPr>
          <w:ilvl w:val="1"/>
          <w:numId w:val="12"/>
        </w:numPr>
        <w:suppressLineNumbers/>
        <w:suppressAutoHyphens/>
        <w:ind w:left="0" w:firstLine="720"/>
        <w:rPr>
          <w:rFonts w:cs="Times New Roman"/>
          <w:kern w:val="22"/>
        </w:rPr>
      </w:pPr>
      <w:r w:rsidRPr="00B47025">
        <w:rPr>
          <w:rFonts w:cs="Times New Roman"/>
          <w:kern w:val="22"/>
        </w:rPr>
        <w:t>Contain measurable elements, serve as a milestone to 2050, be outcome-oriented in relation to the state of biodiversity, imply a sense of urgency and be concise and easy to communicate;</w:t>
      </w:r>
    </w:p>
    <w:p w14:paraId="07CA110D" w14:textId="77777777" w:rsidR="007822EC" w:rsidRPr="00B47025" w:rsidRDefault="007822EC" w:rsidP="00BE761D">
      <w:pPr>
        <w:pStyle w:val="Para1"/>
        <w:numPr>
          <w:ilvl w:val="1"/>
          <w:numId w:val="12"/>
        </w:numPr>
        <w:suppressLineNumbers/>
        <w:suppressAutoHyphens/>
        <w:ind w:left="0" w:firstLine="720"/>
        <w:rPr>
          <w:rFonts w:cs="Times New Roman"/>
          <w:kern w:val="22"/>
        </w:rPr>
      </w:pPr>
      <w:r w:rsidRPr="00B47025">
        <w:rPr>
          <w:rFonts w:cs="Times New Roman"/>
          <w:kern w:val="22"/>
        </w:rPr>
        <w:t>Focus on what the post-2020 global biodiversity framework is attempting to achieve, for example by including language related to “bending the curve of biodiversity loss”, “putting biodiversity on a path to recovery”, and/or “no net loss”;</w:t>
      </w:r>
    </w:p>
    <w:p w14:paraId="6DFCDCC9" w14:textId="77777777" w:rsidR="007822EC" w:rsidRPr="00B47025" w:rsidRDefault="007822EC" w:rsidP="00BE761D">
      <w:pPr>
        <w:pStyle w:val="Para1"/>
        <w:numPr>
          <w:ilvl w:val="1"/>
          <w:numId w:val="12"/>
        </w:numPr>
        <w:suppressLineNumbers/>
        <w:suppressAutoHyphens/>
        <w:ind w:left="0" w:firstLine="720"/>
        <w:rPr>
          <w:rFonts w:cs="Times New Roman"/>
          <w:kern w:val="22"/>
        </w:rPr>
      </w:pPr>
      <w:r w:rsidRPr="00B47025">
        <w:rPr>
          <w:rFonts w:cs="Times New Roman"/>
          <w:kern w:val="22"/>
        </w:rPr>
        <w:t>Focus on implementing solutions and taking urgent action for addressing biodiversity loss, sustainable use;</w:t>
      </w:r>
    </w:p>
    <w:p w14:paraId="18AF0CA6" w14:textId="77777777" w:rsidR="007822EC" w:rsidRPr="00B47025" w:rsidRDefault="007822EC" w:rsidP="00BE761D">
      <w:pPr>
        <w:pStyle w:val="Para1"/>
        <w:numPr>
          <w:ilvl w:val="1"/>
          <w:numId w:val="12"/>
        </w:numPr>
        <w:suppressLineNumbers/>
        <w:suppressAutoHyphens/>
        <w:ind w:left="0" w:firstLine="720"/>
        <w:rPr>
          <w:rFonts w:cs="Times New Roman"/>
          <w:kern w:val="22"/>
        </w:rPr>
      </w:pPr>
      <w:r w:rsidRPr="00B47025">
        <w:rPr>
          <w:rFonts w:cs="Times New Roman"/>
          <w:kern w:val="22"/>
        </w:rPr>
        <w:t>Reflect the benefits, not only for people, but also for the planet and for sustainable development.</w:t>
      </w:r>
    </w:p>
    <w:p w14:paraId="0E84F913"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The contact group also considered six formulations of possible mission statements, one from document </w:t>
      </w:r>
      <w:r w:rsidRPr="00B47025">
        <w:rPr>
          <w:rFonts w:eastAsia="Times New Roman" w:cs="Times New Roman"/>
          <w:color w:val="000000" w:themeColor="text1"/>
          <w:kern w:val="22"/>
        </w:rPr>
        <w:t xml:space="preserve">CBD/SBSTTA/23/2/Add.4 and the others from the interventions on item 3 in plenary, </w:t>
      </w:r>
      <w:r w:rsidRPr="00B47025">
        <w:rPr>
          <w:rFonts w:cs="Times New Roman"/>
          <w:kern w:val="22"/>
        </w:rPr>
        <w:t>and provided observations on them:</w:t>
      </w:r>
    </w:p>
    <w:p w14:paraId="1E540D4B" w14:textId="77777777" w:rsidR="007822EC" w:rsidRPr="00B47025" w:rsidRDefault="007822EC" w:rsidP="00BE761D">
      <w:pPr>
        <w:pStyle w:val="Para1"/>
        <w:numPr>
          <w:ilvl w:val="1"/>
          <w:numId w:val="13"/>
        </w:numPr>
        <w:suppressLineNumbers/>
        <w:suppressAutoHyphens/>
        <w:ind w:left="0" w:firstLine="709"/>
        <w:rPr>
          <w:rFonts w:cs="Times New Roman"/>
          <w:kern w:val="22"/>
        </w:rPr>
      </w:pPr>
      <w:r w:rsidRPr="00B47025">
        <w:rPr>
          <w:rFonts w:cs="Times New Roman"/>
          <w:kern w:val="22"/>
        </w:rPr>
        <w:t>“Implement solutions across society by all stakeholders to halt and reverse biodiversity loss and enhance benefits-sharing/benefits of ecosystem services, contributing to the global development agenda and, by 2030, putting the world on a path to achieve the 2050 vision”:</w:t>
      </w:r>
    </w:p>
    <w:p w14:paraId="198EC35A" w14:textId="77777777" w:rsidR="007822EC" w:rsidRPr="00B47025" w:rsidRDefault="007822EC" w:rsidP="00BE761D">
      <w:pPr>
        <w:pStyle w:val="Para1"/>
        <w:numPr>
          <w:ilvl w:val="2"/>
          <w:numId w:val="10"/>
        </w:numPr>
        <w:suppressLineNumbers/>
        <w:suppressAutoHyphens/>
        <w:ind w:left="1474" w:hanging="567"/>
        <w:rPr>
          <w:rFonts w:cs="Times New Roman"/>
          <w:kern w:val="22"/>
        </w:rPr>
      </w:pPr>
      <w:r w:rsidRPr="00B47025">
        <w:rPr>
          <w:rFonts w:eastAsia="Times New Roman" w:cs="Times New Roman"/>
          <w:color w:val="000000" w:themeColor="text1"/>
          <w:kern w:val="22"/>
        </w:rPr>
        <w:t>Some suggested that halting and reversing biodiversity loss is not scientifically possible by 2030 and, therefore, the focus should be on changing trends in loss;</w:t>
      </w:r>
    </w:p>
    <w:p w14:paraId="14E903A7" w14:textId="77777777" w:rsidR="007822EC" w:rsidRPr="00B47025" w:rsidRDefault="007822EC" w:rsidP="00BE761D">
      <w:pPr>
        <w:pStyle w:val="Para1"/>
        <w:numPr>
          <w:ilvl w:val="2"/>
          <w:numId w:val="10"/>
        </w:numPr>
        <w:suppressLineNumbers/>
        <w:suppressAutoHyphens/>
        <w:ind w:left="1474" w:hanging="567"/>
        <w:rPr>
          <w:rFonts w:cs="Times New Roman"/>
          <w:kern w:val="22"/>
        </w:rPr>
      </w:pPr>
      <w:r w:rsidRPr="00B47025">
        <w:rPr>
          <w:rFonts w:eastAsia="Times New Roman" w:cs="Times New Roman"/>
          <w:color w:val="000000" w:themeColor="text1"/>
          <w:kern w:val="22"/>
        </w:rPr>
        <w:t>Some noted that this formulation is too long, not easy to communicate, not measurable or action-oriented, and not a milestone towards the 2050 Vision and that it does not address the elements in CBD/SBSTTA/23/2/Add.4, paragraph 12;</w:t>
      </w:r>
    </w:p>
    <w:p w14:paraId="4A3DDABC" w14:textId="77777777" w:rsidR="007822EC" w:rsidRPr="00B47025" w:rsidRDefault="007822EC" w:rsidP="00BE761D">
      <w:pPr>
        <w:pStyle w:val="Para1"/>
        <w:numPr>
          <w:ilvl w:val="2"/>
          <w:numId w:val="10"/>
        </w:numPr>
        <w:suppressLineNumbers/>
        <w:suppressAutoHyphens/>
        <w:ind w:left="1474" w:hanging="567"/>
        <w:rPr>
          <w:rFonts w:cs="Times New Roman"/>
          <w:kern w:val="22"/>
        </w:rPr>
      </w:pPr>
      <w:r w:rsidRPr="00B47025">
        <w:rPr>
          <w:rFonts w:eastAsia="Times New Roman" w:cs="Times New Roman"/>
          <w:color w:val="000000" w:themeColor="text1"/>
          <w:kern w:val="22"/>
        </w:rPr>
        <w:t>Some noted that the element on benefits of ecosystems is not clear and may be conflated with benefits in relation to access and benefit-sharing;</w:t>
      </w:r>
    </w:p>
    <w:p w14:paraId="41FD398F" w14:textId="77777777" w:rsidR="007822EC" w:rsidRPr="00B47025" w:rsidRDefault="007822EC" w:rsidP="00BE761D">
      <w:pPr>
        <w:pStyle w:val="Para1"/>
        <w:numPr>
          <w:ilvl w:val="2"/>
          <w:numId w:val="10"/>
        </w:numPr>
        <w:suppressLineNumbers/>
        <w:suppressAutoHyphens/>
        <w:ind w:left="1474" w:hanging="567"/>
        <w:rPr>
          <w:rFonts w:cs="Times New Roman"/>
          <w:kern w:val="22"/>
        </w:rPr>
      </w:pPr>
      <w:r w:rsidRPr="00B47025">
        <w:rPr>
          <w:rFonts w:eastAsia="Times New Roman" w:cs="Times New Roman"/>
          <w:color w:val="000000" w:themeColor="text1"/>
          <w:kern w:val="22"/>
        </w:rPr>
        <w:t>Some felt that the reference to the global development agenda was unclear and suggested instead referring to sustainable development;</w:t>
      </w:r>
    </w:p>
    <w:p w14:paraId="2A9605EE" w14:textId="77777777" w:rsidR="007822EC" w:rsidRPr="00B47025" w:rsidRDefault="007822EC" w:rsidP="00BE761D">
      <w:pPr>
        <w:pStyle w:val="Para1"/>
        <w:numPr>
          <w:ilvl w:val="2"/>
          <w:numId w:val="10"/>
        </w:numPr>
        <w:suppressLineNumbers/>
        <w:suppressAutoHyphens/>
        <w:ind w:left="1474" w:hanging="567"/>
        <w:rPr>
          <w:rFonts w:cs="Times New Roman"/>
          <w:kern w:val="22"/>
        </w:rPr>
      </w:pPr>
      <w:r w:rsidRPr="00B47025">
        <w:rPr>
          <w:rFonts w:eastAsia="Times New Roman" w:cs="Times New Roman"/>
          <w:color w:val="000000" w:themeColor="text1"/>
          <w:kern w:val="22"/>
        </w:rPr>
        <w:t>Some noted that some issues may need to be reflected in the mission statement implicitly and that a mission statement could be accompanied by a supporting or explanatory text for specific elements or terms;</w:t>
      </w:r>
    </w:p>
    <w:p w14:paraId="586E5347" w14:textId="77777777" w:rsidR="007822EC" w:rsidRPr="00B47025" w:rsidRDefault="007822EC" w:rsidP="00BE761D">
      <w:pPr>
        <w:pStyle w:val="Para1"/>
        <w:numPr>
          <w:ilvl w:val="1"/>
          <w:numId w:val="13"/>
        </w:numPr>
        <w:suppressLineNumbers/>
        <w:suppressAutoHyphens/>
        <w:ind w:left="0" w:firstLine="720"/>
        <w:rPr>
          <w:rFonts w:cs="Times New Roman"/>
          <w:kern w:val="22"/>
        </w:rPr>
      </w:pPr>
      <w:r w:rsidRPr="00B47025">
        <w:rPr>
          <w:rFonts w:eastAsia="Times New Roman" w:cs="Times New Roman"/>
          <w:color w:val="000000" w:themeColor="text1"/>
          <w:kern w:val="22"/>
        </w:rPr>
        <w:t>“</w:t>
      </w:r>
      <w:r w:rsidRPr="00B47025">
        <w:rPr>
          <w:rFonts w:cs="Times New Roman"/>
          <w:kern w:val="22"/>
        </w:rPr>
        <w:t>By 2030, put nature on path to recovery for the benefit of all people by protecting wildlife, restoring ecosystems, tackling the drivers of biodiversity loss and avoiding a climate crisis”:</w:t>
      </w:r>
    </w:p>
    <w:p w14:paraId="1B7DA024" w14:textId="77777777" w:rsidR="007822EC" w:rsidRPr="00B47025" w:rsidRDefault="007822EC" w:rsidP="00BE761D">
      <w:pPr>
        <w:pStyle w:val="Para1"/>
        <w:numPr>
          <w:ilvl w:val="0"/>
          <w:numId w:val="14"/>
        </w:numPr>
        <w:suppressLineNumbers/>
        <w:suppressAutoHyphens/>
        <w:ind w:left="1474" w:hanging="567"/>
        <w:rPr>
          <w:rFonts w:cs="Times New Roman"/>
          <w:kern w:val="22"/>
        </w:rPr>
      </w:pPr>
      <w:r w:rsidRPr="00B47025">
        <w:rPr>
          <w:rFonts w:eastAsia="Times New Roman" w:cs="Times New Roman"/>
          <w:color w:val="000000" w:themeColor="text1"/>
          <w:kern w:val="22"/>
        </w:rPr>
        <w:lastRenderedPageBreak/>
        <w:t>Some noted that this formulation, while short and direct, is too restrictive in scope, is not measurable, uses many terms and has a narrow focus on wildlife. It was also noted that the proposed actions are conventional and do not take into consideration transformative change;</w:t>
      </w:r>
    </w:p>
    <w:p w14:paraId="3D753449" w14:textId="77777777" w:rsidR="007822EC" w:rsidRPr="00B47025" w:rsidRDefault="007822EC" w:rsidP="00BE761D">
      <w:pPr>
        <w:pStyle w:val="Para1"/>
        <w:numPr>
          <w:ilvl w:val="0"/>
          <w:numId w:val="14"/>
        </w:numPr>
        <w:suppressLineNumbers/>
        <w:suppressAutoHyphens/>
        <w:ind w:left="1474" w:hanging="567"/>
        <w:rPr>
          <w:rFonts w:cs="Times New Roman"/>
          <w:kern w:val="22"/>
        </w:rPr>
      </w:pPr>
      <w:r w:rsidRPr="00B47025">
        <w:rPr>
          <w:rFonts w:eastAsia="Times New Roman" w:cs="Times New Roman"/>
          <w:color w:val="000000" w:themeColor="text1"/>
          <w:kern w:val="22"/>
        </w:rPr>
        <w:t xml:space="preserve">Some felt that a reference to the “climate crisis” is not necessary in the mission statement, and that “environmental </w:t>
      </w:r>
      <w:proofErr w:type="gramStart"/>
      <w:r w:rsidRPr="00B47025">
        <w:rPr>
          <w:rFonts w:eastAsia="Times New Roman" w:cs="Times New Roman"/>
          <w:color w:val="000000" w:themeColor="text1"/>
          <w:kern w:val="22"/>
        </w:rPr>
        <w:t>crisis”</w:t>
      </w:r>
      <w:proofErr w:type="gramEnd"/>
      <w:r w:rsidRPr="00B47025">
        <w:rPr>
          <w:rFonts w:eastAsia="Times New Roman" w:cs="Times New Roman"/>
          <w:color w:val="000000" w:themeColor="text1"/>
          <w:kern w:val="22"/>
        </w:rPr>
        <w:t xml:space="preserve"> could be an alternative;</w:t>
      </w:r>
    </w:p>
    <w:p w14:paraId="546398A1" w14:textId="77777777" w:rsidR="007822EC" w:rsidRPr="00B47025" w:rsidRDefault="007822EC" w:rsidP="00BE761D">
      <w:pPr>
        <w:pStyle w:val="Para1"/>
        <w:numPr>
          <w:ilvl w:val="0"/>
          <w:numId w:val="14"/>
        </w:numPr>
        <w:suppressLineNumbers/>
        <w:suppressAutoHyphens/>
        <w:ind w:left="1474" w:hanging="567"/>
        <w:rPr>
          <w:rFonts w:cs="Times New Roman"/>
          <w:kern w:val="22"/>
        </w:rPr>
      </w:pPr>
      <w:r w:rsidRPr="00B47025">
        <w:rPr>
          <w:rFonts w:eastAsia="Times New Roman" w:cs="Times New Roman"/>
          <w:color w:val="000000" w:themeColor="text1"/>
          <w:kern w:val="22"/>
        </w:rPr>
        <w:t>Some noted that this formulation focuses on how the post-2020 global biodiversity framework should be implemented instead of what is trying to be accomplished;</w:t>
      </w:r>
    </w:p>
    <w:p w14:paraId="0BE3369A" w14:textId="77777777" w:rsidR="007822EC" w:rsidRPr="00B47025" w:rsidRDefault="007822EC" w:rsidP="00BE761D">
      <w:pPr>
        <w:pStyle w:val="Para1"/>
        <w:numPr>
          <w:ilvl w:val="0"/>
          <w:numId w:val="14"/>
        </w:numPr>
        <w:suppressLineNumbers/>
        <w:suppressAutoHyphens/>
        <w:ind w:left="1474" w:hanging="567"/>
        <w:rPr>
          <w:rFonts w:cs="Times New Roman"/>
          <w:kern w:val="22"/>
        </w:rPr>
      </w:pPr>
      <w:r w:rsidRPr="00B47025">
        <w:rPr>
          <w:rFonts w:eastAsia="Times New Roman" w:cs="Times New Roman"/>
          <w:color w:val="000000" w:themeColor="text1"/>
          <w:kern w:val="22"/>
        </w:rPr>
        <w:t>Some suggested adding a reference to sustainable use and transformational change to this formulation;</w:t>
      </w:r>
    </w:p>
    <w:p w14:paraId="26B26AD1" w14:textId="77777777" w:rsidR="007822EC" w:rsidRPr="00B47025" w:rsidRDefault="007822EC" w:rsidP="00BE761D">
      <w:pPr>
        <w:pStyle w:val="Para1"/>
        <w:numPr>
          <w:ilvl w:val="0"/>
          <w:numId w:val="14"/>
        </w:numPr>
        <w:suppressLineNumbers/>
        <w:suppressAutoHyphens/>
        <w:ind w:left="1474" w:hanging="567"/>
        <w:rPr>
          <w:rFonts w:cs="Times New Roman"/>
          <w:kern w:val="22"/>
        </w:rPr>
      </w:pPr>
      <w:r w:rsidRPr="00B47025">
        <w:rPr>
          <w:rFonts w:eastAsia="Times New Roman" w:cs="Times New Roman"/>
          <w:color w:val="000000" w:themeColor="text1"/>
          <w:kern w:val="22"/>
        </w:rPr>
        <w:t>Some noted the use of technical language in this formulation and suggested it was not fit for a non-technical audience;</w:t>
      </w:r>
    </w:p>
    <w:p w14:paraId="25B8A899" w14:textId="77777777" w:rsidR="007822EC" w:rsidRPr="00B47025" w:rsidRDefault="007822EC" w:rsidP="00BE761D">
      <w:pPr>
        <w:pStyle w:val="Para1"/>
        <w:numPr>
          <w:ilvl w:val="0"/>
          <w:numId w:val="14"/>
        </w:numPr>
        <w:suppressLineNumbers/>
        <w:suppressAutoHyphens/>
        <w:ind w:left="1474" w:hanging="567"/>
        <w:rPr>
          <w:rFonts w:cs="Times New Roman"/>
          <w:kern w:val="22"/>
        </w:rPr>
      </w:pPr>
      <w:r w:rsidRPr="00B47025">
        <w:rPr>
          <w:rFonts w:eastAsia="Times New Roman" w:cs="Times New Roman"/>
          <w:color w:val="000000" w:themeColor="text1"/>
          <w:kern w:val="22"/>
        </w:rPr>
        <w:t>Some suggested replacing “benefit” with “nature’s contribution to people”, to avoid conflation with benefits of genetic resources, “protecting” with “conserving”, “wildlife” with “biodiversity”, “nature” or “species”, and “ecosystems” with “habitats” for ease of communication;</w:t>
      </w:r>
    </w:p>
    <w:p w14:paraId="3828B2CD" w14:textId="77777777" w:rsidR="007822EC" w:rsidRPr="00B47025" w:rsidRDefault="007822EC" w:rsidP="00BE761D">
      <w:pPr>
        <w:pStyle w:val="Para1"/>
        <w:numPr>
          <w:ilvl w:val="0"/>
          <w:numId w:val="14"/>
        </w:numPr>
        <w:suppressLineNumbers/>
        <w:suppressAutoHyphens/>
        <w:ind w:left="1474" w:hanging="567"/>
        <w:rPr>
          <w:rFonts w:cs="Times New Roman"/>
          <w:kern w:val="22"/>
        </w:rPr>
      </w:pPr>
      <w:r w:rsidRPr="00B47025">
        <w:rPr>
          <w:rFonts w:eastAsia="Times New Roman" w:cs="Times New Roman"/>
          <w:color w:val="000000" w:themeColor="text1"/>
          <w:kern w:val="22"/>
        </w:rPr>
        <w:t>Some suggested alternative formulations, including:</w:t>
      </w:r>
    </w:p>
    <w:p w14:paraId="0C602550" w14:textId="77777777" w:rsidR="007822EC" w:rsidRPr="00B47025" w:rsidRDefault="007822EC" w:rsidP="00BE761D">
      <w:pPr>
        <w:pStyle w:val="Para1"/>
        <w:numPr>
          <w:ilvl w:val="3"/>
          <w:numId w:val="10"/>
        </w:numPr>
        <w:suppressLineNumbers/>
        <w:suppressAutoHyphens/>
        <w:ind w:left="1843" w:hanging="357"/>
        <w:rPr>
          <w:rFonts w:cs="Times New Roman"/>
          <w:kern w:val="22"/>
        </w:rPr>
      </w:pPr>
      <w:r w:rsidRPr="00B47025">
        <w:rPr>
          <w:rFonts w:eastAsia="Times New Roman" w:cs="Times New Roman"/>
          <w:color w:val="000000" w:themeColor="text1"/>
          <w:kern w:val="22"/>
        </w:rPr>
        <w:t>“By 2030, put nature on path to recovery, tackling the drivers of biodiversity loss for the benefit of all people”;</w:t>
      </w:r>
    </w:p>
    <w:p w14:paraId="5F842270" w14:textId="77777777" w:rsidR="007822EC" w:rsidRPr="00B47025" w:rsidRDefault="007822EC" w:rsidP="00BE761D">
      <w:pPr>
        <w:pStyle w:val="Para1"/>
        <w:numPr>
          <w:ilvl w:val="3"/>
          <w:numId w:val="10"/>
        </w:numPr>
        <w:suppressLineNumbers/>
        <w:suppressAutoHyphens/>
        <w:ind w:left="1843" w:hanging="357"/>
        <w:rPr>
          <w:rFonts w:cs="Times New Roman"/>
          <w:kern w:val="22"/>
        </w:rPr>
      </w:pPr>
      <w:r w:rsidRPr="00B47025">
        <w:rPr>
          <w:rFonts w:cs="Times New Roman"/>
          <w:kern w:val="22"/>
        </w:rPr>
        <w:t>“Protect – Restore – Act now for the benefit of all people and the planet”;</w:t>
      </w:r>
    </w:p>
    <w:p w14:paraId="6B29FB40" w14:textId="77777777" w:rsidR="007822EC" w:rsidRPr="00B47025" w:rsidRDefault="007822EC" w:rsidP="00BE761D">
      <w:pPr>
        <w:pStyle w:val="Para1"/>
        <w:numPr>
          <w:ilvl w:val="3"/>
          <w:numId w:val="10"/>
        </w:numPr>
        <w:suppressLineNumbers/>
        <w:suppressAutoHyphens/>
        <w:ind w:left="1843" w:hanging="357"/>
        <w:rPr>
          <w:rFonts w:cs="Times New Roman"/>
          <w:kern w:val="22"/>
        </w:rPr>
      </w:pPr>
      <w:r w:rsidRPr="00B47025">
        <w:rPr>
          <w:rFonts w:eastAsia="Times New Roman" w:cs="Times New Roman"/>
          <w:color w:val="000000" w:themeColor="text1"/>
          <w:kern w:val="22"/>
        </w:rPr>
        <w:t>“By 2030, sustainably utilize nature and put it on a path to recovery for the benefit of all people”;</w:t>
      </w:r>
    </w:p>
    <w:p w14:paraId="4498BAEA" w14:textId="77777777" w:rsidR="007822EC" w:rsidRPr="00B47025" w:rsidRDefault="007822EC" w:rsidP="00BE761D">
      <w:pPr>
        <w:pStyle w:val="Para1"/>
        <w:numPr>
          <w:ilvl w:val="3"/>
          <w:numId w:val="10"/>
        </w:numPr>
        <w:suppressLineNumbers/>
        <w:suppressAutoHyphens/>
        <w:ind w:left="1843" w:hanging="357"/>
        <w:rPr>
          <w:rFonts w:cs="Times New Roman"/>
          <w:kern w:val="22"/>
        </w:rPr>
      </w:pPr>
      <w:r w:rsidRPr="00B47025">
        <w:rPr>
          <w:rFonts w:eastAsia="Times New Roman" w:cs="Times New Roman"/>
          <w:color w:val="000000" w:themeColor="text1"/>
          <w:kern w:val="22"/>
        </w:rPr>
        <w:t>“To incorporate solutions on the drivers, contributing to bending the curve of biodiversity loss”;</w:t>
      </w:r>
    </w:p>
    <w:p w14:paraId="324775CE" w14:textId="77777777" w:rsidR="007822EC" w:rsidRPr="00B47025" w:rsidRDefault="007822EC" w:rsidP="00BE761D">
      <w:pPr>
        <w:pStyle w:val="Para1"/>
        <w:numPr>
          <w:ilvl w:val="3"/>
          <w:numId w:val="10"/>
        </w:numPr>
        <w:suppressLineNumbers/>
        <w:suppressAutoHyphens/>
        <w:ind w:left="1843" w:hanging="357"/>
        <w:rPr>
          <w:rFonts w:cs="Times New Roman"/>
          <w:kern w:val="22"/>
        </w:rPr>
      </w:pPr>
      <w:r w:rsidRPr="00B47025">
        <w:rPr>
          <w:rFonts w:eastAsia="Times New Roman" w:cs="Times New Roman"/>
          <w:color w:val="000000" w:themeColor="text1"/>
          <w:kern w:val="22"/>
        </w:rPr>
        <w:t>“By 2030, take action to change the course of loss of species, ecosystems and genetic diversity: restore, recover and use nature for the benefit of people and the planet by 2050”;</w:t>
      </w:r>
    </w:p>
    <w:p w14:paraId="7A7F2EA8" w14:textId="77777777" w:rsidR="007822EC" w:rsidRPr="00B47025" w:rsidRDefault="007822EC" w:rsidP="00BE761D">
      <w:pPr>
        <w:pStyle w:val="Para1"/>
        <w:numPr>
          <w:ilvl w:val="3"/>
          <w:numId w:val="10"/>
        </w:numPr>
        <w:suppressLineNumbers/>
        <w:suppressAutoHyphens/>
        <w:ind w:left="1843" w:hanging="357"/>
        <w:rPr>
          <w:rFonts w:cs="Times New Roman"/>
          <w:kern w:val="22"/>
        </w:rPr>
      </w:pPr>
      <w:r w:rsidRPr="00B47025">
        <w:rPr>
          <w:rFonts w:eastAsia="Times New Roman" w:cs="Times New Roman"/>
          <w:color w:val="000000" w:themeColor="text1"/>
          <w:kern w:val="22"/>
        </w:rPr>
        <w:t>“By 2030, trends of biodiversity loss have been reversed”;</w:t>
      </w:r>
    </w:p>
    <w:p w14:paraId="7C2DE687" w14:textId="77777777" w:rsidR="007822EC" w:rsidRPr="00B47025" w:rsidRDefault="007822EC" w:rsidP="00BE761D">
      <w:pPr>
        <w:pStyle w:val="Para1"/>
        <w:numPr>
          <w:ilvl w:val="3"/>
          <w:numId w:val="10"/>
        </w:numPr>
        <w:suppressLineNumbers/>
        <w:suppressAutoHyphens/>
        <w:ind w:left="1843" w:hanging="357"/>
        <w:rPr>
          <w:rFonts w:cs="Times New Roman"/>
          <w:kern w:val="22"/>
        </w:rPr>
      </w:pPr>
      <w:r w:rsidRPr="00B47025">
        <w:rPr>
          <w:rFonts w:eastAsia="Times New Roman" w:cs="Times New Roman"/>
          <w:color w:val="000000" w:themeColor="text1"/>
          <w:kern w:val="22"/>
        </w:rPr>
        <w:t>“Implement solutions to halt and reverse biodiversity loss by 2030”;</w:t>
      </w:r>
    </w:p>
    <w:p w14:paraId="07F1C0DB" w14:textId="77777777" w:rsidR="007822EC" w:rsidRPr="00B47025" w:rsidRDefault="007822EC" w:rsidP="00BE761D">
      <w:pPr>
        <w:pStyle w:val="Para1"/>
        <w:numPr>
          <w:ilvl w:val="1"/>
          <w:numId w:val="13"/>
        </w:numPr>
        <w:suppressLineNumbers/>
        <w:suppressAutoHyphens/>
        <w:ind w:left="0" w:firstLine="709"/>
        <w:rPr>
          <w:rFonts w:cs="Times New Roman"/>
          <w:kern w:val="22"/>
        </w:rPr>
      </w:pPr>
      <w:r w:rsidRPr="00B47025">
        <w:rPr>
          <w:rFonts w:cs="Times New Roman"/>
          <w:kern w:val="22"/>
        </w:rPr>
        <w:t>“By 2030, halt and reverse the unprecedented loss of biodiversity and put nature on a path to recovery for the benefit of all people and the planet”:</w:t>
      </w:r>
    </w:p>
    <w:p w14:paraId="6080561E" w14:textId="77777777" w:rsidR="007822EC" w:rsidRPr="00B47025" w:rsidRDefault="007822EC" w:rsidP="00BE761D">
      <w:pPr>
        <w:pStyle w:val="Para1"/>
        <w:numPr>
          <w:ilvl w:val="0"/>
          <w:numId w:val="16"/>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this formulation is short and easy to communicate. It was noted that “put nature on a path to recovery” can be used as a call to action, as it is understandable outside the Convention on Biological Diversity;</w:t>
      </w:r>
    </w:p>
    <w:p w14:paraId="36749E75" w14:textId="77777777" w:rsidR="007822EC" w:rsidRPr="00B47025" w:rsidRDefault="007822EC" w:rsidP="00BE761D">
      <w:pPr>
        <w:pStyle w:val="Para1"/>
        <w:numPr>
          <w:ilvl w:val="0"/>
          <w:numId w:val="16"/>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it is not realistic to halt biodiversity loss and that the focus should be on halting the net loss of biodiversity and suggested using “change the course of loss” (bending the curve). However, some appreciated the urgency that such terms as “halt” and “reverse” carry in order to inspire action and felt that it was realistic;</w:t>
      </w:r>
    </w:p>
    <w:p w14:paraId="32EFB503" w14:textId="77777777" w:rsidR="007822EC" w:rsidRPr="00B47025" w:rsidRDefault="007822EC" w:rsidP="00BE761D">
      <w:pPr>
        <w:pStyle w:val="Para1"/>
        <w:numPr>
          <w:ilvl w:val="0"/>
          <w:numId w:val="16"/>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suggested that “by 2030, put nature on a path to recovery for the benefit of all people and the planet” could be an alternative formulation. However, some had concerns regarding how “put nature on a path to recovery” translates into different languages and suggested that the term “benefit” is not clear, and instead suggested using “sustainable development”;</w:t>
      </w:r>
    </w:p>
    <w:p w14:paraId="31000B02" w14:textId="77777777" w:rsidR="007822EC" w:rsidRPr="00B47025" w:rsidRDefault="007822EC" w:rsidP="00BE761D">
      <w:pPr>
        <w:pStyle w:val="Para1"/>
        <w:numPr>
          <w:ilvl w:val="1"/>
          <w:numId w:val="13"/>
        </w:numPr>
        <w:suppressLineNumbers/>
        <w:suppressAutoHyphens/>
        <w:ind w:left="0" w:firstLine="709"/>
        <w:rPr>
          <w:rFonts w:cs="Times New Roman"/>
          <w:kern w:val="22"/>
        </w:rPr>
      </w:pPr>
      <w:r w:rsidRPr="00B47025">
        <w:rPr>
          <w:rFonts w:cs="Times New Roman"/>
          <w:kern w:val="22"/>
        </w:rPr>
        <w:lastRenderedPageBreak/>
        <w:t>“Take effective and urgent measures to halt the loss of biological diversity in order to ensure, by 2030, that ecosystems are resilient and continue to provide essential services, ensuring in this way the variety of life of the planet and contributing to human well-being and the eradication of poverty”:</w:t>
      </w:r>
    </w:p>
    <w:p w14:paraId="69B31A2D" w14:textId="77777777" w:rsidR="007822EC" w:rsidRPr="00B47025" w:rsidRDefault="007822EC" w:rsidP="00BE761D">
      <w:pPr>
        <w:pStyle w:val="Para1"/>
        <w:numPr>
          <w:ilvl w:val="0"/>
          <w:numId w:val="17"/>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this formulation covers several elements, is too long, complex, and difficult to communicate;</w:t>
      </w:r>
    </w:p>
    <w:p w14:paraId="17001102" w14:textId="77777777" w:rsidR="007822EC" w:rsidRPr="00B47025" w:rsidRDefault="007822EC" w:rsidP="00BE761D">
      <w:pPr>
        <w:pStyle w:val="Para1"/>
        <w:numPr>
          <w:ilvl w:val="0"/>
          <w:numId w:val="17"/>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suggested removing such adjectives as “effective” and “urgent”. However, others appreciated having these because they link to key actions and indicators to measure the effectiveness;</w:t>
      </w:r>
    </w:p>
    <w:p w14:paraId="78993956" w14:textId="77777777" w:rsidR="007822EC" w:rsidRPr="00B47025" w:rsidRDefault="007822EC" w:rsidP="00BE761D">
      <w:pPr>
        <w:pStyle w:val="Para1"/>
        <w:numPr>
          <w:ilvl w:val="0"/>
          <w:numId w:val="17"/>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appreciated the outcome-oriented nature of the formulation and the references to the eradication of poverty and the introduction of sustainable development;</w:t>
      </w:r>
    </w:p>
    <w:p w14:paraId="2939A09D" w14:textId="77777777" w:rsidR="007822EC" w:rsidRPr="00B47025" w:rsidRDefault="007822EC" w:rsidP="00BE761D">
      <w:pPr>
        <w:pStyle w:val="Para1"/>
        <w:numPr>
          <w:ilvl w:val="0"/>
          <w:numId w:val="17"/>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suggested adding elements, such as guaranteeing resilience of ecosystems;</w:t>
      </w:r>
    </w:p>
    <w:p w14:paraId="22D370FE" w14:textId="77777777" w:rsidR="007822EC" w:rsidRPr="00B47025" w:rsidRDefault="007822EC" w:rsidP="00BE761D">
      <w:pPr>
        <w:pStyle w:val="Para1"/>
        <w:numPr>
          <w:ilvl w:val="0"/>
          <w:numId w:val="17"/>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A suggested alternative formulation was “take measures to halt the loss of biodiversity to ensure by 2030 ecosystem resilience and continue to provide services to ensure the majority of life for sustainable development”;</w:t>
      </w:r>
    </w:p>
    <w:p w14:paraId="24A27E77" w14:textId="77777777" w:rsidR="007822EC" w:rsidRPr="00B47025" w:rsidRDefault="007822EC" w:rsidP="00BE761D">
      <w:pPr>
        <w:pStyle w:val="Para1"/>
        <w:numPr>
          <w:ilvl w:val="1"/>
          <w:numId w:val="13"/>
        </w:numPr>
        <w:suppressLineNumbers/>
        <w:suppressAutoHyphens/>
        <w:ind w:left="0" w:firstLine="709"/>
        <w:rPr>
          <w:rFonts w:cs="Times New Roman"/>
          <w:kern w:val="22"/>
        </w:rPr>
      </w:pPr>
      <w:r w:rsidRPr="00B47025">
        <w:rPr>
          <w:rFonts w:cs="Times New Roman"/>
          <w:kern w:val="22"/>
        </w:rPr>
        <w:t>“By 2030, effectively integrate biodiversity into productive sectors and generate transformational changes in production and consumption patterns that allow the re-valuation of biodiversity and ecosystem services”:</w:t>
      </w:r>
    </w:p>
    <w:p w14:paraId="08DA6BEF" w14:textId="77777777" w:rsidR="007822EC" w:rsidRPr="00B47025" w:rsidRDefault="007822EC" w:rsidP="00BE761D">
      <w:pPr>
        <w:pStyle w:val="Para1"/>
        <w:numPr>
          <w:ilvl w:val="0"/>
          <w:numId w:val="18"/>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this formulation is too complicated, difficult to communicate;</w:t>
      </w:r>
    </w:p>
    <w:p w14:paraId="3E6B54FD" w14:textId="77777777" w:rsidR="007822EC" w:rsidRPr="00B47025" w:rsidRDefault="007822EC" w:rsidP="00BE761D">
      <w:pPr>
        <w:pStyle w:val="Para1"/>
        <w:numPr>
          <w:ilvl w:val="0"/>
          <w:numId w:val="18"/>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although mainstreaming is important, it is not necessary to refer to it in the mission;</w:t>
      </w:r>
    </w:p>
    <w:p w14:paraId="36A84B59" w14:textId="77777777" w:rsidR="007822EC" w:rsidRPr="00B47025" w:rsidRDefault="007822EC" w:rsidP="00BE761D">
      <w:pPr>
        <w:pStyle w:val="Para1"/>
        <w:numPr>
          <w:ilvl w:val="0"/>
          <w:numId w:val="18"/>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this formulation does not reflect the three objectives of the Convention and covers issues that are not within the scope of the Convention;</w:t>
      </w:r>
    </w:p>
    <w:p w14:paraId="715F5C36" w14:textId="77777777" w:rsidR="007822EC" w:rsidRPr="00B47025" w:rsidRDefault="007822EC" w:rsidP="00BE761D">
      <w:pPr>
        <w:pStyle w:val="Para1"/>
        <w:numPr>
          <w:ilvl w:val="0"/>
          <w:numId w:val="18"/>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it was not clear what “re-valuation of biodiversity” means;</w:t>
      </w:r>
    </w:p>
    <w:p w14:paraId="72617D5F" w14:textId="77777777" w:rsidR="007822EC" w:rsidRPr="00B47025" w:rsidRDefault="007822EC" w:rsidP="00BE761D">
      <w:pPr>
        <w:pStyle w:val="Para1"/>
        <w:numPr>
          <w:ilvl w:val="0"/>
          <w:numId w:val="18"/>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this formulation focuses on how the post-2020 global biodiversity framework should be implemented and not on what is trying to be accomplished;</w:t>
      </w:r>
    </w:p>
    <w:p w14:paraId="2113AC29" w14:textId="77777777" w:rsidR="007822EC" w:rsidRPr="00B47025" w:rsidRDefault="007822EC" w:rsidP="00BE761D">
      <w:pPr>
        <w:pStyle w:val="Para1"/>
        <w:numPr>
          <w:ilvl w:val="0"/>
          <w:numId w:val="18"/>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suggested alternative language for this formulation, including:</w:t>
      </w:r>
    </w:p>
    <w:p w14:paraId="0AC0641C" w14:textId="77777777" w:rsidR="007822EC" w:rsidRPr="00B47025" w:rsidRDefault="007822EC" w:rsidP="00BE761D">
      <w:pPr>
        <w:pStyle w:val="Para1"/>
        <w:numPr>
          <w:ilvl w:val="0"/>
          <w:numId w:val="19"/>
        </w:numPr>
        <w:suppressLineNumbers/>
        <w:suppressAutoHyphens/>
        <w:ind w:left="1843" w:hanging="357"/>
        <w:rPr>
          <w:rFonts w:eastAsia="Times New Roman" w:cs="Times New Roman"/>
          <w:color w:val="000000" w:themeColor="text1"/>
          <w:kern w:val="22"/>
        </w:rPr>
      </w:pPr>
      <w:r w:rsidRPr="00B47025">
        <w:rPr>
          <w:rFonts w:eastAsia="Times New Roman" w:cs="Times New Roman"/>
          <w:color w:val="000000" w:themeColor="text1"/>
          <w:kern w:val="22"/>
        </w:rPr>
        <w:t>“By 2030, implement solutions to integrate biodiversity”;</w:t>
      </w:r>
    </w:p>
    <w:p w14:paraId="11CD3707" w14:textId="77777777" w:rsidR="007822EC" w:rsidRPr="00B47025" w:rsidRDefault="007822EC" w:rsidP="00BE761D">
      <w:pPr>
        <w:pStyle w:val="Para1"/>
        <w:numPr>
          <w:ilvl w:val="0"/>
          <w:numId w:val="19"/>
        </w:numPr>
        <w:suppressLineNumbers/>
        <w:suppressAutoHyphens/>
        <w:ind w:left="1843" w:hanging="357"/>
        <w:rPr>
          <w:rFonts w:eastAsia="Times New Roman" w:cs="Times New Roman"/>
          <w:color w:val="000000" w:themeColor="text1"/>
          <w:kern w:val="22"/>
        </w:rPr>
      </w:pPr>
      <w:r w:rsidRPr="00B47025">
        <w:rPr>
          <w:rFonts w:eastAsia="Times New Roman" w:cs="Times New Roman"/>
          <w:color w:val="000000" w:themeColor="text1"/>
          <w:kern w:val="22"/>
        </w:rPr>
        <w:t>“Building a shared future for nature and people” instead of “re-evaluation of biodiversity and ecosystem services”;</w:t>
      </w:r>
    </w:p>
    <w:p w14:paraId="08C4CB82" w14:textId="77777777" w:rsidR="007822EC" w:rsidRPr="00B47025" w:rsidRDefault="007822EC" w:rsidP="00BE761D">
      <w:pPr>
        <w:pStyle w:val="Para1"/>
        <w:numPr>
          <w:ilvl w:val="0"/>
          <w:numId w:val="19"/>
        </w:numPr>
        <w:suppressLineNumbers/>
        <w:suppressAutoHyphens/>
        <w:ind w:left="1843" w:hanging="357"/>
        <w:rPr>
          <w:rFonts w:eastAsia="Times New Roman" w:cs="Times New Roman"/>
          <w:color w:val="000000" w:themeColor="text1"/>
          <w:kern w:val="22"/>
        </w:rPr>
      </w:pPr>
      <w:r w:rsidRPr="00B47025">
        <w:rPr>
          <w:rFonts w:eastAsia="Times New Roman" w:cs="Times New Roman"/>
          <w:color w:val="000000" w:themeColor="text1"/>
          <w:kern w:val="22"/>
        </w:rPr>
        <w:t>“Putting nature on a path to recovery”;</w:t>
      </w:r>
    </w:p>
    <w:p w14:paraId="00BFE40A" w14:textId="77777777" w:rsidR="007822EC" w:rsidRPr="00B47025" w:rsidRDefault="007822EC" w:rsidP="00BE761D">
      <w:pPr>
        <w:pStyle w:val="Para1"/>
        <w:numPr>
          <w:ilvl w:val="1"/>
          <w:numId w:val="13"/>
        </w:numPr>
        <w:suppressLineNumbers/>
        <w:suppressAutoHyphens/>
        <w:ind w:left="0" w:firstLine="709"/>
        <w:rPr>
          <w:rFonts w:cs="Times New Roman"/>
          <w:kern w:val="22"/>
        </w:rPr>
      </w:pPr>
      <w:r w:rsidRPr="00B47025">
        <w:rPr>
          <w:rFonts w:cs="Times New Roman"/>
          <w:kern w:val="22"/>
        </w:rPr>
        <w:t>“Implement solutions to address loss of biodiversity in order to increase the benefits that it provides to sustainable development”:</w:t>
      </w:r>
    </w:p>
    <w:p w14:paraId="5C9C14BE" w14:textId="77777777" w:rsidR="007822EC" w:rsidRPr="00B47025" w:rsidRDefault="007822EC" w:rsidP="00BE761D">
      <w:pPr>
        <w:pStyle w:val="Para1"/>
        <w:numPr>
          <w:ilvl w:val="0"/>
          <w:numId w:val="20"/>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appreciated that this formulation is short, direct and process</w:t>
      </w:r>
      <w:r w:rsidRPr="00B47025">
        <w:rPr>
          <w:rFonts w:eastAsia="Times New Roman" w:cs="Times New Roman"/>
          <w:color w:val="000000" w:themeColor="text1"/>
          <w:kern w:val="22"/>
        </w:rPr>
        <w:noBreakHyphen/>
        <w:t xml:space="preserve"> and results</w:t>
      </w:r>
      <w:r w:rsidRPr="00B47025">
        <w:rPr>
          <w:rFonts w:eastAsia="Times New Roman" w:cs="Times New Roman"/>
          <w:color w:val="000000" w:themeColor="text1"/>
          <w:kern w:val="22"/>
        </w:rPr>
        <w:noBreakHyphen/>
        <w:t>oriented;</w:t>
      </w:r>
    </w:p>
    <w:p w14:paraId="6AD4B74E" w14:textId="77777777" w:rsidR="007822EC" w:rsidRPr="00B47025" w:rsidRDefault="007822EC" w:rsidP="00BE761D">
      <w:pPr>
        <w:pStyle w:val="Para1"/>
        <w:numPr>
          <w:ilvl w:val="0"/>
          <w:numId w:val="20"/>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the formulation may not be measurable and that it is not time-bound;</w:t>
      </w:r>
    </w:p>
    <w:p w14:paraId="7D89216B" w14:textId="77777777" w:rsidR="007822EC" w:rsidRPr="00B47025" w:rsidRDefault="007822EC" w:rsidP="00BE761D">
      <w:pPr>
        <w:pStyle w:val="Para1"/>
        <w:numPr>
          <w:ilvl w:val="0"/>
          <w:numId w:val="20"/>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this formulation does not convey a sense of urgency and suggested adding such terms as “unprecedented loss” and “drastic loss”;</w:t>
      </w:r>
    </w:p>
    <w:p w14:paraId="10D41044" w14:textId="77777777" w:rsidR="007822EC" w:rsidRPr="00B47025" w:rsidRDefault="007822EC" w:rsidP="00BE761D">
      <w:pPr>
        <w:pStyle w:val="Para1"/>
        <w:numPr>
          <w:ilvl w:val="0"/>
          <w:numId w:val="20"/>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suggested adding outcome elements, such as the eradication of poverty;</w:t>
      </w:r>
    </w:p>
    <w:p w14:paraId="3280C710" w14:textId="77777777" w:rsidR="007822EC" w:rsidRPr="00B47025" w:rsidRDefault="007822EC" w:rsidP="00BE761D">
      <w:pPr>
        <w:pStyle w:val="Para1"/>
        <w:numPr>
          <w:ilvl w:val="0"/>
          <w:numId w:val="20"/>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Some noted that this formulation is anthropocentric and suggested referring to benefits to the planet;</w:t>
      </w:r>
    </w:p>
    <w:p w14:paraId="116179CC" w14:textId="77777777" w:rsidR="007822EC" w:rsidRPr="00B47025" w:rsidRDefault="007822EC" w:rsidP="00BE761D">
      <w:pPr>
        <w:pStyle w:val="Para1"/>
        <w:numPr>
          <w:ilvl w:val="0"/>
          <w:numId w:val="20"/>
        </w:numPr>
        <w:suppressLineNumbers/>
        <w:suppressAutoHyphens/>
        <w:ind w:left="1474" w:hanging="567"/>
        <w:rPr>
          <w:rFonts w:eastAsia="Times New Roman" w:cs="Times New Roman"/>
          <w:color w:val="000000" w:themeColor="text1"/>
          <w:kern w:val="22"/>
        </w:rPr>
      </w:pPr>
      <w:r w:rsidRPr="00B47025">
        <w:rPr>
          <w:rFonts w:eastAsia="Times New Roman" w:cs="Times New Roman"/>
          <w:color w:val="000000" w:themeColor="text1"/>
          <w:kern w:val="22"/>
        </w:rPr>
        <w:t xml:space="preserve">Some suggested alternative language for this formulation, including replacing “implement solutions” with “take urgent action”, adding “put biodiversity on the path to recovery” “and </w:t>
      </w:r>
      <w:r w:rsidRPr="00B47025">
        <w:rPr>
          <w:rFonts w:eastAsia="Times New Roman" w:cs="Times New Roman"/>
          <w:color w:val="000000" w:themeColor="text1"/>
          <w:kern w:val="22"/>
        </w:rPr>
        <w:lastRenderedPageBreak/>
        <w:t>secure all life on Earth”, replacing “in order to” with “and” and replacing “provides” with “enhance”, “contribute” or “strengthen”.</w:t>
      </w:r>
    </w:p>
    <w:p w14:paraId="638A3770" w14:textId="77777777" w:rsidR="007822EC" w:rsidRPr="00B47025" w:rsidRDefault="007822EC" w:rsidP="00BE761D">
      <w:pPr>
        <w:pStyle w:val="Heading1"/>
        <w:numPr>
          <w:ilvl w:val="0"/>
          <w:numId w:val="11"/>
        </w:numPr>
        <w:suppressLineNumbers/>
        <w:suppressAutoHyphens/>
        <w:spacing w:before="120"/>
        <w:ind w:left="1077"/>
        <w:rPr>
          <w:kern w:val="22"/>
          <w:szCs w:val="22"/>
        </w:rPr>
      </w:pPr>
      <w:bookmarkStart w:id="5" w:name="_Toc29288452"/>
      <w:r w:rsidRPr="00B47025">
        <w:rPr>
          <w:kern w:val="22"/>
          <w:szCs w:val="22"/>
        </w:rPr>
        <w:t>Targets</w:t>
      </w:r>
      <w:bookmarkEnd w:id="5"/>
    </w:p>
    <w:p w14:paraId="487DA398"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The contact group on agenda item 3 considered the information on targets in document CBD/SBSTTA/23/2/Add.4. There was broad support for many elements in the annex to this document, and many were found to be relevant to the development of future targets. The contact group also made </w:t>
      </w:r>
      <w:proofErr w:type="gramStart"/>
      <w:r w:rsidRPr="00B47025">
        <w:rPr>
          <w:rFonts w:cs="Times New Roman"/>
          <w:kern w:val="22"/>
        </w:rPr>
        <w:t>a number of</w:t>
      </w:r>
      <w:proofErr w:type="gramEnd"/>
      <w:r w:rsidRPr="00B47025">
        <w:rPr>
          <w:rFonts w:cs="Times New Roman"/>
          <w:kern w:val="22"/>
        </w:rPr>
        <w:t xml:space="preserve"> observations and suggestions.</w:t>
      </w:r>
    </w:p>
    <w:p w14:paraId="16F9EB3E" w14:textId="77777777" w:rsidR="007822EC" w:rsidRPr="00B47025" w:rsidRDefault="007822EC" w:rsidP="00BE761D">
      <w:pPr>
        <w:pStyle w:val="ListParagraph"/>
        <w:numPr>
          <w:ilvl w:val="0"/>
          <w:numId w:val="15"/>
        </w:numPr>
        <w:suppressLineNumbers/>
        <w:suppressAutoHyphens/>
        <w:contextualSpacing w:val="0"/>
        <w:jc w:val="center"/>
        <w:rPr>
          <w:b/>
          <w:kern w:val="22"/>
          <w:szCs w:val="22"/>
        </w:rPr>
      </w:pPr>
      <w:r w:rsidRPr="00B47025">
        <w:rPr>
          <w:b/>
          <w:kern w:val="22"/>
          <w:szCs w:val="22"/>
        </w:rPr>
        <w:t>General issues on the formulation of targets</w:t>
      </w:r>
    </w:p>
    <w:p w14:paraId="0CC2680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emphasized the need for a separate target on genetic diversity and that such a target could address the genetic diversity of wild and cultivated species, ex situ conservation and gene banks.</w:t>
      </w:r>
    </w:p>
    <w:p w14:paraId="191D27AA"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Some suggested using the direct drivers presented in the </w:t>
      </w:r>
      <w:r w:rsidRPr="00B47025">
        <w:rPr>
          <w:rFonts w:cs="Times New Roman"/>
          <w:i/>
          <w:kern w:val="22"/>
        </w:rPr>
        <w:t>Global Assessment</w:t>
      </w:r>
      <w:r w:rsidRPr="00B47025">
        <w:rPr>
          <w:rFonts w:cs="Times New Roman"/>
          <w:kern w:val="22"/>
        </w:rPr>
        <w:t xml:space="preserve"> of the Intergovernmental Science-Policy Platform on Biodiversity and Ecosystem Services (IPBES) as a framework on which to base the new targets.</w:t>
      </w:r>
    </w:p>
    <w:p w14:paraId="0E875FCE"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cautioned against repetition by listing the components (for example habitat loss) in both the “biodiversity and conservation outcomes” topics and in the “drivers of loss” topics.</w:t>
      </w:r>
    </w:p>
    <w:p w14:paraId="7A731A67"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biodiversity and conservation outcomes targets should relate to the long-term biodiversity outcome goals, making it clearer that the 2030 mission is a milestone to the 2050 vision.</w:t>
      </w:r>
    </w:p>
    <w:p w14:paraId="2CC8E6F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emphasized the importance of constructing the global biodiversity framework from a bottom</w:t>
      </w:r>
      <w:r w:rsidRPr="00B47025">
        <w:rPr>
          <w:rFonts w:cs="Times New Roman"/>
          <w:kern w:val="22"/>
        </w:rPr>
        <w:noBreakHyphen/>
        <w:t xml:space="preserve">up, rather than a top-down approach, </w:t>
      </w:r>
      <w:proofErr w:type="gramStart"/>
      <w:r w:rsidRPr="00B47025">
        <w:rPr>
          <w:rFonts w:cs="Times New Roman"/>
          <w:kern w:val="22"/>
        </w:rPr>
        <w:t>taking into account</w:t>
      </w:r>
      <w:proofErr w:type="gramEnd"/>
      <w:r w:rsidRPr="00B47025">
        <w:rPr>
          <w:rFonts w:cs="Times New Roman"/>
          <w:kern w:val="22"/>
        </w:rPr>
        <w:t xml:space="preserve"> the context and realities of each country and region.</w:t>
      </w:r>
    </w:p>
    <w:p w14:paraId="32507967"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highlighted the need for a glossary of terms.</w:t>
      </w:r>
    </w:p>
    <w:p w14:paraId="544E33B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importance of including marine and other aquatic ecosystem issues throughout the targets, wherever relevant.</w:t>
      </w:r>
    </w:p>
    <w:p w14:paraId="5721EDE2"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expressed concern over the logical flow of the target topics, and some suggested using a pressure-state-response model, extended to benefits.</w:t>
      </w:r>
    </w:p>
    <w:p w14:paraId="4BAFD61C"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value of considering indicators when formulating targets.</w:t>
      </w:r>
    </w:p>
    <w:p w14:paraId="33B5D64D"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the global biodiversity framework is intended to extend beyond the Convention, and, therefore, it requires the engagement and participation of actors beyond the Convention focal ministries and partners as entry points for its effective implementation.</w:t>
      </w:r>
    </w:p>
    <w:p w14:paraId="61EB118D"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the concept of a circular economy could be relevant to the whole framework. However, it was also noted that the capacity of countries to implement such approaches was variable and dependent on their national circumstances.</w:t>
      </w:r>
    </w:p>
    <w:p w14:paraId="120D364D"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the number of targets in the framework should be limited and that these should be clearly phrased and easy to monitor. It was also suggested that sub-targets could be used.</w:t>
      </w:r>
    </w:p>
    <w:p w14:paraId="1FE8E6EA"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asked if indirect drivers of biodiversity loss would be reflected in the zero draft of the framework and, if so, how.</w:t>
      </w:r>
    </w:p>
    <w:p w14:paraId="44EF68AA"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Questions were raised regarding whether targets should be included on curbing population growth, preventing conflict or addressing indirect drivers in other ways.</w:t>
      </w:r>
    </w:p>
    <w:p w14:paraId="2F8F0A7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for health to be reflected as a cross-cutting issue.</w:t>
      </w:r>
    </w:p>
    <w:p w14:paraId="1D904BDF"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importance of gender; however, there was uncertainty regarding the best place to note this element.</w:t>
      </w:r>
    </w:p>
    <w:p w14:paraId="43BB740A"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lastRenderedPageBreak/>
        <w:t>It was noted that “youth” was not listed in document CBD/SBSTTA/23/2/Add.4 and needed to be addressed somewhere.</w:t>
      </w:r>
    </w:p>
    <w:p w14:paraId="095F8F29"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it was important to consider whole government approach when addressing biodiversity issues.</w:t>
      </w:r>
    </w:p>
    <w:p w14:paraId="3203BE1C" w14:textId="77777777" w:rsidR="007822EC" w:rsidRPr="00B47025" w:rsidRDefault="007822EC" w:rsidP="007822EC">
      <w:pPr>
        <w:pStyle w:val="Para1"/>
        <w:suppressLineNumbers/>
        <w:suppressAutoHyphens/>
        <w:ind w:left="0" w:firstLine="0"/>
        <w:rPr>
          <w:rFonts w:cs="Times New Roman"/>
          <w:kern w:val="22"/>
          <w:lang w:val="en-CA"/>
        </w:rPr>
      </w:pPr>
      <w:r w:rsidRPr="00B47025">
        <w:rPr>
          <w:rFonts w:cs="Times New Roman"/>
          <w:kern w:val="22"/>
        </w:rPr>
        <w:t>Some participants emphasized the importance of scientific and technical monitoring for biodiversity and ecosystem services, and the need to work on monitoring systems. They suggested that there should be a specific target on development and enhancement of observation systems for biodiversity and ecosystem services.</w:t>
      </w:r>
    </w:p>
    <w:p w14:paraId="54A10413"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stated that indigenous peoples and local communities were important partners in implementing the Convention and that they should be reflected more broadly in the global biodiversity framework in addition to any target on traditional knowledge.</w:t>
      </w:r>
    </w:p>
    <w:p w14:paraId="402626D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It was suggested that the global biodiversity framework should include principles of equity and human rights.</w:t>
      </w:r>
    </w:p>
    <w:p w14:paraId="12ABF892"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for further discussion on the flow in framework, to determine how to avoid overlaps and identify those targets that should be outcome oriented or action oriented.</w:t>
      </w:r>
    </w:p>
    <w:p w14:paraId="6A6BA7F1" w14:textId="77777777" w:rsidR="007822EC" w:rsidRPr="00B47025" w:rsidRDefault="007822EC" w:rsidP="00BE761D">
      <w:pPr>
        <w:pStyle w:val="ListParagraph"/>
        <w:keepNext/>
        <w:numPr>
          <w:ilvl w:val="0"/>
          <w:numId w:val="15"/>
        </w:numPr>
        <w:suppressLineNumbers/>
        <w:suppressAutoHyphens/>
        <w:ind w:left="714" w:hanging="357"/>
        <w:contextualSpacing w:val="0"/>
        <w:jc w:val="center"/>
        <w:rPr>
          <w:b/>
          <w:kern w:val="22"/>
          <w:szCs w:val="22"/>
        </w:rPr>
      </w:pPr>
      <w:r w:rsidRPr="00B47025">
        <w:rPr>
          <w:b/>
          <w:kern w:val="22"/>
          <w:szCs w:val="22"/>
        </w:rPr>
        <w:t>Habitats</w:t>
      </w:r>
    </w:p>
    <w:p w14:paraId="3F16BD8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the term “ecosystem” should be used instead of “habitats”. However, others felt that “habitats” was appropriate, and others suggested using both terms. Some suggested that the definitions of “habitats” and “ecosystems” in Article 2 of the Convention could be used.</w:t>
      </w:r>
    </w:p>
    <w:p w14:paraId="6671392F"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target(s) should address issues related to ecosystem integrity, ecological connectivity (both functional and structural), and ecosystem health as well as addressing issues related to the status and trends of habitats.</w:t>
      </w:r>
    </w:p>
    <w:p w14:paraId="20AB9DD0"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targets should cover natural habitats, habitat mosaics, production landscapes, agricultural areas, cultural landscapes, and urban areas. Others suggested that the focus should be simply on natural habitats and habitats within national jurisdictions.</w:t>
      </w:r>
    </w:p>
    <w:p w14:paraId="72D1F0F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targets could address specific habitats or biomes, including soil biodiversity, vulnerable ecosystems, coral reefs and mountains ecosystems, wetlands, wilderness, private land and key biodiversity areas.</w:t>
      </w:r>
    </w:p>
    <w:p w14:paraId="7B15A9E9"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for approaches that combine conservation, sustainable use and connectivity and linked to sustainable development.</w:t>
      </w:r>
    </w:p>
    <w:p w14:paraId="092457CB"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A specific suggestion for a target was “no habitat loss by X date”.</w:t>
      </w:r>
    </w:p>
    <w:p w14:paraId="5248BBDF" w14:textId="77777777" w:rsidR="007822EC" w:rsidRPr="00B47025" w:rsidRDefault="007822EC" w:rsidP="00BE761D">
      <w:pPr>
        <w:pStyle w:val="ListParagraph"/>
        <w:keepNext/>
        <w:numPr>
          <w:ilvl w:val="0"/>
          <w:numId w:val="15"/>
        </w:numPr>
        <w:suppressLineNumbers/>
        <w:suppressAutoHyphens/>
        <w:ind w:left="714" w:hanging="357"/>
        <w:contextualSpacing w:val="0"/>
        <w:jc w:val="center"/>
        <w:rPr>
          <w:i/>
          <w:kern w:val="22"/>
          <w:szCs w:val="22"/>
        </w:rPr>
      </w:pPr>
      <w:r w:rsidRPr="00B47025">
        <w:rPr>
          <w:b/>
          <w:kern w:val="22"/>
          <w:szCs w:val="22"/>
        </w:rPr>
        <w:t>Species</w:t>
      </w:r>
    </w:p>
    <w:p w14:paraId="4B5C2B89"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species abundance should not be included in a target as it is difficult to measure. However, others noted that it is an important element for a target, and others suggested using relative abundance.</w:t>
      </w:r>
    </w:p>
    <w:p w14:paraId="29FEF239"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a target could focus on the sustainable use of species, species sensitive to climate change, soil biodiversity, pollinators, endangered species, threatened species, risk status, common species, key stone species, and wild species for food and agriculture.</w:t>
      </w:r>
    </w:p>
    <w:p w14:paraId="349F4B2D"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A specific suggestion for a target was “no more extinction by a certain date.” However, it was also noted that such a target would need to </w:t>
      </w:r>
      <w:proofErr w:type="gramStart"/>
      <w:r w:rsidRPr="00B47025">
        <w:rPr>
          <w:rFonts w:cs="Times New Roman"/>
          <w:kern w:val="22"/>
        </w:rPr>
        <w:t>take into account</w:t>
      </w:r>
      <w:proofErr w:type="gramEnd"/>
      <w:r w:rsidRPr="00B47025">
        <w:rPr>
          <w:rFonts w:cs="Times New Roman"/>
          <w:kern w:val="22"/>
        </w:rPr>
        <w:t xml:space="preserve"> exploitation at different levels.</w:t>
      </w:r>
    </w:p>
    <w:p w14:paraId="5E13C859" w14:textId="77777777" w:rsidR="007822EC" w:rsidRPr="00B47025" w:rsidRDefault="007822EC" w:rsidP="00BE761D">
      <w:pPr>
        <w:pStyle w:val="ListParagraph"/>
        <w:keepNext/>
        <w:numPr>
          <w:ilvl w:val="0"/>
          <w:numId w:val="15"/>
        </w:numPr>
        <w:suppressLineNumbers/>
        <w:suppressAutoHyphens/>
        <w:ind w:left="714" w:hanging="357"/>
        <w:contextualSpacing w:val="0"/>
        <w:jc w:val="center"/>
        <w:rPr>
          <w:b/>
          <w:kern w:val="22"/>
          <w:szCs w:val="22"/>
        </w:rPr>
      </w:pPr>
      <w:r w:rsidRPr="00B47025">
        <w:rPr>
          <w:b/>
          <w:kern w:val="22"/>
          <w:szCs w:val="22"/>
        </w:rPr>
        <w:lastRenderedPageBreak/>
        <w:t>Land use change</w:t>
      </w:r>
    </w:p>
    <w:p w14:paraId="37F9F7B7"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the focus should be on habitat loss and not on land use or land use change as these are not commonly used terms under the Convention. However, others felt that they should be referred to and suggested that issues related to sea use change and water use could be reflected.</w:t>
      </w:r>
    </w:p>
    <w:p w14:paraId="0BA10B37" w14:textId="77777777" w:rsidR="007822EC" w:rsidRPr="00B47025" w:rsidRDefault="007822EC" w:rsidP="007822EC">
      <w:pPr>
        <w:pStyle w:val="Para1"/>
        <w:keepNext/>
        <w:numPr>
          <w:ilvl w:val="0"/>
          <w:numId w:val="0"/>
        </w:numPr>
        <w:suppressLineNumbers/>
        <w:suppressAutoHyphens/>
        <w:ind w:left="720"/>
        <w:jc w:val="center"/>
        <w:rPr>
          <w:rFonts w:cs="Times New Roman"/>
          <w:i/>
          <w:kern w:val="22"/>
        </w:rPr>
      </w:pPr>
      <w:r w:rsidRPr="00B47025">
        <w:rPr>
          <w:rFonts w:cs="Times New Roman"/>
          <w:i/>
          <w:kern w:val="22"/>
        </w:rPr>
        <w:t>1. Habitat loss</w:t>
      </w:r>
    </w:p>
    <w:p w14:paraId="3C37E76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targets on these issues should be action-oriented and that land use and marine spatial planning could be tools to reach them, as well as a landscape approach.</w:t>
      </w:r>
    </w:p>
    <w:p w14:paraId="47B4B9D3"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targets on this issue could be reached by increasing protection of ecosystem types, ensuring representativity, and investing in ecological infrastructure.</w:t>
      </w:r>
    </w:p>
    <w:p w14:paraId="7B49ACF7"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the relevance of mainstreaming to this issue, including in the productive and extractive sectors that drive land-use and sea-use change. However, some also suggested that sectors could be mentioned under targets related to overexploitation.</w:t>
      </w:r>
    </w:p>
    <w:p w14:paraId="547D6D5A"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this target topic should be renamed “planning” rather than “habitat loss to be action/solution-oriented”. Others suggested that it could be renamed “habitat modification” or “ecosystem modification”. Another suggestion was “land use and land use change”. However, others suggested continuing to use “habitat loss”.</w:t>
      </w:r>
    </w:p>
    <w:p w14:paraId="6AD8E5A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the focus could be on sustainable use and that the role of indigenous peoples and local communities should be acknowledged in this respect.</w:t>
      </w:r>
    </w:p>
    <w:p w14:paraId="1DEEBD8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reflecting “water use” to address issues related to the marine environment and inland water ecosystems.</w:t>
      </w:r>
    </w:p>
    <w:p w14:paraId="6AE92B05"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specific issues that could be reflected in target(s) on this issue, including land degradation, net land-use change, the loss of natural habitats, forests, soil, habitats important for carbon storage, such as wetlands, peatlands, and seagrass beds, and high seas ecosystems.</w:t>
      </w:r>
    </w:p>
    <w:p w14:paraId="0E24564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target(s) on this issue are linked to the issues of protected areas, other effective conservation measures and restoration.</w:t>
      </w:r>
    </w:p>
    <w:p w14:paraId="230DC3C5"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land-use change can be a direct driver of change, for example through conversion of forests to agriculture, but also an indirect driver, for example through the reconversion of converted land. Some noted that this indirect driver aspect should not be addressed in the framework as it would be beyond the mandate of the Convention on Biological Diversity.</w:t>
      </w:r>
    </w:p>
    <w:p w14:paraId="621C3355"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importance of including references to agricultural and issues related to subsidies or incentives, such as the incentivization of sustainable food production practices, in a target. However, others suggested that this issue was outside the scope of the Convention and that land use change is broader than just agriculture.</w:t>
      </w:r>
    </w:p>
    <w:p w14:paraId="6EEA2AC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the reconversion of converted land, for example the conversion of deforested land to sustainable agricultural landscapes, could be a possible indicator of land-use change.</w:t>
      </w:r>
    </w:p>
    <w:p w14:paraId="2877170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this issue overlaps with possible targets related to biodiversity outcomes as well as tools for implementation.</w:t>
      </w:r>
    </w:p>
    <w:p w14:paraId="7BBAB35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relevance of the land degradation neutrality under the United Nations Convention to Combat Desertification.</w:t>
      </w:r>
    </w:p>
    <w:p w14:paraId="447E137A"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a target could be developed in relation to recovery potential.</w:t>
      </w:r>
    </w:p>
    <w:p w14:paraId="33BDFC46"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emphasized the importance of framing the targets in a positive and action-oriented way, looking at tools for action rather than focusing on loss.</w:t>
      </w:r>
    </w:p>
    <w:p w14:paraId="1A83D1D0"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lastRenderedPageBreak/>
        <w:t>A specific suggestion for a target on this issue was “Parties should commit to a land use target in line with Aichi Biodiversity Target 11 aimed at conserving X percentage of native vegetation, considering different ecosystems or biomes and marine areas under different categories of conservation and protected areas according to national legislation and priorities”.</w:t>
      </w:r>
    </w:p>
    <w:p w14:paraId="4E14DDDF" w14:textId="77777777" w:rsidR="007822EC" w:rsidRPr="00B47025" w:rsidRDefault="007822EC" w:rsidP="007822EC">
      <w:pPr>
        <w:pStyle w:val="ListParagraph"/>
        <w:keepNext/>
        <w:suppressLineNumbers/>
        <w:suppressAutoHyphens/>
        <w:ind w:left="0"/>
        <w:contextualSpacing w:val="0"/>
        <w:jc w:val="center"/>
        <w:rPr>
          <w:i/>
          <w:kern w:val="22"/>
          <w:szCs w:val="22"/>
        </w:rPr>
      </w:pPr>
      <w:r w:rsidRPr="00B47025">
        <w:rPr>
          <w:i/>
          <w:kern w:val="22"/>
          <w:szCs w:val="22"/>
        </w:rPr>
        <w:t>2. Protected areas</w:t>
      </w:r>
    </w:p>
    <w:p w14:paraId="11908E87"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the issues addressed by Aichi Target 11 remain relevant but that greater emphasis on the qualitative aspects, including management effectiveness, financial sustainability, connectivity and representativity, is needed. Further, some noted that management effectiveness is linked to the available means of implementation.</w:t>
      </w:r>
    </w:p>
    <w:p w14:paraId="71B894B3"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a need for a reference to effective functional connectivity linked to broader landscape, including in forestry and agriculture.</w:t>
      </w:r>
    </w:p>
    <w:p w14:paraId="512D980E"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a target on protected areas should reference key biodiversity areas (KBAs) as well as joint management, co-management, and the full and effective participation and respect of indigenous peoples and local communities.</w:t>
      </w:r>
    </w:p>
    <w:p w14:paraId="5D2F22D5"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a separate target on other effective conservation measures could be developed, and others noted the need for guidance on these.</w:t>
      </w:r>
    </w:p>
    <w:p w14:paraId="745825BC" w14:textId="77777777" w:rsidR="007822EC" w:rsidRPr="00B47025" w:rsidRDefault="007822EC" w:rsidP="007822EC">
      <w:pPr>
        <w:pStyle w:val="ListParagraph"/>
        <w:keepNext/>
        <w:suppressLineNumbers/>
        <w:suppressAutoHyphens/>
        <w:ind w:left="0"/>
        <w:contextualSpacing w:val="0"/>
        <w:jc w:val="center"/>
        <w:rPr>
          <w:i/>
          <w:kern w:val="22"/>
          <w:szCs w:val="22"/>
        </w:rPr>
      </w:pPr>
      <w:r w:rsidRPr="00B47025">
        <w:rPr>
          <w:i/>
          <w:kern w:val="22"/>
          <w:szCs w:val="22"/>
        </w:rPr>
        <w:t>3. Restoration</w:t>
      </w:r>
    </w:p>
    <w:p w14:paraId="74AC8DC3"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relevance of the thematic workshop on ecosystem restoration for the post-2020 global biodiversity framework in providing guidance on this target.</w:t>
      </w:r>
    </w:p>
    <w:p w14:paraId="1AC76468"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to ensure that no ecosystems are left unrestored and to acknowledge that different ecosystems have different restoration needs and that the costs and benefits of restoration should be shared. This topic target should not be focused only on forests and should reflect marine and water ecosystems.</w:t>
      </w:r>
    </w:p>
    <w:p w14:paraId="6E63B947"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the focus should be on ecological restoration and that restoration should (a) use native species, (b) avoid using invasive alien species, (c) not replace natural habitat types with other types of habitats, (d) avoid using monoculture, and (e) focus on all habitat types and biomes, including landscapes and seascapes.</w:t>
      </w:r>
    </w:p>
    <w:p w14:paraId="02C7CE49"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Some noted that restoration should be linked to sustainable development, sustainable use and the creation of “virtuous circles” whereby jobs are </w:t>
      </w:r>
      <w:proofErr w:type="gramStart"/>
      <w:r w:rsidRPr="00B47025">
        <w:rPr>
          <w:rFonts w:cs="Times New Roman"/>
          <w:kern w:val="22"/>
        </w:rPr>
        <w:t>created</w:t>
      </w:r>
      <w:proofErr w:type="gramEnd"/>
      <w:r w:rsidRPr="00B47025">
        <w:rPr>
          <w:rFonts w:cs="Times New Roman"/>
          <w:kern w:val="22"/>
        </w:rPr>
        <w:t xml:space="preserve"> and nature is restored.</w:t>
      </w:r>
    </w:p>
    <w:p w14:paraId="464172CD"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restoration is costly, and that appropriate means of implementation are needed. However, others noted that restoration can also generate benefits which could offset these costs. It was also noted that restoration can help to reach other objectives, such as climate change adaptation and mitigation.</w:t>
      </w:r>
    </w:p>
    <w:p w14:paraId="57DE09BA"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a target should also cover issues related to ecosystem recuperation and rehabilitation.</w:t>
      </w:r>
    </w:p>
    <w:p w14:paraId="7C27FA96"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Some noted enabling conditions for restoration, </w:t>
      </w:r>
      <w:proofErr w:type="gramStart"/>
      <w:r w:rsidRPr="00B47025">
        <w:rPr>
          <w:rFonts w:cs="Times New Roman"/>
          <w:kern w:val="22"/>
        </w:rPr>
        <w:t>including:</w:t>
      </w:r>
      <w:proofErr w:type="gramEnd"/>
      <w:r w:rsidRPr="00B47025">
        <w:rPr>
          <w:rFonts w:cs="Times New Roman"/>
          <w:kern w:val="22"/>
        </w:rPr>
        <w:t xml:space="preserve"> involvement of indigenous peoples and local communities, effective monitoring, baseline data, ensuring economic sustainability, including through subsidy reform, green financing and natural capital accounting, policy alignment, and the need to incentivize private land owners to restore.</w:t>
      </w:r>
    </w:p>
    <w:p w14:paraId="24C53A6A"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Suggested target formulations were “during the decade 2021-2030, all types of degraded ecosystems will be under restoration and will show measurable improvement, prioritizing the areas and restorative activities consistent with achieving the objectives of the Convention on Biological Diversity” and “Parties should commit to determining the percentage of their territories to be restored, taking into account their ecosystems and priorities.”</w:t>
      </w:r>
    </w:p>
    <w:p w14:paraId="3D5EB9F8" w14:textId="77777777" w:rsidR="007822EC" w:rsidRPr="00B47025" w:rsidRDefault="007822EC" w:rsidP="00BE761D">
      <w:pPr>
        <w:pStyle w:val="ListParagraph"/>
        <w:keepNext/>
        <w:numPr>
          <w:ilvl w:val="0"/>
          <w:numId w:val="15"/>
        </w:numPr>
        <w:suppressLineNumbers/>
        <w:suppressAutoHyphens/>
        <w:ind w:left="714" w:hanging="357"/>
        <w:contextualSpacing w:val="0"/>
        <w:jc w:val="center"/>
        <w:rPr>
          <w:b/>
          <w:kern w:val="22"/>
          <w:szCs w:val="22"/>
        </w:rPr>
      </w:pPr>
      <w:r w:rsidRPr="00B47025">
        <w:rPr>
          <w:b/>
          <w:kern w:val="22"/>
          <w:szCs w:val="22"/>
        </w:rPr>
        <w:lastRenderedPageBreak/>
        <w:t>Overexploitation</w:t>
      </w:r>
    </w:p>
    <w:p w14:paraId="7611212D"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felt that this topic should also include the exploitation of organisms to be in line with IPBES direct drivers.</w:t>
      </w:r>
    </w:p>
    <w:p w14:paraId="0A32C37F"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Some noted that issues related to trade, incentives and consumer choices should not be addressed as they are not within the mandate of the Convention. However, others noted that it was important to address indirect drivers, such as trade. In that regard, some suggested including or addressing concepts related to </w:t>
      </w:r>
      <w:proofErr w:type="spellStart"/>
      <w:r w:rsidRPr="00B47025">
        <w:rPr>
          <w:rFonts w:cs="Times New Roman"/>
          <w:kern w:val="22"/>
        </w:rPr>
        <w:t>telecoupling</w:t>
      </w:r>
      <w:proofErr w:type="spellEnd"/>
      <w:r w:rsidRPr="00B47025">
        <w:rPr>
          <w:rFonts w:cs="Times New Roman"/>
          <w:kern w:val="22"/>
        </w:rPr>
        <w:t>, supply chains, rules for access, enforcement, international coordination, the ecological footprint, patterns of consumption and production, demand management, and the circular economy.</w:t>
      </w:r>
    </w:p>
    <w:p w14:paraId="58829442"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Some suggested including the levers for transformational change from the IPBES </w:t>
      </w:r>
      <w:r w:rsidRPr="00B47025">
        <w:rPr>
          <w:rFonts w:cs="Times New Roman"/>
          <w:i/>
          <w:kern w:val="22"/>
        </w:rPr>
        <w:t>Global Assessment Report</w:t>
      </w:r>
      <w:r w:rsidRPr="00B47025">
        <w:rPr>
          <w:rFonts w:cs="Times New Roman"/>
          <w:kern w:val="22"/>
        </w:rPr>
        <w:t>, and guidance on how to address them.</w:t>
      </w:r>
    </w:p>
    <w:p w14:paraId="247E9FDD"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wildlife trade should be referenced and noted that this topic could present an opportunity for collaboration with the Convention on International Trade in Endangered Species of Wild Fauna and Flora.</w:t>
      </w:r>
    </w:p>
    <w:p w14:paraId="28C7ACBD"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sectors should be included here as they are the entry points for addressing overexploitation – forestry, fisheries (legal and illegal overexploitation), and that they should be considered possible avenues for sustainable management/production.</w:t>
      </w:r>
    </w:p>
    <w:p w14:paraId="0F3AA52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relevance of the work of the Informal Advisory Group process on the long-term strategic approach to mainstreaming, the thematic consultation on sustainable use and the decision of the Conference of the Parties on mainstreaming to this topic.</w:t>
      </w:r>
    </w:p>
    <w:p w14:paraId="57DDADFE"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adding a reference to customary sustainable use.</w:t>
      </w:r>
    </w:p>
    <w:p w14:paraId="6E68BC4B"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cautioned against mixing sustainable use (exploitation) and unsustainable use (overexploitation). Some favoured the use of the words “unsustainable use” in this topic.</w:t>
      </w:r>
    </w:p>
    <w:p w14:paraId="4EBD83AB" w14:textId="32CB6427" w:rsidR="007822EC" w:rsidRPr="00730ACF" w:rsidRDefault="007822EC" w:rsidP="007822EC">
      <w:pPr>
        <w:pStyle w:val="Para1"/>
        <w:suppressLineNumbers/>
        <w:suppressAutoHyphens/>
        <w:ind w:left="0" w:firstLine="0"/>
        <w:rPr>
          <w:kern w:val="22"/>
        </w:rPr>
      </w:pPr>
      <w:r w:rsidRPr="00B47025">
        <w:rPr>
          <w:rFonts w:cs="Times New Roman"/>
          <w:kern w:val="22"/>
        </w:rPr>
        <w:t>Some warned against creating perverse incentives in the formulation on this target. Some warned about avoiding “criminalizing” the exploitation of natural resources. Some emphasized that the problem of overexploitation was related to illegal practices and rules of access to natural resources, while others emphasized that the driver relates to both legal and illegal practices.</w:t>
      </w:r>
    </w:p>
    <w:p w14:paraId="57711096" w14:textId="77777777" w:rsidR="007822EC" w:rsidRPr="00B47025" w:rsidRDefault="007822EC" w:rsidP="00BE761D">
      <w:pPr>
        <w:pStyle w:val="ListParagraph"/>
        <w:keepNext/>
        <w:numPr>
          <w:ilvl w:val="0"/>
          <w:numId w:val="15"/>
        </w:numPr>
        <w:suppressLineNumbers/>
        <w:suppressAutoHyphens/>
        <w:ind w:left="714" w:hanging="357"/>
        <w:contextualSpacing w:val="0"/>
        <w:jc w:val="center"/>
        <w:rPr>
          <w:b/>
          <w:kern w:val="22"/>
          <w:szCs w:val="22"/>
        </w:rPr>
      </w:pPr>
      <w:bookmarkStart w:id="6" w:name="_Hlk25916837"/>
      <w:r w:rsidRPr="00B47025">
        <w:rPr>
          <w:b/>
          <w:kern w:val="22"/>
          <w:szCs w:val="22"/>
        </w:rPr>
        <w:t>Invasive alien species</w:t>
      </w:r>
    </w:p>
    <w:p w14:paraId="27961FB0"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more technical and scientific information was needed on this issue and suggested that processes should be established to obtain such information. In that regard, some noted the relevance of the upcoming meeting of the Ad Hoc Technical Expert Group on Invasive Alien Species.</w:t>
      </w:r>
    </w:p>
    <w:p w14:paraId="454A6A92"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Aichi Target 9 contained the major elements that should be reflected in a target on this issue. However, some noted that a sub-target related to invasive alien species on islands should be developed.</w:t>
      </w:r>
    </w:p>
    <w:p w14:paraId="52E72F6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issues related to invasive alien species in the marine and freshwater environments should be reflected.</w:t>
      </w:r>
    </w:p>
    <w:p w14:paraId="0A11ECB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a connection between climate change, plastic pollution and invasive alien species.</w:t>
      </w:r>
    </w:p>
    <w:p w14:paraId="6CB20236"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Some noted that issues related to the intentional and unintentional introduction of invasive alien species should be reflected in the target and noted the importance of risk assessment models </w:t>
      </w:r>
      <w:proofErr w:type="gramStart"/>
      <w:r w:rsidRPr="00B47025">
        <w:rPr>
          <w:rFonts w:cs="Times New Roman"/>
          <w:kern w:val="22"/>
        </w:rPr>
        <w:t>with regard to</w:t>
      </w:r>
      <w:proofErr w:type="gramEnd"/>
      <w:r w:rsidRPr="00B47025">
        <w:rPr>
          <w:rFonts w:cs="Times New Roman"/>
          <w:kern w:val="22"/>
        </w:rPr>
        <w:t xml:space="preserve"> the latter.</w:t>
      </w:r>
    </w:p>
    <w:p w14:paraId="040BCF80"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the target should prioritize the prevention of invasive alien species, the control of introduction pathways, and early identification given the costs associated with eradication. In that regard, the relevance of considering trade, including wildlife trade, and sectors was noted by some.</w:t>
      </w:r>
    </w:p>
    <w:p w14:paraId="54241AF8"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lastRenderedPageBreak/>
        <w:t>The importance of regional and international cooperation, mitigation, considering health impacts, involving partners, capacity-building, undertaking studies and awareness-raising on invasive alien species was noted.</w:t>
      </w:r>
    </w:p>
    <w:p w14:paraId="082B8226"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Some noted that efforts to control or eradicate invasive alien species should </w:t>
      </w:r>
      <w:proofErr w:type="gramStart"/>
      <w:r w:rsidRPr="00B47025">
        <w:rPr>
          <w:rFonts w:cs="Times New Roman"/>
          <w:kern w:val="22"/>
        </w:rPr>
        <w:t>take into account</w:t>
      </w:r>
      <w:proofErr w:type="gramEnd"/>
      <w:r w:rsidRPr="00B47025">
        <w:rPr>
          <w:rFonts w:cs="Times New Roman"/>
          <w:kern w:val="22"/>
        </w:rPr>
        <w:t xml:space="preserve"> the impact that those activities may have on indigenous peoples and local communities. Similarly, the importance of working with indigenous peoples and local communities on identification and control measures was also noted by some.</w:t>
      </w:r>
    </w:p>
    <w:p w14:paraId="082CAE6B"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countries should commit to developing national science-based regulations and allocate adequate resources to prevent and control invasive alien species, including through capacity-building.</w:t>
      </w:r>
    </w:p>
    <w:p w14:paraId="352C04B5" w14:textId="77777777" w:rsidR="007822EC" w:rsidRPr="00B47025" w:rsidRDefault="007822EC" w:rsidP="00BE761D">
      <w:pPr>
        <w:pStyle w:val="ListParagraph"/>
        <w:keepNext/>
        <w:numPr>
          <w:ilvl w:val="0"/>
          <w:numId w:val="15"/>
        </w:numPr>
        <w:suppressLineNumbers/>
        <w:suppressAutoHyphens/>
        <w:ind w:left="714" w:hanging="357"/>
        <w:contextualSpacing w:val="0"/>
        <w:jc w:val="center"/>
        <w:rPr>
          <w:b/>
          <w:kern w:val="22"/>
          <w:szCs w:val="22"/>
        </w:rPr>
      </w:pPr>
      <w:r w:rsidRPr="00B47025">
        <w:rPr>
          <w:b/>
          <w:kern w:val="22"/>
          <w:szCs w:val="22"/>
        </w:rPr>
        <w:t>Climate change</w:t>
      </w:r>
    </w:p>
    <w:p w14:paraId="74BD525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climate change is a driver of biodiversity loss, but that biodiversity also offers means of adapting to and mitigating climate change. In that respect, some noted the need for holistic approaches on this issue.</w:t>
      </w:r>
    </w:p>
    <w:p w14:paraId="1E0BE0F8"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relevance of reflecting nature-based solutions in a target on this issue. In that respect, some noted that nature-based solutions are relevant to other targets and offer possible co-benefits, including for disaster risk reduction and adaptation and that nature-based solutions can also be used in urban environments. The importance of ecosystem-based approaches was also noted. However, it was also noted that nature-based solutions should not deviate efforts towards the mitigation of anthropogenic emissions and should not become a perverse incentive towards practices that do not really contribute to mitigation. It should also allow countries to identify and evaluate the potential of renewable energy sources based on ecosystem approaches.</w:t>
      </w:r>
    </w:p>
    <w:p w14:paraId="48C2412A"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to broaden the focus from what is in included in Aichi Targets 10 and 15. However, it was also noted that the text of these Aichi Targets is complicated and difficult to implement.</w:t>
      </w:r>
    </w:p>
    <w:p w14:paraId="5F4AD580"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potential synergies with discussions and processes under the United Nations Framework Convention on Climate Change and under the United Nations Convention to Combat Desertification.</w:t>
      </w:r>
    </w:p>
    <w:p w14:paraId="54ED8942"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for adaptive management in the light of future climate change impacts and the need to consider restoration, connectivity, protected areas and resilience.</w:t>
      </w:r>
    </w:p>
    <w:p w14:paraId="37B7892F"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disaster risk reduction should be reflected in a target on this issue.</w:t>
      </w:r>
    </w:p>
    <w:p w14:paraId="1716B29C"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to account for synergies and possible trade-offs between biodiversity and the actions taken to address climate change and the need to integrated biodiversity considerations into climate change policies.</w:t>
      </w:r>
    </w:p>
    <w:p w14:paraId="5CCEB8AD"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to focus on vulnerable ecosystems, including coral reefs, mangroves and seagrass habitats, mountains, polar ecosystems and lands and waters used by indigenous peoples and local communities. Similarly, some noted the need to also address the impacts on vulnerable species in terrestrial, marine and aquatic environments.</w:t>
      </w:r>
    </w:p>
    <w:p w14:paraId="018FB2EC"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to focus on the protection and restoration of carbon-rich ecosystems, such as forests, peatlands, seagrasses and mangroves. The importance of blue carbon was also noted.</w:t>
      </w:r>
    </w:p>
    <w:p w14:paraId="00CFB4B2"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this target links to and overlaps with several other possible targets in the post-2020 global biodiversity framework.</w:t>
      </w:r>
    </w:p>
    <w:p w14:paraId="3B53C38B"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ocean acidification could be reflected in a target on this issue.</w:t>
      </w:r>
    </w:p>
    <w:p w14:paraId="17817749"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interconnections between climate change and human health.</w:t>
      </w:r>
    </w:p>
    <w:p w14:paraId="5CC9F732"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importance of considering this issue from a regulatory perspective.</w:t>
      </w:r>
    </w:p>
    <w:p w14:paraId="4B1D2489"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lastRenderedPageBreak/>
        <w:t>Some noted the relevance of coastal zone planning, urban planning and landscape planning for this issue and the development of sustainable infrastructure, particularly in developing countries, in relation to strategies for resilience.</w:t>
      </w:r>
    </w:p>
    <w:p w14:paraId="380F80C6"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The importance of sustainable agriculture from both a mitigation and an adaption perspective </w:t>
      </w:r>
      <w:proofErr w:type="gramStart"/>
      <w:r w:rsidRPr="00B47025">
        <w:rPr>
          <w:rFonts w:cs="Times New Roman"/>
          <w:kern w:val="22"/>
        </w:rPr>
        <w:t>was</w:t>
      </w:r>
      <w:proofErr w:type="gramEnd"/>
      <w:r w:rsidRPr="00B47025">
        <w:rPr>
          <w:rFonts w:cs="Times New Roman"/>
          <w:kern w:val="22"/>
        </w:rPr>
        <w:t xml:space="preserve"> noted.</w:t>
      </w:r>
    </w:p>
    <w:p w14:paraId="45CC0013"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It was suggested that climate change impacts on islands could be used as an indicator for this target.</w:t>
      </w:r>
    </w:p>
    <w:p w14:paraId="3E2BB21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Some noted the need for alignment between national biodiversity strategies and action plans and nationally determined contributions and the ecosystem </w:t>
      </w:r>
      <w:proofErr w:type="gramStart"/>
      <w:r w:rsidRPr="00B47025">
        <w:rPr>
          <w:rFonts w:cs="Times New Roman"/>
          <w:kern w:val="22"/>
        </w:rPr>
        <w:t>based-approach</w:t>
      </w:r>
      <w:proofErr w:type="gramEnd"/>
      <w:r w:rsidRPr="00B47025">
        <w:rPr>
          <w:rFonts w:cs="Times New Roman"/>
          <w:kern w:val="22"/>
        </w:rPr>
        <w:t xml:space="preserve"> as a complementary solution to address the drivers of biodiversity loss.</w:t>
      </w:r>
    </w:p>
    <w:p w14:paraId="2D5B15DC" w14:textId="77777777" w:rsidR="007822EC" w:rsidRPr="00B47025" w:rsidRDefault="007822EC" w:rsidP="00BE761D">
      <w:pPr>
        <w:pStyle w:val="ListParagraph"/>
        <w:keepNext/>
        <w:numPr>
          <w:ilvl w:val="0"/>
          <w:numId w:val="15"/>
        </w:numPr>
        <w:suppressLineNumbers/>
        <w:suppressAutoHyphens/>
        <w:ind w:left="714" w:hanging="357"/>
        <w:contextualSpacing w:val="0"/>
        <w:jc w:val="center"/>
        <w:rPr>
          <w:b/>
          <w:kern w:val="22"/>
          <w:szCs w:val="22"/>
        </w:rPr>
      </w:pPr>
      <w:r w:rsidRPr="00B47025">
        <w:rPr>
          <w:b/>
          <w:kern w:val="22"/>
          <w:szCs w:val="22"/>
        </w:rPr>
        <w:t>Pollution</w:t>
      </w:r>
    </w:p>
    <w:p w14:paraId="1A62710A"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pollution is a cross-cutting issues and noted the need to seek an expert opinion and possible further submissions on this issue to help inform discussions.</w:t>
      </w:r>
    </w:p>
    <w:p w14:paraId="4D97577C"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relevance of applying a driver-pressure-state-impact-response model to this target.</w:t>
      </w:r>
    </w:p>
    <w:p w14:paraId="42041B7F"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focusing on specific types of pollutants and pollution, including soil pollution, water pollution, air pollution, plastics, nutrients, pesticides, pharmaceuticals, light pollution, noise pollution, including underwater noise pollution, genetic pollution, nano-particle waste, mercury, nitrous oxide and ozone.</w:t>
      </w:r>
    </w:p>
    <w:p w14:paraId="329F9CBF"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links to other conventions and processes, including the Minamata Convention on Mercury and the Strategic Approach to International Chemicals Management (SAICM) and the potential for synergies with these processes.</w:t>
      </w:r>
    </w:p>
    <w:p w14:paraId="304D1B69"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importance of mainstreaming and the need to focus on sectors.</w:t>
      </w:r>
    </w:p>
    <w:p w14:paraId="192164B0"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links to human health and possible synergies in this respect.</w:t>
      </w:r>
    </w:p>
    <w:p w14:paraId="312069BD"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targets on this issue should focus on how to respond to the problem of pollution.</w:t>
      </w:r>
    </w:p>
    <w:p w14:paraId="43853B2C"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to look at the connectives between terrestrial and marine pollution.</w:t>
      </w:r>
    </w:p>
    <w:p w14:paraId="693BD3B5"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relevance of the circular economy concept, the need to consider sustainable consumption and production as well as waste management, addressing pollution at its source and emphasizing prevention.</w:t>
      </w:r>
    </w:p>
    <w:p w14:paraId="3735C6F5"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focusing on the impacts of pollution on species, for example on marine mammals.</w:t>
      </w:r>
    </w:p>
    <w:p w14:paraId="251E76AD"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a target on pollution should consider the impacts of industrialization and urbanization on biodiversity as well as science-based risk assessment frameworks. It was noted that such frameworks could be adopted by all countries to evaluate the positive and negative impacts of pesticides and other chemicals.</w:t>
      </w:r>
    </w:p>
    <w:p w14:paraId="1CBBA43D"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a target should consider a substantial increase in cooperation and technology transfer activities, particularly for the benefit of developing countries, to develop alternatives towards a more sustainable agricultural production system, including new emerging technologies.</w:t>
      </w:r>
    </w:p>
    <w:p w14:paraId="65988662" w14:textId="77777777" w:rsidR="007822EC" w:rsidRPr="00B47025" w:rsidRDefault="007822EC" w:rsidP="00BE761D">
      <w:pPr>
        <w:pStyle w:val="ListParagraph"/>
        <w:keepNext/>
        <w:numPr>
          <w:ilvl w:val="0"/>
          <w:numId w:val="15"/>
        </w:numPr>
        <w:suppressLineNumbers/>
        <w:suppressAutoHyphens/>
        <w:ind w:left="714" w:hanging="357"/>
        <w:contextualSpacing w:val="0"/>
        <w:jc w:val="center"/>
        <w:rPr>
          <w:b/>
          <w:kern w:val="22"/>
          <w:szCs w:val="22"/>
        </w:rPr>
      </w:pPr>
      <w:r w:rsidRPr="00B47025">
        <w:rPr>
          <w:b/>
          <w:kern w:val="22"/>
          <w:szCs w:val="22"/>
        </w:rPr>
        <w:t>Use and value of nature</w:t>
      </w:r>
    </w:p>
    <w:p w14:paraId="27684FB8"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links to the issue of sustainable use generally and suggested that “sustainable use” may be a better descriptor for these issues. However, some also suggested using sustainable use and benefits and that a better or common understanding of what “sustainable use” means should be developed. In that connection, some suggested that the concept of planetary boundaries and ecosystems services could be useful.</w:t>
      </w:r>
    </w:p>
    <w:p w14:paraId="67C711D2"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It was also noted that more understanding about how to address this issue in the global biodiversity framework was required, since many topics seem to overlap, the number of targets starts to increase, and the </w:t>
      </w:r>
      <w:r w:rsidRPr="00B47025">
        <w:rPr>
          <w:rFonts w:cs="Times New Roman"/>
          <w:kern w:val="22"/>
        </w:rPr>
        <w:lastRenderedPageBreak/>
        <w:t>relationship between the sections becomes complex. The relevance of the topic on targets in this section was also reiterated.</w:t>
      </w:r>
    </w:p>
    <w:p w14:paraId="5B03862C"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relevance of the concept of “nature’s contributions to people” as used by IPBES and noted that their work on this issue could be used as a basis for targets and indicators.</w:t>
      </w:r>
    </w:p>
    <w:p w14:paraId="313F1A8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importance of mainstreaming biodiversity in the productive sectors in relation to this issue.</w:t>
      </w:r>
    </w:p>
    <w:p w14:paraId="5CE89C8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importance of the Addis Ababa Principles and Guidelines for the Sustainable Use of Biodiversity as well as the ecosystem approach.</w:t>
      </w:r>
    </w:p>
    <w:p w14:paraId="62C8F24E"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several of the issues under this topic could be challenging to measure and noted the need to set targets which could be monitored.</w:t>
      </w:r>
    </w:p>
    <w:p w14:paraId="52047453"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this target topic illustrates why biodiversity is important to society, for example in relation to human health, the economy, sustainable development, and the Sustainable Development Goals, and that thought needed to be given on how best to communicate this. One suggestion was that it could be done through the concept of ecosystem services, but another suggestion was to do it through such issues as jobs, economic development, poverty alleviation and equity.</w:t>
      </w:r>
    </w:p>
    <w:p w14:paraId="0FEF73C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this target topic has links to sustainable consumption and production, which are addressed in other elements of the framework.</w:t>
      </w:r>
    </w:p>
    <w:p w14:paraId="7038D0FC"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to be clear on the difference between action and outcome targets and to have clarity on what types of targets are needed in this section.</w:t>
      </w:r>
    </w:p>
    <w:p w14:paraId="4EB648E2"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to link the issues under this topic to the mission statement and the long-term goals.</w:t>
      </w:r>
    </w:p>
    <w:p w14:paraId="4216F153"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the topics addressed under this section present opportunities reflect the contribution of the post-2020 global biodiversity framework to the 2030 Agenda for the Sustainable Development.</w:t>
      </w:r>
    </w:p>
    <w:p w14:paraId="0534D439"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to address potential trade-offs between the different types of services.</w:t>
      </w:r>
    </w:p>
    <w:p w14:paraId="56BE44BB"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there could be targets on each type of ecosystem services but that there could also be a more integrated target which addresses the different types of services together.</w:t>
      </w:r>
    </w:p>
    <w:p w14:paraId="5C5F9259"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this target topic presents an opportunity to integrate issues related to indigenous peoples and local communities.</w:t>
      </w:r>
    </w:p>
    <w:p w14:paraId="597E470F"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importance of reflecting ecosystem services generally and of integrating such concepts as natural capital accounting and reflecting biodiversity in national planning and budgetary processes.</w:t>
      </w:r>
    </w:p>
    <w:p w14:paraId="5C78E569"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some ecosystem services are co-created between people and biodiversity and that this aspect should be considered in this section.</w:t>
      </w:r>
    </w:p>
    <w:p w14:paraId="2505DA9E"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importance of valuation for the different types of ecosystems services and ensuring that these values are integrated or reflected in decision-making at all levels. In that respect, some referred to national accounting, national budgets and national planning.</w:t>
      </w:r>
    </w:p>
    <w:p w14:paraId="6CA0A155" w14:textId="77777777" w:rsidR="007822EC" w:rsidRPr="00B47025" w:rsidRDefault="007822EC" w:rsidP="007822EC">
      <w:pPr>
        <w:keepNext/>
        <w:suppressLineNumbers/>
        <w:suppressAutoHyphens/>
        <w:jc w:val="center"/>
        <w:rPr>
          <w:i/>
          <w:kern w:val="22"/>
          <w:szCs w:val="22"/>
        </w:rPr>
      </w:pPr>
      <w:r w:rsidRPr="00B47025">
        <w:rPr>
          <w:i/>
          <w:kern w:val="22"/>
          <w:szCs w:val="22"/>
        </w:rPr>
        <w:t>1. Material goods from nature</w:t>
      </w:r>
    </w:p>
    <w:p w14:paraId="695A3416"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Some noted the need to capture monetary values not just but also the range of benefits that biodiversity provides, and some observed that there is a range of services which fall outside commodity chains and for which financial information is not available. In this respect, some noted the importance of valuation approaches which </w:t>
      </w:r>
      <w:proofErr w:type="gramStart"/>
      <w:r w:rsidRPr="00B47025">
        <w:rPr>
          <w:rFonts w:cs="Times New Roman"/>
          <w:kern w:val="22"/>
        </w:rPr>
        <w:t>take into account</w:t>
      </w:r>
      <w:proofErr w:type="gramEnd"/>
      <w:r w:rsidRPr="00B47025">
        <w:rPr>
          <w:rFonts w:cs="Times New Roman"/>
          <w:kern w:val="22"/>
        </w:rPr>
        <w:t xml:space="preserve"> different types of values, and some noted the relevance of the work of IPBES on the diverse conceptualization of biodiversity and nature’s benefits to people. In that connection, some suggested looking at broader issues, such as food security.</w:t>
      </w:r>
    </w:p>
    <w:p w14:paraId="448D13B9"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lastRenderedPageBreak/>
        <w:t>Some noted the need for targets related to sustainable industries and livelihoods.</w:t>
      </w:r>
    </w:p>
    <w:p w14:paraId="733A70FA"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to focus on issues related to meeting the needs of people in an equitable and accessible way.</w:t>
      </w:r>
    </w:p>
    <w:p w14:paraId="240D1FAF"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to focus on the integration of biodiversity values into economic frameworks and some noted the relevance of environmental accounting, ecosystem accounting, environmental impact assessment, and strategic environmental impact assessment.</w:t>
      </w:r>
    </w:p>
    <w:p w14:paraId="26852F9A"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to focus on specific material benefits, including energy, biofuel and hydropower.</w:t>
      </w:r>
    </w:p>
    <w:p w14:paraId="5E7FF52B"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relevance of reflecting issues related to food security.</w:t>
      </w:r>
    </w:p>
    <w:p w14:paraId="6DED64BC"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relevance of spatial planning for this issue.</w:t>
      </w:r>
    </w:p>
    <w:p w14:paraId="473E72A3"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relevance of sustainable supply chains and the importance of involving sectors.</w:t>
      </w:r>
    </w:p>
    <w:p w14:paraId="41C0B83F"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relevance of overconsumption under this issue.</w:t>
      </w:r>
    </w:p>
    <w:p w14:paraId="19692B58" w14:textId="77777777" w:rsidR="007822EC" w:rsidRPr="00B47025" w:rsidRDefault="007822EC" w:rsidP="007822EC">
      <w:pPr>
        <w:pStyle w:val="Para1"/>
        <w:suppressLineNumbers/>
        <w:suppressAutoHyphens/>
        <w:ind w:left="0" w:firstLine="0"/>
        <w:rPr>
          <w:rFonts w:cs="Times New Roman"/>
          <w:kern w:val="22"/>
        </w:rPr>
      </w:pPr>
      <w:proofErr w:type="gramStart"/>
      <w:r w:rsidRPr="00B47025">
        <w:rPr>
          <w:rFonts w:cs="Times New Roman"/>
          <w:kern w:val="22"/>
        </w:rPr>
        <w:t>With regard to</w:t>
      </w:r>
      <w:proofErr w:type="gramEnd"/>
      <w:r w:rsidRPr="00B47025">
        <w:rPr>
          <w:rFonts w:cs="Times New Roman"/>
          <w:kern w:val="22"/>
        </w:rPr>
        <w:t xml:space="preserve"> fisheries, some noted that the elements under Aichi Target 6 remain relevant.</w:t>
      </w:r>
    </w:p>
    <w:p w14:paraId="72B09C5E"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the need for a target which reflects the potential for the sustainable use of biodiversity to contribute to the generation of jobs and income and for poverty alleviation.</w:t>
      </w:r>
    </w:p>
    <w:p w14:paraId="7C6BB456" w14:textId="77777777" w:rsidR="007822EC" w:rsidRPr="00B47025" w:rsidRDefault="007822EC" w:rsidP="007822EC">
      <w:pPr>
        <w:keepNext/>
        <w:suppressLineNumbers/>
        <w:suppressAutoHyphens/>
        <w:jc w:val="center"/>
        <w:rPr>
          <w:i/>
          <w:kern w:val="22"/>
          <w:szCs w:val="22"/>
        </w:rPr>
      </w:pPr>
      <w:r w:rsidRPr="00B47025">
        <w:rPr>
          <w:i/>
          <w:kern w:val="22"/>
          <w:szCs w:val="22"/>
        </w:rPr>
        <w:t>2. Regulating services of nature</w:t>
      </w:r>
    </w:p>
    <w:p w14:paraId="4AF2408D"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to focus on the benefits provided to people.</w:t>
      </w:r>
    </w:p>
    <w:p w14:paraId="4AA33E0F"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relevance of issues related to green spaces, green infrastructure, sustainable development, sustainable urban development and ecosystem services.</w:t>
      </w:r>
    </w:p>
    <w:p w14:paraId="7390A14F"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specific services that could be reflected under this issue, including pollinators, climate change regulation, freshwater availability and quality, ecological flows, poverty eradication and food security.</w:t>
      </w:r>
    </w:p>
    <w:p w14:paraId="0E89481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Suggested targets on this issue were:</w:t>
      </w:r>
    </w:p>
    <w:p w14:paraId="439E6B19" w14:textId="77777777" w:rsidR="007822EC" w:rsidRPr="00B47025" w:rsidRDefault="007822EC" w:rsidP="007822EC">
      <w:pPr>
        <w:pStyle w:val="Para1"/>
        <w:numPr>
          <w:ilvl w:val="0"/>
          <w:numId w:val="0"/>
        </w:numPr>
        <w:suppressLineNumbers/>
        <w:suppressAutoHyphens/>
        <w:ind w:firstLine="709"/>
        <w:rPr>
          <w:rFonts w:cs="Times New Roman"/>
          <w:kern w:val="22"/>
        </w:rPr>
      </w:pPr>
      <w:r w:rsidRPr="00B47025">
        <w:rPr>
          <w:rFonts w:cs="Times New Roman"/>
          <w:kern w:val="22"/>
        </w:rPr>
        <w:t>(a)</w:t>
      </w:r>
      <w:r w:rsidRPr="00B47025">
        <w:rPr>
          <w:rFonts w:cs="Times New Roman"/>
          <w:kern w:val="22"/>
        </w:rPr>
        <w:tab/>
        <w:t>By 2030, Parties have taken steps to provide technical assistance for small and family farmers for the adoption of sustainable practices;</w:t>
      </w:r>
    </w:p>
    <w:p w14:paraId="2F7F7D64" w14:textId="77777777" w:rsidR="007822EC" w:rsidRPr="00B47025" w:rsidRDefault="007822EC" w:rsidP="007822EC">
      <w:pPr>
        <w:pStyle w:val="Para1"/>
        <w:numPr>
          <w:ilvl w:val="0"/>
          <w:numId w:val="0"/>
        </w:numPr>
        <w:suppressLineNumbers/>
        <w:suppressAutoHyphens/>
        <w:ind w:firstLine="709"/>
        <w:rPr>
          <w:rFonts w:cs="Times New Roman"/>
          <w:kern w:val="22"/>
        </w:rPr>
      </w:pPr>
      <w:r w:rsidRPr="00B47025">
        <w:rPr>
          <w:rFonts w:cs="Times New Roman"/>
          <w:kern w:val="22"/>
        </w:rPr>
        <w:t>(b)</w:t>
      </w:r>
      <w:r w:rsidRPr="00B47025">
        <w:rPr>
          <w:rFonts w:cs="Times New Roman"/>
          <w:kern w:val="22"/>
        </w:rPr>
        <w:tab/>
        <w:t>By 2030, Parties have developed and adopted legal instruments to promote payment for ecosystem services in respect of activities associated with food security, forestry and sustainable agriculture.</w:t>
      </w:r>
    </w:p>
    <w:p w14:paraId="48FA40F7" w14:textId="77777777" w:rsidR="007822EC" w:rsidRPr="00B47025" w:rsidRDefault="007822EC" w:rsidP="007822EC">
      <w:pPr>
        <w:keepNext/>
        <w:suppressLineNumbers/>
        <w:suppressAutoHyphens/>
        <w:jc w:val="center"/>
        <w:rPr>
          <w:i/>
          <w:kern w:val="22"/>
          <w:szCs w:val="22"/>
        </w:rPr>
      </w:pPr>
      <w:r w:rsidRPr="00B47025">
        <w:rPr>
          <w:i/>
          <w:kern w:val="22"/>
          <w:szCs w:val="22"/>
        </w:rPr>
        <w:t>3. Non-material (cultural) services of nature</w:t>
      </w:r>
    </w:p>
    <w:p w14:paraId="439B2330"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importance of referring to emotional, inspirational and psychological benefits of nature.</w:t>
      </w:r>
    </w:p>
    <w:p w14:paraId="31A1D203"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importance of considering relational issues.</w:t>
      </w:r>
    </w:p>
    <w:p w14:paraId="2802944F"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relevance of approaches that provide recognition of the rights of nature or legal personhood.</w:t>
      </w:r>
    </w:p>
    <w:p w14:paraId="06005EAA" w14:textId="77777777" w:rsidR="007822EC" w:rsidRPr="00B47025" w:rsidRDefault="007822EC" w:rsidP="007822EC">
      <w:pPr>
        <w:keepNext/>
        <w:suppressLineNumbers/>
        <w:suppressAutoHyphens/>
        <w:jc w:val="center"/>
        <w:rPr>
          <w:i/>
          <w:kern w:val="22"/>
          <w:szCs w:val="22"/>
        </w:rPr>
      </w:pPr>
      <w:r w:rsidRPr="00B47025">
        <w:rPr>
          <w:i/>
          <w:kern w:val="22"/>
          <w:szCs w:val="22"/>
        </w:rPr>
        <w:t>4. Biosafety</w:t>
      </w:r>
    </w:p>
    <w:p w14:paraId="573C499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issues related to biosafety could be addressed under this cluster of issues and expressed in terms of safe use.</w:t>
      </w:r>
    </w:p>
    <w:p w14:paraId="3EDF2727"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relevance of the outcomes of the meeting of the Liaison Group on the Cartagena Protocol on Biosafety to this issue and noted the ongoing processes under the Cartagena Protocol related to the post-2020 global biodiversity framework.</w:t>
      </w:r>
    </w:p>
    <w:p w14:paraId="11EDD717"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lastRenderedPageBreak/>
        <w:t>Some noted the need to address the effects of biotechnology on traditional farming as well as the need for capacity-building and technology transfer in this respect.</w:t>
      </w:r>
    </w:p>
    <w:p w14:paraId="6C61519D" w14:textId="77777777" w:rsidR="007822EC" w:rsidRPr="00B47025" w:rsidRDefault="007822EC" w:rsidP="007822EC">
      <w:pPr>
        <w:pStyle w:val="Para1"/>
        <w:suppressLineNumbers/>
        <w:suppressAutoHyphens/>
        <w:ind w:left="0" w:firstLine="0"/>
        <w:rPr>
          <w:rFonts w:cs="Times New Roman"/>
          <w:kern w:val="22"/>
          <w:lang w:val="en-CA"/>
        </w:rPr>
      </w:pPr>
      <w:r w:rsidRPr="00B47025">
        <w:rPr>
          <w:rFonts w:cs="Times New Roman"/>
          <w:kern w:val="22"/>
        </w:rPr>
        <w:t xml:space="preserve">Some noted that that the outcomes of the first meeting of the Open-Ended Working Group on the Post-2020 Global Biodiversity Framework, and those of the </w:t>
      </w:r>
      <w:r w:rsidRPr="00B47025">
        <w:rPr>
          <w:rFonts w:cs="Times New Roman"/>
          <w:color w:val="000000"/>
          <w:kern w:val="22"/>
        </w:rPr>
        <w:t>Biosafety Consultation Workshop held</w:t>
      </w:r>
      <w:r w:rsidRPr="00B47025">
        <w:rPr>
          <w:rFonts w:cs="Times New Roman"/>
          <w:kern w:val="22"/>
        </w:rPr>
        <w:t xml:space="preserve"> in Nairobi in August 2019, are still relevant should be used in drafting the post-2020 global biodiversity framework.</w:t>
      </w:r>
    </w:p>
    <w:p w14:paraId="6C84E01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biosafety should not remain under “cross-cutting issues” but could be better placed under “safe use”, and that this topic should be considered in its broad sense and not limited to the Cartagena Protocol. Some Parties suggested that the targets or sub-targets should address case-by-case risk assessment and risk management.</w:t>
      </w:r>
    </w:p>
    <w:p w14:paraId="40955CC5"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importance of new technologies and, recalling that there is a need for much more discussion on synthetic biology and digital sequence information, referred to the upcoming meeting of the Ad Hoc Technical Expert Group on Digital Sequence Information on Genetic Resources under the process to develop the post-2020 framework.</w:t>
      </w:r>
    </w:p>
    <w:p w14:paraId="3D14D4FF" w14:textId="77777777" w:rsidR="007822EC" w:rsidRPr="00B47025" w:rsidRDefault="007822EC" w:rsidP="007822EC">
      <w:pPr>
        <w:keepNext/>
        <w:suppressLineNumbers/>
        <w:suppressAutoHyphens/>
        <w:jc w:val="center"/>
        <w:rPr>
          <w:i/>
          <w:kern w:val="22"/>
          <w:szCs w:val="22"/>
        </w:rPr>
      </w:pPr>
      <w:r w:rsidRPr="00B47025">
        <w:rPr>
          <w:i/>
          <w:kern w:val="22"/>
          <w:szCs w:val="22"/>
        </w:rPr>
        <w:t>5. Equitable sharing of benefits from the use of genetic resources</w:t>
      </w:r>
    </w:p>
    <w:p w14:paraId="633C15E6"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under this topic, the wording “access to genetic resources and the fair and equitable sharing of benefits arising from their utilization” should be used.</w:t>
      </w:r>
    </w:p>
    <w:p w14:paraId="1320FB8A"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importance of ensuring that the objective of the Convention on access and benefit</w:t>
      </w:r>
      <w:r w:rsidRPr="00B47025">
        <w:rPr>
          <w:rFonts w:cs="Times New Roman"/>
          <w:kern w:val="22"/>
        </w:rPr>
        <w:noBreakHyphen/>
        <w:t>sharing is fully and effectively reflected in the framework. In this respect, some noted the need for an outcome target on this issue as well as a target which relates to the benefits or incentives provided to conservation and sustainable use.</w:t>
      </w:r>
    </w:p>
    <w:p w14:paraId="735E8E95"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wording related to Aichi Biodiversity Targets 13 and 16 could be combined to create a new target on this issue.</w:t>
      </w:r>
    </w:p>
    <w:p w14:paraId="0D90E5D7"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importance of reflecting traditional knowledge associated with genetic diversity on this issue.</w:t>
      </w:r>
    </w:p>
    <w:p w14:paraId="0ACE186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the ongoing process on digital sequence information might provide information relevant to a target on this issue.</w:t>
      </w:r>
    </w:p>
    <w:p w14:paraId="1F8A590C"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support to gene banks and associated support could be reflected under this target.</w:t>
      </w:r>
    </w:p>
    <w:p w14:paraId="1986D4FD"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to refer to the monitoring of the use of genetic resources and noted the relevance of clearing-house mechanisms in this respect.</w:t>
      </w:r>
    </w:p>
    <w:p w14:paraId="64A5A727"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to promote domestic measures in accordance with the Nagoya Protocol and to publish them in the Access and Benefit-sharing Clearing House as part of this target.</w:t>
      </w:r>
    </w:p>
    <w:p w14:paraId="420A7AAE"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Suggested targets on this issue were:</w:t>
      </w:r>
    </w:p>
    <w:p w14:paraId="27113430" w14:textId="77777777" w:rsidR="007822EC" w:rsidRPr="00B47025" w:rsidRDefault="007822EC" w:rsidP="00BE761D">
      <w:pPr>
        <w:pStyle w:val="Para1"/>
        <w:numPr>
          <w:ilvl w:val="1"/>
          <w:numId w:val="21"/>
        </w:numPr>
        <w:suppressLineNumbers/>
        <w:suppressAutoHyphens/>
        <w:ind w:left="0" w:firstLine="709"/>
        <w:rPr>
          <w:rFonts w:cs="Times New Roman"/>
          <w:kern w:val="22"/>
        </w:rPr>
      </w:pPr>
      <w:r w:rsidRPr="00B47025">
        <w:rPr>
          <w:rFonts w:cs="Times New Roman"/>
          <w:kern w:val="22"/>
        </w:rPr>
        <w:t>Transfers of genetic resources, in whatever form, and benefit-sharing, compliant with national laws implementing international access and benefit-sharing conventions, have increased at least 10 per cent per year by 2035, compared to 2020, to promote conservation, sustainable use, benefit-sharing and the development of new cultivars and breeds, new medicines and new biotechnologies, as needed, to ensure food and nutrition security and health;</w:t>
      </w:r>
    </w:p>
    <w:p w14:paraId="5A0BDA25" w14:textId="77777777" w:rsidR="007822EC" w:rsidRPr="00B47025" w:rsidRDefault="007822EC" w:rsidP="00BE761D">
      <w:pPr>
        <w:pStyle w:val="Para1"/>
        <w:numPr>
          <w:ilvl w:val="1"/>
          <w:numId w:val="21"/>
        </w:numPr>
        <w:suppressLineNumbers/>
        <w:suppressAutoHyphens/>
        <w:ind w:left="0" w:firstLine="709"/>
        <w:rPr>
          <w:rFonts w:cs="Times New Roman"/>
          <w:kern w:val="22"/>
        </w:rPr>
      </w:pPr>
      <w:r w:rsidRPr="00B47025">
        <w:rPr>
          <w:rFonts w:cs="Times New Roman"/>
          <w:kern w:val="22"/>
        </w:rPr>
        <w:t xml:space="preserve">To achieve, by 2030, an increase of X per cent in the number of </w:t>
      </w:r>
      <w:r w:rsidRPr="00B47025">
        <w:rPr>
          <w:rFonts w:cs="Times New Roman"/>
          <w:i/>
          <w:kern w:val="22"/>
        </w:rPr>
        <w:t>in situ</w:t>
      </w:r>
      <w:r w:rsidRPr="00B47025">
        <w:rPr>
          <w:rFonts w:cs="Times New Roman"/>
          <w:kern w:val="22"/>
        </w:rPr>
        <w:t xml:space="preserve"> and </w:t>
      </w:r>
      <w:r w:rsidRPr="00B47025">
        <w:rPr>
          <w:rFonts w:cs="Times New Roman"/>
          <w:i/>
          <w:kern w:val="22"/>
        </w:rPr>
        <w:t>ex situ</w:t>
      </w:r>
      <w:r w:rsidRPr="00B47025">
        <w:rPr>
          <w:rFonts w:cs="Times New Roman"/>
          <w:kern w:val="22"/>
        </w:rPr>
        <w:t xml:space="preserve"> conservation projects as well as sharing with holders of traditional knowledge, and in the number of projects to improve the livelihood, health and well-being of indigenous populations.</w:t>
      </w:r>
      <w:bookmarkEnd w:id="6"/>
    </w:p>
    <w:p w14:paraId="13BCACF0" w14:textId="77777777" w:rsidR="007822EC" w:rsidRPr="00B47025" w:rsidRDefault="007822EC" w:rsidP="00BE761D">
      <w:pPr>
        <w:pStyle w:val="ListParagraph"/>
        <w:keepNext/>
        <w:numPr>
          <w:ilvl w:val="0"/>
          <w:numId w:val="15"/>
        </w:numPr>
        <w:suppressLineNumbers/>
        <w:suppressAutoHyphens/>
        <w:ind w:left="714" w:hanging="357"/>
        <w:contextualSpacing w:val="0"/>
        <w:jc w:val="center"/>
        <w:rPr>
          <w:b/>
          <w:kern w:val="22"/>
          <w:szCs w:val="22"/>
        </w:rPr>
      </w:pPr>
      <w:bookmarkStart w:id="7" w:name="_Hlk25920115"/>
      <w:r w:rsidRPr="00B47025">
        <w:rPr>
          <w:b/>
          <w:kern w:val="22"/>
          <w:szCs w:val="22"/>
        </w:rPr>
        <w:t>Tool, solutions and leverage points</w:t>
      </w:r>
    </w:p>
    <w:p w14:paraId="4843317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some of the actions in this section seemed prescriptive, and that Parties had differing approaches and systems in place to respond.</w:t>
      </w:r>
    </w:p>
    <w:p w14:paraId="54CD06CE"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lastRenderedPageBreak/>
        <w:t>Some suggested that all targets on regulatory tools to address drivers and use should encompass considerations regarding their impacts on poverty in developing countries.</w:t>
      </w:r>
    </w:p>
    <w:p w14:paraId="588AFA9B"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reiterated that many of the solutions under this heading related to mainstreaming and that many of the targets could be rolled under a separate heading of “mainstreaming”. In addition, some recalled the process for developing the long-term strategic approach for mainstreaming as an input for this topic.</w:t>
      </w:r>
    </w:p>
    <w:p w14:paraId="66BCEA1E"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if the framework uses a driver-pressure-state-impact-response model, the responses should be organized to respond directly to the pressures. Some also suggested that the figure in document SBSTTA/23/INF/3 could provide a structure.</w:t>
      </w:r>
    </w:p>
    <w:p w14:paraId="786E6A9E"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also suggested that sustainable consumption and ecological footprint should be linked, and the concept of green development was important. It was noted that operationalizing sustainable consumption and improving upon Aichi Biodiversity Target 4 were important to make it more concrete. In addition, the concept of sustainable supply chains should be included in the framework.</w:t>
      </w:r>
    </w:p>
    <w:p w14:paraId="3EFD3AEA"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some of the cross-cutting issues that came from the first meeting of the Open-ended Working Group on the Post-2020 Global Biodiversity Framework were missing from the list provided in the annex to document CBD/SBSTTA/23/2/Add.4 and they should be included for consistency.</w:t>
      </w:r>
    </w:p>
    <w:p w14:paraId="13CA053E"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felt that there was some repetition with items here, such as values of biodiversity, which were also listed under previous sections.</w:t>
      </w:r>
    </w:p>
    <w:p w14:paraId="4837D405"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Some </w:t>
      </w:r>
      <w:proofErr w:type="gramStart"/>
      <w:r w:rsidRPr="00B47025">
        <w:rPr>
          <w:rFonts w:cs="Times New Roman"/>
          <w:kern w:val="22"/>
        </w:rPr>
        <w:t>were of the opinion that</w:t>
      </w:r>
      <w:proofErr w:type="gramEnd"/>
      <w:r w:rsidRPr="00B47025">
        <w:rPr>
          <w:rFonts w:cs="Times New Roman"/>
          <w:kern w:val="22"/>
        </w:rPr>
        <w:t xml:space="preserve"> this was one of the most important sections as it deals with systems, structures and practices.</w:t>
      </w:r>
    </w:p>
    <w:p w14:paraId="20CD9C02"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there was a mix of what can be done at the global and national levels in this section, and this will become important when implementing.</w:t>
      </w:r>
    </w:p>
    <w:p w14:paraId="0AE6CA8D"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countries will need support to reach these targets and that this section links closely to the means of implementation.</w:t>
      </w:r>
    </w:p>
    <w:p w14:paraId="52F5442F"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there should be a target on intergenerational equity, as discussed at the first meeting of the Open-ended Working Group on the Post-2020 Global Biodiversity Framework.</w:t>
      </w:r>
    </w:p>
    <w:p w14:paraId="2645AB6C" w14:textId="77777777" w:rsidR="007822EC" w:rsidRPr="00B47025" w:rsidRDefault="007822EC" w:rsidP="007822EC">
      <w:pPr>
        <w:suppressLineNumbers/>
        <w:suppressAutoHyphens/>
        <w:jc w:val="center"/>
        <w:rPr>
          <w:i/>
          <w:kern w:val="22"/>
          <w:szCs w:val="22"/>
        </w:rPr>
      </w:pPr>
      <w:r w:rsidRPr="00B47025">
        <w:rPr>
          <w:i/>
          <w:kern w:val="22"/>
          <w:szCs w:val="22"/>
        </w:rPr>
        <w:t>1. Incentives</w:t>
      </w:r>
    </w:p>
    <w:p w14:paraId="59CE1ABC"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positive incentives, including offsets and other elements, laws, regulations, policies and compliance and enforcement could be useful.</w:t>
      </w:r>
    </w:p>
    <w:p w14:paraId="52E48998"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benefit-sharing could be looked at as an incentive.</w:t>
      </w:r>
    </w:p>
    <w:p w14:paraId="247F6A4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Some suggested a new element could be added under incentives relating to small </w:t>
      </w:r>
      <w:proofErr w:type="spellStart"/>
      <w:r w:rsidRPr="00B47025">
        <w:rPr>
          <w:rFonts w:cs="Times New Roman"/>
          <w:kern w:val="22"/>
        </w:rPr>
        <w:t>farmholders</w:t>
      </w:r>
      <w:proofErr w:type="spellEnd"/>
      <w:r w:rsidRPr="00B47025">
        <w:rPr>
          <w:rFonts w:cs="Times New Roman"/>
          <w:kern w:val="22"/>
        </w:rPr>
        <w:t>. Another new element suggested was sea</w:t>
      </w:r>
      <w:r w:rsidRPr="00B47025">
        <w:rPr>
          <w:rFonts w:cs="Times New Roman"/>
          <w:kern w:val="22"/>
        </w:rPr>
        <w:noBreakHyphen/>
        <w:t xml:space="preserve"> and landscape planning.</w:t>
      </w:r>
    </w:p>
    <w:p w14:paraId="471C17E1" w14:textId="77777777" w:rsidR="007822EC" w:rsidRPr="00B47025" w:rsidRDefault="007822EC" w:rsidP="007822EC">
      <w:pPr>
        <w:suppressLineNumbers/>
        <w:suppressAutoHyphens/>
        <w:jc w:val="center"/>
        <w:rPr>
          <w:i/>
          <w:kern w:val="22"/>
          <w:szCs w:val="22"/>
        </w:rPr>
      </w:pPr>
      <w:r w:rsidRPr="00B47025">
        <w:rPr>
          <w:i/>
          <w:kern w:val="22"/>
          <w:szCs w:val="22"/>
        </w:rPr>
        <w:t>2. Laws, regulations and policies</w:t>
      </w:r>
    </w:p>
    <w:p w14:paraId="1BCCEB88"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emphasized the importance of having a target relating to environmental crime, wildlife crime or illegal wildlife trade under targets for laws.</w:t>
      </w:r>
    </w:p>
    <w:p w14:paraId="1F747D40"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for compliance and enforcement mechanisms and the necessary means for these.</w:t>
      </w:r>
    </w:p>
    <w:p w14:paraId="52F5C69B"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a target could be developed on customary sustainable use.</w:t>
      </w:r>
    </w:p>
    <w:p w14:paraId="39D117A7"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Some discussed the importance of the interface between land management and sea management through spatial planning, environmental laws and policies covering spatial planning, i.e. ecological </w:t>
      </w:r>
      <w:proofErr w:type="gramStart"/>
      <w:r w:rsidRPr="00B47025">
        <w:rPr>
          <w:rFonts w:cs="Times New Roman"/>
          <w:kern w:val="22"/>
        </w:rPr>
        <w:t>red-lining</w:t>
      </w:r>
      <w:proofErr w:type="gramEnd"/>
      <w:r w:rsidRPr="00B47025">
        <w:rPr>
          <w:rFonts w:cs="Times New Roman"/>
          <w:kern w:val="22"/>
        </w:rPr>
        <w:t>.</w:t>
      </w:r>
    </w:p>
    <w:p w14:paraId="2585385D" w14:textId="77777777" w:rsidR="007822EC" w:rsidRPr="00B47025" w:rsidRDefault="007822EC" w:rsidP="007822EC">
      <w:pPr>
        <w:suppressLineNumbers/>
        <w:suppressAutoHyphens/>
        <w:jc w:val="center"/>
        <w:rPr>
          <w:i/>
          <w:kern w:val="22"/>
          <w:szCs w:val="22"/>
        </w:rPr>
      </w:pPr>
      <w:r w:rsidRPr="00B47025">
        <w:rPr>
          <w:i/>
          <w:kern w:val="22"/>
          <w:szCs w:val="22"/>
        </w:rPr>
        <w:t>3. Sustainable consumption and production</w:t>
      </w:r>
    </w:p>
    <w:p w14:paraId="02D00156"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felt that the landscape approach should be included.</w:t>
      </w:r>
    </w:p>
    <w:p w14:paraId="00CFE08A"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lastRenderedPageBreak/>
        <w:t xml:space="preserve">Some felt that behavioural change will require communication and engagement </w:t>
      </w:r>
      <w:proofErr w:type="gramStart"/>
      <w:r w:rsidRPr="00B47025">
        <w:rPr>
          <w:rFonts w:cs="Times New Roman"/>
          <w:kern w:val="22"/>
        </w:rPr>
        <w:t>and also</w:t>
      </w:r>
      <w:proofErr w:type="gramEnd"/>
      <w:r w:rsidRPr="00B47025">
        <w:rPr>
          <w:rFonts w:cs="Times New Roman"/>
          <w:kern w:val="22"/>
        </w:rPr>
        <w:t xml:space="preserve"> to work on demand management for bio-products.</w:t>
      </w:r>
    </w:p>
    <w:p w14:paraId="41E5CCA0"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there was repletion with terms such as footprint, supply chains and circular economy being relevant to several other sections.</w:t>
      </w:r>
    </w:p>
    <w:p w14:paraId="27E7F355"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Suggested targets on this issue were:</w:t>
      </w:r>
    </w:p>
    <w:p w14:paraId="086EC91E" w14:textId="77777777" w:rsidR="007822EC" w:rsidRPr="00B47025" w:rsidRDefault="007822EC" w:rsidP="00BE761D">
      <w:pPr>
        <w:pStyle w:val="Para1"/>
        <w:numPr>
          <w:ilvl w:val="1"/>
          <w:numId w:val="22"/>
        </w:numPr>
        <w:suppressLineNumbers/>
        <w:suppressAutoHyphens/>
        <w:ind w:left="0" w:firstLine="709"/>
        <w:rPr>
          <w:rFonts w:cs="Times New Roman"/>
          <w:kern w:val="22"/>
        </w:rPr>
      </w:pPr>
      <w:r w:rsidRPr="00B47025">
        <w:rPr>
          <w:rFonts w:cs="Times New Roman"/>
          <w:kern w:val="22"/>
        </w:rPr>
        <w:t>“Up to 2030, Parties will, in accordance with national and regional priorities and policies, promote the coexistence of different agricultural systems, based on the continuous improvement, use and adoption of good practices, technologies and management that restore, preserve and foster the sustainable use of biological diversity, including the conservation of native vegetation in rural areas”;</w:t>
      </w:r>
    </w:p>
    <w:p w14:paraId="1D263115" w14:textId="77777777" w:rsidR="007822EC" w:rsidRPr="00B47025" w:rsidRDefault="007822EC" w:rsidP="00BE761D">
      <w:pPr>
        <w:pStyle w:val="Para1"/>
        <w:numPr>
          <w:ilvl w:val="1"/>
          <w:numId w:val="22"/>
        </w:numPr>
        <w:suppressLineNumbers/>
        <w:suppressAutoHyphens/>
        <w:ind w:left="0" w:firstLine="709"/>
        <w:rPr>
          <w:rFonts w:cs="Times New Roman"/>
          <w:kern w:val="22"/>
        </w:rPr>
      </w:pPr>
      <w:r w:rsidRPr="00B47025">
        <w:rPr>
          <w:rFonts w:cs="Times New Roman"/>
          <w:kern w:val="22"/>
        </w:rPr>
        <w:t>“By 2030, Parties have developed and adopted regulations to establish, according to ecosystems they have and their priorities, xx per cent of the area in farmlands dedicated to biodiversity conservation”.</w:t>
      </w:r>
    </w:p>
    <w:p w14:paraId="5D35BA69" w14:textId="77777777" w:rsidR="007822EC" w:rsidRPr="00B47025" w:rsidRDefault="007822EC" w:rsidP="007822EC">
      <w:pPr>
        <w:keepNext/>
        <w:suppressLineNumbers/>
        <w:suppressAutoHyphens/>
        <w:jc w:val="center"/>
        <w:rPr>
          <w:i/>
          <w:kern w:val="22"/>
          <w:szCs w:val="22"/>
        </w:rPr>
      </w:pPr>
      <w:r w:rsidRPr="00B47025">
        <w:rPr>
          <w:i/>
          <w:kern w:val="22"/>
          <w:szCs w:val="22"/>
        </w:rPr>
        <w:t>4.</w:t>
      </w:r>
      <w:r w:rsidRPr="00B47025">
        <w:rPr>
          <w:i/>
          <w:kern w:val="22"/>
          <w:szCs w:val="22"/>
        </w:rPr>
        <w:tab/>
        <w:t>Other issues for transformational change</w:t>
      </w:r>
    </w:p>
    <w:p w14:paraId="713D286E"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agreed that consumption and waste are lever points and that sustainable consumption and demand management are important factors to consider. Natural capital approaches and accounting could be a sub-target that could promote this component.</w:t>
      </w:r>
    </w:p>
    <w:p w14:paraId="5244FF7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reflected on the importance of keeping science and technology development for biodiversity policy in place.</w:t>
      </w:r>
    </w:p>
    <w:p w14:paraId="3C08791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Some felt that the title “other issues” could be renamed “major issues” to address issues relating to the indirect drivers and root causes of biodiversity loss </w:t>
      </w:r>
      <w:proofErr w:type="gramStart"/>
      <w:r w:rsidRPr="00B47025">
        <w:rPr>
          <w:rFonts w:cs="Times New Roman"/>
          <w:kern w:val="22"/>
        </w:rPr>
        <w:t>and also</w:t>
      </w:r>
      <w:proofErr w:type="gramEnd"/>
      <w:r w:rsidRPr="00B47025">
        <w:rPr>
          <w:rFonts w:cs="Times New Roman"/>
          <w:kern w:val="22"/>
        </w:rPr>
        <w:t xml:space="preserve"> suggested referring to CBD/SBSTTA/23/INF/14.</w:t>
      </w:r>
    </w:p>
    <w:p w14:paraId="2C19C4BD"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Some felt that tools and solutions, such as traditional knowledge, technology, research and awareness, now listed as enabling conditions are </w:t>
      </w:r>
      <w:proofErr w:type="gramStart"/>
      <w:r w:rsidRPr="00B47025">
        <w:rPr>
          <w:rFonts w:cs="Times New Roman"/>
          <w:kern w:val="22"/>
        </w:rPr>
        <w:t>in reality leverage</w:t>
      </w:r>
      <w:proofErr w:type="gramEnd"/>
      <w:r w:rsidRPr="00B47025">
        <w:rPr>
          <w:rFonts w:cs="Times New Roman"/>
          <w:kern w:val="22"/>
        </w:rPr>
        <w:t xml:space="preserve"> points. It was noted that these leverage points need targets that directly address them in order to give the framework more ambition and provide for transformational change.</w:t>
      </w:r>
    </w:p>
    <w:p w14:paraId="739D63A5"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leverage points need to be flexible enough to consider national circumstances in order to avoid constraining countries.</w:t>
      </w:r>
    </w:p>
    <w:p w14:paraId="78049ABD"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including elements from the annex to document CBD/SBSTTA23/INF/14, which links the Aichi Biodiversity Targets with IPBES proposals on “possible actions and pathways to achieve transformative change”.</w:t>
      </w:r>
    </w:p>
    <w:bookmarkEnd w:id="7"/>
    <w:p w14:paraId="63B130C8" w14:textId="77777777" w:rsidR="007822EC" w:rsidRPr="00B47025" w:rsidRDefault="007822EC" w:rsidP="00BE761D">
      <w:pPr>
        <w:pStyle w:val="ListParagraph"/>
        <w:keepNext/>
        <w:numPr>
          <w:ilvl w:val="0"/>
          <w:numId w:val="15"/>
        </w:numPr>
        <w:suppressLineNumbers/>
        <w:suppressAutoHyphens/>
        <w:spacing w:before="120" w:after="120"/>
        <w:ind w:left="714" w:hanging="357"/>
        <w:contextualSpacing w:val="0"/>
        <w:jc w:val="center"/>
        <w:rPr>
          <w:b/>
          <w:kern w:val="22"/>
          <w:szCs w:val="22"/>
        </w:rPr>
      </w:pPr>
      <w:r w:rsidRPr="00B47025">
        <w:rPr>
          <w:b/>
          <w:kern w:val="22"/>
          <w:szCs w:val="22"/>
        </w:rPr>
        <w:t>Enabling conditions</w:t>
      </w:r>
    </w:p>
    <w:p w14:paraId="1FA946B2" w14:textId="77777777" w:rsidR="007822EC" w:rsidRPr="00B47025" w:rsidRDefault="007822EC" w:rsidP="00BE761D">
      <w:pPr>
        <w:pStyle w:val="ListParagraph"/>
        <w:numPr>
          <w:ilvl w:val="0"/>
          <w:numId w:val="23"/>
        </w:numPr>
        <w:suppressLineNumbers/>
        <w:suppressAutoHyphens/>
        <w:spacing w:before="120" w:after="120"/>
        <w:contextualSpacing w:val="0"/>
        <w:jc w:val="center"/>
        <w:rPr>
          <w:i/>
          <w:kern w:val="22"/>
          <w:szCs w:val="22"/>
        </w:rPr>
      </w:pPr>
      <w:r w:rsidRPr="00B47025">
        <w:rPr>
          <w:i/>
          <w:kern w:val="22"/>
          <w:szCs w:val="22"/>
        </w:rPr>
        <w:t>National planning processes</w:t>
      </w:r>
    </w:p>
    <w:p w14:paraId="3C09CC9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central importance of an implementation and review mechanism and that they looked forward to discussing the development of such a mechanism as part of the process to develop the global biodiversity framework.</w:t>
      </w:r>
    </w:p>
    <w:p w14:paraId="5EF9AF77"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value of applying tools and such approaches as spatial planning and strategic environmental assessment and environmental impact assessments as part of national planning processes.</w:t>
      </w:r>
    </w:p>
    <w:p w14:paraId="2BCD4B70"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need for alignment among Parties’ NBSAPs and improved collaboration on developing and using a common reporting framework and an integrated reporting system among the biodiversity-related conventions (for example the Data Reporting Tool – DART) in order to make data available for use under various processes, including the Sustainable Development Goals.</w:t>
      </w:r>
    </w:p>
    <w:p w14:paraId="7DD3CE0B" w14:textId="77777777" w:rsidR="007822EC" w:rsidRPr="00B47025" w:rsidRDefault="007822EC" w:rsidP="00BE761D">
      <w:pPr>
        <w:pStyle w:val="ListParagraph"/>
        <w:keepNext/>
        <w:numPr>
          <w:ilvl w:val="0"/>
          <w:numId w:val="23"/>
        </w:numPr>
        <w:suppressLineNumbers/>
        <w:suppressAutoHyphens/>
        <w:spacing w:before="120" w:after="120"/>
        <w:ind w:left="714" w:hanging="357"/>
        <w:contextualSpacing w:val="0"/>
        <w:jc w:val="center"/>
        <w:rPr>
          <w:i/>
          <w:kern w:val="22"/>
          <w:szCs w:val="22"/>
        </w:rPr>
      </w:pPr>
      <w:r w:rsidRPr="00B47025">
        <w:rPr>
          <w:i/>
          <w:kern w:val="22"/>
          <w:szCs w:val="22"/>
        </w:rPr>
        <w:lastRenderedPageBreak/>
        <w:t>Resource mobilization</w:t>
      </w:r>
    </w:p>
    <w:p w14:paraId="41946B57"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Parties expressed the need for new and incremental resources under the post-2020 global biodiversity framework. There was also a suggestion to calculate the resource needs for reaching the targets and that there could be a resource mobilization component as part of each target.</w:t>
      </w:r>
    </w:p>
    <w:p w14:paraId="75E6BF72"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Some suggested that there should be a dual approach focused on both the provision of resources and the mobilization of resources from </w:t>
      </w:r>
      <w:proofErr w:type="gramStart"/>
      <w:r w:rsidRPr="00B47025">
        <w:rPr>
          <w:rFonts w:cs="Times New Roman"/>
          <w:kern w:val="22"/>
        </w:rPr>
        <w:t>a number of</w:t>
      </w:r>
      <w:proofErr w:type="gramEnd"/>
      <w:r w:rsidRPr="00B47025">
        <w:rPr>
          <w:rFonts w:cs="Times New Roman"/>
          <w:kern w:val="22"/>
        </w:rPr>
        <w:t xml:space="preserve"> sources, including the private sector.</w:t>
      </w:r>
    </w:p>
    <w:p w14:paraId="304B6643"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including considerations of private sector financing and information disclosure rules for banking systems either under this cluster of topics or under “tools and solutions”. The importance of including safeguards for the rights and livelihoods of indigenous peoples and local communities in biodiversity financing mechanisms was also noted.</w:t>
      </w:r>
    </w:p>
    <w:p w14:paraId="579ED6E7"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there is a need for much more discussion on resource mobilization and referred to the ongoing process for resource mobilization under the process to develop the post-2020 framework.</w:t>
      </w:r>
    </w:p>
    <w:p w14:paraId="03A74F76"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recalled the importance of Article 20 of the Convention and suggested that this topic should be a component of all the targets in the other topic areas.</w:t>
      </w:r>
    </w:p>
    <w:p w14:paraId="44A018CA" w14:textId="77777777" w:rsidR="007822EC" w:rsidRPr="00B47025" w:rsidRDefault="007822EC" w:rsidP="00BE761D">
      <w:pPr>
        <w:pStyle w:val="ListParagraph"/>
        <w:numPr>
          <w:ilvl w:val="0"/>
          <w:numId w:val="23"/>
        </w:numPr>
        <w:suppressLineNumbers/>
        <w:suppressAutoHyphens/>
        <w:spacing w:before="120" w:after="120"/>
        <w:contextualSpacing w:val="0"/>
        <w:jc w:val="center"/>
        <w:rPr>
          <w:i/>
          <w:kern w:val="22"/>
          <w:szCs w:val="22"/>
        </w:rPr>
      </w:pPr>
      <w:r w:rsidRPr="00B47025">
        <w:rPr>
          <w:i/>
          <w:kern w:val="22"/>
          <w:szCs w:val="22"/>
        </w:rPr>
        <w:t>Capacity-building</w:t>
      </w:r>
    </w:p>
    <w:p w14:paraId="4CE3DCB1"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recalled that there is a need for much more discussion on capacity-building and referred to the ongoing process on this topic under the process to develop the post-2020 framework.</w:t>
      </w:r>
    </w:p>
    <w:p w14:paraId="5C964DF0" w14:textId="77777777" w:rsidR="007822EC" w:rsidRPr="00B47025" w:rsidRDefault="007822EC" w:rsidP="00BE761D">
      <w:pPr>
        <w:pStyle w:val="ListParagraph"/>
        <w:numPr>
          <w:ilvl w:val="0"/>
          <w:numId w:val="23"/>
        </w:numPr>
        <w:suppressLineNumbers/>
        <w:suppressAutoHyphens/>
        <w:spacing w:before="120" w:after="120"/>
        <w:contextualSpacing w:val="0"/>
        <w:jc w:val="center"/>
        <w:rPr>
          <w:i/>
          <w:kern w:val="22"/>
          <w:szCs w:val="22"/>
        </w:rPr>
      </w:pPr>
      <w:r w:rsidRPr="00B47025">
        <w:rPr>
          <w:i/>
          <w:kern w:val="22"/>
          <w:szCs w:val="22"/>
        </w:rPr>
        <w:t>Traditional knowledge</w:t>
      </w:r>
    </w:p>
    <w:p w14:paraId="0D38CFA6"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there should be a separate target on this topic. One suggestion was to include due reward for traditional knowledge which is shared.</w:t>
      </w:r>
    </w:p>
    <w:p w14:paraId="5782D68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the focus on this issue should be broader than just traditional knowledge and noted the need to refer to indigenous peoples and local communities generally.</w:t>
      </w:r>
    </w:p>
    <w:p w14:paraId="516C5D2B" w14:textId="77777777" w:rsidR="007822EC" w:rsidRPr="00B47025" w:rsidRDefault="007822EC" w:rsidP="00BE761D">
      <w:pPr>
        <w:pStyle w:val="ListParagraph"/>
        <w:numPr>
          <w:ilvl w:val="0"/>
          <w:numId w:val="23"/>
        </w:numPr>
        <w:suppressLineNumbers/>
        <w:suppressAutoHyphens/>
        <w:spacing w:before="120" w:after="120"/>
        <w:contextualSpacing w:val="0"/>
        <w:jc w:val="center"/>
        <w:rPr>
          <w:kern w:val="22"/>
          <w:szCs w:val="22"/>
        </w:rPr>
      </w:pPr>
      <w:r w:rsidRPr="00B47025">
        <w:rPr>
          <w:i/>
          <w:kern w:val="22"/>
          <w:szCs w:val="22"/>
        </w:rPr>
        <w:t>Knowledge and technology</w:t>
      </w:r>
    </w:p>
    <w:p w14:paraId="453F24F2"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the two topics of knowledge and technology should be separated.</w:t>
      </w:r>
    </w:p>
    <w:p w14:paraId="22792817" w14:textId="77777777" w:rsidR="007822EC" w:rsidRPr="00B47025" w:rsidRDefault="007822EC" w:rsidP="007822EC">
      <w:pPr>
        <w:pStyle w:val="Para1"/>
        <w:suppressLineNumbers/>
        <w:suppressAutoHyphens/>
        <w:ind w:left="0" w:firstLine="0"/>
        <w:rPr>
          <w:rFonts w:cs="Times New Roman"/>
          <w:kern w:val="22"/>
        </w:rPr>
      </w:pPr>
      <w:proofErr w:type="gramStart"/>
      <w:r w:rsidRPr="00B47025">
        <w:rPr>
          <w:rFonts w:cs="Times New Roman"/>
          <w:kern w:val="22"/>
        </w:rPr>
        <w:t>With regard to</w:t>
      </w:r>
      <w:proofErr w:type="gramEnd"/>
      <w:r w:rsidRPr="00B47025">
        <w:rPr>
          <w:rFonts w:cs="Times New Roman"/>
          <w:kern w:val="22"/>
        </w:rPr>
        <w:t xml:space="preserve"> the knowledge, it was suggested that the topic could encompass traditional and other knowledge, knowledge management and information systems.</w:t>
      </w:r>
    </w:p>
    <w:p w14:paraId="1D03BB78"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considered that access to knowledge, issues of knowledge absorption, and linkages with other targets should be included in addition to the generation of knowledge.</w:t>
      </w:r>
    </w:p>
    <w:p w14:paraId="333BBE8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there could be a sub-target or an indicator addressing existing data gaps under each target.</w:t>
      </w:r>
    </w:p>
    <w:p w14:paraId="16089237"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the importance of new technologies as they impact on several fields, for example DNA barcoding.</w:t>
      </w:r>
    </w:p>
    <w:p w14:paraId="61DE0DA9" w14:textId="77777777" w:rsidR="007822EC" w:rsidRPr="00B47025" w:rsidRDefault="007822EC" w:rsidP="00BE761D">
      <w:pPr>
        <w:pStyle w:val="ListParagraph"/>
        <w:numPr>
          <w:ilvl w:val="0"/>
          <w:numId w:val="23"/>
        </w:numPr>
        <w:suppressLineNumbers/>
        <w:suppressAutoHyphens/>
        <w:spacing w:before="120" w:after="120"/>
        <w:contextualSpacing w:val="0"/>
        <w:jc w:val="center"/>
        <w:rPr>
          <w:i/>
          <w:kern w:val="22"/>
          <w:szCs w:val="22"/>
        </w:rPr>
      </w:pPr>
      <w:r w:rsidRPr="00B47025">
        <w:rPr>
          <w:i/>
          <w:kern w:val="22"/>
          <w:szCs w:val="22"/>
        </w:rPr>
        <w:t>Awareness</w:t>
      </w:r>
    </w:p>
    <w:p w14:paraId="1EBF09C0"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this topic is more about communication and education.</w:t>
      </w:r>
    </w:p>
    <w:p w14:paraId="21E5E02C"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 xml:space="preserve">Some suggested that some advice could be requested from IPBES regarding the framing for communication of the </w:t>
      </w:r>
      <w:r w:rsidRPr="00B47025">
        <w:rPr>
          <w:rFonts w:cs="Times New Roman"/>
          <w:i/>
          <w:kern w:val="22"/>
        </w:rPr>
        <w:t>Global Assessment,</w:t>
      </w:r>
      <w:r w:rsidRPr="00B47025">
        <w:rPr>
          <w:rFonts w:cs="Times New Roman"/>
          <w:kern w:val="22"/>
        </w:rPr>
        <w:t xml:space="preserve"> which is deemed by many to have been very successful.</w:t>
      </w:r>
    </w:p>
    <w:p w14:paraId="0AD5AE29"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suggested that messages could be framed not only around the state of nature but also on opportunities provided by nature for people.</w:t>
      </w:r>
    </w:p>
    <w:p w14:paraId="42871AE2"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education was important in addition to awareness and that “connectedness to nature” should be included under this topic.</w:t>
      </w:r>
    </w:p>
    <w:p w14:paraId="541F2E96" w14:textId="77777777" w:rsidR="007822EC" w:rsidRPr="00B47025" w:rsidRDefault="007822EC" w:rsidP="00BE761D">
      <w:pPr>
        <w:pStyle w:val="ListParagraph"/>
        <w:keepNext/>
        <w:numPr>
          <w:ilvl w:val="0"/>
          <w:numId w:val="15"/>
        </w:numPr>
        <w:suppressLineNumbers/>
        <w:suppressAutoHyphens/>
        <w:ind w:left="714" w:hanging="357"/>
        <w:contextualSpacing w:val="0"/>
        <w:jc w:val="center"/>
        <w:rPr>
          <w:b/>
          <w:kern w:val="22"/>
          <w:szCs w:val="22"/>
        </w:rPr>
      </w:pPr>
      <w:r w:rsidRPr="00B47025">
        <w:rPr>
          <w:b/>
          <w:kern w:val="22"/>
          <w:szCs w:val="22"/>
        </w:rPr>
        <w:lastRenderedPageBreak/>
        <w:t>Cross-cutting</w:t>
      </w:r>
    </w:p>
    <w:p w14:paraId="4B4B0C3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stressed the need for the Co-Chairs of the Open-ended Working Group on the Post-2020 Global Biodiversity Framework to consider the cross-cutting issues that were reflected in the outcomes of the first meeting of the Working Group.</w:t>
      </w:r>
    </w:p>
    <w:p w14:paraId="19200D52"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emphasized the importance of women and children as vulnerable groups.</w:t>
      </w:r>
    </w:p>
    <w:p w14:paraId="7DABC1E0"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Regarding gender, several Parties recalled the importance of a gender-based approach to sustainable use and conservation.</w:t>
      </w:r>
    </w:p>
    <w:p w14:paraId="4139AC5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Parties indicated that there should be a target on women as active actors in the conservation and sustainable use of biodiversity, on how to reduce inequalities in women’s access to ecosystem services, and on the roles, rights and leadership of women.</w:t>
      </w:r>
    </w:p>
    <w:p w14:paraId="5C94F964" w14:textId="77777777" w:rsidR="007822EC" w:rsidRPr="00B47025" w:rsidRDefault="007822EC" w:rsidP="007822EC">
      <w:pPr>
        <w:pStyle w:val="Para1"/>
        <w:suppressLineNumbers/>
        <w:suppressAutoHyphens/>
        <w:ind w:left="0" w:firstLine="0"/>
        <w:rPr>
          <w:rFonts w:cs="Times New Roman"/>
          <w:kern w:val="22"/>
        </w:rPr>
      </w:pPr>
      <w:r w:rsidRPr="00B47025">
        <w:rPr>
          <w:rFonts w:cs="Times New Roman"/>
          <w:kern w:val="22"/>
        </w:rPr>
        <w:t>Some noted that a target should be developed on youth and intergenerational equity.</w:t>
      </w:r>
    </w:p>
    <w:p w14:paraId="0C02484D" w14:textId="1CE57E96" w:rsidR="006F1C76" w:rsidRDefault="006F1C76">
      <w:pPr>
        <w:jc w:val="left"/>
        <w:rPr>
          <w:color w:val="000000" w:themeColor="text1"/>
          <w:kern w:val="22"/>
          <w:szCs w:val="22"/>
        </w:rPr>
      </w:pPr>
      <w:r>
        <w:rPr>
          <w:color w:val="000000" w:themeColor="text1"/>
          <w:kern w:val="22"/>
          <w:szCs w:val="22"/>
        </w:rPr>
        <w:br w:type="page"/>
      </w:r>
    </w:p>
    <w:p w14:paraId="0FFEFDDD" w14:textId="77777777" w:rsidR="00E879A1" w:rsidRPr="00B97578" w:rsidRDefault="00E879A1" w:rsidP="00B97578">
      <w:pPr>
        <w:pStyle w:val="recommendationheader"/>
      </w:pPr>
      <w:bookmarkStart w:id="8" w:name="_Toc29288453"/>
      <w:r w:rsidRPr="00B97578">
        <w:rPr>
          <w:rStyle w:val="Heading2Char"/>
          <w:b/>
          <w:bCs/>
          <w:iCs/>
        </w:rPr>
        <w:lastRenderedPageBreak/>
        <w:t>23/2.</w:t>
      </w:r>
      <w:r w:rsidRPr="00B97578">
        <w:rPr>
          <w:rStyle w:val="Heading2Char"/>
          <w:b/>
          <w:bCs/>
          <w:iCs/>
        </w:rPr>
        <w:tab/>
        <w:t>Biodiversity and climate change</w:t>
      </w:r>
      <w:bookmarkEnd w:id="8"/>
    </w:p>
    <w:p w14:paraId="445DBCA2" w14:textId="77777777" w:rsidR="00E879A1" w:rsidRPr="0084266F" w:rsidRDefault="00E879A1" w:rsidP="00E879A1">
      <w:pPr>
        <w:pStyle w:val="Para10"/>
        <w:numPr>
          <w:ilvl w:val="0"/>
          <w:numId w:val="0"/>
        </w:numPr>
        <w:suppressLineNumbers/>
        <w:suppressAutoHyphens/>
        <w:kinsoku w:val="0"/>
        <w:overflowPunct w:val="0"/>
        <w:autoSpaceDE w:val="0"/>
        <w:autoSpaceDN w:val="0"/>
        <w:adjustRightInd w:val="0"/>
        <w:snapToGrid w:val="0"/>
        <w:ind w:firstLine="720"/>
        <w:rPr>
          <w:i/>
        </w:rPr>
      </w:pPr>
      <w:r w:rsidRPr="0084266F">
        <w:rPr>
          <w:i/>
        </w:rPr>
        <w:t>The Subsidiary Body on Scientific, Technical and Technological Advice</w:t>
      </w:r>
    </w:p>
    <w:p w14:paraId="5B1A7947"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firstLine="720"/>
      </w:pPr>
      <w:r w:rsidRPr="00AC626C">
        <w:t>1</w:t>
      </w:r>
      <w:r w:rsidRPr="00AC626C">
        <w:rPr>
          <w:i/>
        </w:rPr>
        <w:t>.</w:t>
      </w:r>
      <w:r w:rsidRPr="00AC626C">
        <w:rPr>
          <w:i/>
        </w:rPr>
        <w:tab/>
        <w:t>Welcomes</w:t>
      </w:r>
      <w:r w:rsidRPr="00AC626C">
        <w:t xml:space="preserve"> the </w:t>
      </w:r>
      <w:r w:rsidRPr="00AC626C">
        <w:rPr>
          <w:i/>
        </w:rPr>
        <w:t>Global Assessment Report on Biodiversity and Ecosystem Services</w:t>
      </w:r>
      <w:r w:rsidRPr="00AC626C">
        <w:t xml:space="preserve"> issued by the Intergovernmental Science-Policy Platform on Biodiversity and Ecosystem Services;</w:t>
      </w:r>
      <w:r w:rsidRPr="00AC626C">
        <w:rPr>
          <w:rStyle w:val="FootnoteReference"/>
        </w:rPr>
        <w:footnoteReference w:id="10"/>
      </w:r>
    </w:p>
    <w:p w14:paraId="21AB7E40" w14:textId="77777777" w:rsidR="00E879A1" w:rsidRPr="00AC626C" w:rsidRDefault="00E879A1" w:rsidP="00E879A1">
      <w:pPr>
        <w:suppressLineNumbers/>
        <w:suppressAutoHyphens/>
        <w:kinsoku w:val="0"/>
        <w:overflowPunct w:val="0"/>
        <w:autoSpaceDE w:val="0"/>
        <w:autoSpaceDN w:val="0"/>
        <w:adjustRightInd w:val="0"/>
        <w:snapToGrid w:val="0"/>
        <w:spacing w:before="120" w:after="120"/>
        <w:ind w:firstLine="720"/>
        <w:rPr>
          <w:noProof/>
          <w:snapToGrid w:val="0"/>
          <w:kern w:val="22"/>
          <w:lang w:val="en-CA"/>
        </w:rPr>
      </w:pPr>
      <w:r w:rsidRPr="00AC626C">
        <w:rPr>
          <w:noProof/>
          <w:snapToGrid w:val="0"/>
          <w:kern w:val="22"/>
          <w:lang w:val="en-CA"/>
        </w:rPr>
        <w:t>2</w:t>
      </w:r>
      <w:r w:rsidRPr="00AC626C">
        <w:rPr>
          <w:i/>
          <w:noProof/>
          <w:snapToGrid w:val="0"/>
          <w:kern w:val="22"/>
          <w:lang w:val="en-CA"/>
        </w:rPr>
        <w:t>.</w:t>
      </w:r>
      <w:r w:rsidRPr="00AC626C">
        <w:rPr>
          <w:i/>
          <w:noProof/>
          <w:snapToGrid w:val="0"/>
          <w:kern w:val="22"/>
          <w:lang w:val="en-CA"/>
        </w:rPr>
        <w:tab/>
        <w:t>Also welcomes</w:t>
      </w:r>
      <w:r w:rsidRPr="00AC626C">
        <w:rPr>
          <w:noProof/>
          <w:snapToGrid w:val="0"/>
          <w:kern w:val="22"/>
          <w:lang w:val="en-CA"/>
        </w:rPr>
        <w:t xml:space="preserve"> the special reports of the Intergovernmental Panel on Climate Change: (a) </w:t>
      </w:r>
      <w:r w:rsidRPr="00EC7AEC">
        <w:rPr>
          <w:i/>
        </w:rPr>
        <w:t xml:space="preserve">Global Warming of 1.5°C: An IPCC Special Report on </w:t>
      </w:r>
      <w:r w:rsidRPr="00EC7AEC">
        <w:rPr>
          <w:i/>
          <w:noProof/>
          <w:snapToGrid w:val="0"/>
          <w:kern w:val="22"/>
          <w:lang w:val="en-CA"/>
        </w:rPr>
        <w:t>the impacts of global warming of 1.5°C above pre-industrial levels, and related global greenhouse gas emission pathways, in the context of strengthening the global response to the threat of climate change, sustainable development, and efforts to eradicate poverty</w:t>
      </w:r>
      <w:r w:rsidRPr="00AC626C">
        <w:rPr>
          <w:noProof/>
          <w:snapToGrid w:val="0"/>
          <w:kern w:val="22"/>
          <w:lang w:val="en-CA"/>
        </w:rPr>
        <w:t xml:space="preserve"> (SR1.5),</w:t>
      </w:r>
      <w:r w:rsidRPr="00AC626C">
        <w:rPr>
          <w:noProof/>
          <w:snapToGrid w:val="0"/>
          <w:kern w:val="22"/>
          <w:vertAlign w:val="superscript"/>
          <w:lang w:val="en-CA"/>
        </w:rPr>
        <w:footnoteReference w:id="11"/>
      </w:r>
      <w:r w:rsidRPr="00AC626C">
        <w:rPr>
          <w:noProof/>
          <w:snapToGrid w:val="0"/>
          <w:kern w:val="22"/>
          <w:lang w:val="en-CA"/>
        </w:rPr>
        <w:t xml:space="preserve"> (b) </w:t>
      </w:r>
      <w:r w:rsidRPr="00EC7AEC">
        <w:rPr>
          <w:i/>
        </w:rPr>
        <w:t xml:space="preserve">IPCC special report on </w:t>
      </w:r>
      <w:r w:rsidRPr="00EC7AEC">
        <w:rPr>
          <w:i/>
          <w:noProof/>
          <w:snapToGrid w:val="0"/>
          <w:kern w:val="22"/>
          <w:lang w:val="en-CA"/>
        </w:rPr>
        <w:t>climate change, desertification, land degradation, sustainable land management, food security, and greenhouse gas fluxes in terrestrial ecosystems (SRCCL)</w:t>
      </w:r>
      <w:r w:rsidRPr="00AC626C">
        <w:rPr>
          <w:noProof/>
          <w:snapToGrid w:val="0"/>
          <w:kern w:val="22"/>
          <w:lang w:val="en-CA"/>
        </w:rPr>
        <w:t>,</w:t>
      </w:r>
      <w:r w:rsidRPr="00AC626C">
        <w:rPr>
          <w:noProof/>
          <w:snapToGrid w:val="0"/>
          <w:kern w:val="22"/>
          <w:vertAlign w:val="superscript"/>
          <w:lang w:val="en-CA"/>
        </w:rPr>
        <w:footnoteReference w:id="12"/>
      </w:r>
      <w:r w:rsidRPr="00AC626C">
        <w:rPr>
          <w:noProof/>
          <w:snapToGrid w:val="0"/>
          <w:kern w:val="22"/>
          <w:lang w:val="en-CA"/>
        </w:rPr>
        <w:t xml:space="preserve"> and (c) </w:t>
      </w:r>
      <w:r w:rsidRPr="00EC7AEC">
        <w:rPr>
          <w:i/>
        </w:rPr>
        <w:t xml:space="preserve">IPCC special report on </w:t>
      </w:r>
      <w:r w:rsidRPr="00EC7AEC">
        <w:rPr>
          <w:i/>
          <w:noProof/>
          <w:snapToGrid w:val="0"/>
          <w:kern w:val="22"/>
          <w:lang w:val="en-CA"/>
        </w:rPr>
        <w:t>the ocean and cryosphere in a changing climate (SROCC)</w:t>
      </w:r>
      <w:r w:rsidRPr="00AC626C">
        <w:rPr>
          <w:noProof/>
          <w:snapToGrid w:val="0"/>
          <w:kern w:val="22"/>
          <w:lang w:val="en-CA"/>
        </w:rPr>
        <w:t>;</w:t>
      </w:r>
      <w:r w:rsidRPr="00AC626C">
        <w:rPr>
          <w:noProof/>
          <w:snapToGrid w:val="0"/>
          <w:kern w:val="22"/>
          <w:vertAlign w:val="superscript"/>
          <w:lang w:val="en-CA"/>
        </w:rPr>
        <w:footnoteReference w:id="13"/>
      </w:r>
    </w:p>
    <w:p w14:paraId="4B170E7A"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firstLine="720"/>
      </w:pPr>
      <w:r w:rsidRPr="00AC626C">
        <w:t>3.</w:t>
      </w:r>
      <w:r w:rsidRPr="00AC626C">
        <w:tab/>
      </w:r>
      <w:r w:rsidRPr="00AC626C">
        <w:rPr>
          <w:i/>
        </w:rPr>
        <w:t>Further welcomes</w:t>
      </w:r>
      <w:r w:rsidRPr="00AC626C">
        <w:t xml:space="preserve"> the review of new scientific and technical information on biodiversity and climate change and its implications for the work of the Convention presented in the note by the Executive Secretary;</w:t>
      </w:r>
      <w:bookmarkStart w:id="9" w:name="_Ref28206369"/>
      <w:r w:rsidRPr="00AC626C">
        <w:rPr>
          <w:rStyle w:val="FootnoteReference"/>
          <w:rFonts w:eastAsiaTheme="majorEastAsia"/>
        </w:rPr>
        <w:footnoteReference w:id="14"/>
      </w:r>
      <w:bookmarkEnd w:id="9"/>
    </w:p>
    <w:p w14:paraId="4E93451F"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firstLine="720"/>
        <w:rPr>
          <w:rFonts w:eastAsiaTheme="majorEastAsia"/>
        </w:rPr>
      </w:pPr>
      <w:r w:rsidRPr="00AC626C">
        <w:t>4.</w:t>
      </w:r>
      <w:r w:rsidRPr="00AC626C">
        <w:tab/>
      </w:r>
      <w:r w:rsidRPr="00AC626C">
        <w:rPr>
          <w:i/>
        </w:rPr>
        <w:t xml:space="preserve">Notes </w:t>
      </w:r>
      <w:r w:rsidRPr="00AC626C">
        <w:t>that nature-based solutions with biodiversity safeguards are an essential component of ecosystem-based approaches to climate change adaptation, mitigation and disaster risk reduction;</w:t>
      </w:r>
    </w:p>
    <w:p w14:paraId="02CF9832"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firstLine="720"/>
      </w:pPr>
      <w:r w:rsidRPr="00AC626C">
        <w:t>5.</w:t>
      </w:r>
      <w:r w:rsidRPr="00AC626C">
        <w:tab/>
      </w:r>
      <w:r>
        <w:rPr>
          <w:i/>
        </w:rPr>
        <w:t>W</w:t>
      </w:r>
      <w:r w:rsidRPr="00AC626C">
        <w:rPr>
          <w:i/>
        </w:rPr>
        <w:t>elcomes</w:t>
      </w:r>
      <w:r w:rsidRPr="00AC626C">
        <w:t xml:space="preserve"> the Metz Charter on Biodiversity, agreed at the G7 Environment Ministers’ meeting</w:t>
      </w:r>
      <w:r>
        <w:t>,</w:t>
      </w:r>
      <w:r w:rsidRPr="00AC626C">
        <w:t xml:space="preserve"> </w:t>
      </w:r>
      <w:r>
        <w:t xml:space="preserve">held </w:t>
      </w:r>
      <w:r w:rsidRPr="00AC626C">
        <w:t>in France in May 2019,</w:t>
      </w:r>
      <w:r>
        <w:rPr>
          <w:rStyle w:val="FootnoteReference"/>
        </w:rPr>
        <w:footnoteReference w:id="15"/>
      </w:r>
      <w:r w:rsidRPr="00AC626C">
        <w:t xml:space="preserve"> and the Communiqué of the G20 Ministerial Meeting on Energy Transitions and Global Environment for Sustainable Growth, adopted in Japan</w:t>
      </w:r>
      <w:r w:rsidRPr="00D739AC">
        <w:t xml:space="preserve"> </w:t>
      </w:r>
      <w:r w:rsidRPr="00AC626C">
        <w:t>in June 2019,</w:t>
      </w:r>
      <w:r>
        <w:rPr>
          <w:rStyle w:val="FootnoteReference"/>
        </w:rPr>
        <w:footnoteReference w:id="16"/>
      </w:r>
      <w:r w:rsidRPr="00AC626C">
        <w:t xml:space="preserve"> and the Pan-African Action Agenda on Ecosystem Restoration for Increased Resilience, adopted in November 2018,</w:t>
      </w:r>
      <w:r>
        <w:rPr>
          <w:rStyle w:val="FootnoteReference"/>
        </w:rPr>
        <w:footnoteReference w:id="17"/>
      </w:r>
      <w:r w:rsidRPr="00AC626C">
        <w:t xml:space="preserve"> which encourages nature-based solutions with biodiversity safeguards and ecosystem-based approaches;</w:t>
      </w:r>
    </w:p>
    <w:p w14:paraId="710E7926"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firstLine="720"/>
      </w:pPr>
      <w:r w:rsidRPr="00AC626C">
        <w:t>6.</w:t>
      </w:r>
      <w:r w:rsidRPr="00AC626C">
        <w:rPr>
          <w:i/>
        </w:rPr>
        <w:tab/>
        <w:t>Acknowledges</w:t>
      </w:r>
      <w:r w:rsidRPr="00AC626C">
        <w:t xml:space="preserve"> the ongoing joint activities between the Intergovernmental Science-Policy Platform on Biodiversity and Ecosystem Services and the </w:t>
      </w:r>
      <w:r w:rsidRPr="00AC626C">
        <w:rPr>
          <w:noProof/>
          <w:lang w:val="en-CA"/>
        </w:rPr>
        <w:t>Intergovernmental Panel on Climate Change</w:t>
      </w:r>
      <w:r w:rsidRPr="00AC626C">
        <w:t xml:space="preserve"> on biodiversity and climate change;</w:t>
      </w:r>
    </w:p>
    <w:p w14:paraId="534A8F7B" w14:textId="77777777" w:rsidR="00E879A1" w:rsidRPr="00AC626C" w:rsidRDefault="00E879A1" w:rsidP="00E879A1">
      <w:pPr>
        <w:suppressLineNumbers/>
        <w:suppressAutoHyphens/>
        <w:kinsoku w:val="0"/>
        <w:overflowPunct w:val="0"/>
        <w:autoSpaceDE w:val="0"/>
        <w:autoSpaceDN w:val="0"/>
        <w:adjustRightInd w:val="0"/>
        <w:snapToGrid w:val="0"/>
        <w:spacing w:before="120" w:after="120"/>
        <w:ind w:firstLine="720"/>
        <w:rPr>
          <w:kern w:val="22"/>
          <w:szCs w:val="22"/>
          <w:lang w:val="en-US"/>
        </w:rPr>
      </w:pPr>
      <w:r w:rsidRPr="00AC626C">
        <w:rPr>
          <w:snapToGrid w:val="0"/>
          <w:kern w:val="22"/>
          <w:szCs w:val="22"/>
          <w:lang w:val="en-US"/>
        </w:rPr>
        <w:t>7.</w:t>
      </w:r>
      <w:r w:rsidRPr="00AC626C">
        <w:rPr>
          <w:kern w:val="22"/>
          <w:szCs w:val="22"/>
          <w:lang w:val="en-US"/>
        </w:rPr>
        <w:tab/>
      </w:r>
      <w:r w:rsidRPr="00AC626C">
        <w:rPr>
          <w:i/>
          <w:kern w:val="22"/>
          <w:szCs w:val="22"/>
          <w:lang w:val="en-US"/>
        </w:rPr>
        <w:t>Stresses</w:t>
      </w:r>
      <w:r w:rsidRPr="00AC626C">
        <w:rPr>
          <w:kern w:val="22"/>
          <w:szCs w:val="22"/>
          <w:lang w:val="en-US"/>
        </w:rPr>
        <w:t xml:space="preserve"> the need for urgent climate action at all levels and across all sectors and the need to address biodiversity loss and climate change in an integrated manner;</w:t>
      </w:r>
    </w:p>
    <w:p w14:paraId="6E6F4902"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firstLine="720"/>
      </w:pPr>
      <w:r>
        <w:t>8</w:t>
      </w:r>
      <w:r w:rsidRPr="00AC626C">
        <w:t>.</w:t>
      </w:r>
      <w:r w:rsidRPr="00AC626C">
        <w:tab/>
      </w:r>
      <w:r w:rsidRPr="00AC626C">
        <w:rPr>
          <w:i/>
        </w:rPr>
        <w:t xml:space="preserve">Invites </w:t>
      </w:r>
      <w:r w:rsidRPr="00AC626C">
        <w:t>the Open-ended Working Group on the Post-2020 Global Biodiversity Framework, as well as the associated thematic workshops, to consider the interlinkages and interdependence between biodiversity, climate change, desertification and land degradation when developing the post-2020 global biodiversity framework, in particular the use of ecosystem-based approaches to climate change adaptation, mitigation and disaster risk reduction, making use of the information contained in the note by the Executive Secretary</w:t>
      </w:r>
      <w:r w:rsidRPr="00EC7AEC">
        <w:rPr>
          <w:vertAlign w:val="superscript"/>
        </w:rPr>
        <w:fldChar w:fldCharType="begin"/>
      </w:r>
      <w:r w:rsidRPr="00EC7AEC">
        <w:rPr>
          <w:vertAlign w:val="superscript"/>
        </w:rPr>
        <w:instrText xml:space="preserve"> NOTEREF _Ref28206369 \h </w:instrText>
      </w:r>
      <w:r>
        <w:rPr>
          <w:vertAlign w:val="superscript"/>
        </w:rPr>
        <w:instrText xml:space="preserve"> \* MERGEFORMAT </w:instrText>
      </w:r>
      <w:r w:rsidRPr="00EC7AEC">
        <w:rPr>
          <w:vertAlign w:val="superscript"/>
        </w:rPr>
      </w:r>
      <w:r w:rsidRPr="00EC7AEC">
        <w:rPr>
          <w:vertAlign w:val="superscript"/>
        </w:rPr>
        <w:fldChar w:fldCharType="separate"/>
      </w:r>
      <w:r w:rsidRPr="00EC7AEC">
        <w:rPr>
          <w:vertAlign w:val="superscript"/>
        </w:rPr>
        <w:t>5</w:t>
      </w:r>
      <w:r w:rsidRPr="00EC7AEC">
        <w:rPr>
          <w:vertAlign w:val="superscript"/>
        </w:rPr>
        <w:fldChar w:fldCharType="end"/>
      </w:r>
      <w:r w:rsidRPr="00AC626C">
        <w:t xml:space="preserve"> and the </w:t>
      </w:r>
      <w:r>
        <w:t>various</w:t>
      </w:r>
      <w:r w:rsidRPr="00AC626C">
        <w:t xml:space="preserve"> views discussed at the twenty-third meeting of the Subsidiary Body on Scientific, Technical, and Technological Advice</w:t>
      </w:r>
      <w:r>
        <w:t>,</w:t>
      </w:r>
      <w:r w:rsidRPr="00AC626C">
        <w:t xml:space="preserve"> </w:t>
      </w:r>
      <w:r>
        <w:t>as well as</w:t>
      </w:r>
      <w:r w:rsidRPr="00AC626C">
        <w:t xml:space="preserve"> the underpinning source materials, with a view to supporting the </w:t>
      </w:r>
      <w:r w:rsidRPr="00AC626C">
        <w:rPr>
          <w:color w:val="000000"/>
        </w:rPr>
        <w:t>integration of these issues in the global biodiversity framework</w:t>
      </w:r>
      <w:r w:rsidRPr="00AC626C">
        <w:t>;</w:t>
      </w:r>
    </w:p>
    <w:p w14:paraId="3E50BE13"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firstLine="720"/>
      </w:pPr>
      <w:r>
        <w:t>9</w:t>
      </w:r>
      <w:r w:rsidRPr="00AC626C">
        <w:t>.</w:t>
      </w:r>
      <w:r w:rsidRPr="00AC626C">
        <w:tab/>
      </w:r>
      <w:r w:rsidRPr="00AC626C">
        <w:rPr>
          <w:i/>
        </w:rPr>
        <w:t xml:space="preserve">Also invites </w:t>
      </w:r>
      <w:r w:rsidRPr="00AC626C">
        <w:rPr>
          <w:iCs/>
        </w:rPr>
        <w:t xml:space="preserve">the Open-ended </w:t>
      </w:r>
      <w:r w:rsidRPr="00AC626C">
        <w:t>Working Group on the Post-2020 Global Biodiversity Framework</w:t>
      </w:r>
      <w:r w:rsidRPr="00AC626C">
        <w:rPr>
          <w:iCs/>
        </w:rPr>
        <w:t xml:space="preserve"> and the Subsidiary Body on Implementation, in the context of their deliberations on resource </w:t>
      </w:r>
      <w:r w:rsidRPr="00AC626C">
        <w:rPr>
          <w:iCs/>
        </w:rPr>
        <w:lastRenderedPageBreak/>
        <w:t xml:space="preserve">mobilization, to consider </w:t>
      </w:r>
      <w:bookmarkStart w:id="10" w:name="_Hlk25702894"/>
      <w:r w:rsidRPr="00AC626C">
        <w:rPr>
          <w:iCs/>
        </w:rPr>
        <w:t xml:space="preserve">opportunities from existing as well as new and innovative climate finance sources for </w:t>
      </w:r>
      <w:r w:rsidRPr="00AC626C">
        <w:t>ecosystem-based approaches to climate change adaptation, mitigation and disaster risk reduction;</w:t>
      </w:r>
    </w:p>
    <w:bookmarkEnd w:id="10"/>
    <w:p w14:paraId="3A98AB8E" w14:textId="77777777" w:rsidR="00E879A1" w:rsidRPr="00AC626C" w:rsidRDefault="00E879A1" w:rsidP="00E879A1">
      <w:pPr>
        <w:suppressLineNumbers/>
        <w:suppressAutoHyphens/>
        <w:kinsoku w:val="0"/>
        <w:overflowPunct w:val="0"/>
        <w:autoSpaceDE w:val="0"/>
        <w:autoSpaceDN w:val="0"/>
        <w:adjustRightInd w:val="0"/>
        <w:snapToGrid w:val="0"/>
        <w:spacing w:before="120" w:after="120"/>
        <w:ind w:firstLine="720"/>
        <w:rPr>
          <w:iCs/>
          <w:snapToGrid w:val="0"/>
          <w:kern w:val="22"/>
          <w:lang w:val="en-US"/>
        </w:rPr>
      </w:pPr>
      <w:r w:rsidRPr="00AC626C">
        <w:rPr>
          <w:kern w:val="22"/>
          <w:lang w:val="en-US"/>
        </w:rPr>
        <w:t>1</w:t>
      </w:r>
      <w:r>
        <w:rPr>
          <w:kern w:val="22"/>
          <w:lang w:val="en-US"/>
        </w:rPr>
        <w:t>0</w:t>
      </w:r>
      <w:r w:rsidRPr="00AC626C">
        <w:rPr>
          <w:kern w:val="22"/>
          <w:lang w:val="en-US"/>
        </w:rPr>
        <w:t>.</w:t>
      </w:r>
      <w:r w:rsidRPr="00AC626C">
        <w:rPr>
          <w:kern w:val="22"/>
          <w:lang w:val="en-US"/>
        </w:rPr>
        <w:tab/>
      </w:r>
      <w:r w:rsidRPr="00AC626C">
        <w:rPr>
          <w:i/>
          <w:snapToGrid w:val="0"/>
          <w:kern w:val="22"/>
          <w:lang w:val="en-US"/>
        </w:rPr>
        <w:t>Invites</w:t>
      </w:r>
      <w:r w:rsidRPr="00AC626C">
        <w:rPr>
          <w:snapToGrid w:val="0"/>
          <w:kern w:val="22"/>
          <w:lang w:val="en-US"/>
        </w:rPr>
        <w:t xml:space="preserve"> </w:t>
      </w:r>
      <w:r w:rsidRPr="00AC626C">
        <w:rPr>
          <w:iCs/>
          <w:snapToGrid w:val="0"/>
          <w:kern w:val="22"/>
          <w:lang w:val="en-US"/>
        </w:rPr>
        <w:t>the Subsidiary Body on Implementation, when considering the need for guidance on updating national biodiversity strategies and action plans and reporting,</w:t>
      </w:r>
      <w:r w:rsidRPr="00AC626C">
        <w:rPr>
          <w:kern w:val="22"/>
          <w:lang w:val="en-US"/>
        </w:rPr>
        <w:t xml:space="preserve"> to </w:t>
      </w:r>
      <w:proofErr w:type="gramStart"/>
      <w:r w:rsidRPr="00AC626C">
        <w:rPr>
          <w:kern w:val="22"/>
          <w:lang w:val="en-US"/>
        </w:rPr>
        <w:t>take into account</w:t>
      </w:r>
      <w:proofErr w:type="gramEnd"/>
      <w:r w:rsidRPr="00AC626C">
        <w:rPr>
          <w:kern w:val="22"/>
          <w:lang w:val="en-US"/>
        </w:rPr>
        <w:t xml:space="preserve"> the</w:t>
      </w:r>
      <w:r w:rsidRPr="00AC626C">
        <w:rPr>
          <w:kern w:val="22"/>
          <w:szCs w:val="22"/>
        </w:rPr>
        <w:t xml:space="preserve"> need for </w:t>
      </w:r>
      <w:r w:rsidRPr="00AC626C">
        <w:rPr>
          <w:kern w:val="22"/>
          <w:lang w:val="en-US"/>
        </w:rPr>
        <w:t>strong</w:t>
      </w:r>
      <w:r w:rsidRPr="00AC626C">
        <w:rPr>
          <w:iCs/>
          <w:snapToGrid w:val="0"/>
          <w:kern w:val="22"/>
          <w:lang w:val="en-US"/>
        </w:rPr>
        <w:t xml:space="preserve"> interlinkages between the implementation of biodiversity and climate change policies, particularly with regard to ecosystem-based approaches;</w:t>
      </w:r>
    </w:p>
    <w:p w14:paraId="0DFA3976" w14:textId="77777777" w:rsidR="00E879A1" w:rsidRPr="00AC626C" w:rsidRDefault="00E879A1" w:rsidP="00E879A1">
      <w:pPr>
        <w:pStyle w:val="Para10"/>
        <w:numPr>
          <w:ilvl w:val="0"/>
          <w:numId w:val="0"/>
        </w:numPr>
        <w:suppressLineNumbers/>
        <w:suppressAutoHyphens/>
        <w:ind w:firstLine="720"/>
      </w:pPr>
      <w:r w:rsidRPr="00AC626C">
        <w:t>1</w:t>
      </w:r>
      <w:r>
        <w:t>1</w:t>
      </w:r>
      <w:r w:rsidRPr="00AC626C">
        <w:t>.</w:t>
      </w:r>
      <w:r w:rsidRPr="00AC626C">
        <w:tab/>
      </w:r>
      <w:r w:rsidRPr="00AC626C">
        <w:rPr>
          <w:i/>
        </w:rPr>
        <w:t>Requests</w:t>
      </w:r>
      <w:r w:rsidRPr="00AC626C">
        <w:t xml:space="preserve"> the Executive Secretary to invite written submissions from Parties and others, seeking views on possible targets and indicators for the post-2020 global biodiversity framework related to the interlinkages and interdependencies between biodiversity and climate change, compile the views submitted and make them available for the consideration of the Open-ended Working Group on the Post-2020 Global Biodiversity Framework at its upcoming meetings and the Subsidiary Body on Scientific, Technical and Technological Advice at its twenty-fourth meeting;</w:t>
      </w:r>
    </w:p>
    <w:p w14:paraId="537B134C" w14:textId="77777777" w:rsidR="00E879A1" w:rsidRPr="00AC626C" w:rsidRDefault="00E879A1" w:rsidP="00E879A1">
      <w:pPr>
        <w:pStyle w:val="Para10"/>
        <w:numPr>
          <w:ilvl w:val="0"/>
          <w:numId w:val="0"/>
        </w:numPr>
        <w:suppressLineNumbers/>
        <w:suppressAutoHyphens/>
        <w:ind w:firstLine="720"/>
      </w:pPr>
      <w:r w:rsidRPr="00AC626C">
        <w:t>1</w:t>
      </w:r>
      <w:r>
        <w:t>2</w:t>
      </w:r>
      <w:r w:rsidRPr="00AC626C">
        <w:t>.</w:t>
      </w:r>
      <w:r w:rsidRPr="00AC626C">
        <w:tab/>
      </w:r>
      <w:r w:rsidRPr="00AC626C">
        <w:rPr>
          <w:i/>
        </w:rPr>
        <w:t>Recommends</w:t>
      </w:r>
      <w:r w:rsidRPr="00AC626C">
        <w:t xml:space="preserve"> that the Conference of the Parties at its fifteenth meeting adopt a decision along the following lines:</w:t>
      </w:r>
    </w:p>
    <w:p w14:paraId="33A023A0" w14:textId="77777777" w:rsidR="00E879A1" w:rsidRPr="00AC626C" w:rsidRDefault="00E879A1" w:rsidP="00E879A1">
      <w:pPr>
        <w:pStyle w:val="Para1"/>
        <w:numPr>
          <w:ilvl w:val="0"/>
          <w:numId w:val="0"/>
        </w:numPr>
        <w:suppressLineNumbers/>
        <w:suppressAutoHyphens/>
        <w:kinsoku w:val="0"/>
        <w:overflowPunct w:val="0"/>
        <w:autoSpaceDE w:val="0"/>
        <w:autoSpaceDN w:val="0"/>
        <w:adjustRightInd w:val="0"/>
        <w:snapToGrid w:val="0"/>
        <w:ind w:left="720" w:firstLine="720"/>
        <w:rPr>
          <w:rFonts w:cs="Times New Roman"/>
          <w:i/>
          <w:snapToGrid w:val="0"/>
          <w:kern w:val="22"/>
        </w:rPr>
      </w:pPr>
      <w:r w:rsidRPr="00AC626C">
        <w:rPr>
          <w:rFonts w:cs="Times New Roman"/>
          <w:i/>
          <w:snapToGrid w:val="0"/>
          <w:kern w:val="22"/>
        </w:rPr>
        <w:t>The Conference of the Parties,</w:t>
      </w:r>
    </w:p>
    <w:p w14:paraId="218382E0" w14:textId="77777777" w:rsidR="00E879A1" w:rsidRPr="00AC626C" w:rsidRDefault="00E879A1" w:rsidP="00E879A1">
      <w:pPr>
        <w:pStyle w:val="Para1"/>
        <w:numPr>
          <w:ilvl w:val="0"/>
          <w:numId w:val="0"/>
        </w:numPr>
        <w:suppressLineNumbers/>
        <w:suppressAutoHyphens/>
        <w:kinsoku w:val="0"/>
        <w:overflowPunct w:val="0"/>
        <w:autoSpaceDE w:val="0"/>
        <w:autoSpaceDN w:val="0"/>
        <w:adjustRightInd w:val="0"/>
        <w:snapToGrid w:val="0"/>
        <w:ind w:left="720" w:firstLine="720"/>
        <w:rPr>
          <w:rFonts w:eastAsia="Times New Roman"/>
          <w:bCs w:val="0"/>
          <w:snapToGrid w:val="0"/>
          <w:kern w:val="22"/>
        </w:rPr>
      </w:pPr>
      <w:r w:rsidRPr="00AC626C">
        <w:rPr>
          <w:rFonts w:cs="Times New Roman"/>
          <w:i/>
          <w:snapToGrid w:val="0"/>
          <w:kern w:val="22"/>
        </w:rPr>
        <w:t xml:space="preserve">Recognizing </w:t>
      </w:r>
      <w:r w:rsidRPr="00AC626C">
        <w:rPr>
          <w:rFonts w:eastAsia="Times New Roman" w:cs="Times New Roman"/>
          <w:bCs w:val="0"/>
          <w:snapToGrid w:val="0"/>
          <w:kern w:val="22"/>
        </w:rPr>
        <w:t xml:space="preserve">that </w:t>
      </w:r>
      <w:r w:rsidRPr="00AC626C">
        <w:rPr>
          <w:snapToGrid w:val="0"/>
          <w:kern w:val="22"/>
        </w:rPr>
        <w:t xml:space="preserve">biodiversity loss, </w:t>
      </w:r>
      <w:r w:rsidRPr="00AC626C">
        <w:rPr>
          <w:rFonts w:eastAsia="Times New Roman" w:cs="Times New Roman"/>
          <w:bCs w:val="0"/>
          <w:snapToGrid w:val="0"/>
          <w:kern w:val="22"/>
        </w:rPr>
        <w:t>climate change</w:t>
      </w:r>
      <w:r w:rsidRPr="00AC626C">
        <w:rPr>
          <w:snapToGrid w:val="0"/>
          <w:kern w:val="22"/>
        </w:rPr>
        <w:t xml:space="preserve">, desertification and land degradation  </w:t>
      </w:r>
      <w:r w:rsidRPr="00AC626C">
        <w:rPr>
          <w:rFonts w:eastAsia="Times New Roman" w:cs="Times New Roman"/>
          <w:bCs w:val="0"/>
          <w:snapToGrid w:val="0"/>
          <w:kern w:val="22"/>
        </w:rPr>
        <w:t xml:space="preserve">are inseparable and interdependent challenges of unprecedented severity that must be </w:t>
      </w:r>
      <w:r w:rsidRPr="00AC626C">
        <w:rPr>
          <w:snapToGrid w:val="0"/>
          <w:kern w:val="22"/>
        </w:rPr>
        <w:t xml:space="preserve">coherently and consistently </w:t>
      </w:r>
      <w:r w:rsidRPr="00AC626C">
        <w:rPr>
          <w:rFonts w:eastAsia="Times New Roman" w:cs="Times New Roman"/>
          <w:bCs w:val="0"/>
          <w:snapToGrid w:val="0"/>
          <w:kern w:val="22"/>
        </w:rPr>
        <w:t xml:space="preserve">addressed urgently </w:t>
      </w:r>
      <w:r w:rsidRPr="00AC626C">
        <w:rPr>
          <w:rFonts w:eastAsia="Times New Roman"/>
          <w:bCs w:val="0"/>
          <w:snapToGrid w:val="0"/>
          <w:kern w:val="22"/>
        </w:rPr>
        <w:t>in an integrated manner</w:t>
      </w:r>
      <w:r w:rsidRPr="00AC626C">
        <w:rPr>
          <w:rFonts w:eastAsia="Times New Roman" w:cs="Times New Roman"/>
          <w:bCs w:val="0"/>
          <w:snapToGrid w:val="0"/>
          <w:kern w:val="22"/>
        </w:rPr>
        <w:t xml:space="preserve"> in order to achieve the</w:t>
      </w:r>
      <w:r w:rsidRPr="00AC626C">
        <w:rPr>
          <w:rFonts w:eastAsia="Times New Roman"/>
          <w:bCs w:val="0"/>
          <w:snapToGrid w:val="0"/>
          <w:kern w:val="22"/>
        </w:rPr>
        <w:t xml:space="preserve"> goals of the post-2020 global biodiversity framework and</w:t>
      </w:r>
      <w:r w:rsidRPr="00AC626C">
        <w:rPr>
          <w:rFonts w:eastAsia="Times New Roman" w:cs="Times New Roman"/>
          <w:bCs w:val="0"/>
          <w:snapToGrid w:val="0"/>
          <w:kern w:val="22"/>
        </w:rPr>
        <w:t xml:space="preserve"> </w:t>
      </w:r>
      <w:r w:rsidRPr="00AC626C">
        <w:rPr>
          <w:rFonts w:eastAsia="Times New Roman"/>
          <w:bCs w:val="0"/>
          <w:snapToGrid w:val="0"/>
          <w:kern w:val="22"/>
        </w:rPr>
        <w:t>the Paris Agreement,</w:t>
      </w:r>
      <w:r w:rsidRPr="00AC626C">
        <w:rPr>
          <w:rStyle w:val="FootnoteReference"/>
          <w:snapToGrid w:val="0"/>
          <w:kern w:val="22"/>
        </w:rPr>
        <w:footnoteReference w:id="18"/>
      </w:r>
      <w:r w:rsidRPr="00AC626C">
        <w:rPr>
          <w:rFonts w:eastAsia="Times New Roman"/>
          <w:bCs w:val="0"/>
          <w:snapToGrid w:val="0"/>
          <w:kern w:val="22"/>
        </w:rPr>
        <w:t xml:space="preserve"> as well as </w:t>
      </w:r>
      <w:r w:rsidRPr="00AC626C">
        <w:rPr>
          <w:snapToGrid w:val="0"/>
          <w:kern w:val="22"/>
        </w:rPr>
        <w:t>th</w:t>
      </w:r>
      <w:r>
        <w:rPr>
          <w:snapToGrid w:val="0"/>
          <w:kern w:val="22"/>
        </w:rPr>
        <w:t>e</w:t>
      </w:r>
      <w:r w:rsidRPr="00AC626C">
        <w:rPr>
          <w:snapToGrid w:val="0"/>
          <w:kern w:val="22"/>
        </w:rPr>
        <w:t xml:space="preserve"> voluntary </w:t>
      </w:r>
      <w:r>
        <w:rPr>
          <w:snapToGrid w:val="0"/>
          <w:kern w:val="22"/>
        </w:rPr>
        <w:t xml:space="preserve">land degradation neutrality </w:t>
      </w:r>
      <w:r w:rsidRPr="00AC626C">
        <w:rPr>
          <w:snapToGrid w:val="0"/>
          <w:kern w:val="22"/>
        </w:rPr>
        <w:t xml:space="preserve">targets under the United Nations Convention to Combat Desertification, </w:t>
      </w:r>
      <w:r w:rsidRPr="00AC626C">
        <w:rPr>
          <w:rFonts w:eastAsia="Times New Roman" w:cs="Times New Roman"/>
          <w:bCs w:val="0"/>
          <w:snapToGrid w:val="0"/>
          <w:kern w:val="22"/>
        </w:rPr>
        <w:t>the</w:t>
      </w:r>
      <w:r w:rsidRPr="00AC626C">
        <w:rPr>
          <w:snapToGrid w:val="0"/>
          <w:kern w:val="22"/>
        </w:rPr>
        <w:t xml:space="preserve"> </w:t>
      </w:r>
      <w:r w:rsidRPr="00AC626C">
        <w:rPr>
          <w:rFonts w:eastAsia="Times New Roman" w:cs="Times New Roman"/>
          <w:bCs w:val="0"/>
          <w:snapToGrid w:val="0"/>
          <w:kern w:val="22"/>
        </w:rPr>
        <w:t xml:space="preserve">Sustainable Development Goals and the </w:t>
      </w:r>
      <w:r w:rsidRPr="00AC626C">
        <w:rPr>
          <w:kern w:val="22"/>
        </w:rPr>
        <w:t xml:space="preserve">Pan-African Action Agenda on Ecosystem Restoration for Increased Resilience, </w:t>
      </w:r>
      <w:r w:rsidRPr="00AC626C">
        <w:rPr>
          <w:rFonts w:cs="Times New Roman"/>
          <w:snapToGrid w:val="0"/>
          <w:kern w:val="22"/>
        </w:rPr>
        <w:t>among other relevant regional initiatives</w:t>
      </w:r>
      <w:r w:rsidRPr="00AC626C">
        <w:rPr>
          <w:rFonts w:eastAsia="Times New Roman"/>
          <w:bCs w:val="0"/>
          <w:snapToGrid w:val="0"/>
          <w:kern w:val="22"/>
        </w:rPr>
        <w:t>,</w:t>
      </w:r>
    </w:p>
    <w:p w14:paraId="4D40855E" w14:textId="77777777" w:rsidR="00E879A1" w:rsidRPr="00AC626C" w:rsidRDefault="00E879A1" w:rsidP="00E879A1">
      <w:pPr>
        <w:pStyle w:val="Para1"/>
        <w:numPr>
          <w:ilvl w:val="0"/>
          <w:numId w:val="0"/>
        </w:numPr>
        <w:suppressLineNumbers/>
        <w:suppressAutoHyphens/>
        <w:kinsoku w:val="0"/>
        <w:overflowPunct w:val="0"/>
        <w:autoSpaceDE w:val="0"/>
        <w:autoSpaceDN w:val="0"/>
        <w:adjustRightInd w:val="0"/>
        <w:snapToGrid w:val="0"/>
        <w:ind w:left="720" w:firstLine="720"/>
        <w:rPr>
          <w:rFonts w:cs="Times New Roman"/>
          <w:snapToGrid w:val="0"/>
          <w:kern w:val="22"/>
        </w:rPr>
      </w:pPr>
      <w:r w:rsidRPr="00AC626C">
        <w:rPr>
          <w:rFonts w:cs="Times New Roman"/>
          <w:i/>
          <w:snapToGrid w:val="0"/>
          <w:kern w:val="22"/>
        </w:rPr>
        <w:t>Deeply concerned</w:t>
      </w:r>
      <w:r w:rsidRPr="00AC626C">
        <w:rPr>
          <w:rFonts w:cs="Times New Roman"/>
          <w:snapToGrid w:val="0"/>
          <w:kern w:val="22"/>
        </w:rPr>
        <w:t xml:space="preserve"> about the increasing impacts of climate change exacerbating biodiversity loss and weakening the delivery of crucial ecosystem functions and services,</w:t>
      </w:r>
    </w:p>
    <w:p w14:paraId="3F49579E" w14:textId="77777777" w:rsidR="00E879A1" w:rsidRPr="00AC626C" w:rsidRDefault="00E879A1" w:rsidP="00E879A1">
      <w:pPr>
        <w:suppressLineNumbers/>
        <w:suppressAutoHyphens/>
        <w:spacing w:before="120" w:after="120"/>
        <w:ind w:left="720" w:firstLine="720"/>
        <w:rPr>
          <w:rFonts w:eastAsia="MS Mincho"/>
          <w:snapToGrid w:val="0"/>
          <w:kern w:val="22"/>
          <w:szCs w:val="22"/>
        </w:rPr>
      </w:pPr>
      <w:r w:rsidRPr="00AC626C">
        <w:rPr>
          <w:rFonts w:eastAsia="MS Mincho"/>
          <w:i/>
          <w:snapToGrid w:val="0"/>
          <w:kern w:val="22"/>
          <w:szCs w:val="22"/>
        </w:rPr>
        <w:t>Acknowledging</w:t>
      </w:r>
      <w:r w:rsidRPr="00AC626C">
        <w:rPr>
          <w:rFonts w:eastAsia="MS Mincho"/>
          <w:snapToGrid w:val="0"/>
          <w:kern w:val="22"/>
          <w:szCs w:val="22"/>
        </w:rPr>
        <w:t xml:space="preserve"> </w:t>
      </w:r>
      <w:r w:rsidRPr="00AC626C">
        <w:rPr>
          <w:color w:val="000000"/>
          <w:szCs w:val="22"/>
          <w:shd w:val="clear" w:color="auto" w:fill="FFFFFF"/>
        </w:rPr>
        <w:t xml:space="preserve">that, while limiting the global average temperature increase to 1.5°C above pre-industrial levels, as compared to a 2°C rise or higher, is not </w:t>
      </w:r>
      <w:proofErr w:type="gramStart"/>
      <w:r w:rsidRPr="00AC626C">
        <w:rPr>
          <w:color w:val="000000"/>
          <w:szCs w:val="22"/>
          <w:shd w:val="clear" w:color="auto" w:fill="FFFFFF"/>
        </w:rPr>
        <w:t>sufficient</w:t>
      </w:r>
      <w:proofErr w:type="gramEnd"/>
      <w:r w:rsidRPr="00AC626C">
        <w:rPr>
          <w:color w:val="000000"/>
          <w:szCs w:val="22"/>
          <w:shd w:val="clear" w:color="auto" w:fill="FFFFFF"/>
        </w:rPr>
        <w:t> to halt the loss of biodiversity, it w</w:t>
      </w:r>
      <w:r w:rsidRPr="00AC626C">
        <w:rPr>
          <w:color w:val="000000"/>
          <w:szCs w:val="22"/>
        </w:rPr>
        <w:t xml:space="preserve">ould significantly reduce </w:t>
      </w:r>
      <w:r w:rsidRPr="00AC626C">
        <w:rPr>
          <w:rFonts w:eastAsia="MS Mincho"/>
          <w:snapToGrid w:val="0"/>
          <w:kern w:val="22"/>
          <w:szCs w:val="22"/>
        </w:rPr>
        <w:t>biodiversity loss,</w:t>
      </w:r>
    </w:p>
    <w:p w14:paraId="7BB31486" w14:textId="77777777" w:rsidR="00E879A1" w:rsidRPr="00AC626C" w:rsidRDefault="00E879A1" w:rsidP="00E879A1">
      <w:pPr>
        <w:suppressLineNumbers/>
        <w:suppressAutoHyphens/>
        <w:spacing w:before="120" w:after="120"/>
        <w:ind w:left="720" w:firstLine="720"/>
        <w:rPr>
          <w:rFonts w:eastAsia="MS Mincho"/>
          <w:snapToGrid w:val="0"/>
          <w:kern w:val="22"/>
          <w:szCs w:val="22"/>
        </w:rPr>
      </w:pPr>
      <w:r w:rsidRPr="00AC626C">
        <w:rPr>
          <w:i/>
          <w:snapToGrid w:val="0"/>
          <w:kern w:val="22"/>
          <w:szCs w:val="22"/>
        </w:rPr>
        <w:t xml:space="preserve">Stressing </w:t>
      </w:r>
      <w:r w:rsidRPr="00AC626C">
        <w:rPr>
          <w:snapToGrid w:val="0"/>
          <w:kern w:val="22"/>
          <w:szCs w:val="22"/>
        </w:rPr>
        <w:t xml:space="preserve">that holding the increase in global average temperature </w:t>
      </w:r>
      <w:r w:rsidRPr="00AC626C">
        <w:rPr>
          <w:color w:val="000000"/>
          <w:szCs w:val="22"/>
        </w:rPr>
        <w:t xml:space="preserve">below </w:t>
      </w:r>
      <w:r w:rsidRPr="00AC626C">
        <w:rPr>
          <w:snapToGrid w:val="0"/>
          <w:kern w:val="22"/>
          <w:szCs w:val="22"/>
        </w:rPr>
        <w:t>1.5°C above pre</w:t>
      </w:r>
      <w:r w:rsidRPr="00AC626C">
        <w:rPr>
          <w:snapToGrid w:val="0"/>
          <w:kern w:val="22"/>
          <w:szCs w:val="22"/>
        </w:rPr>
        <w:noBreakHyphen/>
        <w:t xml:space="preserve">industrial levels is </w:t>
      </w:r>
      <w:r w:rsidRPr="00AC626C">
        <w:rPr>
          <w:bCs/>
          <w:noProof/>
          <w:snapToGrid w:val="0"/>
          <w:kern w:val="22"/>
          <w:szCs w:val="22"/>
        </w:rPr>
        <w:t>a prerequisite</w:t>
      </w:r>
      <w:r w:rsidRPr="00AC626C">
        <w:rPr>
          <w:noProof/>
          <w:snapToGrid w:val="0"/>
          <w:kern w:val="22"/>
          <w:szCs w:val="22"/>
        </w:rPr>
        <w:t xml:space="preserve"> </w:t>
      </w:r>
      <w:r w:rsidRPr="00AC626C">
        <w:rPr>
          <w:snapToGrid w:val="0"/>
          <w:kern w:val="22"/>
          <w:szCs w:val="22"/>
        </w:rPr>
        <w:t xml:space="preserve">to avoid further biodiversity loss </w:t>
      </w:r>
      <w:r w:rsidRPr="00AC626C">
        <w:rPr>
          <w:bCs/>
          <w:noProof/>
          <w:snapToGrid w:val="0"/>
          <w:kern w:val="22"/>
          <w:szCs w:val="22"/>
        </w:rPr>
        <w:t>and land and ocean degradation</w:t>
      </w:r>
      <w:r w:rsidRPr="00AC626C">
        <w:rPr>
          <w:noProof/>
          <w:snapToGrid w:val="0"/>
          <w:kern w:val="22"/>
          <w:szCs w:val="22"/>
        </w:rPr>
        <w:t xml:space="preserve"> </w:t>
      </w:r>
      <w:r w:rsidRPr="00AC626C">
        <w:rPr>
          <w:snapToGrid w:val="0"/>
          <w:kern w:val="22"/>
          <w:szCs w:val="22"/>
        </w:rPr>
        <w:t>and to achieve the 2050 Vision of living in harmony with nature, [and will require transformative</w:t>
      </w:r>
      <w:r w:rsidRPr="00AC626C">
        <w:rPr>
          <w:bCs/>
          <w:snapToGrid w:val="0"/>
          <w:kern w:val="22"/>
          <w:szCs w:val="22"/>
        </w:rPr>
        <w:t xml:space="preserve"> </w:t>
      </w:r>
      <w:r w:rsidRPr="00AC626C">
        <w:rPr>
          <w:snapToGrid w:val="0"/>
          <w:kern w:val="22"/>
          <w:szCs w:val="22"/>
        </w:rPr>
        <w:t>change],</w:t>
      </w:r>
    </w:p>
    <w:p w14:paraId="20274780" w14:textId="77777777" w:rsidR="00E879A1" w:rsidRPr="00AC626C" w:rsidRDefault="00E879A1" w:rsidP="00E879A1">
      <w:pPr>
        <w:suppressLineNumbers/>
        <w:suppressAutoHyphens/>
        <w:spacing w:before="120" w:after="120"/>
        <w:ind w:left="720" w:firstLine="720"/>
        <w:rPr>
          <w:rFonts w:eastAsia="MS Mincho"/>
          <w:snapToGrid w:val="0"/>
          <w:kern w:val="22"/>
          <w:szCs w:val="22"/>
        </w:rPr>
      </w:pPr>
      <w:r w:rsidRPr="00AC626C">
        <w:rPr>
          <w:rFonts w:eastAsia="MS Mincho"/>
          <w:i/>
          <w:snapToGrid w:val="0"/>
          <w:kern w:val="22"/>
          <w:szCs w:val="22"/>
        </w:rPr>
        <w:t>Noting</w:t>
      </w:r>
      <w:r w:rsidRPr="00AC626C">
        <w:rPr>
          <w:rFonts w:eastAsia="MS Mincho"/>
          <w:snapToGrid w:val="0"/>
          <w:kern w:val="22"/>
          <w:szCs w:val="22"/>
        </w:rPr>
        <w:t xml:space="preserve"> that nature-based solutions with safeguards are estimated to provide 37 per cent of </w:t>
      </w:r>
      <w:r>
        <w:rPr>
          <w:rFonts w:eastAsia="MS Mincho"/>
          <w:snapToGrid w:val="0"/>
          <w:kern w:val="22"/>
          <w:szCs w:val="22"/>
        </w:rPr>
        <w:t xml:space="preserve">the </w:t>
      </w:r>
      <w:r w:rsidRPr="00AC626C">
        <w:rPr>
          <w:rFonts w:eastAsia="MS Mincho"/>
          <w:snapToGrid w:val="0"/>
          <w:kern w:val="22"/>
          <w:szCs w:val="22"/>
        </w:rPr>
        <w:t xml:space="preserve">climate change mitigation needed by 2030 to meet the goal of keeping global warming below 2°C, with likely co-benefits for biodiversity </w:t>
      </w:r>
      <w:r w:rsidRPr="00AC626C">
        <w:rPr>
          <w:rFonts w:eastAsia="MS Mincho"/>
          <w:bCs/>
          <w:snapToGrid w:val="0"/>
          <w:kern w:val="22"/>
          <w:szCs w:val="22"/>
          <w:lang w:val="en-US"/>
        </w:rPr>
        <w:t xml:space="preserve">as stated in the </w:t>
      </w:r>
      <w:r w:rsidRPr="00AC626C">
        <w:rPr>
          <w:rFonts w:eastAsia="MS Mincho"/>
          <w:bCs/>
          <w:i/>
          <w:snapToGrid w:val="0"/>
          <w:kern w:val="22"/>
          <w:szCs w:val="22"/>
          <w:lang w:val="en-US"/>
        </w:rPr>
        <w:t>Global Assessment Report on Biodiversity and Ecosystem Services</w:t>
      </w:r>
      <w:r w:rsidRPr="00AC626C">
        <w:rPr>
          <w:rFonts w:eastAsia="MS Mincho"/>
          <w:bCs/>
          <w:snapToGrid w:val="0"/>
          <w:kern w:val="22"/>
          <w:szCs w:val="22"/>
          <w:lang w:val="en-US"/>
        </w:rPr>
        <w:t xml:space="preserve"> of the </w:t>
      </w:r>
      <w:r w:rsidRPr="00AC626C">
        <w:rPr>
          <w:kern w:val="22"/>
          <w:szCs w:val="22"/>
        </w:rPr>
        <w:t>Intergovernmental Science-Policy Platform on Biodiversity and Ecosystem Services</w:t>
      </w:r>
      <w:r w:rsidRPr="00AC626C">
        <w:rPr>
          <w:rFonts w:eastAsia="MS Mincho"/>
          <w:bCs/>
          <w:snapToGrid w:val="0"/>
          <w:kern w:val="22"/>
          <w:szCs w:val="22"/>
          <w:lang w:val="en-US"/>
        </w:rPr>
        <w:t>,</w:t>
      </w:r>
    </w:p>
    <w:p w14:paraId="1DEEC5DB" w14:textId="77777777" w:rsidR="00E879A1" w:rsidRPr="00AC626C" w:rsidRDefault="00E879A1" w:rsidP="00E879A1">
      <w:pPr>
        <w:suppressLineNumbers/>
        <w:suppressAutoHyphens/>
        <w:spacing w:before="120" w:after="120"/>
        <w:ind w:left="720" w:firstLine="720"/>
        <w:rPr>
          <w:rFonts w:eastAsia="MS Mincho"/>
          <w:snapToGrid w:val="0"/>
          <w:kern w:val="22"/>
          <w:szCs w:val="22"/>
        </w:rPr>
      </w:pPr>
      <w:r w:rsidRPr="00AC626C">
        <w:rPr>
          <w:i/>
          <w:snapToGrid w:val="0"/>
          <w:kern w:val="22"/>
          <w:szCs w:val="22"/>
        </w:rPr>
        <w:t>Emphasizing</w:t>
      </w:r>
      <w:r w:rsidRPr="00AC626C">
        <w:rPr>
          <w:snapToGrid w:val="0"/>
          <w:kern w:val="22"/>
          <w:szCs w:val="22"/>
        </w:rPr>
        <w:t xml:space="preserve"> </w:t>
      </w:r>
      <w:r w:rsidRPr="00AC626C">
        <w:rPr>
          <w:color w:val="111111"/>
          <w:kern w:val="22"/>
          <w:szCs w:val="22"/>
          <w:shd w:val="clear" w:color="auto" w:fill="FFFFFF"/>
        </w:rPr>
        <w:t>that, while climate change should primarily be mitigated by reducing anthropogenic emissions, the enhanced use of</w:t>
      </w:r>
      <w:r w:rsidRPr="00AC626C">
        <w:rPr>
          <w:snapToGrid w:val="0"/>
          <w:kern w:val="22"/>
          <w:szCs w:val="22"/>
        </w:rPr>
        <w:t xml:space="preserve"> ecosystem-based approaches to climate change adaptation, mitigation and disaster risk reduction is also </w:t>
      </w:r>
      <w:r w:rsidRPr="00AC626C">
        <w:rPr>
          <w:bCs/>
          <w:snapToGrid w:val="0"/>
          <w:kern w:val="22"/>
          <w:szCs w:val="22"/>
        </w:rPr>
        <w:t xml:space="preserve">indispensable </w:t>
      </w:r>
      <w:r w:rsidRPr="00AC626C">
        <w:rPr>
          <w:snapToGrid w:val="0"/>
          <w:kern w:val="22"/>
          <w:szCs w:val="22"/>
        </w:rPr>
        <w:t>to achieve multiple globally agreed goals</w:t>
      </w:r>
      <w:r>
        <w:rPr>
          <w:snapToGrid w:val="0"/>
          <w:kern w:val="22"/>
          <w:szCs w:val="22"/>
        </w:rPr>
        <w:t>,</w:t>
      </w:r>
      <w:r w:rsidRPr="00AC626C">
        <w:rPr>
          <w:snapToGrid w:val="0"/>
          <w:kern w:val="22"/>
          <w:szCs w:val="22"/>
        </w:rPr>
        <w:t xml:space="preserve"> including the goals of the Paris Agreement,</w:t>
      </w:r>
      <w:r w:rsidRPr="00AC626C">
        <w:rPr>
          <w:rStyle w:val="FootnoteReference"/>
          <w:snapToGrid w:val="0"/>
          <w:kern w:val="22"/>
        </w:rPr>
        <w:footnoteReference w:id="19"/>
      </w:r>
    </w:p>
    <w:p w14:paraId="6C29198E" w14:textId="77777777" w:rsidR="00E879A1" w:rsidRPr="006E0480" w:rsidRDefault="00E879A1" w:rsidP="00E879A1">
      <w:pPr>
        <w:suppressLineNumbers/>
        <w:suppressAutoHyphens/>
        <w:spacing w:before="120" w:after="120"/>
        <w:ind w:left="720" w:firstLine="720"/>
      </w:pPr>
      <w:r w:rsidRPr="00AC626C">
        <w:rPr>
          <w:rFonts w:eastAsia="MS Mincho"/>
          <w:i/>
          <w:snapToGrid w:val="0"/>
          <w:kern w:val="22"/>
          <w:szCs w:val="22"/>
        </w:rPr>
        <w:t>[Noting</w:t>
      </w:r>
      <w:r w:rsidRPr="00AC626C">
        <w:rPr>
          <w:rFonts w:eastAsia="MS Mincho"/>
          <w:snapToGrid w:val="0"/>
          <w:kern w:val="22"/>
          <w:szCs w:val="22"/>
        </w:rPr>
        <w:t xml:space="preserve"> that the large-scale deployment of intensive bioenergy plantations, replacing natural forests and subsistence farmlands, subsidies harmful to agriculture and other </w:t>
      </w:r>
      <w:r w:rsidRPr="0052506E">
        <w:rPr>
          <w:rFonts w:eastAsia="MS Mincho"/>
          <w:snapToGrid w:val="0"/>
          <w:kern w:val="22"/>
          <w:szCs w:val="22"/>
        </w:rPr>
        <w:t>sectors</w:t>
      </w:r>
      <w:r w:rsidRPr="00AC626C">
        <w:rPr>
          <w:rFonts w:eastAsia="MS Mincho"/>
          <w:snapToGrid w:val="0"/>
          <w:kern w:val="22"/>
          <w:szCs w:val="22"/>
        </w:rPr>
        <w:t xml:space="preserve"> that lead to biodiversity loss, among other examples of unfavourable </w:t>
      </w:r>
      <w:proofErr w:type="spellStart"/>
      <w:r w:rsidRPr="00AC626C">
        <w:rPr>
          <w:rFonts w:eastAsia="MS Mincho"/>
          <w:snapToGrid w:val="0"/>
          <w:kern w:val="22"/>
          <w:szCs w:val="22"/>
        </w:rPr>
        <w:t>tradeoffs</w:t>
      </w:r>
      <w:proofErr w:type="spellEnd"/>
      <w:r w:rsidRPr="00AC626C">
        <w:rPr>
          <w:rFonts w:eastAsia="MS Mincho"/>
          <w:snapToGrid w:val="0"/>
          <w:kern w:val="22"/>
          <w:szCs w:val="22"/>
        </w:rPr>
        <w:t xml:space="preserve">, will likely have negative impacts </w:t>
      </w:r>
      <w:r w:rsidRPr="00AC626C">
        <w:rPr>
          <w:rFonts w:eastAsia="MS Mincho"/>
          <w:snapToGrid w:val="0"/>
          <w:kern w:val="22"/>
          <w:szCs w:val="22"/>
        </w:rPr>
        <w:lastRenderedPageBreak/>
        <w:t>on biodiversity and can threaten food and water security as well as local livelihoods, and can increase social conflicts,]</w:t>
      </w:r>
    </w:p>
    <w:p w14:paraId="7FC642DC"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left="709" w:firstLine="720"/>
        <w:rPr>
          <w:rFonts w:eastAsiaTheme="majorEastAsia"/>
        </w:rPr>
      </w:pPr>
      <w:r w:rsidRPr="00AC626C">
        <w:rPr>
          <w:i/>
        </w:rPr>
        <w:t xml:space="preserve">Also noting </w:t>
      </w:r>
      <w:r w:rsidRPr="00AC626C">
        <w:t>that nature-based solutions with biodiversity safeguards are an essential component of ecosystem-based approaches to climate change adaptation, mitigation and disaster risk reduction,</w:t>
      </w:r>
    </w:p>
    <w:p w14:paraId="73FFEFE0" w14:textId="77777777" w:rsidR="00E879A1" w:rsidRPr="00AC626C" w:rsidRDefault="00E879A1" w:rsidP="00E879A1">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AC626C">
        <w:rPr>
          <w:rFonts w:cs="Times New Roman"/>
          <w:i/>
          <w:kern w:val="22"/>
        </w:rPr>
        <w:t xml:space="preserve">Recalling </w:t>
      </w:r>
      <w:r w:rsidRPr="00AC626C">
        <w:rPr>
          <w:rFonts w:cs="Times New Roman"/>
          <w:kern w:val="22"/>
        </w:rPr>
        <w:t xml:space="preserve">decisions </w:t>
      </w:r>
      <w:hyperlink r:id="rId20" w:history="1">
        <w:r w:rsidRPr="00AC626C">
          <w:rPr>
            <w:rStyle w:val="Hyperlink"/>
            <w:kern w:val="22"/>
            <w:sz w:val="22"/>
          </w:rPr>
          <w:t>VII/15</w:t>
        </w:r>
      </w:hyperlink>
      <w:r w:rsidRPr="00AC626C">
        <w:rPr>
          <w:kern w:val="22"/>
        </w:rPr>
        <w:t>,</w:t>
      </w:r>
      <w:r w:rsidRPr="00AC626C">
        <w:rPr>
          <w:rFonts w:cs="Times New Roman"/>
          <w:kern w:val="22"/>
        </w:rPr>
        <w:t xml:space="preserve"> </w:t>
      </w:r>
      <w:hyperlink r:id="rId21" w:history="1">
        <w:r w:rsidRPr="00AC626C">
          <w:rPr>
            <w:rStyle w:val="Hyperlink"/>
            <w:rFonts w:cs="Times New Roman"/>
            <w:kern w:val="22"/>
            <w:sz w:val="22"/>
          </w:rPr>
          <w:t>IX/16</w:t>
        </w:r>
      </w:hyperlink>
      <w:r w:rsidRPr="00AC626C">
        <w:rPr>
          <w:rFonts w:cs="Times New Roman"/>
          <w:kern w:val="22"/>
        </w:rPr>
        <w:t xml:space="preserve">, </w:t>
      </w:r>
      <w:hyperlink r:id="rId22" w:history="1">
        <w:r w:rsidRPr="00AC626C">
          <w:rPr>
            <w:rStyle w:val="Hyperlink"/>
            <w:rFonts w:cs="Times New Roman"/>
            <w:kern w:val="22"/>
            <w:sz w:val="22"/>
          </w:rPr>
          <w:t>X/33</w:t>
        </w:r>
      </w:hyperlink>
      <w:r w:rsidRPr="00AC626C">
        <w:rPr>
          <w:rFonts w:cs="Times New Roman"/>
          <w:kern w:val="22"/>
        </w:rPr>
        <w:t>,</w:t>
      </w:r>
      <w:hyperlink r:id="rId23" w:history="1">
        <w:r w:rsidRPr="00AC626C">
          <w:rPr>
            <w:rStyle w:val="Hyperlink"/>
            <w:rFonts w:cs="Times New Roman"/>
            <w:kern w:val="22"/>
            <w:sz w:val="22"/>
          </w:rPr>
          <w:t xml:space="preserve"> XIII/4</w:t>
        </w:r>
      </w:hyperlink>
      <w:r w:rsidRPr="00AC626C">
        <w:rPr>
          <w:rFonts w:cs="Times New Roman"/>
          <w:kern w:val="22"/>
        </w:rPr>
        <w:t>, and</w:t>
      </w:r>
      <w:r w:rsidRPr="00AC626C">
        <w:rPr>
          <w:rStyle w:val="Hyperlink"/>
          <w:rFonts w:cs="Times New Roman"/>
          <w:kern w:val="22"/>
          <w:sz w:val="22"/>
        </w:rPr>
        <w:t xml:space="preserve"> </w:t>
      </w:r>
      <w:hyperlink r:id="rId24" w:history="1">
        <w:r w:rsidRPr="00AC626C">
          <w:rPr>
            <w:rStyle w:val="Hyperlink"/>
            <w:rFonts w:cs="Times New Roman"/>
            <w:kern w:val="22"/>
            <w:sz w:val="22"/>
          </w:rPr>
          <w:t>14/5</w:t>
        </w:r>
      </w:hyperlink>
      <w:r w:rsidRPr="00AC626C">
        <w:rPr>
          <w:rFonts w:cs="Times New Roman"/>
          <w:kern w:val="22"/>
        </w:rPr>
        <w:t xml:space="preserve"> and, in particular, the critical role of biodiversity and ecosystem functions and services for climate change adaptation, mitigation and disaster risk reduction</w:t>
      </w:r>
      <w:r w:rsidRPr="00AC626C">
        <w:rPr>
          <w:kern w:val="22"/>
        </w:rPr>
        <w:t>,</w:t>
      </w:r>
    </w:p>
    <w:p w14:paraId="3CA24B41" w14:textId="77777777" w:rsidR="00E879A1" w:rsidRPr="00AC626C" w:rsidRDefault="00E879A1" w:rsidP="00E879A1">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AC626C">
        <w:rPr>
          <w:kern w:val="22"/>
        </w:rPr>
        <w:t>1.</w:t>
      </w:r>
      <w:r w:rsidRPr="00AC626C">
        <w:rPr>
          <w:i/>
          <w:kern w:val="22"/>
        </w:rPr>
        <w:tab/>
        <w:t>Welcomes</w:t>
      </w:r>
      <w:r w:rsidRPr="00AC626C">
        <w:rPr>
          <w:kern w:val="22"/>
        </w:rPr>
        <w:t xml:space="preserve"> the </w:t>
      </w:r>
      <w:r w:rsidRPr="00AC626C">
        <w:rPr>
          <w:i/>
          <w:kern w:val="22"/>
        </w:rPr>
        <w:t>Global Assessment Report on Biodiversity and Ecosystem Services</w:t>
      </w:r>
      <w:r w:rsidRPr="00AC626C">
        <w:rPr>
          <w:kern w:val="22"/>
        </w:rPr>
        <w:t xml:space="preserve"> of the Intergovernmental Science-Policy Platform on Biodiversity and Ecosystem Services;</w:t>
      </w:r>
      <w:r>
        <w:rPr>
          <w:rStyle w:val="FootnoteReference"/>
          <w:kern w:val="22"/>
        </w:rPr>
        <w:footnoteReference w:id="20"/>
      </w:r>
    </w:p>
    <w:p w14:paraId="392DBF3A" w14:textId="77777777" w:rsidR="00E879A1" w:rsidRPr="00AC626C" w:rsidRDefault="00E879A1" w:rsidP="00E879A1">
      <w:pPr>
        <w:suppressLineNumbers/>
        <w:suppressAutoHyphens/>
        <w:kinsoku w:val="0"/>
        <w:overflowPunct w:val="0"/>
        <w:autoSpaceDE w:val="0"/>
        <w:autoSpaceDN w:val="0"/>
        <w:adjustRightInd w:val="0"/>
        <w:snapToGrid w:val="0"/>
        <w:spacing w:before="120" w:after="120"/>
        <w:ind w:left="720" w:firstLine="720"/>
        <w:rPr>
          <w:bCs/>
          <w:noProof/>
          <w:snapToGrid w:val="0"/>
          <w:kern w:val="22"/>
          <w:u w:val="single"/>
          <w:lang w:val="en-CA"/>
        </w:rPr>
      </w:pPr>
      <w:r w:rsidRPr="00AC626C">
        <w:rPr>
          <w:noProof/>
          <w:snapToGrid w:val="0"/>
          <w:kern w:val="22"/>
          <w:lang w:val="en-CA"/>
        </w:rPr>
        <w:t>2.</w:t>
      </w:r>
      <w:r w:rsidRPr="00AC626C">
        <w:rPr>
          <w:i/>
          <w:noProof/>
          <w:snapToGrid w:val="0"/>
          <w:kern w:val="22"/>
          <w:lang w:val="en-CA"/>
        </w:rPr>
        <w:tab/>
        <w:t>Also</w:t>
      </w:r>
      <w:r w:rsidRPr="00AC626C">
        <w:rPr>
          <w:noProof/>
          <w:snapToGrid w:val="0"/>
          <w:kern w:val="22"/>
          <w:lang w:val="en-CA"/>
        </w:rPr>
        <w:t xml:space="preserve"> </w:t>
      </w:r>
      <w:r w:rsidRPr="00AC626C">
        <w:rPr>
          <w:i/>
          <w:noProof/>
          <w:snapToGrid w:val="0"/>
          <w:kern w:val="22"/>
          <w:lang w:val="en-CA"/>
        </w:rPr>
        <w:t>welcomes</w:t>
      </w:r>
      <w:r w:rsidRPr="00AC626C">
        <w:rPr>
          <w:noProof/>
          <w:snapToGrid w:val="0"/>
          <w:kern w:val="22"/>
          <w:lang w:val="en-CA"/>
        </w:rPr>
        <w:t xml:space="preserve"> the special reports of the Intergovernmental Panel on Climate Change: (a) </w:t>
      </w:r>
      <w:r w:rsidRPr="00EC7AEC">
        <w:rPr>
          <w:i/>
        </w:rPr>
        <w:t xml:space="preserve">Global Warming of 1.5°C. An IPCC Special Report on </w:t>
      </w:r>
      <w:r w:rsidRPr="00EC7AEC">
        <w:rPr>
          <w:i/>
          <w:noProof/>
          <w:snapToGrid w:val="0"/>
          <w:kern w:val="22"/>
          <w:lang w:val="en-CA"/>
        </w:rPr>
        <w:t>the impacts of global warming of 1.5°C above pre-industrial levels and related global greenhouse gas emission pathways, in the context of strengthening the global response to the threat of climate change, sustainable development, and efforts to eradicate poverty (SR1.5)</w:t>
      </w:r>
      <w:r w:rsidRPr="00AC626C">
        <w:rPr>
          <w:noProof/>
          <w:snapToGrid w:val="0"/>
          <w:kern w:val="22"/>
          <w:lang w:val="en-CA"/>
        </w:rPr>
        <w:t>,</w:t>
      </w:r>
      <w:r w:rsidRPr="00AC626C">
        <w:rPr>
          <w:noProof/>
          <w:snapToGrid w:val="0"/>
          <w:kern w:val="22"/>
          <w:vertAlign w:val="superscript"/>
          <w:lang w:val="en-CA"/>
        </w:rPr>
        <w:footnoteReference w:id="21"/>
      </w:r>
      <w:r w:rsidRPr="00AC626C">
        <w:rPr>
          <w:noProof/>
          <w:snapToGrid w:val="0"/>
          <w:kern w:val="22"/>
          <w:lang w:val="en-CA"/>
        </w:rPr>
        <w:t xml:space="preserve"> (b) </w:t>
      </w:r>
      <w:r w:rsidRPr="00EC7AEC">
        <w:rPr>
          <w:i/>
        </w:rPr>
        <w:t xml:space="preserve">IPCC special report on </w:t>
      </w:r>
      <w:r w:rsidRPr="00EC7AEC">
        <w:rPr>
          <w:i/>
          <w:noProof/>
          <w:snapToGrid w:val="0"/>
          <w:kern w:val="22"/>
          <w:lang w:val="en-CA"/>
        </w:rPr>
        <w:t>climate change, desertification, land degradation, sustainable land management, food security, and greenhouse gas fluxes in terrestrial ecosystems (SRCCL)</w:t>
      </w:r>
      <w:r w:rsidRPr="00AC626C">
        <w:rPr>
          <w:noProof/>
          <w:snapToGrid w:val="0"/>
          <w:kern w:val="22"/>
          <w:lang w:val="en-CA"/>
        </w:rPr>
        <w:t>,</w:t>
      </w:r>
      <w:r w:rsidRPr="00AC626C">
        <w:rPr>
          <w:noProof/>
          <w:snapToGrid w:val="0"/>
          <w:kern w:val="22"/>
          <w:vertAlign w:val="superscript"/>
          <w:lang w:val="en-CA"/>
        </w:rPr>
        <w:footnoteReference w:id="22"/>
      </w:r>
      <w:r w:rsidRPr="00AC626C">
        <w:rPr>
          <w:noProof/>
          <w:snapToGrid w:val="0"/>
          <w:kern w:val="22"/>
          <w:lang w:val="en-CA"/>
        </w:rPr>
        <w:t xml:space="preserve"> and (c) </w:t>
      </w:r>
      <w:r w:rsidRPr="00EC7AEC">
        <w:rPr>
          <w:i/>
        </w:rPr>
        <w:t xml:space="preserve">IPCC special report on </w:t>
      </w:r>
      <w:r w:rsidRPr="00EC7AEC">
        <w:rPr>
          <w:i/>
          <w:noProof/>
          <w:snapToGrid w:val="0"/>
          <w:kern w:val="22"/>
          <w:lang w:val="en-CA"/>
        </w:rPr>
        <w:t>the ocean and cryosphere in a changing climate (SROCC)</w:t>
      </w:r>
      <w:r w:rsidRPr="00AC626C">
        <w:rPr>
          <w:noProof/>
          <w:snapToGrid w:val="0"/>
          <w:kern w:val="22"/>
          <w:lang w:val="en-CA"/>
        </w:rPr>
        <w:t>;</w:t>
      </w:r>
      <w:r w:rsidRPr="00AC626C">
        <w:rPr>
          <w:noProof/>
          <w:snapToGrid w:val="0"/>
          <w:kern w:val="22"/>
          <w:vertAlign w:val="superscript"/>
          <w:lang w:val="en-CA"/>
        </w:rPr>
        <w:footnoteReference w:id="23"/>
      </w:r>
    </w:p>
    <w:p w14:paraId="2B0DD9E8" w14:textId="77777777" w:rsidR="00E879A1" w:rsidRDefault="00E879A1" w:rsidP="00E879A1">
      <w:pPr>
        <w:pStyle w:val="Para10"/>
        <w:numPr>
          <w:ilvl w:val="0"/>
          <w:numId w:val="0"/>
        </w:numPr>
        <w:suppressLineNumbers/>
        <w:suppressAutoHyphens/>
        <w:kinsoku w:val="0"/>
        <w:overflowPunct w:val="0"/>
        <w:autoSpaceDE w:val="0"/>
        <w:autoSpaceDN w:val="0"/>
        <w:adjustRightInd w:val="0"/>
        <w:snapToGrid w:val="0"/>
        <w:ind w:left="720" w:firstLine="720"/>
      </w:pPr>
      <w:r w:rsidRPr="00AC626C">
        <w:t>3.</w:t>
      </w:r>
      <w:r w:rsidRPr="00AC626C">
        <w:tab/>
      </w:r>
      <w:r w:rsidRPr="00AC626C">
        <w:rPr>
          <w:i/>
        </w:rPr>
        <w:t xml:space="preserve">Further welcomes </w:t>
      </w:r>
      <w:r w:rsidRPr="00AC626C">
        <w:t>the review of new scientific and technical information on biodiversity and climate change and its implications for the work of the Convention contained in the note by the Executive Secretary;</w:t>
      </w:r>
      <w:r w:rsidRPr="00AC626C">
        <w:rPr>
          <w:rStyle w:val="FootnoteReference"/>
          <w:rFonts w:eastAsiaTheme="majorEastAsia"/>
        </w:rPr>
        <w:footnoteReference w:id="24"/>
      </w:r>
    </w:p>
    <w:p w14:paraId="4D6D57D9"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left="720" w:firstLine="720"/>
      </w:pPr>
      <w:r>
        <w:t>4</w:t>
      </w:r>
      <w:r w:rsidRPr="00AC626C">
        <w:t>.</w:t>
      </w:r>
      <w:r w:rsidRPr="00AC626C">
        <w:tab/>
      </w:r>
      <w:r w:rsidRPr="00AC626C">
        <w:rPr>
          <w:i/>
        </w:rPr>
        <w:t xml:space="preserve">Urges </w:t>
      </w:r>
      <w:r w:rsidRPr="00AC626C">
        <w:t xml:space="preserve">Parties and </w:t>
      </w:r>
      <w:r w:rsidRPr="00AC626C">
        <w:rPr>
          <w:i/>
        </w:rPr>
        <w:t>invites</w:t>
      </w:r>
      <w:r w:rsidRPr="00AC626C">
        <w:t xml:space="preserve"> other Governments, relevant organizations and stakeholders, including productive sectors, to promote and upscale the use of ecosystem-based approaches to climate change adaptation, mitigation and disaster risk reduction, including ecosystem protection and restoration, sustainable infrastructure and ecosystem management, including agroecosystems, and taking into account their potential for synergies for addressing biodiversity loss and climate change while providing multiple benefits, including for human health, poverty alleviation and sustainable development, as well as their ability to avoid unfavourable </w:t>
      </w:r>
      <w:proofErr w:type="spellStart"/>
      <w:r w:rsidRPr="00AC626C">
        <w:t>tradeoffs</w:t>
      </w:r>
      <w:proofErr w:type="spellEnd"/>
      <w:r w:rsidRPr="00AC626C">
        <w:t xml:space="preserve"> between climate change mitigation and biodiversity conservation;</w:t>
      </w:r>
    </w:p>
    <w:p w14:paraId="76CFED01"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left="720" w:firstLine="720"/>
      </w:pPr>
      <w:r>
        <w:t>5</w:t>
      </w:r>
      <w:r w:rsidRPr="00AC626C">
        <w:t>.</w:t>
      </w:r>
      <w:r w:rsidRPr="00AC626C">
        <w:tab/>
      </w:r>
      <w:r w:rsidRPr="00AC626C">
        <w:rPr>
          <w:i/>
        </w:rPr>
        <w:t xml:space="preserve">Encourages </w:t>
      </w:r>
      <w:r w:rsidRPr="00AC626C">
        <w:t xml:space="preserve">Parties and </w:t>
      </w:r>
      <w:r w:rsidRPr="00AC626C">
        <w:rPr>
          <w:i/>
        </w:rPr>
        <w:t>invites</w:t>
      </w:r>
      <w:r w:rsidRPr="00AC626C">
        <w:t xml:space="preserve"> other Governments, with the full and effective participation of indigenous peoples and local communities, in accordance with national legislation, when pursuing domestic climate action under the Paris Agreement,</w:t>
      </w:r>
      <w:r w:rsidRPr="00AC626C">
        <w:rPr>
          <w:rStyle w:val="FootnoteReference"/>
          <w:rFonts w:eastAsiaTheme="majorEastAsia"/>
        </w:rPr>
        <w:footnoteReference w:id="25"/>
      </w:r>
      <w:r w:rsidRPr="00AC626C">
        <w:rPr>
          <w:vertAlign w:val="superscript"/>
        </w:rPr>
        <w:t xml:space="preserve"> </w:t>
      </w:r>
      <w:r w:rsidRPr="00AC626C">
        <w:t xml:space="preserve">to strengthen and upscale their efforts to integrate biodiversity conservation, ecosystem restoration and ecosystem-based approaches </w:t>
      </w:r>
      <w:r w:rsidRPr="00AC626C">
        <w:rPr>
          <w:color w:val="000000"/>
        </w:rPr>
        <w:t xml:space="preserve">to climate change adaptation, mitigation and disaster risk reduction </w:t>
      </w:r>
      <w:r w:rsidRPr="00AC626C">
        <w:t xml:space="preserve">into national and other planning processes,  [including existing, new and updated nationally determined contributions] and national adaptation plans, as appropriate, and </w:t>
      </w:r>
      <w:r w:rsidRPr="00AC626C">
        <w:rPr>
          <w:color w:val="000000"/>
        </w:rPr>
        <w:t>into national climate change-related reports, including national communications and biennial reports, and into spatial planning, and to</w:t>
      </w:r>
      <w:r w:rsidRPr="00AC626C">
        <w:t xml:space="preserve"> </w:t>
      </w:r>
      <w:r w:rsidRPr="00AC626C">
        <w:rPr>
          <w:color w:val="000000"/>
        </w:rPr>
        <w:t>develop indicators to measure implementation and the effectiveness of the application of these approaches;</w:t>
      </w:r>
    </w:p>
    <w:p w14:paraId="21C44304"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left="720" w:firstLine="720"/>
        <w:rPr>
          <w:color w:val="000000"/>
        </w:rPr>
      </w:pPr>
      <w:r>
        <w:t>6</w:t>
      </w:r>
      <w:r w:rsidRPr="00AC626C">
        <w:t>.</w:t>
      </w:r>
      <w:r w:rsidRPr="00AC626C">
        <w:tab/>
      </w:r>
      <w:r w:rsidRPr="00AC626C">
        <w:rPr>
          <w:i/>
        </w:rPr>
        <w:t xml:space="preserve">Encourages </w:t>
      </w:r>
      <w:r w:rsidRPr="00AC626C">
        <w:t xml:space="preserve">Parties and </w:t>
      </w:r>
      <w:r w:rsidRPr="00AC626C">
        <w:rPr>
          <w:i/>
        </w:rPr>
        <w:t>invites</w:t>
      </w:r>
      <w:r w:rsidRPr="00AC626C">
        <w:t xml:space="preserve"> other Governments, relevant organizations and stakeholders, including the private sector, with the full and effective participation of indigenous </w:t>
      </w:r>
      <w:r w:rsidRPr="00AC626C">
        <w:lastRenderedPageBreak/>
        <w:t xml:space="preserve">peoples and local communities, </w:t>
      </w:r>
      <w:r w:rsidRPr="00AC626C">
        <w:rPr>
          <w:color w:val="000000"/>
        </w:rPr>
        <w:t xml:space="preserve">women and youth, </w:t>
      </w:r>
      <w:r w:rsidRPr="00AC626C">
        <w:t xml:space="preserve">in accordance with national legislation, when designing and implementing climate change adaptation, mitigation and disaster risk reduction measures, including ecosystem-based approaches, </w:t>
      </w:r>
      <w:r w:rsidRPr="00AC626C">
        <w:rPr>
          <w:color w:val="000000"/>
        </w:rPr>
        <w:t>taking into consideration national circumstances:</w:t>
      </w:r>
    </w:p>
    <w:p w14:paraId="014BA97A"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left="720" w:firstLine="720"/>
        <w:rPr>
          <w:color w:val="000000"/>
        </w:rPr>
      </w:pPr>
      <w:r w:rsidRPr="00AC626C">
        <w:rPr>
          <w:color w:val="000000"/>
        </w:rPr>
        <w:t>(a)</w:t>
      </w:r>
      <w:r w:rsidRPr="00AC626C">
        <w:rPr>
          <w:color w:val="000000"/>
        </w:rPr>
        <w:tab/>
        <w:t>To make use of the voluntary guidelines for the design and effective implementation of ecosystem-based approaches to climate change adaptation and disaster risk reduction,</w:t>
      </w:r>
      <w:r w:rsidRPr="00AC626C">
        <w:rPr>
          <w:rStyle w:val="FootnoteReference"/>
          <w:color w:val="000000"/>
        </w:rPr>
        <w:footnoteReference w:id="26"/>
      </w:r>
      <w:r w:rsidRPr="00AC626C">
        <w:rPr>
          <w:color w:val="000000"/>
        </w:rPr>
        <w:t xml:space="preserve"> as well as other </w:t>
      </w:r>
      <w:r w:rsidRPr="00AC626C">
        <w:t>tools and guidance developed under the Convention on Biological Diversity and other international instruments;</w:t>
      </w:r>
    </w:p>
    <w:p w14:paraId="4EB16990"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left="720" w:firstLine="720"/>
      </w:pPr>
      <w:r w:rsidRPr="00AC626C">
        <w:rPr>
          <w:color w:val="000000"/>
        </w:rPr>
        <w:t>(b)</w:t>
      </w:r>
      <w:r w:rsidRPr="00AC626C">
        <w:rPr>
          <w:color w:val="000000"/>
        </w:rPr>
        <w:tab/>
      </w:r>
      <w:r w:rsidRPr="00AC626C">
        <w:t xml:space="preserve">To identify and maximize potential synergies and promote the positive and minimize or avoid the negative impacts </w:t>
      </w:r>
      <w:r>
        <w:t>on</w:t>
      </w:r>
      <w:r w:rsidRPr="00AC626C">
        <w:t xml:space="preserve"> biodiversity, [including those from the renewable energy transition,] particularly for vulnerable ecosystems and other ecosystems that are irreplaceable, and communities that directly depend on biodiversity;</w:t>
      </w:r>
    </w:p>
    <w:p w14:paraId="072B94A8"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left="720" w:firstLine="720"/>
        <w:rPr>
          <w:i/>
        </w:rPr>
      </w:pPr>
      <w:r>
        <w:t>7</w:t>
      </w:r>
      <w:r w:rsidRPr="00AC626C">
        <w:t>.</w:t>
      </w:r>
      <w:r w:rsidRPr="00AC626C">
        <w:tab/>
      </w:r>
      <w:r w:rsidRPr="00AC626C">
        <w:rPr>
          <w:i/>
        </w:rPr>
        <w:t xml:space="preserve">Encourages </w:t>
      </w:r>
      <w:r w:rsidRPr="00AC626C">
        <w:t xml:space="preserve">Parties and </w:t>
      </w:r>
      <w:r w:rsidRPr="00AC626C">
        <w:rPr>
          <w:i/>
        </w:rPr>
        <w:t xml:space="preserve">invites </w:t>
      </w:r>
      <w:r w:rsidRPr="00AC626C">
        <w:t>other Governments, financial institutions, relevant organizations and stakeholders, including the private sector,</w:t>
      </w:r>
      <w:r w:rsidRPr="00AC626C">
        <w:rPr>
          <w:i/>
        </w:rPr>
        <w:t xml:space="preserve"> </w:t>
      </w:r>
      <w:r w:rsidRPr="00AC626C">
        <w:t>consistent with Article 20 of the Convention:</w:t>
      </w:r>
    </w:p>
    <w:p w14:paraId="2DF299B8"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left="720" w:firstLine="720"/>
      </w:pPr>
      <w:r w:rsidRPr="00AC626C">
        <w:t>[(</w:t>
      </w:r>
      <w:r>
        <w:t>a</w:t>
      </w:r>
      <w:r w:rsidRPr="00AC626C">
        <w:t>)</w:t>
      </w:r>
      <w:r w:rsidRPr="00AC626C">
        <w:rPr>
          <w:i/>
        </w:rPr>
        <w:tab/>
      </w:r>
      <w:r w:rsidRPr="00AC626C">
        <w:t xml:space="preserve">To scale up investments </w:t>
      </w:r>
      <w:r>
        <w:t>[</w:t>
      </w:r>
      <w:proofErr w:type="gramStart"/>
      <w:r w:rsidRPr="00AC626C">
        <w:t>especially</w:t>
      </w:r>
      <w:proofErr w:type="gramEnd"/>
      <w:r w:rsidRPr="00AC626C">
        <w:t xml:space="preserve"> to developing country Parties</w:t>
      </w:r>
      <w:r>
        <w:t>]</w:t>
      </w:r>
      <w:r w:rsidRPr="00AC626C">
        <w:t xml:space="preserve"> for ecosystem-based approaches to climate change adaptation, mitigation and disaster risk reduction, including conservation and sustainable use of biodiversity, ecosystem restoration, and sustainable infrastructure;]</w:t>
      </w:r>
    </w:p>
    <w:p w14:paraId="4EFFF385"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left="720" w:firstLine="720"/>
      </w:pPr>
      <w:r w:rsidRPr="00AC626C">
        <w:t>[(</w:t>
      </w:r>
      <w:r>
        <w:t>b</w:t>
      </w:r>
      <w:r w:rsidRPr="00AC626C">
        <w:t>)</w:t>
      </w:r>
      <w:r w:rsidRPr="00AC626C">
        <w:tab/>
        <w:t>To include ecosystem-based approaches in relevant sectoral policies and budgets according to national priorities;]</w:t>
      </w:r>
    </w:p>
    <w:p w14:paraId="4C2E20B0"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left="720" w:firstLine="720"/>
      </w:pPr>
      <w:r w:rsidRPr="00AC626C">
        <w:t>(</w:t>
      </w:r>
      <w:r>
        <w:t>c</w:t>
      </w:r>
      <w:r w:rsidRPr="00AC626C">
        <w:t>)</w:t>
      </w:r>
      <w:r w:rsidRPr="00AC626C">
        <w:tab/>
        <w:t>To develop and make use of synergies between biodiversity, climate change and land degradation financing mechanisms;</w:t>
      </w:r>
    </w:p>
    <w:p w14:paraId="20A8E4F1" w14:textId="77777777" w:rsidR="00E879A1" w:rsidRDefault="00E879A1" w:rsidP="00E879A1">
      <w:pPr>
        <w:pStyle w:val="Para10"/>
        <w:numPr>
          <w:ilvl w:val="0"/>
          <w:numId w:val="0"/>
        </w:numPr>
        <w:ind w:left="720" w:firstLine="720"/>
      </w:pPr>
      <w:r w:rsidRPr="00AC626C">
        <w:t>[</w:t>
      </w:r>
      <w:r>
        <w:t>8</w:t>
      </w:r>
      <w:r w:rsidRPr="00AC626C">
        <w:t>.</w:t>
      </w:r>
      <w:r w:rsidRPr="00AC626C">
        <w:tab/>
      </w:r>
      <w:r w:rsidRPr="00AC626C">
        <w:rPr>
          <w:i/>
        </w:rPr>
        <w:t xml:space="preserve">Encourages </w:t>
      </w:r>
      <w:r w:rsidRPr="00AC626C">
        <w:t xml:space="preserve">Parties and </w:t>
      </w:r>
      <w:r w:rsidRPr="00AC626C">
        <w:rPr>
          <w:i/>
        </w:rPr>
        <w:t xml:space="preserve">invites </w:t>
      </w:r>
      <w:r w:rsidRPr="00AC626C">
        <w:t xml:space="preserve">other Governments, relevant organizations and stakeholders, including the </w:t>
      </w:r>
      <w:r>
        <w:t>productive</w:t>
      </w:r>
      <w:r w:rsidRPr="00AC626C">
        <w:t xml:space="preserve"> </w:t>
      </w:r>
      <w:r>
        <w:t>and financial sectors,</w:t>
      </w:r>
      <w:r w:rsidRPr="00AC626C">
        <w:t xml:space="preserve"> to consider the potential </w:t>
      </w:r>
      <w:r>
        <w:t>opportunities</w:t>
      </w:r>
      <w:r w:rsidRPr="00AC626C">
        <w:t xml:space="preserve"> to reduce vulnerability to climate change, including through the use of ecosystem-based approaches,</w:t>
      </w:r>
      <w:r w:rsidRPr="00786B71">
        <w:t xml:space="preserve"> </w:t>
      </w:r>
      <w:r>
        <w:t>with a view to reducing risk to these sectors</w:t>
      </w:r>
      <w:r w:rsidRPr="00AC626C">
        <w:t xml:space="preserve"> and to facilitate coordinated actions to promote sustainable resource management;]</w:t>
      </w:r>
    </w:p>
    <w:p w14:paraId="0A63C5B3"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left="720" w:firstLine="720"/>
      </w:pPr>
      <w:r>
        <w:rPr>
          <w:lang w:val="en-US"/>
        </w:rPr>
        <w:t xml:space="preserve">9. </w:t>
      </w:r>
      <w:r>
        <w:rPr>
          <w:i/>
          <w:lang w:val="en-US"/>
        </w:rPr>
        <w:tab/>
      </w:r>
      <w:r w:rsidRPr="004E7504">
        <w:rPr>
          <w:lang w:val="en-US"/>
        </w:rPr>
        <w:t>[</w:t>
      </w:r>
      <w:r w:rsidRPr="004E7504">
        <w:rPr>
          <w:i/>
          <w:lang w:val="en-US"/>
        </w:rPr>
        <w:t>R</w:t>
      </w:r>
      <w:r w:rsidRPr="00AC626C">
        <w:rPr>
          <w:i/>
          <w:lang w:val="en-US"/>
        </w:rPr>
        <w:t>ecognizes</w:t>
      </w:r>
      <w:r w:rsidRPr="00AC626C">
        <w:rPr>
          <w:lang w:val="en-US"/>
        </w:rPr>
        <w:t xml:space="preserve"> that global strategies adopted to address biodiversity and climate change must </w:t>
      </w:r>
      <w:proofErr w:type="gramStart"/>
      <w:r w:rsidRPr="00AC626C">
        <w:rPr>
          <w:lang w:val="en-US"/>
        </w:rPr>
        <w:t>take into account</w:t>
      </w:r>
      <w:proofErr w:type="gramEnd"/>
      <w:r w:rsidRPr="00AC626C">
        <w:rPr>
          <w:lang w:val="en-US"/>
        </w:rPr>
        <w:t xml:space="preserve"> national circumstances and capabilities as well as such principles as common but differentiated responsibilities;]</w:t>
      </w:r>
    </w:p>
    <w:p w14:paraId="30A416D4"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left="720" w:firstLine="720"/>
      </w:pPr>
      <w:r>
        <w:t>10</w:t>
      </w:r>
      <w:r w:rsidRPr="00AC626C">
        <w:t>.</w:t>
      </w:r>
      <w:r w:rsidRPr="00AC626C">
        <w:tab/>
      </w:r>
      <w:r w:rsidRPr="00AC626C">
        <w:rPr>
          <w:i/>
        </w:rPr>
        <w:t xml:space="preserve">Invites </w:t>
      </w:r>
      <w:r w:rsidRPr="00AC626C">
        <w:t>the Conference of the Parties to the United Nations Framework Convention on Climate Change to consider the voluntary guidelines for the design and effective implementation of ecosystem-based approaches to climate change adaptation and disaster risk reduction</w:t>
      </w:r>
      <w:r>
        <w:t>;</w:t>
      </w:r>
      <w:r w:rsidRPr="00AC626C">
        <w:rPr>
          <w:rStyle w:val="FootnoteReference"/>
        </w:rPr>
        <w:footnoteReference w:id="27"/>
      </w:r>
    </w:p>
    <w:p w14:paraId="220CA2B4" w14:textId="77777777" w:rsidR="00E879A1" w:rsidRPr="00AC626C" w:rsidRDefault="00E879A1" w:rsidP="00E879A1">
      <w:pPr>
        <w:suppressLineNumbers/>
        <w:suppressAutoHyphens/>
        <w:kinsoku w:val="0"/>
        <w:overflowPunct w:val="0"/>
        <w:autoSpaceDE w:val="0"/>
        <w:autoSpaceDN w:val="0"/>
        <w:adjustRightInd w:val="0"/>
        <w:snapToGrid w:val="0"/>
        <w:spacing w:before="120" w:after="120"/>
        <w:ind w:left="720" w:firstLine="720"/>
        <w:rPr>
          <w:noProof/>
          <w:kern w:val="22"/>
          <w:lang w:val="en-CA"/>
        </w:rPr>
      </w:pPr>
      <w:r w:rsidRPr="00AC626C">
        <w:rPr>
          <w:noProof/>
          <w:snapToGrid w:val="0"/>
          <w:kern w:val="22"/>
          <w:lang w:val="en-CA"/>
        </w:rPr>
        <w:t>1</w:t>
      </w:r>
      <w:r>
        <w:rPr>
          <w:noProof/>
          <w:snapToGrid w:val="0"/>
          <w:kern w:val="22"/>
          <w:lang w:val="en-CA"/>
        </w:rPr>
        <w:t>1</w:t>
      </w:r>
      <w:r w:rsidRPr="00AC626C">
        <w:rPr>
          <w:noProof/>
          <w:snapToGrid w:val="0"/>
          <w:kern w:val="22"/>
          <w:lang w:val="en-CA"/>
        </w:rPr>
        <w:t>.</w:t>
      </w:r>
      <w:r w:rsidRPr="00AC626C">
        <w:rPr>
          <w:noProof/>
          <w:snapToGrid w:val="0"/>
          <w:kern w:val="22"/>
          <w:lang w:val="en-CA"/>
        </w:rPr>
        <w:tab/>
      </w:r>
      <w:r w:rsidRPr="00AC626C">
        <w:rPr>
          <w:i/>
          <w:noProof/>
          <w:snapToGrid w:val="0"/>
          <w:kern w:val="22"/>
          <w:lang w:val="en-CA"/>
        </w:rPr>
        <w:t>Requests</w:t>
      </w:r>
      <w:r w:rsidRPr="00AC626C">
        <w:rPr>
          <w:noProof/>
          <w:snapToGrid w:val="0"/>
          <w:kern w:val="22"/>
          <w:lang w:val="en-CA"/>
        </w:rPr>
        <w:t xml:space="preserve"> the Executive Secretary, including when supporting activities under the United Nations Decade on Ecosystem Restoration, to promote synergies and closer cooperation among the biodiversity-related multilateral environmental agreements, the Rio conventions, the United Nations Forum on Forests, the Sendai Framework for Disaster Risk Reduction 2015-2030,</w:t>
      </w:r>
      <w:r w:rsidRPr="00AC626C">
        <w:rPr>
          <w:rStyle w:val="FootnoteReference"/>
          <w:noProof/>
          <w:snapToGrid w:val="0"/>
          <w:kern w:val="22"/>
          <w:lang w:val="en-CA"/>
        </w:rPr>
        <w:footnoteReference w:id="28"/>
      </w:r>
      <w:r w:rsidRPr="00AC626C">
        <w:rPr>
          <w:noProof/>
          <w:snapToGrid w:val="0"/>
          <w:kern w:val="22"/>
          <w:lang w:val="en-CA"/>
        </w:rPr>
        <w:t xml:space="preserve"> the </w:t>
      </w:r>
      <w:r w:rsidRPr="00AC626C">
        <w:rPr>
          <w:color w:val="000000"/>
          <w:szCs w:val="22"/>
        </w:rPr>
        <w:t> Strategic Approach to International Chemicals Management</w:t>
      </w:r>
      <w:r w:rsidRPr="00AC626C">
        <w:rPr>
          <w:noProof/>
          <w:snapToGrid w:val="0"/>
          <w:kern w:val="22"/>
          <w:lang w:val="en-CA"/>
        </w:rPr>
        <w:t>, the New Urban Agenda,</w:t>
      </w:r>
      <w:r w:rsidRPr="00AC626C">
        <w:rPr>
          <w:rStyle w:val="FootnoteReference"/>
          <w:noProof/>
          <w:snapToGrid w:val="0"/>
          <w:kern w:val="22"/>
          <w:lang w:val="en-CA"/>
        </w:rPr>
        <w:footnoteReference w:id="29"/>
      </w:r>
      <w:r w:rsidRPr="00AC626C">
        <w:rPr>
          <w:noProof/>
          <w:snapToGrid w:val="0"/>
          <w:kern w:val="22"/>
          <w:lang w:val="en-CA"/>
        </w:rPr>
        <w:t xml:space="preserve"> and other relevant organizations and processes to enhance integrated approaches to addressing biodiversity loss, climate change</w:t>
      </w:r>
      <w:r>
        <w:rPr>
          <w:noProof/>
          <w:snapToGrid w:val="0"/>
          <w:kern w:val="22"/>
          <w:lang w:val="en-CA"/>
        </w:rPr>
        <w:t>,</w:t>
      </w:r>
      <w:r w:rsidRPr="00AC626C">
        <w:rPr>
          <w:noProof/>
          <w:snapToGrid w:val="0"/>
          <w:kern w:val="22"/>
          <w:lang w:val="en-CA"/>
        </w:rPr>
        <w:t xml:space="preserve"> and land and ocean degradation;</w:t>
      </w:r>
    </w:p>
    <w:p w14:paraId="59CA8524" w14:textId="77777777" w:rsidR="00E879A1" w:rsidRPr="00AC626C" w:rsidRDefault="00E879A1" w:rsidP="00E879A1">
      <w:pPr>
        <w:pStyle w:val="Para10"/>
        <w:numPr>
          <w:ilvl w:val="0"/>
          <w:numId w:val="0"/>
        </w:numPr>
        <w:suppressLineNumbers/>
        <w:suppressAutoHyphens/>
        <w:kinsoku w:val="0"/>
        <w:overflowPunct w:val="0"/>
        <w:autoSpaceDE w:val="0"/>
        <w:autoSpaceDN w:val="0"/>
        <w:adjustRightInd w:val="0"/>
        <w:snapToGrid w:val="0"/>
        <w:ind w:left="720" w:firstLine="720"/>
        <w:rPr>
          <w:color w:val="000000"/>
        </w:rPr>
      </w:pPr>
      <w:r w:rsidRPr="00AC626C">
        <w:lastRenderedPageBreak/>
        <w:t>1</w:t>
      </w:r>
      <w:r>
        <w:t>2</w:t>
      </w:r>
      <w:r w:rsidRPr="00AC626C">
        <w:t>.</w:t>
      </w:r>
      <w:r w:rsidRPr="00AC626C">
        <w:tab/>
      </w:r>
      <w:r w:rsidRPr="00AC626C">
        <w:rPr>
          <w:i/>
        </w:rPr>
        <w:t xml:space="preserve">Also requests </w:t>
      </w:r>
      <w:r w:rsidRPr="00AC626C">
        <w:t xml:space="preserve">the Executive Secretary, subject to the availability of resources and avoiding duplication of efforts, and in collaboration with relevant organizations and processes, </w:t>
      </w:r>
      <w:proofErr w:type="gramStart"/>
      <w:r w:rsidRPr="00AC626C">
        <w:t>in particular the</w:t>
      </w:r>
      <w:proofErr w:type="gramEnd"/>
      <w:r w:rsidRPr="00AC626C">
        <w:t xml:space="preserve"> Joint Liaison Group of the Rio Conventions, indigenous peoples and local communities, and stakeholders:</w:t>
      </w:r>
    </w:p>
    <w:p w14:paraId="4962A74B" w14:textId="77777777" w:rsidR="00E879A1" w:rsidRPr="00AC626C" w:rsidRDefault="00E879A1" w:rsidP="00041B7B">
      <w:pPr>
        <w:pStyle w:val="Para10"/>
        <w:numPr>
          <w:ilvl w:val="0"/>
          <w:numId w:val="0"/>
        </w:numPr>
        <w:suppressLineNumbers/>
        <w:suppressAutoHyphens/>
        <w:kinsoku w:val="0"/>
        <w:overflowPunct w:val="0"/>
        <w:autoSpaceDE w:val="0"/>
        <w:autoSpaceDN w:val="0"/>
        <w:adjustRightInd w:val="0"/>
        <w:snapToGrid w:val="0"/>
        <w:ind w:left="720" w:firstLine="720"/>
        <w:rPr>
          <w:color w:val="000000"/>
        </w:rPr>
      </w:pPr>
      <w:r w:rsidRPr="00AC626C">
        <w:t>[(a)</w:t>
      </w:r>
      <w:r w:rsidRPr="00AC626C">
        <w:tab/>
        <w:t xml:space="preserve">To provide and develop, as appropriate, guidance on ways and means to address threats, including through risk assessment and risk management, to vulnerable ecosystems impacted by climate change and ecosystems with a high mitigation potential and communities that directly depend on ecosystem functions and services, including indigenous peoples and local communities, and </w:t>
      </w:r>
      <w:r>
        <w:t xml:space="preserve">to </w:t>
      </w:r>
      <w:r w:rsidRPr="00AC626C">
        <w:t>submit a report for consideration by the Subsidiary Body on Scientific, Technical and Technological Advice at a meeting to be held prior to the sixteenth meeting of the Conference of the Parties;]</w:t>
      </w:r>
    </w:p>
    <w:p w14:paraId="68B8D3B1" w14:textId="77777777" w:rsidR="00E879A1" w:rsidRPr="00AC626C" w:rsidRDefault="00E879A1" w:rsidP="00041B7B">
      <w:pPr>
        <w:pStyle w:val="Para10"/>
        <w:numPr>
          <w:ilvl w:val="0"/>
          <w:numId w:val="0"/>
        </w:numPr>
        <w:suppressLineNumbers/>
        <w:suppressAutoHyphens/>
        <w:kinsoku w:val="0"/>
        <w:overflowPunct w:val="0"/>
        <w:autoSpaceDE w:val="0"/>
        <w:autoSpaceDN w:val="0"/>
        <w:adjustRightInd w:val="0"/>
        <w:snapToGrid w:val="0"/>
        <w:ind w:left="720" w:firstLine="720"/>
      </w:pPr>
      <w:r w:rsidRPr="00AC626C">
        <w:t>(b)</w:t>
      </w:r>
      <w:r w:rsidRPr="00AC626C">
        <w:tab/>
        <w:t>To facilitate</w:t>
      </w:r>
      <w:r w:rsidRPr="00AC626C">
        <w:rPr>
          <w:color w:val="000000"/>
        </w:rPr>
        <w:t xml:space="preserve"> capacity-building, particularly for developing countries, to increase awareness and understanding of ecosystem-based approaches, as a complement to the</w:t>
      </w:r>
      <w:r w:rsidRPr="00AC626C">
        <w:t xml:space="preserve"> long-term strategic framework for capacity-building beyond 2020</w:t>
      </w:r>
      <w:r w:rsidRPr="00AC626C">
        <w:rPr>
          <w:color w:val="000000"/>
        </w:rPr>
        <w:t>;</w:t>
      </w:r>
    </w:p>
    <w:p w14:paraId="159E1946" w14:textId="77777777" w:rsidR="00E879A1" w:rsidRDefault="00E879A1" w:rsidP="00041B7B">
      <w:pPr>
        <w:spacing w:before="120" w:after="120"/>
        <w:ind w:left="720" w:firstLine="720"/>
      </w:pPr>
      <w:r w:rsidRPr="00AC626C">
        <w:t>(</w:t>
      </w:r>
      <w:r>
        <w:t>c</w:t>
      </w:r>
      <w:r w:rsidRPr="00AC626C">
        <w:t>)</w:t>
      </w:r>
      <w:r w:rsidRPr="00AC626C">
        <w:tab/>
        <w:t xml:space="preserve">To support the initiatives of </w:t>
      </w:r>
      <w:r w:rsidRPr="00AC626C">
        <w:rPr>
          <w:kern w:val="22"/>
          <w:szCs w:val="22"/>
        </w:rPr>
        <w:t>indigenous</w:t>
      </w:r>
      <w:r w:rsidRPr="00AC626C">
        <w:t xml:space="preserve"> peoples and local communities in accordance with national legislation on community-based monitoring and information systems for climate change, </w:t>
      </w:r>
      <w:proofErr w:type="gramStart"/>
      <w:r w:rsidRPr="00AC626C">
        <w:t>taking into account</w:t>
      </w:r>
      <w:proofErr w:type="gramEnd"/>
      <w:r w:rsidRPr="00AC626C">
        <w:t xml:space="preserve"> customary sustainable use of biodiversity and traditional knowledge</w:t>
      </w:r>
      <w:r>
        <w:t>;</w:t>
      </w:r>
    </w:p>
    <w:p w14:paraId="30E09C20" w14:textId="3FCE0987" w:rsidR="00E879A1" w:rsidRDefault="00E879A1" w:rsidP="00E879A1">
      <w:pPr>
        <w:ind w:left="709" w:firstLine="709"/>
        <w:rPr>
          <w:kern w:val="22"/>
          <w:szCs w:val="22"/>
        </w:rPr>
      </w:pPr>
      <w:r>
        <w:rPr>
          <w:kern w:val="22"/>
          <w:szCs w:val="22"/>
        </w:rPr>
        <w:t>13.</w:t>
      </w:r>
      <w:r w:rsidRPr="00AC626C">
        <w:rPr>
          <w:kern w:val="22"/>
          <w:szCs w:val="22"/>
        </w:rPr>
        <w:tab/>
      </w:r>
      <w:r w:rsidRPr="00294684">
        <w:rPr>
          <w:i/>
          <w:kern w:val="22"/>
          <w:szCs w:val="22"/>
        </w:rPr>
        <w:t>Appreciates</w:t>
      </w:r>
      <w:r>
        <w:rPr>
          <w:kern w:val="22"/>
          <w:szCs w:val="22"/>
        </w:rPr>
        <w:t xml:space="preserve"> the continued </w:t>
      </w:r>
      <w:r w:rsidRPr="00AC626C">
        <w:rPr>
          <w:kern w:val="22"/>
          <w:szCs w:val="22"/>
        </w:rPr>
        <w:t>collaboration and further develop</w:t>
      </w:r>
      <w:r>
        <w:rPr>
          <w:kern w:val="22"/>
          <w:szCs w:val="22"/>
        </w:rPr>
        <w:t>ment of</w:t>
      </w:r>
      <w:r w:rsidRPr="00AC626C">
        <w:rPr>
          <w:kern w:val="22"/>
          <w:szCs w:val="22"/>
        </w:rPr>
        <w:t xml:space="preserve"> synergies between the Local Communities and Indigenous Peoples Platform within the United Nations Framework Convention on Climate Change and the Ad Hoc Open-ended Working Group on Article</w:t>
      </w:r>
      <w:r>
        <w:rPr>
          <w:kern w:val="22"/>
          <w:szCs w:val="22"/>
        </w:rPr>
        <w:t> </w:t>
      </w:r>
      <w:r w:rsidRPr="00AC626C">
        <w:rPr>
          <w:kern w:val="22"/>
          <w:szCs w:val="22"/>
        </w:rPr>
        <w:t>8(j) and Related Provisions or its successor and other relevant bodies within the Convention on Biological Diversity</w:t>
      </w:r>
      <w:r>
        <w:rPr>
          <w:kern w:val="22"/>
          <w:szCs w:val="22"/>
        </w:rPr>
        <w:t>.</w:t>
      </w:r>
    </w:p>
    <w:p w14:paraId="1614135C" w14:textId="62E53A81" w:rsidR="00515E8B" w:rsidRDefault="00515E8B">
      <w:pPr>
        <w:jc w:val="left"/>
        <w:rPr>
          <w:kern w:val="22"/>
          <w:szCs w:val="22"/>
        </w:rPr>
      </w:pPr>
      <w:r>
        <w:rPr>
          <w:kern w:val="22"/>
          <w:szCs w:val="22"/>
        </w:rPr>
        <w:br w:type="page"/>
      </w:r>
    </w:p>
    <w:p w14:paraId="4E3C66AE" w14:textId="77777777" w:rsidR="00B97578" w:rsidRPr="00B97578" w:rsidRDefault="00B97578" w:rsidP="00B97578">
      <w:pPr>
        <w:pStyle w:val="recommendationheader"/>
        <w:rPr>
          <w:caps/>
        </w:rPr>
      </w:pPr>
      <w:bookmarkStart w:id="11" w:name="_Toc29288454"/>
      <w:r w:rsidRPr="00B97578">
        <w:rPr>
          <w:caps/>
          <w:snapToGrid w:val="0"/>
        </w:rPr>
        <w:lastRenderedPageBreak/>
        <w:t>23/3.</w:t>
      </w:r>
      <w:r w:rsidRPr="00B97578">
        <w:rPr>
          <w:caps/>
          <w:snapToGrid w:val="0"/>
        </w:rPr>
        <w:tab/>
        <w:t>S</w:t>
      </w:r>
      <w:r w:rsidRPr="00B97578">
        <w:rPr>
          <w:snapToGrid w:val="0"/>
        </w:rPr>
        <w:t>ustainable wildlife management</w:t>
      </w:r>
      <w:bookmarkEnd w:id="11"/>
    </w:p>
    <w:p w14:paraId="7E3BEE15" w14:textId="5E506652" w:rsidR="00B97578" w:rsidRPr="00B97578" w:rsidRDefault="00B97578" w:rsidP="00690B12">
      <w:pPr>
        <w:suppressLineNumbers/>
        <w:suppressAutoHyphens/>
        <w:spacing w:before="120" w:after="120"/>
        <w:ind w:firstLine="720"/>
        <w:rPr>
          <w:i/>
          <w:iCs/>
          <w:snapToGrid w:val="0"/>
          <w:kern w:val="22"/>
          <w:szCs w:val="22"/>
        </w:rPr>
      </w:pPr>
      <w:r w:rsidRPr="00B97578">
        <w:rPr>
          <w:i/>
          <w:iCs/>
          <w:snapToGrid w:val="0"/>
          <w:kern w:val="22"/>
          <w:szCs w:val="22"/>
        </w:rPr>
        <w:t>The Subsidiary Body on Scientific, Technical and Technological Advice,</w:t>
      </w:r>
    </w:p>
    <w:p w14:paraId="5C29A9C4" w14:textId="77777777" w:rsidR="00B97578" w:rsidRPr="00B97578" w:rsidRDefault="00B97578" w:rsidP="00690B12">
      <w:pPr>
        <w:suppressLineNumbers/>
        <w:suppressAutoHyphens/>
        <w:spacing w:before="120" w:after="120"/>
        <w:ind w:firstLine="720"/>
        <w:rPr>
          <w:snapToGrid w:val="0"/>
          <w:kern w:val="22"/>
          <w:szCs w:val="22"/>
        </w:rPr>
      </w:pPr>
      <w:r w:rsidRPr="00B97578">
        <w:rPr>
          <w:i/>
          <w:iCs/>
          <w:snapToGrid w:val="0"/>
          <w:kern w:val="22"/>
          <w:szCs w:val="22"/>
        </w:rPr>
        <w:t>Recalling</w:t>
      </w:r>
      <w:r w:rsidRPr="00B97578">
        <w:rPr>
          <w:snapToGrid w:val="0"/>
          <w:kern w:val="22"/>
          <w:szCs w:val="22"/>
        </w:rPr>
        <w:t xml:space="preserve"> decision </w:t>
      </w:r>
      <w:hyperlink r:id="rId25" w:history="1">
        <w:r w:rsidRPr="00B97578">
          <w:rPr>
            <w:snapToGrid w:val="0"/>
            <w:color w:val="0000FF"/>
            <w:kern w:val="22"/>
            <w:szCs w:val="22"/>
            <w:u w:val="single"/>
          </w:rPr>
          <w:t>14/7</w:t>
        </w:r>
      </w:hyperlink>
      <w:r w:rsidRPr="00B97578">
        <w:rPr>
          <w:snapToGrid w:val="0"/>
          <w:kern w:val="22"/>
          <w:szCs w:val="22"/>
        </w:rPr>
        <w:t>,</w:t>
      </w:r>
    </w:p>
    <w:p w14:paraId="4562B412" w14:textId="77777777" w:rsidR="00B97578" w:rsidRPr="00B97578" w:rsidRDefault="00B97578" w:rsidP="00690B12">
      <w:pPr>
        <w:numPr>
          <w:ilvl w:val="0"/>
          <w:numId w:val="24"/>
        </w:numPr>
        <w:suppressLineNumbers/>
        <w:suppressAutoHyphens/>
        <w:spacing w:before="120" w:after="120"/>
        <w:ind w:left="0" w:firstLine="720"/>
        <w:rPr>
          <w:kern w:val="22"/>
          <w:szCs w:val="22"/>
        </w:rPr>
      </w:pPr>
      <w:r w:rsidRPr="00B97578">
        <w:rPr>
          <w:i/>
          <w:iCs/>
          <w:kern w:val="22"/>
          <w:szCs w:val="22"/>
        </w:rPr>
        <w:t>Takes note</w:t>
      </w:r>
      <w:r w:rsidRPr="00B97578">
        <w:rPr>
          <w:kern w:val="22"/>
          <w:szCs w:val="22"/>
        </w:rPr>
        <w:t xml:space="preserve"> of the information presented in the note by the Executive Secretary on actions taken pursuant to decision 14/7 and its associated information documents;</w:t>
      </w:r>
      <w:r w:rsidRPr="00B97578">
        <w:rPr>
          <w:kern w:val="22"/>
          <w:szCs w:val="22"/>
          <w:vertAlign w:val="superscript"/>
        </w:rPr>
        <w:footnoteReference w:id="30"/>
      </w:r>
    </w:p>
    <w:p w14:paraId="76A2F7A5" w14:textId="77777777" w:rsidR="00B97578" w:rsidRPr="00B97578" w:rsidRDefault="00B97578" w:rsidP="00690B12">
      <w:pPr>
        <w:numPr>
          <w:ilvl w:val="0"/>
          <w:numId w:val="24"/>
        </w:numPr>
        <w:suppressLineNumbers/>
        <w:suppressAutoHyphens/>
        <w:spacing w:before="120" w:after="120"/>
        <w:ind w:left="0" w:firstLine="720"/>
        <w:rPr>
          <w:kern w:val="22"/>
          <w:szCs w:val="22"/>
        </w:rPr>
      </w:pPr>
      <w:r w:rsidRPr="00B97578">
        <w:rPr>
          <w:i/>
          <w:iCs/>
          <w:kern w:val="22"/>
          <w:szCs w:val="22"/>
        </w:rPr>
        <w:t>N</w:t>
      </w:r>
      <w:r w:rsidRPr="00B97578">
        <w:rPr>
          <w:i/>
          <w:kern w:val="22"/>
          <w:szCs w:val="22"/>
        </w:rPr>
        <w:t>otes</w:t>
      </w:r>
      <w:r w:rsidRPr="00B97578">
        <w:rPr>
          <w:iCs/>
          <w:kern w:val="22"/>
          <w:szCs w:val="22"/>
        </w:rPr>
        <w:t xml:space="preserve"> that demand reduction strategies and alternative livelihood approaches to wild meat consumption, and to wildlife use in general, are more likely to be necessary when consumption or use are illegal and/or unsustainable, as sustainable wildlife management can significantly contribute to biodiversity conservation, as opposed to other alternatives that may result in land use changes that may be harmful to the environment and ecosystems;</w:t>
      </w:r>
    </w:p>
    <w:p w14:paraId="65035E5D" w14:textId="77777777" w:rsidR="00B97578" w:rsidRPr="00B97578" w:rsidRDefault="00B97578" w:rsidP="00690B12">
      <w:pPr>
        <w:numPr>
          <w:ilvl w:val="0"/>
          <w:numId w:val="24"/>
        </w:numPr>
        <w:suppressLineNumbers/>
        <w:suppressAutoHyphens/>
        <w:spacing w:before="120" w:after="120"/>
        <w:ind w:left="0" w:firstLine="720"/>
        <w:rPr>
          <w:kern w:val="22"/>
          <w:szCs w:val="22"/>
        </w:rPr>
      </w:pPr>
      <w:r w:rsidRPr="00B97578">
        <w:rPr>
          <w:i/>
          <w:iCs/>
          <w:kern w:val="22"/>
          <w:szCs w:val="22"/>
        </w:rPr>
        <w:t>Invites</w:t>
      </w:r>
      <w:r w:rsidRPr="00B97578">
        <w:rPr>
          <w:kern w:val="22"/>
          <w:szCs w:val="22"/>
        </w:rPr>
        <w:t xml:space="preserve"> the Co-Chairs of the Open-ended Working Group on the Post-2020 Global Biodiversity Framework to consider the following information when developing the post-2020 global biodiversity framework, </w:t>
      </w:r>
      <w:proofErr w:type="gramStart"/>
      <w:r w:rsidRPr="00B97578">
        <w:rPr>
          <w:kern w:val="22"/>
          <w:szCs w:val="22"/>
        </w:rPr>
        <w:t>taking into account</w:t>
      </w:r>
      <w:proofErr w:type="gramEnd"/>
      <w:r w:rsidRPr="00B97578">
        <w:rPr>
          <w:kern w:val="22"/>
          <w:szCs w:val="22"/>
        </w:rPr>
        <w:t xml:space="preserve"> the second objective of the Convention, “sustainable use of the components of biological diversity”:</w:t>
      </w:r>
    </w:p>
    <w:p w14:paraId="4D480581" w14:textId="77777777" w:rsidR="00B97578" w:rsidRPr="00B97578" w:rsidRDefault="00B97578" w:rsidP="00690B12">
      <w:pPr>
        <w:numPr>
          <w:ilvl w:val="1"/>
          <w:numId w:val="25"/>
        </w:numPr>
        <w:suppressLineNumbers/>
        <w:suppressAutoHyphens/>
        <w:spacing w:before="120" w:after="120"/>
        <w:rPr>
          <w:kern w:val="22"/>
          <w:szCs w:val="22"/>
        </w:rPr>
      </w:pPr>
      <w:r w:rsidRPr="00B97578">
        <w:rPr>
          <w:szCs w:val="22"/>
        </w:rPr>
        <w:t>The</w:t>
      </w:r>
      <w:r w:rsidRPr="00B97578">
        <w:rPr>
          <w:kern w:val="22"/>
          <w:szCs w:val="22"/>
        </w:rPr>
        <w:t xml:space="preserve"> report of the Consultative Workshop on Sustainable Wildlife Management Beyond 2020, </w:t>
      </w:r>
      <w:proofErr w:type="gramStart"/>
      <w:r w:rsidRPr="00B97578">
        <w:rPr>
          <w:kern w:val="22"/>
          <w:szCs w:val="22"/>
        </w:rPr>
        <w:t>in particular the</w:t>
      </w:r>
      <w:proofErr w:type="gramEnd"/>
      <w:r w:rsidRPr="00B97578">
        <w:rPr>
          <w:kern w:val="22"/>
          <w:szCs w:val="22"/>
        </w:rPr>
        <w:t xml:space="preserve"> recommendation that the post-2020 global biodiversity framework should address overexploitation as a driver of biodiversity loss and promote sustainable wildlife management;</w:t>
      </w:r>
      <w:r w:rsidRPr="00B97578">
        <w:rPr>
          <w:kern w:val="22"/>
          <w:szCs w:val="22"/>
          <w:vertAlign w:val="superscript"/>
        </w:rPr>
        <w:footnoteReference w:id="31"/>
      </w:r>
    </w:p>
    <w:p w14:paraId="5F07F908" w14:textId="77777777" w:rsidR="00B97578" w:rsidRPr="00B97578" w:rsidRDefault="00B97578" w:rsidP="00690B12">
      <w:pPr>
        <w:numPr>
          <w:ilvl w:val="1"/>
          <w:numId w:val="25"/>
        </w:numPr>
        <w:suppressLineNumbers/>
        <w:suppressAutoHyphens/>
        <w:spacing w:before="120" w:after="120"/>
        <w:rPr>
          <w:kern w:val="22"/>
          <w:szCs w:val="22"/>
        </w:rPr>
      </w:pPr>
      <w:r w:rsidRPr="00B97578">
        <w:rPr>
          <w:kern w:val="22"/>
          <w:szCs w:val="22"/>
        </w:rPr>
        <w:t>The results of the survey on sustainable wildlife management;</w:t>
      </w:r>
      <w:r w:rsidRPr="00B97578">
        <w:rPr>
          <w:kern w:val="22"/>
          <w:szCs w:val="22"/>
          <w:vertAlign w:val="superscript"/>
        </w:rPr>
        <w:footnoteReference w:id="32"/>
      </w:r>
    </w:p>
    <w:p w14:paraId="4FE99992" w14:textId="4D722F4E" w:rsidR="00B97578" w:rsidRPr="00B97578" w:rsidRDefault="00B97578" w:rsidP="00690B12">
      <w:pPr>
        <w:numPr>
          <w:ilvl w:val="1"/>
          <w:numId w:val="25"/>
        </w:numPr>
        <w:suppressLineNumbers/>
        <w:suppressAutoHyphens/>
        <w:spacing w:before="120" w:after="120"/>
        <w:rPr>
          <w:kern w:val="22"/>
          <w:szCs w:val="22"/>
        </w:rPr>
      </w:pPr>
      <w:r w:rsidRPr="00B97578">
        <w:rPr>
          <w:kern w:val="22"/>
          <w:szCs w:val="22"/>
        </w:rPr>
        <w:t>The comments made by the Parties at the twenty-third meeting of the Subsidiary Body on Scientific, Technical and Technological Advice;</w:t>
      </w:r>
    </w:p>
    <w:p w14:paraId="4FB564EF" w14:textId="77777777" w:rsidR="00B97578" w:rsidRPr="00B97578" w:rsidRDefault="00B97578" w:rsidP="00690B12">
      <w:pPr>
        <w:numPr>
          <w:ilvl w:val="0"/>
          <w:numId w:val="24"/>
        </w:numPr>
        <w:suppressLineNumbers/>
        <w:suppressAutoHyphens/>
        <w:spacing w:before="120" w:after="120"/>
        <w:ind w:left="0" w:firstLine="720"/>
        <w:rPr>
          <w:kern w:val="22"/>
          <w:szCs w:val="22"/>
        </w:rPr>
      </w:pPr>
      <w:r w:rsidRPr="00B97578">
        <w:rPr>
          <w:i/>
          <w:iCs/>
          <w:kern w:val="22"/>
          <w:szCs w:val="22"/>
        </w:rPr>
        <w:t>Invites</w:t>
      </w:r>
      <w:r w:rsidRPr="00B97578">
        <w:rPr>
          <w:kern w:val="22"/>
          <w:szCs w:val="22"/>
        </w:rPr>
        <w:t xml:space="preserve"> Parties, and </w:t>
      </w:r>
      <w:r w:rsidRPr="00B97578">
        <w:rPr>
          <w:i/>
          <w:iCs/>
          <w:kern w:val="22"/>
          <w:szCs w:val="22"/>
        </w:rPr>
        <w:t>encourages</w:t>
      </w:r>
      <w:r w:rsidRPr="00B97578">
        <w:rPr>
          <w:kern w:val="22"/>
          <w:szCs w:val="22"/>
        </w:rPr>
        <w:t xml:space="preserve"> other Governments and relevant organizations that are in a position to do so, to provide financial assistance and support capacity-building and monitoring initiatives in developing countries for the implementation of decision 14/7, including the development of non-detriment findings of the Convention on International Trade in Endangered Species of Wild Fauna and Flora, among other elements of sustainable wildlife management;</w:t>
      </w:r>
    </w:p>
    <w:p w14:paraId="7CEDF811" w14:textId="77777777" w:rsidR="00B97578" w:rsidRPr="00B97578" w:rsidRDefault="00B97578" w:rsidP="00690B12">
      <w:pPr>
        <w:numPr>
          <w:ilvl w:val="0"/>
          <w:numId w:val="24"/>
        </w:numPr>
        <w:suppressLineNumbers/>
        <w:suppressAutoHyphens/>
        <w:spacing w:before="120" w:after="120"/>
        <w:ind w:left="0" w:firstLine="720"/>
        <w:rPr>
          <w:kern w:val="22"/>
          <w:szCs w:val="22"/>
        </w:rPr>
      </w:pPr>
      <w:r w:rsidRPr="00B97578">
        <w:rPr>
          <w:i/>
          <w:iCs/>
          <w:kern w:val="22"/>
          <w:szCs w:val="22"/>
        </w:rPr>
        <w:t>Invites</w:t>
      </w:r>
      <w:r w:rsidRPr="00B97578">
        <w:rPr>
          <w:kern w:val="22"/>
          <w:szCs w:val="22"/>
        </w:rPr>
        <w:t xml:space="preserve"> the Open-ended Working Group on the Post-2020 Global Biodiversity Framework to take into account the outcomes of the twenty-third meeting of the Subsidiary Body on Scientific, Technical, and Technological Advice with a view to integrating issues related to sustainable wildlife management in the post-2020 global biodiversity framework as a crucial contribution to the sustainable use of biodiversity and the achievement of the Sustainable Development Goals;</w:t>
      </w:r>
    </w:p>
    <w:p w14:paraId="50529CCF" w14:textId="77777777" w:rsidR="00B97578" w:rsidRPr="00B97578" w:rsidRDefault="00B97578" w:rsidP="00690B12">
      <w:pPr>
        <w:numPr>
          <w:ilvl w:val="0"/>
          <w:numId w:val="24"/>
        </w:numPr>
        <w:suppressLineNumbers/>
        <w:suppressAutoHyphens/>
        <w:spacing w:before="120" w:after="120"/>
        <w:ind w:left="0" w:firstLine="720"/>
        <w:rPr>
          <w:kern w:val="22"/>
          <w:szCs w:val="22"/>
        </w:rPr>
      </w:pPr>
      <w:r w:rsidRPr="00B97578">
        <w:rPr>
          <w:i/>
          <w:iCs/>
          <w:kern w:val="22"/>
          <w:szCs w:val="22"/>
        </w:rPr>
        <w:t>Requests</w:t>
      </w:r>
      <w:r w:rsidRPr="00B97578">
        <w:rPr>
          <w:kern w:val="22"/>
          <w:szCs w:val="22"/>
        </w:rPr>
        <w:t xml:space="preserve"> the Executive Secretary to invite the Secretariat of the Intergovernmental  Science-Policy Platform on Biodiversity and Ecosystem Services to make information available to the Open-ended Working Group on the Post-2020 Global Biodiversity Framework and the Conference of the Parties to the Convention on Biological Diversity at its fifteenth meeting regarding the progress of the thematic assessment of the sustainable use of wild species, in order to inform the development of the post</w:t>
      </w:r>
      <w:r w:rsidRPr="00B97578">
        <w:rPr>
          <w:kern w:val="22"/>
          <w:szCs w:val="22"/>
        </w:rPr>
        <w:noBreakHyphen/>
        <w:t>2020 global biodiversity framework with respect to sustainable wildlife management;</w:t>
      </w:r>
    </w:p>
    <w:p w14:paraId="0C569C20" w14:textId="77777777" w:rsidR="00B97578" w:rsidRPr="00B97578" w:rsidRDefault="00B97578" w:rsidP="00690B12">
      <w:pPr>
        <w:numPr>
          <w:ilvl w:val="0"/>
          <w:numId w:val="24"/>
        </w:numPr>
        <w:suppressLineNumbers/>
        <w:suppressAutoHyphens/>
        <w:spacing w:before="120" w:after="120"/>
        <w:ind w:left="0" w:firstLine="720"/>
        <w:rPr>
          <w:kern w:val="22"/>
          <w:szCs w:val="22"/>
        </w:rPr>
      </w:pPr>
      <w:r w:rsidRPr="00B97578">
        <w:rPr>
          <w:i/>
          <w:kern w:val="22"/>
          <w:szCs w:val="22"/>
        </w:rPr>
        <w:t>Invites</w:t>
      </w:r>
      <w:r w:rsidRPr="00B97578">
        <w:rPr>
          <w:kern w:val="22"/>
          <w:szCs w:val="22"/>
        </w:rPr>
        <w:t xml:space="preserve"> the Collaborative Partnership on Sustainable Wildlife Management to continue promoting the voluntary guidance for a sustainable wild meat sector and collating additional examples of practical applications from different contexts, including consumptive and non-consumptive uses, </w:t>
      </w:r>
      <w:proofErr w:type="gramStart"/>
      <w:r w:rsidRPr="00B97578">
        <w:rPr>
          <w:kern w:val="22"/>
          <w:szCs w:val="22"/>
        </w:rPr>
        <w:t>in particular those</w:t>
      </w:r>
      <w:proofErr w:type="gramEnd"/>
      <w:r w:rsidRPr="00B97578">
        <w:rPr>
          <w:kern w:val="22"/>
          <w:szCs w:val="22"/>
        </w:rPr>
        <w:t xml:space="preserve"> of the Convention on International Trade in Endangered Species of Wild Fauna and Flora;</w:t>
      </w:r>
    </w:p>
    <w:p w14:paraId="71B032D1" w14:textId="77777777" w:rsidR="00B97578" w:rsidRPr="00B97578" w:rsidRDefault="00B97578" w:rsidP="00690B12">
      <w:pPr>
        <w:numPr>
          <w:ilvl w:val="0"/>
          <w:numId w:val="24"/>
        </w:numPr>
        <w:suppressLineNumbers/>
        <w:suppressAutoHyphens/>
        <w:spacing w:before="120" w:after="120"/>
        <w:ind w:left="0" w:firstLine="720"/>
        <w:rPr>
          <w:kern w:val="22"/>
          <w:szCs w:val="22"/>
        </w:rPr>
      </w:pPr>
      <w:r w:rsidRPr="00B97578">
        <w:rPr>
          <w:i/>
          <w:iCs/>
          <w:kern w:val="22"/>
          <w:szCs w:val="22"/>
        </w:rPr>
        <w:lastRenderedPageBreak/>
        <w:t xml:space="preserve">Requests </w:t>
      </w:r>
      <w:r w:rsidRPr="00B97578">
        <w:rPr>
          <w:kern w:val="22"/>
          <w:szCs w:val="22"/>
        </w:rPr>
        <w:t>the Executive Secretary to identify actions to fully reflect, address and integrate the findings of the gender gap analysis in the implementation of the voluntary guidance for a sustainable wild meat sector;</w:t>
      </w:r>
    </w:p>
    <w:p w14:paraId="0F9A68CD" w14:textId="77777777" w:rsidR="00B97578" w:rsidRPr="00B97578" w:rsidRDefault="00B97578" w:rsidP="00690B12">
      <w:pPr>
        <w:numPr>
          <w:ilvl w:val="0"/>
          <w:numId w:val="24"/>
        </w:numPr>
        <w:suppressLineNumbers/>
        <w:suppressAutoHyphens/>
        <w:spacing w:before="120" w:after="120"/>
        <w:ind w:left="0" w:firstLine="720"/>
        <w:rPr>
          <w:kern w:val="22"/>
          <w:szCs w:val="22"/>
        </w:rPr>
      </w:pPr>
      <w:r w:rsidRPr="00B97578">
        <w:rPr>
          <w:i/>
          <w:iCs/>
          <w:kern w:val="22"/>
          <w:szCs w:val="22"/>
        </w:rPr>
        <w:t>Recommends</w:t>
      </w:r>
      <w:r w:rsidRPr="00B97578">
        <w:rPr>
          <w:kern w:val="22"/>
          <w:szCs w:val="22"/>
        </w:rPr>
        <w:t xml:space="preserve"> that</w:t>
      </w:r>
      <w:r w:rsidRPr="00B97578">
        <w:rPr>
          <w:i/>
          <w:iCs/>
          <w:kern w:val="22"/>
          <w:szCs w:val="22"/>
        </w:rPr>
        <w:t xml:space="preserve"> </w:t>
      </w:r>
      <w:r w:rsidRPr="00B97578">
        <w:rPr>
          <w:kern w:val="22"/>
          <w:szCs w:val="22"/>
        </w:rPr>
        <w:t>the Conference of the Parties at its fifteenth meeting adopt a decision along the following lines:</w:t>
      </w:r>
    </w:p>
    <w:p w14:paraId="31B3311A" w14:textId="77777777" w:rsidR="00B97578" w:rsidRPr="00B97578" w:rsidRDefault="00B97578" w:rsidP="00B97578">
      <w:pPr>
        <w:suppressLineNumbers/>
        <w:suppressAutoHyphens/>
        <w:spacing w:before="120" w:after="120"/>
        <w:ind w:left="720" w:firstLine="720"/>
        <w:rPr>
          <w:i/>
          <w:iCs/>
          <w:kern w:val="22"/>
          <w:szCs w:val="22"/>
        </w:rPr>
      </w:pPr>
      <w:r w:rsidRPr="00B97578">
        <w:rPr>
          <w:i/>
          <w:iCs/>
          <w:kern w:val="22"/>
          <w:szCs w:val="22"/>
        </w:rPr>
        <w:t>The Conference of the Parties,</w:t>
      </w:r>
    </w:p>
    <w:p w14:paraId="426F87DD" w14:textId="77777777" w:rsidR="00B97578" w:rsidRPr="00B97578" w:rsidRDefault="00B97578" w:rsidP="00B97578">
      <w:pPr>
        <w:suppressLineNumbers/>
        <w:suppressAutoHyphens/>
        <w:spacing w:before="120" w:after="120"/>
        <w:ind w:left="720" w:firstLine="720"/>
        <w:rPr>
          <w:kern w:val="22"/>
          <w:szCs w:val="22"/>
        </w:rPr>
      </w:pPr>
      <w:r w:rsidRPr="00B97578">
        <w:rPr>
          <w:i/>
          <w:iCs/>
          <w:kern w:val="22"/>
          <w:szCs w:val="22"/>
        </w:rPr>
        <w:t>Recognizing</w:t>
      </w:r>
      <w:r w:rsidRPr="00B97578">
        <w:rPr>
          <w:kern w:val="22"/>
          <w:szCs w:val="22"/>
        </w:rPr>
        <w:t xml:space="preserve"> that the sustainable use of biodiversity, including management of wildlife, contributed to progress towards several of the Aichi Biodiversity Targets and the Sustainable Development Goals and continues to be relevant for the post-2020 global biodiversity framework,</w:t>
      </w:r>
    </w:p>
    <w:p w14:paraId="4BBC05D2" w14:textId="77777777" w:rsidR="00B97578" w:rsidRPr="00B97578" w:rsidRDefault="00B97578" w:rsidP="00B97578">
      <w:pPr>
        <w:suppressLineNumbers/>
        <w:suppressAutoHyphens/>
        <w:spacing w:before="120" w:after="120"/>
        <w:ind w:left="720" w:firstLine="720"/>
        <w:rPr>
          <w:iCs/>
          <w:kern w:val="22"/>
          <w:szCs w:val="22"/>
        </w:rPr>
      </w:pPr>
      <w:r w:rsidRPr="00B97578">
        <w:rPr>
          <w:i/>
          <w:iCs/>
          <w:kern w:val="22"/>
          <w:szCs w:val="22"/>
        </w:rPr>
        <w:t xml:space="preserve">Recognizing </w:t>
      </w:r>
      <w:r w:rsidRPr="00B97578">
        <w:rPr>
          <w:kern w:val="22"/>
          <w:szCs w:val="22"/>
        </w:rPr>
        <w:t>that unsustainable wildlife management hinders progress towards several of the Aichi Biodiversity Targets and the Sustainable Development Goals</w:t>
      </w:r>
      <w:r w:rsidRPr="00B97578">
        <w:rPr>
          <w:iCs/>
          <w:kern w:val="22"/>
          <w:szCs w:val="22"/>
        </w:rPr>
        <w:t>,</w:t>
      </w:r>
    </w:p>
    <w:p w14:paraId="07382FA5" w14:textId="77777777" w:rsidR="00B97578" w:rsidRPr="00B97578" w:rsidRDefault="00B97578" w:rsidP="00B97578">
      <w:pPr>
        <w:suppressLineNumbers/>
        <w:suppressAutoHyphens/>
        <w:spacing w:before="120" w:after="120"/>
        <w:ind w:left="720" w:firstLine="720"/>
        <w:rPr>
          <w:kern w:val="22"/>
          <w:szCs w:val="22"/>
        </w:rPr>
      </w:pPr>
      <w:r w:rsidRPr="00B97578">
        <w:rPr>
          <w:i/>
          <w:iCs/>
          <w:kern w:val="22"/>
          <w:szCs w:val="22"/>
        </w:rPr>
        <w:t>Recognizing</w:t>
      </w:r>
      <w:r w:rsidRPr="00B97578">
        <w:rPr>
          <w:kern w:val="22"/>
          <w:szCs w:val="22"/>
        </w:rPr>
        <w:t xml:space="preserve"> the progress made on the consideration of the voluntary guidance for a sustainable wild meat sector in the tropics and the sub-tropics,</w:t>
      </w:r>
    </w:p>
    <w:p w14:paraId="11888511" w14:textId="77777777" w:rsidR="00B97578" w:rsidRPr="00B97578" w:rsidRDefault="00B97578" w:rsidP="00B97578">
      <w:pPr>
        <w:suppressLineNumbers/>
        <w:suppressAutoHyphens/>
        <w:spacing w:before="120" w:after="120"/>
        <w:ind w:left="720" w:firstLine="720"/>
        <w:rPr>
          <w:kern w:val="22"/>
          <w:szCs w:val="22"/>
        </w:rPr>
      </w:pPr>
      <w:r w:rsidRPr="00B97578">
        <w:rPr>
          <w:i/>
          <w:iCs/>
          <w:kern w:val="22"/>
          <w:szCs w:val="22"/>
        </w:rPr>
        <w:t>Welcoming</w:t>
      </w:r>
      <w:r w:rsidRPr="00B97578">
        <w:rPr>
          <w:kern w:val="22"/>
          <w:szCs w:val="22"/>
        </w:rPr>
        <w:t xml:space="preserve"> the existing collaboration on issues related to sustainable wildlife management between the Convention on Biological Diversity, the Convention on International Trade in Endangered Species of Wild Fauna and Flora, the Convention on the Conservation of Migratory Species of Wild Animals, the Food and Agriculture Organization of the United Nations, the Intergovernmental Science-Policy Platform on Biodiversity and Ecosystem Services and the United Nations Framework Convention on Climate Change, and the work of the Collaborative Partnership on Sustainable Wildlife Management, as well as the International Consortium on Combating Wildlife Crime and others involved in law enforcement,</w:t>
      </w:r>
    </w:p>
    <w:p w14:paraId="3D659286" w14:textId="77777777" w:rsidR="00B97578" w:rsidRPr="00B97578" w:rsidRDefault="00B97578" w:rsidP="00B97578">
      <w:pPr>
        <w:suppressLineNumbers/>
        <w:suppressAutoHyphens/>
        <w:spacing w:before="120" w:after="120"/>
        <w:ind w:left="720" w:firstLine="720"/>
        <w:rPr>
          <w:kern w:val="22"/>
          <w:szCs w:val="22"/>
        </w:rPr>
      </w:pPr>
      <w:r w:rsidRPr="00B97578">
        <w:rPr>
          <w:i/>
          <w:iCs/>
          <w:kern w:val="22"/>
          <w:szCs w:val="22"/>
        </w:rPr>
        <w:t xml:space="preserve">Recognizing </w:t>
      </w:r>
      <w:r w:rsidRPr="00B97578">
        <w:rPr>
          <w:kern w:val="22"/>
          <w:szCs w:val="22"/>
        </w:rPr>
        <w:t>that achieving sustainable use of biodiversity requires innovative strategic approaches and topics, efficient implementation and actions to ensure mainstreaming of biodiversity into all relevant sectors,</w:t>
      </w:r>
    </w:p>
    <w:p w14:paraId="7CB3051A" w14:textId="77777777" w:rsidR="00B97578" w:rsidRPr="00B97578" w:rsidRDefault="00B97578" w:rsidP="00B97578">
      <w:pPr>
        <w:suppressLineNumbers/>
        <w:suppressAutoHyphens/>
        <w:spacing w:before="120" w:after="120"/>
        <w:ind w:left="720" w:firstLine="720"/>
        <w:rPr>
          <w:kern w:val="22"/>
          <w:szCs w:val="22"/>
        </w:rPr>
      </w:pPr>
      <w:r w:rsidRPr="00B97578">
        <w:rPr>
          <w:i/>
          <w:iCs/>
          <w:kern w:val="22"/>
          <w:szCs w:val="22"/>
        </w:rPr>
        <w:t xml:space="preserve">Noting </w:t>
      </w:r>
      <w:r w:rsidRPr="00B97578">
        <w:rPr>
          <w:kern w:val="22"/>
          <w:szCs w:val="22"/>
        </w:rPr>
        <w:t>that demand reduction strategies and alternative livelihood approaches to wild meat consumption, and to wildlife use in general, are more likely to be necessary when consumption or use are illegal and/or unsustainable, as sustainable wildlife management can significantly contribute to biodiversity conservation, as opposed to alternatives that may result in land use changes that may be harmful to the environment and ecosystems,</w:t>
      </w:r>
    </w:p>
    <w:p w14:paraId="7AD7C242" w14:textId="77777777" w:rsidR="00B97578" w:rsidRPr="00B97578" w:rsidRDefault="00B97578" w:rsidP="00B97578">
      <w:pPr>
        <w:suppressLineNumbers/>
        <w:suppressAutoHyphens/>
        <w:spacing w:before="120" w:after="120"/>
        <w:ind w:left="720" w:firstLine="720"/>
        <w:rPr>
          <w:kern w:val="22"/>
          <w:szCs w:val="22"/>
        </w:rPr>
      </w:pPr>
      <w:r w:rsidRPr="00B97578">
        <w:rPr>
          <w:i/>
          <w:iCs/>
          <w:kern w:val="22"/>
          <w:szCs w:val="22"/>
        </w:rPr>
        <w:t>Taking note</w:t>
      </w:r>
      <w:r w:rsidRPr="00B97578">
        <w:rPr>
          <w:kern w:val="22"/>
          <w:szCs w:val="22"/>
        </w:rPr>
        <w:t xml:space="preserve"> of recommendation 23/3 of the Subsidiary Body on Scientific, Technical and Technological Advice on sustainable wildlife management,</w:t>
      </w:r>
    </w:p>
    <w:p w14:paraId="42445C15" w14:textId="77777777" w:rsidR="00B97578" w:rsidRPr="00B97578" w:rsidRDefault="00B97578" w:rsidP="00BE761D">
      <w:pPr>
        <w:numPr>
          <w:ilvl w:val="0"/>
          <w:numId w:val="26"/>
        </w:numPr>
        <w:suppressLineNumbers/>
        <w:suppressAutoHyphens/>
        <w:spacing w:before="120" w:after="120"/>
        <w:ind w:firstLine="720"/>
        <w:rPr>
          <w:rFonts w:eastAsia="MS Mincho"/>
          <w:bCs/>
          <w:szCs w:val="22"/>
        </w:rPr>
      </w:pPr>
      <w:r w:rsidRPr="00B97578">
        <w:rPr>
          <w:rFonts w:eastAsia="MS Mincho"/>
          <w:bCs/>
          <w:i/>
          <w:iCs/>
          <w:kern w:val="22"/>
          <w:szCs w:val="22"/>
        </w:rPr>
        <w:t>Requests</w:t>
      </w:r>
      <w:r w:rsidRPr="00B97578">
        <w:rPr>
          <w:rFonts w:eastAsia="MS Mincho"/>
          <w:bCs/>
          <w:szCs w:val="22"/>
        </w:rPr>
        <w:t xml:space="preserve"> the Executive Secretary, in consultation with Parties, </w:t>
      </w:r>
      <w:r w:rsidRPr="00B97578">
        <w:rPr>
          <w:rFonts w:eastAsia="MS Mincho"/>
          <w:bCs/>
          <w:kern w:val="22"/>
          <w:szCs w:val="22"/>
        </w:rPr>
        <w:t>other Governments, indigenous peoples and local communities, and other members of the</w:t>
      </w:r>
      <w:r w:rsidRPr="00B97578">
        <w:rPr>
          <w:rFonts w:eastAsia="MS Mincho"/>
          <w:bCs/>
          <w:szCs w:val="22"/>
        </w:rPr>
        <w:t xml:space="preserve"> </w:t>
      </w:r>
      <w:r w:rsidRPr="00B97578">
        <w:rPr>
          <w:rFonts w:eastAsia="MS Mincho"/>
          <w:bCs/>
          <w:kern w:val="22"/>
          <w:szCs w:val="22"/>
        </w:rPr>
        <w:t>Collaborative Partnership on Sustainable Wildlife Management, and other relevant stakeholders and right holders, subject to the availability of</w:t>
      </w:r>
      <w:r w:rsidRPr="00B97578">
        <w:rPr>
          <w:rFonts w:eastAsia="MS Mincho"/>
          <w:bCs/>
          <w:szCs w:val="22"/>
        </w:rPr>
        <w:t xml:space="preserve"> </w:t>
      </w:r>
      <w:r w:rsidRPr="00B97578">
        <w:rPr>
          <w:rFonts w:eastAsia="MS Mincho"/>
          <w:bCs/>
          <w:kern w:val="22"/>
          <w:szCs w:val="22"/>
        </w:rPr>
        <w:t>resources:</w:t>
      </w:r>
    </w:p>
    <w:p w14:paraId="538D6014" w14:textId="77777777" w:rsidR="00B97578" w:rsidRPr="00B97578" w:rsidRDefault="00B97578" w:rsidP="00B97578">
      <w:pPr>
        <w:suppressLineNumbers/>
        <w:suppressAutoHyphens/>
        <w:spacing w:before="120" w:after="120"/>
        <w:ind w:left="720" w:firstLine="720"/>
        <w:rPr>
          <w:rFonts w:eastAsia="MS Mincho"/>
          <w:bCs/>
          <w:kern w:val="22"/>
          <w:szCs w:val="22"/>
        </w:rPr>
      </w:pPr>
      <w:r w:rsidRPr="00B97578">
        <w:rPr>
          <w:rFonts w:eastAsia="MS Mincho"/>
          <w:bCs/>
          <w:snapToGrid w:val="0"/>
          <w:color w:val="000000"/>
          <w:kern w:val="22"/>
          <w:szCs w:val="22"/>
        </w:rPr>
        <w:t>(a)</w:t>
      </w:r>
      <w:r w:rsidRPr="00B97578">
        <w:rPr>
          <w:rFonts w:eastAsia="MS Mincho"/>
          <w:bCs/>
          <w:snapToGrid w:val="0"/>
          <w:color w:val="000000"/>
          <w:kern w:val="22"/>
          <w:szCs w:val="22"/>
        </w:rPr>
        <w:tab/>
        <w:t>To complete</w:t>
      </w:r>
      <w:r w:rsidRPr="00B97578">
        <w:rPr>
          <w:rFonts w:eastAsia="MS Mincho"/>
          <w:bCs/>
          <w:kern w:val="22"/>
          <w:szCs w:val="22"/>
        </w:rPr>
        <w:t xml:space="preserve"> the work mandated in decision 14/7, including identifying other areas beyond the wild meat sector that may require complementary guidance, such as other geographical areas, species and uses, making full use of the outcomes and the findings of the report of the Consultative Workshop on Sustainable Wildlife Management Beyond 2020</w:t>
      </w:r>
      <w:r w:rsidRPr="00B97578">
        <w:rPr>
          <w:rFonts w:eastAsia="MS Mincho"/>
          <w:bCs/>
          <w:kern w:val="22"/>
          <w:szCs w:val="22"/>
          <w:vertAlign w:val="superscript"/>
        </w:rPr>
        <w:footnoteReference w:id="33"/>
      </w:r>
      <w:r w:rsidRPr="00B97578">
        <w:rPr>
          <w:rFonts w:eastAsia="MS Mincho"/>
          <w:bCs/>
          <w:kern w:val="22"/>
          <w:szCs w:val="22"/>
        </w:rPr>
        <w:t xml:space="preserve"> and the results of the survey on sustainable wildlife management;</w:t>
      </w:r>
    </w:p>
    <w:p w14:paraId="71ABBFEC" w14:textId="77777777" w:rsidR="00B97578" w:rsidRPr="00B97578" w:rsidRDefault="00B97578" w:rsidP="00B97578">
      <w:pPr>
        <w:suppressLineNumbers/>
        <w:suppressAutoHyphens/>
        <w:spacing w:before="120" w:after="120"/>
        <w:ind w:left="720" w:firstLine="720"/>
        <w:rPr>
          <w:rFonts w:eastAsia="MS Mincho"/>
          <w:bCs/>
          <w:kern w:val="22"/>
          <w:szCs w:val="22"/>
        </w:rPr>
      </w:pPr>
      <w:r w:rsidRPr="00B97578">
        <w:rPr>
          <w:rFonts w:eastAsia="MS Mincho"/>
          <w:bCs/>
          <w:kern w:val="22"/>
          <w:szCs w:val="22"/>
        </w:rPr>
        <w:t>(b)</w:t>
      </w:r>
      <w:r w:rsidRPr="00B97578">
        <w:rPr>
          <w:rFonts w:eastAsia="MS Mincho"/>
          <w:bCs/>
          <w:kern w:val="22"/>
          <w:szCs w:val="22"/>
        </w:rPr>
        <w:tab/>
        <w:t>To continue close collaboration with the Secretariat of the Intergovernmental Science-Policy Platform on Biodiversity and Ecosystem Services on the thematic assessment of the sustainable use of wild species and its implications for the implementation of the post-2020 global biodiversity framework;</w:t>
      </w:r>
    </w:p>
    <w:p w14:paraId="64EEA6B6" w14:textId="77777777" w:rsidR="00B97578" w:rsidRPr="00B97578" w:rsidRDefault="00B97578" w:rsidP="00B97578">
      <w:pPr>
        <w:suppressLineNumbers/>
        <w:suppressAutoHyphens/>
        <w:spacing w:before="120" w:after="120"/>
        <w:ind w:left="720" w:firstLine="720"/>
        <w:rPr>
          <w:rFonts w:eastAsia="MS Mincho"/>
          <w:bCs/>
          <w:kern w:val="22"/>
          <w:szCs w:val="22"/>
        </w:rPr>
      </w:pPr>
      <w:r w:rsidRPr="00B97578">
        <w:rPr>
          <w:rFonts w:eastAsia="MS Mincho"/>
          <w:bCs/>
          <w:kern w:val="22"/>
          <w:szCs w:val="22"/>
        </w:rPr>
        <w:lastRenderedPageBreak/>
        <w:t>(c)</w:t>
      </w:r>
      <w:r w:rsidRPr="00B97578">
        <w:rPr>
          <w:rFonts w:eastAsia="MS Mincho"/>
          <w:bCs/>
          <w:kern w:val="22"/>
          <w:szCs w:val="22"/>
        </w:rPr>
        <w:tab/>
        <w:t xml:space="preserve">To collaborate with all relevant actors and stakeholders in order to promote the mainstreaming of the sustainable use of biodiversity, </w:t>
      </w:r>
      <w:proofErr w:type="gramStart"/>
      <w:r w:rsidRPr="00B97578">
        <w:rPr>
          <w:rFonts w:eastAsia="MS Mincho"/>
          <w:bCs/>
          <w:kern w:val="22"/>
          <w:szCs w:val="22"/>
        </w:rPr>
        <w:t>in particular that</w:t>
      </w:r>
      <w:proofErr w:type="gramEnd"/>
      <w:r w:rsidRPr="00B97578">
        <w:rPr>
          <w:rFonts w:eastAsia="MS Mincho"/>
          <w:bCs/>
          <w:kern w:val="22"/>
          <w:szCs w:val="22"/>
        </w:rPr>
        <w:t xml:space="preserve"> of wild species, into all relevant sectors;</w:t>
      </w:r>
    </w:p>
    <w:p w14:paraId="327E7633" w14:textId="77777777" w:rsidR="00B97578" w:rsidRPr="00B97578" w:rsidRDefault="00B97578" w:rsidP="00B97578">
      <w:pPr>
        <w:suppressLineNumbers/>
        <w:suppressAutoHyphens/>
        <w:spacing w:before="120" w:after="120"/>
        <w:ind w:left="720" w:firstLine="720"/>
        <w:rPr>
          <w:rFonts w:eastAsia="MS Mincho"/>
          <w:bCs/>
          <w:kern w:val="22"/>
          <w:szCs w:val="22"/>
        </w:rPr>
      </w:pPr>
      <w:r w:rsidRPr="00B97578">
        <w:rPr>
          <w:rFonts w:eastAsia="MS Mincho"/>
          <w:bCs/>
          <w:kern w:val="22"/>
          <w:szCs w:val="22"/>
        </w:rPr>
        <w:t>(d)</w:t>
      </w:r>
      <w:r w:rsidRPr="00B97578">
        <w:rPr>
          <w:rFonts w:eastAsia="MS Mincho"/>
          <w:bCs/>
          <w:kern w:val="22"/>
          <w:szCs w:val="22"/>
        </w:rPr>
        <w:tab/>
        <w:t>To further collaborate and enhance synergies in the field of sustainable use of wildlife with the Convention on International Trade in Endangered Species of Wild Fauna and Flora, the Food and Agriculture Organization of the United Nations, the Convention on the Conservation of Migratory Species of Wild Animals and other relevant multilateral environmental agreements;</w:t>
      </w:r>
    </w:p>
    <w:p w14:paraId="0F026499" w14:textId="38895373" w:rsidR="00515E8B" w:rsidRDefault="00B97578" w:rsidP="00B97578">
      <w:pPr>
        <w:ind w:left="709" w:firstLine="709"/>
        <w:rPr>
          <w:kern w:val="22"/>
          <w:szCs w:val="22"/>
        </w:rPr>
      </w:pPr>
      <w:r w:rsidRPr="00B97578">
        <w:rPr>
          <w:iCs/>
          <w:kern w:val="22"/>
        </w:rPr>
        <w:t>(e)</w:t>
      </w:r>
      <w:r w:rsidRPr="00B97578">
        <w:rPr>
          <w:iCs/>
          <w:kern w:val="22"/>
        </w:rPr>
        <w:tab/>
      </w:r>
      <w:r w:rsidRPr="00B97578">
        <w:rPr>
          <w:kern w:val="22"/>
        </w:rPr>
        <w:t>To report on the progress of the activities listed above and formulate recommendations for the future work of the Convention on the issues surrounding sustainable wildlife management for consideration by the Subsidiary Body on Scientific, Technical and Technological Advice at a meeting to be held before the sixteenth meeting of the Conference of the Parties.</w:t>
      </w:r>
    </w:p>
    <w:p w14:paraId="35CF8DF0" w14:textId="7684F20C" w:rsidR="00515E8B" w:rsidRDefault="00515E8B" w:rsidP="00E879A1">
      <w:pPr>
        <w:ind w:left="709" w:firstLine="709"/>
        <w:rPr>
          <w:kern w:val="22"/>
          <w:szCs w:val="22"/>
        </w:rPr>
      </w:pPr>
    </w:p>
    <w:p w14:paraId="6546A999" w14:textId="0C840E8B" w:rsidR="00C02044" w:rsidRDefault="00C02044">
      <w:pPr>
        <w:jc w:val="left"/>
        <w:rPr>
          <w:kern w:val="22"/>
          <w:szCs w:val="22"/>
        </w:rPr>
      </w:pPr>
      <w:r>
        <w:rPr>
          <w:kern w:val="22"/>
          <w:szCs w:val="22"/>
        </w:rPr>
        <w:br w:type="page"/>
      </w:r>
    </w:p>
    <w:p w14:paraId="07AAD72C" w14:textId="77777777" w:rsidR="00C61E5F" w:rsidRPr="00A73566" w:rsidRDefault="00C61E5F" w:rsidP="006A636A">
      <w:pPr>
        <w:pStyle w:val="recommendationheader"/>
        <w:rPr>
          <w:caps/>
        </w:rPr>
      </w:pPr>
      <w:bookmarkStart w:id="12" w:name="_Toc29288455"/>
      <w:r w:rsidRPr="00A73566">
        <w:rPr>
          <w:caps/>
          <w:snapToGrid w:val="0"/>
        </w:rPr>
        <w:lastRenderedPageBreak/>
        <w:t>23/4.</w:t>
      </w:r>
      <w:r w:rsidRPr="00A73566">
        <w:rPr>
          <w:caps/>
          <w:snapToGrid w:val="0"/>
        </w:rPr>
        <w:tab/>
        <w:t>R</w:t>
      </w:r>
      <w:r w:rsidRPr="00A73566">
        <w:rPr>
          <w:snapToGrid w:val="0"/>
        </w:rPr>
        <w:t>esults of the Regional Workshop to Facilitate the Description of Ecologically or Biologically Significant Marine Areas in the North-East Atlantic Ocean</w:t>
      </w:r>
      <w:bookmarkEnd w:id="12"/>
    </w:p>
    <w:p w14:paraId="400D749F" w14:textId="77777777" w:rsidR="00C61E5F" w:rsidRPr="0052289A" w:rsidRDefault="00C61E5F" w:rsidP="00C61E5F">
      <w:pPr>
        <w:spacing w:before="120" w:after="120"/>
        <w:ind w:firstLine="720"/>
        <w:jc w:val="left"/>
        <w:rPr>
          <w:i/>
          <w:iCs/>
          <w:szCs w:val="22"/>
        </w:rPr>
      </w:pPr>
      <w:r w:rsidRPr="0052289A">
        <w:rPr>
          <w:i/>
          <w:iCs/>
          <w:szCs w:val="22"/>
        </w:rPr>
        <w:t>The Subsidiary Body on Scientific, Technical and Technological Advice</w:t>
      </w:r>
    </w:p>
    <w:p w14:paraId="5F3FD618" w14:textId="77777777" w:rsidR="00C61E5F" w:rsidRPr="00A73566" w:rsidRDefault="00C61E5F" w:rsidP="00C61E5F">
      <w:pPr>
        <w:spacing w:before="120" w:after="120"/>
        <w:ind w:firstLine="720"/>
        <w:rPr>
          <w:iCs/>
          <w:snapToGrid w:val="0"/>
          <w:kern w:val="22"/>
          <w:szCs w:val="22"/>
        </w:rPr>
      </w:pPr>
      <w:r w:rsidRPr="0052289A">
        <w:rPr>
          <w:szCs w:val="22"/>
        </w:rPr>
        <w:t>1.</w:t>
      </w:r>
      <w:r w:rsidRPr="0052289A">
        <w:rPr>
          <w:szCs w:val="22"/>
        </w:rPr>
        <w:tab/>
      </w:r>
      <w:r w:rsidRPr="0052289A">
        <w:rPr>
          <w:i/>
          <w:szCs w:val="22"/>
        </w:rPr>
        <w:t>Acknowledges</w:t>
      </w:r>
      <w:r w:rsidRPr="0052289A">
        <w:rPr>
          <w:szCs w:val="22"/>
        </w:rPr>
        <w:t xml:space="preserve"> the collaboration between </w:t>
      </w:r>
      <w:r w:rsidRPr="00A73566">
        <w:rPr>
          <w:iCs/>
          <w:snapToGrid w:val="0"/>
          <w:kern w:val="22"/>
          <w:szCs w:val="22"/>
        </w:rPr>
        <w:t xml:space="preserve">the Convention for the Protection of the Marine Environment of the North-East Atlantic and the North-East Atlantic Fisheries Commission, particularly </w:t>
      </w:r>
      <w:r w:rsidRPr="00233915">
        <w:rPr>
          <w:iCs/>
          <w:snapToGrid w:val="0"/>
          <w:kern w:val="22"/>
          <w:szCs w:val="22"/>
        </w:rPr>
        <w:t xml:space="preserve">as regards their pioneering work related to ecologically or biologically significant marine areas </w:t>
      </w:r>
      <w:r w:rsidRPr="002B26F1">
        <w:rPr>
          <w:iCs/>
          <w:snapToGrid w:val="0"/>
          <w:kern w:val="22"/>
          <w:szCs w:val="22"/>
        </w:rPr>
        <w:t>in the North-East Atlantic Ocean</w:t>
      </w:r>
      <w:r w:rsidRPr="00A73566">
        <w:rPr>
          <w:iCs/>
          <w:snapToGrid w:val="0"/>
          <w:kern w:val="22"/>
          <w:szCs w:val="22"/>
        </w:rPr>
        <w:t>;</w:t>
      </w:r>
    </w:p>
    <w:p w14:paraId="2F054ADC" w14:textId="77777777" w:rsidR="00C61E5F" w:rsidRPr="00A73566" w:rsidRDefault="00C61E5F" w:rsidP="00C61E5F">
      <w:pPr>
        <w:spacing w:before="120" w:after="120"/>
        <w:ind w:firstLine="720"/>
        <w:rPr>
          <w:snapToGrid w:val="0"/>
          <w:kern w:val="22"/>
          <w:szCs w:val="22"/>
        </w:rPr>
      </w:pPr>
      <w:r w:rsidRPr="00A73566">
        <w:rPr>
          <w:snapToGrid w:val="0"/>
          <w:kern w:val="22"/>
          <w:szCs w:val="22"/>
        </w:rPr>
        <w:t>2.</w:t>
      </w:r>
      <w:r w:rsidRPr="00A73566">
        <w:rPr>
          <w:snapToGrid w:val="0"/>
          <w:kern w:val="22"/>
          <w:szCs w:val="22"/>
        </w:rPr>
        <w:tab/>
      </w:r>
      <w:r w:rsidRPr="0052289A">
        <w:rPr>
          <w:i/>
          <w:szCs w:val="22"/>
        </w:rPr>
        <w:t>Invites</w:t>
      </w:r>
      <w:r w:rsidRPr="0052289A">
        <w:rPr>
          <w:szCs w:val="22"/>
        </w:rPr>
        <w:t xml:space="preserve"> the Open-ended Working Group on the Post-2020 Global Biodiversity Framework to use scientific information related to </w:t>
      </w:r>
      <w:r w:rsidRPr="00A73566">
        <w:rPr>
          <w:snapToGrid w:val="0"/>
          <w:kern w:val="22"/>
          <w:szCs w:val="22"/>
        </w:rPr>
        <w:t>ecologically or biologically significant marine areas</w:t>
      </w:r>
      <w:r w:rsidRPr="00233915">
        <w:rPr>
          <w:snapToGrid w:val="0"/>
          <w:kern w:val="22"/>
          <w:szCs w:val="22"/>
        </w:rPr>
        <w:t xml:space="preserve"> </w:t>
      </w:r>
      <w:r w:rsidRPr="0052289A">
        <w:rPr>
          <w:szCs w:val="22"/>
        </w:rPr>
        <w:t>as a knowledge base to support the development of the post</w:t>
      </w:r>
      <w:r w:rsidRPr="0052289A">
        <w:rPr>
          <w:szCs w:val="22"/>
        </w:rPr>
        <w:noBreakHyphen/>
        <w:t>2020 global biodiversity framework with respect to the marine environment;</w:t>
      </w:r>
    </w:p>
    <w:p w14:paraId="7915A239" w14:textId="77777777" w:rsidR="00C61E5F" w:rsidRPr="0052289A" w:rsidRDefault="00C61E5F" w:rsidP="00C61E5F">
      <w:pPr>
        <w:pStyle w:val="ListParagraph"/>
        <w:spacing w:before="120" w:after="120"/>
        <w:ind w:left="0" w:firstLine="720"/>
        <w:contextualSpacing w:val="0"/>
        <w:rPr>
          <w:szCs w:val="22"/>
        </w:rPr>
      </w:pPr>
      <w:r w:rsidRPr="0052289A">
        <w:rPr>
          <w:szCs w:val="22"/>
        </w:rPr>
        <w:t>3.</w:t>
      </w:r>
      <w:r w:rsidRPr="0052289A">
        <w:rPr>
          <w:szCs w:val="22"/>
        </w:rPr>
        <w:tab/>
      </w:r>
      <w:r w:rsidRPr="0052289A">
        <w:rPr>
          <w:i/>
          <w:szCs w:val="22"/>
        </w:rPr>
        <w:t xml:space="preserve">Recommends </w:t>
      </w:r>
      <w:r w:rsidRPr="0052289A">
        <w:rPr>
          <w:szCs w:val="22"/>
        </w:rPr>
        <w:t>that the Conference of the Parties at its fifteenth meeting adopt a decision along the following lines:</w:t>
      </w:r>
    </w:p>
    <w:p w14:paraId="4DFD6FC6" w14:textId="77777777" w:rsidR="00C61E5F" w:rsidRPr="00A73566" w:rsidRDefault="00C61E5F" w:rsidP="00C61E5F">
      <w:pPr>
        <w:suppressLineNumbers/>
        <w:suppressAutoHyphens/>
        <w:kinsoku w:val="0"/>
        <w:overflowPunct w:val="0"/>
        <w:autoSpaceDE w:val="0"/>
        <w:autoSpaceDN w:val="0"/>
        <w:spacing w:before="120" w:after="120"/>
        <w:ind w:left="720" w:firstLine="720"/>
        <w:rPr>
          <w:i/>
          <w:snapToGrid w:val="0"/>
          <w:kern w:val="22"/>
          <w:szCs w:val="22"/>
          <w:lang w:eastAsia="ko-KR"/>
        </w:rPr>
      </w:pPr>
      <w:r w:rsidRPr="00A73566">
        <w:rPr>
          <w:i/>
          <w:snapToGrid w:val="0"/>
          <w:kern w:val="22"/>
          <w:szCs w:val="22"/>
          <w:lang w:eastAsia="ko-KR"/>
        </w:rPr>
        <w:t>The Conference of the Parties</w:t>
      </w:r>
    </w:p>
    <w:p w14:paraId="0EB5DD91" w14:textId="77777777" w:rsidR="00C61E5F" w:rsidRPr="0052289A" w:rsidRDefault="00C61E5F" w:rsidP="00C61E5F">
      <w:pPr>
        <w:spacing w:before="120" w:after="120"/>
        <w:ind w:left="709" w:firstLine="709"/>
        <w:rPr>
          <w:szCs w:val="22"/>
        </w:rPr>
      </w:pPr>
      <w:r w:rsidRPr="00233915">
        <w:rPr>
          <w:snapToGrid w:val="0"/>
          <w:kern w:val="22"/>
          <w:szCs w:val="22"/>
        </w:rPr>
        <w:t>1.</w:t>
      </w:r>
      <w:r w:rsidRPr="00233915">
        <w:rPr>
          <w:snapToGrid w:val="0"/>
          <w:kern w:val="22"/>
          <w:szCs w:val="22"/>
        </w:rPr>
        <w:tab/>
      </w:r>
      <w:r w:rsidRPr="0052289A">
        <w:rPr>
          <w:i/>
          <w:szCs w:val="22"/>
        </w:rPr>
        <w:t xml:space="preserve">Acknowledges </w:t>
      </w:r>
      <w:r w:rsidRPr="0052289A">
        <w:rPr>
          <w:szCs w:val="22"/>
        </w:rPr>
        <w:t>that the Executive Secretary, as requested by the Conference of the Parties at its tenth and eleventh meetings,</w:t>
      </w:r>
      <w:r w:rsidRPr="0052289A">
        <w:rPr>
          <w:rStyle w:val="FootnoteReference"/>
          <w:szCs w:val="22"/>
        </w:rPr>
        <w:footnoteReference w:id="34"/>
      </w:r>
      <w:r w:rsidRPr="0052289A">
        <w:rPr>
          <w:szCs w:val="22"/>
        </w:rPr>
        <w:t xml:space="preserve"> has successfully completed the series of regional workshops, covering most of the world’s ocean, facilitating the description of 338 areas meeting the criteria for ecologically or biologically significant marine areas;</w:t>
      </w:r>
    </w:p>
    <w:p w14:paraId="7201C6F5" w14:textId="77777777" w:rsidR="00C61E5F" w:rsidRPr="0052289A" w:rsidRDefault="00C61E5F" w:rsidP="00C61E5F">
      <w:pPr>
        <w:spacing w:before="120" w:after="120"/>
        <w:ind w:left="709" w:firstLine="709"/>
        <w:rPr>
          <w:szCs w:val="22"/>
        </w:rPr>
      </w:pPr>
      <w:r w:rsidRPr="0052289A">
        <w:rPr>
          <w:szCs w:val="22"/>
        </w:rPr>
        <w:t>2.</w:t>
      </w:r>
      <w:r w:rsidRPr="0052289A">
        <w:rPr>
          <w:szCs w:val="22"/>
        </w:rPr>
        <w:tab/>
      </w:r>
      <w:r w:rsidRPr="0052289A">
        <w:rPr>
          <w:i/>
          <w:iCs/>
          <w:szCs w:val="22"/>
        </w:rPr>
        <w:t>Expresses its appreciation</w:t>
      </w:r>
      <w:r w:rsidRPr="0052289A">
        <w:rPr>
          <w:szCs w:val="22"/>
        </w:rPr>
        <w:t xml:space="preserve"> to all Parties, other Governments, organizations and stakeholders that have contributed to this process, and </w:t>
      </w:r>
      <w:r w:rsidRPr="0052289A">
        <w:rPr>
          <w:i/>
          <w:iCs/>
          <w:szCs w:val="22"/>
        </w:rPr>
        <w:t>encourages</w:t>
      </w:r>
      <w:r w:rsidRPr="0052289A">
        <w:rPr>
          <w:szCs w:val="22"/>
        </w:rPr>
        <w:t xml:space="preserve"> continued efforts to describe areas meeting the criteria for ecologically or biologically significant marine areas using the best available scientific information and to increase the number and coverage of ecologically or biologically significant marine areas around the world;</w:t>
      </w:r>
    </w:p>
    <w:p w14:paraId="493AA98D" w14:textId="77777777" w:rsidR="00C61E5F" w:rsidRPr="00A73566" w:rsidRDefault="00C61E5F" w:rsidP="00C61E5F">
      <w:pPr>
        <w:spacing w:before="120" w:after="120"/>
        <w:ind w:left="709" w:firstLine="709"/>
        <w:rPr>
          <w:snapToGrid w:val="0"/>
          <w:kern w:val="22"/>
          <w:szCs w:val="22"/>
        </w:rPr>
      </w:pPr>
      <w:r w:rsidRPr="00A73566">
        <w:rPr>
          <w:snapToGrid w:val="0"/>
          <w:kern w:val="22"/>
          <w:szCs w:val="22"/>
        </w:rPr>
        <w:t>3.</w:t>
      </w:r>
      <w:r w:rsidRPr="00A73566">
        <w:rPr>
          <w:i/>
          <w:snapToGrid w:val="0"/>
          <w:kern w:val="22"/>
          <w:szCs w:val="22"/>
        </w:rPr>
        <w:tab/>
        <w:t xml:space="preserve">Expresses its gratitude </w:t>
      </w:r>
      <w:r w:rsidRPr="00A73566">
        <w:rPr>
          <w:snapToGrid w:val="0"/>
          <w:kern w:val="22"/>
          <w:szCs w:val="22"/>
        </w:rPr>
        <w:t>to the Government of Sweden for hosting the Regional Workshop to Facilitate the Description of Ecologically or Biologically Significant Marine Areas in the North-East Atlantic Ocean, as well as the Governments of Denmark, France, Germany and Sweden for providing financial support for the workshop, and the Convention for the Protection of the Marine Environment of the North-East Atlantic and the North-East Atlantic Fisheries Commission for providing valuable scientific and technical input;</w:t>
      </w:r>
    </w:p>
    <w:p w14:paraId="6A876C7F" w14:textId="77777777" w:rsidR="00C61E5F" w:rsidRPr="00A73566" w:rsidRDefault="00C61E5F" w:rsidP="00C61E5F">
      <w:pPr>
        <w:suppressLineNumbers/>
        <w:suppressAutoHyphens/>
        <w:kinsoku w:val="0"/>
        <w:overflowPunct w:val="0"/>
        <w:autoSpaceDE w:val="0"/>
        <w:autoSpaceDN w:val="0"/>
        <w:spacing w:before="120" w:after="120"/>
        <w:ind w:left="709" w:firstLine="709"/>
        <w:rPr>
          <w:snapToGrid w:val="0"/>
          <w:kern w:val="22"/>
          <w:szCs w:val="22"/>
        </w:rPr>
      </w:pPr>
      <w:r w:rsidRPr="00A73566">
        <w:rPr>
          <w:snapToGrid w:val="0"/>
          <w:kern w:val="22"/>
          <w:szCs w:val="22"/>
        </w:rPr>
        <w:t>4.</w:t>
      </w:r>
      <w:r w:rsidRPr="00A73566">
        <w:rPr>
          <w:snapToGrid w:val="0"/>
          <w:kern w:val="22"/>
          <w:szCs w:val="22"/>
        </w:rPr>
        <w:tab/>
      </w:r>
      <w:r w:rsidRPr="00A73566">
        <w:rPr>
          <w:i/>
          <w:snapToGrid w:val="0"/>
          <w:kern w:val="22"/>
          <w:szCs w:val="22"/>
        </w:rPr>
        <w:t>Welcomes</w:t>
      </w:r>
      <w:r w:rsidRPr="00A73566">
        <w:rPr>
          <w:snapToGrid w:val="0"/>
          <w:kern w:val="22"/>
          <w:szCs w:val="22"/>
        </w:rPr>
        <w:t xml:space="preserve"> the summary reports prepared by the Subsidiary Body </w:t>
      </w:r>
      <w:r w:rsidRPr="00A73566">
        <w:rPr>
          <w:kern w:val="22"/>
          <w:szCs w:val="22"/>
        </w:rPr>
        <w:t>on Scientific, Technical and Technological Advice</w:t>
      </w:r>
      <w:r w:rsidRPr="00A73566">
        <w:rPr>
          <w:snapToGrid w:val="0"/>
          <w:kern w:val="22"/>
          <w:szCs w:val="22"/>
        </w:rPr>
        <w:t xml:space="preserve"> at its twenty-third meeting, which are annexed to the present draft decision and are based on the report of the Regional Workshop to Facilitate the Description of Ecologically or Biologically Significant Marine Areas in the North-East Atlantic Ocean;</w:t>
      </w:r>
      <w:r w:rsidRPr="00A73566">
        <w:rPr>
          <w:rStyle w:val="FootnoteReference"/>
          <w:rFonts w:eastAsiaTheme="majorEastAsia"/>
          <w:snapToGrid w:val="0"/>
          <w:kern w:val="22"/>
          <w:szCs w:val="22"/>
        </w:rPr>
        <w:footnoteReference w:id="35"/>
      </w:r>
    </w:p>
    <w:p w14:paraId="685A4204" w14:textId="77777777" w:rsidR="00C61E5F" w:rsidRPr="00A73566" w:rsidRDefault="00C61E5F" w:rsidP="00C61E5F">
      <w:pPr>
        <w:suppressLineNumbers/>
        <w:suppressAutoHyphens/>
        <w:spacing w:before="120" w:after="120"/>
        <w:ind w:left="720" w:firstLine="720"/>
        <w:rPr>
          <w:snapToGrid w:val="0"/>
        </w:rPr>
      </w:pPr>
      <w:r w:rsidRPr="00233915">
        <w:rPr>
          <w:iCs/>
          <w:snapToGrid w:val="0"/>
          <w:szCs w:val="22"/>
          <w:shd w:val="clear" w:color="auto" w:fill="FFFFFF"/>
        </w:rPr>
        <w:t>5.</w:t>
      </w:r>
      <w:r w:rsidRPr="00233915">
        <w:rPr>
          <w:iCs/>
          <w:snapToGrid w:val="0"/>
          <w:szCs w:val="22"/>
          <w:shd w:val="clear" w:color="auto" w:fill="FFFFFF"/>
        </w:rPr>
        <w:tab/>
      </w:r>
      <w:r w:rsidRPr="000D1A7C">
        <w:rPr>
          <w:i/>
          <w:snapToGrid w:val="0"/>
          <w:szCs w:val="22"/>
          <w:shd w:val="clear" w:color="auto" w:fill="FFFFFF"/>
        </w:rPr>
        <w:t>R</w:t>
      </w:r>
      <w:r w:rsidRPr="00A73566">
        <w:rPr>
          <w:i/>
          <w:snapToGrid w:val="0"/>
          <w:szCs w:val="22"/>
        </w:rPr>
        <w:t>equests</w:t>
      </w:r>
      <w:r w:rsidRPr="00A73566">
        <w:rPr>
          <w:snapToGrid w:val="0"/>
          <w:szCs w:val="22"/>
        </w:rPr>
        <w:t xml:space="preserve"> the Executive Secretary to include the summary reports in the EBSA repository, and to submit them to the United Nations General Assembly and its relevant processes, as well as Parties, other Governments and relevant international organizations, in line with the purpose and procedures set out in decisions </w:t>
      </w:r>
      <w:hyperlink r:id="rId26" w:history="1">
        <w:r w:rsidRPr="00A73566">
          <w:rPr>
            <w:rStyle w:val="Hyperlink"/>
            <w:snapToGrid w:val="0"/>
            <w:kern w:val="22"/>
            <w:sz w:val="22"/>
            <w:szCs w:val="22"/>
            <w:u w:val="none"/>
          </w:rPr>
          <w:t>X/29</w:t>
        </w:r>
      </w:hyperlink>
      <w:r w:rsidRPr="00A73566">
        <w:rPr>
          <w:snapToGrid w:val="0"/>
        </w:rPr>
        <w:t xml:space="preserve">, </w:t>
      </w:r>
      <w:hyperlink r:id="rId27" w:history="1">
        <w:r w:rsidRPr="00A73566">
          <w:rPr>
            <w:rStyle w:val="Hyperlink"/>
            <w:snapToGrid w:val="0"/>
            <w:kern w:val="22"/>
            <w:sz w:val="22"/>
            <w:szCs w:val="22"/>
            <w:u w:val="none"/>
          </w:rPr>
          <w:t>XI/17</w:t>
        </w:r>
      </w:hyperlink>
      <w:r w:rsidRPr="00A73566">
        <w:rPr>
          <w:snapToGrid w:val="0"/>
        </w:rPr>
        <w:t xml:space="preserve">, </w:t>
      </w:r>
      <w:hyperlink r:id="rId28" w:history="1">
        <w:r w:rsidRPr="00A73566">
          <w:rPr>
            <w:rStyle w:val="Hyperlink"/>
            <w:snapToGrid w:val="0"/>
            <w:kern w:val="22"/>
            <w:sz w:val="22"/>
            <w:szCs w:val="22"/>
            <w:u w:val="none"/>
          </w:rPr>
          <w:t>XII/22</w:t>
        </w:r>
      </w:hyperlink>
      <w:r w:rsidRPr="00A73566">
        <w:rPr>
          <w:snapToGrid w:val="0"/>
        </w:rPr>
        <w:t xml:space="preserve">, </w:t>
      </w:r>
      <w:hyperlink r:id="rId29" w:history="1">
        <w:r w:rsidRPr="00A73566">
          <w:rPr>
            <w:rStyle w:val="Hyperlink"/>
            <w:snapToGrid w:val="0"/>
            <w:kern w:val="22"/>
            <w:sz w:val="22"/>
            <w:szCs w:val="22"/>
            <w:u w:val="none"/>
          </w:rPr>
          <w:t>XIII/12</w:t>
        </w:r>
      </w:hyperlink>
      <w:r w:rsidRPr="00A73566">
        <w:rPr>
          <w:rStyle w:val="Hyperlink"/>
          <w:snapToGrid w:val="0"/>
          <w:color w:val="auto"/>
          <w:kern w:val="22"/>
          <w:sz w:val="22"/>
          <w:szCs w:val="22"/>
          <w:u w:val="none"/>
        </w:rPr>
        <w:t xml:space="preserve"> and </w:t>
      </w:r>
      <w:hyperlink r:id="rId30" w:history="1">
        <w:r w:rsidRPr="00A73566">
          <w:rPr>
            <w:rStyle w:val="Hyperlink"/>
            <w:snapToGrid w:val="0"/>
            <w:kern w:val="22"/>
            <w:sz w:val="22"/>
            <w:szCs w:val="22"/>
            <w:u w:val="none"/>
          </w:rPr>
          <w:t>14/9</w:t>
        </w:r>
      </w:hyperlink>
      <w:r w:rsidRPr="00A73566">
        <w:rPr>
          <w:snapToGrid w:val="0"/>
        </w:rPr>
        <w:t>.</w:t>
      </w:r>
    </w:p>
    <w:p w14:paraId="69A37349" w14:textId="77777777" w:rsidR="00C61E5F" w:rsidRPr="0052289A" w:rsidRDefault="00C61E5F" w:rsidP="00C61E5F">
      <w:pPr>
        <w:rPr>
          <w:szCs w:val="22"/>
        </w:rPr>
        <w:sectPr w:rsidR="00C61E5F" w:rsidRPr="0052289A" w:rsidSect="00716584">
          <w:headerReference w:type="even" r:id="rId31"/>
          <w:headerReference w:type="default" r:id="rId32"/>
          <w:pgSz w:w="12240" w:h="15840"/>
          <w:pgMar w:top="567" w:right="1389" w:bottom="1134" w:left="1389" w:header="709" w:footer="709" w:gutter="0"/>
          <w:cols w:space="708"/>
          <w:titlePg/>
          <w:docGrid w:linePitch="360"/>
        </w:sectPr>
      </w:pPr>
    </w:p>
    <w:p w14:paraId="3E8A9D93" w14:textId="77777777" w:rsidR="00C61E5F" w:rsidRPr="0052289A" w:rsidRDefault="00C61E5F" w:rsidP="00C61E5F">
      <w:pPr>
        <w:jc w:val="center"/>
        <w:rPr>
          <w:bCs/>
          <w:i/>
          <w:szCs w:val="22"/>
        </w:rPr>
      </w:pPr>
      <w:r w:rsidRPr="0052289A">
        <w:rPr>
          <w:bCs/>
          <w:i/>
          <w:szCs w:val="22"/>
        </w:rPr>
        <w:lastRenderedPageBreak/>
        <w:t>Addendum</w:t>
      </w:r>
    </w:p>
    <w:p w14:paraId="66CBD303" w14:textId="77777777" w:rsidR="00C61E5F" w:rsidRPr="0052289A" w:rsidRDefault="00C61E5F" w:rsidP="00C61E5F">
      <w:pPr>
        <w:jc w:val="center"/>
        <w:rPr>
          <w:bCs/>
          <w:szCs w:val="22"/>
        </w:rPr>
      </w:pPr>
    </w:p>
    <w:p w14:paraId="346B064A" w14:textId="77777777" w:rsidR="00C61E5F" w:rsidRPr="0052289A" w:rsidRDefault="00C61E5F" w:rsidP="00C61E5F">
      <w:pPr>
        <w:jc w:val="center"/>
        <w:rPr>
          <w:rFonts w:ascii="Times New Roman Bold" w:hAnsi="Times New Roman Bold"/>
          <w:b/>
          <w:bCs/>
          <w:kern w:val="22"/>
          <w:szCs w:val="22"/>
        </w:rPr>
      </w:pPr>
      <w:r w:rsidRPr="0052289A">
        <w:rPr>
          <w:rFonts w:ascii="Times New Roman Bold" w:hAnsi="Times New Roman Bold"/>
          <w:b/>
          <w:bCs/>
          <w:kern w:val="22"/>
          <w:szCs w:val="22"/>
        </w:rPr>
        <w:t>SUMMARY REPORT ON THE DESCRIPTION OF AREAS MEETING THE SCIENTIFIC CRITERIA FOR ECOLOGICALLY OR BIOLOGICALLY SIGNIFICANT MARINE AREAS IN THE NORTH-EAST ATLANTIC OCEAN AND ADJACENT AREAS</w:t>
      </w:r>
    </w:p>
    <w:p w14:paraId="08DD0374" w14:textId="77777777" w:rsidR="00C61E5F" w:rsidRPr="0052289A" w:rsidRDefault="00C61E5F" w:rsidP="00C61E5F">
      <w:pPr>
        <w:rPr>
          <w:rFonts w:ascii="Times New Roman Bold" w:hAnsi="Times New Roman Bold"/>
          <w:b/>
          <w:bCs/>
          <w:kern w:val="22"/>
          <w:szCs w:val="22"/>
        </w:rPr>
      </w:pPr>
    </w:p>
    <w:p w14:paraId="21DA1FF5" w14:textId="77777777" w:rsidR="00C61E5F" w:rsidRPr="00A73566" w:rsidRDefault="00C61E5F" w:rsidP="00C61E5F">
      <w:pPr>
        <w:jc w:val="center"/>
        <w:rPr>
          <w:b/>
          <w:bCs/>
          <w:szCs w:val="22"/>
        </w:rPr>
      </w:pPr>
      <w:r w:rsidRPr="0052289A">
        <w:rPr>
          <w:b/>
          <w:bCs/>
          <w:szCs w:val="22"/>
        </w:rPr>
        <w:t>BACKGROUND</w:t>
      </w:r>
    </w:p>
    <w:p w14:paraId="4808B0ED" w14:textId="77777777" w:rsidR="00C61E5F" w:rsidRPr="000D1A7C" w:rsidRDefault="00C61E5F" w:rsidP="00C61E5F">
      <w:pPr>
        <w:pStyle w:val="Para10"/>
        <w:numPr>
          <w:ilvl w:val="0"/>
          <w:numId w:val="0"/>
        </w:numPr>
        <w:suppressLineNumbers/>
        <w:suppressAutoHyphens/>
        <w:kinsoku w:val="0"/>
        <w:overflowPunct w:val="0"/>
        <w:autoSpaceDE w:val="0"/>
        <w:autoSpaceDN w:val="0"/>
      </w:pPr>
      <w:r w:rsidRPr="000D1A7C">
        <w:rPr>
          <w:lang w:eastAsia="en-GB"/>
        </w:rPr>
        <w:t>1.</w:t>
      </w:r>
      <w:r w:rsidRPr="000D1A7C">
        <w:rPr>
          <w:lang w:eastAsia="en-GB"/>
        </w:rPr>
        <w:tab/>
        <w:t xml:space="preserve">Pursuant to decision </w:t>
      </w:r>
      <w:hyperlink r:id="rId33" w:history="1">
        <w:r w:rsidRPr="000D1A7C">
          <w:rPr>
            <w:rStyle w:val="Hyperlink"/>
            <w:sz w:val="22"/>
            <w:lang w:eastAsia="en-GB"/>
          </w:rPr>
          <w:t>X/29</w:t>
        </w:r>
      </w:hyperlink>
      <w:r w:rsidRPr="000D1A7C">
        <w:rPr>
          <w:lang w:eastAsia="en-GB"/>
        </w:rPr>
        <w:t xml:space="preserve">, paragraph 36, decision </w:t>
      </w:r>
      <w:hyperlink r:id="rId34" w:history="1">
        <w:r w:rsidRPr="000D1A7C">
          <w:rPr>
            <w:rStyle w:val="Hyperlink"/>
            <w:sz w:val="22"/>
            <w:lang w:eastAsia="en-GB"/>
          </w:rPr>
          <w:t>XI/17</w:t>
        </w:r>
      </w:hyperlink>
      <w:r w:rsidRPr="000D1A7C">
        <w:rPr>
          <w:lang w:eastAsia="en-GB"/>
        </w:rPr>
        <w:t xml:space="preserve">, paragraph 12, decision </w:t>
      </w:r>
      <w:hyperlink r:id="rId35" w:history="1">
        <w:r w:rsidRPr="000D1A7C">
          <w:rPr>
            <w:rStyle w:val="Hyperlink"/>
            <w:sz w:val="22"/>
            <w:lang w:eastAsia="en-GB"/>
          </w:rPr>
          <w:t>XII/22</w:t>
        </w:r>
      </w:hyperlink>
      <w:r w:rsidRPr="000D1A7C">
        <w:rPr>
          <w:lang w:eastAsia="en-GB"/>
        </w:rPr>
        <w:t xml:space="preserve">, paragraph 6, decision </w:t>
      </w:r>
      <w:hyperlink r:id="rId36" w:history="1">
        <w:r w:rsidRPr="000D1A7C">
          <w:rPr>
            <w:rStyle w:val="Hyperlink"/>
            <w:sz w:val="22"/>
            <w:lang w:eastAsia="en-GB"/>
          </w:rPr>
          <w:t>XIII/12</w:t>
        </w:r>
      </w:hyperlink>
      <w:r w:rsidRPr="000D1A7C">
        <w:rPr>
          <w:lang w:eastAsia="en-GB"/>
        </w:rPr>
        <w:t xml:space="preserve">, paragraph 8, and decision </w:t>
      </w:r>
      <w:hyperlink r:id="rId37" w:history="1">
        <w:r w:rsidRPr="000D1A7C">
          <w:rPr>
            <w:rStyle w:val="Hyperlink"/>
            <w:sz w:val="22"/>
            <w:lang w:eastAsia="en-GB"/>
          </w:rPr>
          <w:t>14/9</w:t>
        </w:r>
      </w:hyperlink>
      <w:r w:rsidRPr="000D1A7C">
        <w:rPr>
          <w:lang w:eastAsia="en-GB"/>
        </w:rPr>
        <w:t>, paragraph 4, a regional workshop was convened by the Executive Secretary of the Convention on Biological Diversity to facilitate the description of ecologically or biologically significant marine areas (EBSAs) in the North-East Atlantic Ocean (Stockholm, 23-27 September 2019).</w:t>
      </w:r>
      <w:r w:rsidRPr="000D1A7C">
        <w:rPr>
          <w:rStyle w:val="FootnoteReference"/>
          <w:lang w:eastAsia="en-GB"/>
        </w:rPr>
        <w:footnoteReference w:id="36"/>
      </w:r>
    </w:p>
    <w:p w14:paraId="10785369" w14:textId="77777777" w:rsidR="00C61E5F" w:rsidRPr="00A73566" w:rsidRDefault="00C61E5F" w:rsidP="00C61E5F">
      <w:pPr>
        <w:pStyle w:val="Para10"/>
        <w:numPr>
          <w:ilvl w:val="0"/>
          <w:numId w:val="0"/>
        </w:numPr>
        <w:suppressLineNumbers/>
        <w:suppressAutoHyphens/>
        <w:kinsoku w:val="0"/>
        <w:overflowPunct w:val="0"/>
        <w:autoSpaceDE w:val="0"/>
        <w:autoSpaceDN w:val="0"/>
      </w:pPr>
      <w:r w:rsidRPr="00A73566">
        <w:t>2.</w:t>
      </w:r>
      <w:r w:rsidRPr="00A73566">
        <w:tab/>
        <w:t>The description of areas as meeting the criteria for EBSAs does not imply the expression of any opinion whatsoever concerning the legal status of any country, territory, city or area or of its authorities, or concerning the delimitation of its frontiers or boundaries. Nor does it have economic or legal implications; it is strictly a scientific and technical exercise.</w:t>
      </w:r>
    </w:p>
    <w:p w14:paraId="7324986A" w14:textId="77777777" w:rsidR="00C61E5F" w:rsidRPr="00A73566" w:rsidRDefault="00C61E5F" w:rsidP="00C61E5F">
      <w:pPr>
        <w:pStyle w:val="Para10"/>
        <w:numPr>
          <w:ilvl w:val="0"/>
          <w:numId w:val="0"/>
        </w:numPr>
        <w:suppressLineNumbers/>
        <w:suppressAutoHyphens/>
        <w:kinsoku w:val="0"/>
        <w:overflowPunct w:val="0"/>
        <w:autoSpaceDE w:val="0"/>
        <w:autoSpaceDN w:val="0"/>
      </w:pPr>
      <w:r w:rsidRPr="00A73566">
        <w:t>3.</w:t>
      </w:r>
      <w:r w:rsidRPr="00A73566">
        <w:tab/>
        <w:t>Pursuant to decision XI/17, paragraph 12, a summary of the results of this regional workshop is provided in table 1 below, while full descriptions of how the areas meet the criteria for EBSAs are provided in an annex to the report on the workshop.</w:t>
      </w:r>
    </w:p>
    <w:p w14:paraId="5DF82054" w14:textId="77777777" w:rsidR="00C61E5F" w:rsidRPr="00A73566" w:rsidRDefault="00C61E5F" w:rsidP="00C61E5F">
      <w:pPr>
        <w:pStyle w:val="Para10"/>
        <w:numPr>
          <w:ilvl w:val="0"/>
          <w:numId w:val="0"/>
        </w:numPr>
        <w:suppressLineNumbers/>
        <w:suppressAutoHyphens/>
        <w:kinsoku w:val="0"/>
        <w:overflowPunct w:val="0"/>
        <w:autoSpaceDE w:val="0"/>
        <w:autoSpaceDN w:val="0"/>
      </w:pPr>
      <w:r w:rsidRPr="00A73566">
        <w:t>4.</w:t>
      </w:r>
      <w:r w:rsidRPr="00A73566">
        <w:tab/>
        <w:t xml:space="preserve">In decision X/29, paragraph 26, </w:t>
      </w:r>
      <w:r w:rsidRPr="00A73566">
        <w:rPr>
          <w:lang w:eastAsia="en-GB"/>
        </w:rPr>
        <w:t xml:space="preserve">the Conference of Parties noted </w:t>
      </w:r>
      <w:r w:rsidRPr="00A73566">
        <w:t>that the application of the EBSA criteria is a scientific and technical exercise, that areas found to meet the criteria may require enhanced conservation and management measures, and that this can be achieved through a variety of means, including marine spatial planning, marine protected areas, other effective area-based conservation measures and impact assessment. It also emphasized that the identification of EBSAs and the selection of conservation and management measures is a matter for States and competent intergovernmental organizations, in accordance with international law, including the United Nations Convention on the Law of the Sea.</w:t>
      </w:r>
      <w:r w:rsidRPr="00A73566">
        <w:rPr>
          <w:rStyle w:val="FootnoteReference"/>
          <w:rFonts w:eastAsiaTheme="majorEastAsia"/>
        </w:rPr>
        <w:footnoteReference w:id="37"/>
      </w:r>
    </w:p>
    <w:p w14:paraId="12FD203E" w14:textId="77777777" w:rsidR="00C61E5F" w:rsidRPr="00A73566" w:rsidRDefault="00C61E5F" w:rsidP="00F151EB">
      <w:pPr>
        <w:pStyle w:val="Para10"/>
        <w:numPr>
          <w:ilvl w:val="0"/>
          <w:numId w:val="0"/>
        </w:numPr>
        <w:suppressLineNumbers/>
        <w:suppressAutoHyphens/>
        <w:kinsoku w:val="0"/>
        <w:overflowPunct w:val="0"/>
        <w:autoSpaceDE w:val="0"/>
        <w:autoSpaceDN w:val="0"/>
        <w:spacing w:before="0" w:after="0"/>
      </w:pPr>
    </w:p>
    <w:p w14:paraId="13CAA951" w14:textId="77777777" w:rsidR="00C61E5F" w:rsidRPr="0052289A" w:rsidRDefault="00C61E5F" w:rsidP="00C61E5F">
      <w:pPr>
        <w:pStyle w:val="Heading2"/>
        <w:suppressLineNumbers/>
        <w:tabs>
          <w:tab w:val="left" w:pos="5865"/>
        </w:tabs>
        <w:suppressAutoHyphens/>
        <w:kinsoku w:val="0"/>
        <w:overflowPunct w:val="0"/>
        <w:autoSpaceDE w:val="0"/>
        <w:autoSpaceDN w:val="0"/>
        <w:spacing w:before="240"/>
        <w:jc w:val="left"/>
        <w:rPr>
          <w:rStyle w:val="Emphasis"/>
          <w:i w:val="0"/>
          <w:snapToGrid w:val="0"/>
          <w:kern w:val="22"/>
          <w:szCs w:val="22"/>
        </w:rPr>
      </w:pPr>
      <w:bookmarkStart w:id="13" w:name="_Toc29288456"/>
      <w:r w:rsidRPr="0052289A">
        <w:rPr>
          <w:rStyle w:val="Emphasis"/>
          <w:snapToGrid w:val="0"/>
          <w:kern w:val="22"/>
          <w:szCs w:val="22"/>
        </w:rPr>
        <w:t>Key to the tables</w:t>
      </w:r>
      <w:bookmarkEnd w:id="13"/>
      <w:r w:rsidRPr="0052289A">
        <w:rPr>
          <w:rStyle w:val="Emphasis"/>
          <w:snapToGrid w:val="0"/>
          <w:kern w:val="22"/>
          <w:szCs w:val="22"/>
        </w:rPr>
        <w:tab/>
      </w:r>
    </w:p>
    <w:p w14:paraId="46BBD409" w14:textId="77777777" w:rsidR="00101B93" w:rsidRDefault="00101B93" w:rsidP="003E30BC">
      <w:pPr>
        <w:suppressLineNumbers/>
        <w:suppressAutoHyphens/>
        <w:kinsoku w:val="0"/>
        <w:overflowPunct w:val="0"/>
        <w:autoSpaceDE w:val="0"/>
        <w:autoSpaceDN w:val="0"/>
        <w:snapToGrid w:val="0"/>
        <w:spacing w:before="120" w:after="120"/>
        <w:rPr>
          <w:rFonts w:eastAsia="MS Mincho"/>
          <w:b/>
          <w:snapToGrid w:val="0"/>
          <w:kern w:val="22"/>
          <w:szCs w:val="22"/>
        </w:rPr>
        <w:sectPr w:rsidR="00101B93" w:rsidSect="006902DB">
          <w:headerReference w:type="even" r:id="rId38"/>
          <w:footerReference w:type="even" r:id="rId39"/>
          <w:pgSz w:w="12240" w:h="15840"/>
          <w:pgMar w:top="567" w:right="1389" w:bottom="1134" w:left="1389" w:header="709" w:footer="709" w:gutter="0"/>
          <w:cols w:space="708"/>
          <w:docGrid w:linePitch="360"/>
        </w:sectPr>
      </w:pP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52"/>
        <w:gridCol w:w="5376"/>
      </w:tblGrid>
      <w:tr w:rsidR="00C61E5F" w:rsidRPr="00A73566" w14:paraId="4D5A1172" w14:textId="77777777" w:rsidTr="003E30BC">
        <w:tc>
          <w:tcPr>
            <w:tcW w:w="3590" w:type="dxa"/>
            <w:shd w:val="clear" w:color="auto" w:fill="auto"/>
          </w:tcPr>
          <w:p w14:paraId="60CE4424" w14:textId="0EB812F4" w:rsidR="00C61E5F" w:rsidRPr="00A73566" w:rsidRDefault="00C61E5F" w:rsidP="003E30BC">
            <w:pPr>
              <w:suppressLineNumbers/>
              <w:suppressAutoHyphens/>
              <w:kinsoku w:val="0"/>
              <w:overflowPunct w:val="0"/>
              <w:autoSpaceDE w:val="0"/>
              <w:autoSpaceDN w:val="0"/>
              <w:snapToGrid w:val="0"/>
              <w:spacing w:before="120" w:after="120"/>
              <w:rPr>
                <w:rFonts w:eastAsia="MS Mincho"/>
                <w:b/>
                <w:snapToGrid w:val="0"/>
                <w:kern w:val="22"/>
                <w:szCs w:val="22"/>
              </w:rPr>
            </w:pPr>
            <w:r w:rsidRPr="00A73566">
              <w:rPr>
                <w:rFonts w:eastAsia="MS Mincho"/>
                <w:b/>
                <w:snapToGrid w:val="0"/>
                <w:kern w:val="22"/>
                <w:szCs w:val="22"/>
              </w:rPr>
              <w:t>RANKING OF EBSA CRITERIA</w:t>
            </w:r>
          </w:p>
          <w:p w14:paraId="6419105D" w14:textId="77777777" w:rsidR="00C61E5F" w:rsidRPr="00A73566" w:rsidRDefault="00C61E5F" w:rsidP="003E30BC">
            <w:pPr>
              <w:suppressLineNumbers/>
              <w:suppressAutoHyphens/>
              <w:kinsoku w:val="0"/>
              <w:overflowPunct w:val="0"/>
              <w:autoSpaceDE w:val="0"/>
              <w:autoSpaceDN w:val="0"/>
              <w:snapToGrid w:val="0"/>
              <w:rPr>
                <w:rFonts w:eastAsia="MS Mincho"/>
                <w:b/>
                <w:snapToGrid w:val="0"/>
                <w:kern w:val="22"/>
                <w:szCs w:val="22"/>
              </w:rPr>
            </w:pPr>
            <w:r w:rsidRPr="00A73566">
              <w:rPr>
                <w:rFonts w:eastAsia="MS Mincho"/>
                <w:b/>
                <w:snapToGrid w:val="0"/>
                <w:kern w:val="22"/>
                <w:szCs w:val="22"/>
              </w:rPr>
              <w:t>Relevance</w:t>
            </w:r>
          </w:p>
          <w:p w14:paraId="3095A038" w14:textId="77777777" w:rsidR="00C61E5F" w:rsidRPr="00A73566" w:rsidRDefault="00C61E5F" w:rsidP="003E30BC">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sidRPr="00A73566">
              <w:rPr>
                <w:rFonts w:eastAsia="MS Mincho"/>
                <w:b/>
                <w:snapToGrid w:val="0"/>
                <w:kern w:val="22"/>
                <w:szCs w:val="22"/>
              </w:rPr>
              <w:t>H:</w:t>
            </w:r>
            <w:r w:rsidRPr="00A73566">
              <w:rPr>
                <w:rFonts w:eastAsia="MS Mincho"/>
                <w:b/>
                <w:snapToGrid w:val="0"/>
                <w:kern w:val="22"/>
                <w:szCs w:val="22"/>
              </w:rPr>
              <w:tab/>
              <w:t>High</w:t>
            </w:r>
          </w:p>
          <w:p w14:paraId="7730556A" w14:textId="77777777" w:rsidR="00C61E5F" w:rsidRPr="00A73566" w:rsidRDefault="00C61E5F" w:rsidP="003E30BC">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sidRPr="00A73566">
              <w:rPr>
                <w:rFonts w:eastAsia="MS Mincho"/>
                <w:b/>
                <w:snapToGrid w:val="0"/>
                <w:kern w:val="22"/>
                <w:szCs w:val="22"/>
              </w:rPr>
              <w:t>M:</w:t>
            </w:r>
            <w:r w:rsidRPr="00A73566">
              <w:rPr>
                <w:rFonts w:eastAsia="MS Mincho"/>
                <w:b/>
                <w:snapToGrid w:val="0"/>
                <w:kern w:val="22"/>
                <w:szCs w:val="22"/>
              </w:rPr>
              <w:tab/>
              <w:t>Medium</w:t>
            </w:r>
          </w:p>
          <w:p w14:paraId="1449B1E1" w14:textId="77777777" w:rsidR="00C61E5F" w:rsidRPr="00A73566" w:rsidRDefault="00C61E5F" w:rsidP="003E30BC">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sidRPr="00A73566">
              <w:rPr>
                <w:rFonts w:eastAsia="MS Mincho"/>
                <w:b/>
                <w:snapToGrid w:val="0"/>
                <w:kern w:val="22"/>
                <w:szCs w:val="22"/>
              </w:rPr>
              <w:t>L:</w:t>
            </w:r>
            <w:r w:rsidRPr="00A73566">
              <w:rPr>
                <w:rFonts w:eastAsia="MS Mincho"/>
                <w:b/>
                <w:snapToGrid w:val="0"/>
                <w:kern w:val="22"/>
                <w:szCs w:val="22"/>
              </w:rPr>
              <w:tab/>
              <w:t>Low</w:t>
            </w:r>
          </w:p>
          <w:p w14:paraId="6A39CDA4" w14:textId="77777777" w:rsidR="00C61E5F" w:rsidRPr="00A73566" w:rsidRDefault="00C61E5F" w:rsidP="003E30BC">
            <w:pPr>
              <w:suppressLineNumbers/>
              <w:tabs>
                <w:tab w:val="left" w:pos="836"/>
              </w:tabs>
              <w:suppressAutoHyphens/>
              <w:kinsoku w:val="0"/>
              <w:overflowPunct w:val="0"/>
              <w:autoSpaceDE w:val="0"/>
              <w:autoSpaceDN w:val="0"/>
              <w:snapToGrid w:val="0"/>
              <w:spacing w:after="120"/>
              <w:ind w:left="425"/>
              <w:rPr>
                <w:rFonts w:eastAsia="MS Mincho"/>
                <w:b/>
                <w:snapToGrid w:val="0"/>
                <w:kern w:val="22"/>
                <w:szCs w:val="22"/>
              </w:rPr>
            </w:pPr>
            <w:r w:rsidRPr="00A73566">
              <w:rPr>
                <w:rFonts w:eastAsia="MS Mincho"/>
                <w:b/>
                <w:snapToGrid w:val="0"/>
                <w:kern w:val="22"/>
                <w:szCs w:val="22"/>
              </w:rPr>
              <w:t>-:</w:t>
            </w:r>
            <w:r w:rsidRPr="00A73566">
              <w:rPr>
                <w:rFonts w:eastAsia="MS Mincho"/>
                <w:b/>
                <w:snapToGrid w:val="0"/>
                <w:kern w:val="22"/>
                <w:szCs w:val="22"/>
              </w:rPr>
              <w:tab/>
              <w:t>No information</w:t>
            </w:r>
          </w:p>
          <w:p w14:paraId="469302AA" w14:textId="77777777" w:rsidR="00C61E5F" w:rsidRPr="00A73566" w:rsidRDefault="00C61E5F" w:rsidP="003E30BC">
            <w:pPr>
              <w:suppressLineNumbers/>
              <w:suppressAutoHyphens/>
              <w:kinsoku w:val="0"/>
              <w:overflowPunct w:val="0"/>
              <w:autoSpaceDE w:val="0"/>
              <w:autoSpaceDN w:val="0"/>
              <w:snapToGrid w:val="0"/>
              <w:ind w:left="360"/>
              <w:rPr>
                <w:b/>
                <w:snapToGrid w:val="0"/>
                <w:kern w:val="22"/>
                <w:szCs w:val="22"/>
              </w:rPr>
            </w:pPr>
          </w:p>
        </w:tc>
        <w:tc>
          <w:tcPr>
            <w:tcW w:w="5452" w:type="dxa"/>
          </w:tcPr>
          <w:p w14:paraId="10DA17CA" w14:textId="77777777" w:rsidR="00C61E5F" w:rsidRPr="00A73566" w:rsidRDefault="00C61E5F" w:rsidP="003E30BC">
            <w:pPr>
              <w:suppressLineNumbers/>
              <w:suppressAutoHyphens/>
              <w:kinsoku w:val="0"/>
              <w:overflowPunct w:val="0"/>
              <w:autoSpaceDE w:val="0"/>
              <w:autoSpaceDN w:val="0"/>
              <w:snapToGrid w:val="0"/>
              <w:spacing w:before="120" w:after="120"/>
              <w:rPr>
                <w:rFonts w:eastAsia="MS Mincho"/>
                <w:b/>
                <w:snapToGrid w:val="0"/>
                <w:kern w:val="22"/>
                <w:szCs w:val="22"/>
              </w:rPr>
            </w:pPr>
            <w:r w:rsidRPr="00A73566">
              <w:rPr>
                <w:rFonts w:eastAsia="MS Mincho"/>
                <w:b/>
                <w:snapToGrid w:val="0"/>
                <w:kern w:val="22"/>
                <w:szCs w:val="22"/>
              </w:rPr>
              <w:t>CRITERIA</w:t>
            </w:r>
          </w:p>
          <w:p w14:paraId="19CF66AB" w14:textId="77777777" w:rsidR="00C61E5F" w:rsidRPr="00A73566" w:rsidRDefault="00C61E5F" w:rsidP="00BE761D">
            <w:pPr>
              <w:numPr>
                <w:ilvl w:val="0"/>
                <w:numId w:val="27"/>
              </w:numPr>
              <w:suppressLineNumbers/>
              <w:suppressAutoHyphens/>
              <w:kinsoku w:val="0"/>
              <w:overflowPunct w:val="0"/>
              <w:autoSpaceDE w:val="0"/>
              <w:autoSpaceDN w:val="0"/>
              <w:snapToGrid w:val="0"/>
              <w:rPr>
                <w:snapToGrid w:val="0"/>
                <w:color w:val="000000"/>
                <w:kern w:val="22"/>
                <w:szCs w:val="22"/>
              </w:rPr>
            </w:pPr>
            <w:r w:rsidRPr="00A73566">
              <w:rPr>
                <w:b/>
                <w:snapToGrid w:val="0"/>
                <w:color w:val="000000"/>
                <w:kern w:val="22"/>
                <w:szCs w:val="22"/>
              </w:rPr>
              <w:t>C1</w:t>
            </w:r>
            <w:r w:rsidRPr="00A73566">
              <w:rPr>
                <w:snapToGrid w:val="0"/>
                <w:color w:val="000000"/>
                <w:kern w:val="22"/>
                <w:szCs w:val="22"/>
              </w:rPr>
              <w:t xml:space="preserve">: Uniqueness or rarity </w:t>
            </w:r>
          </w:p>
          <w:p w14:paraId="44A27022" w14:textId="77777777" w:rsidR="00C61E5F" w:rsidRPr="00A73566" w:rsidRDefault="00C61E5F" w:rsidP="00BE761D">
            <w:pPr>
              <w:numPr>
                <w:ilvl w:val="0"/>
                <w:numId w:val="27"/>
              </w:numPr>
              <w:suppressLineNumbers/>
              <w:suppressAutoHyphens/>
              <w:kinsoku w:val="0"/>
              <w:overflowPunct w:val="0"/>
              <w:autoSpaceDE w:val="0"/>
              <w:autoSpaceDN w:val="0"/>
              <w:snapToGrid w:val="0"/>
              <w:rPr>
                <w:snapToGrid w:val="0"/>
                <w:color w:val="000000"/>
                <w:kern w:val="22"/>
                <w:szCs w:val="22"/>
              </w:rPr>
            </w:pPr>
            <w:r w:rsidRPr="00A73566">
              <w:rPr>
                <w:b/>
                <w:snapToGrid w:val="0"/>
                <w:color w:val="000000"/>
                <w:kern w:val="22"/>
                <w:szCs w:val="22"/>
              </w:rPr>
              <w:t>C2</w:t>
            </w:r>
            <w:r w:rsidRPr="00A73566">
              <w:rPr>
                <w:snapToGrid w:val="0"/>
                <w:color w:val="000000"/>
                <w:kern w:val="22"/>
                <w:szCs w:val="22"/>
              </w:rPr>
              <w:t>: Special importance for life-history stages of species</w:t>
            </w:r>
          </w:p>
          <w:p w14:paraId="26B4A32B" w14:textId="77777777" w:rsidR="00C61E5F" w:rsidRPr="00A73566" w:rsidRDefault="00C61E5F" w:rsidP="00BE761D">
            <w:pPr>
              <w:numPr>
                <w:ilvl w:val="0"/>
                <w:numId w:val="27"/>
              </w:numPr>
              <w:suppressLineNumbers/>
              <w:suppressAutoHyphens/>
              <w:kinsoku w:val="0"/>
              <w:overflowPunct w:val="0"/>
              <w:autoSpaceDE w:val="0"/>
              <w:autoSpaceDN w:val="0"/>
              <w:snapToGrid w:val="0"/>
              <w:rPr>
                <w:snapToGrid w:val="0"/>
                <w:color w:val="000000"/>
                <w:kern w:val="22"/>
                <w:szCs w:val="22"/>
              </w:rPr>
            </w:pPr>
            <w:r w:rsidRPr="00A73566">
              <w:rPr>
                <w:b/>
                <w:snapToGrid w:val="0"/>
                <w:color w:val="000000"/>
                <w:kern w:val="22"/>
                <w:szCs w:val="22"/>
              </w:rPr>
              <w:t>C3</w:t>
            </w:r>
            <w:r w:rsidRPr="00A73566">
              <w:rPr>
                <w:snapToGrid w:val="0"/>
                <w:color w:val="000000"/>
                <w:kern w:val="22"/>
                <w:szCs w:val="22"/>
              </w:rPr>
              <w:t>: Importance for threatened, endangered or declining species and/or habitats</w:t>
            </w:r>
          </w:p>
          <w:p w14:paraId="7AE461CA" w14:textId="77777777" w:rsidR="00C61E5F" w:rsidRPr="00A73566" w:rsidRDefault="00C61E5F" w:rsidP="00BE761D">
            <w:pPr>
              <w:numPr>
                <w:ilvl w:val="0"/>
                <w:numId w:val="27"/>
              </w:numPr>
              <w:suppressLineNumbers/>
              <w:suppressAutoHyphens/>
              <w:kinsoku w:val="0"/>
              <w:overflowPunct w:val="0"/>
              <w:autoSpaceDE w:val="0"/>
              <w:autoSpaceDN w:val="0"/>
              <w:snapToGrid w:val="0"/>
              <w:rPr>
                <w:snapToGrid w:val="0"/>
                <w:color w:val="000000"/>
                <w:kern w:val="22"/>
                <w:szCs w:val="22"/>
              </w:rPr>
            </w:pPr>
            <w:r w:rsidRPr="00A73566">
              <w:rPr>
                <w:b/>
                <w:snapToGrid w:val="0"/>
                <w:color w:val="000000"/>
                <w:kern w:val="22"/>
                <w:szCs w:val="22"/>
              </w:rPr>
              <w:t>C4</w:t>
            </w:r>
            <w:r w:rsidRPr="00A73566">
              <w:rPr>
                <w:snapToGrid w:val="0"/>
                <w:color w:val="000000"/>
                <w:kern w:val="22"/>
                <w:szCs w:val="22"/>
              </w:rPr>
              <w:t>: Vulnerability, fragility, sensitivity, or slow recovery</w:t>
            </w:r>
          </w:p>
          <w:p w14:paraId="268872ED" w14:textId="77777777" w:rsidR="00C61E5F" w:rsidRPr="00A73566" w:rsidRDefault="00C61E5F" w:rsidP="00BE761D">
            <w:pPr>
              <w:numPr>
                <w:ilvl w:val="0"/>
                <w:numId w:val="27"/>
              </w:numPr>
              <w:suppressLineNumbers/>
              <w:suppressAutoHyphens/>
              <w:kinsoku w:val="0"/>
              <w:overflowPunct w:val="0"/>
              <w:autoSpaceDE w:val="0"/>
              <w:autoSpaceDN w:val="0"/>
              <w:snapToGrid w:val="0"/>
              <w:rPr>
                <w:snapToGrid w:val="0"/>
                <w:color w:val="000000"/>
                <w:kern w:val="22"/>
                <w:szCs w:val="22"/>
              </w:rPr>
            </w:pPr>
            <w:r w:rsidRPr="00A73566">
              <w:rPr>
                <w:b/>
                <w:snapToGrid w:val="0"/>
                <w:color w:val="000000"/>
                <w:kern w:val="22"/>
                <w:szCs w:val="22"/>
              </w:rPr>
              <w:t>C5</w:t>
            </w:r>
            <w:r w:rsidRPr="00A73566">
              <w:rPr>
                <w:snapToGrid w:val="0"/>
                <w:color w:val="000000"/>
                <w:kern w:val="22"/>
                <w:szCs w:val="22"/>
              </w:rPr>
              <w:t>: Biological productivity</w:t>
            </w:r>
          </w:p>
          <w:p w14:paraId="5BADC157" w14:textId="77777777" w:rsidR="00C61E5F" w:rsidRPr="00A73566" w:rsidRDefault="00C61E5F" w:rsidP="00BE761D">
            <w:pPr>
              <w:numPr>
                <w:ilvl w:val="0"/>
                <w:numId w:val="27"/>
              </w:numPr>
              <w:suppressLineNumbers/>
              <w:suppressAutoHyphens/>
              <w:kinsoku w:val="0"/>
              <w:overflowPunct w:val="0"/>
              <w:autoSpaceDE w:val="0"/>
              <w:autoSpaceDN w:val="0"/>
              <w:snapToGrid w:val="0"/>
              <w:rPr>
                <w:snapToGrid w:val="0"/>
                <w:color w:val="000000"/>
                <w:kern w:val="22"/>
                <w:szCs w:val="22"/>
              </w:rPr>
            </w:pPr>
            <w:r w:rsidRPr="00A73566">
              <w:rPr>
                <w:b/>
                <w:snapToGrid w:val="0"/>
                <w:color w:val="000000"/>
                <w:kern w:val="22"/>
                <w:szCs w:val="22"/>
              </w:rPr>
              <w:t>C6</w:t>
            </w:r>
            <w:r w:rsidRPr="00A73566">
              <w:rPr>
                <w:snapToGrid w:val="0"/>
                <w:color w:val="000000"/>
                <w:kern w:val="22"/>
                <w:szCs w:val="22"/>
              </w:rPr>
              <w:t>: Biological diversity</w:t>
            </w:r>
          </w:p>
          <w:p w14:paraId="33DF1F3E" w14:textId="77777777" w:rsidR="00C61E5F" w:rsidRPr="00A73566" w:rsidRDefault="00C61E5F" w:rsidP="00BE761D">
            <w:pPr>
              <w:numPr>
                <w:ilvl w:val="0"/>
                <w:numId w:val="27"/>
              </w:numPr>
              <w:suppressLineNumbers/>
              <w:suppressAutoHyphens/>
              <w:kinsoku w:val="0"/>
              <w:overflowPunct w:val="0"/>
              <w:autoSpaceDE w:val="0"/>
              <w:autoSpaceDN w:val="0"/>
              <w:snapToGrid w:val="0"/>
              <w:rPr>
                <w:snapToGrid w:val="0"/>
                <w:kern w:val="22"/>
                <w:szCs w:val="22"/>
              </w:rPr>
            </w:pPr>
            <w:r w:rsidRPr="00A73566">
              <w:rPr>
                <w:b/>
                <w:snapToGrid w:val="0"/>
                <w:color w:val="000000"/>
                <w:kern w:val="22"/>
                <w:szCs w:val="22"/>
              </w:rPr>
              <w:t>C7</w:t>
            </w:r>
            <w:r w:rsidRPr="00A73566">
              <w:rPr>
                <w:snapToGrid w:val="0"/>
                <w:color w:val="000000"/>
                <w:kern w:val="22"/>
                <w:szCs w:val="22"/>
              </w:rPr>
              <w:t>: Naturalness</w:t>
            </w:r>
          </w:p>
          <w:p w14:paraId="11BE51F0" w14:textId="77777777" w:rsidR="00C61E5F" w:rsidRPr="00A73566" w:rsidRDefault="00C61E5F" w:rsidP="003E30BC">
            <w:pPr>
              <w:suppressLineNumbers/>
              <w:suppressAutoHyphens/>
              <w:kinsoku w:val="0"/>
              <w:overflowPunct w:val="0"/>
              <w:autoSpaceDE w:val="0"/>
              <w:autoSpaceDN w:val="0"/>
              <w:snapToGrid w:val="0"/>
              <w:spacing w:before="120" w:after="120"/>
              <w:rPr>
                <w:rFonts w:eastAsia="MS Mincho"/>
                <w:b/>
                <w:snapToGrid w:val="0"/>
                <w:kern w:val="22"/>
                <w:szCs w:val="22"/>
              </w:rPr>
            </w:pPr>
          </w:p>
        </w:tc>
      </w:tr>
    </w:tbl>
    <w:p w14:paraId="135C112B" w14:textId="77777777" w:rsidR="00C61E5F" w:rsidRPr="00A73566" w:rsidRDefault="00C61E5F" w:rsidP="00C61E5F">
      <w:pPr>
        <w:jc w:val="center"/>
        <w:rPr>
          <w:b/>
          <w:bCs/>
        </w:rPr>
        <w:sectPr w:rsidR="00C61E5F" w:rsidRPr="00A73566" w:rsidSect="00101B93">
          <w:type w:val="continuous"/>
          <w:pgSz w:w="12240" w:h="15840"/>
          <w:pgMar w:top="567" w:right="1389" w:bottom="1134" w:left="1389" w:header="709" w:footer="709" w:gutter="0"/>
          <w:cols w:space="708"/>
          <w:docGrid w:linePitch="360"/>
        </w:sectPr>
      </w:pPr>
    </w:p>
    <w:p w14:paraId="4E0B4E6D" w14:textId="77777777" w:rsidR="00C61E5F" w:rsidRPr="00A73566" w:rsidRDefault="00C61E5F" w:rsidP="00C61E5F">
      <w:pPr>
        <w:pStyle w:val="Header"/>
        <w:suppressLineNumbers/>
        <w:suppressAutoHyphens/>
        <w:kinsoku w:val="0"/>
        <w:overflowPunct w:val="0"/>
        <w:autoSpaceDE w:val="0"/>
        <w:autoSpaceDN w:val="0"/>
        <w:jc w:val="left"/>
        <w:outlineLvl w:val="3"/>
        <w:rPr>
          <w:b/>
          <w:snapToGrid w:val="0"/>
          <w:kern w:val="22"/>
          <w:szCs w:val="22"/>
        </w:rPr>
      </w:pPr>
      <w:r w:rsidRPr="00A73566">
        <w:rPr>
          <w:b/>
          <w:snapToGrid w:val="0"/>
          <w:kern w:val="22"/>
          <w:szCs w:val="22"/>
        </w:rPr>
        <w:lastRenderedPageBreak/>
        <w:t>Table 1. Description of areas meeting the EBSA criteria in the North-East Atlantic Ocean and adjacent areas</w:t>
      </w:r>
    </w:p>
    <w:p w14:paraId="22CC8118" w14:textId="77777777" w:rsidR="00C61E5F" w:rsidRPr="0052289A" w:rsidRDefault="00C61E5F" w:rsidP="00C61E5F">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iCs/>
        </w:rPr>
      </w:pPr>
      <w:r w:rsidRPr="00CF321B">
        <w:rPr>
          <w:i/>
          <w:iCs/>
          <w:snapToGrid w:val="0"/>
          <w:kern w:val="22"/>
        </w:rPr>
        <w:t xml:space="preserve">(Details are provided in </w:t>
      </w:r>
      <w:r w:rsidRPr="00CF321B">
        <w:rPr>
          <w:i/>
          <w:iCs/>
          <w:snapToGrid w:val="0"/>
          <w:kern w:val="22"/>
          <w:lang w:eastAsia="ko-KR"/>
        </w:rPr>
        <w:t xml:space="preserve">the </w:t>
      </w:r>
      <w:r w:rsidRPr="00CF321B">
        <w:rPr>
          <w:i/>
          <w:iCs/>
          <w:snapToGrid w:val="0"/>
          <w:kern w:val="22"/>
        </w:rPr>
        <w:t xml:space="preserve">report of the Regional Workshop to Facilitate the Description of Ecologically or Biologically Significant Marine Areas </w:t>
      </w:r>
      <w:r w:rsidRPr="0052289A">
        <w:rPr>
          <w:i/>
          <w:iCs/>
          <w:snapToGrid w:val="0"/>
          <w:kern w:val="22"/>
        </w:rPr>
        <w:t>in the North-East Atlantic Ocean (</w:t>
      </w:r>
      <w:hyperlink r:id="rId40" w:history="1">
        <w:r w:rsidRPr="0052289A">
          <w:rPr>
            <w:rStyle w:val="Hyperlink"/>
            <w:iCs/>
            <w:sz w:val="22"/>
          </w:rPr>
          <w:t>CBD/EBSA/WS/2019/1/4</w:t>
        </w:r>
      </w:hyperlink>
      <w:r w:rsidRPr="00CF321B">
        <w:rPr>
          <w:i/>
          <w:iCs/>
          <w:snapToGrid w:val="0"/>
          <w:kern w:val="22"/>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C61E5F" w:rsidRPr="00A73566" w14:paraId="3CF454F3" w14:textId="77777777" w:rsidTr="003E30BC">
        <w:trPr>
          <w:trHeight w:val="264"/>
          <w:tblHeader/>
        </w:trPr>
        <w:tc>
          <w:tcPr>
            <w:tcW w:w="9687" w:type="dxa"/>
            <w:vMerge w:val="restart"/>
            <w:shd w:val="clear" w:color="auto" w:fill="auto"/>
          </w:tcPr>
          <w:p w14:paraId="1A8132DD" w14:textId="77777777" w:rsidR="00C61E5F" w:rsidRPr="00A73566" w:rsidRDefault="00C61E5F" w:rsidP="003E30BC">
            <w:pPr>
              <w:suppressLineNumbers/>
              <w:suppressAutoHyphens/>
              <w:kinsoku w:val="0"/>
              <w:overflowPunct w:val="0"/>
              <w:autoSpaceDE w:val="0"/>
              <w:autoSpaceDN w:val="0"/>
              <w:snapToGrid w:val="0"/>
              <w:jc w:val="center"/>
              <w:rPr>
                <w:b/>
                <w:snapToGrid w:val="0"/>
                <w:kern w:val="22"/>
                <w:szCs w:val="22"/>
              </w:rPr>
            </w:pPr>
            <w:r w:rsidRPr="00A73566">
              <w:rPr>
                <w:b/>
                <w:snapToGrid w:val="0"/>
                <w:kern w:val="22"/>
                <w:szCs w:val="22"/>
              </w:rPr>
              <w:t>Location and brief description of areas</w:t>
            </w:r>
          </w:p>
        </w:tc>
        <w:tc>
          <w:tcPr>
            <w:tcW w:w="506" w:type="dxa"/>
          </w:tcPr>
          <w:p w14:paraId="69890427" w14:textId="77777777" w:rsidR="00C61E5F" w:rsidRPr="00A73566" w:rsidRDefault="00C61E5F" w:rsidP="003E30BC">
            <w:pPr>
              <w:suppressLineNumbers/>
              <w:suppressAutoHyphens/>
              <w:kinsoku w:val="0"/>
              <w:overflowPunct w:val="0"/>
              <w:autoSpaceDE w:val="0"/>
              <w:autoSpaceDN w:val="0"/>
              <w:snapToGrid w:val="0"/>
              <w:jc w:val="center"/>
              <w:rPr>
                <w:b/>
                <w:snapToGrid w:val="0"/>
                <w:kern w:val="22"/>
                <w:szCs w:val="22"/>
              </w:rPr>
            </w:pPr>
            <w:r w:rsidRPr="00A73566">
              <w:rPr>
                <w:b/>
                <w:snapToGrid w:val="0"/>
                <w:kern w:val="22"/>
                <w:szCs w:val="22"/>
              </w:rPr>
              <w:t>C1</w:t>
            </w:r>
          </w:p>
        </w:tc>
        <w:tc>
          <w:tcPr>
            <w:tcW w:w="506" w:type="dxa"/>
          </w:tcPr>
          <w:p w14:paraId="48712B07" w14:textId="77777777" w:rsidR="00C61E5F" w:rsidRPr="00A73566" w:rsidRDefault="00C61E5F" w:rsidP="003E30BC">
            <w:pPr>
              <w:suppressLineNumbers/>
              <w:suppressAutoHyphens/>
              <w:kinsoku w:val="0"/>
              <w:overflowPunct w:val="0"/>
              <w:autoSpaceDE w:val="0"/>
              <w:autoSpaceDN w:val="0"/>
              <w:snapToGrid w:val="0"/>
              <w:jc w:val="center"/>
              <w:rPr>
                <w:b/>
                <w:snapToGrid w:val="0"/>
                <w:kern w:val="22"/>
                <w:szCs w:val="22"/>
              </w:rPr>
            </w:pPr>
            <w:r w:rsidRPr="00A73566">
              <w:rPr>
                <w:b/>
                <w:snapToGrid w:val="0"/>
                <w:kern w:val="22"/>
                <w:szCs w:val="22"/>
              </w:rPr>
              <w:t>C2</w:t>
            </w:r>
          </w:p>
        </w:tc>
        <w:tc>
          <w:tcPr>
            <w:tcW w:w="506" w:type="dxa"/>
          </w:tcPr>
          <w:p w14:paraId="388C83BC" w14:textId="77777777" w:rsidR="00C61E5F" w:rsidRPr="00A73566" w:rsidRDefault="00C61E5F" w:rsidP="003E30BC">
            <w:pPr>
              <w:suppressLineNumbers/>
              <w:suppressAutoHyphens/>
              <w:kinsoku w:val="0"/>
              <w:overflowPunct w:val="0"/>
              <w:autoSpaceDE w:val="0"/>
              <w:autoSpaceDN w:val="0"/>
              <w:snapToGrid w:val="0"/>
              <w:jc w:val="center"/>
              <w:rPr>
                <w:b/>
                <w:snapToGrid w:val="0"/>
                <w:kern w:val="22"/>
                <w:szCs w:val="22"/>
              </w:rPr>
            </w:pPr>
            <w:r w:rsidRPr="00A73566">
              <w:rPr>
                <w:b/>
                <w:snapToGrid w:val="0"/>
                <w:kern w:val="22"/>
                <w:szCs w:val="22"/>
              </w:rPr>
              <w:t>C3</w:t>
            </w:r>
          </w:p>
        </w:tc>
        <w:tc>
          <w:tcPr>
            <w:tcW w:w="506" w:type="dxa"/>
          </w:tcPr>
          <w:p w14:paraId="01A6951F" w14:textId="77777777" w:rsidR="00C61E5F" w:rsidRPr="00A73566" w:rsidRDefault="00C61E5F" w:rsidP="003E30BC">
            <w:pPr>
              <w:suppressLineNumbers/>
              <w:suppressAutoHyphens/>
              <w:kinsoku w:val="0"/>
              <w:overflowPunct w:val="0"/>
              <w:autoSpaceDE w:val="0"/>
              <w:autoSpaceDN w:val="0"/>
              <w:snapToGrid w:val="0"/>
              <w:jc w:val="center"/>
              <w:rPr>
                <w:b/>
                <w:snapToGrid w:val="0"/>
                <w:kern w:val="22"/>
                <w:szCs w:val="22"/>
              </w:rPr>
            </w:pPr>
            <w:r w:rsidRPr="00A73566">
              <w:rPr>
                <w:b/>
                <w:snapToGrid w:val="0"/>
                <w:kern w:val="22"/>
                <w:szCs w:val="22"/>
              </w:rPr>
              <w:t>C4</w:t>
            </w:r>
          </w:p>
        </w:tc>
        <w:tc>
          <w:tcPr>
            <w:tcW w:w="506" w:type="dxa"/>
          </w:tcPr>
          <w:p w14:paraId="6EB38739" w14:textId="77777777" w:rsidR="00C61E5F" w:rsidRPr="00A73566" w:rsidRDefault="00C61E5F" w:rsidP="003E30BC">
            <w:pPr>
              <w:suppressLineNumbers/>
              <w:suppressAutoHyphens/>
              <w:kinsoku w:val="0"/>
              <w:overflowPunct w:val="0"/>
              <w:autoSpaceDE w:val="0"/>
              <w:autoSpaceDN w:val="0"/>
              <w:snapToGrid w:val="0"/>
              <w:jc w:val="center"/>
              <w:rPr>
                <w:b/>
                <w:snapToGrid w:val="0"/>
                <w:kern w:val="22"/>
                <w:szCs w:val="22"/>
              </w:rPr>
            </w:pPr>
            <w:r w:rsidRPr="00A73566">
              <w:rPr>
                <w:b/>
                <w:snapToGrid w:val="0"/>
                <w:kern w:val="22"/>
                <w:szCs w:val="22"/>
              </w:rPr>
              <w:t>C5</w:t>
            </w:r>
          </w:p>
        </w:tc>
        <w:tc>
          <w:tcPr>
            <w:tcW w:w="506" w:type="dxa"/>
          </w:tcPr>
          <w:p w14:paraId="7857820D" w14:textId="77777777" w:rsidR="00C61E5F" w:rsidRPr="00A73566" w:rsidRDefault="00C61E5F" w:rsidP="003E30BC">
            <w:pPr>
              <w:suppressLineNumbers/>
              <w:suppressAutoHyphens/>
              <w:kinsoku w:val="0"/>
              <w:overflowPunct w:val="0"/>
              <w:autoSpaceDE w:val="0"/>
              <w:autoSpaceDN w:val="0"/>
              <w:snapToGrid w:val="0"/>
              <w:jc w:val="center"/>
              <w:rPr>
                <w:b/>
                <w:snapToGrid w:val="0"/>
                <w:kern w:val="22"/>
                <w:szCs w:val="22"/>
              </w:rPr>
            </w:pPr>
            <w:r w:rsidRPr="00A73566">
              <w:rPr>
                <w:b/>
                <w:snapToGrid w:val="0"/>
                <w:kern w:val="22"/>
                <w:szCs w:val="22"/>
              </w:rPr>
              <w:t>C6</w:t>
            </w:r>
          </w:p>
        </w:tc>
        <w:tc>
          <w:tcPr>
            <w:tcW w:w="507" w:type="dxa"/>
          </w:tcPr>
          <w:p w14:paraId="50252B20" w14:textId="77777777" w:rsidR="00C61E5F" w:rsidRPr="00A73566" w:rsidRDefault="00C61E5F" w:rsidP="003E30BC">
            <w:pPr>
              <w:suppressLineNumbers/>
              <w:suppressAutoHyphens/>
              <w:kinsoku w:val="0"/>
              <w:overflowPunct w:val="0"/>
              <w:autoSpaceDE w:val="0"/>
              <w:autoSpaceDN w:val="0"/>
              <w:snapToGrid w:val="0"/>
              <w:jc w:val="center"/>
              <w:rPr>
                <w:b/>
                <w:snapToGrid w:val="0"/>
                <w:kern w:val="22"/>
                <w:szCs w:val="22"/>
              </w:rPr>
            </w:pPr>
            <w:r w:rsidRPr="00A73566">
              <w:rPr>
                <w:b/>
                <w:snapToGrid w:val="0"/>
                <w:kern w:val="22"/>
                <w:szCs w:val="22"/>
              </w:rPr>
              <w:t>C7</w:t>
            </w:r>
          </w:p>
        </w:tc>
      </w:tr>
      <w:tr w:rsidR="00C61E5F" w:rsidRPr="00A73566" w14:paraId="34197689" w14:textId="77777777" w:rsidTr="003E30BC">
        <w:trPr>
          <w:trHeight w:val="264"/>
          <w:tblHeader/>
        </w:trPr>
        <w:tc>
          <w:tcPr>
            <w:tcW w:w="9687" w:type="dxa"/>
            <w:vMerge/>
            <w:shd w:val="clear" w:color="auto" w:fill="auto"/>
          </w:tcPr>
          <w:p w14:paraId="046BBE74" w14:textId="77777777" w:rsidR="00C61E5F" w:rsidRPr="00A73566" w:rsidRDefault="00C61E5F" w:rsidP="003E30BC">
            <w:pPr>
              <w:suppressLineNumbers/>
              <w:suppressAutoHyphens/>
              <w:kinsoku w:val="0"/>
              <w:overflowPunct w:val="0"/>
              <w:autoSpaceDE w:val="0"/>
              <w:autoSpaceDN w:val="0"/>
              <w:snapToGrid w:val="0"/>
              <w:jc w:val="center"/>
              <w:rPr>
                <w:b/>
                <w:snapToGrid w:val="0"/>
                <w:kern w:val="22"/>
                <w:szCs w:val="22"/>
              </w:rPr>
            </w:pPr>
          </w:p>
        </w:tc>
        <w:tc>
          <w:tcPr>
            <w:tcW w:w="3543" w:type="dxa"/>
            <w:gridSpan w:val="7"/>
          </w:tcPr>
          <w:p w14:paraId="34762941" w14:textId="77777777" w:rsidR="00C61E5F" w:rsidRPr="00A73566" w:rsidRDefault="00C61E5F" w:rsidP="003E30BC">
            <w:pPr>
              <w:suppressLineNumbers/>
              <w:suppressAutoHyphens/>
              <w:kinsoku w:val="0"/>
              <w:overflowPunct w:val="0"/>
              <w:autoSpaceDE w:val="0"/>
              <w:autoSpaceDN w:val="0"/>
              <w:snapToGrid w:val="0"/>
              <w:jc w:val="center"/>
              <w:rPr>
                <w:b/>
                <w:snapToGrid w:val="0"/>
                <w:kern w:val="22"/>
                <w:szCs w:val="22"/>
              </w:rPr>
            </w:pPr>
            <w:r w:rsidRPr="00A73566">
              <w:rPr>
                <w:snapToGrid w:val="0"/>
                <w:kern w:val="22"/>
                <w:szCs w:val="22"/>
              </w:rPr>
              <w:t>See the above key to the tables</w:t>
            </w:r>
          </w:p>
        </w:tc>
      </w:tr>
      <w:tr w:rsidR="00C61E5F" w:rsidRPr="00A73566" w14:paraId="6BEA33EC" w14:textId="77777777" w:rsidTr="003E30BC">
        <w:tc>
          <w:tcPr>
            <w:tcW w:w="9687" w:type="dxa"/>
            <w:shd w:val="clear" w:color="auto" w:fill="auto"/>
          </w:tcPr>
          <w:p w14:paraId="4FE52A07" w14:textId="77777777" w:rsidR="00C61E5F" w:rsidRPr="00A73566" w:rsidRDefault="00C61E5F" w:rsidP="003E30BC">
            <w:pPr>
              <w:suppressLineNumbers/>
              <w:suppressAutoHyphens/>
              <w:kinsoku w:val="0"/>
              <w:overflowPunct w:val="0"/>
              <w:autoSpaceDE w:val="0"/>
              <w:autoSpaceDN w:val="0"/>
              <w:snapToGrid w:val="0"/>
              <w:rPr>
                <w:b/>
                <w:snapToGrid w:val="0"/>
                <w:kern w:val="22"/>
                <w:szCs w:val="22"/>
              </w:rPr>
            </w:pPr>
            <w:r w:rsidRPr="00A73566">
              <w:rPr>
                <w:b/>
                <w:snapToGrid w:val="0"/>
                <w:kern w:val="22"/>
                <w:szCs w:val="22"/>
              </w:rPr>
              <w:t>1. Danish Skagerrak</w:t>
            </w:r>
          </w:p>
          <w:p w14:paraId="258A3A97" w14:textId="77777777" w:rsidR="00C61E5F" w:rsidRPr="00A73566" w:rsidRDefault="00C61E5F" w:rsidP="00BE761D">
            <w:pPr>
              <w:numPr>
                <w:ilvl w:val="0"/>
                <w:numId w:val="28"/>
              </w:numPr>
              <w:suppressLineNumbers/>
              <w:suppressAutoHyphens/>
              <w:kinsoku w:val="0"/>
              <w:overflowPunct w:val="0"/>
              <w:autoSpaceDE w:val="0"/>
              <w:autoSpaceDN w:val="0"/>
              <w:rPr>
                <w:snapToGrid w:val="0"/>
                <w:kern w:val="22"/>
                <w:szCs w:val="22"/>
              </w:rPr>
            </w:pPr>
            <w:r w:rsidRPr="00A73566">
              <w:rPr>
                <w:snapToGrid w:val="0"/>
                <w:kern w:val="22"/>
                <w:szCs w:val="22"/>
              </w:rPr>
              <w:t>Location: This area is situated in the Danish part of the Skagerrak. The area reaches westwards to 6°45’E, to Skagen, the northern tip of Jutland, and stretches northeast from Skagen. It comprises an area of 7,876 km</w:t>
            </w:r>
            <w:r w:rsidRPr="00A73566">
              <w:rPr>
                <w:snapToGrid w:val="0"/>
                <w:kern w:val="22"/>
                <w:szCs w:val="22"/>
                <w:vertAlign w:val="superscript"/>
              </w:rPr>
              <w:t>2</w:t>
            </w:r>
            <w:r w:rsidRPr="00A73566">
              <w:rPr>
                <w:snapToGrid w:val="0"/>
                <w:kern w:val="22"/>
                <w:szCs w:val="22"/>
              </w:rPr>
              <w:t xml:space="preserve"> and reaches depths from the coastline to 465m. The northern and western parts cover the southern reach of the Norwegian Trench.</w:t>
            </w:r>
          </w:p>
          <w:p w14:paraId="42F689D9" w14:textId="77777777" w:rsidR="00C61E5F" w:rsidRPr="00A73566" w:rsidRDefault="00C61E5F" w:rsidP="00BE761D">
            <w:pPr>
              <w:numPr>
                <w:ilvl w:val="0"/>
                <w:numId w:val="28"/>
              </w:numPr>
              <w:suppressLineNumbers/>
              <w:suppressAutoHyphens/>
              <w:kinsoku w:val="0"/>
              <w:overflowPunct w:val="0"/>
              <w:autoSpaceDE w:val="0"/>
              <w:autoSpaceDN w:val="0"/>
              <w:rPr>
                <w:snapToGrid w:val="0"/>
                <w:kern w:val="22"/>
                <w:szCs w:val="22"/>
              </w:rPr>
            </w:pPr>
            <w:r w:rsidRPr="00A73566">
              <w:rPr>
                <w:snapToGrid w:val="0"/>
                <w:kern w:val="22"/>
                <w:szCs w:val="22"/>
              </w:rPr>
              <w:t xml:space="preserve">This area focuses on a highly productive upwelling zone along the southern edge of the Norwegian Trench. This area has high fish biomass and diversity, and the upwelling zone also provides valuable feeding grounds for </w:t>
            </w:r>
            <w:proofErr w:type="gramStart"/>
            <w:r w:rsidRPr="00A73566">
              <w:rPr>
                <w:snapToGrid w:val="0"/>
                <w:kern w:val="22"/>
                <w:szCs w:val="22"/>
              </w:rPr>
              <w:t>a number of</w:t>
            </w:r>
            <w:proofErr w:type="gramEnd"/>
            <w:r w:rsidRPr="00A73566">
              <w:rPr>
                <w:snapToGrid w:val="0"/>
                <w:kern w:val="22"/>
                <w:szCs w:val="22"/>
              </w:rPr>
              <w:t xml:space="preserve"> cetacean and bird species.</w:t>
            </w:r>
          </w:p>
        </w:tc>
        <w:tc>
          <w:tcPr>
            <w:tcW w:w="506" w:type="dxa"/>
            <w:vAlign w:val="center"/>
          </w:tcPr>
          <w:p w14:paraId="07131F41"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3A2B6CA"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144B2360"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2198D200"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L</w:t>
            </w:r>
          </w:p>
        </w:tc>
        <w:tc>
          <w:tcPr>
            <w:tcW w:w="506" w:type="dxa"/>
            <w:vAlign w:val="center"/>
          </w:tcPr>
          <w:p w14:paraId="7EBCFF58"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339CDFC3"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7" w:type="dxa"/>
            <w:vAlign w:val="center"/>
          </w:tcPr>
          <w:p w14:paraId="2440FB02"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L</w:t>
            </w:r>
          </w:p>
        </w:tc>
      </w:tr>
      <w:tr w:rsidR="00C61E5F" w:rsidRPr="00A73566" w14:paraId="5F6BD154" w14:textId="77777777" w:rsidTr="003E30BC">
        <w:tc>
          <w:tcPr>
            <w:tcW w:w="9687" w:type="dxa"/>
            <w:shd w:val="clear" w:color="auto" w:fill="auto"/>
          </w:tcPr>
          <w:p w14:paraId="12D6C76B" w14:textId="77777777" w:rsidR="00C61E5F" w:rsidRPr="00A73566" w:rsidRDefault="00C61E5F" w:rsidP="003E30BC">
            <w:pPr>
              <w:suppressLineNumbers/>
              <w:suppressAutoHyphens/>
              <w:kinsoku w:val="0"/>
              <w:overflowPunct w:val="0"/>
              <w:autoSpaceDE w:val="0"/>
              <w:autoSpaceDN w:val="0"/>
              <w:snapToGrid w:val="0"/>
              <w:rPr>
                <w:b/>
                <w:snapToGrid w:val="0"/>
                <w:kern w:val="22"/>
                <w:szCs w:val="22"/>
              </w:rPr>
            </w:pPr>
            <w:r w:rsidRPr="00A73566">
              <w:rPr>
                <w:b/>
                <w:snapToGrid w:val="0"/>
                <w:kern w:val="22"/>
                <w:szCs w:val="22"/>
              </w:rPr>
              <w:t>2. Danish Kattegat</w:t>
            </w:r>
          </w:p>
          <w:p w14:paraId="54AD0FE3" w14:textId="77777777" w:rsidR="00C61E5F" w:rsidRPr="00A73566" w:rsidRDefault="00C61E5F" w:rsidP="00BE761D">
            <w:pPr>
              <w:numPr>
                <w:ilvl w:val="0"/>
                <w:numId w:val="28"/>
              </w:numPr>
              <w:suppressLineNumbers/>
              <w:suppressAutoHyphens/>
              <w:kinsoku w:val="0"/>
              <w:overflowPunct w:val="0"/>
              <w:autoSpaceDE w:val="0"/>
              <w:autoSpaceDN w:val="0"/>
              <w:rPr>
                <w:snapToGrid w:val="0"/>
                <w:kern w:val="22"/>
                <w:szCs w:val="22"/>
              </w:rPr>
            </w:pPr>
            <w:r w:rsidRPr="00A73566">
              <w:rPr>
                <w:snapToGrid w:val="0"/>
                <w:kern w:val="22"/>
                <w:szCs w:val="22"/>
              </w:rPr>
              <w:t xml:space="preserve">Location: The Kattegat area comprises the northern part of the inner Danish waters. It is bordered to the south by the north coast of </w:t>
            </w:r>
            <w:proofErr w:type="spellStart"/>
            <w:r w:rsidRPr="00A73566">
              <w:rPr>
                <w:snapToGrid w:val="0"/>
                <w:kern w:val="22"/>
                <w:szCs w:val="22"/>
              </w:rPr>
              <w:t>Sealand</w:t>
            </w:r>
            <w:proofErr w:type="spellEnd"/>
            <w:r w:rsidRPr="00A73566">
              <w:rPr>
                <w:snapToGrid w:val="0"/>
                <w:kern w:val="22"/>
                <w:szCs w:val="22"/>
              </w:rPr>
              <w:t>, to the west by the northeast Jutland coast, to the east by the Danish-Swedish border and to the north by a line from the northernmost point of Denmark to the northeast. It covers a total area of 14,995 km</w:t>
            </w:r>
            <w:r w:rsidRPr="00A73566">
              <w:rPr>
                <w:snapToGrid w:val="0"/>
                <w:kern w:val="22"/>
                <w:szCs w:val="22"/>
                <w:vertAlign w:val="superscript"/>
              </w:rPr>
              <w:t>2</w:t>
            </w:r>
            <w:r w:rsidRPr="00A73566">
              <w:rPr>
                <w:snapToGrid w:val="0"/>
                <w:kern w:val="22"/>
                <w:szCs w:val="22"/>
              </w:rPr>
              <w:t xml:space="preserve">. The existing EBSA (Area no. 9: </w:t>
            </w:r>
            <w:proofErr w:type="spellStart"/>
            <w:r w:rsidRPr="00A73566">
              <w:rPr>
                <w:snapToGrid w:val="0"/>
                <w:kern w:val="22"/>
                <w:szCs w:val="22"/>
              </w:rPr>
              <w:t>Fladen</w:t>
            </w:r>
            <w:proofErr w:type="spellEnd"/>
            <w:r w:rsidRPr="00A73566">
              <w:rPr>
                <w:snapToGrid w:val="0"/>
                <w:kern w:val="22"/>
                <w:szCs w:val="22"/>
              </w:rPr>
              <w:t xml:space="preserve"> and </w:t>
            </w:r>
            <w:proofErr w:type="spellStart"/>
            <w:r w:rsidRPr="00A73566">
              <w:rPr>
                <w:snapToGrid w:val="0"/>
                <w:kern w:val="22"/>
                <w:szCs w:val="22"/>
              </w:rPr>
              <w:t>Stora</w:t>
            </w:r>
            <w:proofErr w:type="spellEnd"/>
            <w:r w:rsidRPr="00A73566">
              <w:rPr>
                <w:snapToGrid w:val="0"/>
                <w:kern w:val="22"/>
                <w:szCs w:val="22"/>
              </w:rPr>
              <w:t xml:space="preserve"> and Lille </w:t>
            </w:r>
            <w:proofErr w:type="spellStart"/>
            <w:r w:rsidRPr="00A73566">
              <w:rPr>
                <w:snapToGrid w:val="0"/>
                <w:kern w:val="22"/>
                <w:szCs w:val="22"/>
              </w:rPr>
              <w:t>Middelgrund</w:t>
            </w:r>
            <w:proofErr w:type="spellEnd"/>
            <w:r w:rsidRPr="00A73566">
              <w:rPr>
                <w:snapToGrid w:val="0"/>
                <w:kern w:val="22"/>
                <w:szCs w:val="22"/>
              </w:rPr>
              <w:t xml:space="preserve">), described in the CBD regional EBSA workshop for the Baltic Sea, borders this area </w:t>
            </w:r>
            <w:r w:rsidRPr="0052289A">
              <w:rPr>
                <w:rFonts w:eastAsia="MS Mincho"/>
                <w:szCs w:val="22"/>
              </w:rPr>
              <w:t xml:space="preserve">(see workshop report here: </w:t>
            </w:r>
            <w:hyperlink r:id="rId41" w:history="1">
              <w:r w:rsidRPr="00A73566">
                <w:rPr>
                  <w:rStyle w:val="Hyperlink"/>
                  <w:sz w:val="22"/>
                  <w:szCs w:val="22"/>
                </w:rPr>
                <w:t>https://www.cbd.int/doc/c/aa9a/bde9/eaf24f73bd471d64e8094722/ebsa-ws-2018-01-04-en.pdf</w:t>
              </w:r>
            </w:hyperlink>
            <w:r w:rsidRPr="00A73566">
              <w:rPr>
                <w:szCs w:val="22"/>
              </w:rPr>
              <w:t>)</w:t>
            </w:r>
            <w:r w:rsidRPr="00A73566">
              <w:rPr>
                <w:snapToGrid w:val="0"/>
                <w:kern w:val="22"/>
                <w:szCs w:val="22"/>
              </w:rPr>
              <w:t>.</w:t>
            </w:r>
          </w:p>
          <w:p w14:paraId="0E476444" w14:textId="77777777" w:rsidR="00C61E5F" w:rsidRPr="00A73566" w:rsidRDefault="00C61E5F" w:rsidP="00BE761D">
            <w:pPr>
              <w:numPr>
                <w:ilvl w:val="0"/>
                <w:numId w:val="28"/>
              </w:numPr>
              <w:suppressLineNumbers/>
              <w:suppressAutoHyphens/>
              <w:kinsoku w:val="0"/>
              <w:overflowPunct w:val="0"/>
              <w:autoSpaceDE w:val="0"/>
              <w:autoSpaceDN w:val="0"/>
              <w:rPr>
                <w:snapToGrid w:val="0"/>
                <w:kern w:val="22"/>
                <w:szCs w:val="22"/>
              </w:rPr>
            </w:pPr>
            <w:r w:rsidRPr="00A73566">
              <w:rPr>
                <w:snapToGrid w:val="0"/>
                <w:kern w:val="22"/>
                <w:szCs w:val="22"/>
              </w:rPr>
              <w:t xml:space="preserve">The Danish part of Kattegat hosts a landscape comprising shallow sandy flats, deeper muddy channels and areas with boulder reefs and bubbling reefs. The area has a diverse avifauna, with elements from pelagic environments in the North Sea, as well as wintering birds from breeding grounds in the Russian Federation and Scandinavia. Parts of the area are difficult to access for human activities and thus serve as valuable moulting sites for </w:t>
            </w:r>
            <w:proofErr w:type="spellStart"/>
            <w:r w:rsidRPr="00A73566">
              <w:rPr>
                <w:snapToGrid w:val="0"/>
                <w:kern w:val="22"/>
                <w:szCs w:val="22"/>
              </w:rPr>
              <w:t>seaducks</w:t>
            </w:r>
            <w:proofErr w:type="spellEnd"/>
            <w:r w:rsidRPr="00A73566">
              <w:rPr>
                <w:snapToGrid w:val="0"/>
                <w:kern w:val="22"/>
                <w:szCs w:val="22"/>
              </w:rPr>
              <w:t xml:space="preserve">, such as common scoter and velvet scoter. The area is a meeting site for two subpopulations of harbour porpoise. Eelgrass meadows exist here, although they are smaller than they were in the year 1900. Seaweed forests and rich fauna are found on boulder reefs and bubbling reefs in this area, and infauna communities have high biomasses. Horse-mussel beds are found primarily in the southern part of Kattegat, where they form biogenic reef structures. </w:t>
            </w:r>
            <w:proofErr w:type="spellStart"/>
            <w:r w:rsidRPr="0052289A">
              <w:rPr>
                <w:rFonts w:eastAsia="MS Mincho"/>
                <w:i/>
                <w:szCs w:val="22"/>
              </w:rPr>
              <w:t>Haploops</w:t>
            </w:r>
            <w:proofErr w:type="spellEnd"/>
            <w:r w:rsidRPr="0052289A">
              <w:rPr>
                <w:rFonts w:eastAsia="MS Mincho"/>
                <w:i/>
                <w:szCs w:val="22"/>
              </w:rPr>
              <w:t xml:space="preserve"> </w:t>
            </w:r>
            <w:proofErr w:type="spellStart"/>
            <w:r w:rsidRPr="0052289A">
              <w:rPr>
                <w:rFonts w:eastAsia="MS Mincho"/>
                <w:i/>
                <w:szCs w:val="22"/>
              </w:rPr>
              <w:t>tubicola</w:t>
            </w:r>
            <w:proofErr w:type="spellEnd"/>
            <w:r w:rsidRPr="0052289A">
              <w:rPr>
                <w:rFonts w:eastAsia="MS Mincho"/>
                <w:i/>
                <w:szCs w:val="22"/>
              </w:rPr>
              <w:t xml:space="preserve">, </w:t>
            </w:r>
            <w:r w:rsidRPr="0052289A">
              <w:rPr>
                <w:rFonts w:eastAsia="MS Mincho"/>
                <w:szCs w:val="22"/>
              </w:rPr>
              <w:t>a</w:t>
            </w:r>
            <w:r w:rsidRPr="00A73566">
              <w:rPr>
                <w:snapToGrid w:val="0"/>
                <w:kern w:val="22"/>
                <w:szCs w:val="22"/>
              </w:rPr>
              <w:t xml:space="preserve"> small crustacean, is present in the area, but no longer forms a specific habitat with high densities.</w:t>
            </w:r>
          </w:p>
        </w:tc>
        <w:tc>
          <w:tcPr>
            <w:tcW w:w="506" w:type="dxa"/>
            <w:vAlign w:val="center"/>
          </w:tcPr>
          <w:p w14:paraId="63DE2E49"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5DA29F74"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42CC056C"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27F8E9BC"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132BA18C"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0BE13FF2"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7" w:type="dxa"/>
            <w:vAlign w:val="center"/>
          </w:tcPr>
          <w:p w14:paraId="5B5ED059"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r>
      <w:tr w:rsidR="00C61E5F" w:rsidRPr="00A73566" w14:paraId="46191B5E" w14:textId="77777777" w:rsidTr="003E30BC">
        <w:tc>
          <w:tcPr>
            <w:tcW w:w="9687" w:type="dxa"/>
            <w:shd w:val="clear" w:color="auto" w:fill="auto"/>
          </w:tcPr>
          <w:p w14:paraId="464A6C0A" w14:textId="77777777" w:rsidR="00C61E5F" w:rsidRPr="00A73566" w:rsidRDefault="00C61E5F" w:rsidP="003E30BC">
            <w:pPr>
              <w:pStyle w:val="Para10"/>
              <w:keepNext/>
              <w:numPr>
                <w:ilvl w:val="0"/>
                <w:numId w:val="0"/>
              </w:numPr>
              <w:suppressLineNumbers/>
              <w:suppressAutoHyphens/>
              <w:kinsoku w:val="0"/>
              <w:overflowPunct w:val="0"/>
              <w:autoSpaceDE w:val="0"/>
              <w:autoSpaceDN w:val="0"/>
              <w:rPr>
                <w:b/>
              </w:rPr>
            </w:pPr>
            <w:r w:rsidRPr="00A73566">
              <w:rPr>
                <w:b/>
              </w:rPr>
              <w:lastRenderedPageBreak/>
              <w:t>3. Cantabrian Sea (Southern Bay of Biscay)</w:t>
            </w:r>
          </w:p>
          <w:p w14:paraId="301FA462" w14:textId="77777777" w:rsidR="00C61E5F" w:rsidRPr="00A73566" w:rsidRDefault="00C61E5F" w:rsidP="00BE761D">
            <w:pPr>
              <w:numPr>
                <w:ilvl w:val="0"/>
                <w:numId w:val="33"/>
              </w:numPr>
              <w:suppressLineNumbers/>
              <w:suppressAutoHyphens/>
              <w:kinsoku w:val="0"/>
              <w:overflowPunct w:val="0"/>
              <w:autoSpaceDE w:val="0"/>
              <w:autoSpaceDN w:val="0"/>
              <w:adjustRightInd w:val="0"/>
              <w:snapToGrid w:val="0"/>
              <w:rPr>
                <w:snapToGrid w:val="0"/>
                <w:color w:val="000000"/>
                <w:kern w:val="22"/>
                <w:szCs w:val="22"/>
              </w:rPr>
            </w:pPr>
            <w:r w:rsidRPr="00A73566">
              <w:rPr>
                <w:snapToGrid w:val="0"/>
                <w:kern w:val="22"/>
                <w:szCs w:val="22"/>
              </w:rPr>
              <w:t xml:space="preserve">Location: The area </w:t>
            </w:r>
            <w:proofErr w:type="gramStart"/>
            <w:r w:rsidRPr="00A73566">
              <w:rPr>
                <w:snapToGrid w:val="0"/>
                <w:kern w:val="22"/>
                <w:szCs w:val="22"/>
              </w:rPr>
              <w:t>is located in</w:t>
            </w:r>
            <w:proofErr w:type="gramEnd"/>
            <w:r w:rsidRPr="00A73566">
              <w:rPr>
                <w:snapToGrid w:val="0"/>
                <w:kern w:val="22"/>
                <w:szCs w:val="22"/>
              </w:rPr>
              <w:t xml:space="preserve"> the south of the Bay of Biscay and is bounded by the parallels 43º 25'N and 45º 00'N and meridians 2º 10'W and 7º 00'W. The feature for which this area is described also extends eastwards and northwards, beyond the boundaries currently described.</w:t>
            </w:r>
          </w:p>
          <w:p w14:paraId="48F21AE5" w14:textId="77777777" w:rsidR="00C61E5F" w:rsidRPr="00A73566" w:rsidRDefault="00C61E5F" w:rsidP="00BE761D">
            <w:pPr>
              <w:numPr>
                <w:ilvl w:val="0"/>
                <w:numId w:val="33"/>
              </w:numPr>
              <w:suppressLineNumbers/>
              <w:suppressAutoHyphens/>
              <w:kinsoku w:val="0"/>
              <w:overflowPunct w:val="0"/>
              <w:autoSpaceDE w:val="0"/>
              <w:autoSpaceDN w:val="0"/>
              <w:adjustRightInd w:val="0"/>
              <w:snapToGrid w:val="0"/>
              <w:rPr>
                <w:snapToGrid w:val="0"/>
                <w:color w:val="000000"/>
                <w:kern w:val="22"/>
                <w:szCs w:val="22"/>
              </w:rPr>
            </w:pPr>
            <w:r w:rsidRPr="00A73566">
              <w:rPr>
                <w:rFonts w:eastAsia="MS Mincho"/>
                <w:snapToGrid w:val="0"/>
                <w:kern w:val="22"/>
                <w:szCs w:val="22"/>
              </w:rPr>
              <w:t xml:space="preserve">The Cantabrian Sea ecosystem includes the continental shelf and slope and the deep abyssal basin (5000 m water depth) located along the northern border of the Iberian Peninsula (Southern Bay of Biscay), from the </w:t>
            </w:r>
            <w:proofErr w:type="spellStart"/>
            <w:r w:rsidRPr="00A73566">
              <w:rPr>
                <w:rFonts w:eastAsia="MS Mincho"/>
                <w:snapToGrid w:val="0"/>
                <w:kern w:val="22"/>
                <w:szCs w:val="22"/>
              </w:rPr>
              <w:t>Capbreton</w:t>
            </w:r>
            <w:proofErr w:type="spellEnd"/>
            <w:r w:rsidRPr="00A73566">
              <w:rPr>
                <w:rFonts w:eastAsia="MS Mincho"/>
                <w:snapToGrid w:val="0"/>
                <w:kern w:val="22"/>
                <w:szCs w:val="22"/>
              </w:rPr>
              <w:t xml:space="preserve"> Canyon head to </w:t>
            </w:r>
            <w:proofErr w:type="spellStart"/>
            <w:r w:rsidRPr="00A73566">
              <w:rPr>
                <w:rFonts w:eastAsia="MS Mincho"/>
                <w:snapToGrid w:val="0"/>
                <w:kern w:val="22"/>
                <w:szCs w:val="22"/>
              </w:rPr>
              <w:t>Estaca</w:t>
            </w:r>
            <w:proofErr w:type="spellEnd"/>
            <w:r w:rsidRPr="00A73566">
              <w:rPr>
                <w:rFonts w:eastAsia="MS Mincho"/>
                <w:snapToGrid w:val="0"/>
                <w:kern w:val="22"/>
                <w:szCs w:val="22"/>
              </w:rPr>
              <w:t xml:space="preserve"> de Bares Cape, on the Galician coast. It is a highly complex area, where the narrow continental shelf is deeply affected by the action of tectonic compression. The area contains important geomorphological elements, such as large submarine canyons and seamounts. The hydrology is also complex due to the interaction between waters formed in the Atlantic and waters of Mediterranean origin. </w:t>
            </w:r>
            <w:bookmarkStart w:id="14" w:name="_Hlk21006779"/>
            <w:r w:rsidRPr="00A73566">
              <w:rPr>
                <w:rFonts w:eastAsia="MS Mincho"/>
                <w:snapToGrid w:val="0"/>
                <w:kern w:val="22"/>
                <w:szCs w:val="22"/>
              </w:rPr>
              <w:t>This area includes a variety of benthic habitats, including habitats that are considered hotspots of biodiversity. These habitats serve as spawning grounds for several commercial species. The area also contains habitats for endangered, threatened and declining species and for migratory pelagic species, including cetaceans.</w:t>
            </w:r>
            <w:bookmarkEnd w:id="14"/>
          </w:p>
        </w:tc>
        <w:tc>
          <w:tcPr>
            <w:tcW w:w="506" w:type="dxa"/>
            <w:vAlign w:val="center"/>
          </w:tcPr>
          <w:p w14:paraId="0AFE8E20"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629F0750"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9E86FEB"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351A3468"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49594FCC"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2573309"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664D7F4A"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L</w:t>
            </w:r>
          </w:p>
        </w:tc>
      </w:tr>
      <w:tr w:rsidR="00C61E5F" w:rsidRPr="00A73566" w14:paraId="5F1FCB89" w14:textId="77777777" w:rsidTr="003E30BC">
        <w:tc>
          <w:tcPr>
            <w:tcW w:w="9687" w:type="dxa"/>
            <w:shd w:val="clear" w:color="auto" w:fill="auto"/>
          </w:tcPr>
          <w:p w14:paraId="4C3BBBB1" w14:textId="77777777" w:rsidR="00C61E5F" w:rsidRPr="00A73566" w:rsidRDefault="00C61E5F" w:rsidP="003E30BC">
            <w:pPr>
              <w:suppressLineNumbers/>
              <w:suppressAutoHyphens/>
              <w:kinsoku w:val="0"/>
              <w:overflowPunct w:val="0"/>
              <w:autoSpaceDE w:val="0"/>
              <w:autoSpaceDN w:val="0"/>
              <w:snapToGrid w:val="0"/>
              <w:rPr>
                <w:b/>
                <w:snapToGrid w:val="0"/>
                <w:kern w:val="22"/>
                <w:szCs w:val="22"/>
              </w:rPr>
            </w:pPr>
            <w:r w:rsidRPr="00A73566">
              <w:rPr>
                <w:b/>
                <w:snapToGrid w:val="0"/>
                <w:kern w:val="22"/>
                <w:szCs w:val="22"/>
              </w:rPr>
              <w:t>4. West Iberian Canyons and Banks</w:t>
            </w:r>
          </w:p>
          <w:p w14:paraId="2A9C4746" w14:textId="77777777" w:rsidR="00C61E5F" w:rsidRPr="00A73566" w:rsidRDefault="00C61E5F" w:rsidP="00BE761D">
            <w:pPr>
              <w:pStyle w:val="ListParagraph"/>
              <w:numPr>
                <w:ilvl w:val="0"/>
                <w:numId w:val="41"/>
              </w:numPr>
              <w:suppressLineNumbers/>
              <w:suppressAutoHyphens/>
              <w:kinsoku w:val="0"/>
              <w:overflowPunct w:val="0"/>
              <w:autoSpaceDE w:val="0"/>
              <w:autoSpaceDN w:val="0"/>
              <w:ind w:left="395"/>
              <w:rPr>
                <w:snapToGrid w:val="0"/>
                <w:kern w:val="22"/>
                <w:szCs w:val="22"/>
              </w:rPr>
            </w:pPr>
            <w:r w:rsidRPr="00A73566">
              <w:rPr>
                <w:snapToGrid w:val="0"/>
                <w:kern w:val="22"/>
                <w:szCs w:val="22"/>
              </w:rPr>
              <w:t xml:space="preserve">Location: The area </w:t>
            </w:r>
            <w:proofErr w:type="gramStart"/>
            <w:r w:rsidRPr="00A73566">
              <w:rPr>
                <w:snapToGrid w:val="0"/>
                <w:kern w:val="22"/>
                <w:szCs w:val="22"/>
              </w:rPr>
              <w:t>is located in</w:t>
            </w:r>
            <w:proofErr w:type="gramEnd"/>
            <w:r w:rsidRPr="00A73566">
              <w:rPr>
                <w:snapToGrid w:val="0"/>
                <w:kern w:val="22"/>
                <w:szCs w:val="22"/>
              </w:rPr>
              <w:t xml:space="preserve"> waters surrounding Portugal and Spain. Its total area is 189,239 km</w:t>
            </w:r>
            <w:r w:rsidRPr="00A73566">
              <w:rPr>
                <w:snapToGrid w:val="0"/>
                <w:kern w:val="22"/>
                <w:szCs w:val="22"/>
                <w:vertAlign w:val="superscript"/>
              </w:rPr>
              <w:t>2</w:t>
            </w:r>
            <w:r w:rsidRPr="00A73566">
              <w:rPr>
                <w:snapToGrid w:val="0"/>
                <w:kern w:val="22"/>
                <w:szCs w:val="22"/>
              </w:rPr>
              <w:t xml:space="preserve"> and is divided into three sections: North Western Iberian Peninsula, </w:t>
            </w:r>
            <w:proofErr w:type="spellStart"/>
            <w:r w:rsidRPr="00A73566">
              <w:rPr>
                <w:snapToGrid w:val="0"/>
                <w:kern w:val="22"/>
                <w:szCs w:val="22"/>
              </w:rPr>
              <w:t>Center</w:t>
            </w:r>
            <w:proofErr w:type="spellEnd"/>
            <w:r w:rsidRPr="00A73566">
              <w:rPr>
                <w:snapToGrid w:val="0"/>
                <w:kern w:val="22"/>
                <w:szCs w:val="22"/>
              </w:rPr>
              <w:t xml:space="preserve"> Western Iberian Peninsula and South Western Iberian Peninsula.</w:t>
            </w:r>
            <w:r w:rsidRPr="00A73566">
              <w:rPr>
                <w:szCs w:val="22"/>
              </w:rPr>
              <w:t xml:space="preserve"> </w:t>
            </w:r>
            <w:r w:rsidRPr="00A73566">
              <w:rPr>
                <w:snapToGrid w:val="0"/>
                <w:kern w:val="22"/>
                <w:szCs w:val="22"/>
              </w:rPr>
              <w:t>The area includes 12 submarine canyons, five seamounts structures, banks, islands and an archipelago.</w:t>
            </w:r>
          </w:p>
          <w:p w14:paraId="48671754" w14:textId="308DA32C" w:rsidR="00C61E5F" w:rsidRPr="00A73566" w:rsidRDefault="00C61E5F" w:rsidP="00BE761D">
            <w:pPr>
              <w:pStyle w:val="ListParagraph"/>
              <w:numPr>
                <w:ilvl w:val="0"/>
                <w:numId w:val="41"/>
              </w:numPr>
              <w:suppressLineNumbers/>
              <w:suppressAutoHyphens/>
              <w:kinsoku w:val="0"/>
              <w:overflowPunct w:val="0"/>
              <w:autoSpaceDE w:val="0"/>
              <w:autoSpaceDN w:val="0"/>
              <w:ind w:left="395"/>
              <w:rPr>
                <w:snapToGrid w:val="0"/>
                <w:kern w:val="22"/>
                <w:szCs w:val="22"/>
              </w:rPr>
            </w:pPr>
            <w:r w:rsidRPr="00A73566">
              <w:rPr>
                <w:snapToGrid w:val="0"/>
                <w:kern w:val="22"/>
                <w:szCs w:val="22"/>
              </w:rPr>
              <w:t>The area includes marine protected areas (including six OSPAR Marine Protected Areas), one UNESCO Biosphere Reserve, 12 Natura 2000 Sites of Community Interest and 10 Natura 2000 Special Protection Areas for seabirds. The area is divided into three sections: North Western, Centre Western and South Western. The features in the area are hotspots of marine life, and they represent areas of enhanced productivity, especially when compared with surrounding areas. The area has a high diversity of benthic communities and spawning grounds for several species, and it is an important area for cetaceans. A total of 3,411 species are listed in the area, 11 per cent of which are protected under international or regional law.</w:t>
            </w:r>
          </w:p>
        </w:tc>
        <w:tc>
          <w:tcPr>
            <w:tcW w:w="506" w:type="dxa"/>
            <w:vAlign w:val="center"/>
          </w:tcPr>
          <w:p w14:paraId="35F6D59F"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596E0203"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6C501157"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56B63828"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2795329F"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21C3BA4E"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6CCF132E"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L</w:t>
            </w:r>
          </w:p>
        </w:tc>
      </w:tr>
      <w:tr w:rsidR="00C61E5F" w:rsidRPr="00A73566" w14:paraId="2E827435" w14:textId="77777777" w:rsidTr="003E30BC">
        <w:tc>
          <w:tcPr>
            <w:tcW w:w="9687" w:type="dxa"/>
            <w:shd w:val="clear" w:color="auto" w:fill="auto"/>
          </w:tcPr>
          <w:p w14:paraId="61D04279" w14:textId="77777777" w:rsidR="00C61E5F" w:rsidRPr="00A73566" w:rsidRDefault="00C61E5F" w:rsidP="003E30BC">
            <w:pPr>
              <w:suppressLineNumbers/>
              <w:suppressAutoHyphens/>
              <w:kinsoku w:val="0"/>
              <w:overflowPunct w:val="0"/>
              <w:autoSpaceDE w:val="0"/>
              <w:autoSpaceDN w:val="0"/>
              <w:snapToGrid w:val="0"/>
              <w:rPr>
                <w:b/>
                <w:snapToGrid w:val="0"/>
                <w:kern w:val="22"/>
                <w:szCs w:val="22"/>
              </w:rPr>
            </w:pPr>
            <w:r w:rsidRPr="00A73566">
              <w:rPr>
                <w:b/>
                <w:snapToGrid w:val="0"/>
                <w:kern w:val="22"/>
                <w:szCs w:val="22"/>
              </w:rPr>
              <w:t>5. Gulf of C</w:t>
            </w:r>
            <w:r w:rsidRPr="00A73566">
              <w:rPr>
                <w:b/>
                <w:szCs w:val="22"/>
              </w:rPr>
              <w:t>á</w:t>
            </w:r>
            <w:r w:rsidRPr="00A73566">
              <w:rPr>
                <w:b/>
                <w:snapToGrid w:val="0"/>
                <w:kern w:val="22"/>
                <w:szCs w:val="22"/>
              </w:rPr>
              <w:t>diz</w:t>
            </w:r>
          </w:p>
          <w:p w14:paraId="0D9317E4" w14:textId="77777777" w:rsidR="00C61E5F" w:rsidRPr="00A73566" w:rsidRDefault="00C61E5F" w:rsidP="00BE761D">
            <w:pPr>
              <w:pStyle w:val="ListParagraph"/>
              <w:numPr>
                <w:ilvl w:val="0"/>
                <w:numId w:val="44"/>
              </w:numPr>
              <w:suppressLineNumbers/>
              <w:suppressAutoHyphens/>
              <w:kinsoku w:val="0"/>
              <w:overflowPunct w:val="0"/>
              <w:autoSpaceDE w:val="0"/>
              <w:autoSpaceDN w:val="0"/>
              <w:snapToGrid w:val="0"/>
              <w:ind w:left="395"/>
              <w:rPr>
                <w:rFonts w:eastAsia="MS Mincho"/>
                <w:snapToGrid w:val="0"/>
                <w:kern w:val="22"/>
                <w:szCs w:val="22"/>
              </w:rPr>
            </w:pPr>
            <w:r w:rsidRPr="00A73566">
              <w:rPr>
                <w:snapToGrid w:val="0"/>
                <w:kern w:val="22"/>
                <w:szCs w:val="22"/>
              </w:rPr>
              <w:t xml:space="preserve">Location: </w:t>
            </w:r>
            <w:r w:rsidRPr="00A73566">
              <w:rPr>
                <w:rFonts w:eastAsia="MS Mincho"/>
                <w:snapToGrid w:val="0"/>
                <w:kern w:val="22"/>
                <w:szCs w:val="22"/>
              </w:rPr>
              <w:t xml:space="preserve">The area is located </w:t>
            </w:r>
            <w:r w:rsidRPr="00A73566">
              <w:rPr>
                <w:szCs w:val="22"/>
              </w:rPr>
              <w:t xml:space="preserve">to the southwest of the Iberian Peninsula. Its eastern boundary is the Strait of Gibraltar, on the western border of the Mediterranean Sea. It </w:t>
            </w:r>
            <w:r w:rsidRPr="00A73566">
              <w:rPr>
                <w:rFonts w:eastAsia="MS Mincho"/>
                <w:snapToGrid w:val="0"/>
                <w:kern w:val="22"/>
                <w:szCs w:val="22"/>
              </w:rPr>
              <w:t>is bounded by the parallels (37º 00'N and 35º 56'N) and meridians (6º 00'W and 7º 24'W).</w:t>
            </w:r>
          </w:p>
          <w:p w14:paraId="5F0849F0" w14:textId="77777777" w:rsidR="00C61E5F" w:rsidRPr="00A73566" w:rsidRDefault="00C61E5F" w:rsidP="00BE761D">
            <w:pPr>
              <w:pStyle w:val="ListParagraph"/>
              <w:numPr>
                <w:ilvl w:val="0"/>
                <w:numId w:val="44"/>
              </w:numPr>
              <w:suppressLineNumbers/>
              <w:suppressAutoHyphens/>
              <w:kinsoku w:val="0"/>
              <w:overflowPunct w:val="0"/>
              <w:autoSpaceDE w:val="0"/>
              <w:autoSpaceDN w:val="0"/>
              <w:snapToGrid w:val="0"/>
              <w:ind w:left="395"/>
              <w:rPr>
                <w:rFonts w:eastAsia="MS Mincho"/>
                <w:snapToGrid w:val="0"/>
                <w:kern w:val="22"/>
                <w:szCs w:val="22"/>
              </w:rPr>
            </w:pPr>
            <w:r w:rsidRPr="00A73566">
              <w:rPr>
                <w:rFonts w:eastAsia="MS Mincho"/>
                <w:snapToGrid w:val="0"/>
                <w:kern w:val="22"/>
                <w:szCs w:val="22"/>
              </w:rPr>
              <w:lastRenderedPageBreak/>
              <w:t xml:space="preserve">The area is very structurally complex and contains important geomorphological elements such as large submarine canyons and seamounts. The hydrology is also complex due to the interaction between waters formed in the Atlantic and waters of Mediterranean origin. This area includes a variety of benthic habitats, both on soft and rocky bottoms, </w:t>
            </w:r>
            <w:bookmarkStart w:id="15" w:name="_Hlk21006732"/>
            <w:r w:rsidRPr="00A73566">
              <w:rPr>
                <w:rFonts w:eastAsia="MS Mincho"/>
                <w:snapToGrid w:val="0"/>
                <w:kern w:val="22"/>
                <w:szCs w:val="22"/>
              </w:rPr>
              <w:t>that are considered hotspots of biodiversity, and which serve as various habitats for endangered, threatened and declining species. It is also a seasonal migratory pathway for large migratory pelagic species and is, in particular, an important area for cetacean species.</w:t>
            </w:r>
            <w:bookmarkEnd w:id="15"/>
          </w:p>
        </w:tc>
        <w:tc>
          <w:tcPr>
            <w:tcW w:w="506" w:type="dxa"/>
            <w:vAlign w:val="center"/>
          </w:tcPr>
          <w:p w14:paraId="5C095A4C"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lastRenderedPageBreak/>
              <w:t>H</w:t>
            </w:r>
          </w:p>
        </w:tc>
        <w:tc>
          <w:tcPr>
            <w:tcW w:w="506" w:type="dxa"/>
            <w:vAlign w:val="center"/>
          </w:tcPr>
          <w:p w14:paraId="6DD9F4D7"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5D92D723"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65543D71"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6BC60F2F"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284176EF"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727C8836"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L</w:t>
            </w:r>
          </w:p>
        </w:tc>
      </w:tr>
      <w:tr w:rsidR="00C61E5F" w:rsidRPr="00A73566" w14:paraId="150016BB" w14:textId="77777777" w:rsidTr="003E30BC">
        <w:tc>
          <w:tcPr>
            <w:tcW w:w="9687" w:type="dxa"/>
            <w:shd w:val="clear" w:color="auto" w:fill="auto"/>
          </w:tcPr>
          <w:p w14:paraId="5DB0E101" w14:textId="77777777" w:rsidR="00C61E5F" w:rsidRPr="00A73566" w:rsidRDefault="00C61E5F" w:rsidP="003E30BC">
            <w:pPr>
              <w:suppressLineNumbers/>
              <w:suppressAutoHyphens/>
              <w:kinsoku w:val="0"/>
              <w:overflowPunct w:val="0"/>
              <w:autoSpaceDE w:val="0"/>
              <w:autoSpaceDN w:val="0"/>
              <w:snapToGrid w:val="0"/>
              <w:rPr>
                <w:b/>
                <w:snapToGrid w:val="0"/>
                <w:kern w:val="22"/>
                <w:szCs w:val="22"/>
              </w:rPr>
            </w:pPr>
            <w:r w:rsidRPr="00A73566">
              <w:rPr>
                <w:b/>
                <w:snapToGrid w:val="0"/>
                <w:kern w:val="22"/>
                <w:szCs w:val="22"/>
              </w:rPr>
              <w:t>6. Madeira – Tore</w:t>
            </w:r>
          </w:p>
          <w:p w14:paraId="65B4D5B4" w14:textId="77777777" w:rsidR="00C61E5F" w:rsidRPr="00A73566" w:rsidRDefault="00C61E5F" w:rsidP="00BE761D">
            <w:pPr>
              <w:numPr>
                <w:ilvl w:val="0"/>
                <w:numId w:val="29"/>
              </w:numPr>
              <w:suppressLineNumbers/>
              <w:suppressAutoHyphens/>
              <w:kinsoku w:val="0"/>
              <w:overflowPunct w:val="0"/>
              <w:autoSpaceDE w:val="0"/>
              <w:autoSpaceDN w:val="0"/>
              <w:rPr>
                <w:snapToGrid w:val="0"/>
                <w:kern w:val="22"/>
                <w:szCs w:val="22"/>
              </w:rPr>
            </w:pPr>
            <w:r w:rsidRPr="00A73566">
              <w:rPr>
                <w:snapToGrid w:val="0"/>
                <w:kern w:val="22"/>
                <w:szCs w:val="22"/>
              </w:rPr>
              <w:t xml:space="preserve">Location: </w:t>
            </w:r>
            <w:bookmarkStart w:id="16" w:name="_Hlk22118131"/>
            <w:r w:rsidRPr="00A73566">
              <w:rPr>
                <w:snapToGrid w:val="0"/>
                <w:kern w:val="22"/>
                <w:szCs w:val="22"/>
              </w:rPr>
              <w:t>The area is bounded by the parallels 39º28`4.39``N and 33º31`17.04``N, and the meridians 13º31`12.88`` W and 14º25`58.54``W.</w:t>
            </w:r>
          </w:p>
          <w:bookmarkEnd w:id="16"/>
          <w:p w14:paraId="65773B45" w14:textId="77777777" w:rsidR="00C61E5F" w:rsidRPr="00A73566" w:rsidRDefault="00C61E5F" w:rsidP="00BE761D">
            <w:pPr>
              <w:numPr>
                <w:ilvl w:val="0"/>
                <w:numId w:val="29"/>
              </w:numPr>
              <w:suppressLineNumbers/>
              <w:suppressAutoHyphens/>
              <w:kinsoku w:val="0"/>
              <w:overflowPunct w:val="0"/>
              <w:autoSpaceDE w:val="0"/>
              <w:autoSpaceDN w:val="0"/>
              <w:rPr>
                <w:snapToGrid w:val="0"/>
                <w:kern w:val="22"/>
                <w:szCs w:val="22"/>
              </w:rPr>
            </w:pPr>
            <w:r w:rsidRPr="00A73566">
              <w:rPr>
                <w:snapToGrid w:val="0"/>
                <w:kern w:val="22"/>
                <w:szCs w:val="22"/>
              </w:rPr>
              <w:t>This area includes</w:t>
            </w:r>
            <w:r w:rsidRPr="0052289A">
              <w:rPr>
                <w:rFonts w:eastAsia="MS Mincho"/>
                <w:szCs w:val="22"/>
              </w:rPr>
              <w:t>19 remarkable structures</w:t>
            </w:r>
            <w:r w:rsidRPr="00A73566">
              <w:rPr>
                <w:snapToGrid w:val="0"/>
                <w:kern w:val="22"/>
                <w:szCs w:val="22"/>
              </w:rPr>
              <w:t xml:space="preserve">,17 of which are seamounts. Seamounts are hotspots of marine life and, in general, they are areas of enhanced productivity, especially when compared with surrounding abyssal areas. </w:t>
            </w:r>
            <w:r w:rsidRPr="0052289A">
              <w:rPr>
                <w:rFonts w:eastAsia="MS Mincho"/>
                <w:szCs w:val="22"/>
              </w:rPr>
              <w:t>Madeira – Tore</w:t>
            </w:r>
            <w:r w:rsidRPr="00A73566">
              <w:rPr>
                <w:snapToGrid w:val="0"/>
                <w:kern w:val="22"/>
                <w:szCs w:val="22"/>
              </w:rPr>
              <w:t xml:space="preserve"> has an area of 197,431 km</w:t>
            </w:r>
            <w:r w:rsidRPr="00A73566">
              <w:rPr>
                <w:snapToGrid w:val="0"/>
                <w:kern w:val="22"/>
                <w:szCs w:val="22"/>
                <w:vertAlign w:val="superscript"/>
              </w:rPr>
              <w:t>2</w:t>
            </w:r>
            <w:r w:rsidRPr="00A73566">
              <w:rPr>
                <w:snapToGrid w:val="0"/>
                <w:kern w:val="22"/>
                <w:szCs w:val="22"/>
              </w:rPr>
              <w:t>, with depths ranging from 25m (top of Gettysburg seamount) to 4930m (bottom of Tore seamount). The area includes a proposed Site of Community Importance (Gorringe Bank) and an OSPAR High Seas Marine Protected Area (Josephine seamount). A total of 965 species are present in this area, 7 per cent of which are protected under international or regional law.</w:t>
            </w:r>
          </w:p>
        </w:tc>
        <w:tc>
          <w:tcPr>
            <w:tcW w:w="506" w:type="dxa"/>
            <w:vAlign w:val="center"/>
          </w:tcPr>
          <w:p w14:paraId="2A29C0F3"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1EDBFFEC"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78F5CBCF"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898C48E"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67B934E7"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472F8066"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045D93E9"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r>
      <w:tr w:rsidR="00C61E5F" w:rsidRPr="00A73566" w14:paraId="2E4E6D44" w14:textId="77777777" w:rsidTr="003E30BC">
        <w:tc>
          <w:tcPr>
            <w:tcW w:w="9687" w:type="dxa"/>
            <w:shd w:val="clear" w:color="auto" w:fill="auto"/>
          </w:tcPr>
          <w:p w14:paraId="3F74C98B" w14:textId="77777777" w:rsidR="00C61E5F" w:rsidRPr="00A73566" w:rsidRDefault="00C61E5F" w:rsidP="003E30BC">
            <w:pPr>
              <w:suppressLineNumbers/>
              <w:suppressAutoHyphens/>
              <w:kinsoku w:val="0"/>
              <w:overflowPunct w:val="0"/>
              <w:autoSpaceDE w:val="0"/>
              <w:autoSpaceDN w:val="0"/>
              <w:snapToGrid w:val="0"/>
              <w:rPr>
                <w:b/>
                <w:snapToGrid w:val="0"/>
                <w:kern w:val="22"/>
                <w:szCs w:val="22"/>
              </w:rPr>
            </w:pPr>
            <w:r w:rsidRPr="00A73566">
              <w:rPr>
                <w:b/>
                <w:snapToGrid w:val="0"/>
                <w:kern w:val="22"/>
                <w:szCs w:val="22"/>
              </w:rPr>
              <w:t xml:space="preserve">7. </w:t>
            </w:r>
            <w:proofErr w:type="spellStart"/>
            <w:r w:rsidRPr="00A73566">
              <w:rPr>
                <w:b/>
                <w:snapToGrid w:val="0"/>
                <w:kern w:val="22"/>
                <w:szCs w:val="22"/>
              </w:rPr>
              <w:t>Desertas</w:t>
            </w:r>
            <w:proofErr w:type="spellEnd"/>
          </w:p>
          <w:p w14:paraId="7E64A984" w14:textId="77777777" w:rsidR="00C61E5F" w:rsidRPr="00A73566" w:rsidRDefault="00C61E5F" w:rsidP="00BE761D">
            <w:pPr>
              <w:numPr>
                <w:ilvl w:val="0"/>
                <w:numId w:val="42"/>
              </w:numPr>
              <w:suppressLineNumbers/>
              <w:suppressAutoHyphens/>
              <w:kinsoku w:val="0"/>
              <w:overflowPunct w:val="0"/>
              <w:autoSpaceDE w:val="0"/>
              <w:autoSpaceDN w:val="0"/>
              <w:adjustRightInd w:val="0"/>
              <w:ind w:left="395"/>
              <w:rPr>
                <w:snapToGrid w:val="0"/>
                <w:kern w:val="22"/>
                <w:szCs w:val="22"/>
              </w:rPr>
            </w:pPr>
            <w:r w:rsidRPr="00A73566">
              <w:rPr>
                <w:snapToGrid w:val="0"/>
                <w:kern w:val="22"/>
                <w:szCs w:val="22"/>
              </w:rPr>
              <w:t xml:space="preserve">Location: This area includes the marine areas adjacent to the </w:t>
            </w:r>
            <w:proofErr w:type="spellStart"/>
            <w:r w:rsidRPr="00A73566">
              <w:rPr>
                <w:snapToGrid w:val="0"/>
                <w:kern w:val="22"/>
                <w:szCs w:val="22"/>
              </w:rPr>
              <w:t>Desertas</w:t>
            </w:r>
            <w:proofErr w:type="spellEnd"/>
            <w:r w:rsidRPr="00A73566">
              <w:rPr>
                <w:snapToGrid w:val="0"/>
                <w:kern w:val="22"/>
                <w:szCs w:val="22"/>
              </w:rPr>
              <w:t xml:space="preserve"> Islands. It has an area of 455 km</w:t>
            </w:r>
            <w:r w:rsidRPr="00A73566">
              <w:rPr>
                <w:snapToGrid w:val="0"/>
                <w:kern w:val="22"/>
                <w:szCs w:val="22"/>
                <w:vertAlign w:val="superscript"/>
              </w:rPr>
              <w:t>2</w:t>
            </w:r>
            <w:r w:rsidRPr="00A73566">
              <w:rPr>
                <w:snapToGrid w:val="0"/>
                <w:kern w:val="22"/>
                <w:szCs w:val="22"/>
              </w:rPr>
              <w:t xml:space="preserve"> and is located southeast of Madeira Island, Portugal (32.47N/-16.52W).</w:t>
            </w:r>
          </w:p>
          <w:p w14:paraId="76C82CDA" w14:textId="77777777" w:rsidR="00C61E5F" w:rsidRPr="00A73566" w:rsidRDefault="00C61E5F" w:rsidP="00BE761D">
            <w:pPr>
              <w:numPr>
                <w:ilvl w:val="0"/>
                <w:numId w:val="42"/>
              </w:numPr>
              <w:suppressLineNumbers/>
              <w:suppressAutoHyphens/>
              <w:kinsoku w:val="0"/>
              <w:overflowPunct w:val="0"/>
              <w:autoSpaceDE w:val="0"/>
              <w:autoSpaceDN w:val="0"/>
              <w:adjustRightInd w:val="0"/>
              <w:ind w:left="395"/>
              <w:rPr>
                <w:snapToGrid w:val="0"/>
                <w:kern w:val="22"/>
                <w:szCs w:val="22"/>
              </w:rPr>
            </w:pPr>
            <w:r w:rsidRPr="00A73566">
              <w:rPr>
                <w:snapToGrid w:val="0"/>
                <w:kern w:val="22"/>
                <w:szCs w:val="22"/>
              </w:rPr>
              <w:t xml:space="preserve">The </w:t>
            </w:r>
            <w:proofErr w:type="spellStart"/>
            <w:r w:rsidRPr="00A73566">
              <w:rPr>
                <w:snapToGrid w:val="0"/>
                <w:kern w:val="22"/>
                <w:szCs w:val="22"/>
              </w:rPr>
              <w:t>Desertas</w:t>
            </w:r>
            <w:proofErr w:type="spellEnd"/>
            <w:r w:rsidRPr="00A73566">
              <w:rPr>
                <w:snapToGrid w:val="0"/>
                <w:kern w:val="22"/>
                <w:szCs w:val="22"/>
              </w:rPr>
              <w:t xml:space="preserve"> Islands hold some of the most important colonies of seabirds in the Atlantic, with large populations of </w:t>
            </w:r>
            <w:proofErr w:type="spellStart"/>
            <w:r w:rsidRPr="00A73566">
              <w:rPr>
                <w:snapToGrid w:val="0"/>
                <w:kern w:val="22"/>
                <w:szCs w:val="22"/>
              </w:rPr>
              <w:t>Procellariiforms</w:t>
            </w:r>
            <w:proofErr w:type="spellEnd"/>
            <w:r w:rsidRPr="00A73566">
              <w:rPr>
                <w:snapToGrid w:val="0"/>
                <w:kern w:val="22"/>
                <w:szCs w:val="22"/>
              </w:rPr>
              <w:t xml:space="preserve">, including the only population of vulnerable </w:t>
            </w:r>
            <w:proofErr w:type="spellStart"/>
            <w:r w:rsidRPr="00A73566">
              <w:rPr>
                <w:snapToGrid w:val="0"/>
                <w:kern w:val="22"/>
                <w:szCs w:val="22"/>
              </w:rPr>
              <w:t>Desertas</w:t>
            </w:r>
            <w:proofErr w:type="spellEnd"/>
            <w:r w:rsidRPr="00A73566">
              <w:rPr>
                <w:snapToGrid w:val="0"/>
                <w:kern w:val="22"/>
                <w:szCs w:val="22"/>
              </w:rPr>
              <w:t xml:space="preserve"> petrel (</w:t>
            </w:r>
            <w:r w:rsidRPr="00A73566">
              <w:rPr>
                <w:i/>
                <w:iCs/>
                <w:snapToGrid w:val="0"/>
                <w:kern w:val="22"/>
                <w:szCs w:val="22"/>
              </w:rPr>
              <w:t xml:space="preserve">Pterodroma </w:t>
            </w:r>
            <w:proofErr w:type="spellStart"/>
            <w:r w:rsidRPr="00A73566">
              <w:rPr>
                <w:i/>
                <w:iCs/>
                <w:snapToGrid w:val="0"/>
                <w:kern w:val="22"/>
                <w:szCs w:val="22"/>
              </w:rPr>
              <w:t>deserta</w:t>
            </w:r>
            <w:proofErr w:type="spellEnd"/>
            <w:r w:rsidRPr="00A73566">
              <w:rPr>
                <w:snapToGrid w:val="0"/>
                <w:kern w:val="22"/>
                <w:szCs w:val="22"/>
              </w:rPr>
              <w:t>). They also contain important reproductive and resting habitats for the endangered monk seal (</w:t>
            </w:r>
            <w:proofErr w:type="spellStart"/>
            <w:r w:rsidRPr="00A73566">
              <w:rPr>
                <w:i/>
                <w:iCs/>
                <w:snapToGrid w:val="0"/>
                <w:kern w:val="22"/>
                <w:szCs w:val="22"/>
              </w:rPr>
              <w:t>Monachus</w:t>
            </w:r>
            <w:proofErr w:type="spellEnd"/>
            <w:r w:rsidRPr="00A73566">
              <w:rPr>
                <w:i/>
                <w:iCs/>
                <w:snapToGrid w:val="0"/>
                <w:kern w:val="22"/>
                <w:szCs w:val="22"/>
              </w:rPr>
              <w:t xml:space="preserve"> </w:t>
            </w:r>
            <w:proofErr w:type="spellStart"/>
            <w:r w:rsidRPr="00A73566">
              <w:rPr>
                <w:i/>
                <w:iCs/>
                <w:snapToGrid w:val="0"/>
                <w:kern w:val="22"/>
                <w:szCs w:val="22"/>
              </w:rPr>
              <w:t>monachus</w:t>
            </w:r>
            <w:proofErr w:type="spellEnd"/>
            <w:r w:rsidRPr="00A73566">
              <w:rPr>
                <w:snapToGrid w:val="0"/>
                <w:kern w:val="22"/>
                <w:szCs w:val="22"/>
              </w:rPr>
              <w:t>) in the form of pupping caves and resting beaches.</w:t>
            </w:r>
          </w:p>
        </w:tc>
        <w:tc>
          <w:tcPr>
            <w:tcW w:w="506" w:type="dxa"/>
            <w:vAlign w:val="center"/>
          </w:tcPr>
          <w:p w14:paraId="786DA9CB"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2217C1AA"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46D6669"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73FE80D7"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5A1A8E0"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w:t>
            </w:r>
          </w:p>
        </w:tc>
        <w:tc>
          <w:tcPr>
            <w:tcW w:w="506" w:type="dxa"/>
            <w:vAlign w:val="center"/>
          </w:tcPr>
          <w:p w14:paraId="25D85B17"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w:t>
            </w:r>
          </w:p>
        </w:tc>
        <w:tc>
          <w:tcPr>
            <w:tcW w:w="507" w:type="dxa"/>
            <w:vAlign w:val="center"/>
          </w:tcPr>
          <w:p w14:paraId="782B404B"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w:t>
            </w:r>
          </w:p>
        </w:tc>
      </w:tr>
      <w:tr w:rsidR="00C61E5F" w:rsidRPr="00A73566" w14:paraId="3AA67787" w14:textId="77777777" w:rsidTr="003E30BC">
        <w:tc>
          <w:tcPr>
            <w:tcW w:w="9687" w:type="dxa"/>
            <w:shd w:val="clear" w:color="auto" w:fill="auto"/>
          </w:tcPr>
          <w:p w14:paraId="11C29276" w14:textId="77777777" w:rsidR="00C61E5F" w:rsidRPr="00A73566" w:rsidRDefault="00C61E5F" w:rsidP="003E30BC">
            <w:pPr>
              <w:suppressLineNumbers/>
              <w:suppressAutoHyphens/>
              <w:kinsoku w:val="0"/>
              <w:overflowPunct w:val="0"/>
              <w:autoSpaceDE w:val="0"/>
              <w:autoSpaceDN w:val="0"/>
              <w:snapToGrid w:val="0"/>
              <w:rPr>
                <w:b/>
                <w:snapToGrid w:val="0"/>
                <w:kern w:val="22"/>
                <w:szCs w:val="22"/>
              </w:rPr>
            </w:pPr>
            <w:r w:rsidRPr="00A73566">
              <w:rPr>
                <w:b/>
                <w:snapToGrid w:val="0"/>
                <w:kern w:val="22"/>
                <w:szCs w:val="22"/>
              </w:rPr>
              <w:t>8. Oceanic Islands and Seamounts of the Canary Region</w:t>
            </w:r>
          </w:p>
          <w:p w14:paraId="70797AA7" w14:textId="77777777" w:rsidR="00C61E5F" w:rsidRPr="00A73566" w:rsidRDefault="00C61E5F" w:rsidP="00BE761D">
            <w:pPr>
              <w:pStyle w:val="ListParagraph"/>
              <w:numPr>
                <w:ilvl w:val="0"/>
                <w:numId w:val="45"/>
              </w:numPr>
              <w:suppressLineNumbers/>
              <w:shd w:val="clear" w:color="auto" w:fill="FFFFFF"/>
              <w:suppressAutoHyphens/>
              <w:kinsoku w:val="0"/>
              <w:overflowPunct w:val="0"/>
              <w:autoSpaceDE w:val="0"/>
              <w:autoSpaceDN w:val="0"/>
              <w:ind w:left="395"/>
              <w:rPr>
                <w:snapToGrid w:val="0"/>
                <w:color w:val="212121"/>
                <w:kern w:val="22"/>
                <w:szCs w:val="22"/>
                <w:lang w:eastAsia="ja-JP"/>
              </w:rPr>
            </w:pPr>
            <w:r w:rsidRPr="00A73566">
              <w:rPr>
                <w:snapToGrid w:val="0"/>
                <w:kern w:val="22"/>
                <w:szCs w:val="22"/>
              </w:rPr>
              <w:t xml:space="preserve">Location: </w:t>
            </w:r>
            <w:r w:rsidRPr="00A73566">
              <w:rPr>
                <w:rFonts w:eastAsia="MS Mincho"/>
                <w:snapToGrid w:val="0"/>
                <w:kern w:val="22"/>
                <w:szCs w:val="22"/>
              </w:rPr>
              <w:t xml:space="preserve">The area </w:t>
            </w:r>
            <w:proofErr w:type="gramStart"/>
            <w:r w:rsidRPr="00A73566">
              <w:rPr>
                <w:rFonts w:eastAsia="MS Mincho"/>
                <w:snapToGrid w:val="0"/>
                <w:kern w:val="22"/>
                <w:szCs w:val="22"/>
              </w:rPr>
              <w:t>is located in</w:t>
            </w:r>
            <w:proofErr w:type="gramEnd"/>
            <w:r w:rsidRPr="00A73566">
              <w:rPr>
                <w:rFonts w:eastAsia="MS Mincho"/>
                <w:snapToGrid w:val="0"/>
                <w:kern w:val="22"/>
                <w:szCs w:val="22"/>
              </w:rPr>
              <w:t xml:space="preserve"> and around the Canary Islands, between the parallels 24º60’N and 32º27’N and meridians 20º96’W and 30º33’W. It includes volcanic edifices (e.g., emerged islands, seamounts and banks) and has a maximum depth of 3000 m.</w:t>
            </w:r>
          </w:p>
          <w:p w14:paraId="7F6344F0" w14:textId="77777777" w:rsidR="00C61E5F" w:rsidRPr="00A73566" w:rsidRDefault="00C61E5F" w:rsidP="00BE761D">
            <w:pPr>
              <w:pStyle w:val="ListParagraph"/>
              <w:numPr>
                <w:ilvl w:val="0"/>
                <w:numId w:val="45"/>
              </w:numPr>
              <w:suppressLineNumbers/>
              <w:shd w:val="clear" w:color="auto" w:fill="FFFFFF"/>
              <w:suppressAutoHyphens/>
              <w:kinsoku w:val="0"/>
              <w:overflowPunct w:val="0"/>
              <w:autoSpaceDE w:val="0"/>
              <w:autoSpaceDN w:val="0"/>
              <w:ind w:left="395"/>
              <w:rPr>
                <w:snapToGrid w:val="0"/>
                <w:color w:val="212121"/>
                <w:kern w:val="22"/>
                <w:szCs w:val="22"/>
                <w:lang w:eastAsia="ja-JP"/>
              </w:rPr>
            </w:pPr>
            <w:r w:rsidRPr="00A73566">
              <w:rPr>
                <w:snapToGrid w:val="0"/>
                <w:kern w:val="22"/>
                <w:szCs w:val="22"/>
              </w:rPr>
              <w:t xml:space="preserve">The area around the Canary Islands includes a set of islands and seamounts influenced by magma-driven processes over tens of millions of years over the Canary hotspot. The archipelago is made up of seven major islands, a group of islets in the northeast and three seamount fields: one in the northeast of the archipelago, one in the southwest and another between the islands. Some of these seamounts (Concepción </w:t>
            </w:r>
            <w:r w:rsidRPr="00A73566">
              <w:rPr>
                <w:snapToGrid w:val="0"/>
                <w:kern w:val="22"/>
                <w:szCs w:val="22"/>
              </w:rPr>
              <w:lastRenderedPageBreak/>
              <w:t xml:space="preserve">Bank, El </w:t>
            </w:r>
            <w:proofErr w:type="spellStart"/>
            <w:r w:rsidRPr="00A73566">
              <w:rPr>
                <w:snapToGrid w:val="0"/>
                <w:kern w:val="22"/>
                <w:szCs w:val="22"/>
              </w:rPr>
              <w:t>Banquete</w:t>
            </w:r>
            <w:proofErr w:type="spellEnd"/>
            <w:r w:rsidRPr="00A73566">
              <w:rPr>
                <w:snapToGrid w:val="0"/>
                <w:kern w:val="22"/>
                <w:szCs w:val="22"/>
              </w:rPr>
              <w:t xml:space="preserve"> and </w:t>
            </w:r>
            <w:proofErr w:type="spellStart"/>
            <w:r w:rsidRPr="00A73566">
              <w:rPr>
                <w:snapToGrid w:val="0"/>
                <w:kern w:val="22"/>
                <w:szCs w:val="22"/>
              </w:rPr>
              <w:t>Amanay</w:t>
            </w:r>
            <w:proofErr w:type="spellEnd"/>
            <w:r w:rsidRPr="00A73566">
              <w:rPr>
                <w:snapToGrid w:val="0"/>
                <w:kern w:val="22"/>
                <w:szCs w:val="22"/>
              </w:rPr>
              <w:t xml:space="preserve">) as well as coastal areas of the Canary region have been intensively studied. Thirty-nine marine Special Areas of Conservation and two Sites of Community Importance </w:t>
            </w:r>
            <w:bookmarkStart w:id="17" w:name="_Hlk22119041"/>
            <w:r w:rsidRPr="00A73566">
              <w:rPr>
                <w:snapToGrid w:val="0"/>
                <w:kern w:val="22"/>
                <w:szCs w:val="22"/>
              </w:rPr>
              <w:t xml:space="preserve">(both </w:t>
            </w:r>
            <w:r w:rsidRPr="0052289A">
              <w:rPr>
                <w:rFonts w:eastAsia="MS Mincho"/>
                <w:szCs w:val="22"/>
              </w:rPr>
              <w:t xml:space="preserve">under the Natura 2000 network), </w:t>
            </w:r>
            <w:bookmarkEnd w:id="17"/>
            <w:r w:rsidRPr="0052289A">
              <w:rPr>
                <w:rFonts w:eastAsia="MS Mincho"/>
                <w:szCs w:val="22"/>
              </w:rPr>
              <w:t>as well as</w:t>
            </w:r>
            <w:r w:rsidRPr="00A73566">
              <w:rPr>
                <w:snapToGrid w:val="0"/>
                <w:kern w:val="22"/>
                <w:szCs w:val="22"/>
              </w:rPr>
              <w:t xml:space="preserve"> three marine reserves </w:t>
            </w:r>
            <w:proofErr w:type="gramStart"/>
            <w:r w:rsidRPr="00A73566">
              <w:rPr>
                <w:snapToGrid w:val="0"/>
                <w:kern w:val="22"/>
                <w:szCs w:val="22"/>
              </w:rPr>
              <w:t>are located in</w:t>
            </w:r>
            <w:proofErr w:type="gramEnd"/>
            <w:r w:rsidRPr="00A73566">
              <w:rPr>
                <w:snapToGrid w:val="0"/>
                <w:kern w:val="22"/>
                <w:szCs w:val="22"/>
              </w:rPr>
              <w:t xml:space="preserve"> the area. This region, with its subtropical oceanographic conditions, represents the southern distribution limit for many pelagic and benthic species. It includes a variety of benthic habitats, including some that are considered hotspots of biodiversity. These habitats serve as spawning grounds for several commercial species. The area also includes habitats for endangered, threatened and declining species and for migratory pelagic species, including cetaceans.</w:t>
            </w:r>
          </w:p>
        </w:tc>
        <w:tc>
          <w:tcPr>
            <w:tcW w:w="506" w:type="dxa"/>
            <w:vAlign w:val="center"/>
          </w:tcPr>
          <w:p w14:paraId="1E589729"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lastRenderedPageBreak/>
              <w:t>H</w:t>
            </w:r>
          </w:p>
        </w:tc>
        <w:tc>
          <w:tcPr>
            <w:tcW w:w="506" w:type="dxa"/>
            <w:vAlign w:val="center"/>
          </w:tcPr>
          <w:p w14:paraId="47ABCFFE"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255723C8"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1B0487B3"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17D6A1EA"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200E5737"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61349E36"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r>
      <w:tr w:rsidR="00C61E5F" w:rsidRPr="00A73566" w14:paraId="026E9258" w14:textId="77777777" w:rsidTr="003E30BC">
        <w:tc>
          <w:tcPr>
            <w:tcW w:w="9687" w:type="dxa"/>
            <w:shd w:val="clear" w:color="auto" w:fill="auto"/>
          </w:tcPr>
          <w:p w14:paraId="1F443DD4" w14:textId="77777777" w:rsidR="00C61E5F" w:rsidRPr="00A73566" w:rsidRDefault="00C61E5F" w:rsidP="003E30BC">
            <w:pPr>
              <w:suppressLineNumbers/>
              <w:suppressAutoHyphens/>
              <w:kinsoku w:val="0"/>
              <w:overflowPunct w:val="0"/>
              <w:autoSpaceDE w:val="0"/>
              <w:autoSpaceDN w:val="0"/>
              <w:rPr>
                <w:b/>
                <w:snapToGrid w:val="0"/>
                <w:kern w:val="22"/>
                <w:szCs w:val="22"/>
              </w:rPr>
            </w:pPr>
            <w:r w:rsidRPr="00A73566">
              <w:rPr>
                <w:b/>
                <w:snapToGrid w:val="0"/>
                <w:kern w:val="22"/>
                <w:szCs w:val="22"/>
              </w:rPr>
              <w:t>9. Tropic Seamount</w:t>
            </w:r>
          </w:p>
          <w:p w14:paraId="1804A1F2" w14:textId="77777777" w:rsidR="00C61E5F" w:rsidRPr="00A73566" w:rsidRDefault="00C61E5F" w:rsidP="00BE761D">
            <w:pPr>
              <w:pStyle w:val="ListParagraph"/>
              <w:numPr>
                <w:ilvl w:val="0"/>
                <w:numId w:val="34"/>
              </w:numPr>
              <w:suppressLineNumbers/>
              <w:suppressAutoHyphens/>
              <w:kinsoku w:val="0"/>
              <w:overflowPunct w:val="0"/>
              <w:autoSpaceDE w:val="0"/>
              <w:autoSpaceDN w:val="0"/>
              <w:rPr>
                <w:snapToGrid w:val="0"/>
                <w:kern w:val="22"/>
                <w:szCs w:val="22"/>
              </w:rPr>
            </w:pPr>
            <w:r w:rsidRPr="00A73566">
              <w:rPr>
                <w:snapToGrid w:val="0"/>
                <w:kern w:val="22"/>
                <w:szCs w:val="22"/>
              </w:rPr>
              <w:t xml:space="preserve">Location: The Tropic Seamount </w:t>
            </w:r>
            <w:proofErr w:type="gramStart"/>
            <w:r w:rsidRPr="00A73566">
              <w:rPr>
                <w:snapToGrid w:val="0"/>
                <w:kern w:val="22"/>
                <w:szCs w:val="22"/>
              </w:rPr>
              <w:t>is located in</w:t>
            </w:r>
            <w:proofErr w:type="gramEnd"/>
            <w:r w:rsidRPr="00A73566">
              <w:rPr>
                <w:snapToGrid w:val="0"/>
                <w:kern w:val="22"/>
                <w:szCs w:val="22"/>
              </w:rPr>
              <w:t xml:space="preserve"> the North-East Atlantic (23°55’ N, 20°45’ W), along the north-western African continental margin.</w:t>
            </w:r>
          </w:p>
          <w:p w14:paraId="04C56FAC" w14:textId="44B98EAC" w:rsidR="00C61E5F" w:rsidRPr="00A73566" w:rsidRDefault="00C61E5F" w:rsidP="00BE761D">
            <w:pPr>
              <w:numPr>
                <w:ilvl w:val="0"/>
                <w:numId w:val="34"/>
              </w:numPr>
              <w:suppressLineNumbers/>
              <w:suppressAutoHyphens/>
              <w:kinsoku w:val="0"/>
              <w:overflowPunct w:val="0"/>
              <w:autoSpaceDE w:val="0"/>
              <w:autoSpaceDN w:val="0"/>
              <w:rPr>
                <w:snapToGrid w:val="0"/>
                <w:kern w:val="22"/>
                <w:szCs w:val="22"/>
              </w:rPr>
            </w:pPr>
            <w:r w:rsidRPr="00A73566">
              <w:rPr>
                <w:snapToGrid w:val="0"/>
                <w:kern w:val="22"/>
                <w:szCs w:val="22"/>
              </w:rPr>
              <w:t xml:space="preserve">The Tropic Seamount is home to numerous vulnerable taxa, including high-density octocoral gardens, </w:t>
            </w:r>
            <w:proofErr w:type="spellStart"/>
            <w:r w:rsidRPr="00A73566">
              <w:rPr>
                <w:i/>
                <w:iCs/>
                <w:snapToGrid w:val="0"/>
                <w:kern w:val="22"/>
                <w:szCs w:val="22"/>
              </w:rPr>
              <w:t>Solenosmilia</w:t>
            </w:r>
            <w:proofErr w:type="spellEnd"/>
            <w:r w:rsidRPr="00A73566">
              <w:rPr>
                <w:i/>
                <w:iCs/>
                <w:snapToGrid w:val="0"/>
                <w:kern w:val="22"/>
                <w:szCs w:val="22"/>
              </w:rPr>
              <w:t xml:space="preserve"> </w:t>
            </w:r>
            <w:proofErr w:type="spellStart"/>
            <w:r w:rsidRPr="00A73566">
              <w:rPr>
                <w:i/>
                <w:iCs/>
                <w:snapToGrid w:val="0"/>
                <w:kern w:val="22"/>
                <w:szCs w:val="22"/>
              </w:rPr>
              <w:t>variabilis</w:t>
            </w:r>
            <w:proofErr w:type="spellEnd"/>
            <w:r w:rsidRPr="00A73566">
              <w:rPr>
                <w:snapToGrid w:val="0"/>
                <w:kern w:val="22"/>
                <w:szCs w:val="22"/>
              </w:rPr>
              <w:t xml:space="preserve"> patch reefs, xenophyophores, crinoid fields and deep-sea sponge grounds. A recent study offered the first biological insight to </w:t>
            </w:r>
            <w:proofErr w:type="gramStart"/>
            <w:r w:rsidRPr="00A73566">
              <w:rPr>
                <w:snapToGrid w:val="0"/>
                <w:kern w:val="22"/>
                <w:szCs w:val="22"/>
              </w:rPr>
              <w:t>ground-truth</w:t>
            </w:r>
            <w:proofErr w:type="gramEnd"/>
            <w:r w:rsidRPr="00A73566">
              <w:rPr>
                <w:snapToGrid w:val="0"/>
                <w:kern w:val="22"/>
                <w:szCs w:val="22"/>
              </w:rPr>
              <w:t xml:space="preserve"> the occurrence of potential vulnerable ecosystems on the Tropic Seamount, alongside predictive models to increase the spatial coverage beyond surveys</w:t>
            </w:r>
            <w:r w:rsidRPr="00A73566" w:rsidDel="00DD0262">
              <w:rPr>
                <w:snapToGrid w:val="0"/>
                <w:kern w:val="22"/>
                <w:szCs w:val="22"/>
              </w:rPr>
              <w:t xml:space="preserve"> </w:t>
            </w:r>
            <w:r w:rsidRPr="00A73566">
              <w:rPr>
                <w:snapToGrid w:val="0"/>
                <w:kern w:val="22"/>
                <w:szCs w:val="22"/>
              </w:rPr>
              <w:t xml:space="preserve">conducted by remotely operated and </w:t>
            </w:r>
            <w:bookmarkStart w:id="18" w:name="_Hlk22119282"/>
            <w:r w:rsidRPr="00A73566">
              <w:rPr>
                <w:snapToGrid w:val="0"/>
                <w:kern w:val="22"/>
                <w:szCs w:val="22"/>
              </w:rPr>
              <w:t>autonomous underwater vehicles</w:t>
            </w:r>
            <w:bookmarkEnd w:id="18"/>
            <w:r w:rsidRPr="00A73566">
              <w:rPr>
                <w:snapToGrid w:val="0"/>
                <w:kern w:val="22"/>
                <w:szCs w:val="22"/>
              </w:rPr>
              <w:t>. Predicted habitat for the glass sponge (</w:t>
            </w:r>
            <w:proofErr w:type="spellStart"/>
            <w:r w:rsidRPr="00A73566">
              <w:rPr>
                <w:i/>
                <w:iCs/>
                <w:snapToGrid w:val="0"/>
                <w:kern w:val="22"/>
                <w:szCs w:val="22"/>
              </w:rPr>
              <w:t>Poliopogon</w:t>
            </w:r>
            <w:proofErr w:type="spellEnd"/>
            <w:r w:rsidRPr="00A73566">
              <w:rPr>
                <w:i/>
                <w:iCs/>
                <w:snapToGrid w:val="0"/>
                <w:kern w:val="22"/>
                <w:szCs w:val="22"/>
              </w:rPr>
              <w:t xml:space="preserve"> </w:t>
            </w:r>
            <w:proofErr w:type="spellStart"/>
            <w:r w:rsidRPr="00A73566">
              <w:rPr>
                <w:i/>
                <w:iCs/>
                <w:snapToGrid w:val="0"/>
                <w:kern w:val="22"/>
                <w:szCs w:val="22"/>
              </w:rPr>
              <w:t>amadou</w:t>
            </w:r>
            <w:proofErr w:type="spellEnd"/>
            <w:r w:rsidRPr="00A73566">
              <w:rPr>
                <w:i/>
                <w:iCs/>
                <w:snapToGrid w:val="0"/>
                <w:kern w:val="22"/>
                <w:szCs w:val="22"/>
              </w:rPr>
              <w:t>)</w:t>
            </w:r>
            <w:r w:rsidRPr="00A73566">
              <w:rPr>
                <w:snapToGrid w:val="0"/>
                <w:kern w:val="22"/>
                <w:szCs w:val="22"/>
              </w:rPr>
              <w:t>, a biogeographically restricted hexactinellid forming extensive near-monospecific grounds, was found to favour the deep seamount flanks of this area within a very narrow oceanographic regime.</w:t>
            </w:r>
          </w:p>
        </w:tc>
        <w:tc>
          <w:tcPr>
            <w:tcW w:w="506" w:type="dxa"/>
            <w:vAlign w:val="center"/>
          </w:tcPr>
          <w:p w14:paraId="2559DA26"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312B448"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w:t>
            </w:r>
          </w:p>
        </w:tc>
        <w:tc>
          <w:tcPr>
            <w:tcW w:w="506" w:type="dxa"/>
            <w:vAlign w:val="center"/>
          </w:tcPr>
          <w:p w14:paraId="7F9AE4C7"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74479017"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786FC58D"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72FAB485"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16EC4DBA"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r>
      <w:tr w:rsidR="00C61E5F" w:rsidRPr="00A73566" w14:paraId="45F2BA93" w14:textId="77777777" w:rsidTr="003E30BC">
        <w:tc>
          <w:tcPr>
            <w:tcW w:w="9687" w:type="dxa"/>
            <w:shd w:val="clear" w:color="auto" w:fill="auto"/>
          </w:tcPr>
          <w:p w14:paraId="66F0EF2A" w14:textId="77777777" w:rsidR="00C61E5F" w:rsidRPr="00A73566" w:rsidRDefault="00C61E5F" w:rsidP="003E30BC">
            <w:pPr>
              <w:keepNext/>
              <w:suppressLineNumbers/>
              <w:suppressAutoHyphens/>
              <w:kinsoku w:val="0"/>
              <w:overflowPunct w:val="0"/>
              <w:autoSpaceDE w:val="0"/>
              <w:autoSpaceDN w:val="0"/>
              <w:snapToGrid w:val="0"/>
              <w:rPr>
                <w:b/>
                <w:snapToGrid w:val="0"/>
                <w:kern w:val="22"/>
                <w:szCs w:val="22"/>
              </w:rPr>
            </w:pPr>
            <w:r w:rsidRPr="00A73566">
              <w:rPr>
                <w:b/>
                <w:snapToGrid w:val="0"/>
                <w:kern w:val="22"/>
                <w:szCs w:val="22"/>
              </w:rPr>
              <w:lastRenderedPageBreak/>
              <w:t xml:space="preserve">10. </w:t>
            </w:r>
            <w:bookmarkStart w:id="19" w:name="_Hlk21011357"/>
            <w:r w:rsidRPr="00A73566">
              <w:rPr>
                <w:b/>
                <w:snapToGrid w:val="0"/>
                <w:kern w:val="22"/>
                <w:szCs w:val="22"/>
              </w:rPr>
              <w:t>Atlantis-Meteor Seamount Complex</w:t>
            </w:r>
            <w:bookmarkEnd w:id="19"/>
          </w:p>
          <w:p w14:paraId="44141D1D" w14:textId="77777777" w:rsidR="00C61E5F" w:rsidRPr="00A73566" w:rsidRDefault="00C61E5F" w:rsidP="00BE761D">
            <w:pPr>
              <w:keepNext/>
              <w:numPr>
                <w:ilvl w:val="0"/>
                <w:numId w:val="30"/>
              </w:numPr>
              <w:suppressLineNumbers/>
              <w:suppressAutoHyphens/>
              <w:kinsoku w:val="0"/>
              <w:overflowPunct w:val="0"/>
              <w:autoSpaceDE w:val="0"/>
              <w:autoSpaceDN w:val="0"/>
              <w:rPr>
                <w:snapToGrid w:val="0"/>
                <w:kern w:val="22"/>
                <w:szCs w:val="22"/>
              </w:rPr>
            </w:pPr>
            <w:r w:rsidRPr="00A73566">
              <w:rPr>
                <w:snapToGrid w:val="0"/>
                <w:kern w:val="22"/>
                <w:szCs w:val="22"/>
              </w:rPr>
              <w:t xml:space="preserve">Location: </w:t>
            </w:r>
            <w:bookmarkStart w:id="20" w:name="_Hlk22120364"/>
            <w:r w:rsidRPr="00A73566">
              <w:rPr>
                <w:snapToGrid w:val="0"/>
                <w:kern w:val="22"/>
                <w:szCs w:val="22"/>
              </w:rPr>
              <w:t>The area is situated roughly 700 km south of the Azores and about 1500 km northwest of Africa. It has a total area of 134,079 km</w:t>
            </w:r>
            <w:r w:rsidRPr="00A73566">
              <w:rPr>
                <w:snapToGrid w:val="0"/>
                <w:kern w:val="22"/>
                <w:szCs w:val="22"/>
                <w:vertAlign w:val="superscript"/>
              </w:rPr>
              <w:t>2</w:t>
            </w:r>
            <w:r w:rsidRPr="00A73566">
              <w:rPr>
                <w:snapToGrid w:val="0"/>
                <w:kern w:val="22"/>
                <w:szCs w:val="22"/>
              </w:rPr>
              <w:t>, with depths ranging from 265m (top of Atlantis seamount) to 4800m (bottom of Great Meteor seamount). The area is bounded by the parallels 35º30’0,000’’N and 29º12’0,000’’N and meridians -27º0’0,000’’W and -31º30’0,000’’W.</w:t>
            </w:r>
          </w:p>
          <w:bookmarkEnd w:id="20"/>
          <w:p w14:paraId="52ADBFDE" w14:textId="77777777" w:rsidR="00C61E5F" w:rsidRPr="00A73566" w:rsidRDefault="00C61E5F" w:rsidP="00BE761D">
            <w:pPr>
              <w:keepNext/>
              <w:numPr>
                <w:ilvl w:val="0"/>
                <w:numId w:val="30"/>
              </w:numPr>
              <w:suppressLineNumbers/>
              <w:suppressAutoHyphens/>
              <w:kinsoku w:val="0"/>
              <w:overflowPunct w:val="0"/>
              <w:autoSpaceDE w:val="0"/>
              <w:autoSpaceDN w:val="0"/>
              <w:rPr>
                <w:snapToGrid w:val="0"/>
                <w:kern w:val="22"/>
                <w:szCs w:val="22"/>
              </w:rPr>
            </w:pPr>
            <w:r w:rsidRPr="00A73566">
              <w:rPr>
                <w:snapToGrid w:val="0"/>
                <w:kern w:val="22"/>
                <w:szCs w:val="22"/>
              </w:rPr>
              <w:t>The Atlantis-Meteor Seamount Complex comprises 10 seamounts. These seamounts are hotspots of marine life and areas of enhanced productivity, especially when compared with surrounding abyssal areas. This seamount complex has a total area of 134,079 km</w:t>
            </w:r>
            <w:r w:rsidRPr="00A73566">
              <w:rPr>
                <w:snapToGrid w:val="0"/>
                <w:kern w:val="22"/>
                <w:szCs w:val="22"/>
                <w:vertAlign w:val="superscript"/>
              </w:rPr>
              <w:t>2</w:t>
            </w:r>
            <w:r w:rsidRPr="00A73566">
              <w:rPr>
                <w:snapToGrid w:val="0"/>
                <w:kern w:val="22"/>
                <w:szCs w:val="22"/>
              </w:rPr>
              <w:t>, with depths ranging from 265m (top of Atlantis seamount) to 4800m (base of Great Meteor seamount). A total of 437 species are present in this area (with 16 per cent of mega- and macrofauna and up to 91 per cent of meiofauna endemic to the seamount group), 3.9 per cent of which are protected under international or regional law.</w:t>
            </w:r>
          </w:p>
        </w:tc>
        <w:tc>
          <w:tcPr>
            <w:tcW w:w="506" w:type="dxa"/>
            <w:vAlign w:val="center"/>
          </w:tcPr>
          <w:p w14:paraId="6EA69BC9" w14:textId="77777777" w:rsidR="00C61E5F" w:rsidRPr="00A73566" w:rsidRDefault="00C61E5F" w:rsidP="003E30BC">
            <w:pPr>
              <w:keepNext/>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8B35CB1" w14:textId="77777777" w:rsidR="00C61E5F" w:rsidRPr="00A73566" w:rsidRDefault="00C61E5F" w:rsidP="003E30BC">
            <w:pPr>
              <w:keepNext/>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63F7B0B7" w14:textId="77777777" w:rsidR="00C61E5F" w:rsidRPr="00A73566" w:rsidRDefault="00C61E5F" w:rsidP="003E30BC">
            <w:pPr>
              <w:keepNext/>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30434216" w14:textId="77777777" w:rsidR="00C61E5F" w:rsidRPr="00A73566" w:rsidRDefault="00C61E5F" w:rsidP="003E30BC">
            <w:pPr>
              <w:keepNext/>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1F4B0529" w14:textId="77777777" w:rsidR="00C61E5F" w:rsidRPr="00A73566" w:rsidRDefault="00C61E5F" w:rsidP="003E30BC">
            <w:pPr>
              <w:keepNext/>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1C11AE18" w14:textId="77777777" w:rsidR="00C61E5F" w:rsidRPr="00A73566" w:rsidRDefault="00C61E5F" w:rsidP="003E30BC">
            <w:pPr>
              <w:keepNext/>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6D508B09" w14:textId="77777777" w:rsidR="00C61E5F" w:rsidRPr="00A73566" w:rsidRDefault="00C61E5F" w:rsidP="003E30BC">
            <w:pPr>
              <w:keepNext/>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r>
      <w:tr w:rsidR="00C61E5F" w:rsidRPr="00A73566" w14:paraId="7E2BB8FC" w14:textId="77777777" w:rsidTr="003E30BC">
        <w:tc>
          <w:tcPr>
            <w:tcW w:w="9687" w:type="dxa"/>
            <w:shd w:val="clear" w:color="auto" w:fill="auto"/>
          </w:tcPr>
          <w:p w14:paraId="0BEC7F3C" w14:textId="77777777" w:rsidR="00C61E5F" w:rsidRPr="00A73566" w:rsidRDefault="00C61E5F" w:rsidP="003E30BC">
            <w:pPr>
              <w:keepNext/>
              <w:suppressLineNumbers/>
              <w:suppressAutoHyphens/>
              <w:kinsoku w:val="0"/>
              <w:overflowPunct w:val="0"/>
              <w:autoSpaceDE w:val="0"/>
              <w:autoSpaceDN w:val="0"/>
              <w:snapToGrid w:val="0"/>
              <w:rPr>
                <w:b/>
                <w:snapToGrid w:val="0"/>
                <w:kern w:val="22"/>
                <w:szCs w:val="22"/>
              </w:rPr>
            </w:pPr>
            <w:r w:rsidRPr="00A73566">
              <w:rPr>
                <w:b/>
                <w:snapToGrid w:val="0"/>
                <w:kern w:val="22"/>
                <w:szCs w:val="22"/>
              </w:rPr>
              <w:t>11. Ridge South of the Azores</w:t>
            </w:r>
          </w:p>
          <w:p w14:paraId="0AD9CE82" w14:textId="77777777" w:rsidR="00C61E5F" w:rsidRPr="00A73566" w:rsidRDefault="00C61E5F" w:rsidP="00BE761D">
            <w:pPr>
              <w:pStyle w:val="ListParagraph"/>
              <w:numPr>
                <w:ilvl w:val="0"/>
                <w:numId w:val="32"/>
              </w:numPr>
              <w:suppressLineNumbers/>
              <w:suppressAutoHyphens/>
              <w:kinsoku w:val="0"/>
              <w:overflowPunct w:val="0"/>
              <w:autoSpaceDE w:val="0"/>
              <w:autoSpaceDN w:val="0"/>
              <w:rPr>
                <w:rFonts w:eastAsia="MS Mincho"/>
                <w:snapToGrid w:val="0"/>
                <w:kern w:val="22"/>
                <w:szCs w:val="22"/>
              </w:rPr>
            </w:pPr>
            <w:r w:rsidRPr="00A73566">
              <w:rPr>
                <w:snapToGrid w:val="0"/>
                <w:kern w:val="22"/>
                <w:szCs w:val="22"/>
              </w:rPr>
              <w:t xml:space="preserve">Location: </w:t>
            </w:r>
            <w:r w:rsidRPr="00A73566">
              <w:rPr>
                <w:snapToGrid w:val="0"/>
                <w:kern w:val="22"/>
                <w:szCs w:val="22"/>
                <w:lang w:eastAsia="ar-SA"/>
              </w:rPr>
              <w:t xml:space="preserve">The area is located on the Atlantic Ocean – South of the Azores. </w:t>
            </w:r>
            <w:r w:rsidRPr="00A73566">
              <w:rPr>
                <w:bCs/>
                <w:iCs/>
                <w:szCs w:val="22"/>
              </w:rPr>
              <w:t>This area has structures at depths ranging from 3460 m (inferred depth – south Oceanographer FZ), to the mid-range at 2320 m (measured depth – Rainbow), to the shallowest at Albert Monaco Ridge.</w:t>
            </w:r>
          </w:p>
          <w:p w14:paraId="60D3FD0F" w14:textId="1DA34576" w:rsidR="00C61E5F" w:rsidRPr="00A73566" w:rsidRDefault="00C61E5F" w:rsidP="00BE761D">
            <w:pPr>
              <w:pStyle w:val="ListBullet"/>
              <w:numPr>
                <w:ilvl w:val="0"/>
                <w:numId w:val="32"/>
              </w:numPr>
              <w:suppressLineNumbers/>
              <w:kinsoku w:val="0"/>
              <w:overflowPunct w:val="0"/>
              <w:autoSpaceDE w:val="0"/>
              <w:autoSpaceDN w:val="0"/>
              <w:jc w:val="both"/>
              <w:rPr>
                <w:snapToGrid w:val="0"/>
                <w:kern w:val="22"/>
                <w:sz w:val="22"/>
                <w:szCs w:val="22"/>
              </w:rPr>
            </w:pPr>
            <w:r w:rsidRPr="00A73566">
              <w:rPr>
                <w:rFonts w:eastAsia="MS Mincho"/>
                <w:snapToGrid w:val="0"/>
                <w:kern w:val="22"/>
                <w:sz w:val="22"/>
                <w:szCs w:val="22"/>
                <w:lang w:eastAsia="en-US"/>
              </w:rPr>
              <w:t xml:space="preserve">This area encompasses the axial valley and ridge crests of the Mid-Atlantic Ridge, from the </w:t>
            </w:r>
            <w:proofErr w:type="spellStart"/>
            <w:r w:rsidRPr="00A73566">
              <w:rPr>
                <w:rFonts w:eastAsia="MS Mincho"/>
                <w:snapToGrid w:val="0"/>
                <w:kern w:val="22"/>
                <w:sz w:val="22"/>
                <w:szCs w:val="22"/>
                <w:lang w:eastAsia="en-US"/>
              </w:rPr>
              <w:t>Menez</w:t>
            </w:r>
            <w:proofErr w:type="spellEnd"/>
            <w:r w:rsidRPr="00A73566">
              <w:rPr>
                <w:rFonts w:eastAsia="MS Mincho"/>
                <w:snapToGrid w:val="0"/>
                <w:kern w:val="22"/>
                <w:sz w:val="22"/>
                <w:szCs w:val="22"/>
                <w:lang w:eastAsia="en-US"/>
              </w:rPr>
              <w:t xml:space="preserve"> Gwen hydrothermal vent field area to the Haynes fracture zone. At the east ridge crest, the area includes part of the Alberto Monaco Ridge and seamount-like features associated with the western portions of the ridge. The area includes three marine protected areas (</w:t>
            </w:r>
            <w:r w:rsidRPr="0052289A">
              <w:rPr>
                <w:rFonts w:eastAsia="MS Mincho"/>
                <w:sz w:val="22"/>
                <w:szCs w:val="22"/>
                <w:lang w:eastAsia="en-US"/>
              </w:rPr>
              <w:t>part of the OSPAR Network of Marine Protected Areas)</w:t>
            </w:r>
            <w:r w:rsidRPr="00A73566">
              <w:rPr>
                <w:rFonts w:eastAsia="MS Mincho"/>
                <w:snapToGrid w:val="0"/>
                <w:kern w:val="22"/>
                <w:sz w:val="22"/>
                <w:szCs w:val="22"/>
                <w:lang w:eastAsia="en-US"/>
              </w:rPr>
              <w:t xml:space="preserve"> – Lucky Strike, </w:t>
            </w:r>
            <w:proofErr w:type="spellStart"/>
            <w:r w:rsidRPr="00A73566">
              <w:rPr>
                <w:rFonts w:eastAsia="MS Mincho"/>
                <w:snapToGrid w:val="0"/>
                <w:kern w:val="22"/>
                <w:sz w:val="22"/>
                <w:szCs w:val="22"/>
                <w:lang w:eastAsia="en-US"/>
              </w:rPr>
              <w:t>Menez</w:t>
            </w:r>
            <w:proofErr w:type="spellEnd"/>
            <w:r w:rsidRPr="00A73566">
              <w:rPr>
                <w:rFonts w:eastAsia="MS Mincho"/>
                <w:snapToGrid w:val="0"/>
                <w:kern w:val="22"/>
                <w:sz w:val="22"/>
                <w:szCs w:val="22"/>
                <w:lang w:eastAsia="en-US"/>
              </w:rPr>
              <w:t xml:space="preserve"> Gwen and Rainbow vent fields. The features in this area are both hotspots of marine life and areas of enhanced productivity when compared with surrounding bathyal and abyssal areas. The hydrothermal temperatures range between </w:t>
            </w:r>
            <w:r w:rsidRPr="003143EF">
              <w:rPr>
                <w:rFonts w:eastAsia="MS Mincho"/>
                <w:snapToGrid w:val="0"/>
                <w:kern w:val="22"/>
                <w:sz w:val="22"/>
                <w:szCs w:val="22"/>
                <w:lang w:eastAsia="en-US"/>
              </w:rPr>
              <w:t>10ᵒ C</w:t>
            </w:r>
            <w:r w:rsidRPr="00A73566">
              <w:rPr>
                <w:rFonts w:eastAsia="MS Mincho"/>
                <w:snapToGrid w:val="0"/>
                <w:kern w:val="22"/>
                <w:sz w:val="22"/>
                <w:szCs w:val="22"/>
                <w:lang w:eastAsia="en-US"/>
              </w:rPr>
              <w:t xml:space="preserve"> (</w:t>
            </w:r>
            <w:proofErr w:type="spellStart"/>
            <w:r w:rsidRPr="00A73566">
              <w:rPr>
                <w:rFonts w:eastAsia="MS Mincho"/>
                <w:snapToGrid w:val="0"/>
                <w:kern w:val="22"/>
                <w:sz w:val="22"/>
                <w:szCs w:val="22"/>
                <w:lang w:eastAsia="en-US"/>
              </w:rPr>
              <w:t>Menez</w:t>
            </w:r>
            <w:proofErr w:type="spellEnd"/>
            <w:r w:rsidRPr="00A73566">
              <w:rPr>
                <w:rFonts w:eastAsia="MS Mincho"/>
                <w:snapToGrid w:val="0"/>
                <w:kern w:val="22"/>
                <w:sz w:val="22"/>
                <w:szCs w:val="22"/>
                <w:lang w:eastAsia="en-US"/>
              </w:rPr>
              <w:t xml:space="preserve"> </w:t>
            </w:r>
            <w:proofErr w:type="spellStart"/>
            <w:r w:rsidRPr="00A73566">
              <w:rPr>
                <w:rFonts w:eastAsia="MS Mincho"/>
                <w:snapToGrid w:val="0"/>
                <w:kern w:val="22"/>
                <w:sz w:val="22"/>
                <w:szCs w:val="22"/>
                <w:lang w:eastAsia="en-US"/>
              </w:rPr>
              <w:t>Hom</w:t>
            </w:r>
            <w:proofErr w:type="spellEnd"/>
            <w:r w:rsidRPr="00A73566">
              <w:rPr>
                <w:rFonts w:eastAsia="MS Mincho"/>
                <w:snapToGrid w:val="0"/>
                <w:kern w:val="22"/>
                <w:sz w:val="22"/>
                <w:szCs w:val="22"/>
                <w:lang w:eastAsia="en-US"/>
              </w:rPr>
              <w:t xml:space="preserve"> and Saldanha) and 362ᵒ C (Rainbow). The area also includes other seafloor features at the ridge crest that host sponge aggregations, cold-water corals and other charismatic fauna.</w:t>
            </w:r>
          </w:p>
        </w:tc>
        <w:tc>
          <w:tcPr>
            <w:tcW w:w="506" w:type="dxa"/>
            <w:vAlign w:val="center"/>
          </w:tcPr>
          <w:p w14:paraId="3FA00C41"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7A02F15A"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5DF1FE6F"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27BAC22A"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42B796EE"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182601DA"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0521D66D"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r>
      <w:tr w:rsidR="00C61E5F" w:rsidRPr="00A73566" w14:paraId="321DF31C" w14:textId="77777777" w:rsidTr="003E30BC">
        <w:tc>
          <w:tcPr>
            <w:tcW w:w="9687" w:type="dxa"/>
            <w:shd w:val="clear" w:color="auto" w:fill="auto"/>
          </w:tcPr>
          <w:p w14:paraId="6E648DE3" w14:textId="77777777" w:rsidR="00C61E5F" w:rsidRPr="00A73566" w:rsidRDefault="00C61E5F" w:rsidP="003E30BC">
            <w:pPr>
              <w:suppressLineNumbers/>
              <w:suppressAutoHyphens/>
              <w:kinsoku w:val="0"/>
              <w:overflowPunct w:val="0"/>
              <w:autoSpaceDE w:val="0"/>
              <w:autoSpaceDN w:val="0"/>
              <w:snapToGrid w:val="0"/>
              <w:rPr>
                <w:b/>
                <w:snapToGrid w:val="0"/>
                <w:kern w:val="22"/>
                <w:szCs w:val="22"/>
              </w:rPr>
            </w:pPr>
            <w:r w:rsidRPr="00A73566">
              <w:rPr>
                <w:b/>
                <w:snapToGrid w:val="0"/>
                <w:kern w:val="22"/>
                <w:szCs w:val="22"/>
              </w:rPr>
              <w:t>12. Graciosa</w:t>
            </w:r>
          </w:p>
          <w:p w14:paraId="22A41E80" w14:textId="77777777" w:rsidR="00C61E5F" w:rsidRPr="00A73566" w:rsidRDefault="00C61E5F" w:rsidP="00BE761D">
            <w:pPr>
              <w:pStyle w:val="ListParagraph"/>
              <w:numPr>
                <w:ilvl w:val="0"/>
                <w:numId w:val="37"/>
              </w:numPr>
              <w:suppressLineNumbers/>
              <w:suppressAutoHyphens/>
              <w:kinsoku w:val="0"/>
              <w:overflowPunct w:val="0"/>
              <w:autoSpaceDE w:val="0"/>
              <w:autoSpaceDN w:val="0"/>
              <w:ind w:left="395"/>
              <w:rPr>
                <w:snapToGrid w:val="0"/>
                <w:color w:val="000000"/>
                <w:kern w:val="22"/>
                <w:szCs w:val="22"/>
              </w:rPr>
            </w:pPr>
            <w:r w:rsidRPr="00A73566">
              <w:rPr>
                <w:snapToGrid w:val="0"/>
                <w:color w:val="000000"/>
                <w:kern w:val="22"/>
                <w:szCs w:val="22"/>
              </w:rPr>
              <w:t xml:space="preserve">Location: This area encompasses the surrounding waters of Graciosa Island and two smaller islands: </w:t>
            </w:r>
            <w:proofErr w:type="spellStart"/>
            <w:r w:rsidRPr="00A73566">
              <w:rPr>
                <w:snapToGrid w:val="0"/>
                <w:color w:val="000000"/>
                <w:kern w:val="22"/>
                <w:szCs w:val="22"/>
              </w:rPr>
              <w:t>Baixo</w:t>
            </w:r>
            <w:proofErr w:type="spellEnd"/>
            <w:r w:rsidRPr="00A73566">
              <w:rPr>
                <w:snapToGrid w:val="0"/>
                <w:color w:val="000000"/>
                <w:kern w:val="22"/>
                <w:szCs w:val="22"/>
              </w:rPr>
              <w:t xml:space="preserve"> and Praia islets. It has an area of 277 km</w:t>
            </w:r>
            <w:r w:rsidRPr="00A73566">
              <w:rPr>
                <w:snapToGrid w:val="0"/>
                <w:color w:val="000000"/>
                <w:kern w:val="22"/>
                <w:szCs w:val="22"/>
                <w:vertAlign w:val="superscript"/>
              </w:rPr>
              <w:t>2</w:t>
            </w:r>
            <w:r w:rsidRPr="00A73566">
              <w:rPr>
                <w:snapToGrid w:val="0"/>
                <w:color w:val="000000"/>
                <w:kern w:val="22"/>
                <w:szCs w:val="22"/>
              </w:rPr>
              <w:t xml:space="preserve"> and is the northernmost island of the Azores, Portugal (39.05N/-27.99W).</w:t>
            </w:r>
          </w:p>
          <w:p w14:paraId="0D32D0AC" w14:textId="77777777" w:rsidR="00C61E5F" w:rsidRPr="00A73566" w:rsidRDefault="00C61E5F" w:rsidP="00BE761D">
            <w:pPr>
              <w:numPr>
                <w:ilvl w:val="0"/>
                <w:numId w:val="37"/>
              </w:numPr>
              <w:suppressLineNumbers/>
              <w:suppressAutoHyphens/>
              <w:kinsoku w:val="0"/>
              <w:overflowPunct w:val="0"/>
              <w:autoSpaceDE w:val="0"/>
              <w:autoSpaceDN w:val="0"/>
              <w:ind w:left="395"/>
              <w:rPr>
                <w:snapToGrid w:val="0"/>
                <w:kern w:val="22"/>
                <w:szCs w:val="22"/>
              </w:rPr>
            </w:pPr>
            <w:r w:rsidRPr="00A73566">
              <w:rPr>
                <w:snapToGrid w:val="0"/>
                <w:kern w:val="22"/>
                <w:szCs w:val="22"/>
              </w:rPr>
              <w:t>This is a key area for the only breeding population of the vulnerable and endemic Monteiro’s storm-petrel (</w:t>
            </w:r>
            <w:proofErr w:type="spellStart"/>
            <w:r w:rsidRPr="00A73566">
              <w:rPr>
                <w:i/>
                <w:iCs/>
                <w:snapToGrid w:val="0"/>
                <w:kern w:val="22"/>
                <w:szCs w:val="22"/>
              </w:rPr>
              <w:t>Hydrobates</w:t>
            </w:r>
            <w:proofErr w:type="spellEnd"/>
            <w:r w:rsidRPr="00A73566">
              <w:rPr>
                <w:i/>
                <w:iCs/>
                <w:snapToGrid w:val="0"/>
                <w:kern w:val="22"/>
                <w:szCs w:val="22"/>
              </w:rPr>
              <w:t xml:space="preserve"> </w:t>
            </w:r>
            <w:proofErr w:type="spellStart"/>
            <w:r w:rsidRPr="00A73566">
              <w:rPr>
                <w:i/>
                <w:iCs/>
                <w:snapToGrid w:val="0"/>
                <w:kern w:val="22"/>
                <w:szCs w:val="22"/>
              </w:rPr>
              <w:t>monteiroi</w:t>
            </w:r>
            <w:proofErr w:type="spellEnd"/>
            <w:r w:rsidRPr="00A73566">
              <w:rPr>
                <w:snapToGrid w:val="0"/>
                <w:kern w:val="22"/>
                <w:szCs w:val="22"/>
              </w:rPr>
              <w:t>) and is also important for the breeding population of the Audubon’s shearwater (</w:t>
            </w:r>
            <w:proofErr w:type="spellStart"/>
            <w:r w:rsidRPr="00A73566">
              <w:rPr>
                <w:i/>
                <w:iCs/>
                <w:snapToGrid w:val="0"/>
                <w:kern w:val="22"/>
                <w:szCs w:val="22"/>
              </w:rPr>
              <w:t>Puffinus</w:t>
            </w:r>
            <w:proofErr w:type="spellEnd"/>
            <w:r w:rsidRPr="00A73566">
              <w:rPr>
                <w:i/>
                <w:iCs/>
                <w:snapToGrid w:val="0"/>
                <w:kern w:val="22"/>
                <w:szCs w:val="22"/>
              </w:rPr>
              <w:t xml:space="preserve"> </w:t>
            </w:r>
            <w:proofErr w:type="spellStart"/>
            <w:r w:rsidRPr="00A73566">
              <w:rPr>
                <w:i/>
                <w:iCs/>
                <w:snapToGrid w:val="0"/>
                <w:kern w:val="22"/>
                <w:szCs w:val="22"/>
              </w:rPr>
              <w:t>lherminieri</w:t>
            </w:r>
            <w:proofErr w:type="spellEnd"/>
            <w:r w:rsidRPr="00A73566">
              <w:rPr>
                <w:i/>
                <w:iCs/>
                <w:snapToGrid w:val="0"/>
                <w:kern w:val="22"/>
                <w:szCs w:val="22"/>
              </w:rPr>
              <w:t xml:space="preserve"> </w:t>
            </w:r>
            <w:proofErr w:type="spellStart"/>
            <w:r w:rsidRPr="00A73566">
              <w:rPr>
                <w:i/>
                <w:iCs/>
                <w:snapToGrid w:val="0"/>
                <w:kern w:val="22"/>
                <w:szCs w:val="22"/>
              </w:rPr>
              <w:t>baroli</w:t>
            </w:r>
            <w:proofErr w:type="spellEnd"/>
            <w:r w:rsidRPr="00A73566">
              <w:rPr>
                <w:snapToGrid w:val="0"/>
                <w:kern w:val="22"/>
                <w:szCs w:val="22"/>
              </w:rPr>
              <w:t>), which is listed by OSPAR as a threatened and/or declining species. Many other seabirds occur in these waters, such as band-</w:t>
            </w:r>
            <w:proofErr w:type="spellStart"/>
            <w:r w:rsidRPr="00A73566">
              <w:rPr>
                <w:snapToGrid w:val="0"/>
                <w:kern w:val="22"/>
                <w:szCs w:val="22"/>
              </w:rPr>
              <w:t>rumped</w:t>
            </w:r>
            <w:proofErr w:type="spellEnd"/>
            <w:r w:rsidRPr="00A73566">
              <w:rPr>
                <w:snapToGrid w:val="0"/>
                <w:kern w:val="22"/>
                <w:szCs w:val="22"/>
              </w:rPr>
              <w:t xml:space="preserve"> storm-petrel (</w:t>
            </w:r>
            <w:proofErr w:type="spellStart"/>
            <w:r w:rsidRPr="00A73566">
              <w:rPr>
                <w:i/>
                <w:iCs/>
                <w:snapToGrid w:val="0"/>
                <w:kern w:val="22"/>
                <w:szCs w:val="22"/>
              </w:rPr>
              <w:t>Hydrobates</w:t>
            </w:r>
            <w:proofErr w:type="spellEnd"/>
            <w:r w:rsidRPr="00A73566">
              <w:rPr>
                <w:i/>
                <w:iCs/>
                <w:snapToGrid w:val="0"/>
                <w:kern w:val="22"/>
                <w:szCs w:val="22"/>
              </w:rPr>
              <w:t xml:space="preserve"> </w:t>
            </w:r>
            <w:proofErr w:type="spellStart"/>
            <w:r w:rsidRPr="00A73566">
              <w:rPr>
                <w:i/>
                <w:iCs/>
                <w:snapToGrid w:val="0"/>
                <w:kern w:val="22"/>
                <w:szCs w:val="22"/>
              </w:rPr>
              <w:t>castro</w:t>
            </w:r>
            <w:proofErr w:type="spellEnd"/>
            <w:r w:rsidRPr="00A73566">
              <w:rPr>
                <w:snapToGrid w:val="0"/>
                <w:kern w:val="22"/>
                <w:szCs w:val="22"/>
              </w:rPr>
              <w:t xml:space="preserve">), Cory’s </w:t>
            </w:r>
            <w:r w:rsidRPr="00A73566">
              <w:rPr>
                <w:snapToGrid w:val="0"/>
                <w:kern w:val="22"/>
                <w:szCs w:val="22"/>
              </w:rPr>
              <w:lastRenderedPageBreak/>
              <w:t>shearwater (</w:t>
            </w:r>
            <w:proofErr w:type="spellStart"/>
            <w:r w:rsidRPr="00A73566">
              <w:rPr>
                <w:i/>
                <w:iCs/>
                <w:snapToGrid w:val="0"/>
                <w:kern w:val="22"/>
                <w:szCs w:val="22"/>
              </w:rPr>
              <w:t>Calonectris</w:t>
            </w:r>
            <w:proofErr w:type="spellEnd"/>
            <w:r w:rsidRPr="00A73566">
              <w:rPr>
                <w:i/>
                <w:iCs/>
                <w:snapToGrid w:val="0"/>
                <w:kern w:val="22"/>
                <w:szCs w:val="22"/>
              </w:rPr>
              <w:t xml:space="preserve"> borealis</w:t>
            </w:r>
            <w:r w:rsidRPr="00A73566">
              <w:rPr>
                <w:snapToGrid w:val="0"/>
                <w:kern w:val="22"/>
                <w:szCs w:val="22"/>
              </w:rPr>
              <w:t>), common tern (</w:t>
            </w:r>
            <w:r w:rsidRPr="00A73566">
              <w:rPr>
                <w:i/>
                <w:iCs/>
                <w:snapToGrid w:val="0"/>
                <w:kern w:val="22"/>
                <w:szCs w:val="22"/>
              </w:rPr>
              <w:t xml:space="preserve">Sterna </w:t>
            </w:r>
            <w:proofErr w:type="spellStart"/>
            <w:r w:rsidRPr="00A73566">
              <w:rPr>
                <w:i/>
                <w:iCs/>
                <w:snapToGrid w:val="0"/>
                <w:kern w:val="22"/>
                <w:szCs w:val="22"/>
              </w:rPr>
              <w:t>hirundo</w:t>
            </w:r>
            <w:proofErr w:type="spellEnd"/>
            <w:r w:rsidRPr="00A73566">
              <w:rPr>
                <w:snapToGrid w:val="0"/>
                <w:kern w:val="22"/>
                <w:szCs w:val="22"/>
              </w:rPr>
              <w:t>) and roseate tern (</w:t>
            </w:r>
            <w:r w:rsidRPr="00A73566">
              <w:rPr>
                <w:i/>
                <w:iCs/>
                <w:snapToGrid w:val="0"/>
                <w:kern w:val="22"/>
                <w:szCs w:val="22"/>
              </w:rPr>
              <w:t xml:space="preserve">Sterna </w:t>
            </w:r>
            <w:proofErr w:type="spellStart"/>
            <w:r w:rsidRPr="00A73566">
              <w:rPr>
                <w:i/>
                <w:iCs/>
                <w:snapToGrid w:val="0"/>
                <w:kern w:val="22"/>
                <w:szCs w:val="22"/>
              </w:rPr>
              <w:t>dougallii</w:t>
            </w:r>
            <w:proofErr w:type="spellEnd"/>
            <w:r w:rsidRPr="00A73566">
              <w:rPr>
                <w:snapToGrid w:val="0"/>
                <w:kern w:val="22"/>
                <w:szCs w:val="22"/>
              </w:rPr>
              <w:t xml:space="preserve">). </w:t>
            </w:r>
            <w:proofErr w:type="gramStart"/>
            <w:r w:rsidRPr="00A73566">
              <w:rPr>
                <w:snapToGrid w:val="0"/>
                <w:kern w:val="22"/>
                <w:szCs w:val="22"/>
              </w:rPr>
              <w:t>All of</w:t>
            </w:r>
            <w:proofErr w:type="gramEnd"/>
            <w:r w:rsidRPr="00A73566">
              <w:rPr>
                <w:snapToGrid w:val="0"/>
                <w:kern w:val="22"/>
                <w:szCs w:val="22"/>
              </w:rPr>
              <w:t xml:space="preserve"> these species have low recovery rates and are highly sensitive to environmental degradation or depletion by human activity.</w:t>
            </w:r>
          </w:p>
        </w:tc>
        <w:tc>
          <w:tcPr>
            <w:tcW w:w="506" w:type="dxa"/>
            <w:vAlign w:val="center"/>
          </w:tcPr>
          <w:p w14:paraId="717C047D" w14:textId="77777777" w:rsidR="00C61E5F" w:rsidRPr="00A73566" w:rsidRDefault="00C61E5F" w:rsidP="003E30BC">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lastRenderedPageBreak/>
              <w:t>H</w:t>
            </w:r>
          </w:p>
        </w:tc>
        <w:tc>
          <w:tcPr>
            <w:tcW w:w="506" w:type="dxa"/>
            <w:vAlign w:val="center"/>
          </w:tcPr>
          <w:p w14:paraId="3DC51D7B" w14:textId="77777777" w:rsidR="00C61E5F" w:rsidRPr="00A73566" w:rsidRDefault="00C61E5F" w:rsidP="003E30BC">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H</w:t>
            </w:r>
          </w:p>
        </w:tc>
        <w:tc>
          <w:tcPr>
            <w:tcW w:w="506" w:type="dxa"/>
            <w:vAlign w:val="center"/>
          </w:tcPr>
          <w:p w14:paraId="4E08CB14" w14:textId="77777777" w:rsidR="00C61E5F" w:rsidRPr="00A73566" w:rsidRDefault="00C61E5F" w:rsidP="003E30BC">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H</w:t>
            </w:r>
          </w:p>
        </w:tc>
        <w:tc>
          <w:tcPr>
            <w:tcW w:w="506" w:type="dxa"/>
            <w:vAlign w:val="center"/>
          </w:tcPr>
          <w:p w14:paraId="42639E79" w14:textId="77777777" w:rsidR="00C61E5F" w:rsidRPr="00A73566" w:rsidRDefault="00C61E5F" w:rsidP="003E30BC">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H</w:t>
            </w:r>
          </w:p>
        </w:tc>
        <w:tc>
          <w:tcPr>
            <w:tcW w:w="506" w:type="dxa"/>
            <w:vAlign w:val="center"/>
          </w:tcPr>
          <w:p w14:paraId="02C36A7E" w14:textId="77777777" w:rsidR="00C61E5F" w:rsidRPr="00A73566" w:rsidRDefault="00C61E5F" w:rsidP="003E30BC">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w:t>
            </w:r>
          </w:p>
        </w:tc>
        <w:tc>
          <w:tcPr>
            <w:tcW w:w="506" w:type="dxa"/>
            <w:vAlign w:val="center"/>
          </w:tcPr>
          <w:p w14:paraId="1DD911C8" w14:textId="77777777" w:rsidR="00C61E5F" w:rsidRPr="00A73566" w:rsidRDefault="00C61E5F" w:rsidP="003E30BC">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w:t>
            </w:r>
          </w:p>
        </w:tc>
        <w:tc>
          <w:tcPr>
            <w:tcW w:w="507" w:type="dxa"/>
            <w:vAlign w:val="center"/>
          </w:tcPr>
          <w:p w14:paraId="2B8BED5E" w14:textId="77777777" w:rsidR="00C61E5F" w:rsidRPr="00A73566" w:rsidRDefault="00C61E5F" w:rsidP="003E30BC">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w:t>
            </w:r>
          </w:p>
        </w:tc>
      </w:tr>
      <w:tr w:rsidR="00C61E5F" w:rsidRPr="00A73566" w14:paraId="391D5647" w14:textId="77777777" w:rsidTr="003E30BC">
        <w:tc>
          <w:tcPr>
            <w:tcW w:w="9687" w:type="dxa"/>
            <w:shd w:val="clear" w:color="auto" w:fill="auto"/>
          </w:tcPr>
          <w:p w14:paraId="42044958" w14:textId="77777777" w:rsidR="00C61E5F" w:rsidRPr="00A73566" w:rsidRDefault="00C61E5F" w:rsidP="003E30BC">
            <w:pPr>
              <w:suppressLineNumbers/>
              <w:suppressAutoHyphens/>
              <w:kinsoku w:val="0"/>
              <w:overflowPunct w:val="0"/>
              <w:autoSpaceDE w:val="0"/>
              <w:autoSpaceDN w:val="0"/>
              <w:jc w:val="left"/>
              <w:outlineLvl w:val="1"/>
              <w:rPr>
                <w:b/>
                <w:snapToGrid w:val="0"/>
                <w:kern w:val="22"/>
                <w:szCs w:val="22"/>
              </w:rPr>
            </w:pPr>
            <w:r w:rsidRPr="00A73566">
              <w:rPr>
                <w:b/>
                <w:snapToGrid w:val="0"/>
                <w:kern w:val="22"/>
                <w:szCs w:val="22"/>
              </w:rPr>
              <w:t>13. North Azores Plateau</w:t>
            </w:r>
          </w:p>
          <w:p w14:paraId="397E9C72" w14:textId="77777777" w:rsidR="00C61E5F" w:rsidRPr="00A73566" w:rsidRDefault="00C61E5F" w:rsidP="00BE761D">
            <w:pPr>
              <w:numPr>
                <w:ilvl w:val="0"/>
                <w:numId w:val="38"/>
              </w:numPr>
              <w:suppressLineNumbers/>
              <w:suppressAutoHyphens/>
              <w:kinsoku w:val="0"/>
              <w:overflowPunct w:val="0"/>
              <w:autoSpaceDE w:val="0"/>
              <w:autoSpaceDN w:val="0"/>
              <w:ind w:left="395"/>
              <w:rPr>
                <w:snapToGrid w:val="0"/>
                <w:kern w:val="22"/>
                <w:szCs w:val="22"/>
              </w:rPr>
            </w:pPr>
            <w:r w:rsidRPr="00A73566">
              <w:rPr>
                <w:snapToGrid w:val="0"/>
                <w:kern w:val="22"/>
                <w:szCs w:val="22"/>
              </w:rPr>
              <w:t>Location: The area is spread over a wide part of the Atlantic Ocean, north of the Azores. The area is home to multiple types of structures (i.e., hydrothermal vent field, Mid-Atlantic Ridge North of the Azores High Seas Marine Protected Area, seamounts), which are very distinct in terms of biology and geology, and which have different compositions, locations and ages.</w:t>
            </w:r>
          </w:p>
          <w:p w14:paraId="49449555" w14:textId="77777777" w:rsidR="00C61E5F" w:rsidRPr="00A73566" w:rsidRDefault="00C61E5F" w:rsidP="00BE761D">
            <w:pPr>
              <w:numPr>
                <w:ilvl w:val="0"/>
                <w:numId w:val="38"/>
              </w:numPr>
              <w:suppressLineNumbers/>
              <w:suppressAutoHyphens/>
              <w:kinsoku w:val="0"/>
              <w:overflowPunct w:val="0"/>
              <w:autoSpaceDE w:val="0"/>
              <w:autoSpaceDN w:val="0"/>
              <w:ind w:left="395"/>
              <w:rPr>
                <w:snapToGrid w:val="0"/>
                <w:kern w:val="22"/>
                <w:szCs w:val="22"/>
              </w:rPr>
            </w:pPr>
            <w:r w:rsidRPr="00A73566">
              <w:rPr>
                <w:snapToGrid w:val="0"/>
                <w:kern w:val="22"/>
                <w:szCs w:val="22"/>
              </w:rPr>
              <w:t xml:space="preserve">This area is composed of several seamounts, one hydrothermal vent field, an undersea trough and a large portion of the Mid-Atlantic Ridge north of the Azores Plateau. The structures in this area are hotspots of marine life and, in general, are areas of enhanced productivity, especially when compared with surrounding abyssal areas. The </w:t>
            </w:r>
            <w:proofErr w:type="spellStart"/>
            <w:r w:rsidRPr="00A73566">
              <w:rPr>
                <w:snapToGrid w:val="0"/>
                <w:kern w:val="22"/>
                <w:szCs w:val="22"/>
              </w:rPr>
              <w:t>Moytirra</w:t>
            </w:r>
            <w:proofErr w:type="spellEnd"/>
            <w:r w:rsidRPr="00A73566">
              <w:rPr>
                <w:snapToGrid w:val="0"/>
                <w:kern w:val="22"/>
                <w:szCs w:val="22"/>
              </w:rPr>
              <w:t xml:space="preserve"> is the first known deep-sea hydrothermal vent field on the slow-spreading Mid-Atlantic Ridge north of the Azores, making this area highly unique. A total of 536 species have been observed in this area, 6 per cent of which are protected under international or regional law.</w:t>
            </w:r>
          </w:p>
        </w:tc>
        <w:tc>
          <w:tcPr>
            <w:tcW w:w="506" w:type="dxa"/>
            <w:vAlign w:val="center"/>
          </w:tcPr>
          <w:p w14:paraId="6721C880" w14:textId="77777777" w:rsidR="00C61E5F" w:rsidRPr="00A73566" w:rsidRDefault="00C61E5F" w:rsidP="003E30BC">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H</w:t>
            </w:r>
          </w:p>
        </w:tc>
        <w:tc>
          <w:tcPr>
            <w:tcW w:w="506" w:type="dxa"/>
            <w:vAlign w:val="center"/>
          </w:tcPr>
          <w:p w14:paraId="1615C28D" w14:textId="77777777" w:rsidR="00C61E5F" w:rsidRPr="00A73566" w:rsidRDefault="00C61E5F" w:rsidP="003E30BC">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H</w:t>
            </w:r>
          </w:p>
        </w:tc>
        <w:tc>
          <w:tcPr>
            <w:tcW w:w="506" w:type="dxa"/>
            <w:vAlign w:val="center"/>
          </w:tcPr>
          <w:p w14:paraId="5BD54BDA" w14:textId="77777777" w:rsidR="00C61E5F" w:rsidRPr="00A73566" w:rsidRDefault="00C61E5F" w:rsidP="003E30BC">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H</w:t>
            </w:r>
          </w:p>
        </w:tc>
        <w:tc>
          <w:tcPr>
            <w:tcW w:w="506" w:type="dxa"/>
            <w:vAlign w:val="center"/>
          </w:tcPr>
          <w:p w14:paraId="20CBBF9E" w14:textId="77777777" w:rsidR="00C61E5F" w:rsidRPr="00A73566" w:rsidRDefault="00C61E5F" w:rsidP="003E30BC">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H</w:t>
            </w:r>
          </w:p>
        </w:tc>
        <w:tc>
          <w:tcPr>
            <w:tcW w:w="506" w:type="dxa"/>
            <w:vAlign w:val="center"/>
          </w:tcPr>
          <w:p w14:paraId="4382C692" w14:textId="77777777" w:rsidR="00C61E5F" w:rsidRPr="00A73566" w:rsidRDefault="00C61E5F" w:rsidP="003E30BC">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M</w:t>
            </w:r>
          </w:p>
        </w:tc>
        <w:tc>
          <w:tcPr>
            <w:tcW w:w="506" w:type="dxa"/>
            <w:vAlign w:val="center"/>
          </w:tcPr>
          <w:p w14:paraId="0B08B565" w14:textId="77777777" w:rsidR="00C61E5F" w:rsidRPr="00A73566" w:rsidRDefault="00C61E5F" w:rsidP="003E30BC">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H</w:t>
            </w:r>
          </w:p>
        </w:tc>
        <w:tc>
          <w:tcPr>
            <w:tcW w:w="507" w:type="dxa"/>
            <w:vAlign w:val="center"/>
          </w:tcPr>
          <w:p w14:paraId="68239BD0" w14:textId="77777777" w:rsidR="00C61E5F" w:rsidRPr="00A73566" w:rsidRDefault="00C61E5F" w:rsidP="003E30BC">
            <w:pPr>
              <w:suppressLineNumbers/>
              <w:suppressAutoHyphens/>
              <w:kinsoku w:val="0"/>
              <w:overflowPunct w:val="0"/>
              <w:autoSpaceDE w:val="0"/>
              <w:autoSpaceDN w:val="0"/>
              <w:snapToGrid w:val="0"/>
              <w:jc w:val="center"/>
              <w:rPr>
                <w:snapToGrid w:val="0"/>
                <w:color w:val="000000"/>
                <w:kern w:val="22"/>
                <w:szCs w:val="22"/>
              </w:rPr>
            </w:pPr>
            <w:r w:rsidRPr="00A73566">
              <w:rPr>
                <w:snapToGrid w:val="0"/>
                <w:color w:val="000000"/>
                <w:kern w:val="22"/>
                <w:szCs w:val="22"/>
              </w:rPr>
              <w:t>M</w:t>
            </w:r>
          </w:p>
        </w:tc>
      </w:tr>
      <w:tr w:rsidR="00C61E5F" w:rsidRPr="00A73566" w14:paraId="63F66C2B" w14:textId="77777777" w:rsidTr="003E30BC">
        <w:tc>
          <w:tcPr>
            <w:tcW w:w="9687" w:type="dxa"/>
            <w:shd w:val="clear" w:color="auto" w:fill="auto"/>
          </w:tcPr>
          <w:p w14:paraId="3583A1DC" w14:textId="77777777" w:rsidR="00C61E5F" w:rsidRPr="00A73566" w:rsidRDefault="00C61E5F" w:rsidP="003E30BC">
            <w:pPr>
              <w:suppressLineNumbers/>
              <w:suppressAutoHyphens/>
              <w:kinsoku w:val="0"/>
              <w:overflowPunct w:val="0"/>
              <w:autoSpaceDE w:val="0"/>
              <w:autoSpaceDN w:val="0"/>
              <w:jc w:val="left"/>
              <w:outlineLvl w:val="1"/>
              <w:rPr>
                <w:b/>
                <w:caps/>
                <w:snapToGrid w:val="0"/>
                <w:kern w:val="22"/>
                <w:szCs w:val="22"/>
              </w:rPr>
            </w:pPr>
            <w:r w:rsidRPr="00A73566">
              <w:rPr>
                <w:b/>
                <w:snapToGrid w:val="0"/>
                <w:kern w:val="22"/>
                <w:szCs w:val="22"/>
              </w:rPr>
              <w:t>14. Mid-North-Atlantic Frontal System</w:t>
            </w:r>
          </w:p>
          <w:p w14:paraId="15E53404" w14:textId="77777777" w:rsidR="00C61E5F" w:rsidRPr="00A73566" w:rsidRDefault="00C61E5F" w:rsidP="00BE761D">
            <w:pPr>
              <w:numPr>
                <w:ilvl w:val="0"/>
                <w:numId w:val="43"/>
              </w:numPr>
              <w:suppressLineNumbers/>
              <w:suppressAutoHyphens/>
              <w:kinsoku w:val="0"/>
              <w:overflowPunct w:val="0"/>
              <w:autoSpaceDE w:val="0"/>
              <w:autoSpaceDN w:val="0"/>
              <w:rPr>
                <w:snapToGrid w:val="0"/>
                <w:kern w:val="22"/>
                <w:szCs w:val="22"/>
              </w:rPr>
            </w:pPr>
            <w:r w:rsidRPr="00A73566">
              <w:rPr>
                <w:snapToGrid w:val="0"/>
                <w:kern w:val="22"/>
                <w:szCs w:val="22"/>
              </w:rPr>
              <w:t>Location: This area has a well-defined western boundary (front), coinciding with the maritime boundary of the OSPAR Commission. It extends north along the east flank of the Grand Banks, where it forms a loop called the Northwest Corner and continues to the east. The northern boundary is defined by the northern extent of the Subpolar Front at 54°N. The North Subarctic Front is topographically fixed at the Charlie-Gibbs Fracture Zone at 30°W. It is known that the North Atlantic Current and frontal branches vary strongly, with latitudinal shifts up to 250-300 km. Thus, maps of annual means have been used to ensure that the area’s full temporal variability has been captured.</w:t>
            </w:r>
          </w:p>
          <w:p w14:paraId="15092EAF" w14:textId="77777777" w:rsidR="00C61E5F" w:rsidRPr="00A73566" w:rsidRDefault="00C61E5F" w:rsidP="00BE761D">
            <w:pPr>
              <w:numPr>
                <w:ilvl w:val="0"/>
                <w:numId w:val="39"/>
              </w:numPr>
              <w:suppressLineNumbers/>
              <w:suppressAutoHyphens/>
              <w:kinsoku w:val="0"/>
              <w:overflowPunct w:val="0"/>
              <w:autoSpaceDE w:val="0"/>
              <w:autoSpaceDN w:val="0"/>
              <w:ind w:left="360"/>
              <w:rPr>
                <w:snapToGrid w:val="0"/>
                <w:kern w:val="22"/>
                <w:szCs w:val="22"/>
              </w:rPr>
            </w:pPr>
            <w:r w:rsidRPr="00A73566">
              <w:rPr>
                <w:snapToGrid w:val="0"/>
                <w:kern w:val="22"/>
                <w:szCs w:val="22"/>
              </w:rPr>
              <w:t>This is a remote area of intense mesoscale activity with near stationary eddies and numerous thermal fronts aligned in zonal bands. These fronts and eddies enhance primary productivity and retain and concentrate secondary productivity both vertically and horizontally. The combination of localised high- intensity mixing in the eddies results in patchy, high-surface productivity at fine scales. Tracking data collected for seabirds, whales, sea turtles, tunas and sharks (several of which are globally threatened) confirm that this is an area of high productivity with a high intensity of foraging activity, suggesting that this productivity cascades to higher trophic levels.</w:t>
            </w:r>
          </w:p>
        </w:tc>
        <w:tc>
          <w:tcPr>
            <w:tcW w:w="506" w:type="dxa"/>
            <w:vAlign w:val="center"/>
          </w:tcPr>
          <w:p w14:paraId="1C50B004"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w:t>
            </w:r>
          </w:p>
        </w:tc>
        <w:tc>
          <w:tcPr>
            <w:tcW w:w="506" w:type="dxa"/>
            <w:vAlign w:val="center"/>
          </w:tcPr>
          <w:p w14:paraId="5E7D4505"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6CDBA2B"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1D6BC5EF"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4A953226"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58B1AADA"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32F45F3D"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r>
      <w:tr w:rsidR="00C61E5F" w:rsidRPr="00A73566" w14:paraId="47626FD2" w14:textId="77777777" w:rsidTr="003E30BC">
        <w:tc>
          <w:tcPr>
            <w:tcW w:w="9687" w:type="dxa"/>
            <w:shd w:val="clear" w:color="auto" w:fill="auto"/>
          </w:tcPr>
          <w:p w14:paraId="7FA0929F" w14:textId="77777777" w:rsidR="00C61E5F" w:rsidRPr="00A73566" w:rsidRDefault="00C61E5F" w:rsidP="003E30BC">
            <w:pPr>
              <w:keepNext/>
              <w:suppressLineNumbers/>
              <w:suppressAutoHyphens/>
              <w:kinsoku w:val="0"/>
              <w:overflowPunct w:val="0"/>
              <w:autoSpaceDE w:val="0"/>
              <w:autoSpaceDN w:val="0"/>
              <w:jc w:val="left"/>
              <w:outlineLvl w:val="1"/>
              <w:rPr>
                <w:b/>
                <w:snapToGrid w:val="0"/>
                <w:kern w:val="22"/>
                <w:szCs w:val="22"/>
              </w:rPr>
            </w:pPr>
            <w:r w:rsidRPr="00A73566">
              <w:rPr>
                <w:b/>
                <w:snapToGrid w:val="0"/>
                <w:kern w:val="22"/>
                <w:szCs w:val="22"/>
              </w:rPr>
              <w:lastRenderedPageBreak/>
              <w:t>15. Charlie-Gibbs Fracture Zone</w:t>
            </w:r>
          </w:p>
          <w:p w14:paraId="4E25D845" w14:textId="77777777" w:rsidR="00C61E5F" w:rsidRPr="00A73566" w:rsidRDefault="00C61E5F" w:rsidP="00BE761D">
            <w:pPr>
              <w:numPr>
                <w:ilvl w:val="0"/>
                <w:numId w:val="35"/>
              </w:numPr>
              <w:suppressLineNumbers/>
              <w:suppressAutoHyphens/>
              <w:kinsoku w:val="0"/>
              <w:overflowPunct w:val="0"/>
              <w:autoSpaceDE w:val="0"/>
              <w:autoSpaceDN w:val="0"/>
              <w:rPr>
                <w:snapToGrid w:val="0"/>
                <w:kern w:val="22"/>
                <w:szCs w:val="22"/>
              </w:rPr>
            </w:pPr>
            <w:r w:rsidRPr="00A73566">
              <w:rPr>
                <w:snapToGrid w:val="0"/>
                <w:kern w:val="22"/>
                <w:szCs w:val="22"/>
              </w:rPr>
              <w:t>Location: This area extends from 48°N and 55°188′N along the Mid-Atlantic Ridge, and the Charlie-Gibbs Fracture Zone occurs at 52º30′N. The area extends from about 25°W to 45°W, with the transform faults occurring between 30°W and 35°W. The eastern boundary of the Charlie-Gibbs Fracture Zone is detectable beyond 42°W. The southern ridge continues uninterrupted to 45°W. This area encompasses the Charlie-Gibbs Fracture Zone, the meandering Sub-polar Frontal Zone and the benthic communities of the Mid-Atlantic Ridge in this area, including individual seamounts.</w:t>
            </w:r>
          </w:p>
          <w:p w14:paraId="1CE6A84F" w14:textId="77777777" w:rsidR="00C61E5F" w:rsidRPr="00A73566" w:rsidRDefault="00C61E5F" w:rsidP="00BE761D">
            <w:pPr>
              <w:numPr>
                <w:ilvl w:val="0"/>
                <w:numId w:val="35"/>
              </w:numPr>
              <w:suppressLineNumbers/>
              <w:suppressAutoHyphens/>
              <w:kinsoku w:val="0"/>
              <w:overflowPunct w:val="0"/>
              <w:autoSpaceDE w:val="0"/>
              <w:autoSpaceDN w:val="0"/>
              <w:rPr>
                <w:snapToGrid w:val="0"/>
                <w:kern w:val="22"/>
                <w:szCs w:val="22"/>
              </w:rPr>
            </w:pPr>
            <w:r w:rsidRPr="00A73566">
              <w:rPr>
                <w:rFonts w:eastAsia="MS Mincho" w:hint="eastAsia"/>
                <w:snapToGrid w:val="0"/>
                <w:kern w:val="22"/>
                <w:szCs w:val="22"/>
              </w:rPr>
              <w:t>Fracture zones are common topographic features of the ocean that arise through plate tectonics. The Charlie-Gibbs Fracture Zone is an unusual left lateral strike-slip double transform fault in the North Atlantic Ocean, along which the rift valley of the Mid-Atlantic Ridge is offset by 350 km near 52</w:t>
            </w:r>
            <w:r w:rsidRPr="00A73566">
              <w:rPr>
                <w:rFonts w:eastAsia="MS Mincho" w:hint="eastAsia"/>
                <w:snapToGrid w:val="0"/>
                <w:kern w:val="22"/>
                <w:szCs w:val="22"/>
              </w:rPr>
              <w:t>º</w:t>
            </w:r>
            <w:r w:rsidRPr="00A73566">
              <w:rPr>
                <w:rFonts w:eastAsia="MS Mincho" w:hint="eastAsia"/>
                <w:snapToGrid w:val="0"/>
                <w:kern w:val="22"/>
                <w:szCs w:val="22"/>
              </w:rPr>
              <w:t>30</w:t>
            </w:r>
            <w:r w:rsidRPr="00A73566">
              <w:rPr>
                <w:rFonts w:eastAsia="MS Mincho" w:hint="eastAsia"/>
                <w:snapToGrid w:val="0"/>
                <w:kern w:val="22"/>
                <w:szCs w:val="22"/>
              </w:rPr>
              <w:t>′</w:t>
            </w:r>
            <w:r w:rsidRPr="00A73566">
              <w:rPr>
                <w:rFonts w:eastAsia="MS Mincho" w:hint="eastAsia"/>
                <w:snapToGrid w:val="0"/>
                <w:kern w:val="22"/>
                <w:szCs w:val="22"/>
              </w:rPr>
              <w:t>N. It opens the deepest connection between the northwest and northeast Atlantic (maximum depth of approximately 4500 m) and is approximately 2000 km in length, extending from about 25</w:t>
            </w:r>
            <w:r w:rsidRPr="00A73566">
              <w:rPr>
                <w:rFonts w:eastAsia="MS Mincho" w:hint="eastAsia"/>
                <w:snapToGrid w:val="0"/>
                <w:kern w:val="22"/>
                <w:szCs w:val="22"/>
              </w:rPr>
              <w:t>°</w:t>
            </w:r>
            <w:r w:rsidRPr="00A73566">
              <w:rPr>
                <w:rFonts w:eastAsia="MS Mincho" w:hint="eastAsia"/>
                <w:snapToGrid w:val="0"/>
                <w:kern w:val="22"/>
                <w:szCs w:val="22"/>
              </w:rPr>
              <w:t>W to 45</w:t>
            </w:r>
            <w:r w:rsidRPr="00A73566">
              <w:rPr>
                <w:rFonts w:eastAsia="MS Mincho" w:hint="eastAsia"/>
                <w:snapToGrid w:val="0"/>
                <w:kern w:val="22"/>
                <w:szCs w:val="22"/>
              </w:rPr>
              <w:t>°</w:t>
            </w:r>
            <w:r w:rsidRPr="00A73566">
              <w:rPr>
                <w:rFonts w:eastAsia="MS Mincho" w:hint="eastAsia"/>
                <w:snapToGrid w:val="0"/>
                <w:kern w:val="22"/>
                <w:szCs w:val="22"/>
              </w:rPr>
              <w:t xml:space="preserve">W. It is the most prominent interruption of the Mid-Atlantic Ridge between the Azores and Iceland and the only fracture zone between Europe and North America that has an offset of this size. Two named seamounts are associated with the transform faults: </w:t>
            </w:r>
            <w:proofErr w:type="spellStart"/>
            <w:r w:rsidRPr="00A73566">
              <w:rPr>
                <w:rFonts w:eastAsia="MS Mincho"/>
                <w:snapToGrid w:val="0"/>
                <w:kern w:val="22"/>
                <w:szCs w:val="22"/>
              </w:rPr>
              <w:t>Minia</w:t>
            </w:r>
            <w:proofErr w:type="spellEnd"/>
            <w:r w:rsidRPr="00A73566">
              <w:rPr>
                <w:rFonts w:eastAsia="MS Mincho"/>
                <w:snapToGrid w:val="0"/>
                <w:kern w:val="22"/>
                <w:szCs w:val="22"/>
              </w:rPr>
              <w:t xml:space="preserve"> and Hecate. The area is a unique geomorphological feature in the North Atlantic. Further, it captures the Earth’s geological history, including significant ongoing geological processes. The sub-polar front is also representative of a pelagic frontal system. The area is described based on its importance as a section of the northern Mid-Atlantic Ridge and is a biogeographically representative section of the northern Mid-Atlantic Ridge. There is evidence of both deep-sea sponge aggregations and cold-water corals in this area. In addition, the Mid-Atlantic Ridge is the only extensive hard substrate available for the propagation of benthic suspension feeders off the continental shelves and isolated seamounts in the region.</w:t>
            </w:r>
          </w:p>
        </w:tc>
        <w:tc>
          <w:tcPr>
            <w:tcW w:w="506" w:type="dxa"/>
            <w:vAlign w:val="center"/>
          </w:tcPr>
          <w:p w14:paraId="57D39EFD"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6C8723E7"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w:t>
            </w:r>
          </w:p>
        </w:tc>
        <w:tc>
          <w:tcPr>
            <w:tcW w:w="506" w:type="dxa"/>
            <w:vAlign w:val="center"/>
          </w:tcPr>
          <w:p w14:paraId="17794683"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2292D127"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756E9C88"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w:t>
            </w:r>
          </w:p>
        </w:tc>
        <w:tc>
          <w:tcPr>
            <w:tcW w:w="506" w:type="dxa"/>
            <w:vAlign w:val="center"/>
          </w:tcPr>
          <w:p w14:paraId="2F7805AB"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2A7E3921"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r>
      <w:tr w:rsidR="00C61E5F" w:rsidRPr="00A73566" w14:paraId="386BC1B6" w14:textId="77777777" w:rsidTr="003E30BC">
        <w:tc>
          <w:tcPr>
            <w:tcW w:w="9687" w:type="dxa"/>
            <w:shd w:val="clear" w:color="auto" w:fill="auto"/>
          </w:tcPr>
          <w:p w14:paraId="2668940C" w14:textId="77777777" w:rsidR="00C61E5F" w:rsidRPr="00A73566" w:rsidRDefault="00C61E5F" w:rsidP="003E30BC">
            <w:pPr>
              <w:suppressLineNumbers/>
              <w:suppressAutoHyphens/>
              <w:kinsoku w:val="0"/>
              <w:overflowPunct w:val="0"/>
              <w:autoSpaceDE w:val="0"/>
              <w:autoSpaceDN w:val="0"/>
              <w:outlineLvl w:val="1"/>
              <w:rPr>
                <w:b/>
                <w:snapToGrid w:val="0"/>
                <w:kern w:val="22"/>
                <w:szCs w:val="22"/>
              </w:rPr>
            </w:pPr>
            <w:r w:rsidRPr="00A73566">
              <w:rPr>
                <w:b/>
                <w:snapToGrid w:val="0"/>
                <w:kern w:val="22"/>
                <w:szCs w:val="22"/>
              </w:rPr>
              <w:t>16. Southern Reykjanes Ridge</w:t>
            </w:r>
          </w:p>
          <w:p w14:paraId="15045226" w14:textId="77777777" w:rsidR="00C61E5F" w:rsidRPr="00A73566" w:rsidRDefault="00C61E5F" w:rsidP="00BE761D">
            <w:pPr>
              <w:numPr>
                <w:ilvl w:val="0"/>
                <w:numId w:val="36"/>
              </w:numPr>
              <w:suppressLineNumbers/>
              <w:suppressAutoHyphens/>
              <w:kinsoku w:val="0"/>
              <w:overflowPunct w:val="0"/>
              <w:autoSpaceDE w:val="0"/>
              <w:autoSpaceDN w:val="0"/>
              <w:ind w:left="395"/>
              <w:rPr>
                <w:snapToGrid w:val="0"/>
                <w:kern w:val="22"/>
                <w:szCs w:val="22"/>
              </w:rPr>
            </w:pPr>
            <w:r w:rsidRPr="00A73566">
              <w:rPr>
                <w:snapToGrid w:val="0"/>
                <w:kern w:val="22"/>
                <w:szCs w:val="22"/>
              </w:rPr>
              <w:t>Location: The northern boundary of the area is Iceland’s Exclusive Economic Zone. The southern boundary of this area is 55°188′N, well north the Sub-Polar Front, which separates the warm- and cold- water masses and is usually found between 52</w:t>
            </w:r>
            <w:r w:rsidRPr="0052289A">
              <w:rPr>
                <w:rFonts w:eastAsia="MS Mincho"/>
                <w:bCs/>
                <w:color w:val="000000"/>
                <w:szCs w:val="22"/>
              </w:rPr>
              <w:t>°</w:t>
            </w:r>
            <w:r w:rsidRPr="0052289A">
              <w:rPr>
                <w:color w:val="000000"/>
                <w:szCs w:val="22"/>
              </w:rPr>
              <w:t>N</w:t>
            </w:r>
            <w:r w:rsidRPr="00A73566">
              <w:rPr>
                <w:snapToGrid w:val="0"/>
                <w:kern w:val="22"/>
                <w:szCs w:val="22"/>
              </w:rPr>
              <w:t xml:space="preserve"> and 53°N. The 2,500 m depth contour was used to define the boundaries of the area, as this captures most of the Ridge crest and known distribution of deep-water corals (maximum 2,400 m).</w:t>
            </w:r>
          </w:p>
          <w:p w14:paraId="61D041B6" w14:textId="77777777" w:rsidR="00C61E5F" w:rsidRPr="00A73566" w:rsidRDefault="00C61E5F" w:rsidP="00BE761D">
            <w:pPr>
              <w:numPr>
                <w:ilvl w:val="0"/>
                <w:numId w:val="36"/>
              </w:numPr>
              <w:suppressLineNumbers/>
              <w:suppressAutoHyphens/>
              <w:kinsoku w:val="0"/>
              <w:overflowPunct w:val="0"/>
              <w:autoSpaceDE w:val="0"/>
              <w:autoSpaceDN w:val="0"/>
              <w:ind w:left="395"/>
              <w:rPr>
                <w:snapToGrid w:val="0"/>
                <w:kern w:val="22"/>
                <w:szCs w:val="22"/>
              </w:rPr>
            </w:pPr>
            <w:r w:rsidRPr="00A73566">
              <w:rPr>
                <w:snapToGrid w:val="0"/>
                <w:kern w:val="22"/>
                <w:szCs w:val="22"/>
              </w:rPr>
              <w:t xml:space="preserve">Reykjanes Ridge is part of a major topographic feature of the Atlantic Ocean, the Mid-Atlantic Ridge. The Mid-Atlantic Ridge separates the Newfoundland and Labrador Basins from the West-European Basin and the </w:t>
            </w:r>
            <w:proofErr w:type="spellStart"/>
            <w:r w:rsidRPr="00A73566">
              <w:rPr>
                <w:snapToGrid w:val="0"/>
                <w:kern w:val="22"/>
                <w:szCs w:val="22"/>
              </w:rPr>
              <w:t>Irminger</w:t>
            </w:r>
            <w:proofErr w:type="spellEnd"/>
            <w:r w:rsidRPr="00A73566">
              <w:rPr>
                <w:snapToGrid w:val="0"/>
                <w:kern w:val="22"/>
                <w:szCs w:val="22"/>
              </w:rPr>
              <w:t xml:space="preserve"> Sea from the Iceland Basin, influencing hydrography and circulation. The ridge crest is generally cut by a deep rift valley along its length, bordered by high rift mountains, which are bordered </w:t>
            </w:r>
            <w:r w:rsidRPr="00A73566">
              <w:rPr>
                <w:snapToGrid w:val="0"/>
                <w:kern w:val="22"/>
                <w:szCs w:val="22"/>
              </w:rPr>
              <w:lastRenderedPageBreak/>
              <w:t>by high fractured plateaus. This region is largely composed of volcanic rock, which is the foundation of the area and provides a hard-bottom substrate for the colonization of benthic communities, including vulnerable and habitat-forming species. The area supports several endangered and threatened shark and ray species. The Ridge itself and its complex hydrographic setting contributes to enhanced vertical mixing and turbulence, resulting in areas of increased productivity above it. The 2,500 m depth contour is used to delineate the boundary of the area, capturing most of the Ridge crest and known distribution of deep-water corals.</w:t>
            </w:r>
          </w:p>
        </w:tc>
        <w:tc>
          <w:tcPr>
            <w:tcW w:w="506" w:type="dxa"/>
            <w:vAlign w:val="center"/>
          </w:tcPr>
          <w:p w14:paraId="0D75CF04"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lastRenderedPageBreak/>
              <w:t>H</w:t>
            </w:r>
          </w:p>
        </w:tc>
        <w:tc>
          <w:tcPr>
            <w:tcW w:w="506" w:type="dxa"/>
            <w:vAlign w:val="center"/>
          </w:tcPr>
          <w:p w14:paraId="7B939581"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67DB79E3"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69DFD566"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4B0AA563"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7277A00D"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724411CC"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w:t>
            </w:r>
          </w:p>
        </w:tc>
      </w:tr>
      <w:tr w:rsidR="00C61E5F" w:rsidRPr="00A73566" w14:paraId="5B372FFA" w14:textId="77777777" w:rsidTr="003E30BC">
        <w:tc>
          <w:tcPr>
            <w:tcW w:w="9687" w:type="dxa"/>
            <w:shd w:val="clear" w:color="auto" w:fill="auto"/>
          </w:tcPr>
          <w:p w14:paraId="18F32DAC" w14:textId="77777777" w:rsidR="00C61E5F" w:rsidRPr="00A73566" w:rsidRDefault="00C61E5F" w:rsidP="003E30BC">
            <w:pPr>
              <w:suppressLineNumbers/>
              <w:suppressAutoHyphens/>
              <w:kinsoku w:val="0"/>
              <w:overflowPunct w:val="0"/>
              <w:autoSpaceDE w:val="0"/>
              <w:autoSpaceDN w:val="0"/>
              <w:spacing w:line="280" w:lineRule="atLeast"/>
              <w:ind w:right="540"/>
              <w:jc w:val="left"/>
              <w:outlineLvl w:val="1"/>
              <w:rPr>
                <w:b/>
                <w:caps/>
                <w:snapToGrid w:val="0"/>
                <w:kern w:val="22"/>
                <w:szCs w:val="22"/>
              </w:rPr>
            </w:pPr>
            <w:r w:rsidRPr="00A73566">
              <w:rPr>
                <w:b/>
                <w:snapToGrid w:val="0"/>
                <w:kern w:val="22"/>
                <w:szCs w:val="22"/>
              </w:rPr>
              <w:t>17. Hatton and Rockall Banks and Basin</w:t>
            </w:r>
          </w:p>
          <w:p w14:paraId="442BEF0F" w14:textId="77777777" w:rsidR="00C61E5F" w:rsidRPr="00A73566" w:rsidRDefault="00C61E5F" w:rsidP="00BE761D">
            <w:pPr>
              <w:numPr>
                <w:ilvl w:val="0"/>
                <w:numId w:val="40"/>
              </w:numPr>
              <w:suppressLineNumbers/>
              <w:suppressAutoHyphens/>
              <w:kinsoku w:val="0"/>
              <w:overflowPunct w:val="0"/>
              <w:autoSpaceDE w:val="0"/>
              <w:autoSpaceDN w:val="0"/>
              <w:ind w:left="395"/>
              <w:rPr>
                <w:snapToGrid w:val="0"/>
                <w:kern w:val="22"/>
                <w:szCs w:val="22"/>
              </w:rPr>
            </w:pPr>
            <w:r w:rsidRPr="00A73566">
              <w:rPr>
                <w:snapToGrid w:val="0"/>
                <w:kern w:val="22"/>
                <w:szCs w:val="22"/>
              </w:rPr>
              <w:t>Location: The area is situated in the North-East Atlantic approximately 400-500 km west-northwest of Ireland and the United Kingdom of Great Britain and Northern Ireland and 400-500 km south-southeast of Iceland. It comprises the seabed and pelagic zones shallower than 3000m overlying the Rockall and Hatton Banks, together with the Rockall-Hatton Basin between them. The 3,000 m contour has been selected as delineating the boundary of this feature because: (</w:t>
            </w:r>
            <w:proofErr w:type="spellStart"/>
            <w:r w:rsidRPr="00A73566">
              <w:rPr>
                <w:snapToGrid w:val="0"/>
                <w:kern w:val="22"/>
                <w:szCs w:val="22"/>
              </w:rPr>
              <w:t>i</w:t>
            </w:r>
            <w:proofErr w:type="spellEnd"/>
            <w:r w:rsidRPr="00A73566">
              <w:rPr>
                <w:snapToGrid w:val="0"/>
                <w:kern w:val="22"/>
                <w:szCs w:val="22"/>
              </w:rPr>
              <w:t>) it marks the accepted boundary between the bathyal and abyssal environments; (ii) review of oceanographic data suggests the 3,000 m contour corresponds well with the oceanographic influence of the feature and thus its likely influence on pelagic communities and (iii) new data on birds and mammals suggest that species use the pelagic areas just off the bank, which are  captured by the boundary of this area.</w:t>
            </w:r>
          </w:p>
          <w:p w14:paraId="647EE88A" w14:textId="77777777" w:rsidR="00C61E5F" w:rsidRPr="00A73566" w:rsidRDefault="00C61E5F" w:rsidP="00BE761D">
            <w:pPr>
              <w:numPr>
                <w:ilvl w:val="0"/>
                <w:numId w:val="40"/>
              </w:numPr>
              <w:suppressLineNumbers/>
              <w:suppressAutoHyphens/>
              <w:kinsoku w:val="0"/>
              <w:overflowPunct w:val="0"/>
              <w:autoSpaceDE w:val="0"/>
              <w:autoSpaceDN w:val="0"/>
              <w:ind w:left="395"/>
              <w:rPr>
                <w:snapToGrid w:val="0"/>
                <w:kern w:val="22"/>
                <w:szCs w:val="22"/>
              </w:rPr>
            </w:pPr>
            <w:r w:rsidRPr="00A73566">
              <w:rPr>
                <w:rStyle w:val="xbe"/>
                <w:snapToGrid w:val="0"/>
                <w:kern w:val="22"/>
                <w:szCs w:val="22"/>
              </w:rPr>
              <w:t>The Hatton and Rockall Banks, as well as their associated slopes and connecting basin, represent offshore pelagic and bathyal habitats from the surface to 3,000 m deep that collectively constitute a unique and prominent feature of the North-East Atlantic. The area has high habitat heterogeneity and supports a wide range of benthic and pelagic species and associated ecosystems. Its comparatively remote oceanic location several hundred kilometres from the continental shelf afford it a level of protection and isolation from many human activities that are known to degrade the natural marine environment.</w:t>
            </w:r>
          </w:p>
        </w:tc>
        <w:tc>
          <w:tcPr>
            <w:tcW w:w="506" w:type="dxa"/>
            <w:vAlign w:val="center"/>
          </w:tcPr>
          <w:p w14:paraId="73ABEB05"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25640672"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0957FEFC"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0FDDCC89"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6" w:type="dxa"/>
            <w:vAlign w:val="center"/>
          </w:tcPr>
          <w:p w14:paraId="4AFC6615"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c>
          <w:tcPr>
            <w:tcW w:w="506" w:type="dxa"/>
            <w:vAlign w:val="center"/>
          </w:tcPr>
          <w:p w14:paraId="4FE503F4"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H</w:t>
            </w:r>
          </w:p>
        </w:tc>
        <w:tc>
          <w:tcPr>
            <w:tcW w:w="507" w:type="dxa"/>
            <w:vAlign w:val="center"/>
          </w:tcPr>
          <w:p w14:paraId="1FD576B1" w14:textId="77777777" w:rsidR="00C61E5F" w:rsidRPr="00A73566" w:rsidRDefault="00C61E5F" w:rsidP="003E30BC">
            <w:pPr>
              <w:suppressLineNumbers/>
              <w:suppressAutoHyphens/>
              <w:kinsoku w:val="0"/>
              <w:overflowPunct w:val="0"/>
              <w:autoSpaceDE w:val="0"/>
              <w:autoSpaceDN w:val="0"/>
              <w:snapToGrid w:val="0"/>
              <w:jc w:val="center"/>
              <w:rPr>
                <w:snapToGrid w:val="0"/>
                <w:kern w:val="22"/>
                <w:szCs w:val="22"/>
              </w:rPr>
            </w:pPr>
            <w:r w:rsidRPr="00A73566">
              <w:rPr>
                <w:snapToGrid w:val="0"/>
                <w:kern w:val="22"/>
                <w:szCs w:val="22"/>
              </w:rPr>
              <w:t>M</w:t>
            </w:r>
          </w:p>
        </w:tc>
      </w:tr>
    </w:tbl>
    <w:p w14:paraId="6F387531" w14:textId="77777777" w:rsidR="00C61E5F" w:rsidRPr="0052289A" w:rsidRDefault="00C61E5F" w:rsidP="00C61E5F">
      <w:pPr>
        <w:jc w:val="center"/>
        <w:rPr>
          <w:bCs/>
        </w:rPr>
      </w:pPr>
    </w:p>
    <w:p w14:paraId="03B7A756" w14:textId="77777777" w:rsidR="006A636A" w:rsidRDefault="006A636A" w:rsidP="00E879A1">
      <w:pPr>
        <w:ind w:left="709" w:firstLine="709"/>
        <w:rPr>
          <w:kern w:val="22"/>
          <w:szCs w:val="22"/>
        </w:rPr>
        <w:sectPr w:rsidR="006A636A" w:rsidSect="00B54616">
          <w:headerReference w:type="even" r:id="rId42"/>
          <w:headerReference w:type="default" r:id="rId43"/>
          <w:pgSz w:w="15840" w:h="12240" w:orient="landscape"/>
          <w:pgMar w:top="1389" w:right="567" w:bottom="1389" w:left="1134" w:header="709" w:footer="709" w:gutter="0"/>
          <w:cols w:space="708"/>
          <w:docGrid w:linePitch="360"/>
        </w:sectPr>
      </w:pPr>
    </w:p>
    <w:p w14:paraId="3950F7D5" w14:textId="77777777" w:rsidR="00C263D6" w:rsidRPr="00F46A47" w:rsidRDefault="00C263D6" w:rsidP="00AD1FE7">
      <w:pPr>
        <w:pStyle w:val="recommendationheader"/>
        <w:rPr>
          <w:snapToGrid w:val="0"/>
          <w:lang w:val="en-US"/>
        </w:rPr>
      </w:pPr>
      <w:bookmarkStart w:id="21" w:name="_Toc29288457"/>
      <w:r w:rsidRPr="00F46A47">
        <w:lastRenderedPageBreak/>
        <w:t>23/5.</w:t>
      </w:r>
      <w:r w:rsidRPr="00F46A47">
        <w:tab/>
        <w:t>Possible elements of work on the links between nature and culture in the post-2020 global biodiversity framework</w:t>
      </w:r>
      <w:bookmarkEnd w:id="21"/>
    </w:p>
    <w:p w14:paraId="72407BCB" w14:textId="77777777" w:rsidR="00C263D6" w:rsidRPr="0031592D" w:rsidRDefault="00C263D6" w:rsidP="00C263D6">
      <w:pPr>
        <w:spacing w:before="120" w:after="120"/>
        <w:ind w:firstLine="720"/>
        <w:rPr>
          <w:i/>
          <w:kern w:val="22"/>
          <w:szCs w:val="22"/>
        </w:rPr>
      </w:pPr>
      <w:r w:rsidRPr="0031592D">
        <w:rPr>
          <w:i/>
          <w:kern w:val="22"/>
          <w:szCs w:val="22"/>
        </w:rPr>
        <w:t>The Subsidiary Body on Scientific, Technical and Technological Advice</w:t>
      </w:r>
    </w:p>
    <w:p w14:paraId="2EDA1DA6" w14:textId="77777777" w:rsidR="00C263D6" w:rsidRPr="0031592D" w:rsidRDefault="00C263D6" w:rsidP="00C263D6">
      <w:pPr>
        <w:spacing w:before="120" w:after="120"/>
        <w:ind w:firstLine="720"/>
        <w:rPr>
          <w:kern w:val="22"/>
          <w:szCs w:val="22"/>
        </w:rPr>
      </w:pPr>
      <w:r w:rsidRPr="0031592D">
        <w:rPr>
          <w:kern w:val="22"/>
          <w:szCs w:val="22"/>
        </w:rPr>
        <w:t>1.</w:t>
      </w:r>
      <w:r w:rsidRPr="0031592D">
        <w:rPr>
          <w:kern w:val="22"/>
          <w:szCs w:val="22"/>
        </w:rPr>
        <w:tab/>
      </w:r>
      <w:r w:rsidRPr="0031592D">
        <w:rPr>
          <w:i/>
          <w:kern w:val="22"/>
          <w:szCs w:val="22"/>
        </w:rPr>
        <w:t>Takes note</w:t>
      </w:r>
      <w:r w:rsidRPr="0031592D">
        <w:rPr>
          <w:kern w:val="22"/>
          <w:szCs w:val="22"/>
        </w:rPr>
        <w:t xml:space="preserve"> of the recommendation of the Ad Hoc Open-ended Inter-</w:t>
      </w:r>
      <w:proofErr w:type="gramStart"/>
      <w:r w:rsidRPr="0031592D">
        <w:rPr>
          <w:kern w:val="22"/>
          <w:szCs w:val="22"/>
        </w:rPr>
        <w:t>sessional</w:t>
      </w:r>
      <w:proofErr w:type="gramEnd"/>
      <w:r w:rsidRPr="0031592D">
        <w:rPr>
          <w:kern w:val="22"/>
          <w:szCs w:val="22"/>
        </w:rPr>
        <w:t xml:space="preserve"> Working Group on Article 8(j) and Related Provisions of the Convention on Biological Diversity regarding options for possible elements of work on the links between nature and culture in the post-2020;</w:t>
      </w:r>
      <w:r w:rsidRPr="0031592D">
        <w:rPr>
          <w:rStyle w:val="FootnoteReference"/>
          <w:rFonts w:eastAsiaTheme="majorEastAsia"/>
          <w:kern w:val="22"/>
          <w:szCs w:val="22"/>
        </w:rPr>
        <w:footnoteReference w:id="38"/>
      </w:r>
    </w:p>
    <w:p w14:paraId="00B0295F" w14:textId="77777777" w:rsidR="00C263D6" w:rsidRPr="0031592D" w:rsidRDefault="00C263D6" w:rsidP="00C263D6">
      <w:pPr>
        <w:spacing w:before="120" w:after="120"/>
        <w:ind w:firstLine="720"/>
        <w:rPr>
          <w:kern w:val="22"/>
          <w:szCs w:val="22"/>
        </w:rPr>
      </w:pPr>
      <w:r w:rsidRPr="0031592D">
        <w:rPr>
          <w:kern w:val="22"/>
          <w:szCs w:val="22"/>
        </w:rPr>
        <w:t>2.</w:t>
      </w:r>
      <w:r w:rsidRPr="0031592D">
        <w:rPr>
          <w:kern w:val="22"/>
          <w:szCs w:val="22"/>
        </w:rPr>
        <w:tab/>
      </w:r>
      <w:r w:rsidRPr="0031592D">
        <w:rPr>
          <w:i/>
          <w:kern w:val="22"/>
          <w:szCs w:val="22"/>
        </w:rPr>
        <w:t>Recommends</w:t>
      </w:r>
      <w:r w:rsidRPr="0031592D" w:rsidDel="003C2133">
        <w:rPr>
          <w:i/>
          <w:kern w:val="22"/>
          <w:szCs w:val="22"/>
        </w:rPr>
        <w:t xml:space="preserve"> </w:t>
      </w:r>
      <w:r w:rsidRPr="0031592D">
        <w:rPr>
          <w:kern w:val="22"/>
          <w:szCs w:val="22"/>
        </w:rPr>
        <w:t>to the Conference of the Parties</w:t>
      </w:r>
      <w:r w:rsidRPr="0031592D">
        <w:rPr>
          <w:i/>
          <w:kern w:val="22"/>
          <w:szCs w:val="22"/>
        </w:rPr>
        <w:t xml:space="preserve"> </w:t>
      </w:r>
      <w:r w:rsidRPr="0031592D">
        <w:rPr>
          <w:kern w:val="22"/>
          <w:szCs w:val="22"/>
        </w:rPr>
        <w:t>the following:</w:t>
      </w:r>
    </w:p>
    <w:p w14:paraId="012FE09B" w14:textId="77777777" w:rsidR="00C263D6" w:rsidRPr="0031592D" w:rsidRDefault="00C263D6" w:rsidP="00C263D6">
      <w:pPr>
        <w:pStyle w:val="ListParagraph"/>
        <w:suppressLineNumbers/>
        <w:suppressAutoHyphens/>
        <w:spacing w:before="120" w:after="120"/>
        <w:ind w:left="0" w:firstLine="720"/>
        <w:contextualSpacing w:val="0"/>
        <w:rPr>
          <w:kern w:val="22"/>
        </w:rPr>
      </w:pPr>
      <w:r w:rsidRPr="0031592D">
        <w:rPr>
          <w:kern w:val="22"/>
        </w:rPr>
        <w:t>[(a)</w:t>
      </w:r>
      <w:r w:rsidRPr="0031592D">
        <w:rPr>
          <w:kern w:val="22"/>
        </w:rPr>
        <w:tab/>
        <w:t>That nothing in the programme of work on the links between nature and culture should be interpreted or used to support non-tariff barriers to trade;]</w:t>
      </w:r>
    </w:p>
    <w:p w14:paraId="24C84B8A" w14:textId="77777777" w:rsidR="00C263D6" w:rsidRPr="0031592D" w:rsidRDefault="00C263D6" w:rsidP="00C263D6">
      <w:pPr>
        <w:pStyle w:val="ListParagraph"/>
        <w:suppressLineNumbers/>
        <w:suppressAutoHyphens/>
        <w:spacing w:before="120" w:after="120"/>
        <w:ind w:left="0" w:firstLine="720"/>
        <w:contextualSpacing w:val="0"/>
        <w:rPr>
          <w:kern w:val="22"/>
        </w:rPr>
      </w:pPr>
      <w:r w:rsidRPr="0031592D">
        <w:rPr>
          <w:kern w:val="22"/>
        </w:rPr>
        <w:t>(b)</w:t>
      </w:r>
      <w:r w:rsidRPr="0031592D">
        <w:rPr>
          <w:kern w:val="22"/>
        </w:rPr>
        <w:tab/>
      </w:r>
      <w:r w:rsidRPr="00F46A47">
        <w:rPr>
          <w:rFonts w:eastAsia="MS Mincho"/>
          <w:kern w:val="22"/>
          <w:szCs w:val="22"/>
        </w:rPr>
        <w:t xml:space="preserve">That the </w:t>
      </w:r>
      <w:r w:rsidRPr="003D0230">
        <w:rPr>
          <w:rFonts w:eastAsia="MS Mincho"/>
          <w:kern w:val="22"/>
          <w:szCs w:val="22"/>
        </w:rPr>
        <w:t>invitation in operative paragraph 2 of the recommendation of the Working Group, be extended also to relevant processes, including the Intergovernmental Science-Policy Platform on Biodiversity and Ecosystem Services;</w:t>
      </w:r>
    </w:p>
    <w:p w14:paraId="3306B912" w14:textId="77777777" w:rsidR="00C263D6" w:rsidRPr="00F46A47" w:rsidRDefault="00C263D6" w:rsidP="00C263D6">
      <w:pPr>
        <w:pStyle w:val="ListParagraph"/>
        <w:keepNext/>
        <w:suppressLineNumbers/>
        <w:suppressAutoHyphens/>
        <w:spacing w:before="120" w:after="120"/>
        <w:ind w:left="0" w:firstLine="709"/>
        <w:contextualSpacing w:val="0"/>
        <w:outlineLvl w:val="0"/>
        <w:rPr>
          <w:rFonts w:eastAsiaTheme="minorHAnsi"/>
          <w:kern w:val="22"/>
          <w:szCs w:val="22"/>
        </w:rPr>
      </w:pPr>
      <w:r w:rsidRPr="00F46A47">
        <w:rPr>
          <w:kern w:val="22"/>
          <w:szCs w:val="22"/>
        </w:rPr>
        <w:t>[(c)</w:t>
      </w:r>
      <w:r w:rsidRPr="00F46A47">
        <w:rPr>
          <w:kern w:val="22"/>
          <w:szCs w:val="22"/>
        </w:rPr>
        <w:tab/>
      </w:r>
      <w:r w:rsidRPr="003D0230">
        <w:rPr>
          <w:kern w:val="22"/>
          <w:szCs w:val="22"/>
        </w:rPr>
        <w:t>That the following task be added to</w:t>
      </w:r>
      <w:r w:rsidRPr="00F46A47">
        <w:rPr>
          <w:kern w:val="22"/>
          <w:szCs w:val="22"/>
        </w:rPr>
        <w:t xml:space="preserve"> the joint programme of work on the links between biological and cultural diversity:</w:t>
      </w:r>
    </w:p>
    <w:p w14:paraId="23F6C11E" w14:textId="77777777" w:rsidR="00C263D6" w:rsidRPr="00F46A47" w:rsidRDefault="00C263D6" w:rsidP="00C263D6">
      <w:pPr>
        <w:suppressLineNumbers/>
        <w:suppressAutoHyphens/>
        <w:autoSpaceDE w:val="0"/>
        <w:spacing w:before="120" w:after="120"/>
        <w:ind w:left="720"/>
        <w:rPr>
          <w:spacing w:val="-2"/>
          <w:kern w:val="22"/>
          <w:szCs w:val="22"/>
        </w:rPr>
      </w:pPr>
      <w:r w:rsidRPr="00F46A47">
        <w:rPr>
          <w:rFonts w:eastAsia="MS Mincho"/>
          <w:kern w:val="22"/>
          <w:szCs w:val="22"/>
        </w:rPr>
        <w:t>(</w:t>
      </w:r>
      <w:proofErr w:type="spellStart"/>
      <w:r w:rsidRPr="00F46A47">
        <w:rPr>
          <w:rFonts w:eastAsia="MS Mincho"/>
          <w:kern w:val="22"/>
          <w:szCs w:val="22"/>
        </w:rPr>
        <w:t>i</w:t>
      </w:r>
      <w:proofErr w:type="spellEnd"/>
      <w:r w:rsidRPr="00F46A47">
        <w:rPr>
          <w:rFonts w:eastAsia="MS Mincho"/>
          <w:kern w:val="22"/>
          <w:szCs w:val="22"/>
        </w:rPr>
        <w:t>)</w:t>
      </w:r>
      <w:r w:rsidRPr="00F46A47">
        <w:rPr>
          <w:rFonts w:eastAsia="MS Mincho"/>
          <w:kern w:val="22"/>
          <w:szCs w:val="22"/>
        </w:rPr>
        <w:tab/>
        <w:t xml:space="preserve">Element 1, </w:t>
      </w:r>
      <w:r w:rsidRPr="00F46A47">
        <w:rPr>
          <w:spacing w:val="-2"/>
          <w:kern w:val="22"/>
          <w:szCs w:val="22"/>
        </w:rPr>
        <w:t>Task 1.b</w:t>
      </w:r>
    </w:p>
    <w:p w14:paraId="412EB1E7" w14:textId="4C5B685D" w:rsidR="00515E8B" w:rsidRDefault="00C263D6" w:rsidP="00C263D6">
      <w:pPr>
        <w:ind w:left="709" w:firstLine="709"/>
        <w:rPr>
          <w:kern w:val="22"/>
          <w:szCs w:val="22"/>
        </w:rPr>
      </w:pPr>
      <w:r w:rsidRPr="00F46A47">
        <w:rPr>
          <w:spacing w:val="-2"/>
          <w:kern w:val="22"/>
          <w:szCs w:val="22"/>
        </w:rPr>
        <w:t xml:space="preserve">The Secretariat of the Convention, together with the </w:t>
      </w:r>
      <w:r w:rsidRPr="00F46A47">
        <w:rPr>
          <w:rFonts w:eastAsia="MS Mincho"/>
          <w:kern w:val="22"/>
          <w:szCs w:val="22"/>
        </w:rPr>
        <w:t xml:space="preserve">United Nations Educational, Scientific and Cultural Organization, </w:t>
      </w:r>
      <w:r w:rsidRPr="00F46A47">
        <w:rPr>
          <w:rFonts w:eastAsia="MS Mincho"/>
          <w:kern w:val="22"/>
          <w:szCs w:val="22"/>
          <w:shd w:val="clear" w:color="auto" w:fill="FFFFFF"/>
        </w:rPr>
        <w:t>the International Union for Conservation of Nature</w:t>
      </w:r>
      <w:r w:rsidRPr="00F46A47">
        <w:rPr>
          <w:spacing w:val="-2"/>
          <w:kern w:val="22"/>
          <w:szCs w:val="22"/>
        </w:rPr>
        <w:t>, and other relevant bodies, will develop an effective strategy to ensure that the benefits arising out of the utilization of genetic resources are shared fairly and equitably with the holders of traditional knowledge in order to preserve their culture, health and well-being.]</w:t>
      </w:r>
    </w:p>
    <w:p w14:paraId="5C56E460" w14:textId="77777777" w:rsidR="00C02044" w:rsidRDefault="00C02044" w:rsidP="00E879A1">
      <w:pPr>
        <w:ind w:left="709" w:firstLine="709"/>
        <w:rPr>
          <w:kern w:val="22"/>
          <w:szCs w:val="22"/>
        </w:rPr>
      </w:pPr>
    </w:p>
    <w:p w14:paraId="533E5505" w14:textId="2860E587" w:rsidR="0024070F" w:rsidRDefault="0024070F" w:rsidP="00E879A1">
      <w:pPr>
        <w:jc w:val="left"/>
        <w:rPr>
          <w:bCs/>
          <w:snapToGrid w:val="0"/>
          <w:kern w:val="22"/>
          <w:szCs w:val="22"/>
        </w:rPr>
      </w:pPr>
      <w:r>
        <w:rPr>
          <w:bCs/>
          <w:snapToGrid w:val="0"/>
          <w:kern w:val="22"/>
          <w:szCs w:val="22"/>
        </w:rPr>
        <w:br w:type="page"/>
      </w:r>
    </w:p>
    <w:p w14:paraId="76BD275E" w14:textId="77777777" w:rsidR="00FF50A8" w:rsidRPr="00FF50A8" w:rsidRDefault="00FF50A8" w:rsidP="00FF50A8">
      <w:pPr>
        <w:pStyle w:val="recommendationheader"/>
      </w:pPr>
      <w:bookmarkStart w:id="22" w:name="_Toc29288458"/>
      <w:r w:rsidRPr="00FF50A8">
        <w:rPr>
          <w:rStyle w:val="Heading2Char"/>
          <w:b/>
          <w:bCs/>
          <w:iCs/>
        </w:rPr>
        <w:lastRenderedPageBreak/>
        <w:t>23/6.</w:t>
      </w:r>
      <w:r w:rsidRPr="00FF50A8">
        <w:rPr>
          <w:rStyle w:val="Heading2Char"/>
          <w:b/>
          <w:bCs/>
          <w:iCs/>
        </w:rPr>
        <w:tab/>
        <w:t>Draft proposals to strengthen technical and scientific cooperation in support of the post-2020 global biodiversity framework</w:t>
      </w:r>
      <w:bookmarkEnd w:id="22"/>
    </w:p>
    <w:p w14:paraId="519C2CE5" w14:textId="1BAC85B4" w:rsidR="00FF50A8" w:rsidRPr="001E08A1" w:rsidRDefault="00FF50A8" w:rsidP="00FF50A8">
      <w:pPr>
        <w:pStyle w:val="CBD-Para"/>
        <w:keepLines w:val="0"/>
        <w:numPr>
          <w:ilvl w:val="0"/>
          <w:numId w:val="0"/>
        </w:numPr>
        <w:suppressLineNumbers/>
        <w:suppressAutoHyphens/>
        <w:ind w:firstLine="709"/>
        <w:rPr>
          <w:i/>
          <w:kern w:val="22"/>
          <w:lang w:val="en-GB"/>
        </w:rPr>
      </w:pPr>
      <w:r w:rsidRPr="001E08A1">
        <w:rPr>
          <w:i/>
          <w:kern w:val="22"/>
          <w:lang w:val="en-GB"/>
        </w:rPr>
        <w:t>The Subsidiary Body on Scientific, Technical and Technological Advice,</w:t>
      </w:r>
    </w:p>
    <w:p w14:paraId="6F732ED2" w14:textId="77777777" w:rsidR="00FF50A8" w:rsidRPr="001E08A1" w:rsidRDefault="00FF50A8" w:rsidP="00FF50A8">
      <w:pPr>
        <w:pStyle w:val="CBD-Para"/>
        <w:keepLines w:val="0"/>
        <w:numPr>
          <w:ilvl w:val="0"/>
          <w:numId w:val="0"/>
        </w:numPr>
        <w:suppressLineNumbers/>
        <w:suppressAutoHyphens/>
        <w:ind w:firstLine="709"/>
        <w:rPr>
          <w:kern w:val="22"/>
          <w:lang w:val="en-GB"/>
        </w:rPr>
      </w:pPr>
      <w:r w:rsidRPr="001E08A1">
        <w:rPr>
          <w:i/>
          <w:kern w:val="22"/>
          <w:lang w:val="en-GB"/>
        </w:rPr>
        <w:t>Underlining</w:t>
      </w:r>
      <w:r w:rsidRPr="001E08A1">
        <w:rPr>
          <w:kern w:val="22"/>
          <w:lang w:val="en-GB"/>
        </w:rPr>
        <w:t xml:space="preserve"> the importance of robust technical and scientific cooperation and other means of implementation in supporting the implementation of the post-2020 global biodiversity framework,</w:t>
      </w:r>
    </w:p>
    <w:p w14:paraId="30D82221" w14:textId="77777777" w:rsidR="00FF50A8" w:rsidRPr="001E08A1" w:rsidRDefault="00FF50A8" w:rsidP="00FF50A8">
      <w:pPr>
        <w:pStyle w:val="CBD-Para"/>
        <w:keepLines w:val="0"/>
        <w:numPr>
          <w:ilvl w:val="0"/>
          <w:numId w:val="0"/>
        </w:numPr>
        <w:suppressLineNumbers/>
        <w:suppressAutoHyphens/>
        <w:ind w:firstLine="709"/>
        <w:rPr>
          <w:kern w:val="22"/>
          <w:lang w:val="en-GB"/>
        </w:rPr>
      </w:pPr>
      <w:r w:rsidRPr="001E08A1">
        <w:rPr>
          <w:i/>
          <w:kern w:val="22"/>
          <w:lang w:val="en-GB"/>
        </w:rPr>
        <w:t xml:space="preserve">Noting </w:t>
      </w:r>
      <w:r w:rsidRPr="001E08A1">
        <w:rPr>
          <w:kern w:val="22"/>
          <w:lang w:val="en-GB"/>
        </w:rPr>
        <w:t>the constraints and challenges encountered in the delivery of technical and scientific cooperation programmes under the Convention,</w:t>
      </w:r>
    </w:p>
    <w:p w14:paraId="6EA21EEE" w14:textId="77777777" w:rsidR="00FF50A8" w:rsidRPr="001E08A1" w:rsidRDefault="00FF50A8" w:rsidP="00FF50A8">
      <w:pPr>
        <w:pStyle w:val="CBD-Para"/>
        <w:keepLines w:val="0"/>
        <w:numPr>
          <w:ilvl w:val="0"/>
          <w:numId w:val="0"/>
        </w:numPr>
        <w:suppressLineNumbers/>
        <w:suppressAutoHyphens/>
        <w:ind w:firstLine="709"/>
        <w:rPr>
          <w:kern w:val="22"/>
          <w:lang w:val="en-GB"/>
        </w:rPr>
      </w:pPr>
      <w:r w:rsidRPr="001E08A1">
        <w:rPr>
          <w:i/>
          <w:kern w:val="22"/>
        </w:rPr>
        <w:t>Recognizing</w:t>
      </w:r>
      <w:r w:rsidRPr="001E08A1">
        <w:rPr>
          <w:kern w:val="22"/>
        </w:rPr>
        <w:t xml:space="preserve"> that technical and scientific cooperation will need to extend across a wide range of fields and disciplines to support the mainstreaming of biodiversity in other sectors, and to address drivers of biodiversity loss,</w:t>
      </w:r>
    </w:p>
    <w:p w14:paraId="5C899396" w14:textId="77777777" w:rsidR="00FF50A8" w:rsidRPr="001E08A1" w:rsidRDefault="00FF50A8" w:rsidP="00FF50A8">
      <w:pPr>
        <w:pStyle w:val="CBD-Para"/>
        <w:keepLines w:val="0"/>
        <w:numPr>
          <w:ilvl w:val="0"/>
          <w:numId w:val="0"/>
        </w:numPr>
        <w:suppressLineNumbers/>
        <w:suppressAutoHyphens/>
        <w:ind w:firstLine="709"/>
        <w:rPr>
          <w:kern w:val="22"/>
          <w:lang w:val="en-GB"/>
        </w:rPr>
      </w:pPr>
      <w:r w:rsidRPr="001E08A1">
        <w:rPr>
          <w:i/>
          <w:kern w:val="22"/>
          <w:lang w:val="en-GB"/>
        </w:rPr>
        <w:t xml:space="preserve">Recalling </w:t>
      </w:r>
      <w:r w:rsidRPr="001E08A1">
        <w:rPr>
          <w:kern w:val="22"/>
          <w:lang w:val="en-GB"/>
        </w:rPr>
        <w:t xml:space="preserve">decision 14/20, </w:t>
      </w:r>
      <w:proofErr w:type="gramStart"/>
      <w:r w:rsidRPr="001E08A1">
        <w:rPr>
          <w:kern w:val="22"/>
          <w:lang w:val="en-GB"/>
        </w:rPr>
        <w:t>in particular paragraph</w:t>
      </w:r>
      <w:proofErr w:type="gramEnd"/>
      <w:r w:rsidRPr="001E08A1">
        <w:rPr>
          <w:kern w:val="22"/>
          <w:lang w:val="en-GB"/>
        </w:rPr>
        <w:t xml:space="preserve"> 3,</w:t>
      </w:r>
      <w:r w:rsidRPr="001E08A1">
        <w:rPr>
          <w:i/>
          <w:kern w:val="22"/>
          <w:lang w:val="en-GB"/>
        </w:rPr>
        <w:t xml:space="preserve"> </w:t>
      </w:r>
      <w:r w:rsidRPr="001E08A1">
        <w:rPr>
          <w:kern w:val="22"/>
          <w:lang w:val="en-GB"/>
        </w:rPr>
        <w:t xml:space="preserve">and </w:t>
      </w:r>
      <w:r w:rsidRPr="001E08A1">
        <w:rPr>
          <w:i/>
          <w:kern w:val="22"/>
          <w:lang w:val="en-GB"/>
        </w:rPr>
        <w:t>noting</w:t>
      </w:r>
      <w:r w:rsidRPr="001E08A1">
        <w:rPr>
          <w:kern w:val="22"/>
          <w:lang w:val="en-GB"/>
        </w:rPr>
        <w:t xml:space="preserve"> the ongoing discussions on digital sequence information on genetic resources,</w:t>
      </w:r>
    </w:p>
    <w:p w14:paraId="24EFB68A" w14:textId="77777777" w:rsidR="00FF50A8" w:rsidRPr="001E08A1" w:rsidRDefault="00FF50A8" w:rsidP="00FF50A8">
      <w:pPr>
        <w:pStyle w:val="CBD-Para"/>
        <w:keepLines w:val="0"/>
        <w:numPr>
          <w:ilvl w:val="0"/>
          <w:numId w:val="0"/>
        </w:numPr>
        <w:suppressLineNumbers/>
        <w:suppressAutoHyphens/>
        <w:ind w:firstLine="709"/>
        <w:rPr>
          <w:kern w:val="22"/>
          <w:lang w:val="en-GB"/>
        </w:rPr>
      </w:pPr>
      <w:r w:rsidRPr="001E08A1">
        <w:rPr>
          <w:i/>
          <w:kern w:val="22"/>
          <w:lang w:val="en-GB"/>
        </w:rPr>
        <w:t>Recalling</w:t>
      </w:r>
      <w:r w:rsidRPr="001E08A1">
        <w:rPr>
          <w:kern w:val="22"/>
          <w:lang w:val="en-GB"/>
        </w:rPr>
        <w:t xml:space="preserve"> the importance of the clearing-house mechanism of the Convention on Biological Diversity as </w:t>
      </w:r>
      <w:r w:rsidRPr="00A3403A">
        <w:rPr>
          <w:kern w:val="22"/>
          <w:lang w:val="en-GB"/>
        </w:rPr>
        <w:t>a</w:t>
      </w:r>
      <w:r w:rsidRPr="001E08A1">
        <w:rPr>
          <w:kern w:val="22"/>
          <w:lang w:val="en-GB"/>
        </w:rPr>
        <w:t xml:space="preserve"> key element </w:t>
      </w:r>
      <w:r w:rsidRPr="00A3403A">
        <w:rPr>
          <w:kern w:val="22"/>
          <w:lang w:val="en-GB"/>
        </w:rPr>
        <w:t>for</w:t>
      </w:r>
      <w:r w:rsidRPr="001E08A1">
        <w:rPr>
          <w:kern w:val="22"/>
          <w:lang w:val="en-GB"/>
        </w:rPr>
        <w:t xml:space="preserve"> fostering technical and scientific cooperation as stated in Article 18(3) of the Convention and in decision X/15,</w:t>
      </w:r>
    </w:p>
    <w:p w14:paraId="1B3A85D5" w14:textId="77777777" w:rsidR="00FF50A8" w:rsidRPr="001E08A1" w:rsidRDefault="00FF50A8" w:rsidP="00FF50A8">
      <w:pPr>
        <w:pStyle w:val="CBD-Para"/>
        <w:keepLines w:val="0"/>
        <w:suppressLineNumbers/>
        <w:tabs>
          <w:tab w:val="clear" w:pos="720"/>
        </w:tabs>
        <w:suppressAutoHyphens/>
        <w:ind w:firstLine="720"/>
        <w:rPr>
          <w:kern w:val="22"/>
          <w:lang w:val="en-GB"/>
        </w:rPr>
      </w:pPr>
      <w:r w:rsidRPr="001E08A1">
        <w:rPr>
          <w:i/>
          <w:kern w:val="22"/>
          <w:lang w:val="en-GB"/>
        </w:rPr>
        <w:t>Takes note</w:t>
      </w:r>
      <w:r w:rsidRPr="001E08A1">
        <w:rPr>
          <w:kern w:val="22"/>
          <w:lang w:val="en-GB"/>
        </w:rPr>
        <w:t xml:space="preserve"> of the proposals to strengthen technical and scientific cooperation in support of the post-2020 global biodiversity framework contained in annex I below;</w:t>
      </w:r>
    </w:p>
    <w:p w14:paraId="2F2CEA9C" w14:textId="77777777" w:rsidR="00FF50A8" w:rsidRPr="001E08A1" w:rsidRDefault="00FF50A8" w:rsidP="00FF50A8">
      <w:pPr>
        <w:pStyle w:val="CBD-Para"/>
        <w:keepLines w:val="0"/>
        <w:suppressLineNumbers/>
        <w:tabs>
          <w:tab w:val="clear" w:pos="720"/>
        </w:tabs>
        <w:suppressAutoHyphens/>
        <w:kinsoku w:val="0"/>
        <w:overflowPunct w:val="0"/>
        <w:autoSpaceDE w:val="0"/>
        <w:autoSpaceDN w:val="0"/>
        <w:adjustRightInd w:val="0"/>
        <w:snapToGrid w:val="0"/>
        <w:ind w:firstLine="709"/>
        <w:rPr>
          <w:kern w:val="22"/>
          <w:lang w:val="en-GB"/>
        </w:rPr>
      </w:pPr>
      <w:r w:rsidRPr="001E08A1">
        <w:rPr>
          <w:i/>
          <w:kern w:val="22"/>
          <w:lang w:val="en-GB"/>
        </w:rPr>
        <w:t>Requests</w:t>
      </w:r>
      <w:r w:rsidRPr="001E08A1">
        <w:rPr>
          <w:kern w:val="22"/>
          <w:lang w:val="en-GB"/>
        </w:rPr>
        <w:t xml:space="preserve"> the Executive Secretary, pursuant to decision 14/24 and subject to the availability of resources, to develop proposals for an inclusive process to review and renew technical and scientific cooperation programmes, including the Bio-Bridge Initiative, the Forest Ecosystem Restoration Initiative  and the Global Taxonomy Initiative, in order to support the post-2020 global biodiversity framework, and to submit these proposals for consideration by the Subsidiary Body on Implementation at its third meeting;</w:t>
      </w:r>
    </w:p>
    <w:p w14:paraId="69313F48" w14:textId="449208F5" w:rsidR="00FF50A8" w:rsidRPr="001E08A1" w:rsidRDefault="00FF50A8" w:rsidP="00FF50A8">
      <w:pPr>
        <w:pStyle w:val="CBD-Para"/>
        <w:keepLines w:val="0"/>
        <w:suppressLineNumbers/>
        <w:tabs>
          <w:tab w:val="clear" w:pos="720"/>
        </w:tabs>
        <w:suppressAutoHyphens/>
        <w:ind w:firstLine="720"/>
        <w:rPr>
          <w:kern w:val="22"/>
          <w:lang w:val="en-GB"/>
        </w:rPr>
      </w:pPr>
      <w:r w:rsidRPr="001E08A1">
        <w:rPr>
          <w:i/>
          <w:kern w:val="22"/>
          <w:lang w:val="en-GB"/>
        </w:rPr>
        <w:t>Invites</w:t>
      </w:r>
      <w:r w:rsidRPr="001E08A1">
        <w:rPr>
          <w:kern w:val="22"/>
          <w:lang w:val="en-GB"/>
        </w:rPr>
        <w:t xml:space="preserve"> Parties, other Governments and relevant organizations, including members of the Consortium of Scientific Partners on Biodiversity, to submit to the Executive Secretary, by 20 January 2020:</w:t>
      </w:r>
    </w:p>
    <w:p w14:paraId="21559A7B" w14:textId="77777777" w:rsidR="00FF50A8" w:rsidRPr="001E08A1" w:rsidRDefault="00FF50A8" w:rsidP="00BE761D">
      <w:pPr>
        <w:pStyle w:val="CBD-Para"/>
        <w:keepLines w:val="0"/>
        <w:numPr>
          <w:ilvl w:val="1"/>
          <w:numId w:val="46"/>
        </w:numPr>
        <w:suppressLineNumbers/>
        <w:suppressAutoHyphens/>
        <w:ind w:left="0" w:firstLine="709"/>
        <w:rPr>
          <w:kern w:val="22"/>
          <w:lang w:val="en-GB"/>
        </w:rPr>
      </w:pPr>
      <w:r w:rsidRPr="001E08A1">
        <w:rPr>
          <w:kern w:val="22"/>
          <w:lang w:val="en-GB"/>
        </w:rPr>
        <w:t xml:space="preserve">Additional views and suggestions regarding the proposals </w:t>
      </w:r>
      <w:bookmarkStart w:id="23" w:name="_Hlk25794064"/>
      <w:r w:rsidRPr="001E08A1">
        <w:rPr>
          <w:kern w:val="22"/>
          <w:lang w:val="en-GB"/>
        </w:rPr>
        <w:t>referred to in paragraph 1 above</w:t>
      </w:r>
      <w:bookmarkEnd w:id="23"/>
      <w:r w:rsidRPr="001E08A1">
        <w:rPr>
          <w:kern w:val="22"/>
          <w:lang w:val="en-GB"/>
        </w:rPr>
        <w:t>, including elements of technical and scientific cooperation for enabling technology horizon scanning, assessment and monitoring, avoiding duplication of related technologies considered by the Ad Hoc Technical Expert Group on Synthetic Biology;</w:t>
      </w:r>
    </w:p>
    <w:p w14:paraId="6C1414AE" w14:textId="77777777" w:rsidR="00FF50A8" w:rsidRPr="001E08A1" w:rsidRDefault="00FF50A8" w:rsidP="00BE761D">
      <w:pPr>
        <w:pStyle w:val="CBD-Para"/>
        <w:keepLines w:val="0"/>
        <w:numPr>
          <w:ilvl w:val="1"/>
          <w:numId w:val="46"/>
        </w:numPr>
        <w:suppressLineNumbers/>
        <w:suppressAutoHyphens/>
        <w:ind w:left="0" w:firstLine="709"/>
        <w:rPr>
          <w:kern w:val="22"/>
          <w:lang w:val="en-GB"/>
        </w:rPr>
      </w:pPr>
      <w:r w:rsidRPr="001E08A1">
        <w:rPr>
          <w:kern w:val="22"/>
          <w:lang w:val="en-GB"/>
        </w:rPr>
        <w:t xml:space="preserve">Examples of effective institutional mechanisms, partnerships, networks, and regional and </w:t>
      </w:r>
      <w:proofErr w:type="spellStart"/>
      <w:r w:rsidRPr="001E08A1">
        <w:rPr>
          <w:kern w:val="22"/>
          <w:lang w:val="en-GB"/>
        </w:rPr>
        <w:t>subregional</w:t>
      </w:r>
      <w:proofErr w:type="spellEnd"/>
      <w:r w:rsidRPr="001E08A1">
        <w:rPr>
          <w:kern w:val="22"/>
          <w:lang w:val="en-GB"/>
        </w:rPr>
        <w:t xml:space="preserve"> institutional arrangements;</w:t>
      </w:r>
    </w:p>
    <w:p w14:paraId="596A59A9" w14:textId="77777777" w:rsidR="00FF50A8" w:rsidRPr="001E08A1" w:rsidRDefault="00FF50A8" w:rsidP="00FF50A8">
      <w:pPr>
        <w:pStyle w:val="CBD-Para"/>
        <w:keepLines w:val="0"/>
        <w:suppressLineNumbers/>
        <w:tabs>
          <w:tab w:val="clear" w:pos="720"/>
        </w:tabs>
        <w:suppressAutoHyphens/>
        <w:ind w:firstLine="720"/>
        <w:rPr>
          <w:kern w:val="22"/>
          <w:lang w:val="en-GB"/>
        </w:rPr>
      </w:pPr>
      <w:r w:rsidRPr="001E08A1">
        <w:rPr>
          <w:i/>
          <w:kern w:val="22"/>
          <w:lang w:val="en-GB"/>
        </w:rPr>
        <w:t>Requests</w:t>
      </w:r>
      <w:r w:rsidRPr="001E08A1">
        <w:rPr>
          <w:kern w:val="22"/>
          <w:lang w:val="en-GB"/>
        </w:rPr>
        <w:t xml:space="preserve"> the Executive Secretary to further develop the proposals referred to in paragraph 1 above, taking into account the advice and amendments provided in annex I below and the submissions made by Parties, other Governments and relevant organizations, and to submit the updated proposals for consideration by the Subsidiary Body on Implementation at its third meeting and the Open-Ended Working Group on the Post-2020 Global Biodiversity Framework at its third meeting;</w:t>
      </w:r>
    </w:p>
    <w:p w14:paraId="5FFE8B60" w14:textId="77777777" w:rsidR="00FF50A8" w:rsidRPr="001E08A1" w:rsidRDefault="00FF50A8" w:rsidP="00FF50A8">
      <w:pPr>
        <w:pStyle w:val="CBD-Para"/>
        <w:keepLines w:val="0"/>
        <w:suppressLineNumbers/>
        <w:tabs>
          <w:tab w:val="clear" w:pos="720"/>
        </w:tabs>
        <w:suppressAutoHyphens/>
        <w:ind w:firstLine="720"/>
        <w:rPr>
          <w:kern w:val="22"/>
          <w:lang w:val="en-GB"/>
        </w:rPr>
      </w:pPr>
      <w:bookmarkStart w:id="24" w:name="_Hlk25828709"/>
      <w:r w:rsidRPr="001E08A1">
        <w:rPr>
          <w:i/>
          <w:kern w:val="22"/>
          <w:lang w:val="en-GB"/>
        </w:rPr>
        <w:t>Also requests</w:t>
      </w:r>
      <w:r w:rsidRPr="001E08A1">
        <w:rPr>
          <w:kern w:val="22"/>
          <w:lang w:val="en-GB"/>
        </w:rPr>
        <w:t xml:space="preserve"> the Executive Secretary</w:t>
      </w:r>
      <w:bookmarkEnd w:id="24"/>
      <w:r w:rsidRPr="001E08A1">
        <w:rPr>
          <w:kern w:val="22"/>
          <w:lang w:val="en-GB"/>
        </w:rPr>
        <w:t>, in undertaking the task in paragraph 4 above, to, as far as possible and subject to the availability of resources, provide:</w:t>
      </w:r>
    </w:p>
    <w:p w14:paraId="4335B9B1" w14:textId="77777777" w:rsidR="00FF50A8" w:rsidRPr="001E08A1" w:rsidRDefault="00FF50A8" w:rsidP="00BE761D">
      <w:pPr>
        <w:pStyle w:val="CBD-Para"/>
        <w:keepLines w:val="0"/>
        <w:numPr>
          <w:ilvl w:val="1"/>
          <w:numId w:val="46"/>
        </w:numPr>
        <w:suppressLineNumbers/>
        <w:suppressAutoHyphens/>
        <w:ind w:left="0" w:firstLine="720"/>
        <w:rPr>
          <w:kern w:val="22"/>
          <w:lang w:val="en-GB"/>
        </w:rPr>
      </w:pPr>
      <w:r w:rsidRPr="001E08A1">
        <w:rPr>
          <w:kern w:val="22"/>
          <w:lang w:val="en-GB"/>
        </w:rPr>
        <w:t>Information on the advantages and disadvantages of the three options for institutional arrangements;</w:t>
      </w:r>
    </w:p>
    <w:p w14:paraId="7F2190A4" w14:textId="77777777" w:rsidR="00FF50A8" w:rsidRPr="001E08A1" w:rsidRDefault="00FF50A8" w:rsidP="00BE761D">
      <w:pPr>
        <w:pStyle w:val="CBD-Para"/>
        <w:keepLines w:val="0"/>
        <w:numPr>
          <w:ilvl w:val="1"/>
          <w:numId w:val="46"/>
        </w:numPr>
        <w:suppressLineNumbers/>
        <w:suppressAutoHyphens/>
        <w:ind w:left="0" w:firstLine="720"/>
        <w:rPr>
          <w:kern w:val="22"/>
          <w:lang w:val="en-GB"/>
        </w:rPr>
      </w:pPr>
      <w:r w:rsidRPr="001E08A1">
        <w:rPr>
          <w:kern w:val="22"/>
          <w:lang w:val="en-GB"/>
        </w:rPr>
        <w:t>Information on the costs associated with the three options;</w:t>
      </w:r>
    </w:p>
    <w:p w14:paraId="45B6DF82" w14:textId="316E6C2E" w:rsidR="00FF50A8" w:rsidRPr="001E08A1" w:rsidRDefault="00FF50A8" w:rsidP="00FF50A8">
      <w:pPr>
        <w:pStyle w:val="CBD-Para"/>
        <w:keepLines w:val="0"/>
        <w:numPr>
          <w:ilvl w:val="0"/>
          <w:numId w:val="0"/>
        </w:numPr>
        <w:suppressLineNumbers/>
        <w:suppressAutoHyphens/>
        <w:ind w:firstLine="720"/>
        <w:rPr>
          <w:kern w:val="22"/>
          <w:lang w:val="en-GB"/>
        </w:rPr>
      </w:pPr>
      <w:r w:rsidRPr="001E08A1">
        <w:rPr>
          <w:kern w:val="22"/>
          <w:lang w:val="en-GB"/>
        </w:rPr>
        <w:t>(c)</w:t>
      </w:r>
      <w:r w:rsidRPr="001E08A1">
        <w:rPr>
          <w:kern w:val="22"/>
          <w:lang w:val="en-GB"/>
        </w:rPr>
        <w:tab/>
        <w:t xml:space="preserve">An initial compilation and analysis of information on relevant institutional arrangements, and networks at the global, regional and/or </w:t>
      </w:r>
      <w:proofErr w:type="spellStart"/>
      <w:r w:rsidRPr="001E08A1">
        <w:rPr>
          <w:kern w:val="22"/>
          <w:lang w:val="en-GB"/>
        </w:rPr>
        <w:t>subregional</w:t>
      </w:r>
      <w:proofErr w:type="spellEnd"/>
      <w:r w:rsidRPr="001E08A1">
        <w:rPr>
          <w:kern w:val="22"/>
          <w:lang w:val="en-GB"/>
        </w:rPr>
        <w:t xml:space="preserve"> levels relating to different thematic topics, including ongoing work by the Intergovernmental Science-Policy Platform on Biodiversity and Ecosystem Services and its task forces;</w:t>
      </w:r>
    </w:p>
    <w:p w14:paraId="652838E0" w14:textId="32AC000D" w:rsidR="00FF50A8" w:rsidRPr="00FF50A8" w:rsidRDefault="00FF50A8" w:rsidP="00BE761D">
      <w:pPr>
        <w:pStyle w:val="CBD-Para"/>
        <w:keepLines w:val="0"/>
        <w:suppressLineNumbers/>
        <w:tabs>
          <w:tab w:val="clear" w:pos="720"/>
        </w:tabs>
        <w:suppressAutoHyphens/>
        <w:ind w:firstLine="709"/>
        <w:rPr>
          <w:kern w:val="22"/>
          <w:lang w:val="en-GB"/>
        </w:rPr>
      </w:pPr>
      <w:r w:rsidRPr="001E08A1">
        <w:rPr>
          <w:i/>
          <w:kern w:val="22"/>
          <w:lang w:val="en-GB"/>
        </w:rPr>
        <w:lastRenderedPageBreak/>
        <w:t>Welcomes</w:t>
      </w:r>
      <w:r w:rsidRPr="001E08A1">
        <w:rPr>
          <w:kern w:val="22"/>
          <w:lang w:val="en-GB"/>
        </w:rPr>
        <w:t xml:space="preserve"> the draft terms of reference of the Informal Advisory Group on Technical and Scientific Cooperation as contained in annex II </w:t>
      </w:r>
      <w:proofErr w:type="gramStart"/>
      <w:r w:rsidRPr="001E08A1">
        <w:rPr>
          <w:kern w:val="22"/>
          <w:lang w:val="en-GB"/>
        </w:rPr>
        <w:t>below, and</w:t>
      </w:r>
      <w:proofErr w:type="gramEnd"/>
      <w:r w:rsidRPr="001E08A1">
        <w:rPr>
          <w:kern w:val="22"/>
          <w:lang w:val="en-GB"/>
        </w:rPr>
        <w:t xml:space="preserve"> </w:t>
      </w:r>
      <w:r w:rsidRPr="001E08A1">
        <w:rPr>
          <w:i/>
          <w:kern w:val="22"/>
          <w:lang w:val="en-GB"/>
        </w:rPr>
        <w:t xml:space="preserve">invites </w:t>
      </w:r>
      <w:r w:rsidRPr="001E08A1">
        <w:rPr>
          <w:kern w:val="22"/>
          <w:lang w:val="en-GB"/>
        </w:rPr>
        <w:t>the Subsidiary Body on Implementation at its third meeting to consider them and make a recommendation to the Conference of the Parties at its fifteenth meeting.</w:t>
      </w:r>
    </w:p>
    <w:p w14:paraId="4A12695A" w14:textId="77777777" w:rsidR="00FF50A8" w:rsidRPr="001E08A1" w:rsidRDefault="00FF50A8" w:rsidP="00FF50A8">
      <w:pPr>
        <w:pStyle w:val="CBD-Para"/>
        <w:keepLines w:val="0"/>
        <w:numPr>
          <w:ilvl w:val="0"/>
          <w:numId w:val="0"/>
        </w:numPr>
        <w:suppressLineNumbers/>
        <w:suppressAutoHyphens/>
        <w:kinsoku w:val="0"/>
        <w:overflowPunct w:val="0"/>
        <w:autoSpaceDE w:val="0"/>
        <w:autoSpaceDN w:val="0"/>
        <w:adjustRightInd w:val="0"/>
        <w:snapToGrid w:val="0"/>
        <w:spacing w:before="0"/>
        <w:jc w:val="center"/>
        <w:rPr>
          <w:i/>
          <w:kern w:val="22"/>
          <w:lang w:val="en-GB"/>
        </w:rPr>
      </w:pPr>
      <w:r w:rsidRPr="001E08A1">
        <w:rPr>
          <w:i/>
          <w:kern w:val="22"/>
          <w:lang w:val="en-GB"/>
        </w:rPr>
        <w:t>Annex I</w:t>
      </w:r>
    </w:p>
    <w:p w14:paraId="3F607E3B" w14:textId="77777777" w:rsidR="00FF50A8" w:rsidRPr="001E08A1" w:rsidRDefault="00FF50A8" w:rsidP="00FF50A8">
      <w:pPr>
        <w:keepNext/>
        <w:suppressLineNumbers/>
        <w:suppressAutoHyphens/>
        <w:kinsoku w:val="0"/>
        <w:overflowPunct w:val="0"/>
        <w:autoSpaceDE w:val="0"/>
        <w:autoSpaceDN w:val="0"/>
        <w:adjustRightInd w:val="0"/>
        <w:snapToGrid w:val="0"/>
        <w:spacing w:before="120" w:after="120"/>
        <w:jc w:val="center"/>
        <w:rPr>
          <w:b/>
          <w:kern w:val="22"/>
          <w:szCs w:val="22"/>
          <w:lang w:eastAsia="en-CA"/>
        </w:rPr>
      </w:pPr>
      <w:r w:rsidRPr="001E08A1">
        <w:rPr>
          <w:b/>
          <w:kern w:val="22"/>
          <w:szCs w:val="22"/>
        </w:rPr>
        <w:t xml:space="preserve">DRAFT PROPOSALS TO STRENGTHEN TECHNICAL AND SCIENTIFIC COOPERATION IN SUPPORT OF </w:t>
      </w:r>
      <w:r w:rsidRPr="001E08A1">
        <w:rPr>
          <w:b/>
          <w:kern w:val="22"/>
          <w:szCs w:val="22"/>
          <w:lang w:eastAsia="en-CA"/>
        </w:rPr>
        <w:t>THE POST-2020 GLOBAL BIODIVERSITY FRAMEWORK</w:t>
      </w:r>
    </w:p>
    <w:p w14:paraId="73D783C8" w14:textId="77777777" w:rsidR="00FF50A8" w:rsidRPr="001E08A1" w:rsidRDefault="00FF50A8" w:rsidP="00BE761D">
      <w:pPr>
        <w:pStyle w:val="ListParagraph"/>
        <w:keepNext/>
        <w:numPr>
          <w:ilvl w:val="0"/>
          <w:numId w:val="48"/>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rPr>
          <w:kern w:val="22"/>
          <w:szCs w:val="22"/>
        </w:rPr>
      </w:pPr>
      <w:r w:rsidRPr="001E08A1">
        <w:rPr>
          <w:b/>
          <w:kern w:val="22"/>
          <w:szCs w:val="22"/>
          <w:lang w:eastAsia="en-CA"/>
        </w:rPr>
        <w:t>Introduction</w:t>
      </w:r>
    </w:p>
    <w:p w14:paraId="2DE79481" w14:textId="77777777" w:rsidR="00FF50A8" w:rsidRPr="001E08A1" w:rsidRDefault="00FF50A8" w:rsidP="00BE761D">
      <w:pPr>
        <w:pStyle w:val="CBD-Para"/>
        <w:keepLines w:val="0"/>
        <w:numPr>
          <w:ilvl w:val="0"/>
          <w:numId w:val="49"/>
        </w:numPr>
        <w:suppressLineNumbers/>
        <w:tabs>
          <w:tab w:val="clear" w:pos="720"/>
        </w:tabs>
        <w:suppressAutoHyphens/>
        <w:rPr>
          <w:kern w:val="22"/>
          <w:lang w:val="en-GB"/>
        </w:rPr>
      </w:pPr>
      <w:r w:rsidRPr="001E08A1">
        <w:rPr>
          <w:kern w:val="22"/>
          <w:lang w:val="en-GB"/>
        </w:rPr>
        <w:t>Article 18(1) of the Convention requires Parties to promote international technical and scientific cooperation in the field of conservation and sustainable use of biological diversity, where necessary, through the appropriate international and national channels. Other parts of Article 18 also require Parties, in accordance with national legislation and policies, to encourage and develop methods of cooperation for the development and use of technologies, including indigenous and traditional technologies, in pursuit of the objectives of the Convention, and, subject to mutual agreement, promote the establishment of joint research programmes and joint ventures for the development of relevant technologies relevant to the objectives of the Convention. In addition, related articles are also relevant to technical and scientific cooperation, such as Articles 12 (Research and Training), 16 (Access to and Transfer of Technology), 17 (Exchange of Information) and 19 (Handling of Biotechnology and Distribution of its Benefits).</w:t>
      </w:r>
    </w:p>
    <w:p w14:paraId="2838F4A7" w14:textId="77777777" w:rsidR="00FF50A8" w:rsidRPr="001E08A1" w:rsidRDefault="00FF50A8" w:rsidP="00BE761D">
      <w:pPr>
        <w:pStyle w:val="CBD-Para"/>
        <w:keepLines w:val="0"/>
        <w:numPr>
          <w:ilvl w:val="0"/>
          <w:numId w:val="49"/>
        </w:numPr>
        <w:suppressLineNumbers/>
        <w:tabs>
          <w:tab w:val="clear" w:pos="720"/>
        </w:tabs>
        <w:suppressAutoHyphens/>
        <w:rPr>
          <w:kern w:val="22"/>
          <w:lang w:val="en-GB"/>
        </w:rPr>
      </w:pPr>
      <w:r w:rsidRPr="001E08A1">
        <w:rPr>
          <w:kern w:val="22"/>
          <w:lang w:val="en-GB"/>
        </w:rPr>
        <w:t xml:space="preserve">The Conference of the Parties has adopted </w:t>
      </w:r>
      <w:proofErr w:type="gramStart"/>
      <w:r w:rsidRPr="001E08A1">
        <w:rPr>
          <w:kern w:val="22"/>
          <w:lang w:val="en-GB"/>
        </w:rPr>
        <w:t>a number of</w:t>
      </w:r>
      <w:proofErr w:type="gramEnd"/>
      <w:r w:rsidRPr="001E08A1">
        <w:rPr>
          <w:kern w:val="22"/>
          <w:lang w:val="en-GB"/>
        </w:rPr>
        <w:t xml:space="preserve"> decisions relating to technical and scientific cooperation and technology transfer. These include decisions VII/29, VIII/12, IX/14, X/16, X/23, XI/13, XII/2 B, XIII/23, XIII/31 and 14/24. In decisions XI/2 and XII/2 B, the Executive Secretary was requested to develop a coherent, consistent and coordinated approach to technical and scientific cooperation and technology transfer and to build partnerships and capacity with a view to facilitating the full and effective implementation of Article 18 and related articles of the Convention and the Strategic Plan for Biodiversity 2011-2020. In response, </w:t>
      </w:r>
      <w:proofErr w:type="gramStart"/>
      <w:r w:rsidRPr="001E08A1">
        <w:rPr>
          <w:kern w:val="22"/>
          <w:lang w:val="en-GB"/>
        </w:rPr>
        <w:t>a number of</w:t>
      </w:r>
      <w:proofErr w:type="gramEnd"/>
      <w:r w:rsidRPr="001E08A1">
        <w:rPr>
          <w:kern w:val="22"/>
          <w:lang w:val="en-GB"/>
        </w:rPr>
        <w:t xml:space="preserve"> tools and initiatives, such as the Bio-Bridge Initiative, the Forest Ecosystem Restoration Initiative, the Global Taxonomy Initiative and others, have been developed to promote and facilitate technical and scientific cooperation and technology transfer among Parties. However, those efforts have been beset by various challenges and limitations.</w:t>
      </w:r>
    </w:p>
    <w:p w14:paraId="2C0E71B4" w14:textId="77777777" w:rsidR="00FF50A8" w:rsidRPr="001E08A1" w:rsidRDefault="00FF50A8" w:rsidP="00BE761D">
      <w:pPr>
        <w:pStyle w:val="CBD-Para"/>
        <w:keepLines w:val="0"/>
        <w:numPr>
          <w:ilvl w:val="0"/>
          <w:numId w:val="49"/>
        </w:numPr>
        <w:suppressLineNumbers/>
        <w:tabs>
          <w:tab w:val="clear" w:pos="720"/>
        </w:tabs>
        <w:suppressAutoHyphens/>
        <w:rPr>
          <w:kern w:val="22"/>
          <w:lang w:val="en-GB"/>
        </w:rPr>
      </w:pPr>
      <w:r w:rsidRPr="001E08A1">
        <w:rPr>
          <w:kern w:val="22"/>
          <w:lang w:val="en-GB"/>
        </w:rPr>
        <w:t>At its fourteenth meeting, the Conference of the Parties requested the Executive Secretary to prepare proposals for an inclusive process to review and renew technical and scientific cooperation programmes, in order to support the post-2020 global biodiversity framework (decision 14/24 B, para. 9). The proposals below have been prepared in response to the above request and in the context of the ongoing preparations for the post-2020 global biodiversity framework. Responding to alarming numbers regarding biodiversity loss during past decades, the framework will be designed to step up action and bring about transformative change towards the 2050 Vision of “living in harmony with nature”. Such ambitious efforts will require solid and systematic means of implementation if meaningful change is to occur on the ground. Enhanced technical and scientific cooperation, technology transfer and promotion of innovative solutions, involving a wide range of actors, are essential elements to achieve that change.</w:t>
      </w:r>
    </w:p>
    <w:p w14:paraId="412CC15C" w14:textId="77777777" w:rsidR="00FF50A8" w:rsidRPr="001E08A1" w:rsidRDefault="00FF50A8" w:rsidP="00BE761D">
      <w:pPr>
        <w:pStyle w:val="CBD-Para"/>
        <w:keepLines w:val="0"/>
        <w:numPr>
          <w:ilvl w:val="0"/>
          <w:numId w:val="49"/>
        </w:numPr>
        <w:suppressLineNumbers/>
        <w:tabs>
          <w:tab w:val="clear" w:pos="720"/>
        </w:tabs>
        <w:suppressAutoHyphens/>
        <w:rPr>
          <w:kern w:val="22"/>
          <w:lang w:val="en-GB"/>
        </w:rPr>
      </w:pPr>
      <w:r w:rsidRPr="001E08A1">
        <w:rPr>
          <w:kern w:val="22"/>
          <w:lang w:val="en-GB"/>
        </w:rPr>
        <w:t>The proposals have been developed with due account being taken of the views and needs of Parties, and relevant decisions of the Conference of the Parties and build on previous work on technical and scientific cooperation and technology transfer under the Convention. They also draw on the experiences and lessons learned from various technical and scientific cooperation initiatives within and outside the Convention</w:t>
      </w:r>
      <w:r w:rsidRPr="001E08A1">
        <w:rPr>
          <w:rStyle w:val="FootnoteReference"/>
          <w:kern w:val="22"/>
          <w:lang w:val="en-GB"/>
        </w:rPr>
        <w:footnoteReference w:id="39"/>
      </w:r>
      <w:r w:rsidRPr="001E08A1">
        <w:rPr>
          <w:kern w:val="22"/>
          <w:lang w:val="en-GB"/>
        </w:rPr>
        <w:t xml:space="preserve"> and build on relevant earlier proposals regarding the development of a coherent, consistent and coordinated approach to technical and scientific cooperation and technology transfer,</w:t>
      </w:r>
      <w:r w:rsidRPr="001E08A1">
        <w:rPr>
          <w:rStyle w:val="FootnoteReference"/>
          <w:kern w:val="22"/>
          <w:lang w:val="en-GB"/>
        </w:rPr>
        <w:footnoteReference w:id="40"/>
      </w:r>
      <w:r w:rsidRPr="001E08A1">
        <w:rPr>
          <w:kern w:val="22"/>
          <w:lang w:val="en-GB"/>
        </w:rPr>
        <w:t xml:space="preserve"> proposals on options for measures </w:t>
      </w:r>
      <w:r w:rsidRPr="001E08A1">
        <w:rPr>
          <w:kern w:val="22"/>
          <w:lang w:val="en-GB"/>
        </w:rPr>
        <w:lastRenderedPageBreak/>
        <w:t>and mechanisms to facilitate access to and adaptation of technologies</w:t>
      </w:r>
      <w:r w:rsidRPr="001E08A1">
        <w:rPr>
          <w:rStyle w:val="FootnoteReference"/>
          <w:kern w:val="22"/>
          <w:lang w:val="en-GB"/>
        </w:rPr>
        <w:footnoteReference w:id="41"/>
      </w:r>
      <w:r w:rsidRPr="001E08A1">
        <w:rPr>
          <w:kern w:val="22"/>
          <w:lang w:val="en-GB"/>
        </w:rPr>
        <w:t xml:space="preserve"> and proposals for the establishment of a biodiversity technology initiative.</w:t>
      </w:r>
      <w:r w:rsidRPr="001E08A1">
        <w:rPr>
          <w:rStyle w:val="FootnoteReference"/>
          <w:kern w:val="22"/>
          <w:lang w:val="en-GB"/>
        </w:rPr>
        <w:footnoteReference w:id="42"/>
      </w:r>
    </w:p>
    <w:p w14:paraId="6D02BE63" w14:textId="77777777" w:rsidR="00FF50A8" w:rsidRPr="001E08A1" w:rsidRDefault="00FF50A8" w:rsidP="00BE761D">
      <w:pPr>
        <w:pStyle w:val="CBD-Para"/>
        <w:keepLines w:val="0"/>
        <w:numPr>
          <w:ilvl w:val="0"/>
          <w:numId w:val="49"/>
        </w:numPr>
        <w:suppressLineNumbers/>
        <w:tabs>
          <w:tab w:val="clear" w:pos="720"/>
        </w:tabs>
        <w:suppressAutoHyphens/>
        <w:rPr>
          <w:kern w:val="22"/>
          <w:lang w:val="en-GB"/>
        </w:rPr>
      </w:pPr>
      <w:r w:rsidRPr="001E08A1">
        <w:rPr>
          <w:kern w:val="22"/>
          <w:lang w:val="en-GB"/>
        </w:rPr>
        <w:t>In accordance with decision 14/24, these draft proposals will be further developed through an inclusive process. As the first step, the Executive Secretary undertook a desk analysis of relevant previous decisions and initiatives on technical and scientific cooperation and technology transfer and prepared a draft document that was reviewed by the Informal Advisory Committee to the Clearing-House Mechanism at its meeting held in June 2019 and also peer-reviewed by the Bureau of the Subsidiary Body on Scientific, Technical and Technological Advice. Following the consideration by the Subsidiary Body on Scientific, Technical and Technological Advice</w:t>
      </w:r>
      <w:r w:rsidRPr="001E08A1" w:rsidDel="00E16299">
        <w:rPr>
          <w:kern w:val="22"/>
          <w:lang w:val="en-GB"/>
        </w:rPr>
        <w:t xml:space="preserve"> </w:t>
      </w:r>
      <w:r w:rsidRPr="001E08A1">
        <w:rPr>
          <w:kern w:val="22"/>
          <w:lang w:val="en-GB"/>
        </w:rPr>
        <w:t>at its twenty-third meeting, the revised draft proposals will be sent to all Parties, other Governments and relevant organizations for additional views and suggestions. A third draft incorporating the views received will be issued for the second meeting of the Open-ended Working Group on the Post-2020 Global Biodiversity Framework and further discussed at the Global Thematic Consultation on Capacity-building and Technical and Scientific Cooperation to be held on 1 March 2020. The fourth revised draft proposals will then be submitted to the Subsidiary Body on Implementation at its third meeting, in May 2020, and the third meeting of the Open-ended Working Group on the Post-2020 Global Biodiversity Framework, in July 2020. The final draft proposals will be considered by the Conference of the Parties at its fifteenth meeting, in October 2020.</w:t>
      </w:r>
    </w:p>
    <w:p w14:paraId="1D4EBF3F" w14:textId="77777777" w:rsidR="00FF50A8" w:rsidRPr="001E08A1" w:rsidRDefault="00FF50A8" w:rsidP="00BE761D">
      <w:pPr>
        <w:pStyle w:val="CBD-Para"/>
        <w:keepLines w:val="0"/>
        <w:numPr>
          <w:ilvl w:val="0"/>
          <w:numId w:val="49"/>
        </w:numPr>
        <w:suppressLineNumbers/>
        <w:tabs>
          <w:tab w:val="clear" w:pos="720"/>
        </w:tabs>
        <w:suppressAutoHyphens/>
        <w:rPr>
          <w:kern w:val="22"/>
          <w:lang w:val="en-GB"/>
        </w:rPr>
      </w:pPr>
      <w:r w:rsidRPr="001E08A1">
        <w:rPr>
          <w:kern w:val="22"/>
          <w:lang w:val="en-GB"/>
        </w:rPr>
        <w:t>In the context of these proposals, technical and scientific cooperation is referred to as a process whereby two or more countries or institutions pursue their individual or collective biodiversity-related goals through cooperative actions and/or exchange of scientific knowledge, expertise, data, resources, technologies and technical know-how. It includes human resources development, institutional building, exchange of expertise, joint training, joint research, joint development and diffusion of technologies (including indigenous and traditional technologies), and transfer of technology and know-how.</w:t>
      </w:r>
    </w:p>
    <w:p w14:paraId="710BA149" w14:textId="77777777" w:rsidR="00FF50A8" w:rsidRPr="001E08A1" w:rsidRDefault="00FF50A8" w:rsidP="00BE761D">
      <w:pPr>
        <w:pStyle w:val="ListParagraph"/>
        <w:keepNext/>
        <w:numPr>
          <w:ilvl w:val="0"/>
          <w:numId w:val="48"/>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rPr>
          <w:b/>
          <w:kern w:val="22"/>
          <w:szCs w:val="22"/>
          <w:lang w:eastAsia="en-CA"/>
        </w:rPr>
      </w:pPr>
      <w:r w:rsidRPr="001E08A1">
        <w:rPr>
          <w:b/>
          <w:kern w:val="22"/>
          <w:szCs w:val="22"/>
          <w:lang w:eastAsia="en-CA"/>
        </w:rPr>
        <w:t>Goal, objectives and guiding principles</w:t>
      </w:r>
    </w:p>
    <w:p w14:paraId="66375FB5" w14:textId="77777777" w:rsidR="00FF50A8" w:rsidRPr="001E08A1" w:rsidRDefault="00FF50A8" w:rsidP="00FF50A8">
      <w:pPr>
        <w:pStyle w:val="CBD-Para"/>
        <w:keepNext/>
        <w:keepLines w:val="0"/>
        <w:numPr>
          <w:ilvl w:val="0"/>
          <w:numId w:val="0"/>
        </w:numPr>
        <w:suppressLineNumbers/>
        <w:tabs>
          <w:tab w:val="left" w:pos="720"/>
        </w:tabs>
        <w:suppressAutoHyphens/>
        <w:jc w:val="center"/>
        <w:rPr>
          <w:kern w:val="22"/>
          <w:lang w:val="en-GB"/>
        </w:rPr>
      </w:pPr>
      <w:r w:rsidRPr="001E08A1">
        <w:rPr>
          <w:i/>
          <w:kern w:val="22"/>
          <w:lang w:val="en-GB"/>
        </w:rPr>
        <w:t>(a)  Goal and objectives</w:t>
      </w:r>
    </w:p>
    <w:p w14:paraId="755F9C0F" w14:textId="77777777" w:rsidR="00FF50A8" w:rsidRPr="001E08A1" w:rsidRDefault="00FF50A8" w:rsidP="00BE761D">
      <w:pPr>
        <w:pStyle w:val="CBD-Para"/>
        <w:keepLines w:val="0"/>
        <w:numPr>
          <w:ilvl w:val="0"/>
          <w:numId w:val="49"/>
        </w:numPr>
        <w:suppressLineNumbers/>
        <w:tabs>
          <w:tab w:val="clear" w:pos="720"/>
        </w:tabs>
        <w:suppressAutoHyphens/>
        <w:rPr>
          <w:kern w:val="22"/>
          <w:lang w:val="en-GB"/>
        </w:rPr>
      </w:pPr>
      <w:r w:rsidRPr="001E08A1">
        <w:rPr>
          <w:kern w:val="22"/>
          <w:lang w:val="en-GB"/>
        </w:rPr>
        <w:t>The overall goal of the proposals is to promote and facilitate collaboration among Parties and relevant organizations to enable them to effectively harness science, technology and innovation to support the effective implementation of the post-2020 global biodiversity framework in order to achieve the objectives of the Convention and its protocols. The specific objectives would be as follows:</w:t>
      </w:r>
    </w:p>
    <w:p w14:paraId="6FF2EE92" w14:textId="77777777" w:rsidR="00FF50A8" w:rsidRPr="001E08A1" w:rsidRDefault="00FF50A8" w:rsidP="00BE761D">
      <w:pPr>
        <w:pStyle w:val="Para10"/>
        <w:numPr>
          <w:ilvl w:val="1"/>
          <w:numId w:val="46"/>
        </w:numPr>
        <w:suppressLineNumbers/>
        <w:suppressAutoHyphens/>
        <w:snapToGrid w:val="0"/>
        <w:ind w:left="0" w:firstLine="720"/>
      </w:pPr>
      <w:r w:rsidRPr="001E08A1">
        <w:t>To contribute to the development and strengthening of national capacities, in relation to science, technology and innovation, by means of human resources development and institutional capacity</w:t>
      </w:r>
      <w:r w:rsidRPr="001E08A1">
        <w:noBreakHyphen/>
        <w:t>building;</w:t>
      </w:r>
      <w:r w:rsidRPr="001E08A1">
        <w:rPr>
          <w:rStyle w:val="FootnoteReference"/>
        </w:rPr>
        <w:footnoteReference w:id="43"/>
      </w:r>
    </w:p>
    <w:p w14:paraId="55B75272" w14:textId="77777777" w:rsidR="00FF50A8" w:rsidRPr="001E08A1" w:rsidRDefault="00FF50A8" w:rsidP="00BE761D">
      <w:pPr>
        <w:pStyle w:val="Para10"/>
        <w:numPr>
          <w:ilvl w:val="1"/>
          <w:numId w:val="46"/>
        </w:numPr>
        <w:suppressLineNumbers/>
        <w:suppressAutoHyphens/>
        <w:snapToGrid w:val="0"/>
        <w:ind w:left="0" w:firstLine="720"/>
      </w:pPr>
      <w:r w:rsidRPr="001E08A1">
        <w:t>To promote and facilitate the development, transfer and use of technologies, including indigenous and traditional technologies;</w:t>
      </w:r>
      <w:r w:rsidRPr="001E08A1">
        <w:rPr>
          <w:rStyle w:val="FootnoteReference"/>
        </w:rPr>
        <w:footnoteReference w:id="44"/>
      </w:r>
    </w:p>
    <w:p w14:paraId="74E2BF8B" w14:textId="77777777" w:rsidR="00FF50A8" w:rsidRPr="001E08A1" w:rsidRDefault="00FF50A8" w:rsidP="00BE761D">
      <w:pPr>
        <w:pStyle w:val="Para10"/>
        <w:numPr>
          <w:ilvl w:val="1"/>
          <w:numId w:val="46"/>
        </w:numPr>
        <w:suppressLineNumbers/>
        <w:suppressAutoHyphens/>
        <w:snapToGrid w:val="0"/>
        <w:ind w:left="0" w:firstLine="720"/>
      </w:pPr>
      <w:r w:rsidRPr="001E08A1">
        <w:t>To promote and encourage joint research and cooperation in the use of scientific advances in relevant research;</w:t>
      </w:r>
      <w:r w:rsidRPr="001E08A1">
        <w:rPr>
          <w:rStyle w:val="FootnoteReference"/>
        </w:rPr>
        <w:footnoteReference w:id="45"/>
      </w:r>
    </w:p>
    <w:p w14:paraId="39DB396C" w14:textId="77777777" w:rsidR="00FF50A8" w:rsidRPr="00A3403A" w:rsidRDefault="00FF50A8" w:rsidP="00BE761D">
      <w:pPr>
        <w:pStyle w:val="Para10"/>
        <w:numPr>
          <w:ilvl w:val="1"/>
          <w:numId w:val="46"/>
        </w:numPr>
        <w:suppressLineNumbers/>
        <w:suppressAutoHyphens/>
        <w:snapToGrid w:val="0"/>
        <w:ind w:left="0" w:firstLine="720"/>
      </w:pPr>
      <w:r w:rsidRPr="001E08A1">
        <w:t>To build expertise and promote and scale up the development and implementation of innovative solutions, including modern biotechnology and othe</w:t>
      </w:r>
      <w:r w:rsidRPr="00A3403A">
        <w:t>r emerging technologies, according to national regulations and based on a precautionary approach;</w:t>
      </w:r>
    </w:p>
    <w:p w14:paraId="2A36BCE0" w14:textId="77777777" w:rsidR="00FF50A8" w:rsidRPr="001E08A1" w:rsidRDefault="00FF50A8" w:rsidP="00BE761D">
      <w:pPr>
        <w:pStyle w:val="Para10"/>
        <w:numPr>
          <w:ilvl w:val="1"/>
          <w:numId w:val="46"/>
        </w:numPr>
        <w:suppressLineNumbers/>
        <w:suppressAutoHyphens/>
        <w:snapToGrid w:val="0"/>
        <w:ind w:left="0" w:firstLine="720"/>
      </w:pPr>
      <w:r w:rsidRPr="00A3403A">
        <w:lastRenderedPageBreak/>
        <w:t>To facilitate access to and exchange of relevant technical and scientific data, information and knowledge, including, but not limited to, results of technical, scientific and socioeconomic research, specialized knowledge, indigenous and traditional knowledge, and best practices.</w:t>
      </w:r>
      <w:r w:rsidRPr="001E08A1">
        <w:rPr>
          <w:rStyle w:val="FootnoteReference"/>
        </w:rPr>
        <w:footnoteReference w:id="46"/>
      </w:r>
    </w:p>
    <w:p w14:paraId="10F8B2A6" w14:textId="77777777" w:rsidR="00FF50A8" w:rsidRPr="001E08A1" w:rsidRDefault="00FF50A8" w:rsidP="00FF50A8">
      <w:pPr>
        <w:pStyle w:val="Para10"/>
        <w:keepNext/>
        <w:numPr>
          <w:ilvl w:val="0"/>
          <w:numId w:val="0"/>
        </w:numPr>
        <w:suppressLineNumbers/>
        <w:tabs>
          <w:tab w:val="left" w:pos="720"/>
        </w:tabs>
        <w:suppressAutoHyphens/>
        <w:jc w:val="center"/>
      </w:pPr>
      <w:r w:rsidRPr="001E08A1">
        <w:rPr>
          <w:i/>
        </w:rPr>
        <w:t>(b)  Guiding principles</w:t>
      </w:r>
    </w:p>
    <w:p w14:paraId="2FEA328B" w14:textId="77777777" w:rsidR="00FF50A8" w:rsidRPr="001E08A1" w:rsidRDefault="00FF50A8" w:rsidP="00BE761D">
      <w:pPr>
        <w:pStyle w:val="CBD-Para"/>
        <w:keepLines w:val="0"/>
        <w:numPr>
          <w:ilvl w:val="0"/>
          <w:numId w:val="49"/>
        </w:numPr>
        <w:suppressLineNumbers/>
        <w:tabs>
          <w:tab w:val="clear" w:pos="720"/>
        </w:tabs>
        <w:suppressAutoHyphens/>
        <w:rPr>
          <w:kern w:val="22"/>
          <w:lang w:val="en-GB"/>
        </w:rPr>
      </w:pPr>
      <w:r w:rsidRPr="001E08A1">
        <w:rPr>
          <w:kern w:val="22"/>
          <w:lang w:val="en-GB"/>
        </w:rPr>
        <w:t>In the light of past operational experience, best practices and lessons learned from the implementation of various technical and scientific cooperation programmes, technical and scientific cooperation efforts would be guided by the following principles:</w:t>
      </w:r>
      <w:r w:rsidRPr="001E08A1">
        <w:rPr>
          <w:rStyle w:val="FootnoteReference"/>
          <w:kern w:val="22"/>
          <w:lang w:val="en-GB"/>
        </w:rPr>
        <w:footnoteReference w:id="47"/>
      </w:r>
    </w:p>
    <w:p w14:paraId="46A1C6BA" w14:textId="77777777" w:rsidR="00FF50A8" w:rsidRPr="001E08A1" w:rsidRDefault="00FF50A8" w:rsidP="00BE761D">
      <w:pPr>
        <w:pStyle w:val="Para10"/>
        <w:numPr>
          <w:ilvl w:val="1"/>
          <w:numId w:val="46"/>
        </w:numPr>
        <w:suppressLineNumbers/>
        <w:tabs>
          <w:tab w:val="num" w:pos="1440"/>
        </w:tabs>
        <w:suppressAutoHyphens/>
        <w:snapToGrid w:val="0"/>
        <w:ind w:left="0" w:firstLine="720"/>
      </w:pPr>
      <w:r w:rsidRPr="001E08A1">
        <w:rPr>
          <w:i/>
        </w:rPr>
        <w:t>Demand-driven:</w:t>
      </w:r>
      <w:r w:rsidRPr="001E08A1">
        <w:t xml:space="preserve"> Technical and scientific cooperation support activities will be demand-driven and initiated at the request of Parties and relevant institutions and stakeholders, including indigenous peoples and local communities, based on their identified and prioritized needs and according to national legislation;</w:t>
      </w:r>
    </w:p>
    <w:p w14:paraId="4751AB4E" w14:textId="77777777" w:rsidR="00FF50A8" w:rsidRPr="00A3403A" w:rsidRDefault="00FF50A8" w:rsidP="00BE761D">
      <w:pPr>
        <w:pStyle w:val="Para10"/>
        <w:numPr>
          <w:ilvl w:val="1"/>
          <w:numId w:val="46"/>
        </w:numPr>
        <w:suppressLineNumbers/>
        <w:tabs>
          <w:tab w:val="num" w:pos="1440"/>
        </w:tabs>
        <w:suppressAutoHyphens/>
        <w:snapToGrid w:val="0"/>
        <w:ind w:left="0" w:firstLine="720"/>
      </w:pPr>
      <w:r w:rsidRPr="00A3403A">
        <w:rPr>
          <w:i/>
        </w:rPr>
        <w:t>Flexibility:</w:t>
      </w:r>
      <w:r w:rsidRPr="00A3403A">
        <w:t xml:space="preserve"> Technical and scientific cooperation support activities will be implemented in a flexible and adaptive manner, </w:t>
      </w:r>
      <w:proofErr w:type="gramStart"/>
      <w:r w:rsidRPr="00A3403A">
        <w:t>taking into account</w:t>
      </w:r>
      <w:proofErr w:type="gramEnd"/>
      <w:r w:rsidRPr="00A3403A">
        <w:t xml:space="preserve"> the varying needs, conditions and circumstances of the Parties and stakeholders involved;</w:t>
      </w:r>
    </w:p>
    <w:p w14:paraId="2325B218" w14:textId="77777777" w:rsidR="00FF50A8" w:rsidRPr="00A3403A" w:rsidRDefault="00FF50A8" w:rsidP="00BE761D">
      <w:pPr>
        <w:pStyle w:val="Para10"/>
        <w:numPr>
          <w:ilvl w:val="1"/>
          <w:numId w:val="46"/>
        </w:numPr>
        <w:suppressLineNumbers/>
        <w:tabs>
          <w:tab w:val="num" w:pos="1440"/>
        </w:tabs>
        <w:suppressAutoHyphens/>
        <w:snapToGrid w:val="0"/>
        <w:ind w:left="0" w:firstLine="720"/>
      </w:pPr>
      <w:r w:rsidRPr="00A3403A">
        <w:rPr>
          <w:i/>
        </w:rPr>
        <w:t>Efficiency:</w:t>
      </w:r>
      <w:r w:rsidRPr="00A3403A">
        <w:t xml:space="preserve"> Efforts will be made to ensure that technical and scientific cooperation support activities respond to needs that have not yet been addressed by partner organizations;</w:t>
      </w:r>
    </w:p>
    <w:p w14:paraId="782E05A0" w14:textId="77777777" w:rsidR="00FF50A8" w:rsidRPr="00A3403A" w:rsidRDefault="00FF50A8" w:rsidP="00BE761D">
      <w:pPr>
        <w:pStyle w:val="Para10"/>
        <w:numPr>
          <w:ilvl w:val="1"/>
          <w:numId w:val="46"/>
        </w:numPr>
        <w:suppressLineNumbers/>
        <w:tabs>
          <w:tab w:val="num" w:pos="1440"/>
        </w:tabs>
        <w:suppressAutoHyphens/>
        <w:snapToGrid w:val="0"/>
        <w:ind w:left="0" w:firstLine="720"/>
      </w:pPr>
      <w:r w:rsidRPr="00A3403A">
        <w:rPr>
          <w:i/>
        </w:rPr>
        <w:t>Efficacy:</w:t>
      </w:r>
      <w:r w:rsidRPr="00A3403A">
        <w:t xml:space="preserve"> Measures will be taken to ensure that technical and scientific cooperation activities generate the desired changes and that results can be quantified;</w:t>
      </w:r>
    </w:p>
    <w:p w14:paraId="189AD333" w14:textId="77777777" w:rsidR="00FF50A8" w:rsidRPr="00A3403A" w:rsidRDefault="00FF50A8" w:rsidP="00BE761D">
      <w:pPr>
        <w:pStyle w:val="Para10"/>
        <w:numPr>
          <w:ilvl w:val="1"/>
          <w:numId w:val="46"/>
        </w:numPr>
        <w:suppressLineNumbers/>
        <w:tabs>
          <w:tab w:val="num" w:pos="1440"/>
        </w:tabs>
        <w:suppressAutoHyphens/>
        <w:snapToGrid w:val="0"/>
        <w:ind w:left="0" w:firstLine="720"/>
      </w:pPr>
      <w:r w:rsidRPr="00A3403A">
        <w:rPr>
          <w:i/>
        </w:rPr>
        <w:t>Tailored approach:</w:t>
      </w:r>
      <w:r w:rsidRPr="00A3403A">
        <w:t xml:space="preserve"> Technical and scientific cooperation initiatives will foster tailored solutions with strong potential for buy-in and uptake at the local level, ownership of the beneficiary national and local partners, and better sustainability prospects;</w:t>
      </w:r>
    </w:p>
    <w:p w14:paraId="06A4F99D" w14:textId="77777777" w:rsidR="00FF50A8" w:rsidRPr="00A3403A" w:rsidRDefault="00FF50A8" w:rsidP="00BE761D">
      <w:pPr>
        <w:pStyle w:val="Para10"/>
        <w:numPr>
          <w:ilvl w:val="1"/>
          <w:numId w:val="46"/>
        </w:numPr>
        <w:suppressLineNumbers/>
        <w:tabs>
          <w:tab w:val="num" w:pos="1440"/>
        </w:tabs>
        <w:suppressAutoHyphens/>
        <w:snapToGrid w:val="0"/>
        <w:ind w:left="0" w:firstLine="720"/>
      </w:pPr>
      <w:r w:rsidRPr="00A3403A">
        <w:rPr>
          <w:i/>
        </w:rPr>
        <w:t>Programmatic approach:</w:t>
      </w:r>
      <w:r w:rsidRPr="00A3403A">
        <w:t xml:space="preserve"> Technical and scientific cooperation initiatives will adopt a programmatic approach, emphasizing delivery through an integrated cooperative approach involving a plan with steps and milestones and sustained long-term engagement rather stand-alone short-term interventions;</w:t>
      </w:r>
    </w:p>
    <w:p w14:paraId="0208A45A" w14:textId="77777777" w:rsidR="00FF50A8" w:rsidRPr="001E08A1" w:rsidRDefault="00FF50A8" w:rsidP="00BE761D">
      <w:pPr>
        <w:pStyle w:val="Para10"/>
        <w:numPr>
          <w:ilvl w:val="1"/>
          <w:numId w:val="46"/>
        </w:numPr>
        <w:suppressLineNumbers/>
        <w:tabs>
          <w:tab w:val="num" w:pos="1440"/>
        </w:tabs>
        <w:suppressAutoHyphens/>
        <w:snapToGrid w:val="0"/>
        <w:ind w:left="0" w:firstLine="720"/>
      </w:pPr>
      <w:r w:rsidRPr="00A3403A">
        <w:rPr>
          <w:i/>
        </w:rPr>
        <w:t>Partnerships and collaboration:</w:t>
      </w:r>
      <w:r w:rsidRPr="00A3403A">
        <w:t xml:space="preserve"> Technical and scientific cooperation initiatives will be based on active engagement with institutional partners and providers of technical assistance, including </w:t>
      </w:r>
      <w:r w:rsidRPr="001E08A1">
        <w:t>(</w:t>
      </w:r>
      <w:proofErr w:type="spellStart"/>
      <w:r w:rsidRPr="001E08A1">
        <w:t>i</w:t>
      </w:r>
      <w:proofErr w:type="spellEnd"/>
      <w:r w:rsidRPr="001E08A1">
        <w:t>) research and specialized networks, (ii) academic and scientific institutions, (iii) the private sector, (iv) subnational, national and regional governmental institutions, (v) national and international non-governmental organizations, including organizations engaging in citizen science, (vi) indigenous and local communities, (vii) bilateral and multilateral institutions, and (viii) funding institutions;</w:t>
      </w:r>
    </w:p>
    <w:p w14:paraId="2095B989" w14:textId="77777777" w:rsidR="00FF50A8" w:rsidRPr="00A3403A" w:rsidRDefault="00FF50A8" w:rsidP="00BE761D">
      <w:pPr>
        <w:pStyle w:val="Para10"/>
        <w:numPr>
          <w:ilvl w:val="1"/>
          <w:numId w:val="46"/>
        </w:numPr>
        <w:suppressLineNumbers/>
        <w:tabs>
          <w:tab w:val="num" w:pos="1440"/>
        </w:tabs>
        <w:suppressAutoHyphens/>
        <w:snapToGrid w:val="0"/>
        <w:ind w:left="0" w:firstLine="720"/>
      </w:pPr>
      <w:r w:rsidRPr="001E08A1">
        <w:rPr>
          <w:i/>
        </w:rPr>
        <w:t>Mutual respect:</w:t>
      </w:r>
      <w:r w:rsidRPr="001E08A1">
        <w:t xml:space="preserve"> Technical and scientific cooperation initiatives will adhere to the principles of mutual respect, equality and mutual benefit</w:t>
      </w:r>
      <w:r w:rsidRPr="00A3403A">
        <w:t>;</w:t>
      </w:r>
    </w:p>
    <w:p w14:paraId="2AFB7006" w14:textId="77777777" w:rsidR="00FF50A8" w:rsidRPr="00A3403A" w:rsidRDefault="00FF50A8" w:rsidP="00BE761D">
      <w:pPr>
        <w:pStyle w:val="Para10"/>
        <w:numPr>
          <w:ilvl w:val="1"/>
          <w:numId w:val="46"/>
        </w:numPr>
        <w:suppressLineNumbers/>
        <w:tabs>
          <w:tab w:val="num" w:pos="1440"/>
        </w:tabs>
        <w:suppressAutoHyphens/>
        <w:snapToGrid w:val="0"/>
        <w:ind w:left="0" w:firstLine="720"/>
      </w:pPr>
      <w:r w:rsidRPr="00A3403A">
        <w:rPr>
          <w:i/>
        </w:rPr>
        <w:t>Respect for regulatory requirements:</w:t>
      </w:r>
      <w:r w:rsidRPr="00A3403A">
        <w:t xml:space="preserve"> Technical and scientific cooperation will be subject to appropriate safeguards and will comply with the legal and regulatory requirements of the collaborating countries;</w:t>
      </w:r>
    </w:p>
    <w:p w14:paraId="0B0569F4" w14:textId="77777777" w:rsidR="00FF50A8" w:rsidRPr="001E08A1" w:rsidRDefault="00FF50A8" w:rsidP="00BE761D">
      <w:pPr>
        <w:pStyle w:val="Para10"/>
        <w:numPr>
          <w:ilvl w:val="1"/>
          <w:numId w:val="46"/>
        </w:numPr>
        <w:suppressLineNumbers/>
        <w:tabs>
          <w:tab w:val="num" w:pos="1440"/>
        </w:tabs>
        <w:suppressAutoHyphens/>
        <w:snapToGrid w:val="0"/>
        <w:ind w:left="0" w:firstLine="720"/>
      </w:pPr>
      <w:r w:rsidRPr="00A3403A">
        <w:rPr>
          <w:i/>
        </w:rPr>
        <w:t xml:space="preserve">Continuous education and development: </w:t>
      </w:r>
      <w:r w:rsidRPr="00A3403A">
        <w:t xml:space="preserve">Technical and scientific cooperation initiatives will include provisions for continuous education and learning opportunities as a part of the long-term programmatic approach to further address the progress in </w:t>
      </w:r>
      <w:r w:rsidRPr="001E08A1">
        <w:t>the development of new and emerging technologies and strengthen the technical knowledge of the recipients.</w:t>
      </w:r>
    </w:p>
    <w:p w14:paraId="69BE6BF6" w14:textId="77777777" w:rsidR="00FF50A8" w:rsidRPr="001E08A1" w:rsidRDefault="00FF50A8" w:rsidP="00BE761D">
      <w:pPr>
        <w:pStyle w:val="ListParagraph"/>
        <w:keepNext/>
        <w:numPr>
          <w:ilvl w:val="0"/>
          <w:numId w:val="48"/>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rPr>
          <w:b/>
          <w:kern w:val="22"/>
          <w:szCs w:val="22"/>
          <w:lang w:eastAsia="en-CA"/>
        </w:rPr>
      </w:pPr>
      <w:r w:rsidRPr="001E08A1">
        <w:rPr>
          <w:b/>
          <w:kern w:val="22"/>
          <w:szCs w:val="22"/>
          <w:lang w:eastAsia="en-CA"/>
        </w:rPr>
        <w:lastRenderedPageBreak/>
        <w:t>Priority focal areas</w:t>
      </w:r>
    </w:p>
    <w:p w14:paraId="4940B0A8" w14:textId="77777777" w:rsidR="00FF50A8" w:rsidRPr="001E08A1" w:rsidRDefault="00FF50A8" w:rsidP="00BE761D">
      <w:pPr>
        <w:pStyle w:val="CBD-Para"/>
        <w:keepLines w:val="0"/>
        <w:numPr>
          <w:ilvl w:val="0"/>
          <w:numId w:val="49"/>
        </w:numPr>
        <w:suppressLineNumbers/>
        <w:tabs>
          <w:tab w:val="clear" w:pos="720"/>
        </w:tabs>
        <w:suppressAutoHyphens/>
        <w:rPr>
          <w:kern w:val="22"/>
          <w:lang w:val="en-GB"/>
        </w:rPr>
      </w:pPr>
      <w:r w:rsidRPr="001E08A1">
        <w:rPr>
          <w:kern w:val="22"/>
          <w:lang w:val="en-GB"/>
        </w:rPr>
        <w:t>Technical and scientific cooperation work in support of the post-2020 global biodiversity framework could be organized around the following focal areas:</w:t>
      </w:r>
    </w:p>
    <w:p w14:paraId="51C5F346" w14:textId="77777777" w:rsidR="00FF50A8" w:rsidRPr="001E08A1" w:rsidRDefault="00FF50A8" w:rsidP="00BE761D">
      <w:pPr>
        <w:pStyle w:val="Para10"/>
        <w:numPr>
          <w:ilvl w:val="1"/>
          <w:numId w:val="46"/>
        </w:numPr>
        <w:suppressLineNumbers/>
        <w:tabs>
          <w:tab w:val="num" w:pos="1440"/>
        </w:tabs>
        <w:suppressAutoHyphens/>
        <w:snapToGrid w:val="0"/>
        <w:ind w:left="0" w:firstLine="720"/>
      </w:pPr>
      <w:r w:rsidRPr="001E08A1">
        <w:rPr>
          <w:i/>
        </w:rPr>
        <w:t>Science</w:t>
      </w:r>
      <w:r w:rsidRPr="001E08A1">
        <w:t>: Promotion of research cooperation to foster effective use of scientific information to support evidence-based policies, actions, tools and mechanisms;</w:t>
      </w:r>
      <w:r w:rsidRPr="001E08A1">
        <w:rPr>
          <w:rStyle w:val="FootnoteReference"/>
        </w:rPr>
        <w:footnoteReference w:id="48"/>
      </w:r>
    </w:p>
    <w:p w14:paraId="3212A0E4" w14:textId="77777777" w:rsidR="00FF50A8" w:rsidRPr="001E08A1" w:rsidRDefault="00FF50A8" w:rsidP="00BE761D">
      <w:pPr>
        <w:pStyle w:val="Para10"/>
        <w:numPr>
          <w:ilvl w:val="1"/>
          <w:numId w:val="46"/>
        </w:numPr>
        <w:suppressLineNumbers/>
        <w:tabs>
          <w:tab w:val="num" w:pos="1440"/>
        </w:tabs>
        <w:suppressAutoHyphens/>
        <w:snapToGrid w:val="0"/>
        <w:ind w:left="0" w:firstLine="720"/>
      </w:pPr>
      <w:r w:rsidRPr="001E08A1">
        <w:rPr>
          <w:i/>
        </w:rPr>
        <w:t>Technology</w:t>
      </w:r>
      <w:r w:rsidRPr="001E08A1">
        <w:t>: Development, transfer, promotion and use of appropriate technologies, including indigenous and traditional technologies and knowledge, to scale up solutions;</w:t>
      </w:r>
    </w:p>
    <w:p w14:paraId="0FB32A37" w14:textId="77777777" w:rsidR="00FF50A8" w:rsidRPr="001E08A1" w:rsidRDefault="00FF50A8" w:rsidP="00BE761D">
      <w:pPr>
        <w:pStyle w:val="Para10"/>
        <w:numPr>
          <w:ilvl w:val="1"/>
          <w:numId w:val="46"/>
        </w:numPr>
        <w:suppressLineNumbers/>
        <w:tabs>
          <w:tab w:val="num" w:pos="1440"/>
        </w:tabs>
        <w:suppressAutoHyphens/>
        <w:snapToGrid w:val="0"/>
        <w:ind w:left="0" w:firstLine="720"/>
      </w:pPr>
      <w:r w:rsidRPr="00A3403A">
        <w:rPr>
          <w:i/>
        </w:rPr>
        <w:t>Innovation:</w:t>
      </w:r>
      <w:r w:rsidRPr="00A3403A">
        <w:t xml:space="preserve"> Promotion of innovation.</w:t>
      </w:r>
      <w:r w:rsidRPr="001E08A1">
        <w:rPr>
          <w:rStyle w:val="FootnoteReference"/>
        </w:rPr>
        <w:footnoteReference w:id="49"/>
      </w:r>
    </w:p>
    <w:p w14:paraId="67673C39" w14:textId="77777777" w:rsidR="00FF50A8" w:rsidRPr="001E08A1" w:rsidRDefault="00FF50A8" w:rsidP="00BE761D">
      <w:pPr>
        <w:pStyle w:val="ListParagraph"/>
        <w:keepNext/>
        <w:numPr>
          <w:ilvl w:val="0"/>
          <w:numId w:val="48"/>
        </w:numPr>
        <w:suppressLineNumbers/>
        <w:suppressAutoHyphens/>
        <w:kinsoku w:val="0"/>
        <w:overflowPunct w:val="0"/>
        <w:autoSpaceDE w:val="0"/>
        <w:autoSpaceDN w:val="0"/>
        <w:adjustRightInd w:val="0"/>
        <w:snapToGrid w:val="0"/>
        <w:spacing w:before="120" w:after="120"/>
        <w:ind w:left="0" w:firstLine="0"/>
        <w:contextualSpacing w:val="0"/>
        <w:jc w:val="center"/>
        <w:rPr>
          <w:b/>
          <w:kern w:val="22"/>
          <w:szCs w:val="22"/>
          <w:lang w:eastAsia="en-CA"/>
        </w:rPr>
      </w:pPr>
      <w:r w:rsidRPr="001E08A1">
        <w:rPr>
          <w:b/>
          <w:kern w:val="22"/>
          <w:szCs w:val="22"/>
          <w:lang w:eastAsia="en-CA"/>
        </w:rPr>
        <w:t>Options for technical and scientific cooperation activities and pathways</w:t>
      </w:r>
    </w:p>
    <w:p w14:paraId="7E7E320B" w14:textId="77777777" w:rsidR="00FF50A8" w:rsidRPr="001E08A1" w:rsidRDefault="00FF50A8" w:rsidP="00FF50A8">
      <w:pPr>
        <w:pStyle w:val="CBD-Para"/>
        <w:keepLines w:val="0"/>
        <w:suppressLineNumbers/>
        <w:suppressAutoHyphens/>
        <w:rPr>
          <w:kern w:val="22"/>
          <w:lang w:val="en-GB"/>
        </w:rPr>
      </w:pPr>
      <w:r w:rsidRPr="001E08A1">
        <w:rPr>
          <w:kern w:val="22"/>
          <w:lang w:val="en-GB"/>
        </w:rPr>
        <w:t xml:space="preserve">Technical and scientific cooperation and technology transfer under the Convention could be facilitated and strengthened through </w:t>
      </w:r>
      <w:proofErr w:type="gramStart"/>
      <w:r w:rsidRPr="001E08A1">
        <w:rPr>
          <w:kern w:val="22"/>
          <w:lang w:val="en-GB"/>
        </w:rPr>
        <w:t>a number of</w:t>
      </w:r>
      <w:proofErr w:type="gramEnd"/>
      <w:r w:rsidRPr="001E08A1">
        <w:rPr>
          <w:kern w:val="22"/>
          <w:lang w:val="en-GB"/>
        </w:rPr>
        <w:t xml:space="preserve"> strategic pathways and actions, subject to the availability of resources and in line with the long-term strategic framework for capacity-building beyond 2020 currently under preparation. The options could include the following:</w:t>
      </w:r>
    </w:p>
    <w:p w14:paraId="4A52B9F2" w14:textId="77777777" w:rsidR="00FF50A8" w:rsidRPr="001E08A1" w:rsidRDefault="00FF50A8" w:rsidP="00BE761D">
      <w:pPr>
        <w:pStyle w:val="Para10"/>
        <w:numPr>
          <w:ilvl w:val="1"/>
          <w:numId w:val="46"/>
        </w:numPr>
        <w:suppressLineNumbers/>
        <w:suppressAutoHyphens/>
        <w:snapToGrid w:val="0"/>
        <w:ind w:left="0" w:firstLine="720"/>
      </w:pPr>
      <w:r w:rsidRPr="001E08A1">
        <w:rPr>
          <w:i/>
        </w:rPr>
        <w:t>Help desk support services:</w:t>
      </w:r>
    </w:p>
    <w:p w14:paraId="62B44CC2" w14:textId="77777777" w:rsidR="00FF50A8" w:rsidRPr="001E08A1" w:rsidRDefault="00FF50A8" w:rsidP="00026308">
      <w:pPr>
        <w:pStyle w:val="CBD-Para-a"/>
        <w:keepLines w:val="0"/>
        <w:numPr>
          <w:ilvl w:val="0"/>
          <w:numId w:val="50"/>
        </w:numPr>
        <w:suppressLineNumbers/>
        <w:tabs>
          <w:tab w:val="clear" w:pos="2160"/>
        </w:tabs>
        <w:suppressAutoHyphens/>
        <w:ind w:left="1985" w:hanging="567"/>
        <w:rPr>
          <w:kern w:val="22"/>
          <w:lang w:val="en-GB"/>
        </w:rPr>
      </w:pPr>
      <w:r w:rsidRPr="001E08A1">
        <w:rPr>
          <w:kern w:val="22"/>
          <w:lang w:val="en-GB"/>
        </w:rPr>
        <w:t>Provide information and advice on technical and scientific cooperation with a view to facilitating access to technical expertise and know-how;</w:t>
      </w:r>
    </w:p>
    <w:p w14:paraId="39F19222" w14:textId="77777777" w:rsidR="00FF50A8" w:rsidRPr="001E08A1" w:rsidRDefault="00FF50A8" w:rsidP="00026308">
      <w:pPr>
        <w:pStyle w:val="CBD-Para-a"/>
        <w:keepLines w:val="0"/>
        <w:numPr>
          <w:ilvl w:val="0"/>
          <w:numId w:val="50"/>
        </w:numPr>
        <w:suppressLineNumbers/>
        <w:tabs>
          <w:tab w:val="clear" w:pos="2160"/>
        </w:tabs>
        <w:suppressAutoHyphens/>
        <w:ind w:left="1985" w:hanging="567"/>
        <w:rPr>
          <w:kern w:val="22"/>
          <w:lang w:val="en-GB"/>
        </w:rPr>
      </w:pPr>
      <w:r w:rsidRPr="001E08A1">
        <w:rPr>
          <w:kern w:val="22"/>
          <w:lang w:val="en-GB"/>
        </w:rPr>
        <w:t>Support requesting Parties and, in accordance with national legislation, relevant institutions and stakeholders, including subnational governments, as well as indigenous peoples and local communities, in articulating their identified needs and formulating project proposals to address these needs;</w:t>
      </w:r>
    </w:p>
    <w:p w14:paraId="037FEC29" w14:textId="77777777" w:rsidR="00FF50A8" w:rsidRPr="001E08A1" w:rsidRDefault="00FF50A8" w:rsidP="00BE761D">
      <w:pPr>
        <w:pStyle w:val="Para10"/>
        <w:numPr>
          <w:ilvl w:val="1"/>
          <w:numId w:val="46"/>
        </w:numPr>
        <w:suppressLineNumbers/>
        <w:suppressAutoHyphens/>
        <w:snapToGrid w:val="0"/>
        <w:ind w:left="0" w:firstLine="720"/>
      </w:pPr>
      <w:bookmarkStart w:id="25" w:name="_Hlk15485596"/>
      <w:r w:rsidRPr="001E08A1">
        <w:rPr>
          <w:i/>
        </w:rPr>
        <w:t>Matchmaking services:</w:t>
      </w:r>
    </w:p>
    <w:p w14:paraId="5D939126" w14:textId="77777777" w:rsidR="00FF50A8" w:rsidRPr="001E08A1" w:rsidRDefault="00FF50A8" w:rsidP="00026308">
      <w:pPr>
        <w:pStyle w:val="CBD-Para-a"/>
        <w:keepLines w:val="0"/>
        <w:numPr>
          <w:ilvl w:val="0"/>
          <w:numId w:val="51"/>
        </w:numPr>
        <w:suppressLineNumbers/>
        <w:tabs>
          <w:tab w:val="clear" w:pos="2160"/>
        </w:tabs>
        <w:suppressAutoHyphens/>
        <w:ind w:left="1985" w:hanging="567"/>
        <w:rPr>
          <w:kern w:val="22"/>
          <w:lang w:val="en-GB"/>
        </w:rPr>
      </w:pPr>
      <w:r w:rsidRPr="001E08A1">
        <w:rPr>
          <w:kern w:val="22"/>
          <w:lang w:val="en-GB"/>
        </w:rPr>
        <w:t>Work with an interdisciplinary network of international, regional and national providers and partners</w:t>
      </w:r>
      <w:r w:rsidRPr="001E08A1">
        <w:rPr>
          <w:rStyle w:val="FootnoteReference"/>
          <w:kern w:val="22"/>
          <w:lang w:val="en-GB"/>
        </w:rPr>
        <w:footnoteReference w:id="50"/>
      </w:r>
      <w:r w:rsidRPr="001E08A1">
        <w:rPr>
          <w:kern w:val="22"/>
          <w:lang w:val="en-GB"/>
        </w:rPr>
        <w:t xml:space="preserve"> to harness technical and institutional knowledge in biodiversity-related fields;</w:t>
      </w:r>
    </w:p>
    <w:p w14:paraId="013437C0" w14:textId="77777777" w:rsidR="00FF50A8" w:rsidRPr="001E08A1" w:rsidRDefault="00FF50A8" w:rsidP="00026308">
      <w:pPr>
        <w:pStyle w:val="CBD-Para-a"/>
        <w:keepLines w:val="0"/>
        <w:numPr>
          <w:ilvl w:val="0"/>
          <w:numId w:val="51"/>
        </w:numPr>
        <w:suppressLineNumbers/>
        <w:tabs>
          <w:tab w:val="clear" w:pos="2160"/>
        </w:tabs>
        <w:suppressAutoHyphens/>
        <w:ind w:left="1985" w:hanging="567"/>
        <w:rPr>
          <w:kern w:val="22"/>
          <w:lang w:val="en-GB"/>
        </w:rPr>
      </w:pPr>
      <w:r w:rsidRPr="001E08A1">
        <w:rPr>
          <w:kern w:val="22"/>
          <w:lang w:val="en-GB"/>
        </w:rPr>
        <w:t>Mobilize technical assistance through matchmaking between requesting Parties, based on self-identified needs, and Parties and/or relevant institutions and stakeholders, including indigenous peoples and local communities, in a position to assist;</w:t>
      </w:r>
      <w:r w:rsidRPr="001E08A1">
        <w:rPr>
          <w:rStyle w:val="FootnoteReference"/>
          <w:kern w:val="22"/>
          <w:lang w:val="en-GB"/>
        </w:rPr>
        <w:footnoteReference w:id="51"/>
      </w:r>
    </w:p>
    <w:p w14:paraId="4B4B652A" w14:textId="77777777" w:rsidR="00FF50A8" w:rsidRPr="001E08A1" w:rsidRDefault="00FF50A8" w:rsidP="00026308">
      <w:pPr>
        <w:pStyle w:val="CBD-Para-a"/>
        <w:keepLines w:val="0"/>
        <w:numPr>
          <w:ilvl w:val="0"/>
          <w:numId w:val="50"/>
        </w:numPr>
        <w:suppressLineNumbers/>
        <w:tabs>
          <w:tab w:val="clear" w:pos="2160"/>
        </w:tabs>
        <w:suppressAutoHyphens/>
        <w:ind w:left="1985" w:hanging="567"/>
        <w:rPr>
          <w:kern w:val="22"/>
          <w:lang w:val="en-GB"/>
        </w:rPr>
      </w:pPr>
      <w:r w:rsidRPr="001E08A1">
        <w:rPr>
          <w:kern w:val="22"/>
          <w:lang w:val="en-GB"/>
        </w:rPr>
        <w:t>Promote or strengthen partnerships and joint ventures to accelerate the development and diffusion of appropriate technologies and scalable solutions;</w:t>
      </w:r>
    </w:p>
    <w:p w14:paraId="2674E0BD" w14:textId="77777777" w:rsidR="00FF50A8" w:rsidRPr="001E08A1" w:rsidRDefault="00FF50A8" w:rsidP="00026308">
      <w:pPr>
        <w:pStyle w:val="CBD-Para-a"/>
        <w:keepLines w:val="0"/>
        <w:numPr>
          <w:ilvl w:val="0"/>
          <w:numId w:val="51"/>
        </w:numPr>
        <w:suppressLineNumbers/>
        <w:tabs>
          <w:tab w:val="clear" w:pos="2160"/>
        </w:tabs>
        <w:suppressAutoHyphens/>
        <w:ind w:left="1985" w:hanging="567"/>
        <w:rPr>
          <w:kern w:val="22"/>
          <w:lang w:val="en-GB"/>
        </w:rPr>
      </w:pPr>
      <w:r w:rsidRPr="001E08A1">
        <w:rPr>
          <w:kern w:val="22"/>
          <w:lang w:val="en-GB"/>
        </w:rPr>
        <w:t>Promote private sector engagement in the development of innovative solutions;</w:t>
      </w:r>
    </w:p>
    <w:bookmarkEnd w:id="25"/>
    <w:p w14:paraId="6CDE87DA" w14:textId="77777777" w:rsidR="00FF50A8" w:rsidRPr="001E08A1" w:rsidRDefault="00FF50A8" w:rsidP="00BE761D">
      <w:pPr>
        <w:pStyle w:val="Para10"/>
        <w:numPr>
          <w:ilvl w:val="1"/>
          <w:numId w:val="46"/>
        </w:numPr>
        <w:suppressLineNumbers/>
        <w:suppressAutoHyphens/>
        <w:snapToGrid w:val="0"/>
        <w:ind w:left="0" w:firstLine="720"/>
      </w:pPr>
      <w:r w:rsidRPr="001E08A1">
        <w:rPr>
          <w:i/>
        </w:rPr>
        <w:t>Network development and partnership-building:</w:t>
      </w:r>
    </w:p>
    <w:p w14:paraId="300EA431" w14:textId="77777777" w:rsidR="00FF50A8" w:rsidRPr="001E08A1" w:rsidRDefault="00FF50A8" w:rsidP="00026308">
      <w:pPr>
        <w:pStyle w:val="CBD-Para-a"/>
        <w:keepLines w:val="0"/>
        <w:numPr>
          <w:ilvl w:val="0"/>
          <w:numId w:val="52"/>
        </w:numPr>
        <w:suppressLineNumbers/>
        <w:tabs>
          <w:tab w:val="clear" w:pos="2160"/>
        </w:tabs>
        <w:suppressAutoHyphens/>
        <w:ind w:left="1985" w:hanging="567"/>
        <w:rPr>
          <w:kern w:val="22"/>
          <w:lang w:val="en-GB"/>
        </w:rPr>
      </w:pPr>
      <w:r w:rsidRPr="001E08A1">
        <w:rPr>
          <w:kern w:val="22"/>
          <w:lang w:val="en-GB"/>
        </w:rPr>
        <w:t>Catalyse and strengthen international and regional technical and scientific networks;</w:t>
      </w:r>
    </w:p>
    <w:p w14:paraId="3CBDB827" w14:textId="77777777" w:rsidR="00FF50A8" w:rsidRPr="001E08A1" w:rsidRDefault="00FF50A8" w:rsidP="00026308">
      <w:pPr>
        <w:pStyle w:val="CBD-Para-a"/>
        <w:keepLines w:val="0"/>
        <w:numPr>
          <w:ilvl w:val="0"/>
          <w:numId w:val="52"/>
        </w:numPr>
        <w:suppressLineNumbers/>
        <w:tabs>
          <w:tab w:val="clear" w:pos="2160"/>
        </w:tabs>
        <w:suppressAutoHyphens/>
        <w:ind w:left="1985" w:hanging="567"/>
        <w:rPr>
          <w:kern w:val="22"/>
          <w:lang w:val="en-GB"/>
        </w:rPr>
      </w:pPr>
      <w:r w:rsidRPr="001E08A1">
        <w:rPr>
          <w:kern w:val="22"/>
          <w:lang w:val="en-GB"/>
        </w:rPr>
        <w:lastRenderedPageBreak/>
        <w:t>Promote biodiversity research data-sharing;</w:t>
      </w:r>
    </w:p>
    <w:p w14:paraId="554E8D87" w14:textId="77777777" w:rsidR="00FF50A8" w:rsidRPr="001E08A1" w:rsidRDefault="00FF50A8" w:rsidP="00026308">
      <w:pPr>
        <w:pStyle w:val="CBD-Para-a"/>
        <w:keepLines w:val="0"/>
        <w:numPr>
          <w:ilvl w:val="0"/>
          <w:numId w:val="52"/>
        </w:numPr>
        <w:suppressLineNumbers/>
        <w:tabs>
          <w:tab w:val="clear" w:pos="2160"/>
        </w:tabs>
        <w:suppressAutoHyphens/>
        <w:ind w:left="1985" w:hanging="567"/>
        <w:rPr>
          <w:kern w:val="22"/>
          <w:lang w:val="en-GB"/>
        </w:rPr>
      </w:pPr>
      <w:r w:rsidRPr="001E08A1">
        <w:rPr>
          <w:kern w:val="22"/>
          <w:lang w:val="en-GB"/>
        </w:rPr>
        <w:t>Further improve biodiversity monitoring through cooperation, with the Committee on Earth Observation Satellites and the Biodiversity Observation Network of the Group on Earth Observations (GEO-BON), among others, to improve the acquisition, coordination, delivery and use of biodiversity-related Earth observation data and related services;</w:t>
      </w:r>
    </w:p>
    <w:p w14:paraId="41985A52" w14:textId="77777777" w:rsidR="00FF50A8" w:rsidRPr="001E08A1" w:rsidRDefault="00FF50A8" w:rsidP="00026308">
      <w:pPr>
        <w:pStyle w:val="CBD-Para-a"/>
        <w:keepLines w:val="0"/>
        <w:numPr>
          <w:ilvl w:val="0"/>
          <w:numId w:val="52"/>
        </w:numPr>
        <w:suppressLineNumbers/>
        <w:tabs>
          <w:tab w:val="clear" w:pos="2160"/>
        </w:tabs>
        <w:suppressAutoHyphens/>
        <w:ind w:left="1985" w:hanging="567"/>
        <w:rPr>
          <w:kern w:val="22"/>
          <w:lang w:val="en-GB"/>
        </w:rPr>
      </w:pPr>
      <w:r w:rsidRPr="001E08A1">
        <w:rPr>
          <w:kern w:val="22"/>
          <w:lang w:val="en-GB"/>
        </w:rPr>
        <w:t>Identify, publicize, link and strengthen centres of expertise;</w:t>
      </w:r>
    </w:p>
    <w:p w14:paraId="0CCDD34F" w14:textId="77777777" w:rsidR="00FF50A8" w:rsidRPr="001E08A1" w:rsidRDefault="00FF50A8" w:rsidP="00BE761D">
      <w:pPr>
        <w:pStyle w:val="Para10"/>
        <w:numPr>
          <w:ilvl w:val="1"/>
          <w:numId w:val="46"/>
        </w:numPr>
        <w:suppressLineNumbers/>
        <w:suppressAutoHyphens/>
        <w:snapToGrid w:val="0"/>
        <w:ind w:left="0" w:firstLine="720"/>
      </w:pPr>
      <w:r w:rsidRPr="001E08A1">
        <w:rPr>
          <w:i/>
        </w:rPr>
        <w:t>Capacity-building in areas related to technical and scientific cooperation:</w:t>
      </w:r>
    </w:p>
    <w:p w14:paraId="4F30372B" w14:textId="77777777" w:rsidR="00FF50A8" w:rsidRPr="001E08A1" w:rsidRDefault="00FF50A8" w:rsidP="00595CEC">
      <w:pPr>
        <w:pStyle w:val="CBD-Para-a"/>
        <w:keepLines w:val="0"/>
        <w:numPr>
          <w:ilvl w:val="0"/>
          <w:numId w:val="53"/>
        </w:numPr>
        <w:suppressLineNumbers/>
        <w:tabs>
          <w:tab w:val="clear" w:pos="2160"/>
        </w:tabs>
        <w:suppressAutoHyphens/>
        <w:ind w:left="1985" w:hanging="567"/>
        <w:rPr>
          <w:kern w:val="22"/>
          <w:lang w:val="en-GB"/>
        </w:rPr>
      </w:pPr>
      <w:bookmarkStart w:id="26" w:name="_Hlk19884745"/>
      <w:r w:rsidRPr="001E08A1">
        <w:rPr>
          <w:kern w:val="22"/>
          <w:lang w:val="en-GB"/>
        </w:rPr>
        <w:t>Strengthen scientific institutions through the facilitation of training and educational programmes, including mentoring of experts and young scientists;</w:t>
      </w:r>
      <w:bookmarkEnd w:id="26"/>
    </w:p>
    <w:p w14:paraId="07C152AD" w14:textId="77777777" w:rsidR="00FF50A8" w:rsidRPr="001E08A1" w:rsidRDefault="00FF50A8" w:rsidP="00595CEC">
      <w:pPr>
        <w:pStyle w:val="CBD-Para-a"/>
        <w:keepLines w:val="0"/>
        <w:numPr>
          <w:ilvl w:val="0"/>
          <w:numId w:val="53"/>
        </w:numPr>
        <w:suppressLineNumbers/>
        <w:tabs>
          <w:tab w:val="clear" w:pos="2160"/>
        </w:tabs>
        <w:suppressAutoHyphens/>
        <w:ind w:left="1985" w:hanging="567"/>
        <w:rPr>
          <w:kern w:val="22"/>
          <w:lang w:val="en-GB"/>
        </w:rPr>
      </w:pPr>
      <w:r w:rsidRPr="001E08A1">
        <w:rPr>
          <w:kern w:val="22"/>
          <w:lang w:val="en-GB"/>
        </w:rPr>
        <w:t>Support Parties to put in place and promote enabling policies, regulatory frameworks, institutional arrangements and incentives to catalyse and scale up innovation;</w:t>
      </w:r>
    </w:p>
    <w:p w14:paraId="1E8D7976" w14:textId="77777777" w:rsidR="00FF50A8" w:rsidRPr="001E08A1" w:rsidRDefault="00FF50A8" w:rsidP="00595CEC">
      <w:pPr>
        <w:pStyle w:val="CBD-Para-a"/>
        <w:keepLines w:val="0"/>
        <w:numPr>
          <w:ilvl w:val="0"/>
          <w:numId w:val="53"/>
        </w:numPr>
        <w:suppressLineNumbers/>
        <w:tabs>
          <w:tab w:val="clear" w:pos="2160"/>
        </w:tabs>
        <w:suppressAutoHyphens/>
        <w:ind w:left="1985" w:hanging="567"/>
        <w:rPr>
          <w:kern w:val="22"/>
          <w:lang w:val="en-GB"/>
        </w:rPr>
      </w:pPr>
      <w:r w:rsidRPr="001E08A1">
        <w:rPr>
          <w:kern w:val="22"/>
          <w:lang w:val="en-GB"/>
        </w:rPr>
        <w:t>Facilitate the provision of skills training to develop technical know-how in specialized areas, such as remote sensing, scenario analyses and modelling, valuation of biodiversity and ecosystem functions and services, DNA technologies, gene editing, synthetic biology, digital sequence information, status assessments for species and ecosystems, identification of spatial biodiversity priority areas, and others;</w:t>
      </w:r>
      <w:r w:rsidRPr="001E08A1">
        <w:rPr>
          <w:rStyle w:val="FootnoteReference"/>
          <w:kern w:val="22"/>
          <w:lang w:val="en-GB"/>
        </w:rPr>
        <w:footnoteReference w:id="52"/>
      </w:r>
    </w:p>
    <w:p w14:paraId="347969B4" w14:textId="77777777" w:rsidR="00FF50A8" w:rsidRPr="001E08A1" w:rsidRDefault="00FF50A8" w:rsidP="00BE761D">
      <w:pPr>
        <w:pStyle w:val="Para10"/>
        <w:numPr>
          <w:ilvl w:val="1"/>
          <w:numId w:val="46"/>
        </w:numPr>
        <w:suppressLineNumbers/>
        <w:suppressAutoHyphens/>
        <w:snapToGrid w:val="0"/>
        <w:ind w:left="0" w:firstLine="720"/>
      </w:pPr>
      <w:r w:rsidRPr="001E08A1">
        <w:rPr>
          <w:i/>
        </w:rPr>
        <w:t>Facilitation of research and development:</w:t>
      </w:r>
    </w:p>
    <w:p w14:paraId="30D8DCF5" w14:textId="77777777" w:rsidR="00FF50A8" w:rsidRPr="001E08A1" w:rsidRDefault="00FF50A8" w:rsidP="00595CEC">
      <w:pPr>
        <w:pStyle w:val="CBD-Para-a"/>
        <w:keepLines w:val="0"/>
        <w:numPr>
          <w:ilvl w:val="0"/>
          <w:numId w:val="54"/>
        </w:numPr>
        <w:suppressLineNumbers/>
        <w:tabs>
          <w:tab w:val="clear" w:pos="2160"/>
        </w:tabs>
        <w:suppressAutoHyphens/>
        <w:ind w:left="1985" w:hanging="567"/>
        <w:rPr>
          <w:kern w:val="22"/>
          <w:lang w:val="en-GB"/>
        </w:rPr>
      </w:pPr>
      <w:r w:rsidRPr="001E08A1">
        <w:rPr>
          <w:kern w:val="22"/>
          <w:lang w:val="en-GB"/>
        </w:rPr>
        <w:t>Strengthen the capacity of national and subnational scientific institutions to conduct relevant research, including through partnerships with counterpart organizations in other countries, the facilitation of joint research projects, and the exchange of experts and staff;</w:t>
      </w:r>
    </w:p>
    <w:p w14:paraId="0AA1702F" w14:textId="77777777" w:rsidR="00FF50A8" w:rsidRPr="001E08A1" w:rsidRDefault="00FF50A8" w:rsidP="00595CEC">
      <w:pPr>
        <w:pStyle w:val="CBD-Para-a"/>
        <w:keepLines w:val="0"/>
        <w:numPr>
          <w:ilvl w:val="0"/>
          <w:numId w:val="54"/>
        </w:numPr>
        <w:suppressLineNumbers/>
        <w:tabs>
          <w:tab w:val="clear" w:pos="2160"/>
        </w:tabs>
        <w:suppressAutoHyphens/>
        <w:ind w:left="1985" w:hanging="567"/>
        <w:rPr>
          <w:kern w:val="22"/>
          <w:lang w:val="en-GB"/>
        </w:rPr>
      </w:pPr>
      <w:r w:rsidRPr="001E08A1">
        <w:rPr>
          <w:kern w:val="22"/>
          <w:lang w:val="en-GB"/>
        </w:rPr>
        <w:t>Establish or strengthen technology incubator programmes and accelerator mechanisms to promote and facilitate the development of biodiversity-related innovations and solutions, including locally designed technologies and solutions, and indigenous technologies;</w:t>
      </w:r>
    </w:p>
    <w:p w14:paraId="6E5971FF" w14:textId="77777777" w:rsidR="00FF50A8" w:rsidRPr="001E08A1" w:rsidRDefault="00FF50A8" w:rsidP="00BE761D">
      <w:pPr>
        <w:pStyle w:val="Para10"/>
        <w:numPr>
          <w:ilvl w:val="1"/>
          <w:numId w:val="46"/>
        </w:numPr>
        <w:suppressLineNumbers/>
        <w:tabs>
          <w:tab w:val="num" w:pos="1440"/>
        </w:tabs>
        <w:suppressAutoHyphens/>
        <w:snapToGrid w:val="0"/>
        <w:ind w:left="0" w:firstLine="720"/>
      </w:pPr>
      <w:r w:rsidRPr="001E08A1">
        <w:rPr>
          <w:i/>
        </w:rPr>
        <w:t>Identification and promotion of exemplary cooperation initiatives:</w:t>
      </w:r>
    </w:p>
    <w:p w14:paraId="787722F1" w14:textId="77777777" w:rsidR="00FF50A8" w:rsidRPr="001E08A1" w:rsidRDefault="00FF50A8" w:rsidP="00595CEC">
      <w:pPr>
        <w:pStyle w:val="CBD-Para-a"/>
        <w:keepLines w:val="0"/>
        <w:numPr>
          <w:ilvl w:val="0"/>
          <w:numId w:val="55"/>
        </w:numPr>
        <w:suppressLineNumbers/>
        <w:tabs>
          <w:tab w:val="clear" w:pos="2160"/>
        </w:tabs>
        <w:suppressAutoHyphens/>
        <w:ind w:left="1985" w:hanging="567"/>
        <w:rPr>
          <w:kern w:val="22"/>
          <w:lang w:val="en-GB"/>
        </w:rPr>
      </w:pPr>
      <w:bookmarkStart w:id="27" w:name="_Ref28605028"/>
      <w:r w:rsidRPr="001E08A1">
        <w:rPr>
          <w:kern w:val="22"/>
          <w:lang w:val="en-GB"/>
        </w:rPr>
        <w:t>Facilitate the sharing of relevant information, success stories and best practices, in line with the Knowledge Management Strategy, including information on results of technical and scientific research, relevant training and technical assistance programmes, and funding mechanisms;</w:t>
      </w:r>
      <w:bookmarkEnd w:id="27"/>
    </w:p>
    <w:p w14:paraId="0D84798E" w14:textId="77777777" w:rsidR="00FF50A8" w:rsidRPr="001E08A1" w:rsidRDefault="00FF50A8" w:rsidP="00595CEC">
      <w:pPr>
        <w:pStyle w:val="CBD-Para-a"/>
        <w:keepLines w:val="0"/>
        <w:numPr>
          <w:ilvl w:val="0"/>
          <w:numId w:val="55"/>
        </w:numPr>
        <w:suppressLineNumbers/>
        <w:tabs>
          <w:tab w:val="clear" w:pos="2160"/>
        </w:tabs>
        <w:suppressAutoHyphens/>
        <w:ind w:left="1985" w:hanging="567"/>
        <w:rPr>
          <w:kern w:val="22"/>
          <w:lang w:val="en-GB"/>
        </w:rPr>
      </w:pPr>
      <w:r w:rsidRPr="001E08A1">
        <w:rPr>
          <w:kern w:val="22"/>
          <w:lang w:val="en-GB"/>
        </w:rPr>
        <w:t>Identify, map and publicize existing relevant technologies with a view to facilitating their accessibility and utilization;</w:t>
      </w:r>
    </w:p>
    <w:p w14:paraId="2E37F5C2" w14:textId="77777777" w:rsidR="00FF50A8" w:rsidRPr="001E08A1" w:rsidRDefault="00FF50A8" w:rsidP="00595CEC">
      <w:pPr>
        <w:pStyle w:val="CBD-Para-a"/>
        <w:keepLines w:val="0"/>
        <w:numPr>
          <w:ilvl w:val="0"/>
          <w:numId w:val="55"/>
        </w:numPr>
        <w:suppressLineNumbers/>
        <w:tabs>
          <w:tab w:val="clear" w:pos="2160"/>
        </w:tabs>
        <w:suppressAutoHyphens/>
        <w:ind w:left="1985" w:hanging="567"/>
        <w:rPr>
          <w:kern w:val="22"/>
          <w:lang w:val="en-GB"/>
        </w:rPr>
      </w:pPr>
      <w:r w:rsidRPr="001E08A1">
        <w:rPr>
          <w:kern w:val="22"/>
          <w:lang w:val="en-GB"/>
        </w:rPr>
        <w:t>Identify, promote and facilitate the implementation and scaling up of impactful innovations;</w:t>
      </w:r>
    </w:p>
    <w:p w14:paraId="33DBDDA8" w14:textId="77777777" w:rsidR="00FF50A8" w:rsidRPr="001E08A1" w:rsidRDefault="00FF50A8" w:rsidP="00595CEC">
      <w:pPr>
        <w:pStyle w:val="CBD-Para-a"/>
        <w:keepLines w:val="0"/>
        <w:numPr>
          <w:ilvl w:val="0"/>
          <w:numId w:val="55"/>
        </w:numPr>
        <w:suppressLineNumbers/>
        <w:tabs>
          <w:tab w:val="clear" w:pos="2160"/>
        </w:tabs>
        <w:suppressAutoHyphens/>
        <w:ind w:left="1985" w:hanging="567"/>
        <w:rPr>
          <w:kern w:val="22"/>
          <w:lang w:val="en-GB"/>
        </w:rPr>
      </w:pPr>
      <w:r w:rsidRPr="001E08A1">
        <w:rPr>
          <w:kern w:val="22"/>
          <w:lang w:val="en-GB"/>
        </w:rPr>
        <w:t>Showcase exemplary cooperation projects (bright spots) and case studies;</w:t>
      </w:r>
    </w:p>
    <w:p w14:paraId="14D34921" w14:textId="77777777" w:rsidR="00FF50A8" w:rsidRPr="001E08A1" w:rsidRDefault="00FF50A8" w:rsidP="00595CEC">
      <w:pPr>
        <w:pStyle w:val="CBD-Para-a"/>
        <w:keepLines w:val="0"/>
        <w:numPr>
          <w:ilvl w:val="0"/>
          <w:numId w:val="55"/>
        </w:numPr>
        <w:suppressLineNumbers/>
        <w:tabs>
          <w:tab w:val="clear" w:pos="2160"/>
        </w:tabs>
        <w:suppressAutoHyphens/>
        <w:ind w:left="1985" w:hanging="567"/>
        <w:rPr>
          <w:kern w:val="22"/>
          <w:lang w:val="en-GB"/>
        </w:rPr>
      </w:pPr>
      <w:r w:rsidRPr="001E08A1">
        <w:rPr>
          <w:kern w:val="22"/>
          <w:lang w:val="en-GB"/>
        </w:rPr>
        <w:t>Organize technology and innovation fairs and expos to showcase cutting-edge technologies and solutions.</w:t>
      </w:r>
    </w:p>
    <w:p w14:paraId="08A93B54" w14:textId="77777777" w:rsidR="00FF50A8" w:rsidRPr="001E08A1" w:rsidRDefault="00FF50A8" w:rsidP="00FF50A8">
      <w:pPr>
        <w:pStyle w:val="CBD-Para"/>
        <w:keepLines w:val="0"/>
        <w:suppressLineNumbers/>
        <w:tabs>
          <w:tab w:val="clear" w:pos="720"/>
        </w:tabs>
        <w:suppressAutoHyphens/>
        <w:rPr>
          <w:kern w:val="22"/>
          <w:lang w:val="en-GB"/>
        </w:rPr>
      </w:pPr>
      <w:r w:rsidRPr="001E08A1">
        <w:rPr>
          <w:kern w:val="22"/>
          <w:lang w:val="en-GB"/>
        </w:rPr>
        <w:t>The choice of which options to apply would be determined on a case-by-case basis depending on a number of factors, including the needs and circumstances of the Party(</w:t>
      </w:r>
      <w:proofErr w:type="spellStart"/>
      <w:r w:rsidRPr="001E08A1">
        <w:rPr>
          <w:kern w:val="22"/>
          <w:lang w:val="en-GB"/>
        </w:rPr>
        <w:t>ies</w:t>
      </w:r>
      <w:proofErr w:type="spellEnd"/>
      <w:r w:rsidRPr="001E08A1">
        <w:rPr>
          <w:kern w:val="22"/>
          <w:lang w:val="en-GB"/>
        </w:rPr>
        <w:t>) requesting assistance, the level of technical and financial resources required, the ability of the countries to absorb and sustain the technologies, and other considerations.</w:t>
      </w:r>
    </w:p>
    <w:p w14:paraId="5F55ABCD" w14:textId="77777777" w:rsidR="00FF50A8" w:rsidRPr="001E08A1" w:rsidRDefault="00FF50A8" w:rsidP="00FF50A8">
      <w:pPr>
        <w:pStyle w:val="CBD-Para"/>
        <w:keepLines w:val="0"/>
        <w:suppressLineNumbers/>
        <w:tabs>
          <w:tab w:val="clear" w:pos="720"/>
        </w:tabs>
        <w:suppressAutoHyphens/>
        <w:rPr>
          <w:kern w:val="22"/>
          <w:lang w:val="en-GB"/>
        </w:rPr>
      </w:pPr>
      <w:r w:rsidRPr="001E08A1">
        <w:rPr>
          <w:kern w:val="22"/>
          <w:lang w:val="en-GB"/>
        </w:rPr>
        <w:lastRenderedPageBreak/>
        <w:t>Based on previous experience, it is anticipated that the pathways and actions listed above could help address some of obstacles and challenges that have beset technical and scientific cooperation efforts. For example, they could help to:</w:t>
      </w:r>
    </w:p>
    <w:p w14:paraId="74ACD0B4" w14:textId="77777777" w:rsidR="00FF50A8" w:rsidRPr="001E08A1" w:rsidRDefault="00FF50A8" w:rsidP="00BE761D">
      <w:pPr>
        <w:pStyle w:val="Para10"/>
        <w:numPr>
          <w:ilvl w:val="1"/>
          <w:numId w:val="46"/>
        </w:numPr>
        <w:suppressLineNumbers/>
        <w:tabs>
          <w:tab w:val="num" w:pos="1440"/>
        </w:tabs>
        <w:suppressAutoHyphens/>
        <w:snapToGrid w:val="0"/>
        <w:ind w:left="0" w:firstLine="720"/>
      </w:pPr>
      <w:r w:rsidRPr="001E08A1">
        <w:rPr>
          <w:i/>
        </w:rPr>
        <w:t>Increase the number of successful cooperation partnerships established:</w:t>
      </w:r>
      <w:r w:rsidRPr="001E08A1">
        <w:t xml:space="preserve"> By scaling up activities and resources to respond to most requests for assistance submitted by Parties and relevant institutions to meet technical and scientific needs;</w:t>
      </w:r>
    </w:p>
    <w:p w14:paraId="24CF858C" w14:textId="77777777" w:rsidR="00FF50A8" w:rsidRPr="00A3403A" w:rsidRDefault="00FF50A8" w:rsidP="00BE761D">
      <w:pPr>
        <w:pStyle w:val="Para10"/>
        <w:numPr>
          <w:ilvl w:val="1"/>
          <w:numId w:val="46"/>
        </w:numPr>
        <w:suppressLineNumbers/>
        <w:tabs>
          <w:tab w:val="num" w:pos="1440"/>
        </w:tabs>
        <w:suppressAutoHyphens/>
        <w:snapToGrid w:val="0"/>
        <w:ind w:left="0" w:firstLine="720"/>
      </w:pPr>
      <w:r w:rsidRPr="00A3403A">
        <w:rPr>
          <w:i/>
        </w:rPr>
        <w:t>Strengthen existing networks:</w:t>
      </w:r>
      <w:r w:rsidRPr="00A3403A">
        <w:t xml:space="preserve"> Through partnerships and exchange programmes between Parties and technical partners, technical training, local knowledge transfer, and sharing of equipment and expertise between institutions and countries;</w:t>
      </w:r>
    </w:p>
    <w:p w14:paraId="484324F3" w14:textId="77777777" w:rsidR="00FF50A8" w:rsidRPr="00A3403A" w:rsidRDefault="00FF50A8" w:rsidP="00BE761D">
      <w:pPr>
        <w:pStyle w:val="Para10"/>
        <w:numPr>
          <w:ilvl w:val="1"/>
          <w:numId w:val="46"/>
        </w:numPr>
        <w:suppressLineNumbers/>
        <w:tabs>
          <w:tab w:val="num" w:pos="1440"/>
        </w:tabs>
        <w:suppressAutoHyphens/>
        <w:snapToGrid w:val="0"/>
        <w:ind w:left="0" w:firstLine="720"/>
      </w:pPr>
      <w:r w:rsidRPr="00A3403A">
        <w:rPr>
          <w:i/>
        </w:rPr>
        <w:t>Increase the visibility and use of local and indigenous technologies and solutions:</w:t>
      </w:r>
      <w:r w:rsidRPr="00A3403A">
        <w:t xml:space="preserve"> Support the development and promotion of endogenous technologies and solutions to foster sustainability and reduce dependence on external technologies.</w:t>
      </w:r>
    </w:p>
    <w:p w14:paraId="52ED56FE" w14:textId="77777777" w:rsidR="00FF50A8" w:rsidRPr="001E08A1" w:rsidRDefault="00FF50A8" w:rsidP="00BE761D">
      <w:pPr>
        <w:pStyle w:val="ListParagraph"/>
        <w:keepNext/>
        <w:numPr>
          <w:ilvl w:val="0"/>
          <w:numId w:val="48"/>
        </w:numPr>
        <w:suppressLineNumbers/>
        <w:suppressAutoHyphens/>
        <w:kinsoku w:val="0"/>
        <w:overflowPunct w:val="0"/>
        <w:autoSpaceDE w:val="0"/>
        <w:autoSpaceDN w:val="0"/>
        <w:adjustRightInd w:val="0"/>
        <w:snapToGrid w:val="0"/>
        <w:spacing w:before="120" w:after="120"/>
        <w:ind w:left="0" w:firstLine="0"/>
        <w:contextualSpacing w:val="0"/>
        <w:jc w:val="center"/>
        <w:rPr>
          <w:b/>
          <w:kern w:val="22"/>
          <w:szCs w:val="22"/>
          <w:lang w:eastAsia="en-CA"/>
        </w:rPr>
      </w:pPr>
      <w:r w:rsidRPr="001E08A1">
        <w:rPr>
          <w:b/>
          <w:kern w:val="22"/>
          <w:szCs w:val="22"/>
          <w:lang w:eastAsia="en-CA"/>
        </w:rPr>
        <w:t>Options for institutional mechanisms and modalities</w:t>
      </w:r>
    </w:p>
    <w:p w14:paraId="762F2A82" w14:textId="77777777" w:rsidR="00FF50A8" w:rsidRPr="001E08A1" w:rsidRDefault="00FF50A8" w:rsidP="00FF50A8">
      <w:pPr>
        <w:pStyle w:val="CBD-Para"/>
        <w:keepLines w:val="0"/>
        <w:suppressLineNumbers/>
        <w:tabs>
          <w:tab w:val="clear" w:pos="720"/>
        </w:tabs>
        <w:suppressAutoHyphens/>
        <w:rPr>
          <w:kern w:val="22"/>
          <w:lang w:val="en-GB"/>
        </w:rPr>
      </w:pPr>
      <w:r w:rsidRPr="001E08A1">
        <w:rPr>
          <w:kern w:val="22"/>
          <w:lang w:val="en-GB"/>
        </w:rPr>
        <w:t>Enhanced technical and scientific cooperation in support of the post-2020 global biodiversity framework would require an effective governance structure, efficient operational mechanisms and adequate financial and human resources.</w:t>
      </w:r>
    </w:p>
    <w:p w14:paraId="0A7EAE12" w14:textId="77777777" w:rsidR="00FF50A8" w:rsidRPr="001E08A1" w:rsidRDefault="00FF50A8" w:rsidP="00FF50A8">
      <w:pPr>
        <w:pStyle w:val="CBD-Para"/>
        <w:keepLines w:val="0"/>
        <w:suppressLineNumbers/>
        <w:tabs>
          <w:tab w:val="clear" w:pos="720"/>
        </w:tabs>
        <w:suppressAutoHyphens/>
        <w:rPr>
          <w:kern w:val="22"/>
          <w:lang w:val="en-GB"/>
        </w:rPr>
      </w:pPr>
      <w:bookmarkStart w:id="28" w:name="_Ref28604334"/>
      <w:proofErr w:type="gramStart"/>
      <w:r w:rsidRPr="001E08A1">
        <w:rPr>
          <w:kern w:val="22"/>
          <w:lang w:val="en-GB"/>
        </w:rPr>
        <w:t>With regard to</w:t>
      </w:r>
      <w:proofErr w:type="gramEnd"/>
      <w:r w:rsidRPr="001E08A1">
        <w:rPr>
          <w:kern w:val="22"/>
          <w:lang w:val="en-GB"/>
        </w:rPr>
        <w:t xml:space="preserve"> governance, the Conference of the Parties would provide the overall strategic and policy/political guidance. The Informal Advisory Group on Technical and Scientific Cooperation, to be established by the Conference of the Parties at its fifteenth meeting pursuant to decision 14/24 B, paragraph 5, would provide advice and recommendations on programmatic and operational matters. The proposed terms of reference of the Informal Advisory Group are presented in the appendix below.</w:t>
      </w:r>
      <w:bookmarkEnd w:id="28"/>
    </w:p>
    <w:p w14:paraId="38E8B14C" w14:textId="77777777" w:rsidR="00FF50A8" w:rsidRPr="001E08A1" w:rsidRDefault="00FF50A8" w:rsidP="00FF50A8">
      <w:pPr>
        <w:pStyle w:val="CBD-Para"/>
        <w:keepLines w:val="0"/>
        <w:suppressLineNumbers/>
        <w:tabs>
          <w:tab w:val="clear" w:pos="720"/>
        </w:tabs>
        <w:suppressAutoHyphens/>
        <w:rPr>
          <w:kern w:val="22"/>
          <w:lang w:val="en-GB"/>
        </w:rPr>
      </w:pPr>
      <w:r w:rsidRPr="001E08A1">
        <w:rPr>
          <w:kern w:val="22"/>
          <w:lang w:val="en-GB"/>
        </w:rPr>
        <w:t>Possible options for operational institutional mechanisms to facilitate and enhance technical and scientific cooperation under the Convention could include the following:</w:t>
      </w:r>
    </w:p>
    <w:p w14:paraId="51E67265" w14:textId="77777777" w:rsidR="00FF50A8" w:rsidRPr="001E08A1" w:rsidRDefault="00FF50A8" w:rsidP="00BE761D">
      <w:pPr>
        <w:pStyle w:val="Para10"/>
        <w:numPr>
          <w:ilvl w:val="1"/>
          <w:numId w:val="46"/>
        </w:numPr>
        <w:suppressLineNumbers/>
        <w:tabs>
          <w:tab w:val="num" w:pos="1440"/>
        </w:tabs>
        <w:suppressAutoHyphens/>
        <w:snapToGrid w:val="0"/>
        <w:ind w:left="0" w:firstLine="720"/>
      </w:pPr>
      <w:r w:rsidRPr="001E08A1">
        <w:t>A global technical and scientific cooperation support centre autonomous from the Secretariat, working in close collaboration with various technical assistance providers;</w:t>
      </w:r>
    </w:p>
    <w:p w14:paraId="10BF78F7" w14:textId="77777777" w:rsidR="00FF50A8" w:rsidRPr="00A3403A" w:rsidRDefault="00FF50A8" w:rsidP="00BE761D">
      <w:pPr>
        <w:pStyle w:val="Para10"/>
        <w:numPr>
          <w:ilvl w:val="1"/>
          <w:numId w:val="46"/>
        </w:numPr>
        <w:suppressLineNumbers/>
        <w:tabs>
          <w:tab w:val="num" w:pos="1440"/>
        </w:tabs>
        <w:suppressAutoHyphens/>
        <w:snapToGrid w:val="0"/>
        <w:ind w:left="0" w:firstLine="720"/>
      </w:pPr>
      <w:r w:rsidRPr="001E08A1">
        <w:t xml:space="preserve">Regional and/or </w:t>
      </w:r>
      <w:proofErr w:type="spellStart"/>
      <w:r w:rsidRPr="001E08A1">
        <w:t>subregional</w:t>
      </w:r>
      <w:proofErr w:type="spellEnd"/>
      <w:r w:rsidRPr="001E08A1">
        <w:t xml:space="preserve"> technical and scientific cooperation support centres designated by the Conference of the Parties;</w:t>
      </w:r>
    </w:p>
    <w:p w14:paraId="1C906144" w14:textId="77777777" w:rsidR="00FF50A8" w:rsidRPr="00A3403A" w:rsidRDefault="00FF50A8" w:rsidP="00BE761D">
      <w:pPr>
        <w:pStyle w:val="Para10"/>
        <w:numPr>
          <w:ilvl w:val="1"/>
          <w:numId w:val="46"/>
        </w:numPr>
        <w:suppressLineNumbers/>
        <w:tabs>
          <w:tab w:val="num" w:pos="1440"/>
        </w:tabs>
        <w:suppressAutoHyphens/>
        <w:snapToGrid w:val="0"/>
        <w:ind w:left="0" w:firstLine="720"/>
      </w:pPr>
      <w:r w:rsidRPr="00A3403A">
        <w:t>Initiatives and programmes implemented/coordinated by the Secretariat, in collaboration with partners.</w:t>
      </w:r>
    </w:p>
    <w:p w14:paraId="69F036C2" w14:textId="77777777" w:rsidR="00FF50A8" w:rsidRPr="00A3403A" w:rsidRDefault="00FF50A8" w:rsidP="00FF50A8">
      <w:pPr>
        <w:pStyle w:val="Para10"/>
        <w:keepNext/>
        <w:numPr>
          <w:ilvl w:val="0"/>
          <w:numId w:val="0"/>
        </w:numPr>
        <w:suppressLineNumbers/>
        <w:suppressAutoHyphens/>
        <w:jc w:val="center"/>
        <w:rPr>
          <w:i/>
        </w:rPr>
      </w:pPr>
      <w:r w:rsidRPr="00A3403A">
        <w:rPr>
          <w:i/>
        </w:rPr>
        <w:t>Option A: Global technical and scientific cooperation support centre</w:t>
      </w:r>
    </w:p>
    <w:p w14:paraId="3F718E23" w14:textId="77777777" w:rsidR="00FF50A8" w:rsidRPr="001E08A1" w:rsidRDefault="00FF50A8" w:rsidP="00FF50A8">
      <w:pPr>
        <w:pStyle w:val="CBD-Para"/>
        <w:keepLines w:val="0"/>
        <w:suppressLineNumbers/>
        <w:tabs>
          <w:tab w:val="clear" w:pos="720"/>
        </w:tabs>
        <w:suppressAutoHyphens/>
        <w:rPr>
          <w:kern w:val="22"/>
          <w:lang w:val="en-GB"/>
        </w:rPr>
      </w:pPr>
      <w:r w:rsidRPr="001E08A1">
        <w:rPr>
          <w:kern w:val="22"/>
          <w:lang w:val="en-GB"/>
        </w:rPr>
        <w:t>Under this option, technical and scientific cooperation and technology transfer would be promoted and facilitated by an autonomous global technical and scientific cooperation support centre that would be separate from the Secretariat of the Convention. This operational entity would be hosted and managed by a reputable international institution designated by the Conference of the Parties and could operate in a manner similar to such entities as the Climate Technology Centre and Network (CTCN), an operational arm of the United Nations Framework Convention on Climate Change (UNFCCC) Technology Mechanism hosted by the United Nations Environment Programme and the United Nations Industrial Development Organization (UNIDO).</w:t>
      </w:r>
      <w:r w:rsidRPr="001E08A1">
        <w:rPr>
          <w:rStyle w:val="FootnoteReference"/>
          <w:kern w:val="22"/>
          <w:lang w:val="en-GB"/>
        </w:rPr>
        <w:footnoteReference w:id="53"/>
      </w:r>
      <w:r w:rsidRPr="001E08A1">
        <w:rPr>
          <w:kern w:val="22"/>
          <w:lang w:val="en-GB"/>
        </w:rPr>
        <w:t xml:space="preserve"> Criteria for selecting the host institution for the centre would be considered and approved by the Conference of the Parties at its fifteenth meeting.</w:t>
      </w:r>
    </w:p>
    <w:p w14:paraId="0266B082" w14:textId="77777777" w:rsidR="00FF50A8" w:rsidRPr="001E08A1" w:rsidRDefault="00FF50A8" w:rsidP="00FF50A8">
      <w:pPr>
        <w:pStyle w:val="CBD-Para"/>
        <w:keepLines w:val="0"/>
        <w:suppressLineNumbers/>
        <w:tabs>
          <w:tab w:val="clear" w:pos="720"/>
        </w:tabs>
        <w:suppressAutoHyphens/>
        <w:rPr>
          <w:kern w:val="22"/>
          <w:lang w:val="en-GB"/>
        </w:rPr>
      </w:pPr>
      <w:r w:rsidRPr="001E08A1">
        <w:rPr>
          <w:kern w:val="22"/>
          <w:lang w:val="en-GB"/>
        </w:rPr>
        <w:t>The global support centre would have a mandate to mobilize resources to promote and facilitate technical and scientific cooperation and technology transfer among Parties in support of the post-2020 global biodiversity framework.</w:t>
      </w:r>
      <w:bookmarkStart w:id="29" w:name="_Hlk20999857"/>
      <w:r w:rsidRPr="001E08A1">
        <w:rPr>
          <w:kern w:val="22"/>
          <w:lang w:val="en-GB"/>
        </w:rPr>
        <w:t xml:space="preserve"> It would provide a central “one-stop shop” for Parties to submit their requests for </w:t>
      </w:r>
      <w:r w:rsidRPr="001E08A1">
        <w:rPr>
          <w:kern w:val="22"/>
          <w:lang w:val="en-GB"/>
        </w:rPr>
        <w:lastRenderedPageBreak/>
        <w:t>assistance or opportunities for technical and scientific cooperation and support. Its specific proposed functions would include the following:</w:t>
      </w:r>
    </w:p>
    <w:p w14:paraId="388E0BE5" w14:textId="77777777" w:rsidR="00FF50A8" w:rsidRPr="001E08A1" w:rsidRDefault="00FF50A8" w:rsidP="00BE761D">
      <w:pPr>
        <w:pStyle w:val="Para10"/>
        <w:numPr>
          <w:ilvl w:val="1"/>
          <w:numId w:val="46"/>
        </w:numPr>
        <w:suppressLineNumbers/>
        <w:tabs>
          <w:tab w:val="num" w:pos="1440"/>
        </w:tabs>
        <w:suppressAutoHyphens/>
        <w:snapToGrid w:val="0"/>
        <w:ind w:left="0" w:firstLine="720"/>
      </w:pPr>
      <w:r w:rsidRPr="001E08A1">
        <w:t>Operate a help desk: to provide, at the request of Parties and relevant institutions and stakeholders, including indigenous peoples and local communities, information, advice, and technical support in terms of articulating their needs and developing targeted project proposals, in collaboration with a network of institutional partners and providers of technical assistance to harness institutional knowledge and mobilize technical expertise;</w:t>
      </w:r>
    </w:p>
    <w:p w14:paraId="3C6B3187" w14:textId="77777777" w:rsidR="00FF50A8" w:rsidRPr="00A3403A" w:rsidRDefault="00FF50A8" w:rsidP="00BE761D">
      <w:pPr>
        <w:pStyle w:val="Para10"/>
        <w:numPr>
          <w:ilvl w:val="1"/>
          <w:numId w:val="46"/>
        </w:numPr>
        <w:suppressLineNumbers/>
        <w:tabs>
          <w:tab w:val="num" w:pos="1440"/>
        </w:tabs>
        <w:suppressAutoHyphens/>
        <w:snapToGrid w:val="0"/>
        <w:ind w:left="0" w:firstLine="720"/>
      </w:pPr>
      <w:r w:rsidRPr="00A3403A">
        <w:t>Facilitate matchmaking: to connect requesting Parties and relevant partners selected among the members of the above-mentioned network of partners and providers, in order to respond to self-identified and self-prioritized needs;</w:t>
      </w:r>
    </w:p>
    <w:p w14:paraId="7757D0A5" w14:textId="77777777" w:rsidR="00FF50A8" w:rsidRPr="00A3403A" w:rsidRDefault="00FF50A8" w:rsidP="00BE761D">
      <w:pPr>
        <w:pStyle w:val="Para10"/>
        <w:numPr>
          <w:ilvl w:val="1"/>
          <w:numId w:val="46"/>
        </w:numPr>
        <w:suppressLineNumbers/>
        <w:tabs>
          <w:tab w:val="num" w:pos="1440"/>
        </w:tabs>
        <w:suppressAutoHyphens/>
        <w:snapToGrid w:val="0"/>
        <w:ind w:left="0" w:firstLine="720"/>
      </w:pPr>
      <w:r w:rsidRPr="00A3403A">
        <w:t>Provide project support services: to assist with the implementation of technical and scientific cooperation projects to:</w:t>
      </w:r>
    </w:p>
    <w:p w14:paraId="7EEC4A84" w14:textId="77777777" w:rsidR="00FF50A8" w:rsidRPr="00A3403A" w:rsidRDefault="00FF50A8" w:rsidP="00E84567">
      <w:pPr>
        <w:pStyle w:val="Para10"/>
        <w:numPr>
          <w:ilvl w:val="0"/>
          <w:numId w:val="0"/>
        </w:numPr>
        <w:suppressLineNumbers/>
        <w:suppressAutoHyphens/>
        <w:spacing w:before="60" w:after="60"/>
        <w:ind w:left="1440" w:hanging="720"/>
      </w:pPr>
      <w:r w:rsidRPr="00A3403A">
        <w:t>(</w:t>
      </w:r>
      <w:proofErr w:type="spellStart"/>
      <w:r w:rsidRPr="00A3403A">
        <w:t>i</w:t>
      </w:r>
      <w:proofErr w:type="spellEnd"/>
      <w:r w:rsidRPr="00A3403A">
        <w:t>)</w:t>
      </w:r>
      <w:r w:rsidRPr="00A3403A">
        <w:tab/>
        <w:t>Foster North-South, South-South and triangular partnerships, using a programmatic approach;</w:t>
      </w:r>
    </w:p>
    <w:p w14:paraId="49F39E77" w14:textId="77777777" w:rsidR="00FF50A8" w:rsidRPr="00A3403A" w:rsidRDefault="00FF50A8" w:rsidP="00E84567">
      <w:pPr>
        <w:pStyle w:val="Para10"/>
        <w:numPr>
          <w:ilvl w:val="0"/>
          <w:numId w:val="0"/>
        </w:numPr>
        <w:suppressLineNumbers/>
        <w:suppressAutoHyphens/>
        <w:spacing w:before="60" w:after="60"/>
        <w:ind w:left="1440" w:hanging="720"/>
      </w:pPr>
      <w:r w:rsidRPr="00A3403A">
        <w:t>(ii)</w:t>
      </w:r>
      <w:r w:rsidRPr="00A3403A">
        <w:tab/>
        <w:t>Facilitate the development, transfer and diffusion of technologies, including existing tools and techniques, scalable initiatives, and innovative local solutions;</w:t>
      </w:r>
    </w:p>
    <w:p w14:paraId="22132674" w14:textId="77777777" w:rsidR="00FF50A8" w:rsidRPr="00A3403A" w:rsidRDefault="00FF50A8" w:rsidP="00E84567">
      <w:pPr>
        <w:pStyle w:val="Para10"/>
        <w:numPr>
          <w:ilvl w:val="0"/>
          <w:numId w:val="0"/>
        </w:numPr>
        <w:suppressLineNumbers/>
        <w:suppressAutoHyphens/>
        <w:spacing w:before="60" w:after="60"/>
        <w:ind w:left="1440" w:hanging="720"/>
      </w:pPr>
      <w:r w:rsidRPr="00A3403A">
        <w:t>(iii)</w:t>
      </w:r>
      <w:r w:rsidRPr="00A3403A">
        <w:tab/>
        <w:t>Facilitate access to and utilization of scientific knowledge, information, and data, as well as indigenous and traditional knowledge;</w:t>
      </w:r>
    </w:p>
    <w:p w14:paraId="53B70735" w14:textId="77777777" w:rsidR="00FF50A8" w:rsidRPr="001E08A1" w:rsidRDefault="00FF50A8" w:rsidP="00BE761D">
      <w:pPr>
        <w:pStyle w:val="Para10"/>
        <w:numPr>
          <w:ilvl w:val="1"/>
          <w:numId w:val="46"/>
        </w:numPr>
        <w:suppressLineNumbers/>
        <w:tabs>
          <w:tab w:val="num" w:pos="1440"/>
        </w:tabs>
        <w:suppressAutoHyphens/>
        <w:snapToGrid w:val="0"/>
        <w:ind w:left="0" w:firstLine="720"/>
      </w:pPr>
      <w:r w:rsidRPr="00A3403A">
        <w:t>Facilitate information-sharing through the identification and submission to the clearing</w:t>
      </w:r>
      <w:r w:rsidRPr="00A3403A">
        <w:noBreakHyphen/>
        <w:t xml:space="preserve">house mechanism of information identified in paragraph 10, subparagraph </w:t>
      </w:r>
      <w:r w:rsidRPr="001E08A1">
        <w:t>(f)</w:t>
      </w:r>
      <w:r w:rsidRPr="00A3403A">
        <w:fldChar w:fldCharType="begin"/>
      </w:r>
      <w:r w:rsidRPr="001E08A1">
        <w:instrText xml:space="preserve"> REF _Ref28605028 \r \h </w:instrText>
      </w:r>
      <w:r>
        <w:instrText xml:space="preserve"> \* MERGEFORMAT </w:instrText>
      </w:r>
      <w:r w:rsidRPr="00A3403A">
        <w:fldChar w:fldCharType="separate"/>
      </w:r>
      <w:r w:rsidRPr="001E08A1">
        <w:t>(</w:t>
      </w:r>
      <w:proofErr w:type="spellStart"/>
      <w:r w:rsidRPr="001E08A1">
        <w:t>i</w:t>
      </w:r>
      <w:proofErr w:type="spellEnd"/>
      <w:r w:rsidRPr="001E08A1">
        <w:t>)</w:t>
      </w:r>
      <w:r w:rsidRPr="00A3403A">
        <w:fldChar w:fldCharType="end"/>
      </w:r>
      <w:r w:rsidRPr="001E08A1">
        <w:t xml:space="preserve"> above;</w:t>
      </w:r>
    </w:p>
    <w:p w14:paraId="2F9C58A4" w14:textId="77777777" w:rsidR="00FF50A8" w:rsidRPr="00A3403A" w:rsidRDefault="00FF50A8" w:rsidP="00BE761D">
      <w:pPr>
        <w:pStyle w:val="Para10"/>
        <w:numPr>
          <w:ilvl w:val="1"/>
          <w:numId w:val="46"/>
        </w:numPr>
        <w:suppressLineNumbers/>
        <w:tabs>
          <w:tab w:val="num" w:pos="1440"/>
        </w:tabs>
        <w:suppressAutoHyphens/>
        <w:snapToGrid w:val="0"/>
        <w:ind w:left="0" w:firstLine="720"/>
      </w:pPr>
      <w:r w:rsidRPr="001E08A1">
        <w:t xml:space="preserve">Perform such </w:t>
      </w:r>
      <w:r w:rsidRPr="00A3403A">
        <w:t>other activities as may be necessary to carry out its functions.</w:t>
      </w:r>
    </w:p>
    <w:p w14:paraId="1C0163FF" w14:textId="77777777" w:rsidR="00FF50A8" w:rsidRPr="001E08A1" w:rsidRDefault="00FF50A8" w:rsidP="00FF50A8">
      <w:pPr>
        <w:pStyle w:val="CBD-Para"/>
        <w:keepLines w:val="0"/>
        <w:suppressLineNumbers/>
        <w:tabs>
          <w:tab w:val="clear" w:pos="720"/>
        </w:tabs>
        <w:suppressAutoHyphens/>
        <w:rPr>
          <w:kern w:val="22"/>
          <w:lang w:val="en-GB"/>
        </w:rPr>
      </w:pPr>
      <w:r w:rsidRPr="001E08A1">
        <w:rPr>
          <w:kern w:val="22"/>
          <w:lang w:val="en-GB"/>
        </w:rPr>
        <w:t>The global centre would work under the strategic guidance of the Conference of the Parties and would take into consideration the guidance and recommendations of the Informal Advisory Group described in paragraph </w:t>
      </w:r>
      <w:r w:rsidRPr="00A3403A">
        <w:rPr>
          <w:kern w:val="22"/>
          <w:lang w:val="en-GB"/>
        </w:rPr>
        <w:fldChar w:fldCharType="begin"/>
      </w:r>
      <w:r w:rsidRPr="001E08A1">
        <w:rPr>
          <w:kern w:val="22"/>
          <w:lang w:val="en-GB"/>
        </w:rPr>
        <w:instrText xml:space="preserve"> REF _Ref28604334 \r \h </w:instrText>
      </w:r>
      <w:r>
        <w:rPr>
          <w:kern w:val="22"/>
          <w:lang w:val="en-GB"/>
        </w:rPr>
        <w:instrText xml:space="preserve"> \* MERGEFORMAT </w:instrText>
      </w:r>
      <w:r w:rsidRPr="00A3403A">
        <w:rPr>
          <w:kern w:val="22"/>
          <w:lang w:val="en-GB"/>
        </w:rPr>
      </w:r>
      <w:r w:rsidRPr="00A3403A">
        <w:rPr>
          <w:kern w:val="22"/>
          <w:lang w:val="en-GB"/>
        </w:rPr>
        <w:fldChar w:fldCharType="separate"/>
      </w:r>
      <w:r w:rsidRPr="001E08A1">
        <w:rPr>
          <w:kern w:val="22"/>
          <w:lang w:val="en-GB"/>
        </w:rPr>
        <w:t>14</w:t>
      </w:r>
      <w:r w:rsidRPr="00A3403A">
        <w:rPr>
          <w:kern w:val="22"/>
          <w:lang w:val="en-GB"/>
        </w:rPr>
        <w:fldChar w:fldCharType="end"/>
      </w:r>
      <w:r w:rsidRPr="001E08A1">
        <w:rPr>
          <w:kern w:val="22"/>
          <w:lang w:val="en-GB"/>
        </w:rPr>
        <w:t xml:space="preserve"> above. </w:t>
      </w:r>
      <w:bookmarkEnd w:id="29"/>
      <w:r w:rsidRPr="001E08A1">
        <w:rPr>
          <w:kern w:val="22"/>
          <w:lang w:val="en-GB"/>
        </w:rPr>
        <w:t xml:space="preserve">The centre would submit progress reports on its activities to the Conference of the Parties through the Secretariat of the Convention. </w:t>
      </w:r>
      <w:bookmarkStart w:id="30" w:name="_Hlk11163018"/>
      <w:r w:rsidRPr="001E08A1">
        <w:rPr>
          <w:kern w:val="22"/>
          <w:lang w:val="en-GB"/>
        </w:rPr>
        <w:t>A schematic illustration of the possible operational framework of the global centre and its relationship with the Conference of the Parties and other stakeholders, is presented in figure 1 below.</w:t>
      </w:r>
    </w:p>
    <w:bookmarkEnd w:id="30"/>
    <w:p w14:paraId="7C65EDFF" w14:textId="77777777" w:rsidR="00FF50A8" w:rsidRPr="001E08A1" w:rsidRDefault="00FF50A8" w:rsidP="00FF50A8">
      <w:pPr>
        <w:pStyle w:val="CBD-Para"/>
        <w:keepNext/>
        <w:keepLines w:val="0"/>
        <w:numPr>
          <w:ilvl w:val="0"/>
          <w:numId w:val="0"/>
        </w:numPr>
        <w:suppressLineNumbers/>
        <w:suppressAutoHyphens/>
        <w:spacing w:before="240"/>
        <w:ind w:left="992" w:hanging="992"/>
        <w:jc w:val="left"/>
        <w:rPr>
          <w:b/>
          <w:kern w:val="22"/>
          <w:lang w:val="en-GB"/>
        </w:rPr>
      </w:pPr>
      <w:r w:rsidRPr="001E08A1">
        <w:rPr>
          <w:b/>
          <w:kern w:val="22"/>
          <w:lang w:val="en-GB"/>
        </w:rPr>
        <w:t>Figure 1.</w:t>
      </w:r>
      <w:r w:rsidRPr="001E08A1">
        <w:rPr>
          <w:b/>
          <w:kern w:val="22"/>
          <w:lang w:val="en-GB"/>
        </w:rPr>
        <w:tab/>
        <w:t>Schematic illustration of the global institutional mechanism to support technical and scientific cooperation</w:t>
      </w:r>
    </w:p>
    <w:p w14:paraId="6D6850F6" w14:textId="77777777" w:rsidR="00FF50A8" w:rsidRPr="001E08A1" w:rsidRDefault="00FF50A8" w:rsidP="00FF50A8">
      <w:pPr>
        <w:pStyle w:val="CBD-Para"/>
        <w:keepLines w:val="0"/>
        <w:numPr>
          <w:ilvl w:val="0"/>
          <w:numId w:val="0"/>
        </w:numPr>
        <w:suppressLineNumbers/>
        <w:tabs>
          <w:tab w:val="left" w:pos="720"/>
        </w:tabs>
        <w:suppressAutoHyphens/>
        <w:jc w:val="center"/>
        <w:rPr>
          <w:b/>
          <w:kern w:val="22"/>
          <w:lang w:val="en-GB"/>
        </w:rPr>
      </w:pPr>
      <w:r w:rsidRPr="00A3403A">
        <w:rPr>
          <w:b/>
          <w:noProof/>
          <w:kern w:val="22"/>
          <w:lang w:val="en-GB"/>
        </w:rPr>
        <w:drawing>
          <wp:inline distT="0" distB="0" distL="0" distR="0" wp14:anchorId="278BD777" wp14:editId="3AD5CB0B">
            <wp:extent cx="4692650" cy="280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l="12994" t="14230" r="14063" b="8311"/>
                    <a:stretch>
                      <a:fillRect/>
                    </a:stretch>
                  </pic:blipFill>
                  <pic:spPr bwMode="auto">
                    <a:xfrm>
                      <a:off x="0" y="0"/>
                      <a:ext cx="4692650" cy="2806700"/>
                    </a:xfrm>
                    <a:prstGeom prst="rect">
                      <a:avLst/>
                    </a:prstGeom>
                    <a:noFill/>
                    <a:ln>
                      <a:noFill/>
                    </a:ln>
                  </pic:spPr>
                </pic:pic>
              </a:graphicData>
            </a:graphic>
          </wp:inline>
        </w:drawing>
      </w:r>
    </w:p>
    <w:p w14:paraId="55F6DAFC" w14:textId="77777777" w:rsidR="00FF50A8" w:rsidRPr="001E08A1" w:rsidRDefault="00FF50A8" w:rsidP="00FF50A8">
      <w:pPr>
        <w:pStyle w:val="CBD-Para"/>
        <w:keepLines w:val="0"/>
        <w:suppressLineNumbers/>
        <w:tabs>
          <w:tab w:val="clear" w:pos="720"/>
        </w:tabs>
        <w:suppressAutoHyphens/>
        <w:rPr>
          <w:kern w:val="22"/>
          <w:lang w:val="en-GB"/>
        </w:rPr>
      </w:pPr>
      <w:bookmarkStart w:id="31" w:name="_Hlk20991592"/>
      <w:r w:rsidRPr="001E08A1">
        <w:rPr>
          <w:kern w:val="22"/>
          <w:lang w:val="en-GB"/>
        </w:rPr>
        <w:lastRenderedPageBreak/>
        <w:t>The global support centre would require dedicated resources for its operations. If this option is selected, the Conference of the Parties may wish to invite the financial mechanism of the Convention and other donors to provide the global centre with funding to enable it to provide Parties with timely support so that they can access relevant technologies, expertise and other technical support required in order to implement the post-2020 global biodiversity framework effectively.</w:t>
      </w:r>
    </w:p>
    <w:p w14:paraId="7A3BEBDB" w14:textId="77777777" w:rsidR="00FF50A8" w:rsidRPr="001E08A1" w:rsidRDefault="00FF50A8" w:rsidP="00FF50A8">
      <w:pPr>
        <w:pStyle w:val="CBD-Para"/>
        <w:keepNext/>
        <w:keepLines w:val="0"/>
        <w:numPr>
          <w:ilvl w:val="0"/>
          <w:numId w:val="0"/>
        </w:numPr>
        <w:suppressLineNumbers/>
        <w:suppressAutoHyphens/>
        <w:jc w:val="center"/>
        <w:rPr>
          <w:i/>
          <w:kern w:val="22"/>
          <w:lang w:val="en-GB"/>
        </w:rPr>
      </w:pPr>
      <w:bookmarkStart w:id="32" w:name="_Hlk20991579"/>
      <w:r w:rsidRPr="001E08A1">
        <w:rPr>
          <w:i/>
          <w:kern w:val="22"/>
          <w:lang w:val="en-GB"/>
        </w:rPr>
        <w:t xml:space="preserve">Option B: Regional and/or </w:t>
      </w:r>
      <w:proofErr w:type="spellStart"/>
      <w:r w:rsidRPr="001E08A1">
        <w:rPr>
          <w:i/>
          <w:kern w:val="22"/>
          <w:lang w:val="en-GB"/>
        </w:rPr>
        <w:t>subregional</w:t>
      </w:r>
      <w:proofErr w:type="spellEnd"/>
      <w:r w:rsidRPr="001E08A1">
        <w:rPr>
          <w:i/>
          <w:kern w:val="22"/>
          <w:lang w:val="en-GB"/>
        </w:rPr>
        <w:t xml:space="preserve"> </w:t>
      </w:r>
      <w:bookmarkStart w:id="33" w:name="_Hlk20991985"/>
      <w:r w:rsidRPr="001E08A1">
        <w:rPr>
          <w:i/>
          <w:kern w:val="22"/>
          <w:lang w:val="en-GB"/>
        </w:rPr>
        <w:t xml:space="preserve">technical and scientific cooperation </w:t>
      </w:r>
      <w:bookmarkEnd w:id="33"/>
      <w:r w:rsidRPr="001E08A1">
        <w:rPr>
          <w:i/>
          <w:kern w:val="22"/>
          <w:lang w:val="en-GB"/>
        </w:rPr>
        <w:t>support centres</w:t>
      </w:r>
      <w:bookmarkEnd w:id="32"/>
    </w:p>
    <w:p w14:paraId="67D4297E" w14:textId="77777777" w:rsidR="00FF50A8" w:rsidRPr="001E08A1" w:rsidRDefault="00FF50A8" w:rsidP="00FF50A8">
      <w:pPr>
        <w:pStyle w:val="CBD-Para"/>
        <w:keepLines w:val="0"/>
        <w:suppressLineNumbers/>
        <w:tabs>
          <w:tab w:val="clear" w:pos="720"/>
        </w:tabs>
        <w:suppressAutoHyphens/>
        <w:rPr>
          <w:kern w:val="22"/>
          <w:lang w:val="en-GB"/>
        </w:rPr>
      </w:pPr>
      <w:r w:rsidRPr="001E08A1">
        <w:rPr>
          <w:kern w:val="22"/>
          <w:lang w:val="en-GB"/>
        </w:rPr>
        <w:t xml:space="preserve">Under this option, technical and scientific cooperation and technology transfer would be promoted and facilitated through regional and/or </w:t>
      </w:r>
      <w:proofErr w:type="spellStart"/>
      <w:r w:rsidRPr="001E08A1">
        <w:rPr>
          <w:kern w:val="22"/>
          <w:lang w:val="en-GB"/>
        </w:rPr>
        <w:t>subregional</w:t>
      </w:r>
      <w:proofErr w:type="spellEnd"/>
      <w:r w:rsidRPr="001E08A1">
        <w:rPr>
          <w:kern w:val="22"/>
          <w:lang w:val="en-GB"/>
        </w:rPr>
        <w:t xml:space="preserve"> centres designated by the Conference of the Parties. The regional support centres would be hosted in existing partner institutions that possess relevant expertise and institutional capacity to provide technical assistance to countries in the region or subregion upon request and to mobilize resources for technical scientific cooperation projects in their respective regions.</w:t>
      </w:r>
      <w:r w:rsidRPr="001E08A1">
        <w:rPr>
          <w:rStyle w:val="FootnoteReference"/>
          <w:kern w:val="22"/>
          <w:lang w:val="en-GB"/>
        </w:rPr>
        <w:footnoteReference w:id="54"/>
      </w:r>
      <w:r w:rsidRPr="001E08A1">
        <w:rPr>
          <w:kern w:val="22"/>
          <w:lang w:val="en-GB"/>
        </w:rPr>
        <w:t xml:space="preserve"> Criteria for selecting the host institutions for the centres would be considered and approved by the Conference of the Parties at its fifteenth meeting.</w:t>
      </w:r>
    </w:p>
    <w:p w14:paraId="5148A735" w14:textId="77777777" w:rsidR="00FF50A8" w:rsidRPr="001E08A1" w:rsidRDefault="00FF50A8" w:rsidP="00FF50A8">
      <w:pPr>
        <w:pStyle w:val="CBD-Para"/>
        <w:keepLines w:val="0"/>
        <w:suppressLineNumbers/>
        <w:tabs>
          <w:tab w:val="clear" w:pos="720"/>
        </w:tabs>
        <w:suppressAutoHyphens/>
        <w:rPr>
          <w:kern w:val="22"/>
          <w:lang w:val="en-GB"/>
        </w:rPr>
      </w:pPr>
      <w:bookmarkStart w:id="34" w:name="_Hlk20998139"/>
      <w:r w:rsidRPr="001E08A1">
        <w:rPr>
          <w:kern w:val="22"/>
          <w:lang w:val="en-GB"/>
        </w:rPr>
        <w:t xml:space="preserve">The regional support centres </w:t>
      </w:r>
      <w:bookmarkEnd w:id="34"/>
      <w:r w:rsidRPr="001E08A1">
        <w:rPr>
          <w:kern w:val="22"/>
          <w:lang w:val="en-GB"/>
        </w:rPr>
        <w:t xml:space="preserve">would carry out functions </w:t>
      </w:r>
      <w:proofErr w:type="gramStart"/>
      <w:r w:rsidRPr="001E08A1">
        <w:rPr>
          <w:kern w:val="22"/>
          <w:lang w:val="en-GB"/>
        </w:rPr>
        <w:t>similar to</w:t>
      </w:r>
      <w:proofErr w:type="gramEnd"/>
      <w:r w:rsidRPr="001E08A1">
        <w:rPr>
          <w:kern w:val="22"/>
          <w:lang w:val="en-GB"/>
        </w:rPr>
        <w:t xml:space="preserve"> those of the global centre as described above but would operate within their respective regions or subregions. Where necessary, they would coordinate with other centres to mobilize all the expertise required to fully support the implementation of the post-2020 global biodiversity framework and address priorities identified in their regions or subregions.</w:t>
      </w:r>
    </w:p>
    <w:p w14:paraId="6B436D53" w14:textId="77777777" w:rsidR="00FF50A8" w:rsidRPr="001E08A1" w:rsidRDefault="00FF50A8" w:rsidP="00FF50A8">
      <w:pPr>
        <w:pStyle w:val="CBD-Para"/>
        <w:keepLines w:val="0"/>
        <w:suppressLineNumbers/>
        <w:tabs>
          <w:tab w:val="clear" w:pos="720"/>
        </w:tabs>
        <w:suppressAutoHyphens/>
        <w:rPr>
          <w:kern w:val="22"/>
          <w:lang w:val="en-GB"/>
        </w:rPr>
      </w:pPr>
      <w:r w:rsidRPr="001E08A1">
        <w:rPr>
          <w:kern w:val="22"/>
          <w:lang w:val="en-GB"/>
        </w:rPr>
        <w:t>The centres would work under the strategic guidance of the Conference of the Parties and would take into consideration the relevant guidance and recommendations of the Informal Advisory Group described in paragraph </w:t>
      </w:r>
      <w:r w:rsidRPr="00A3403A">
        <w:rPr>
          <w:kern w:val="22"/>
          <w:lang w:val="en-GB"/>
        </w:rPr>
        <w:fldChar w:fldCharType="begin"/>
      </w:r>
      <w:r w:rsidRPr="001E08A1">
        <w:rPr>
          <w:kern w:val="22"/>
          <w:lang w:val="en-GB"/>
        </w:rPr>
        <w:instrText xml:space="preserve"> REF _Ref28604334 \r \h </w:instrText>
      </w:r>
      <w:r>
        <w:rPr>
          <w:kern w:val="22"/>
          <w:lang w:val="en-GB"/>
        </w:rPr>
        <w:instrText xml:space="preserve"> \* MERGEFORMAT </w:instrText>
      </w:r>
      <w:r w:rsidRPr="00A3403A">
        <w:rPr>
          <w:kern w:val="22"/>
          <w:lang w:val="en-GB"/>
        </w:rPr>
      </w:r>
      <w:r w:rsidRPr="00A3403A">
        <w:rPr>
          <w:kern w:val="22"/>
          <w:lang w:val="en-GB"/>
        </w:rPr>
        <w:fldChar w:fldCharType="separate"/>
      </w:r>
      <w:r w:rsidRPr="001E08A1">
        <w:rPr>
          <w:kern w:val="22"/>
          <w:lang w:val="en-GB"/>
        </w:rPr>
        <w:t>14</w:t>
      </w:r>
      <w:r w:rsidRPr="00A3403A">
        <w:rPr>
          <w:kern w:val="22"/>
          <w:lang w:val="en-GB"/>
        </w:rPr>
        <w:fldChar w:fldCharType="end"/>
      </w:r>
      <w:r w:rsidRPr="001E08A1">
        <w:rPr>
          <w:kern w:val="22"/>
          <w:lang w:val="en-GB"/>
        </w:rPr>
        <w:t xml:space="preserve"> above. The centres would submit progress reports on their activities to the Conference of the Parties through the Secretariat of the Convention. A schematic illustration of the proposed regionally based institutional mechanism to promote and support technical and scientific cooperation, including the relationship between the above components, the Conference of the Parties and other stakeholders, is presented in figure 2 below.</w:t>
      </w:r>
    </w:p>
    <w:p w14:paraId="14C5F786" w14:textId="77777777" w:rsidR="00FF50A8" w:rsidRPr="001E08A1" w:rsidRDefault="00FF50A8" w:rsidP="00FF50A8">
      <w:pPr>
        <w:pStyle w:val="CBD-Para"/>
        <w:keepNext/>
        <w:keepLines w:val="0"/>
        <w:numPr>
          <w:ilvl w:val="0"/>
          <w:numId w:val="0"/>
        </w:numPr>
        <w:suppressLineNumbers/>
        <w:suppressAutoHyphens/>
        <w:spacing w:before="240"/>
        <w:ind w:left="992" w:hanging="992"/>
        <w:jc w:val="left"/>
        <w:rPr>
          <w:b/>
          <w:kern w:val="22"/>
          <w:lang w:val="en-GB"/>
        </w:rPr>
      </w:pPr>
      <w:r w:rsidRPr="001E08A1">
        <w:rPr>
          <w:b/>
          <w:kern w:val="22"/>
          <w:lang w:val="en-GB"/>
        </w:rPr>
        <w:lastRenderedPageBreak/>
        <w:t>Figure 2.</w:t>
      </w:r>
      <w:r w:rsidRPr="001E08A1">
        <w:rPr>
          <w:b/>
          <w:kern w:val="22"/>
          <w:lang w:val="en-GB"/>
        </w:rPr>
        <w:tab/>
        <w:t>Schematic illustration of the regional institutional mechanism to support technical and scientific cooperation</w:t>
      </w:r>
    </w:p>
    <w:p w14:paraId="09B59897" w14:textId="77777777" w:rsidR="00FF50A8" w:rsidRPr="001E08A1" w:rsidRDefault="00FF50A8" w:rsidP="00FF50A8">
      <w:pPr>
        <w:pStyle w:val="CBD-Para"/>
        <w:keepLines w:val="0"/>
        <w:numPr>
          <w:ilvl w:val="0"/>
          <w:numId w:val="0"/>
        </w:numPr>
        <w:suppressLineNumbers/>
        <w:tabs>
          <w:tab w:val="left" w:pos="720"/>
        </w:tabs>
        <w:suppressAutoHyphens/>
        <w:rPr>
          <w:b/>
          <w:kern w:val="22"/>
          <w:lang w:val="en-GB"/>
        </w:rPr>
      </w:pPr>
      <w:r w:rsidRPr="00A3403A">
        <w:rPr>
          <w:b/>
          <w:noProof/>
          <w:kern w:val="22"/>
          <w:lang w:val="en-GB"/>
        </w:rPr>
        <w:drawing>
          <wp:inline distT="0" distB="0" distL="0" distR="0" wp14:anchorId="36DB4488" wp14:editId="14E0DF97">
            <wp:extent cx="6000750" cy="284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t="10654" b="5060"/>
                    <a:stretch>
                      <a:fillRect/>
                    </a:stretch>
                  </pic:blipFill>
                  <pic:spPr bwMode="auto">
                    <a:xfrm>
                      <a:off x="0" y="0"/>
                      <a:ext cx="6000750" cy="2844800"/>
                    </a:xfrm>
                    <a:prstGeom prst="rect">
                      <a:avLst/>
                    </a:prstGeom>
                    <a:noFill/>
                    <a:ln>
                      <a:noFill/>
                    </a:ln>
                  </pic:spPr>
                </pic:pic>
              </a:graphicData>
            </a:graphic>
          </wp:inline>
        </w:drawing>
      </w:r>
    </w:p>
    <w:bookmarkEnd w:id="31"/>
    <w:p w14:paraId="16AB8238" w14:textId="77777777" w:rsidR="00FF50A8" w:rsidRPr="00726AB1" w:rsidRDefault="00FF50A8" w:rsidP="00726AB1">
      <w:pPr>
        <w:pStyle w:val="Para10"/>
        <w:numPr>
          <w:ilvl w:val="0"/>
          <w:numId w:val="0"/>
        </w:numPr>
        <w:suppressLineNumbers/>
        <w:tabs>
          <w:tab w:val="left" w:pos="720"/>
        </w:tabs>
        <w:suppressAutoHyphens/>
        <w:adjustRightInd w:val="0"/>
        <w:snapToGrid w:val="0"/>
        <w:spacing w:before="0" w:after="0"/>
        <w:jc w:val="center"/>
        <w:rPr>
          <w:iCs/>
        </w:rPr>
      </w:pPr>
    </w:p>
    <w:p w14:paraId="4CAF5C02" w14:textId="77777777" w:rsidR="00FF50A8" w:rsidRPr="001E08A1" w:rsidRDefault="00FF50A8" w:rsidP="00FF50A8">
      <w:pPr>
        <w:pStyle w:val="Para10"/>
        <w:keepNext/>
        <w:numPr>
          <w:ilvl w:val="0"/>
          <w:numId w:val="0"/>
        </w:numPr>
        <w:suppressLineNumbers/>
        <w:suppressAutoHyphens/>
        <w:jc w:val="center"/>
        <w:rPr>
          <w:i/>
        </w:rPr>
      </w:pPr>
      <w:r w:rsidRPr="001E08A1">
        <w:rPr>
          <w:i/>
        </w:rPr>
        <w:t>Option C: Technical and scientific cooperation support through Secretariat-coordinated programmes</w:t>
      </w:r>
    </w:p>
    <w:p w14:paraId="7E69A55E" w14:textId="77777777" w:rsidR="00FF50A8" w:rsidRPr="001E08A1" w:rsidRDefault="00FF50A8" w:rsidP="00FF50A8">
      <w:pPr>
        <w:pStyle w:val="CBD-Para"/>
        <w:keepLines w:val="0"/>
        <w:suppressLineNumbers/>
        <w:tabs>
          <w:tab w:val="clear" w:pos="720"/>
        </w:tabs>
        <w:suppressAutoHyphens/>
        <w:rPr>
          <w:kern w:val="22"/>
          <w:lang w:val="en-GB"/>
        </w:rPr>
      </w:pPr>
      <w:r w:rsidRPr="001E08A1">
        <w:rPr>
          <w:kern w:val="22"/>
          <w:lang w:val="en-GB"/>
        </w:rPr>
        <w:t>Under this option, technical and scientific cooperation and technology transfer would continue to be promoted and facilitated through programmes coordinated by the Secretariat of the Convention in collaboration with partners, including the Bio-Bridge Initiative, the Forest Ecosystem Restoration Initiative, the Global Taxonomy Initiative and the Sustainable Oceans Initiative. Each programme would implement targeted interventions in a specific thematic area. The Secretariat would submit progress reports to the Conference of the Parties, which would take into consideration the guidance of the Informal Advisory Group, as mentioned in paragraph </w:t>
      </w:r>
      <w:r w:rsidRPr="00A3403A">
        <w:rPr>
          <w:kern w:val="22"/>
          <w:lang w:val="en-GB"/>
        </w:rPr>
        <w:fldChar w:fldCharType="begin"/>
      </w:r>
      <w:r w:rsidRPr="001E08A1">
        <w:rPr>
          <w:kern w:val="22"/>
          <w:lang w:val="en-GB"/>
        </w:rPr>
        <w:instrText xml:space="preserve"> REF _Ref28604334 \r \h </w:instrText>
      </w:r>
      <w:r>
        <w:rPr>
          <w:kern w:val="22"/>
          <w:lang w:val="en-GB"/>
        </w:rPr>
        <w:instrText xml:space="preserve"> \* MERGEFORMAT </w:instrText>
      </w:r>
      <w:r w:rsidRPr="00A3403A">
        <w:rPr>
          <w:kern w:val="22"/>
          <w:lang w:val="en-GB"/>
        </w:rPr>
      </w:r>
      <w:r w:rsidRPr="00A3403A">
        <w:rPr>
          <w:kern w:val="22"/>
          <w:lang w:val="en-GB"/>
        </w:rPr>
        <w:fldChar w:fldCharType="separate"/>
      </w:r>
      <w:r w:rsidRPr="001E08A1">
        <w:rPr>
          <w:kern w:val="22"/>
          <w:lang w:val="en-GB"/>
        </w:rPr>
        <w:t>14</w:t>
      </w:r>
      <w:r w:rsidRPr="00A3403A">
        <w:rPr>
          <w:kern w:val="22"/>
          <w:lang w:val="en-GB"/>
        </w:rPr>
        <w:fldChar w:fldCharType="end"/>
      </w:r>
      <w:r w:rsidRPr="001E08A1">
        <w:rPr>
          <w:kern w:val="22"/>
          <w:lang w:val="en-GB"/>
        </w:rPr>
        <w:t xml:space="preserve"> above. Their functions would differ from one programme to another </w:t>
      </w:r>
      <w:proofErr w:type="gramStart"/>
      <w:r w:rsidRPr="001E08A1">
        <w:rPr>
          <w:kern w:val="22"/>
          <w:lang w:val="en-GB"/>
        </w:rPr>
        <w:t>on the basis of</w:t>
      </w:r>
      <w:proofErr w:type="gramEnd"/>
      <w:r w:rsidRPr="001E08A1">
        <w:rPr>
          <w:kern w:val="22"/>
          <w:lang w:val="en-GB"/>
        </w:rPr>
        <w:t xml:space="preserve"> the priorities and requirements of donors.</w:t>
      </w:r>
    </w:p>
    <w:p w14:paraId="35FA15E3" w14:textId="77777777" w:rsidR="00FF50A8" w:rsidRPr="001E08A1" w:rsidRDefault="00FF50A8" w:rsidP="00FF50A8">
      <w:pPr>
        <w:pStyle w:val="CBD-Para"/>
        <w:keepLines w:val="0"/>
        <w:suppressLineNumbers/>
        <w:tabs>
          <w:tab w:val="clear" w:pos="720"/>
        </w:tabs>
        <w:suppressAutoHyphens/>
        <w:rPr>
          <w:kern w:val="22"/>
          <w:lang w:val="en-GB"/>
        </w:rPr>
      </w:pPr>
      <w:r w:rsidRPr="001E08A1">
        <w:rPr>
          <w:kern w:val="22"/>
          <w:lang w:val="en-GB"/>
        </w:rPr>
        <w:t>The Secretariat would also continue to promote and facilitate technical and scientific cooperation through partnership agreements and collaborative programmes with various partners, including research and academic institutions, international organizations and networks. These might include the Climate Technology Centre and Network (for example on promoting ecosystem-based solutions to climate change), the International Barcode of Life (</w:t>
      </w:r>
      <w:proofErr w:type="spellStart"/>
      <w:r w:rsidRPr="001E08A1">
        <w:rPr>
          <w:kern w:val="22"/>
          <w:lang w:val="en-GB"/>
        </w:rPr>
        <w:t>iBOL</w:t>
      </w:r>
      <w:proofErr w:type="spellEnd"/>
      <w:r w:rsidRPr="001E08A1">
        <w:rPr>
          <w:kern w:val="22"/>
          <w:lang w:val="en-GB"/>
        </w:rPr>
        <w:t xml:space="preserve">), the Global Biodiversity Information Facility (GBIF), the Consortium of International Agricultural Research </w:t>
      </w:r>
      <w:r w:rsidRPr="001E08A1">
        <w:rPr>
          <w:noProof/>
          <w:kern w:val="22"/>
          <w:lang w:val="en-GB"/>
        </w:rPr>
        <w:t>Centers</w:t>
      </w:r>
      <w:r w:rsidRPr="001E08A1">
        <w:rPr>
          <w:kern w:val="22"/>
          <w:lang w:val="en-GB"/>
        </w:rPr>
        <w:t xml:space="preserve"> (CGIAR </w:t>
      </w:r>
      <w:r w:rsidRPr="001E08A1">
        <w:rPr>
          <w:noProof/>
          <w:kern w:val="22"/>
          <w:lang w:val="en-GB"/>
        </w:rPr>
        <w:t>Centers</w:t>
      </w:r>
      <w:r w:rsidRPr="001E08A1">
        <w:rPr>
          <w:kern w:val="22"/>
          <w:lang w:val="en-GB"/>
        </w:rPr>
        <w:t>), and the Biodiversity Observation Network of the Group on Earth Observations (GEO-BON). Others include the Global Partnership for Plant Conservation, the Collaborative Partnership on Sustainable Wildlife Management, the Biodiversity Indicators Partnership, the Global Biological Resource Centre Network (GBRC), the Global Invasive Alien Species Information Partnership, the Global Genome Biodiversity Network (GGBN), the Global Ocean Biodiversity Initiative, the Sustainable Oceans Initiative and the Consortium of Scientific Partners on Biodiversity.</w:t>
      </w:r>
      <w:r w:rsidRPr="001E08A1">
        <w:rPr>
          <w:rStyle w:val="FootnoteReference"/>
          <w:kern w:val="22"/>
          <w:lang w:val="en-GB"/>
        </w:rPr>
        <w:footnoteReference w:id="55"/>
      </w:r>
    </w:p>
    <w:p w14:paraId="5626805A" w14:textId="77777777" w:rsidR="00FF50A8" w:rsidRPr="001E08A1" w:rsidRDefault="00FF50A8" w:rsidP="00FF50A8">
      <w:pPr>
        <w:pStyle w:val="CBD-Para"/>
        <w:keepLines w:val="0"/>
        <w:suppressLineNumbers/>
        <w:tabs>
          <w:tab w:val="clear" w:pos="720"/>
        </w:tabs>
        <w:suppressAutoHyphens/>
        <w:rPr>
          <w:kern w:val="22"/>
          <w:lang w:val="en-GB"/>
        </w:rPr>
      </w:pPr>
      <w:r w:rsidRPr="001E08A1">
        <w:rPr>
          <w:kern w:val="22"/>
          <w:lang w:val="en-GB"/>
        </w:rPr>
        <w:t>To play an effective role in facilitating technical and scientific cooperation in support of the post-2020 global biodiversity framework, the Secretariat would require adequate and predictable funding support. The Secretariat’s core budget would need to provide for dedicated staff positions responsible for technical and scientific cooperation as well as for core activities</w:t>
      </w:r>
      <w:r w:rsidRPr="00A3403A">
        <w:rPr>
          <w:kern w:val="22"/>
          <w:lang w:val="en-GB"/>
        </w:rPr>
        <w:t>.</w:t>
      </w:r>
    </w:p>
    <w:p w14:paraId="1E16E333" w14:textId="77777777" w:rsidR="00FF50A8" w:rsidRPr="001E08A1" w:rsidRDefault="00FF50A8" w:rsidP="00FF50A8">
      <w:pPr>
        <w:pStyle w:val="Para10"/>
        <w:numPr>
          <w:ilvl w:val="0"/>
          <w:numId w:val="0"/>
        </w:numPr>
        <w:suppressLineNumbers/>
        <w:tabs>
          <w:tab w:val="left" w:pos="720"/>
        </w:tabs>
        <w:suppressAutoHyphens/>
        <w:jc w:val="center"/>
        <w:rPr>
          <w:i/>
        </w:rPr>
      </w:pPr>
      <w:r w:rsidRPr="001E08A1">
        <w:rPr>
          <w:i/>
        </w:rPr>
        <w:lastRenderedPageBreak/>
        <w:t>Role of the Secretariat of the Convention on Biological Diversity</w:t>
      </w:r>
    </w:p>
    <w:p w14:paraId="6F16E195" w14:textId="77777777" w:rsidR="00FF50A8" w:rsidRPr="001E08A1" w:rsidRDefault="00FF50A8" w:rsidP="00FF50A8">
      <w:pPr>
        <w:pStyle w:val="CBD-Para"/>
        <w:keepLines w:val="0"/>
        <w:suppressLineNumbers/>
        <w:tabs>
          <w:tab w:val="clear" w:pos="720"/>
        </w:tabs>
        <w:suppressAutoHyphens/>
        <w:rPr>
          <w:kern w:val="22"/>
          <w:lang w:val="en-GB"/>
        </w:rPr>
      </w:pPr>
      <w:r w:rsidRPr="001E08A1">
        <w:rPr>
          <w:kern w:val="22"/>
          <w:lang w:val="en-GB"/>
        </w:rPr>
        <w:t>In line with Article 24 of the Convention, the Secretariat of the Convention would:</w:t>
      </w:r>
    </w:p>
    <w:p w14:paraId="5BD90AF6" w14:textId="77777777" w:rsidR="00FF50A8" w:rsidRPr="001E08A1" w:rsidRDefault="00FF50A8" w:rsidP="00BE761D">
      <w:pPr>
        <w:pStyle w:val="Para10"/>
        <w:numPr>
          <w:ilvl w:val="1"/>
          <w:numId w:val="46"/>
        </w:numPr>
        <w:suppressLineNumbers/>
        <w:suppressAutoHyphens/>
        <w:snapToGrid w:val="0"/>
        <w:spacing w:before="0"/>
        <w:ind w:left="0" w:firstLine="720"/>
      </w:pPr>
      <w:r w:rsidRPr="001E08A1">
        <w:t>Prepare relevant documents and reports on technical and scientific cooperation and technology transfer (Articles 16 to 18 of the Convention) for the Conference of Parties and its subsidiary bodies;</w:t>
      </w:r>
    </w:p>
    <w:p w14:paraId="308666B2" w14:textId="77777777" w:rsidR="00FF50A8" w:rsidRPr="001E08A1" w:rsidRDefault="00FF50A8" w:rsidP="00BE761D">
      <w:pPr>
        <w:pStyle w:val="Para10"/>
        <w:numPr>
          <w:ilvl w:val="1"/>
          <w:numId w:val="46"/>
        </w:numPr>
        <w:suppressLineNumbers/>
        <w:suppressAutoHyphens/>
        <w:snapToGrid w:val="0"/>
        <w:spacing w:before="0"/>
        <w:ind w:left="0" w:firstLine="720"/>
      </w:pPr>
      <w:r w:rsidRPr="001E08A1">
        <w:t>Compile relevant information related to technical and scientific cooperation and technology transfer in the field of biological diversity and make it available through the clearing-house mechanism, in line with the knowledge management strategy;</w:t>
      </w:r>
    </w:p>
    <w:p w14:paraId="2F1E80A6" w14:textId="77777777" w:rsidR="00FF50A8" w:rsidRPr="00A3403A" w:rsidRDefault="00FF50A8" w:rsidP="00BE761D">
      <w:pPr>
        <w:pStyle w:val="Para10"/>
        <w:numPr>
          <w:ilvl w:val="1"/>
          <w:numId w:val="46"/>
        </w:numPr>
        <w:suppressLineNumbers/>
        <w:suppressAutoHyphens/>
        <w:snapToGrid w:val="0"/>
        <w:spacing w:before="0"/>
        <w:ind w:left="0" w:firstLine="720"/>
      </w:pPr>
      <w:r w:rsidRPr="00A3403A">
        <w:t>Coordinate, as appropriate, with biodiversity-related conventions, relevant Parties’ agencies, the Consortium of Scientific Partners, the Business and Biodiversity Platform, and other relevant networks and initiatives carrying technical and scientific expertise and/or involved in cooperation;</w:t>
      </w:r>
    </w:p>
    <w:p w14:paraId="403A2CCF" w14:textId="77777777" w:rsidR="00FF50A8" w:rsidRPr="00A3403A" w:rsidRDefault="00FF50A8" w:rsidP="00BE761D">
      <w:pPr>
        <w:pStyle w:val="Para10"/>
        <w:numPr>
          <w:ilvl w:val="1"/>
          <w:numId w:val="46"/>
        </w:numPr>
        <w:suppressLineNumbers/>
        <w:suppressAutoHyphens/>
        <w:snapToGrid w:val="0"/>
        <w:spacing w:before="0"/>
        <w:ind w:left="0" w:firstLine="720"/>
      </w:pPr>
      <w:r w:rsidRPr="00A3403A">
        <w:t>Co-organize with partners biodiversity science forums, technology and innovation expos and other events on the margins of international meetings;</w:t>
      </w:r>
    </w:p>
    <w:p w14:paraId="12D5C623" w14:textId="77777777" w:rsidR="00FF50A8" w:rsidRPr="00A3403A" w:rsidRDefault="00FF50A8" w:rsidP="00BE761D">
      <w:pPr>
        <w:pStyle w:val="Para10"/>
        <w:numPr>
          <w:ilvl w:val="1"/>
          <w:numId w:val="46"/>
        </w:numPr>
        <w:suppressLineNumbers/>
        <w:suppressAutoHyphens/>
        <w:snapToGrid w:val="0"/>
        <w:spacing w:before="0"/>
        <w:ind w:left="0" w:firstLine="720"/>
      </w:pPr>
      <w:r w:rsidRPr="00A3403A">
        <w:t>Perform such other activities as may be necessary to carry out its functions.</w:t>
      </w:r>
    </w:p>
    <w:p w14:paraId="2E1EE463" w14:textId="77777777" w:rsidR="00FF50A8" w:rsidRPr="001E08A1" w:rsidRDefault="00FF50A8" w:rsidP="00FF50A8">
      <w:pPr>
        <w:suppressLineNumbers/>
        <w:suppressAutoHyphens/>
        <w:jc w:val="left"/>
        <w:rPr>
          <w:i/>
          <w:kern w:val="22"/>
          <w:szCs w:val="22"/>
        </w:rPr>
      </w:pPr>
      <w:r w:rsidRPr="00A3403A">
        <w:rPr>
          <w:i/>
          <w:kern w:val="22"/>
          <w:szCs w:val="22"/>
        </w:rPr>
        <w:br w:type="page"/>
      </w:r>
    </w:p>
    <w:p w14:paraId="722C823A" w14:textId="77777777" w:rsidR="00FF50A8" w:rsidRPr="001E08A1" w:rsidRDefault="00FF50A8" w:rsidP="00FF50A8">
      <w:pPr>
        <w:pStyle w:val="CBD-Para"/>
        <w:keepLines w:val="0"/>
        <w:numPr>
          <w:ilvl w:val="0"/>
          <w:numId w:val="0"/>
        </w:numPr>
        <w:suppressLineNumbers/>
        <w:suppressAutoHyphens/>
        <w:kinsoku w:val="0"/>
        <w:overflowPunct w:val="0"/>
        <w:autoSpaceDE w:val="0"/>
        <w:autoSpaceDN w:val="0"/>
        <w:adjustRightInd w:val="0"/>
        <w:snapToGrid w:val="0"/>
        <w:spacing w:before="0"/>
        <w:jc w:val="center"/>
        <w:rPr>
          <w:i/>
          <w:kern w:val="22"/>
          <w:lang w:val="en-GB"/>
        </w:rPr>
      </w:pPr>
      <w:r w:rsidRPr="001E08A1">
        <w:rPr>
          <w:i/>
          <w:kern w:val="22"/>
          <w:lang w:val="en-GB"/>
        </w:rPr>
        <w:lastRenderedPageBreak/>
        <w:t>Annex II</w:t>
      </w:r>
    </w:p>
    <w:p w14:paraId="308CEA3A" w14:textId="77777777" w:rsidR="00FF50A8" w:rsidRPr="00A3403A" w:rsidRDefault="00FF50A8" w:rsidP="00FF50A8">
      <w:pPr>
        <w:keepNext/>
        <w:suppressLineNumbers/>
        <w:suppressAutoHyphens/>
        <w:kinsoku w:val="0"/>
        <w:overflowPunct w:val="0"/>
        <w:autoSpaceDE w:val="0"/>
        <w:autoSpaceDN w:val="0"/>
        <w:adjustRightInd w:val="0"/>
        <w:snapToGrid w:val="0"/>
        <w:spacing w:before="120" w:after="120"/>
        <w:jc w:val="center"/>
        <w:rPr>
          <w:caps/>
          <w:kern w:val="22"/>
          <w:szCs w:val="22"/>
        </w:rPr>
      </w:pPr>
      <w:r w:rsidRPr="00A3403A">
        <w:rPr>
          <w:b/>
          <w:caps/>
          <w:kern w:val="22"/>
          <w:szCs w:val="22"/>
        </w:rPr>
        <w:t xml:space="preserve">Draft terms of reference of the </w:t>
      </w:r>
      <w:r w:rsidRPr="00A3403A">
        <w:rPr>
          <w:b/>
          <w:caps/>
          <w:kern w:val="22"/>
          <w:szCs w:val="22"/>
          <w:lang w:eastAsia="en-CA"/>
        </w:rPr>
        <w:t>informal advisory group on technical</w:t>
      </w:r>
      <w:r w:rsidRPr="001E08A1">
        <w:rPr>
          <w:b/>
          <w:caps/>
          <w:kern w:val="22"/>
          <w:szCs w:val="22"/>
          <w:lang w:eastAsia="en-CA"/>
        </w:rPr>
        <w:t> </w:t>
      </w:r>
      <w:r w:rsidRPr="00A3403A">
        <w:rPr>
          <w:b/>
          <w:caps/>
          <w:kern w:val="22"/>
          <w:szCs w:val="22"/>
          <w:lang w:eastAsia="en-CA"/>
        </w:rPr>
        <w:t>and scientific cooperation</w:t>
      </w:r>
    </w:p>
    <w:p w14:paraId="29026FFD" w14:textId="77777777" w:rsidR="00FF50A8" w:rsidRPr="001E08A1" w:rsidRDefault="00FF50A8" w:rsidP="00FF50A8">
      <w:pPr>
        <w:keepNext/>
        <w:suppressLineNumbers/>
        <w:suppressAutoHyphens/>
        <w:kinsoku w:val="0"/>
        <w:overflowPunct w:val="0"/>
        <w:autoSpaceDE w:val="0"/>
        <w:autoSpaceDN w:val="0"/>
        <w:adjustRightInd w:val="0"/>
        <w:snapToGrid w:val="0"/>
        <w:spacing w:before="120" w:after="120"/>
        <w:jc w:val="left"/>
        <w:rPr>
          <w:b/>
          <w:kern w:val="22"/>
          <w:szCs w:val="22"/>
          <w:lang w:eastAsia="en-CA"/>
        </w:rPr>
      </w:pPr>
      <w:r w:rsidRPr="001E08A1">
        <w:rPr>
          <w:b/>
          <w:kern w:val="22"/>
          <w:szCs w:val="22"/>
          <w:lang w:eastAsia="en-CA"/>
        </w:rPr>
        <w:t>1.</w:t>
      </w:r>
      <w:r w:rsidRPr="001E08A1">
        <w:rPr>
          <w:b/>
          <w:kern w:val="22"/>
          <w:szCs w:val="22"/>
          <w:lang w:eastAsia="en-CA"/>
        </w:rPr>
        <w:tab/>
        <w:t>Background</w:t>
      </w:r>
    </w:p>
    <w:p w14:paraId="5D8F0A3C" w14:textId="77777777" w:rsidR="00FF50A8" w:rsidRPr="001E08A1" w:rsidRDefault="00FF50A8" w:rsidP="00BE761D">
      <w:pPr>
        <w:pStyle w:val="CBD-Para"/>
        <w:keepLines w:val="0"/>
        <w:numPr>
          <w:ilvl w:val="0"/>
          <w:numId w:val="58"/>
        </w:numPr>
        <w:suppressLineNumbers/>
        <w:tabs>
          <w:tab w:val="clear" w:pos="720"/>
        </w:tabs>
        <w:suppressAutoHyphens/>
        <w:rPr>
          <w:kern w:val="22"/>
          <w:lang w:val="en-GB"/>
        </w:rPr>
      </w:pPr>
      <w:r w:rsidRPr="001E08A1">
        <w:rPr>
          <w:kern w:val="22"/>
          <w:lang w:val="en-GB"/>
        </w:rPr>
        <w:t>Article 18 of the Convention on Biological Diversity requires Parties to promote international technical and scientific cooperation in the field of conservation and sustainable use of biological diversity, where necessary, through appropriate international and national institutions, including by promoting cooperation in human resources development and institution-building, encouraging and developing methods of cooperation for the development and use of relevant technologies (including indigenous and traditional technologies), promoting cooperation in the training of personnel and exchange of experts, and promoting the establishment of joint research programmes and joint ventures for development of relevant technologies. Article 18 also stresses the importance of the clearing-house mechanism for fostering technical and scientific cooperation.</w:t>
      </w:r>
    </w:p>
    <w:p w14:paraId="53888B05" w14:textId="77777777" w:rsidR="00FF50A8" w:rsidRPr="001E08A1" w:rsidRDefault="00FF50A8" w:rsidP="00BE761D">
      <w:pPr>
        <w:pStyle w:val="CBD-Para"/>
        <w:keepLines w:val="0"/>
        <w:numPr>
          <w:ilvl w:val="0"/>
          <w:numId w:val="58"/>
        </w:numPr>
        <w:suppressLineNumbers/>
        <w:tabs>
          <w:tab w:val="clear" w:pos="720"/>
        </w:tabs>
        <w:suppressAutoHyphens/>
        <w:rPr>
          <w:kern w:val="22"/>
          <w:lang w:val="en-GB"/>
        </w:rPr>
      </w:pPr>
      <w:r w:rsidRPr="001E08A1">
        <w:rPr>
          <w:kern w:val="22"/>
          <w:lang w:val="en-GB" w:eastAsia="en-CA"/>
        </w:rPr>
        <w:t xml:space="preserve">In decisions, VII/29, VIII/12, IX/14, X/15, X/16, XII/2, XIII/23 and XIII/31, the Conference of the Parties </w:t>
      </w:r>
      <w:r w:rsidRPr="001E08A1">
        <w:rPr>
          <w:kern w:val="22"/>
          <w:lang w:val="en-GB"/>
        </w:rPr>
        <w:t xml:space="preserve">adopted </w:t>
      </w:r>
      <w:proofErr w:type="gramStart"/>
      <w:r w:rsidRPr="001E08A1">
        <w:rPr>
          <w:kern w:val="22"/>
          <w:lang w:val="en-GB"/>
        </w:rPr>
        <w:t>a number of</w:t>
      </w:r>
      <w:proofErr w:type="gramEnd"/>
      <w:r w:rsidRPr="001E08A1">
        <w:rPr>
          <w:kern w:val="22"/>
          <w:lang w:val="en-GB"/>
        </w:rPr>
        <w:t xml:space="preserve"> measures and provided guidance on various aspects </w:t>
      </w:r>
      <w:r w:rsidRPr="001E08A1">
        <w:rPr>
          <w:kern w:val="22"/>
          <w:lang w:val="en-GB" w:eastAsia="en-CA"/>
        </w:rPr>
        <w:t>relating to technical and scientific cooperation and technology transfer.</w:t>
      </w:r>
    </w:p>
    <w:p w14:paraId="384A15E2" w14:textId="77777777" w:rsidR="00FF50A8" w:rsidRPr="001E08A1" w:rsidRDefault="00FF50A8" w:rsidP="00BE761D">
      <w:pPr>
        <w:pStyle w:val="CBD-Para"/>
        <w:keepLines w:val="0"/>
        <w:numPr>
          <w:ilvl w:val="0"/>
          <w:numId w:val="58"/>
        </w:numPr>
        <w:suppressLineNumbers/>
        <w:tabs>
          <w:tab w:val="clear" w:pos="720"/>
        </w:tabs>
        <w:suppressAutoHyphens/>
        <w:rPr>
          <w:kern w:val="22"/>
          <w:lang w:val="en-GB"/>
        </w:rPr>
      </w:pPr>
      <w:r w:rsidRPr="001E08A1">
        <w:rPr>
          <w:kern w:val="22"/>
          <w:lang w:val="en-GB" w:eastAsia="en-CA"/>
        </w:rPr>
        <w:t>In decision 1</w:t>
      </w:r>
      <w:r w:rsidRPr="001E08A1">
        <w:rPr>
          <w:rFonts w:eastAsia="Malgun Gothic"/>
          <w:kern w:val="22"/>
          <w:lang w:val="en-GB"/>
        </w:rPr>
        <w:t xml:space="preserve">4/24, the Conference of the Parties </w:t>
      </w:r>
      <w:r w:rsidRPr="001E08A1">
        <w:rPr>
          <w:kern w:val="22"/>
          <w:lang w:val="en-GB"/>
        </w:rPr>
        <w:t>decided to consider establishing, at its fifteenth meeting, an informal advisory group on technical and scientific cooperation, to be operational at the end of the mandate of the current Informal Advisory Committee to the Clearing-house Mechanism in 2020, to provide the Executive Secretary with advice on practical measures, tools and opportunities to promote technical and scientific cooperation for the effective implementation of the Convention.</w:t>
      </w:r>
    </w:p>
    <w:p w14:paraId="0D365B7E" w14:textId="77777777" w:rsidR="00FF50A8" w:rsidRPr="001E08A1" w:rsidRDefault="00FF50A8" w:rsidP="00FF50A8">
      <w:pPr>
        <w:keepNext/>
        <w:suppressLineNumbers/>
        <w:suppressAutoHyphens/>
        <w:kinsoku w:val="0"/>
        <w:overflowPunct w:val="0"/>
        <w:autoSpaceDE w:val="0"/>
        <w:autoSpaceDN w:val="0"/>
        <w:adjustRightInd w:val="0"/>
        <w:snapToGrid w:val="0"/>
        <w:spacing w:before="120" w:after="120"/>
        <w:jc w:val="left"/>
        <w:rPr>
          <w:b/>
          <w:kern w:val="22"/>
          <w:szCs w:val="22"/>
          <w:lang w:eastAsia="en-CA"/>
        </w:rPr>
      </w:pPr>
      <w:r w:rsidRPr="001E08A1">
        <w:rPr>
          <w:b/>
          <w:kern w:val="22"/>
          <w:szCs w:val="22"/>
          <w:lang w:eastAsia="en-CA"/>
        </w:rPr>
        <w:t>2.</w:t>
      </w:r>
      <w:r w:rsidRPr="001E08A1">
        <w:rPr>
          <w:b/>
          <w:kern w:val="22"/>
          <w:szCs w:val="22"/>
          <w:lang w:eastAsia="en-CA"/>
        </w:rPr>
        <w:tab/>
        <w:t>Purpose</w:t>
      </w:r>
    </w:p>
    <w:p w14:paraId="7960A2D3" w14:textId="77777777" w:rsidR="00FF50A8" w:rsidRPr="001E08A1" w:rsidRDefault="00FF50A8" w:rsidP="00BE761D">
      <w:pPr>
        <w:pStyle w:val="CBD-Para"/>
        <w:keepLines w:val="0"/>
        <w:numPr>
          <w:ilvl w:val="0"/>
          <w:numId w:val="58"/>
        </w:numPr>
        <w:suppressLineNumbers/>
        <w:tabs>
          <w:tab w:val="clear" w:pos="720"/>
        </w:tabs>
        <w:suppressAutoHyphens/>
        <w:rPr>
          <w:kern w:val="22"/>
          <w:lang w:val="en-GB" w:eastAsia="en-CA"/>
        </w:rPr>
      </w:pPr>
      <w:r w:rsidRPr="001E08A1">
        <w:rPr>
          <w:kern w:val="22"/>
          <w:lang w:val="en-GB" w:eastAsia="en-CA"/>
        </w:rPr>
        <w:t>The Informal Advisory Group on Technical and Scientific Cooperation will provide advice to the Executive Secretary on ways and means to promote and facilitate technical and scientific cooperation, technology transfer, capacity-building, knowledge management, and the clearing-house mechanism in support of the post-2020 global biodiversity framework. In particular, the Informal Advisory Group will provide advice, guidance and recommendations on:</w:t>
      </w:r>
    </w:p>
    <w:p w14:paraId="0B535F62" w14:textId="77777777" w:rsidR="00FF50A8" w:rsidRPr="001E08A1" w:rsidRDefault="00FF50A8" w:rsidP="00BE761D">
      <w:pPr>
        <w:pStyle w:val="Para10"/>
        <w:numPr>
          <w:ilvl w:val="0"/>
          <w:numId w:val="56"/>
        </w:numPr>
        <w:suppressLineNumbers/>
        <w:tabs>
          <w:tab w:val="left" w:pos="720"/>
        </w:tabs>
        <w:suppressAutoHyphens/>
        <w:snapToGrid w:val="0"/>
        <w:ind w:left="0" w:firstLine="720"/>
      </w:pPr>
      <w:bookmarkStart w:id="35" w:name="_Hlk15470906"/>
      <w:r w:rsidRPr="001E08A1">
        <w:t>Practical measures and approaches to promote technical and scientific cooperation for the effective implementation of the Convention;</w:t>
      </w:r>
    </w:p>
    <w:p w14:paraId="187EE747" w14:textId="77777777" w:rsidR="00FF50A8" w:rsidRPr="00A3403A" w:rsidRDefault="00FF50A8" w:rsidP="00BE761D">
      <w:pPr>
        <w:pStyle w:val="Para10"/>
        <w:numPr>
          <w:ilvl w:val="0"/>
          <w:numId w:val="56"/>
        </w:numPr>
        <w:suppressLineNumbers/>
        <w:tabs>
          <w:tab w:val="left" w:pos="720"/>
        </w:tabs>
        <w:suppressAutoHyphens/>
        <w:snapToGrid w:val="0"/>
        <w:ind w:left="0" w:firstLine="720"/>
      </w:pPr>
      <w:r w:rsidRPr="001E08A1">
        <w:t xml:space="preserve">Measures to enhance collaboration with other </w:t>
      </w:r>
      <w:r w:rsidRPr="00A3403A">
        <w:t>relevant international agreements, processes and organizations with respect to technical and scientific cooperation and technology transfer initiatives;</w:t>
      </w:r>
    </w:p>
    <w:p w14:paraId="577B5CDE" w14:textId="77777777" w:rsidR="00FF50A8" w:rsidRPr="00A3403A" w:rsidRDefault="00FF50A8" w:rsidP="00BE761D">
      <w:pPr>
        <w:pStyle w:val="Para10"/>
        <w:numPr>
          <w:ilvl w:val="0"/>
          <w:numId w:val="56"/>
        </w:numPr>
        <w:suppressLineNumbers/>
        <w:tabs>
          <w:tab w:val="left" w:pos="720"/>
        </w:tabs>
        <w:suppressAutoHyphens/>
        <w:snapToGrid w:val="0"/>
        <w:ind w:left="0" w:firstLine="720"/>
      </w:pPr>
      <w:r w:rsidRPr="00A3403A">
        <w:t>Strategic approaches to addressing the needs and priorities of Parties through programmatic implementation of relevant technical and scientific cooperation initiatives established under the Convention;</w:t>
      </w:r>
    </w:p>
    <w:p w14:paraId="32A694D4" w14:textId="77777777" w:rsidR="00FF50A8" w:rsidRPr="001E08A1" w:rsidRDefault="00FF50A8" w:rsidP="00BE761D">
      <w:pPr>
        <w:pStyle w:val="Para10"/>
        <w:numPr>
          <w:ilvl w:val="0"/>
          <w:numId w:val="56"/>
        </w:numPr>
        <w:suppressLineNumbers/>
        <w:tabs>
          <w:tab w:val="left" w:pos="720"/>
        </w:tabs>
        <w:suppressAutoHyphens/>
        <w:snapToGrid w:val="0"/>
        <w:ind w:left="0" w:firstLine="720"/>
      </w:pPr>
      <w:r w:rsidRPr="00A3403A">
        <w:t>Monitoring the implementation of the strategies on technical and scientific cooperation, capacity</w:t>
      </w:r>
      <w:r w:rsidRPr="001E08A1">
        <w:t>-building and knowledge management in support of the post-2020 global biodiversity framework to ensure coherence and consistency;</w:t>
      </w:r>
    </w:p>
    <w:p w14:paraId="3BA85D3C" w14:textId="77777777" w:rsidR="00FF50A8" w:rsidRPr="00A3403A" w:rsidRDefault="00FF50A8" w:rsidP="00BE761D">
      <w:pPr>
        <w:pStyle w:val="Para10"/>
        <w:numPr>
          <w:ilvl w:val="0"/>
          <w:numId w:val="56"/>
        </w:numPr>
        <w:suppressLineNumbers/>
        <w:tabs>
          <w:tab w:val="left" w:pos="720"/>
        </w:tabs>
        <w:suppressAutoHyphens/>
        <w:snapToGrid w:val="0"/>
        <w:ind w:left="0" w:firstLine="720"/>
      </w:pPr>
      <w:r w:rsidRPr="001E08A1">
        <w:t xml:space="preserve">Development and implementation of tools and mechanisms for promoting and facilitating </w:t>
      </w:r>
      <w:r w:rsidRPr="00A3403A">
        <w:t>technical and scientific cooperation, capacity-building and knowledge management, including science and traditional knowledge systems;</w:t>
      </w:r>
    </w:p>
    <w:p w14:paraId="450DA6EE" w14:textId="77777777" w:rsidR="00FF50A8" w:rsidRPr="00A3403A" w:rsidRDefault="00FF50A8" w:rsidP="00BE761D">
      <w:pPr>
        <w:pStyle w:val="Para10"/>
        <w:numPr>
          <w:ilvl w:val="0"/>
          <w:numId w:val="56"/>
        </w:numPr>
        <w:suppressLineNumbers/>
        <w:tabs>
          <w:tab w:val="left" w:pos="720"/>
        </w:tabs>
        <w:suppressAutoHyphens/>
        <w:snapToGrid w:val="0"/>
        <w:ind w:left="0" w:firstLine="720"/>
      </w:pPr>
      <w:r w:rsidRPr="00A3403A">
        <w:t>Matters relating to the clearing house-mechanism and</w:t>
      </w:r>
      <w:proofErr w:type="gramStart"/>
      <w:r w:rsidRPr="00A3403A">
        <w:t>, in particular, on</w:t>
      </w:r>
      <w:proofErr w:type="gramEnd"/>
      <w:r w:rsidRPr="00A3403A">
        <w:t xml:space="preserve"> how to improve its effectiveness as a mechanism for promoting and facilitating technical and scientific cooperation and exchange of information;</w:t>
      </w:r>
    </w:p>
    <w:p w14:paraId="37C9D406" w14:textId="77777777" w:rsidR="00FF50A8" w:rsidRPr="00A3403A" w:rsidRDefault="00FF50A8" w:rsidP="00BE761D">
      <w:pPr>
        <w:pStyle w:val="Para10"/>
        <w:numPr>
          <w:ilvl w:val="0"/>
          <w:numId w:val="56"/>
        </w:numPr>
        <w:suppressLineNumbers/>
        <w:tabs>
          <w:tab w:val="left" w:pos="720"/>
        </w:tabs>
        <w:suppressAutoHyphens/>
        <w:snapToGrid w:val="0"/>
        <w:ind w:left="0" w:firstLine="720"/>
      </w:pPr>
      <w:r w:rsidRPr="00A3403A">
        <w:t>Potential opportunities for mobilizing technical and financial resources to promote and sustain technical and scientific cooperation activities;</w:t>
      </w:r>
      <w:bookmarkEnd w:id="35"/>
    </w:p>
    <w:p w14:paraId="54D7C2AB" w14:textId="77777777" w:rsidR="00FF50A8" w:rsidRPr="00A3403A" w:rsidRDefault="00FF50A8" w:rsidP="00BE761D">
      <w:pPr>
        <w:pStyle w:val="Para10"/>
        <w:numPr>
          <w:ilvl w:val="0"/>
          <w:numId w:val="56"/>
        </w:numPr>
        <w:suppressLineNumbers/>
        <w:tabs>
          <w:tab w:val="left" w:pos="720"/>
        </w:tabs>
        <w:suppressAutoHyphens/>
        <w:snapToGrid w:val="0"/>
        <w:ind w:left="0" w:firstLine="720"/>
      </w:pPr>
      <w:r w:rsidRPr="00A3403A">
        <w:t>Identification and mapping of existing collaboration activities.</w:t>
      </w:r>
    </w:p>
    <w:p w14:paraId="745407D0" w14:textId="77777777" w:rsidR="00FF50A8" w:rsidRPr="001E08A1" w:rsidRDefault="00FF50A8" w:rsidP="00BE761D">
      <w:pPr>
        <w:pStyle w:val="CBD-Para"/>
        <w:keepLines w:val="0"/>
        <w:numPr>
          <w:ilvl w:val="0"/>
          <w:numId w:val="58"/>
        </w:numPr>
        <w:suppressLineNumbers/>
        <w:tabs>
          <w:tab w:val="left" w:pos="720"/>
        </w:tabs>
        <w:suppressAutoHyphens/>
        <w:rPr>
          <w:kern w:val="22"/>
          <w:lang w:val="en-GB" w:eastAsia="en-CA"/>
        </w:rPr>
      </w:pPr>
      <w:r w:rsidRPr="001E08A1">
        <w:rPr>
          <w:kern w:val="22"/>
          <w:lang w:val="en-GB" w:eastAsia="en-CA"/>
        </w:rPr>
        <w:lastRenderedPageBreak/>
        <w:t>The Secretariat of the Convention on Biological Diversity will support the work of the Informal Advisory Group, including the provision of necessary logistical and secretarial support for its work.</w:t>
      </w:r>
    </w:p>
    <w:p w14:paraId="56BCB3C4" w14:textId="77777777" w:rsidR="00FF50A8" w:rsidRPr="001E08A1" w:rsidRDefault="00FF50A8" w:rsidP="00FF50A8">
      <w:pPr>
        <w:keepNext/>
        <w:suppressLineNumbers/>
        <w:suppressAutoHyphens/>
        <w:kinsoku w:val="0"/>
        <w:overflowPunct w:val="0"/>
        <w:autoSpaceDE w:val="0"/>
        <w:autoSpaceDN w:val="0"/>
        <w:adjustRightInd w:val="0"/>
        <w:snapToGrid w:val="0"/>
        <w:spacing w:before="120" w:after="120"/>
        <w:jc w:val="left"/>
        <w:rPr>
          <w:b/>
          <w:kern w:val="22"/>
          <w:szCs w:val="22"/>
          <w:lang w:eastAsia="en-CA"/>
        </w:rPr>
      </w:pPr>
      <w:r w:rsidRPr="001E08A1">
        <w:rPr>
          <w:b/>
          <w:kern w:val="22"/>
          <w:szCs w:val="22"/>
          <w:lang w:eastAsia="en-CA"/>
        </w:rPr>
        <w:t>3.</w:t>
      </w:r>
      <w:r w:rsidRPr="001E08A1">
        <w:rPr>
          <w:b/>
          <w:kern w:val="22"/>
          <w:szCs w:val="22"/>
          <w:lang w:eastAsia="en-CA"/>
        </w:rPr>
        <w:tab/>
        <w:t>Membership</w:t>
      </w:r>
    </w:p>
    <w:p w14:paraId="20495420" w14:textId="77777777" w:rsidR="00FF50A8" w:rsidRPr="001E08A1" w:rsidRDefault="00FF50A8" w:rsidP="00BE761D">
      <w:pPr>
        <w:pStyle w:val="CBD-Para"/>
        <w:keepLines w:val="0"/>
        <w:numPr>
          <w:ilvl w:val="0"/>
          <w:numId w:val="58"/>
        </w:numPr>
        <w:suppressLineNumbers/>
        <w:tabs>
          <w:tab w:val="left" w:pos="720"/>
        </w:tabs>
        <w:suppressAutoHyphens/>
        <w:rPr>
          <w:kern w:val="22"/>
          <w:lang w:val="en-GB" w:eastAsia="en-CA"/>
        </w:rPr>
      </w:pPr>
      <w:r w:rsidRPr="001E08A1">
        <w:rPr>
          <w:kern w:val="22"/>
          <w:lang w:val="en-GB" w:eastAsia="en-CA"/>
        </w:rPr>
        <w:t xml:space="preserve">The Informal Advisory Group will be composed of experts nominated by Parties, with due regard to equitable regional representation and gender balance, as well as experts from indigenous peoples and local communities and relevant organizations. The number of experts from organizations will not exceed the number of experts nominated by Parties. Members will be selected </w:t>
      </w:r>
      <w:proofErr w:type="gramStart"/>
      <w:r w:rsidRPr="001E08A1">
        <w:rPr>
          <w:kern w:val="22"/>
          <w:lang w:val="en-GB" w:eastAsia="en-CA"/>
        </w:rPr>
        <w:t>on the basis of</w:t>
      </w:r>
      <w:proofErr w:type="gramEnd"/>
      <w:r w:rsidRPr="001E08A1">
        <w:rPr>
          <w:kern w:val="22"/>
          <w:lang w:val="en-GB" w:eastAsia="en-CA"/>
        </w:rPr>
        <w:t xml:space="preserve"> the following criteria, as evidenced in their curriculum vitae:</w:t>
      </w:r>
    </w:p>
    <w:p w14:paraId="382D1502" w14:textId="77777777" w:rsidR="00FF50A8" w:rsidRPr="00A3403A" w:rsidRDefault="00FF50A8" w:rsidP="00BE761D">
      <w:pPr>
        <w:pStyle w:val="Para10"/>
        <w:numPr>
          <w:ilvl w:val="1"/>
          <w:numId w:val="57"/>
        </w:numPr>
        <w:suppressLineNumbers/>
        <w:tabs>
          <w:tab w:val="clear" w:pos="1080"/>
        </w:tabs>
        <w:suppressAutoHyphens/>
        <w:snapToGrid w:val="0"/>
        <w:ind w:left="0" w:firstLine="720"/>
      </w:pPr>
      <w:r w:rsidRPr="001E08A1">
        <w:rPr>
          <w:lang w:eastAsia="en-CA"/>
        </w:rPr>
        <w:t xml:space="preserve">At </w:t>
      </w:r>
      <w:r w:rsidRPr="001E08A1">
        <w:t>least five years of working experience on technical and scientific issues related to the implementation of the Convention on Biological Diversity and/or other relevant international agreements and processes</w:t>
      </w:r>
      <w:r w:rsidRPr="00A3403A">
        <w:t>;</w:t>
      </w:r>
    </w:p>
    <w:p w14:paraId="348BCF36" w14:textId="77777777" w:rsidR="00FF50A8" w:rsidRPr="00A3403A" w:rsidRDefault="00FF50A8" w:rsidP="00BE761D">
      <w:pPr>
        <w:pStyle w:val="Para10"/>
        <w:numPr>
          <w:ilvl w:val="1"/>
          <w:numId w:val="57"/>
        </w:numPr>
        <w:suppressLineNumbers/>
        <w:tabs>
          <w:tab w:val="clear" w:pos="1080"/>
        </w:tabs>
        <w:suppressAutoHyphens/>
        <w:snapToGrid w:val="0"/>
        <w:ind w:left="0" w:firstLine="720"/>
      </w:pPr>
      <w:r w:rsidRPr="00A3403A">
        <w:t>Expertise relevant to technical and scientific cooperation, capacity-building, and knowledge management and the clearing-house mechanism or similar online information-sharing platforms;</w:t>
      </w:r>
    </w:p>
    <w:p w14:paraId="72990A27" w14:textId="77777777" w:rsidR="00FF50A8" w:rsidRPr="00A3403A" w:rsidRDefault="00FF50A8" w:rsidP="00BE761D">
      <w:pPr>
        <w:pStyle w:val="Para10"/>
        <w:numPr>
          <w:ilvl w:val="1"/>
          <w:numId w:val="57"/>
        </w:numPr>
        <w:suppressLineNumbers/>
        <w:tabs>
          <w:tab w:val="clear" w:pos="1080"/>
        </w:tabs>
        <w:suppressAutoHyphens/>
        <w:snapToGrid w:val="0"/>
        <w:ind w:left="0" w:firstLine="720"/>
      </w:pPr>
      <w:r w:rsidRPr="00A3403A">
        <w:t>Demonstrated</w:t>
      </w:r>
      <w:r w:rsidRPr="00A3403A">
        <w:rPr>
          <w:lang w:eastAsia="en-CA"/>
        </w:rPr>
        <w:t xml:space="preserve"> experience with regional or international cooperation processes and programmes related to biodiversity</w:t>
      </w:r>
      <w:r w:rsidRPr="00A3403A">
        <w:t xml:space="preserve"> </w:t>
      </w:r>
      <w:r w:rsidRPr="00A3403A">
        <w:rPr>
          <w:lang w:eastAsia="en-CA"/>
        </w:rPr>
        <w:t>and/or the environment.</w:t>
      </w:r>
    </w:p>
    <w:p w14:paraId="74277B91" w14:textId="77777777" w:rsidR="00FF50A8" w:rsidRPr="001E08A1" w:rsidRDefault="00FF50A8" w:rsidP="00BE761D">
      <w:pPr>
        <w:pStyle w:val="CBD-Para"/>
        <w:keepLines w:val="0"/>
        <w:numPr>
          <w:ilvl w:val="0"/>
          <w:numId w:val="58"/>
        </w:numPr>
        <w:suppressLineNumbers/>
        <w:tabs>
          <w:tab w:val="clear" w:pos="720"/>
        </w:tabs>
        <w:suppressAutoHyphens/>
        <w:rPr>
          <w:kern w:val="22"/>
          <w:lang w:val="en-GB" w:eastAsia="en-CA"/>
        </w:rPr>
      </w:pPr>
      <w:r w:rsidRPr="001E08A1">
        <w:rPr>
          <w:kern w:val="22"/>
          <w:lang w:val="en-GB" w:eastAsia="en-CA"/>
        </w:rPr>
        <w:t>The co-chairs of the Consortium of Scientific Partners on Biodiversity will be invited as ex officio members.</w:t>
      </w:r>
    </w:p>
    <w:p w14:paraId="29BC5E31" w14:textId="77777777" w:rsidR="00FF50A8" w:rsidRPr="001E08A1" w:rsidRDefault="00FF50A8" w:rsidP="00BE761D">
      <w:pPr>
        <w:pStyle w:val="CBD-Para"/>
        <w:keepLines w:val="0"/>
        <w:numPr>
          <w:ilvl w:val="0"/>
          <w:numId w:val="58"/>
        </w:numPr>
        <w:suppressLineNumbers/>
        <w:tabs>
          <w:tab w:val="clear" w:pos="720"/>
        </w:tabs>
        <w:suppressAutoHyphens/>
        <w:rPr>
          <w:kern w:val="22"/>
          <w:lang w:val="en-GB" w:eastAsia="en-CA"/>
        </w:rPr>
      </w:pPr>
      <w:r w:rsidRPr="001E08A1">
        <w:rPr>
          <w:kern w:val="22"/>
          <w:lang w:val="en-GB" w:eastAsia="en-CA"/>
        </w:rPr>
        <w:t>Members of the Informal Advisory Group will be selected through a formal nomination process based on the above criteria. The Executive Secretary, in consultation with the co-chairs of the Informal Advisory Group, may invite additional experts knowledgeable in specific issues or thematic areas to be discussed at relevant meetings of the Informal Advisory Group, ensuring a balance of experts on matters related to the Convention. The members will serve in their personal capacity and not as representatives of a government, organization or other entity.</w:t>
      </w:r>
    </w:p>
    <w:p w14:paraId="3A7642A9" w14:textId="77777777" w:rsidR="00FF50A8" w:rsidRPr="001E08A1" w:rsidRDefault="00FF50A8" w:rsidP="00BE761D">
      <w:pPr>
        <w:pStyle w:val="CBD-Para"/>
        <w:keepLines w:val="0"/>
        <w:numPr>
          <w:ilvl w:val="0"/>
          <w:numId w:val="58"/>
        </w:numPr>
        <w:suppressLineNumbers/>
        <w:tabs>
          <w:tab w:val="clear" w:pos="720"/>
        </w:tabs>
        <w:suppressAutoHyphens/>
        <w:rPr>
          <w:kern w:val="22"/>
          <w:lang w:val="en-GB" w:eastAsia="en-CA"/>
        </w:rPr>
      </w:pPr>
      <w:r w:rsidRPr="001E08A1">
        <w:rPr>
          <w:kern w:val="22"/>
          <w:lang w:val="en-GB" w:eastAsia="en-CA"/>
        </w:rPr>
        <w:t>Members of the Informal Advisory Group will serve for a term of two years, with a possibility of renewal for one additional two-year term.</w:t>
      </w:r>
    </w:p>
    <w:p w14:paraId="65E82476" w14:textId="77777777" w:rsidR="00FF50A8" w:rsidRPr="001E08A1" w:rsidRDefault="00FF50A8" w:rsidP="00FF50A8">
      <w:pPr>
        <w:keepNext/>
        <w:suppressLineNumbers/>
        <w:suppressAutoHyphens/>
        <w:kinsoku w:val="0"/>
        <w:overflowPunct w:val="0"/>
        <w:autoSpaceDE w:val="0"/>
        <w:autoSpaceDN w:val="0"/>
        <w:adjustRightInd w:val="0"/>
        <w:snapToGrid w:val="0"/>
        <w:spacing w:before="120" w:after="120"/>
        <w:jc w:val="left"/>
        <w:rPr>
          <w:b/>
          <w:kern w:val="22"/>
          <w:szCs w:val="22"/>
          <w:lang w:eastAsia="en-CA"/>
        </w:rPr>
      </w:pPr>
      <w:r w:rsidRPr="001E08A1">
        <w:rPr>
          <w:b/>
          <w:kern w:val="22"/>
          <w:szCs w:val="22"/>
          <w:lang w:eastAsia="en-CA"/>
        </w:rPr>
        <w:t>4.</w:t>
      </w:r>
      <w:r w:rsidRPr="001E08A1">
        <w:rPr>
          <w:b/>
          <w:kern w:val="22"/>
          <w:szCs w:val="22"/>
          <w:lang w:eastAsia="en-CA"/>
        </w:rPr>
        <w:tab/>
        <w:t>Modus operandi</w:t>
      </w:r>
    </w:p>
    <w:p w14:paraId="15CB9F42" w14:textId="77777777" w:rsidR="00FF50A8" w:rsidRPr="001E08A1" w:rsidRDefault="00FF50A8" w:rsidP="00BE761D">
      <w:pPr>
        <w:pStyle w:val="CBD-Para"/>
        <w:keepLines w:val="0"/>
        <w:numPr>
          <w:ilvl w:val="0"/>
          <w:numId w:val="58"/>
        </w:numPr>
        <w:suppressLineNumbers/>
        <w:tabs>
          <w:tab w:val="clear" w:pos="720"/>
        </w:tabs>
        <w:suppressAutoHyphens/>
        <w:rPr>
          <w:kern w:val="22"/>
          <w:lang w:val="en-GB" w:eastAsia="en-CA"/>
        </w:rPr>
      </w:pPr>
      <w:r w:rsidRPr="001E08A1">
        <w:rPr>
          <w:kern w:val="22"/>
          <w:lang w:val="en-GB" w:eastAsia="en-CA"/>
        </w:rPr>
        <w:t xml:space="preserve">The Advisory Group will meet face-to-face at least once per year, subject to the availability of resources, wherever possible in the margins of other meetings. The frequency of meetings may be adjusted by the members as the need arises. The Group will work </w:t>
      </w:r>
      <w:proofErr w:type="spellStart"/>
      <w:r w:rsidRPr="001E08A1">
        <w:rPr>
          <w:kern w:val="22"/>
          <w:lang w:val="en-GB" w:eastAsia="en-CA"/>
        </w:rPr>
        <w:t>intersessionally</w:t>
      </w:r>
      <w:proofErr w:type="spellEnd"/>
      <w:r w:rsidRPr="001E08A1">
        <w:rPr>
          <w:kern w:val="22"/>
          <w:lang w:val="en-GB" w:eastAsia="en-CA"/>
        </w:rPr>
        <w:t>, as appropriate, and remotely via electronic means.</w:t>
      </w:r>
    </w:p>
    <w:p w14:paraId="3FA95907" w14:textId="77777777" w:rsidR="00FF50A8" w:rsidRPr="001E08A1" w:rsidRDefault="00FF50A8" w:rsidP="00BE761D">
      <w:pPr>
        <w:pStyle w:val="CBD-Para"/>
        <w:keepLines w:val="0"/>
        <w:numPr>
          <w:ilvl w:val="0"/>
          <w:numId w:val="58"/>
        </w:numPr>
        <w:suppressLineNumbers/>
        <w:tabs>
          <w:tab w:val="clear" w:pos="720"/>
        </w:tabs>
        <w:suppressAutoHyphens/>
        <w:rPr>
          <w:kern w:val="22"/>
          <w:lang w:val="en-GB" w:eastAsia="en-CA"/>
        </w:rPr>
      </w:pPr>
      <w:r w:rsidRPr="001E08A1">
        <w:rPr>
          <w:kern w:val="22"/>
          <w:lang w:val="en-GB" w:eastAsia="en-CA"/>
        </w:rPr>
        <w:t>The Advisory Group may, as appropriate, establish subcommittees to support it in addressing specific issues or thematic areas and co-opt relevant experts to assist.</w:t>
      </w:r>
    </w:p>
    <w:p w14:paraId="5EC94845" w14:textId="77777777" w:rsidR="00FF50A8" w:rsidRPr="001E08A1" w:rsidRDefault="00FF50A8" w:rsidP="00BE761D">
      <w:pPr>
        <w:pStyle w:val="CBD-Para"/>
        <w:keepLines w:val="0"/>
        <w:numPr>
          <w:ilvl w:val="0"/>
          <w:numId w:val="58"/>
        </w:numPr>
        <w:suppressLineNumbers/>
        <w:tabs>
          <w:tab w:val="clear" w:pos="720"/>
        </w:tabs>
        <w:suppressAutoHyphens/>
        <w:rPr>
          <w:kern w:val="22"/>
          <w:lang w:val="en-GB" w:eastAsia="en-CA"/>
        </w:rPr>
      </w:pPr>
      <w:r w:rsidRPr="001E08A1">
        <w:rPr>
          <w:kern w:val="22"/>
          <w:lang w:val="en-GB" w:eastAsia="en-CA"/>
        </w:rPr>
        <w:t>The Advisory Group members shall not receive any honorarium, fee or other remuneration from the United Nations. However, costs for the participation of Group members nominated by developing country Parties and Parties with economies in transition will be covered, in line with the rules and regulations of the United Nations.</w:t>
      </w:r>
    </w:p>
    <w:p w14:paraId="6AE65A07" w14:textId="77777777" w:rsidR="00FF50A8" w:rsidRPr="001E08A1" w:rsidRDefault="00FF50A8" w:rsidP="00BE761D">
      <w:pPr>
        <w:pStyle w:val="CBD-Para"/>
        <w:keepLines w:val="0"/>
        <w:numPr>
          <w:ilvl w:val="0"/>
          <w:numId w:val="58"/>
        </w:numPr>
        <w:suppressLineNumbers/>
        <w:tabs>
          <w:tab w:val="clear" w:pos="720"/>
        </w:tabs>
        <w:suppressAutoHyphens/>
        <w:rPr>
          <w:kern w:val="22"/>
          <w:lang w:val="en-GB" w:eastAsia="en-CA"/>
        </w:rPr>
      </w:pPr>
      <w:r w:rsidRPr="001E08A1">
        <w:rPr>
          <w:kern w:val="22"/>
          <w:lang w:val="en-GB" w:eastAsia="en-CA"/>
        </w:rPr>
        <w:t>The Informal Advisory Group will elect two co-chairs to serve for a two-year period.</w:t>
      </w:r>
    </w:p>
    <w:p w14:paraId="2218AC04" w14:textId="77777777" w:rsidR="00FF50A8" w:rsidRPr="001E08A1" w:rsidRDefault="00FF50A8" w:rsidP="00BE761D">
      <w:pPr>
        <w:pStyle w:val="CBD-Para"/>
        <w:keepLines w:val="0"/>
        <w:numPr>
          <w:ilvl w:val="0"/>
          <w:numId w:val="58"/>
        </w:numPr>
        <w:suppressLineNumbers/>
        <w:tabs>
          <w:tab w:val="clear" w:pos="720"/>
        </w:tabs>
        <w:suppressAutoHyphens/>
        <w:rPr>
          <w:kern w:val="22"/>
          <w:lang w:val="en-GB" w:eastAsia="en-CA"/>
        </w:rPr>
      </w:pPr>
      <w:r w:rsidRPr="001E08A1">
        <w:rPr>
          <w:kern w:val="22"/>
          <w:lang w:val="en-GB" w:eastAsia="en-CA"/>
        </w:rPr>
        <w:t>The working language of the Group will be English.</w:t>
      </w:r>
    </w:p>
    <w:p w14:paraId="28524210" w14:textId="461E9C61" w:rsidR="00FF50A8" w:rsidRPr="008430B8" w:rsidRDefault="00FF50A8" w:rsidP="00E879A1">
      <w:pPr>
        <w:jc w:val="left"/>
        <w:rPr>
          <w:caps/>
          <w:snapToGrid w:val="0"/>
          <w:kern w:val="22"/>
          <w:szCs w:val="22"/>
        </w:rPr>
      </w:pPr>
    </w:p>
    <w:p w14:paraId="1F6217C5" w14:textId="1136B4F0" w:rsidR="00C82E16" w:rsidRPr="008430B8" w:rsidRDefault="00C82E16" w:rsidP="00E879A1">
      <w:pPr>
        <w:jc w:val="left"/>
        <w:rPr>
          <w:caps/>
          <w:snapToGrid w:val="0"/>
          <w:kern w:val="22"/>
          <w:szCs w:val="22"/>
        </w:rPr>
      </w:pPr>
    </w:p>
    <w:p w14:paraId="7B61C39E" w14:textId="709A71A4" w:rsidR="00C82E16" w:rsidRPr="008430B8" w:rsidRDefault="00C82E16" w:rsidP="00E879A1">
      <w:pPr>
        <w:jc w:val="left"/>
        <w:rPr>
          <w:caps/>
          <w:snapToGrid w:val="0"/>
          <w:kern w:val="22"/>
          <w:szCs w:val="22"/>
        </w:rPr>
      </w:pPr>
    </w:p>
    <w:p w14:paraId="11F06237" w14:textId="77777777" w:rsidR="002657AB" w:rsidRPr="008430B8" w:rsidRDefault="002657AB" w:rsidP="003D0235">
      <w:pPr>
        <w:pStyle w:val="recommendationheader"/>
        <w:rPr>
          <w:rFonts w:eastAsia="MS Mincho"/>
          <w:lang w:eastAsia="ja-JP"/>
        </w:rPr>
      </w:pPr>
      <w:bookmarkStart w:id="36" w:name="_Toc29288459"/>
      <w:r w:rsidRPr="008430B8">
        <w:rPr>
          <w:rFonts w:eastAsia="MS Mincho"/>
          <w:lang w:eastAsia="ja-JP"/>
        </w:rPr>
        <w:br w:type="page"/>
      </w:r>
    </w:p>
    <w:p w14:paraId="0A5DAE93" w14:textId="7438FDFE" w:rsidR="00BF74D8" w:rsidRPr="00580DCE" w:rsidRDefault="00BF74D8" w:rsidP="003D0235">
      <w:pPr>
        <w:pStyle w:val="recommendationheader"/>
      </w:pPr>
      <w:r w:rsidRPr="00580DCE">
        <w:rPr>
          <w:rFonts w:eastAsia="MS Mincho"/>
          <w:lang w:eastAsia="ja-JP"/>
        </w:rPr>
        <w:lastRenderedPageBreak/>
        <w:t>23/7.</w:t>
      </w:r>
      <w:r w:rsidRPr="00580DCE">
        <w:rPr>
          <w:rFonts w:eastAsia="MS Mincho"/>
          <w:lang w:eastAsia="ja-JP"/>
        </w:rPr>
        <w:tab/>
        <w:t>New and emerging issues relating to the conservation and sustainable use of biological</w:t>
      </w:r>
      <w:r w:rsidR="00D02828">
        <w:rPr>
          <w:rFonts w:eastAsia="MS Mincho"/>
          <w:lang w:eastAsia="ja-JP"/>
        </w:rPr>
        <w:t> </w:t>
      </w:r>
      <w:r w:rsidRPr="00580DCE">
        <w:rPr>
          <w:rFonts w:eastAsia="MS Mincho"/>
          <w:lang w:eastAsia="ja-JP"/>
        </w:rPr>
        <w:t>diversity</w:t>
      </w:r>
      <w:bookmarkEnd w:id="36"/>
    </w:p>
    <w:p w14:paraId="46FEF440" w14:textId="77777777" w:rsidR="00BF74D8" w:rsidRPr="00483364" w:rsidRDefault="00BF74D8" w:rsidP="00BF74D8">
      <w:pPr>
        <w:pStyle w:val="Para10"/>
        <w:numPr>
          <w:ilvl w:val="0"/>
          <w:numId w:val="0"/>
        </w:numPr>
        <w:suppressLineNumbers/>
        <w:suppressAutoHyphens/>
        <w:ind w:firstLine="720"/>
        <w:rPr>
          <w:iCs/>
        </w:rPr>
      </w:pPr>
      <w:r w:rsidRPr="00483364">
        <w:rPr>
          <w:i/>
          <w:iCs/>
        </w:rPr>
        <w:t xml:space="preserve">The </w:t>
      </w:r>
      <w:r w:rsidRPr="00483364">
        <w:rPr>
          <w:i/>
        </w:rPr>
        <w:t>Subsidiary Body on Scientific, Technical and Technological Advice</w:t>
      </w:r>
    </w:p>
    <w:p w14:paraId="3DED1397" w14:textId="77777777" w:rsidR="00BF74D8" w:rsidRPr="00483364" w:rsidRDefault="00BF74D8" w:rsidP="00BF74D8">
      <w:pPr>
        <w:pStyle w:val="Para10"/>
        <w:numPr>
          <w:ilvl w:val="0"/>
          <w:numId w:val="0"/>
        </w:numPr>
        <w:suppressLineNumbers/>
        <w:suppressAutoHyphens/>
        <w:ind w:firstLine="720"/>
      </w:pPr>
      <w:r w:rsidRPr="00483364">
        <w:t>1.</w:t>
      </w:r>
      <w:r w:rsidRPr="00483364">
        <w:rPr>
          <w:iCs/>
        </w:rPr>
        <w:tab/>
      </w:r>
      <w:r w:rsidRPr="00483364">
        <w:rPr>
          <w:i/>
          <w:iCs/>
        </w:rPr>
        <w:t>Takes note</w:t>
      </w:r>
      <w:r w:rsidRPr="00483364">
        <w:t xml:space="preserve"> of the proposals for new and emerging issues summarized in the note by the Executive Secretary on new and emerging issues;</w:t>
      </w:r>
      <w:r w:rsidRPr="00483364">
        <w:rPr>
          <w:rStyle w:val="FootnoteReference"/>
          <w:rFonts w:eastAsiaTheme="majorEastAsia"/>
        </w:rPr>
        <w:footnoteReference w:id="56"/>
      </w:r>
    </w:p>
    <w:p w14:paraId="4B15679D" w14:textId="77777777" w:rsidR="00BF74D8" w:rsidRPr="00483364" w:rsidRDefault="00BF74D8" w:rsidP="00BF74D8">
      <w:pPr>
        <w:pStyle w:val="Para10"/>
        <w:numPr>
          <w:ilvl w:val="0"/>
          <w:numId w:val="0"/>
        </w:numPr>
        <w:suppressLineNumbers/>
        <w:suppressAutoHyphens/>
        <w:ind w:firstLine="720"/>
      </w:pPr>
      <w:r w:rsidRPr="00483364">
        <w:t>2.</w:t>
      </w:r>
      <w:r w:rsidRPr="00483364">
        <w:tab/>
      </w:r>
      <w:r w:rsidRPr="00483364">
        <w:rPr>
          <w:i/>
        </w:rPr>
        <w:t>Decides</w:t>
      </w:r>
      <w:r w:rsidRPr="00483364">
        <w:t xml:space="preserve"> to defer consideration of the submission that synthetic biology should be classified as a new and emerging issue to its twenty-fourth meeting, considering the advice provided by the Ad Hoc Technical Expert Group on Synthetic Biology;</w:t>
      </w:r>
    </w:p>
    <w:p w14:paraId="0F34D11F" w14:textId="77777777" w:rsidR="00BF74D8" w:rsidRPr="00075202" w:rsidRDefault="00BF74D8" w:rsidP="00BF74D8">
      <w:pPr>
        <w:pStyle w:val="Para10"/>
        <w:numPr>
          <w:ilvl w:val="0"/>
          <w:numId w:val="0"/>
        </w:numPr>
        <w:suppressLineNumbers/>
        <w:suppressAutoHyphens/>
        <w:ind w:firstLine="720"/>
      </w:pPr>
      <w:r w:rsidRPr="00483364">
        <w:t>3.</w:t>
      </w:r>
      <w:r w:rsidRPr="00483364">
        <w:tab/>
      </w:r>
      <w:r w:rsidRPr="00483364">
        <w:rPr>
          <w:i/>
          <w:iCs/>
        </w:rPr>
        <w:t>Recommends</w:t>
      </w:r>
      <w:r w:rsidRPr="00483364">
        <w:t xml:space="preserve"> that, pending the outcome of the twenty-fourth meeting of the Subsidiary Body on Scientific, Technical and Technological Advice on the subject of synthetic biology</w:t>
      </w:r>
      <w:r w:rsidRPr="00075202">
        <w:t>,</w:t>
      </w:r>
      <w:r w:rsidRPr="00483364">
        <w:rPr>
          <w:rStyle w:val="FootnoteReference"/>
        </w:rPr>
        <w:footnoteReference w:id="57"/>
      </w:r>
      <w:r w:rsidRPr="00075202">
        <w:t xml:space="preserve"> </w:t>
      </w:r>
      <w:r w:rsidRPr="00483364">
        <w:t>the Conference of the Parties decide not to add to the agenda of the Subsidiary Body in the coming biennium a new and emerging issue, pursuant to the procedure established through decision IX/29</w:t>
      </w:r>
      <w:r w:rsidRPr="00075202">
        <w:t>.</w:t>
      </w:r>
    </w:p>
    <w:p w14:paraId="70069A7C" w14:textId="77777777" w:rsidR="00C82E16" w:rsidRDefault="00C82E16" w:rsidP="00E879A1">
      <w:pPr>
        <w:jc w:val="left"/>
        <w:rPr>
          <w:b/>
          <w:bCs/>
          <w:caps/>
          <w:snapToGrid w:val="0"/>
          <w:kern w:val="22"/>
          <w:szCs w:val="22"/>
        </w:rPr>
      </w:pPr>
    </w:p>
    <w:p w14:paraId="1CB6B595" w14:textId="77777777" w:rsidR="00FF50A8" w:rsidRDefault="00FF50A8" w:rsidP="0078137F">
      <w:pPr>
        <w:pStyle w:val="Heading1"/>
        <w:tabs>
          <w:tab w:val="clear" w:pos="720"/>
        </w:tabs>
        <w:spacing w:before="0"/>
        <w:rPr>
          <w:bCs/>
          <w:snapToGrid w:val="0"/>
          <w:kern w:val="22"/>
          <w:szCs w:val="22"/>
        </w:rPr>
        <w:sectPr w:rsidR="00FF50A8" w:rsidSect="00E7725F">
          <w:headerReference w:type="even" r:id="rId46"/>
          <w:pgSz w:w="12240" w:h="15840"/>
          <w:pgMar w:top="567" w:right="1389" w:bottom="1134" w:left="1389" w:header="709" w:footer="709" w:gutter="0"/>
          <w:cols w:space="708"/>
          <w:docGrid w:linePitch="360"/>
        </w:sectPr>
      </w:pPr>
    </w:p>
    <w:p w14:paraId="2942FE7D" w14:textId="0AEC0FA3" w:rsidR="00ED359C" w:rsidRDefault="00141E99" w:rsidP="004D0209">
      <w:pPr>
        <w:pStyle w:val="Heading1"/>
        <w:numPr>
          <w:ilvl w:val="0"/>
          <w:numId w:val="59"/>
        </w:numPr>
        <w:tabs>
          <w:tab w:val="clear" w:pos="720"/>
          <w:tab w:val="left" w:pos="426"/>
        </w:tabs>
        <w:spacing w:before="0"/>
        <w:ind w:left="0" w:firstLine="0"/>
        <w:rPr>
          <w:bCs/>
          <w:snapToGrid w:val="0"/>
          <w:kern w:val="22"/>
          <w:szCs w:val="22"/>
        </w:rPr>
      </w:pPr>
      <w:bookmarkStart w:id="37" w:name="_Toc29288460"/>
      <w:r>
        <w:rPr>
          <w:bCs/>
          <w:snapToGrid w:val="0"/>
          <w:kern w:val="22"/>
          <w:szCs w:val="22"/>
        </w:rPr>
        <w:lastRenderedPageBreak/>
        <w:t>account of proceedings</w:t>
      </w:r>
      <w:bookmarkEnd w:id="37"/>
    </w:p>
    <w:p w14:paraId="0A29BBB5" w14:textId="77777777" w:rsidR="00ED359C" w:rsidRPr="00894CD1" w:rsidRDefault="00ED359C" w:rsidP="0078137F">
      <w:pPr>
        <w:pStyle w:val="Heading1"/>
        <w:suppressLineNumbers/>
        <w:tabs>
          <w:tab w:val="clear" w:pos="720"/>
        </w:tabs>
        <w:suppressAutoHyphens/>
        <w:spacing w:before="120"/>
        <w:rPr>
          <w:iCs/>
          <w:snapToGrid w:val="0"/>
          <w:kern w:val="22"/>
          <w:szCs w:val="22"/>
        </w:rPr>
      </w:pPr>
      <w:bookmarkStart w:id="38" w:name="_Toc29288461"/>
      <w:r w:rsidRPr="00894CD1">
        <w:rPr>
          <w:bCs/>
          <w:iCs/>
          <w:caps w:val="0"/>
          <w:snapToGrid w:val="0"/>
          <w:kern w:val="22"/>
          <w:szCs w:val="22"/>
        </w:rPr>
        <w:t>INTRODUCTION</w:t>
      </w:r>
      <w:bookmarkEnd w:id="38"/>
    </w:p>
    <w:p w14:paraId="4B0D5007" w14:textId="77777777" w:rsidR="007B6468" w:rsidRDefault="00625689" w:rsidP="002657AB">
      <w:pPr>
        <w:pStyle w:val="Para10"/>
        <w:numPr>
          <w:ilvl w:val="0"/>
          <w:numId w:val="61"/>
        </w:numPr>
        <w:tabs>
          <w:tab w:val="clear" w:pos="360"/>
        </w:tabs>
        <w:sectPr w:rsidR="007B6468" w:rsidSect="003D0235">
          <w:pgSz w:w="12240" w:h="15840"/>
          <w:pgMar w:top="567" w:right="1389" w:bottom="1134" w:left="1389" w:header="709" w:footer="709" w:gutter="0"/>
          <w:cols w:space="708"/>
          <w:docGrid w:linePitch="360"/>
        </w:sectPr>
      </w:pPr>
      <w:r w:rsidRPr="001D51A1">
        <w:t>The twenty-</w:t>
      </w:r>
      <w:r w:rsidR="00035056" w:rsidRPr="001D51A1">
        <w:t>third</w:t>
      </w:r>
      <w:r w:rsidRPr="001D51A1">
        <w:t xml:space="preserve"> meeting of the Subsidiary Body on Scientific, Technical and Technological Advice of the Convention on Biological Diversity was held in Montreal, Canada, at the headquarters of the International Civil Aviation Organization,</w:t>
      </w:r>
      <w:r w:rsidR="00ED359C" w:rsidRPr="001D51A1">
        <w:t xml:space="preserve"> from 25 to 29 November 2019</w:t>
      </w:r>
      <w:r w:rsidR="00035056" w:rsidRPr="001D51A1">
        <w:t>, back-to-back with the eleventh meeting of the Ad Hoc Open-ended Inter-Sessional Working Group on Article 8(j) and Related Provisions</w:t>
      </w:r>
      <w:r w:rsidR="00ED359C" w:rsidRPr="001D51A1">
        <w:t>.</w:t>
      </w:r>
    </w:p>
    <w:p w14:paraId="7AF57ED1" w14:textId="4371CB2F" w:rsidR="00F72D47" w:rsidRPr="00F04650" w:rsidRDefault="00F72D47" w:rsidP="00F04650">
      <w:pPr>
        <w:pStyle w:val="heading2notforTOC"/>
        <w:rPr>
          <w:b/>
          <w:i w:val="0"/>
          <w:caps/>
          <w:snapToGrid w:val="0"/>
        </w:rPr>
      </w:pPr>
      <w:r w:rsidRPr="00F04650">
        <w:rPr>
          <w:b/>
          <w:i w:val="0"/>
          <w:snapToGrid w:val="0"/>
        </w:rPr>
        <w:t>Attendance</w:t>
      </w:r>
    </w:p>
    <w:p w14:paraId="1C044D0E" w14:textId="77777777" w:rsidR="007B6468" w:rsidRDefault="00F72D47" w:rsidP="003D0235">
      <w:pPr>
        <w:pStyle w:val="Para10"/>
        <w:tabs>
          <w:tab w:val="clear" w:pos="360"/>
        </w:tabs>
        <w:sectPr w:rsidR="007B6468" w:rsidSect="007B6468">
          <w:type w:val="continuous"/>
          <w:pgSz w:w="12240" w:h="15840"/>
          <w:pgMar w:top="567" w:right="1389" w:bottom="1134" w:left="1389" w:header="709" w:footer="709" w:gutter="0"/>
          <w:cols w:space="708"/>
          <w:docGrid w:linePitch="360"/>
        </w:sectPr>
      </w:pPr>
      <w:r w:rsidRPr="001D51A1">
        <w:t xml:space="preserve">The meeting was attended by representatives of the following Parties and other Governments: </w:t>
      </w:r>
    </w:p>
    <w:p w14:paraId="525D3FBF"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Afghanistan</w:t>
      </w:r>
    </w:p>
    <w:p w14:paraId="5E636032"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Antigua and Barbuda</w:t>
      </w:r>
    </w:p>
    <w:p w14:paraId="256E47E4"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Argentina</w:t>
      </w:r>
    </w:p>
    <w:p w14:paraId="12C8B49F"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Australia</w:t>
      </w:r>
    </w:p>
    <w:p w14:paraId="38C5F37B"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Austria</w:t>
      </w:r>
    </w:p>
    <w:p w14:paraId="1D1A869C"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Bahamas</w:t>
      </w:r>
    </w:p>
    <w:p w14:paraId="1DAAC8BE"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Barbados</w:t>
      </w:r>
    </w:p>
    <w:p w14:paraId="3BE3F219"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Belarus</w:t>
      </w:r>
    </w:p>
    <w:p w14:paraId="32CB7117"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Belgium</w:t>
      </w:r>
    </w:p>
    <w:p w14:paraId="41BE4830"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Bhutan</w:t>
      </w:r>
    </w:p>
    <w:p w14:paraId="3BE42232"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Bosnia and Herzegovina</w:t>
      </w:r>
    </w:p>
    <w:p w14:paraId="3A0099F4"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Botswana</w:t>
      </w:r>
    </w:p>
    <w:p w14:paraId="441EEB8C"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Brazil</w:t>
      </w:r>
    </w:p>
    <w:p w14:paraId="713F45C1"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Burkina Faso</w:t>
      </w:r>
    </w:p>
    <w:p w14:paraId="2363EC89"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Cambodia</w:t>
      </w:r>
    </w:p>
    <w:p w14:paraId="4B75FB24"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Cameroon</w:t>
      </w:r>
    </w:p>
    <w:p w14:paraId="083076D6"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Canada</w:t>
      </w:r>
    </w:p>
    <w:p w14:paraId="464BB2A7"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Chad</w:t>
      </w:r>
    </w:p>
    <w:p w14:paraId="6111925F"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Chile</w:t>
      </w:r>
    </w:p>
    <w:p w14:paraId="7A294151"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China</w:t>
      </w:r>
    </w:p>
    <w:p w14:paraId="1BBBB577"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Colombia</w:t>
      </w:r>
    </w:p>
    <w:p w14:paraId="0B2D6595"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Comoros</w:t>
      </w:r>
    </w:p>
    <w:p w14:paraId="679EC650"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Cook Islands</w:t>
      </w:r>
    </w:p>
    <w:p w14:paraId="512AEC50"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Costa Rica</w:t>
      </w:r>
    </w:p>
    <w:p w14:paraId="76B89F90"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Croatia</w:t>
      </w:r>
    </w:p>
    <w:p w14:paraId="23CE43BC"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Cuba</w:t>
      </w:r>
    </w:p>
    <w:p w14:paraId="3B0956D8" w14:textId="4DAF63A2" w:rsidR="00E218F5" w:rsidRPr="00D87DAD" w:rsidRDefault="00E218F5" w:rsidP="00D87DAD">
      <w:pPr>
        <w:pStyle w:val="Para10"/>
        <w:numPr>
          <w:ilvl w:val="0"/>
          <w:numId w:val="0"/>
        </w:numPr>
        <w:suppressLineNumbers/>
        <w:suppressAutoHyphens/>
        <w:spacing w:before="0" w:after="0"/>
        <w:ind w:left="284" w:hanging="284"/>
        <w:jc w:val="left"/>
      </w:pPr>
      <w:r w:rsidRPr="00D87DAD">
        <w:t>Czech</w:t>
      </w:r>
      <w:r w:rsidR="00A731EB" w:rsidRPr="00D87DAD">
        <w:t>ia</w:t>
      </w:r>
    </w:p>
    <w:p w14:paraId="7055643F"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Democratic Republic of the Congo</w:t>
      </w:r>
    </w:p>
    <w:p w14:paraId="16F3C58B"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Denmark</w:t>
      </w:r>
    </w:p>
    <w:p w14:paraId="20EE1454"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Ecuador</w:t>
      </w:r>
    </w:p>
    <w:p w14:paraId="688EA225"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Egypt</w:t>
      </w:r>
    </w:p>
    <w:p w14:paraId="42EF5828"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Estonia</w:t>
      </w:r>
    </w:p>
    <w:p w14:paraId="7315D3E4"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Ethiopia</w:t>
      </w:r>
    </w:p>
    <w:p w14:paraId="276EB81B"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European Union</w:t>
      </w:r>
    </w:p>
    <w:p w14:paraId="5D99BB66"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Finland</w:t>
      </w:r>
    </w:p>
    <w:p w14:paraId="6DB71EDB"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France</w:t>
      </w:r>
    </w:p>
    <w:p w14:paraId="2527997E"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Georgia</w:t>
      </w:r>
    </w:p>
    <w:p w14:paraId="7B3839D5"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Germany</w:t>
      </w:r>
    </w:p>
    <w:p w14:paraId="370F9006"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Ghana</w:t>
      </w:r>
    </w:p>
    <w:p w14:paraId="6B150288"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Guatemala</w:t>
      </w:r>
    </w:p>
    <w:p w14:paraId="200EF8C5"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Guinea</w:t>
      </w:r>
    </w:p>
    <w:p w14:paraId="796A5DA0"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Guinea-Bissau</w:t>
      </w:r>
    </w:p>
    <w:p w14:paraId="0096CEF2"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Haiti</w:t>
      </w:r>
    </w:p>
    <w:p w14:paraId="348DCB4B"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Iceland</w:t>
      </w:r>
    </w:p>
    <w:p w14:paraId="3EBCCA9F"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India</w:t>
      </w:r>
    </w:p>
    <w:p w14:paraId="6BB61AF3"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Indonesia</w:t>
      </w:r>
    </w:p>
    <w:p w14:paraId="4434D510"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Ireland</w:t>
      </w:r>
    </w:p>
    <w:p w14:paraId="39DE9929"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Israel</w:t>
      </w:r>
    </w:p>
    <w:p w14:paraId="2BA68546"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Italy</w:t>
      </w:r>
    </w:p>
    <w:p w14:paraId="2E539DEE"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Jamaica</w:t>
      </w:r>
    </w:p>
    <w:p w14:paraId="58DE8296"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Japan</w:t>
      </w:r>
    </w:p>
    <w:p w14:paraId="6B448723"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Jordan</w:t>
      </w:r>
    </w:p>
    <w:p w14:paraId="3F0130F7"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Kenya</w:t>
      </w:r>
    </w:p>
    <w:p w14:paraId="2BC05943"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Kuwait</w:t>
      </w:r>
    </w:p>
    <w:p w14:paraId="0D2D178A" w14:textId="4D7E75CF" w:rsidR="00E218F5" w:rsidRPr="00D87DAD" w:rsidRDefault="00E218F5" w:rsidP="00D87DAD">
      <w:pPr>
        <w:pStyle w:val="Para10"/>
        <w:numPr>
          <w:ilvl w:val="0"/>
          <w:numId w:val="0"/>
        </w:numPr>
        <w:suppressLineNumbers/>
        <w:suppressAutoHyphens/>
        <w:spacing w:before="0" w:after="0"/>
        <w:ind w:left="284" w:hanging="284"/>
        <w:jc w:val="left"/>
      </w:pPr>
      <w:r w:rsidRPr="00D87DAD">
        <w:t>Lao People</w:t>
      </w:r>
      <w:r w:rsidR="001430F7" w:rsidRPr="00D87DAD">
        <w:t>’</w:t>
      </w:r>
      <w:r w:rsidRPr="00D87DAD">
        <w:t>s Democratic Republic</w:t>
      </w:r>
    </w:p>
    <w:p w14:paraId="15ECC574" w14:textId="77777777" w:rsidR="00E218F5" w:rsidRPr="006056C3" w:rsidRDefault="00E218F5" w:rsidP="00D87DAD">
      <w:pPr>
        <w:pStyle w:val="Para10"/>
        <w:numPr>
          <w:ilvl w:val="0"/>
          <w:numId w:val="0"/>
        </w:numPr>
        <w:suppressLineNumbers/>
        <w:suppressAutoHyphens/>
        <w:spacing w:before="0" w:after="0"/>
        <w:ind w:left="284" w:hanging="284"/>
        <w:jc w:val="left"/>
        <w:rPr>
          <w:lang w:val="fr-FR"/>
        </w:rPr>
      </w:pPr>
      <w:r w:rsidRPr="006056C3">
        <w:rPr>
          <w:lang w:val="fr-FR"/>
        </w:rPr>
        <w:t>Madagascar</w:t>
      </w:r>
    </w:p>
    <w:p w14:paraId="375FAF16" w14:textId="77777777" w:rsidR="00E218F5" w:rsidRPr="006056C3" w:rsidRDefault="00E218F5" w:rsidP="00D87DAD">
      <w:pPr>
        <w:pStyle w:val="Para10"/>
        <w:numPr>
          <w:ilvl w:val="0"/>
          <w:numId w:val="0"/>
        </w:numPr>
        <w:suppressLineNumbers/>
        <w:suppressAutoHyphens/>
        <w:spacing w:before="0" w:after="0"/>
        <w:ind w:left="284" w:hanging="284"/>
        <w:jc w:val="left"/>
        <w:rPr>
          <w:lang w:val="fr-FR"/>
        </w:rPr>
      </w:pPr>
      <w:r w:rsidRPr="006056C3">
        <w:rPr>
          <w:lang w:val="fr-FR"/>
        </w:rPr>
        <w:t>Malawi</w:t>
      </w:r>
    </w:p>
    <w:p w14:paraId="6CCC9E74" w14:textId="77777777" w:rsidR="00E218F5" w:rsidRPr="006056C3" w:rsidRDefault="00E218F5" w:rsidP="00D87DAD">
      <w:pPr>
        <w:pStyle w:val="Para10"/>
        <w:numPr>
          <w:ilvl w:val="0"/>
          <w:numId w:val="0"/>
        </w:numPr>
        <w:suppressLineNumbers/>
        <w:suppressAutoHyphens/>
        <w:spacing w:before="0" w:after="0"/>
        <w:ind w:left="284" w:hanging="284"/>
        <w:jc w:val="left"/>
        <w:rPr>
          <w:lang w:val="fr-FR"/>
        </w:rPr>
      </w:pPr>
      <w:r w:rsidRPr="006056C3">
        <w:rPr>
          <w:lang w:val="fr-FR"/>
        </w:rPr>
        <w:t>Malaysia</w:t>
      </w:r>
    </w:p>
    <w:p w14:paraId="00E7C294" w14:textId="77777777" w:rsidR="00E218F5" w:rsidRPr="006056C3" w:rsidRDefault="00E218F5" w:rsidP="00D87DAD">
      <w:pPr>
        <w:pStyle w:val="Para10"/>
        <w:numPr>
          <w:ilvl w:val="0"/>
          <w:numId w:val="0"/>
        </w:numPr>
        <w:suppressLineNumbers/>
        <w:suppressAutoHyphens/>
        <w:spacing w:before="0" w:after="0"/>
        <w:ind w:left="284" w:hanging="284"/>
        <w:jc w:val="left"/>
        <w:rPr>
          <w:lang w:val="fr-FR"/>
        </w:rPr>
      </w:pPr>
      <w:r w:rsidRPr="006056C3">
        <w:rPr>
          <w:lang w:val="fr-FR"/>
        </w:rPr>
        <w:t>Maldives</w:t>
      </w:r>
    </w:p>
    <w:p w14:paraId="562053BF" w14:textId="77777777" w:rsidR="00E218F5" w:rsidRPr="006056C3" w:rsidRDefault="00E218F5" w:rsidP="00D87DAD">
      <w:pPr>
        <w:pStyle w:val="Para10"/>
        <w:numPr>
          <w:ilvl w:val="0"/>
          <w:numId w:val="0"/>
        </w:numPr>
        <w:suppressLineNumbers/>
        <w:suppressAutoHyphens/>
        <w:spacing w:before="0" w:after="0"/>
        <w:ind w:left="284" w:hanging="284"/>
        <w:jc w:val="left"/>
        <w:rPr>
          <w:lang w:val="fr-FR"/>
        </w:rPr>
      </w:pPr>
      <w:r w:rsidRPr="006056C3">
        <w:rPr>
          <w:lang w:val="fr-FR"/>
        </w:rPr>
        <w:t>Mali</w:t>
      </w:r>
    </w:p>
    <w:p w14:paraId="3139B821" w14:textId="77777777" w:rsidR="00E218F5" w:rsidRPr="006056C3" w:rsidRDefault="00E218F5" w:rsidP="00D87DAD">
      <w:pPr>
        <w:pStyle w:val="Para10"/>
        <w:numPr>
          <w:ilvl w:val="0"/>
          <w:numId w:val="0"/>
        </w:numPr>
        <w:suppressLineNumbers/>
        <w:suppressAutoHyphens/>
        <w:spacing w:before="0" w:after="0"/>
        <w:ind w:left="284" w:hanging="284"/>
        <w:jc w:val="left"/>
        <w:rPr>
          <w:lang w:val="fr-FR"/>
        </w:rPr>
      </w:pPr>
      <w:r w:rsidRPr="006056C3">
        <w:rPr>
          <w:lang w:val="fr-FR"/>
        </w:rPr>
        <w:t>Mauritius</w:t>
      </w:r>
    </w:p>
    <w:p w14:paraId="0E59A4F4"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Mexico</w:t>
      </w:r>
    </w:p>
    <w:p w14:paraId="2019EBC0"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Morocco</w:t>
      </w:r>
    </w:p>
    <w:p w14:paraId="1D75E6B0"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Mozambique</w:t>
      </w:r>
    </w:p>
    <w:p w14:paraId="4F1FC1C8"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Myanmar</w:t>
      </w:r>
    </w:p>
    <w:p w14:paraId="1059F950"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Namibia</w:t>
      </w:r>
    </w:p>
    <w:p w14:paraId="66BE3BDD"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Nepal</w:t>
      </w:r>
    </w:p>
    <w:p w14:paraId="2B0B8A44"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Netherlands</w:t>
      </w:r>
    </w:p>
    <w:p w14:paraId="74C42BA4"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New Zealand</w:t>
      </w:r>
    </w:p>
    <w:p w14:paraId="24CB23B9"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Niger</w:t>
      </w:r>
    </w:p>
    <w:p w14:paraId="20262E7A"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Norway</w:t>
      </w:r>
    </w:p>
    <w:p w14:paraId="73D1AF9F" w14:textId="77777777" w:rsidR="00E218F5" w:rsidRPr="006056C3" w:rsidRDefault="00E218F5" w:rsidP="00D87DAD">
      <w:pPr>
        <w:pStyle w:val="Para10"/>
        <w:numPr>
          <w:ilvl w:val="0"/>
          <w:numId w:val="0"/>
        </w:numPr>
        <w:suppressLineNumbers/>
        <w:suppressAutoHyphens/>
        <w:spacing w:before="0" w:after="0"/>
        <w:ind w:left="284" w:hanging="284"/>
        <w:jc w:val="left"/>
        <w:rPr>
          <w:lang w:val="fr-FR"/>
        </w:rPr>
      </w:pPr>
      <w:r w:rsidRPr="006056C3">
        <w:rPr>
          <w:lang w:val="fr-FR"/>
        </w:rPr>
        <w:t>Pakistan</w:t>
      </w:r>
    </w:p>
    <w:p w14:paraId="4E4B5488" w14:textId="77777777" w:rsidR="00E218F5" w:rsidRPr="006056C3" w:rsidRDefault="00E218F5" w:rsidP="00D87DAD">
      <w:pPr>
        <w:pStyle w:val="Para10"/>
        <w:numPr>
          <w:ilvl w:val="0"/>
          <w:numId w:val="0"/>
        </w:numPr>
        <w:suppressLineNumbers/>
        <w:suppressAutoHyphens/>
        <w:spacing w:before="0" w:after="0"/>
        <w:ind w:left="284" w:hanging="284"/>
        <w:jc w:val="left"/>
        <w:rPr>
          <w:lang w:val="fr-FR"/>
        </w:rPr>
      </w:pPr>
      <w:r w:rsidRPr="006056C3">
        <w:rPr>
          <w:lang w:val="fr-FR"/>
        </w:rPr>
        <w:t>Palau</w:t>
      </w:r>
    </w:p>
    <w:p w14:paraId="3AF6C34B" w14:textId="77777777" w:rsidR="00E218F5" w:rsidRPr="006056C3" w:rsidRDefault="00E218F5" w:rsidP="00D87DAD">
      <w:pPr>
        <w:pStyle w:val="Para10"/>
        <w:numPr>
          <w:ilvl w:val="0"/>
          <w:numId w:val="0"/>
        </w:numPr>
        <w:suppressLineNumbers/>
        <w:suppressAutoHyphens/>
        <w:spacing w:before="0" w:after="0"/>
        <w:ind w:left="284" w:hanging="284"/>
        <w:jc w:val="left"/>
        <w:rPr>
          <w:lang w:val="fr-FR"/>
        </w:rPr>
      </w:pPr>
      <w:proofErr w:type="spellStart"/>
      <w:r w:rsidRPr="006056C3">
        <w:rPr>
          <w:lang w:val="fr-FR"/>
        </w:rPr>
        <w:t>Peru</w:t>
      </w:r>
      <w:proofErr w:type="spellEnd"/>
    </w:p>
    <w:p w14:paraId="27AEDE94" w14:textId="77777777" w:rsidR="00E218F5" w:rsidRPr="006056C3" w:rsidRDefault="00E218F5" w:rsidP="00D87DAD">
      <w:pPr>
        <w:pStyle w:val="Para10"/>
        <w:numPr>
          <w:ilvl w:val="0"/>
          <w:numId w:val="0"/>
        </w:numPr>
        <w:suppressLineNumbers/>
        <w:suppressAutoHyphens/>
        <w:spacing w:before="0" w:after="0"/>
        <w:ind w:left="284" w:hanging="284"/>
        <w:jc w:val="left"/>
        <w:rPr>
          <w:lang w:val="fr-FR"/>
        </w:rPr>
      </w:pPr>
      <w:r w:rsidRPr="006056C3">
        <w:rPr>
          <w:lang w:val="fr-FR"/>
        </w:rPr>
        <w:t>Philippines</w:t>
      </w:r>
    </w:p>
    <w:p w14:paraId="7A9D8E6E" w14:textId="77777777" w:rsidR="00E218F5" w:rsidRPr="006056C3" w:rsidRDefault="00E218F5" w:rsidP="00D87DAD">
      <w:pPr>
        <w:pStyle w:val="Para10"/>
        <w:numPr>
          <w:ilvl w:val="0"/>
          <w:numId w:val="0"/>
        </w:numPr>
        <w:suppressLineNumbers/>
        <w:suppressAutoHyphens/>
        <w:spacing w:before="0" w:after="0"/>
        <w:ind w:left="284" w:hanging="284"/>
        <w:jc w:val="left"/>
        <w:rPr>
          <w:lang w:val="fr-FR"/>
        </w:rPr>
      </w:pPr>
      <w:proofErr w:type="spellStart"/>
      <w:r w:rsidRPr="006056C3">
        <w:rPr>
          <w:lang w:val="fr-FR"/>
        </w:rPr>
        <w:t>Poland</w:t>
      </w:r>
      <w:proofErr w:type="spellEnd"/>
    </w:p>
    <w:p w14:paraId="096E1AC9" w14:textId="77777777" w:rsidR="00E218F5" w:rsidRPr="006056C3" w:rsidRDefault="00E218F5" w:rsidP="00D87DAD">
      <w:pPr>
        <w:pStyle w:val="Para10"/>
        <w:numPr>
          <w:ilvl w:val="0"/>
          <w:numId w:val="0"/>
        </w:numPr>
        <w:suppressLineNumbers/>
        <w:suppressAutoHyphens/>
        <w:spacing w:before="0" w:after="0"/>
        <w:ind w:left="284" w:hanging="284"/>
        <w:jc w:val="left"/>
        <w:rPr>
          <w:lang w:val="fr-FR"/>
        </w:rPr>
      </w:pPr>
      <w:r w:rsidRPr="006056C3">
        <w:rPr>
          <w:lang w:val="fr-FR"/>
        </w:rPr>
        <w:t>Portugal</w:t>
      </w:r>
    </w:p>
    <w:p w14:paraId="60063835"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Republic of Korea</w:t>
      </w:r>
    </w:p>
    <w:p w14:paraId="69A72304"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Republic of Moldova</w:t>
      </w:r>
    </w:p>
    <w:p w14:paraId="4BF74185"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Saint Lucia</w:t>
      </w:r>
    </w:p>
    <w:p w14:paraId="679968D3"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Saudi Arabia</w:t>
      </w:r>
    </w:p>
    <w:p w14:paraId="03575ADF"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Serbia</w:t>
      </w:r>
    </w:p>
    <w:p w14:paraId="4945C5EC"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Seychelles</w:t>
      </w:r>
    </w:p>
    <w:p w14:paraId="14C6CF52"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Singapore</w:t>
      </w:r>
    </w:p>
    <w:p w14:paraId="2A0C3570"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Slovakia</w:t>
      </w:r>
    </w:p>
    <w:p w14:paraId="316AC974"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Slovenia</w:t>
      </w:r>
    </w:p>
    <w:p w14:paraId="68BF30B8"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Solomon Islands</w:t>
      </w:r>
    </w:p>
    <w:p w14:paraId="09BCEAEC"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South Africa</w:t>
      </w:r>
    </w:p>
    <w:p w14:paraId="2F8D1EAD"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South Sudan</w:t>
      </w:r>
    </w:p>
    <w:p w14:paraId="53DE9C80"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Spain</w:t>
      </w:r>
    </w:p>
    <w:p w14:paraId="1E26C98C"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Sri Lanka</w:t>
      </w:r>
    </w:p>
    <w:p w14:paraId="510EBAAD"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Sudan</w:t>
      </w:r>
    </w:p>
    <w:p w14:paraId="3D1C6F3E"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Suriname</w:t>
      </w:r>
    </w:p>
    <w:p w14:paraId="06E462B0"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Sweden</w:t>
      </w:r>
    </w:p>
    <w:p w14:paraId="02AAA028"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Switzerland</w:t>
      </w:r>
    </w:p>
    <w:p w14:paraId="66CEC411"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Syrian Arab Republic</w:t>
      </w:r>
    </w:p>
    <w:p w14:paraId="2544C075"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Thailand</w:t>
      </w:r>
    </w:p>
    <w:p w14:paraId="599811C8"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Timor-Leste</w:t>
      </w:r>
    </w:p>
    <w:p w14:paraId="39EF1839"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Togo</w:t>
      </w:r>
    </w:p>
    <w:p w14:paraId="24811222"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Tonga</w:t>
      </w:r>
    </w:p>
    <w:p w14:paraId="06A16A83"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Trinidad and Tobago</w:t>
      </w:r>
    </w:p>
    <w:p w14:paraId="797FD3FE"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Turkey</w:t>
      </w:r>
    </w:p>
    <w:p w14:paraId="37F49E27"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Turkmenistan</w:t>
      </w:r>
    </w:p>
    <w:p w14:paraId="3E6400C8"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Uganda</w:t>
      </w:r>
    </w:p>
    <w:p w14:paraId="1D7EBE7E"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United Arab Emirates</w:t>
      </w:r>
    </w:p>
    <w:p w14:paraId="225EA657"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United Kingdom of Great Britain and Northern Ireland</w:t>
      </w:r>
    </w:p>
    <w:p w14:paraId="242024C9" w14:textId="77777777" w:rsidR="00E218F5" w:rsidRPr="00D87DAD" w:rsidRDefault="00E218F5" w:rsidP="00D87DAD">
      <w:pPr>
        <w:pStyle w:val="Para10"/>
        <w:numPr>
          <w:ilvl w:val="0"/>
          <w:numId w:val="0"/>
        </w:numPr>
        <w:suppressLineNumbers/>
        <w:suppressAutoHyphens/>
        <w:spacing w:before="0" w:after="0"/>
        <w:ind w:left="284" w:hanging="284"/>
        <w:jc w:val="left"/>
      </w:pPr>
      <w:r w:rsidRPr="00D87DAD">
        <w:t>United Republic of Tanzania</w:t>
      </w:r>
    </w:p>
    <w:p w14:paraId="5DEECDF6" w14:textId="3F538566" w:rsidR="00E218F5" w:rsidRPr="00D87DAD" w:rsidRDefault="00E218F5" w:rsidP="00D87DAD">
      <w:pPr>
        <w:pStyle w:val="Para10"/>
        <w:numPr>
          <w:ilvl w:val="0"/>
          <w:numId w:val="0"/>
        </w:numPr>
        <w:suppressLineNumbers/>
        <w:suppressAutoHyphens/>
        <w:spacing w:before="0" w:after="0"/>
        <w:ind w:left="284" w:hanging="284"/>
        <w:jc w:val="left"/>
        <w:sectPr w:rsidR="00E218F5" w:rsidRPr="00D87DAD" w:rsidSect="007B6468">
          <w:type w:val="continuous"/>
          <w:pgSz w:w="12240" w:h="15840"/>
          <w:pgMar w:top="567" w:right="1389" w:bottom="1134" w:left="1389" w:header="709" w:footer="709" w:gutter="0"/>
          <w:cols w:num="3" w:space="708"/>
          <w:docGrid w:linePitch="360"/>
        </w:sectPr>
      </w:pPr>
      <w:r w:rsidRPr="00D87DAD">
        <w:t>United States of America</w:t>
      </w:r>
    </w:p>
    <w:p w14:paraId="62F2A631" w14:textId="4269CCB8" w:rsidR="004826DC" w:rsidRPr="00A731EB" w:rsidRDefault="008A461D" w:rsidP="001F66FA">
      <w:pPr>
        <w:pStyle w:val="Para10"/>
        <w:tabs>
          <w:tab w:val="clear" w:pos="360"/>
        </w:tabs>
        <w:sectPr w:rsidR="004826DC" w:rsidRPr="00A731EB" w:rsidSect="00B02583">
          <w:type w:val="continuous"/>
          <w:pgSz w:w="12240" w:h="15840"/>
          <w:pgMar w:top="567" w:right="1389" w:bottom="1134" w:left="1389" w:header="709" w:footer="709" w:gutter="0"/>
          <w:cols w:space="708"/>
          <w:titlePg/>
          <w:docGrid w:linePitch="360"/>
        </w:sectPr>
      </w:pPr>
      <w:r w:rsidRPr="00A731EB">
        <w:t xml:space="preserve">Observers from the following United Nations bodies, specialized agencies, convention secretariats and other bodies also attended: </w:t>
      </w:r>
    </w:p>
    <w:p w14:paraId="2D69403E" w14:textId="77777777" w:rsidR="004826DC" w:rsidRPr="0070646C" w:rsidRDefault="004826DC" w:rsidP="00D87DAD">
      <w:pPr>
        <w:pStyle w:val="Para10"/>
        <w:numPr>
          <w:ilvl w:val="0"/>
          <w:numId w:val="0"/>
        </w:numPr>
        <w:spacing w:before="0" w:after="0"/>
        <w:ind w:left="284" w:hanging="284"/>
        <w:jc w:val="left"/>
      </w:pPr>
      <w:r w:rsidRPr="0070646C">
        <w:lastRenderedPageBreak/>
        <w:t>Convention on International Trade in Endangered Species of Wild Fauna and Flora</w:t>
      </w:r>
    </w:p>
    <w:p w14:paraId="39D26530" w14:textId="77777777" w:rsidR="004826DC" w:rsidRPr="0070646C" w:rsidRDefault="004826DC" w:rsidP="00D87DAD">
      <w:pPr>
        <w:pStyle w:val="Para10"/>
        <w:numPr>
          <w:ilvl w:val="0"/>
          <w:numId w:val="0"/>
        </w:numPr>
        <w:spacing w:before="0" w:after="0"/>
        <w:ind w:left="284" w:hanging="284"/>
        <w:jc w:val="left"/>
      </w:pPr>
      <w:r w:rsidRPr="0070646C">
        <w:t>Convention on the Conservation of Migratory Species of Wild Animals</w:t>
      </w:r>
    </w:p>
    <w:p w14:paraId="5780B409" w14:textId="77777777" w:rsidR="004826DC" w:rsidRPr="0070646C" w:rsidRDefault="004826DC" w:rsidP="00D87DAD">
      <w:pPr>
        <w:pStyle w:val="Para10"/>
        <w:numPr>
          <w:ilvl w:val="0"/>
          <w:numId w:val="0"/>
        </w:numPr>
        <w:spacing w:before="0" w:after="0"/>
        <w:ind w:left="284" w:hanging="284"/>
        <w:jc w:val="left"/>
      </w:pPr>
      <w:r w:rsidRPr="0070646C">
        <w:t>Food and Agriculture Organization of the United Nations</w:t>
      </w:r>
    </w:p>
    <w:p w14:paraId="7F878FB0" w14:textId="77777777" w:rsidR="004826DC" w:rsidRPr="0070646C" w:rsidRDefault="004826DC" w:rsidP="00D87DAD">
      <w:pPr>
        <w:pStyle w:val="Para10"/>
        <w:numPr>
          <w:ilvl w:val="0"/>
          <w:numId w:val="0"/>
        </w:numPr>
        <w:spacing w:before="0" w:after="0"/>
        <w:ind w:left="284" w:hanging="284"/>
        <w:jc w:val="left"/>
      </w:pPr>
      <w:r w:rsidRPr="0070646C">
        <w:t>Global Environment Facility</w:t>
      </w:r>
    </w:p>
    <w:p w14:paraId="0EA04BA6" w14:textId="2BDD64FC" w:rsidR="004826DC" w:rsidRPr="0070646C" w:rsidRDefault="004826DC" w:rsidP="00D87DAD">
      <w:pPr>
        <w:pStyle w:val="Para10"/>
        <w:numPr>
          <w:ilvl w:val="0"/>
          <w:numId w:val="0"/>
        </w:numPr>
        <w:spacing w:before="0" w:after="0"/>
        <w:ind w:left="284" w:hanging="284"/>
        <w:jc w:val="left"/>
      </w:pPr>
      <w:r w:rsidRPr="0070646C">
        <w:t>Intergovernmental Science-Policy Platform on Biodiversity and Ecosystem Services</w:t>
      </w:r>
    </w:p>
    <w:p w14:paraId="3682EAC2" w14:textId="77777777" w:rsidR="004826DC" w:rsidRPr="0070646C" w:rsidRDefault="004826DC" w:rsidP="00D87DAD">
      <w:pPr>
        <w:pStyle w:val="Para10"/>
        <w:numPr>
          <w:ilvl w:val="0"/>
          <w:numId w:val="0"/>
        </w:numPr>
        <w:spacing w:before="0" w:after="0"/>
        <w:ind w:left="284" w:hanging="284"/>
        <w:jc w:val="left"/>
      </w:pPr>
      <w:r w:rsidRPr="0070646C">
        <w:t>International Fund for Agricultural Development</w:t>
      </w:r>
    </w:p>
    <w:p w14:paraId="5774EAF1" w14:textId="77777777" w:rsidR="004826DC" w:rsidRPr="0070646C" w:rsidRDefault="004826DC" w:rsidP="00D87DAD">
      <w:pPr>
        <w:pStyle w:val="Para10"/>
        <w:numPr>
          <w:ilvl w:val="0"/>
          <w:numId w:val="0"/>
        </w:numPr>
        <w:spacing w:before="0" w:after="0"/>
        <w:ind w:left="284" w:hanging="284"/>
        <w:jc w:val="left"/>
      </w:pPr>
      <w:r w:rsidRPr="0070646C">
        <w:t>International Treaty on Plant Genetic Resources for Food and Agriculture</w:t>
      </w:r>
    </w:p>
    <w:p w14:paraId="3B6610EB" w14:textId="77777777" w:rsidR="004826DC" w:rsidRPr="0070646C" w:rsidRDefault="004826DC" w:rsidP="00D87DAD">
      <w:pPr>
        <w:pStyle w:val="Para10"/>
        <w:numPr>
          <w:ilvl w:val="0"/>
          <w:numId w:val="0"/>
        </w:numPr>
        <w:spacing w:before="0" w:after="0"/>
        <w:ind w:left="284" w:hanging="284"/>
        <w:jc w:val="left"/>
      </w:pPr>
      <w:r w:rsidRPr="0070646C">
        <w:t>UN Women</w:t>
      </w:r>
    </w:p>
    <w:p w14:paraId="55A3DA64" w14:textId="77777777" w:rsidR="004826DC" w:rsidRPr="0070646C" w:rsidRDefault="004826DC" w:rsidP="00D87DAD">
      <w:pPr>
        <w:pStyle w:val="Para10"/>
        <w:numPr>
          <w:ilvl w:val="0"/>
          <w:numId w:val="0"/>
        </w:numPr>
        <w:spacing w:before="0" w:after="0"/>
        <w:ind w:left="284" w:hanging="284"/>
        <w:jc w:val="left"/>
      </w:pPr>
      <w:r w:rsidRPr="0070646C">
        <w:t>United Nations Conference on Trade and Development</w:t>
      </w:r>
    </w:p>
    <w:p w14:paraId="09FE1210" w14:textId="77777777" w:rsidR="004826DC" w:rsidRPr="0070646C" w:rsidRDefault="004826DC" w:rsidP="00D87DAD">
      <w:pPr>
        <w:pStyle w:val="Para10"/>
        <w:numPr>
          <w:ilvl w:val="0"/>
          <w:numId w:val="0"/>
        </w:numPr>
        <w:spacing w:before="0" w:after="0"/>
        <w:ind w:left="284" w:hanging="284"/>
        <w:jc w:val="left"/>
      </w:pPr>
      <w:r w:rsidRPr="0070646C">
        <w:t>United Nations Convention to Combat Desertification</w:t>
      </w:r>
    </w:p>
    <w:p w14:paraId="73079A38" w14:textId="77777777" w:rsidR="004826DC" w:rsidRPr="0070646C" w:rsidRDefault="004826DC" w:rsidP="00D87DAD">
      <w:pPr>
        <w:pStyle w:val="Para10"/>
        <w:numPr>
          <w:ilvl w:val="0"/>
          <w:numId w:val="0"/>
        </w:numPr>
        <w:spacing w:before="0" w:after="0"/>
        <w:ind w:left="284" w:hanging="284"/>
        <w:jc w:val="left"/>
      </w:pPr>
      <w:r w:rsidRPr="0070646C">
        <w:t>United Nations Development Programme</w:t>
      </w:r>
    </w:p>
    <w:p w14:paraId="05B44F35" w14:textId="77777777" w:rsidR="004826DC" w:rsidRPr="0070646C" w:rsidRDefault="004826DC" w:rsidP="00D87DAD">
      <w:pPr>
        <w:pStyle w:val="Para10"/>
        <w:numPr>
          <w:ilvl w:val="0"/>
          <w:numId w:val="0"/>
        </w:numPr>
        <w:spacing w:before="0" w:after="0"/>
        <w:ind w:left="284" w:hanging="284"/>
        <w:jc w:val="left"/>
      </w:pPr>
      <w:r w:rsidRPr="0070646C">
        <w:t>United Nations Economic Commission for Latin America and the Caribbean</w:t>
      </w:r>
    </w:p>
    <w:p w14:paraId="714F5747" w14:textId="77777777" w:rsidR="004826DC" w:rsidRPr="0070646C" w:rsidRDefault="004826DC" w:rsidP="00D87DAD">
      <w:pPr>
        <w:pStyle w:val="Para10"/>
        <w:numPr>
          <w:ilvl w:val="0"/>
          <w:numId w:val="0"/>
        </w:numPr>
        <w:spacing w:before="0" w:after="0"/>
        <w:ind w:left="284" w:hanging="284"/>
        <w:jc w:val="left"/>
      </w:pPr>
      <w:r w:rsidRPr="0070646C">
        <w:t>United Nations Educational, Scientific and Cultural Organization</w:t>
      </w:r>
    </w:p>
    <w:p w14:paraId="0BD43363" w14:textId="77777777" w:rsidR="004826DC" w:rsidRPr="0070646C" w:rsidRDefault="004826DC" w:rsidP="00D87DAD">
      <w:pPr>
        <w:pStyle w:val="Para10"/>
        <w:numPr>
          <w:ilvl w:val="0"/>
          <w:numId w:val="0"/>
        </w:numPr>
        <w:spacing w:before="0" w:after="0"/>
        <w:ind w:left="284" w:hanging="284"/>
        <w:jc w:val="left"/>
      </w:pPr>
      <w:r w:rsidRPr="0070646C">
        <w:t>United Nations Environment Programme</w:t>
      </w:r>
    </w:p>
    <w:p w14:paraId="66C4025A" w14:textId="77777777" w:rsidR="004826DC" w:rsidRPr="0070646C" w:rsidRDefault="004826DC" w:rsidP="00D87DAD">
      <w:pPr>
        <w:pStyle w:val="Para10"/>
        <w:numPr>
          <w:ilvl w:val="0"/>
          <w:numId w:val="0"/>
        </w:numPr>
        <w:spacing w:before="0" w:after="0"/>
        <w:ind w:left="284" w:hanging="284"/>
        <w:jc w:val="left"/>
      </w:pPr>
      <w:r w:rsidRPr="0070646C">
        <w:t>United Nations Office for Project Services</w:t>
      </w:r>
    </w:p>
    <w:p w14:paraId="089B290A" w14:textId="77777777" w:rsidR="004826DC" w:rsidRPr="0070646C" w:rsidRDefault="004826DC" w:rsidP="00D87DAD">
      <w:pPr>
        <w:pStyle w:val="Para10"/>
        <w:numPr>
          <w:ilvl w:val="0"/>
          <w:numId w:val="0"/>
        </w:numPr>
        <w:spacing w:before="0" w:after="0"/>
        <w:ind w:left="284" w:hanging="284"/>
        <w:jc w:val="left"/>
      </w:pPr>
      <w:r w:rsidRPr="0070646C">
        <w:t>United Nations University Institute for Advanced Study of Sustainability</w:t>
      </w:r>
    </w:p>
    <w:p w14:paraId="44D7D6A2" w14:textId="77777777" w:rsidR="004826DC" w:rsidRPr="0070646C" w:rsidRDefault="004826DC" w:rsidP="00D87DAD">
      <w:pPr>
        <w:pStyle w:val="Para10"/>
        <w:numPr>
          <w:ilvl w:val="0"/>
          <w:numId w:val="0"/>
        </w:numPr>
        <w:spacing w:before="0" w:after="0"/>
        <w:ind w:left="284" w:hanging="284"/>
        <w:jc w:val="left"/>
        <w:sectPr w:rsidR="004826DC" w:rsidRPr="0070646C" w:rsidSect="00471675">
          <w:type w:val="continuous"/>
          <w:pgSz w:w="12240" w:h="15840"/>
          <w:pgMar w:top="567" w:right="1389" w:bottom="1134" w:left="1389" w:header="709" w:footer="709" w:gutter="0"/>
          <w:cols w:num="2" w:space="708"/>
          <w:docGrid w:linePitch="360"/>
        </w:sectPr>
      </w:pPr>
      <w:r w:rsidRPr="0070646C">
        <w:t xml:space="preserve">World Health Organization </w:t>
      </w:r>
    </w:p>
    <w:p w14:paraId="59B1B616" w14:textId="77777777" w:rsidR="00D33740" w:rsidRDefault="00B654C8" w:rsidP="004826DC">
      <w:pPr>
        <w:pStyle w:val="Para10"/>
        <w:tabs>
          <w:tab w:val="clear" w:pos="360"/>
        </w:tabs>
        <w:sectPr w:rsidR="00D33740" w:rsidSect="00B02583">
          <w:type w:val="continuous"/>
          <w:pgSz w:w="12240" w:h="15840"/>
          <w:pgMar w:top="567" w:right="1389" w:bottom="1134" w:left="1389" w:header="709" w:footer="709" w:gutter="0"/>
          <w:cols w:space="708"/>
          <w:titlePg/>
          <w:docGrid w:linePitch="360"/>
        </w:sectPr>
      </w:pPr>
      <w:r w:rsidRPr="001D51A1">
        <w:t xml:space="preserve">The following organizations were also represented by observers: </w:t>
      </w:r>
    </w:p>
    <w:p w14:paraId="514B1045" w14:textId="75DCBB37" w:rsidR="00D33740" w:rsidRPr="00D87DAD" w:rsidRDefault="00D33740" w:rsidP="00D87DAD">
      <w:pPr>
        <w:pStyle w:val="Para10"/>
        <w:numPr>
          <w:ilvl w:val="0"/>
          <w:numId w:val="0"/>
        </w:numPr>
        <w:snapToGrid w:val="0"/>
        <w:spacing w:before="0" w:after="0"/>
        <w:ind w:left="284" w:hanging="284"/>
        <w:jc w:val="left"/>
      </w:pPr>
      <w:r w:rsidRPr="00D87DAD">
        <w:t>ABS Capacity Development Initiative</w:t>
      </w:r>
    </w:p>
    <w:p w14:paraId="47BC076D" w14:textId="77777777" w:rsidR="00D33740" w:rsidRPr="00D87DAD" w:rsidRDefault="00D33740" w:rsidP="00D87DAD">
      <w:pPr>
        <w:snapToGrid w:val="0"/>
        <w:ind w:left="284" w:hanging="284"/>
        <w:jc w:val="left"/>
        <w:rPr>
          <w:szCs w:val="22"/>
        </w:rPr>
      </w:pPr>
      <w:r w:rsidRPr="00D87DAD">
        <w:rPr>
          <w:szCs w:val="22"/>
        </w:rPr>
        <w:t>African Union</w:t>
      </w:r>
    </w:p>
    <w:p w14:paraId="1375AAB4" w14:textId="77777777" w:rsidR="00D33740" w:rsidRPr="00D87DAD" w:rsidRDefault="00D33740" w:rsidP="00D87DAD">
      <w:pPr>
        <w:snapToGrid w:val="0"/>
        <w:ind w:left="284" w:hanging="284"/>
        <w:jc w:val="left"/>
        <w:rPr>
          <w:szCs w:val="22"/>
        </w:rPr>
      </w:pPr>
      <w:r w:rsidRPr="00D87DAD">
        <w:rPr>
          <w:szCs w:val="22"/>
        </w:rPr>
        <w:t>African Union Development Agency-NEPAD</w:t>
      </w:r>
    </w:p>
    <w:p w14:paraId="24228785" w14:textId="77777777" w:rsidR="00D33740" w:rsidRPr="00D87DAD" w:rsidRDefault="00D33740" w:rsidP="00D87DAD">
      <w:pPr>
        <w:snapToGrid w:val="0"/>
        <w:ind w:left="284" w:hanging="284"/>
        <w:jc w:val="left"/>
        <w:rPr>
          <w:szCs w:val="22"/>
        </w:rPr>
      </w:pPr>
      <w:r w:rsidRPr="00D87DAD">
        <w:rPr>
          <w:szCs w:val="22"/>
        </w:rPr>
        <w:t>African Wildlife Foundation</w:t>
      </w:r>
    </w:p>
    <w:p w14:paraId="5BB5C1C5" w14:textId="77777777" w:rsidR="00D33740" w:rsidRPr="00D87DAD" w:rsidRDefault="00D33740" w:rsidP="00D87DAD">
      <w:pPr>
        <w:snapToGrid w:val="0"/>
        <w:ind w:left="284" w:hanging="284"/>
        <w:jc w:val="left"/>
        <w:rPr>
          <w:szCs w:val="22"/>
        </w:rPr>
      </w:pPr>
      <w:r w:rsidRPr="00D87DAD">
        <w:rPr>
          <w:szCs w:val="22"/>
        </w:rPr>
        <w:t>AGROICONE</w:t>
      </w:r>
    </w:p>
    <w:p w14:paraId="66D79534" w14:textId="77777777" w:rsidR="00D33740" w:rsidRPr="00D87DAD" w:rsidRDefault="00D33740" w:rsidP="00D87DAD">
      <w:pPr>
        <w:snapToGrid w:val="0"/>
        <w:ind w:left="284" w:hanging="284"/>
        <w:jc w:val="left"/>
        <w:rPr>
          <w:szCs w:val="22"/>
        </w:rPr>
      </w:pPr>
      <w:r w:rsidRPr="00D87DAD">
        <w:rPr>
          <w:szCs w:val="22"/>
        </w:rPr>
        <w:t>Aichi Prefecture</w:t>
      </w:r>
    </w:p>
    <w:p w14:paraId="7783E8A5" w14:textId="77777777" w:rsidR="00D33740" w:rsidRPr="00D87DAD" w:rsidRDefault="00D33740" w:rsidP="00D87DAD">
      <w:pPr>
        <w:snapToGrid w:val="0"/>
        <w:ind w:left="284" w:hanging="284"/>
        <w:jc w:val="left"/>
        <w:rPr>
          <w:szCs w:val="22"/>
        </w:rPr>
      </w:pPr>
      <w:r w:rsidRPr="00D87DAD">
        <w:rPr>
          <w:szCs w:val="22"/>
        </w:rPr>
        <w:t>American Museum of Natural History</w:t>
      </w:r>
    </w:p>
    <w:p w14:paraId="1A80EC58" w14:textId="77777777" w:rsidR="00D33740" w:rsidRPr="00D87DAD" w:rsidRDefault="00D33740" w:rsidP="00D87DAD">
      <w:pPr>
        <w:snapToGrid w:val="0"/>
        <w:ind w:left="284" w:hanging="284"/>
        <w:jc w:val="left"/>
        <w:rPr>
          <w:szCs w:val="22"/>
        </w:rPr>
      </w:pPr>
      <w:r w:rsidRPr="00D87DAD">
        <w:rPr>
          <w:szCs w:val="22"/>
        </w:rPr>
        <w:t>ASEAN Centre for Biodiversity</w:t>
      </w:r>
    </w:p>
    <w:p w14:paraId="5EF79CBF" w14:textId="77777777" w:rsidR="00D33740" w:rsidRPr="00D87DAD" w:rsidRDefault="00D33740" w:rsidP="00D87DAD">
      <w:pPr>
        <w:snapToGrid w:val="0"/>
        <w:ind w:left="284" w:hanging="284"/>
        <w:jc w:val="left"/>
        <w:rPr>
          <w:szCs w:val="22"/>
        </w:rPr>
      </w:pPr>
      <w:r w:rsidRPr="00D87DAD">
        <w:rPr>
          <w:szCs w:val="22"/>
        </w:rPr>
        <w:t>Assembly of First Nations</w:t>
      </w:r>
    </w:p>
    <w:p w14:paraId="5C452EBD" w14:textId="77777777" w:rsidR="00D33740" w:rsidRPr="00D87DAD" w:rsidRDefault="00D33740" w:rsidP="00D87DAD">
      <w:pPr>
        <w:snapToGrid w:val="0"/>
        <w:ind w:left="284" w:hanging="284"/>
        <w:jc w:val="left"/>
        <w:rPr>
          <w:szCs w:val="22"/>
        </w:rPr>
      </w:pPr>
      <w:r w:rsidRPr="00D87DAD">
        <w:rPr>
          <w:szCs w:val="22"/>
        </w:rPr>
        <w:t>Association of Fish and Wildlife Agencies</w:t>
      </w:r>
    </w:p>
    <w:p w14:paraId="651F0351" w14:textId="77777777" w:rsidR="00D33740" w:rsidRPr="00D87DAD" w:rsidRDefault="00D33740" w:rsidP="00D87DAD">
      <w:pPr>
        <w:snapToGrid w:val="0"/>
        <w:ind w:left="284" w:hanging="284"/>
        <w:jc w:val="left"/>
        <w:rPr>
          <w:szCs w:val="22"/>
        </w:rPr>
      </w:pPr>
      <w:r w:rsidRPr="00D87DAD">
        <w:rPr>
          <w:szCs w:val="22"/>
        </w:rPr>
        <w:t>Australian Rainforest Conservation Society</w:t>
      </w:r>
    </w:p>
    <w:p w14:paraId="71CF2186" w14:textId="77777777" w:rsidR="00D33740" w:rsidRPr="00D87DAD" w:rsidRDefault="00D33740" w:rsidP="00D87DAD">
      <w:pPr>
        <w:snapToGrid w:val="0"/>
        <w:ind w:left="284" w:hanging="284"/>
        <w:jc w:val="left"/>
        <w:rPr>
          <w:szCs w:val="22"/>
        </w:rPr>
      </w:pPr>
      <w:r w:rsidRPr="00D87DAD">
        <w:rPr>
          <w:szCs w:val="22"/>
        </w:rPr>
        <w:t>Avaaz</w:t>
      </w:r>
    </w:p>
    <w:p w14:paraId="32460F7C" w14:textId="77777777" w:rsidR="00D33740" w:rsidRPr="00D87DAD" w:rsidRDefault="00D33740" w:rsidP="00D87DAD">
      <w:pPr>
        <w:snapToGrid w:val="0"/>
        <w:ind w:left="284" w:hanging="284"/>
        <w:jc w:val="left"/>
        <w:rPr>
          <w:szCs w:val="22"/>
        </w:rPr>
      </w:pPr>
      <w:r w:rsidRPr="00D87DAD">
        <w:rPr>
          <w:szCs w:val="22"/>
        </w:rPr>
        <w:t>Barnes Hill Community Development Organization</w:t>
      </w:r>
    </w:p>
    <w:p w14:paraId="44CCE0FD" w14:textId="77777777" w:rsidR="00D33740" w:rsidRPr="00D87DAD" w:rsidRDefault="00D33740" w:rsidP="00D87DAD">
      <w:pPr>
        <w:snapToGrid w:val="0"/>
        <w:ind w:left="284" w:hanging="284"/>
        <w:jc w:val="left"/>
        <w:rPr>
          <w:szCs w:val="22"/>
        </w:rPr>
      </w:pPr>
      <w:r w:rsidRPr="00D87DAD">
        <w:rPr>
          <w:szCs w:val="22"/>
        </w:rPr>
        <w:t>Biodiversity Matters</w:t>
      </w:r>
    </w:p>
    <w:p w14:paraId="02E014B1" w14:textId="77777777" w:rsidR="00D33740" w:rsidRPr="00D87DAD" w:rsidRDefault="00D33740" w:rsidP="00D87DAD">
      <w:pPr>
        <w:snapToGrid w:val="0"/>
        <w:ind w:left="284" w:hanging="284"/>
        <w:jc w:val="left"/>
        <w:rPr>
          <w:szCs w:val="22"/>
        </w:rPr>
      </w:pPr>
      <w:r w:rsidRPr="00D87DAD">
        <w:rPr>
          <w:noProof/>
          <w:szCs w:val="22"/>
        </w:rPr>
        <w:t>Bioversity</w:t>
      </w:r>
      <w:r w:rsidRPr="00D87DAD">
        <w:rPr>
          <w:szCs w:val="22"/>
        </w:rPr>
        <w:t xml:space="preserve"> International</w:t>
      </w:r>
    </w:p>
    <w:p w14:paraId="6986886A" w14:textId="77777777" w:rsidR="00D33740" w:rsidRPr="00D87DAD" w:rsidRDefault="00D33740" w:rsidP="00D87DAD">
      <w:pPr>
        <w:snapToGrid w:val="0"/>
        <w:ind w:left="284" w:hanging="284"/>
        <w:jc w:val="left"/>
        <w:rPr>
          <w:szCs w:val="22"/>
        </w:rPr>
      </w:pPr>
      <w:r w:rsidRPr="00D87DAD">
        <w:rPr>
          <w:noProof/>
          <w:szCs w:val="22"/>
        </w:rPr>
        <w:t>BirdLife</w:t>
      </w:r>
      <w:r w:rsidRPr="00D87DAD">
        <w:rPr>
          <w:szCs w:val="22"/>
        </w:rPr>
        <w:t xml:space="preserve"> International</w:t>
      </w:r>
    </w:p>
    <w:p w14:paraId="692C3A9A" w14:textId="77777777" w:rsidR="00D33740" w:rsidRPr="00D87DAD" w:rsidRDefault="00D33740" w:rsidP="00D87DAD">
      <w:pPr>
        <w:snapToGrid w:val="0"/>
        <w:ind w:left="284" w:hanging="284"/>
        <w:jc w:val="left"/>
        <w:rPr>
          <w:szCs w:val="22"/>
        </w:rPr>
      </w:pPr>
      <w:r w:rsidRPr="00D87DAD">
        <w:rPr>
          <w:szCs w:val="22"/>
        </w:rPr>
        <w:t>Born Free Foundation</w:t>
      </w:r>
    </w:p>
    <w:p w14:paraId="60D10C98" w14:textId="77777777" w:rsidR="00D33740" w:rsidRPr="00D87DAD" w:rsidRDefault="00D33740" w:rsidP="00D87DAD">
      <w:pPr>
        <w:snapToGrid w:val="0"/>
        <w:ind w:left="284" w:hanging="284"/>
        <w:jc w:val="left"/>
        <w:rPr>
          <w:szCs w:val="22"/>
        </w:rPr>
      </w:pPr>
      <w:r w:rsidRPr="00D87DAD">
        <w:rPr>
          <w:szCs w:val="22"/>
        </w:rPr>
        <w:t>Botanic Gardens Conservation International</w:t>
      </w:r>
    </w:p>
    <w:p w14:paraId="4EDD1D93" w14:textId="77777777" w:rsidR="00D33740" w:rsidRPr="00D87DAD" w:rsidRDefault="00D33740" w:rsidP="00D87DAD">
      <w:pPr>
        <w:snapToGrid w:val="0"/>
        <w:ind w:left="284" w:hanging="284"/>
        <w:jc w:val="left"/>
        <w:rPr>
          <w:szCs w:val="22"/>
        </w:rPr>
      </w:pPr>
      <w:r w:rsidRPr="00D87DAD">
        <w:rPr>
          <w:szCs w:val="22"/>
        </w:rPr>
        <w:t>Campaign for Nature</w:t>
      </w:r>
    </w:p>
    <w:p w14:paraId="13C481FF" w14:textId="77777777" w:rsidR="00D33740" w:rsidRPr="00D87DAD" w:rsidRDefault="00D33740" w:rsidP="00D87DAD">
      <w:pPr>
        <w:snapToGrid w:val="0"/>
        <w:ind w:left="284" w:hanging="284"/>
        <w:jc w:val="left"/>
        <w:rPr>
          <w:szCs w:val="22"/>
        </w:rPr>
      </w:pPr>
      <w:r w:rsidRPr="00D87DAD">
        <w:rPr>
          <w:szCs w:val="22"/>
        </w:rPr>
        <w:t>Canadian Parks and Wilderness Society</w:t>
      </w:r>
    </w:p>
    <w:p w14:paraId="74BBD532" w14:textId="77777777" w:rsidR="00D33740" w:rsidRPr="00D87DAD" w:rsidRDefault="00D33740" w:rsidP="00D87DAD">
      <w:pPr>
        <w:snapToGrid w:val="0"/>
        <w:ind w:left="284" w:hanging="284"/>
        <w:jc w:val="left"/>
        <w:rPr>
          <w:szCs w:val="22"/>
        </w:rPr>
      </w:pPr>
      <w:r w:rsidRPr="00D87DAD">
        <w:rPr>
          <w:szCs w:val="22"/>
        </w:rPr>
        <w:t>CBD Alliance</w:t>
      </w:r>
    </w:p>
    <w:p w14:paraId="64EEDCE4" w14:textId="77777777" w:rsidR="00D33740" w:rsidRPr="00D87DAD" w:rsidRDefault="00D33740" w:rsidP="00D87DAD">
      <w:pPr>
        <w:snapToGrid w:val="0"/>
        <w:ind w:left="284" w:hanging="284"/>
        <w:jc w:val="left"/>
        <w:rPr>
          <w:szCs w:val="22"/>
        </w:rPr>
      </w:pPr>
      <w:r w:rsidRPr="00D87DAD">
        <w:rPr>
          <w:noProof/>
          <w:szCs w:val="22"/>
        </w:rPr>
        <w:t>Center</w:t>
      </w:r>
      <w:r w:rsidRPr="00D87DAD">
        <w:rPr>
          <w:szCs w:val="22"/>
        </w:rPr>
        <w:t xml:space="preserve"> for Support of Indigenous Peoples of the North/Russian Indigenous Training Centre</w:t>
      </w:r>
    </w:p>
    <w:p w14:paraId="3A9D0F3D" w14:textId="77777777" w:rsidR="00D33740" w:rsidRPr="00D87DAD" w:rsidRDefault="00D33740" w:rsidP="00D87DAD">
      <w:pPr>
        <w:snapToGrid w:val="0"/>
        <w:ind w:left="284" w:hanging="284"/>
        <w:jc w:val="left"/>
        <w:rPr>
          <w:szCs w:val="22"/>
          <w:lang w:val="es-ES"/>
        </w:rPr>
      </w:pPr>
      <w:r w:rsidRPr="00D87DAD">
        <w:rPr>
          <w:szCs w:val="22"/>
          <w:lang w:val="es-ES"/>
        </w:rPr>
        <w:t>Centro para la Investigación y Planificación del Desarrollo Maya</w:t>
      </w:r>
    </w:p>
    <w:p w14:paraId="365E6D07" w14:textId="4DB3665F" w:rsidR="00D33740" w:rsidRPr="00D87DAD" w:rsidRDefault="00D33740" w:rsidP="00D87DAD">
      <w:pPr>
        <w:snapToGrid w:val="0"/>
        <w:ind w:left="284" w:hanging="284"/>
        <w:jc w:val="left"/>
        <w:rPr>
          <w:szCs w:val="22"/>
        </w:rPr>
      </w:pPr>
      <w:r w:rsidRPr="00D87DAD">
        <w:rPr>
          <w:szCs w:val="22"/>
        </w:rPr>
        <w:t>International Council for Game and Wildlife Conservation</w:t>
      </w:r>
      <w:r w:rsidR="006400DA" w:rsidRPr="00D87DAD">
        <w:rPr>
          <w:szCs w:val="22"/>
        </w:rPr>
        <w:t xml:space="preserve"> </w:t>
      </w:r>
      <w:r w:rsidR="00D669CD" w:rsidRPr="00D87DAD">
        <w:rPr>
          <w:szCs w:val="22"/>
        </w:rPr>
        <w:t>(</w:t>
      </w:r>
      <w:r w:rsidR="006400DA" w:rsidRPr="00D87DAD">
        <w:rPr>
          <w:szCs w:val="22"/>
        </w:rPr>
        <w:t>CIC</w:t>
      </w:r>
      <w:r w:rsidR="00D669CD" w:rsidRPr="00D87DAD">
        <w:rPr>
          <w:szCs w:val="22"/>
        </w:rPr>
        <w:t>)</w:t>
      </w:r>
    </w:p>
    <w:p w14:paraId="5F898586" w14:textId="1B6EF7A7" w:rsidR="00D33740" w:rsidRPr="00D87DAD" w:rsidRDefault="0009206C" w:rsidP="00D87DAD">
      <w:pPr>
        <w:snapToGrid w:val="0"/>
        <w:ind w:left="284" w:hanging="284"/>
        <w:jc w:val="left"/>
        <w:rPr>
          <w:szCs w:val="22"/>
        </w:rPr>
      </w:pPr>
      <w:r w:rsidRPr="00D87DAD">
        <w:rPr>
          <w:szCs w:val="22"/>
        </w:rPr>
        <w:t>Central</w:t>
      </w:r>
      <w:r w:rsidR="00002A17" w:rsidRPr="00D87DAD">
        <w:rPr>
          <w:szCs w:val="22"/>
        </w:rPr>
        <w:t xml:space="preserve"> </w:t>
      </w:r>
      <w:r w:rsidRPr="00D87DAD">
        <w:rPr>
          <w:szCs w:val="22"/>
        </w:rPr>
        <w:t>A</w:t>
      </w:r>
      <w:r w:rsidR="00002A17" w:rsidRPr="00D87DAD">
        <w:rPr>
          <w:szCs w:val="22"/>
        </w:rPr>
        <w:t>frican Forest</w:t>
      </w:r>
      <w:r w:rsidRPr="00D87DAD">
        <w:rPr>
          <w:szCs w:val="22"/>
        </w:rPr>
        <w:t xml:space="preserve"> </w:t>
      </w:r>
      <w:r w:rsidR="00D33740" w:rsidRPr="00D87DAD">
        <w:rPr>
          <w:szCs w:val="22"/>
        </w:rPr>
        <w:t>Commission</w:t>
      </w:r>
    </w:p>
    <w:p w14:paraId="39D459AB" w14:textId="77777777" w:rsidR="00D33740" w:rsidRPr="00D87DAD" w:rsidRDefault="00D33740" w:rsidP="00D87DAD">
      <w:pPr>
        <w:snapToGrid w:val="0"/>
        <w:ind w:left="284" w:hanging="284"/>
        <w:jc w:val="left"/>
        <w:rPr>
          <w:szCs w:val="22"/>
        </w:rPr>
      </w:pPr>
      <w:r w:rsidRPr="00D87DAD">
        <w:rPr>
          <w:szCs w:val="22"/>
        </w:rPr>
        <w:t>Conservation International</w:t>
      </w:r>
    </w:p>
    <w:p w14:paraId="2280D5DB" w14:textId="77777777" w:rsidR="00D33740" w:rsidRPr="00D87DAD" w:rsidRDefault="00D33740" w:rsidP="00D87DAD">
      <w:pPr>
        <w:snapToGrid w:val="0"/>
        <w:ind w:left="284" w:hanging="284"/>
        <w:jc w:val="left"/>
        <w:rPr>
          <w:szCs w:val="22"/>
        </w:rPr>
      </w:pPr>
      <w:r w:rsidRPr="00D87DAD">
        <w:rPr>
          <w:szCs w:val="22"/>
        </w:rPr>
        <w:t>Consultative Group on International Agricultural Research</w:t>
      </w:r>
    </w:p>
    <w:p w14:paraId="4398F924" w14:textId="77777777" w:rsidR="00D33740" w:rsidRPr="00D87DAD" w:rsidRDefault="00D33740" w:rsidP="00D87DAD">
      <w:pPr>
        <w:snapToGrid w:val="0"/>
        <w:ind w:left="284" w:hanging="284"/>
        <w:jc w:val="left"/>
        <w:rPr>
          <w:szCs w:val="22"/>
        </w:rPr>
      </w:pPr>
      <w:r w:rsidRPr="00D87DAD">
        <w:rPr>
          <w:szCs w:val="22"/>
        </w:rPr>
        <w:t>DHI Water &amp; Environment</w:t>
      </w:r>
    </w:p>
    <w:p w14:paraId="5E9AB7F6" w14:textId="77777777" w:rsidR="00D33740" w:rsidRPr="00D87DAD" w:rsidRDefault="00D33740" w:rsidP="00D87DAD">
      <w:pPr>
        <w:snapToGrid w:val="0"/>
        <w:ind w:left="284" w:hanging="284"/>
        <w:jc w:val="left"/>
        <w:rPr>
          <w:szCs w:val="22"/>
        </w:rPr>
      </w:pPr>
      <w:r w:rsidRPr="00D87DAD">
        <w:rPr>
          <w:szCs w:val="22"/>
        </w:rPr>
        <w:t>ECOROPA</w:t>
      </w:r>
    </w:p>
    <w:p w14:paraId="7090490F" w14:textId="77777777" w:rsidR="00D33740" w:rsidRPr="00D87DAD" w:rsidRDefault="00D33740" w:rsidP="00D87DAD">
      <w:pPr>
        <w:snapToGrid w:val="0"/>
        <w:ind w:left="284" w:hanging="284"/>
        <w:jc w:val="left"/>
        <w:rPr>
          <w:szCs w:val="22"/>
        </w:rPr>
      </w:pPr>
      <w:r w:rsidRPr="00D87DAD">
        <w:rPr>
          <w:szCs w:val="22"/>
        </w:rPr>
        <w:t>Environment Management Group</w:t>
      </w:r>
    </w:p>
    <w:p w14:paraId="6A4FA57B" w14:textId="77777777" w:rsidR="00D33740" w:rsidRPr="00D87DAD" w:rsidRDefault="00D33740" w:rsidP="00D87DAD">
      <w:pPr>
        <w:snapToGrid w:val="0"/>
        <w:ind w:left="284" w:hanging="284"/>
        <w:jc w:val="left"/>
        <w:rPr>
          <w:szCs w:val="22"/>
        </w:rPr>
      </w:pPr>
      <w:r w:rsidRPr="00D87DAD">
        <w:rPr>
          <w:szCs w:val="22"/>
        </w:rPr>
        <w:t>ETC Group</w:t>
      </w:r>
    </w:p>
    <w:p w14:paraId="0C8C4238" w14:textId="77777777" w:rsidR="00D33740" w:rsidRPr="00D87DAD" w:rsidRDefault="00D33740" w:rsidP="00D87DAD">
      <w:pPr>
        <w:snapToGrid w:val="0"/>
        <w:ind w:left="284" w:hanging="284"/>
        <w:jc w:val="left"/>
        <w:rPr>
          <w:szCs w:val="22"/>
        </w:rPr>
      </w:pPr>
      <w:r w:rsidRPr="00D87DAD">
        <w:rPr>
          <w:szCs w:val="22"/>
        </w:rPr>
        <w:t>Federation of German Scientists</w:t>
      </w:r>
    </w:p>
    <w:p w14:paraId="7BD50C59" w14:textId="77777777" w:rsidR="00D33740" w:rsidRPr="00D87DAD" w:rsidRDefault="00D33740" w:rsidP="00D87DAD">
      <w:pPr>
        <w:snapToGrid w:val="0"/>
        <w:ind w:left="284" w:hanging="284"/>
        <w:jc w:val="left"/>
        <w:rPr>
          <w:szCs w:val="22"/>
        </w:rPr>
      </w:pPr>
      <w:r w:rsidRPr="00D87DAD">
        <w:rPr>
          <w:szCs w:val="22"/>
        </w:rPr>
        <w:t>Forest Peoples Programme</w:t>
      </w:r>
    </w:p>
    <w:p w14:paraId="3747A067" w14:textId="0B1F840F" w:rsidR="00D33740" w:rsidRPr="00D87DAD" w:rsidRDefault="00D33740" w:rsidP="00D87DAD">
      <w:pPr>
        <w:snapToGrid w:val="0"/>
        <w:ind w:left="284" w:hanging="284"/>
        <w:jc w:val="left"/>
        <w:rPr>
          <w:szCs w:val="22"/>
        </w:rPr>
      </w:pPr>
      <w:r w:rsidRPr="00D87DAD">
        <w:rPr>
          <w:szCs w:val="22"/>
        </w:rPr>
        <w:t>Foundation o</w:t>
      </w:r>
      <w:r w:rsidR="00FB64EA" w:rsidRPr="00D87DAD">
        <w:rPr>
          <w:szCs w:val="22"/>
        </w:rPr>
        <w:t>n</w:t>
      </w:r>
      <w:r w:rsidRPr="00D87DAD">
        <w:rPr>
          <w:szCs w:val="22"/>
        </w:rPr>
        <w:t xml:space="preserve"> Future Farming (</w:t>
      </w:r>
      <w:r w:rsidRPr="00D87DAD">
        <w:rPr>
          <w:szCs w:val="22"/>
          <w:lang w:val="de-DE"/>
        </w:rPr>
        <w:t>Zukunftsstiftung</w:t>
      </w:r>
      <w:r w:rsidRPr="00D87DAD">
        <w:rPr>
          <w:szCs w:val="22"/>
        </w:rPr>
        <w:t xml:space="preserve"> </w:t>
      </w:r>
      <w:r w:rsidRPr="00D87DAD">
        <w:rPr>
          <w:szCs w:val="22"/>
          <w:lang w:val="de-DE"/>
        </w:rPr>
        <w:t>Landwirtschaft</w:t>
      </w:r>
      <w:r w:rsidRPr="00D87DAD">
        <w:rPr>
          <w:szCs w:val="22"/>
        </w:rPr>
        <w:t>)</w:t>
      </w:r>
    </w:p>
    <w:p w14:paraId="51E162D0" w14:textId="77777777" w:rsidR="00D33740" w:rsidRPr="00D87DAD" w:rsidRDefault="00D33740" w:rsidP="00D87DAD">
      <w:pPr>
        <w:snapToGrid w:val="0"/>
        <w:ind w:left="284" w:hanging="284"/>
        <w:jc w:val="left"/>
        <w:rPr>
          <w:szCs w:val="22"/>
        </w:rPr>
      </w:pPr>
      <w:r w:rsidRPr="00D87DAD">
        <w:rPr>
          <w:szCs w:val="22"/>
        </w:rPr>
        <w:t>Friends of the Earth International</w:t>
      </w:r>
    </w:p>
    <w:p w14:paraId="4E98A5C5" w14:textId="77777777" w:rsidR="00D33740" w:rsidRPr="00D87DAD" w:rsidRDefault="00D33740" w:rsidP="00D87DAD">
      <w:pPr>
        <w:snapToGrid w:val="0"/>
        <w:ind w:left="284" w:hanging="284"/>
        <w:jc w:val="left"/>
        <w:rPr>
          <w:szCs w:val="22"/>
          <w:lang w:val="es-ES"/>
        </w:rPr>
      </w:pPr>
      <w:r w:rsidRPr="00D87DAD">
        <w:rPr>
          <w:szCs w:val="22"/>
          <w:lang w:val="es-ES"/>
        </w:rPr>
        <w:t>Fundación Ambiente y Recursos Naturales</w:t>
      </w:r>
    </w:p>
    <w:p w14:paraId="511C5919" w14:textId="5319E460" w:rsidR="00D33740" w:rsidRPr="00D87DAD" w:rsidRDefault="00D33740" w:rsidP="00D87DAD">
      <w:pPr>
        <w:snapToGrid w:val="0"/>
        <w:ind w:left="284" w:hanging="284"/>
        <w:jc w:val="left"/>
        <w:rPr>
          <w:szCs w:val="22"/>
        </w:rPr>
      </w:pPr>
      <w:r w:rsidRPr="00D87DAD">
        <w:rPr>
          <w:szCs w:val="22"/>
        </w:rPr>
        <w:t>Future Law</w:t>
      </w:r>
    </w:p>
    <w:p w14:paraId="4792E873" w14:textId="653FA987" w:rsidR="00D33740" w:rsidRPr="00D87DAD" w:rsidRDefault="00D33740" w:rsidP="00D87DAD">
      <w:pPr>
        <w:snapToGrid w:val="0"/>
        <w:ind w:left="284" w:hanging="284"/>
        <w:jc w:val="left"/>
        <w:rPr>
          <w:szCs w:val="22"/>
        </w:rPr>
      </w:pPr>
      <w:r w:rsidRPr="00D87DAD">
        <w:rPr>
          <w:szCs w:val="22"/>
        </w:rPr>
        <w:t>German International Cooperation Agency</w:t>
      </w:r>
      <w:r w:rsidR="00DD464F" w:rsidRPr="00D87DAD">
        <w:rPr>
          <w:szCs w:val="22"/>
        </w:rPr>
        <w:t xml:space="preserve"> (GIZ)</w:t>
      </w:r>
    </w:p>
    <w:p w14:paraId="2ED86527" w14:textId="334C3F56" w:rsidR="00D33740" w:rsidRPr="00D87DAD" w:rsidRDefault="00D33740" w:rsidP="00D87DAD">
      <w:pPr>
        <w:snapToGrid w:val="0"/>
        <w:ind w:left="284" w:hanging="284"/>
        <w:jc w:val="left"/>
        <w:rPr>
          <w:szCs w:val="22"/>
        </w:rPr>
      </w:pPr>
      <w:r w:rsidRPr="00D87DAD">
        <w:rPr>
          <w:szCs w:val="22"/>
        </w:rPr>
        <w:t>Global Biodiversity Information Facility</w:t>
      </w:r>
    </w:p>
    <w:p w14:paraId="3EAD6268" w14:textId="77777777" w:rsidR="00D33740" w:rsidRPr="00D87DAD" w:rsidRDefault="00D33740" w:rsidP="00D87DAD">
      <w:pPr>
        <w:snapToGrid w:val="0"/>
        <w:ind w:left="284" w:hanging="284"/>
        <w:jc w:val="left"/>
        <w:rPr>
          <w:szCs w:val="22"/>
        </w:rPr>
      </w:pPr>
      <w:r w:rsidRPr="00D87DAD">
        <w:rPr>
          <w:szCs w:val="22"/>
        </w:rPr>
        <w:t>Global Forest Coalition</w:t>
      </w:r>
    </w:p>
    <w:p w14:paraId="1CA5166F" w14:textId="77777777" w:rsidR="00D33740" w:rsidRPr="00D87DAD" w:rsidRDefault="00D33740" w:rsidP="00D87DAD">
      <w:pPr>
        <w:snapToGrid w:val="0"/>
        <w:ind w:left="284" w:hanging="284"/>
        <w:jc w:val="left"/>
        <w:rPr>
          <w:szCs w:val="22"/>
        </w:rPr>
      </w:pPr>
      <w:r w:rsidRPr="00D87DAD">
        <w:rPr>
          <w:szCs w:val="22"/>
        </w:rPr>
        <w:t>Global Youth Biodiversity Network</w:t>
      </w:r>
    </w:p>
    <w:p w14:paraId="045A7453" w14:textId="77777777" w:rsidR="00D33740" w:rsidRPr="00D87DAD" w:rsidRDefault="00D33740" w:rsidP="00D87DAD">
      <w:pPr>
        <w:snapToGrid w:val="0"/>
        <w:ind w:left="284" w:hanging="284"/>
        <w:jc w:val="left"/>
        <w:rPr>
          <w:szCs w:val="22"/>
        </w:rPr>
      </w:pPr>
      <w:r w:rsidRPr="00D87DAD">
        <w:rPr>
          <w:szCs w:val="22"/>
        </w:rPr>
        <w:t>Greenhorns</w:t>
      </w:r>
    </w:p>
    <w:p w14:paraId="1D2D3905" w14:textId="77777777" w:rsidR="00D33740" w:rsidRPr="00D87DAD" w:rsidRDefault="00D33740" w:rsidP="00D87DAD">
      <w:pPr>
        <w:snapToGrid w:val="0"/>
        <w:ind w:left="284" w:hanging="284"/>
        <w:jc w:val="left"/>
        <w:rPr>
          <w:szCs w:val="22"/>
        </w:rPr>
      </w:pPr>
      <w:r w:rsidRPr="00D87DAD">
        <w:rPr>
          <w:szCs w:val="22"/>
        </w:rPr>
        <w:t>Greenpeace International</w:t>
      </w:r>
    </w:p>
    <w:p w14:paraId="6AF13660" w14:textId="0F2696CB" w:rsidR="00D33740" w:rsidRPr="00D87DAD" w:rsidRDefault="00D33740" w:rsidP="00D87DAD">
      <w:pPr>
        <w:snapToGrid w:val="0"/>
        <w:ind w:left="284" w:hanging="284"/>
        <w:jc w:val="left"/>
        <w:rPr>
          <w:szCs w:val="22"/>
        </w:rPr>
      </w:pPr>
      <w:r w:rsidRPr="00D87DAD">
        <w:rPr>
          <w:szCs w:val="22"/>
        </w:rPr>
        <w:t xml:space="preserve">Group on Earth Observations </w:t>
      </w:r>
      <w:r w:rsidR="00FB1326" w:rsidRPr="00D87DAD">
        <w:rPr>
          <w:szCs w:val="22"/>
        </w:rPr>
        <w:t xml:space="preserve">– </w:t>
      </w:r>
      <w:r w:rsidRPr="00D87DAD">
        <w:rPr>
          <w:szCs w:val="22"/>
        </w:rPr>
        <w:t>Biodiversity Observation Network</w:t>
      </w:r>
    </w:p>
    <w:p w14:paraId="42BFFE9B" w14:textId="77777777" w:rsidR="00D33740" w:rsidRPr="00D87DAD" w:rsidRDefault="00D33740" w:rsidP="00D87DAD">
      <w:pPr>
        <w:snapToGrid w:val="0"/>
        <w:ind w:left="284" w:hanging="284"/>
        <w:jc w:val="left"/>
        <w:rPr>
          <w:szCs w:val="22"/>
        </w:rPr>
      </w:pPr>
      <w:r w:rsidRPr="00D87DAD">
        <w:rPr>
          <w:szCs w:val="22"/>
        </w:rPr>
        <w:t>ICCA Consortium</w:t>
      </w:r>
    </w:p>
    <w:p w14:paraId="5A97525B" w14:textId="77777777" w:rsidR="00D33740" w:rsidRPr="00D87DAD" w:rsidRDefault="00D33740" w:rsidP="00D87DAD">
      <w:pPr>
        <w:snapToGrid w:val="0"/>
        <w:ind w:left="284" w:hanging="284"/>
        <w:jc w:val="left"/>
        <w:rPr>
          <w:szCs w:val="22"/>
        </w:rPr>
      </w:pPr>
      <w:r w:rsidRPr="00D87DAD">
        <w:rPr>
          <w:szCs w:val="22"/>
        </w:rPr>
        <w:t>ICLEI - Local Governments for Sustainability</w:t>
      </w:r>
    </w:p>
    <w:p w14:paraId="7A3F42EC" w14:textId="77777777" w:rsidR="00D33740" w:rsidRPr="00D87DAD" w:rsidRDefault="00D33740" w:rsidP="00D87DAD">
      <w:pPr>
        <w:snapToGrid w:val="0"/>
        <w:ind w:left="284" w:hanging="284"/>
        <w:jc w:val="left"/>
        <w:rPr>
          <w:szCs w:val="22"/>
        </w:rPr>
      </w:pPr>
      <w:r w:rsidRPr="00D87DAD">
        <w:rPr>
          <w:szCs w:val="22"/>
        </w:rPr>
        <w:t>Indigenous Information Network</w:t>
      </w:r>
    </w:p>
    <w:p w14:paraId="67F75E14" w14:textId="77777777" w:rsidR="00D33740" w:rsidRPr="00D87DAD" w:rsidRDefault="00D33740" w:rsidP="00D87DAD">
      <w:pPr>
        <w:snapToGrid w:val="0"/>
        <w:ind w:left="284" w:hanging="284"/>
        <w:jc w:val="left"/>
        <w:rPr>
          <w:szCs w:val="22"/>
        </w:rPr>
      </w:pPr>
      <w:r w:rsidRPr="00D87DAD">
        <w:rPr>
          <w:szCs w:val="22"/>
        </w:rPr>
        <w:t>Indigenous Leadership Initiative</w:t>
      </w:r>
    </w:p>
    <w:p w14:paraId="17E11955" w14:textId="5673A756" w:rsidR="00D33740" w:rsidRPr="00D87DAD" w:rsidRDefault="00D33740" w:rsidP="00D87DAD">
      <w:pPr>
        <w:snapToGrid w:val="0"/>
        <w:ind w:left="284" w:hanging="284"/>
        <w:jc w:val="left"/>
        <w:rPr>
          <w:szCs w:val="22"/>
        </w:rPr>
      </w:pPr>
      <w:r w:rsidRPr="00D87DAD">
        <w:rPr>
          <w:szCs w:val="22"/>
        </w:rPr>
        <w:t>Indigenous Reference Group of the Fisheries Research and Development Corporation</w:t>
      </w:r>
    </w:p>
    <w:p w14:paraId="31959338" w14:textId="77777777" w:rsidR="00D33740" w:rsidRPr="00D87DAD" w:rsidRDefault="00D33740" w:rsidP="00D87DAD">
      <w:pPr>
        <w:snapToGrid w:val="0"/>
        <w:ind w:left="284" w:hanging="284"/>
        <w:jc w:val="left"/>
        <w:rPr>
          <w:szCs w:val="22"/>
          <w:lang w:val="fr-FR"/>
        </w:rPr>
      </w:pPr>
      <w:r w:rsidRPr="00D87DAD">
        <w:rPr>
          <w:szCs w:val="22"/>
          <w:lang w:val="fr-FR"/>
        </w:rPr>
        <w:t>Institut du développement durable et des relations internationales</w:t>
      </w:r>
    </w:p>
    <w:p w14:paraId="523D8DCE" w14:textId="77777777" w:rsidR="00D33740" w:rsidRPr="00D87DAD" w:rsidRDefault="00D33740" w:rsidP="00D87DAD">
      <w:pPr>
        <w:snapToGrid w:val="0"/>
        <w:ind w:left="284" w:hanging="284"/>
        <w:jc w:val="left"/>
        <w:rPr>
          <w:szCs w:val="22"/>
        </w:rPr>
      </w:pPr>
      <w:r w:rsidRPr="00D87DAD">
        <w:rPr>
          <w:szCs w:val="22"/>
        </w:rPr>
        <w:t>Institute for Biodiversity Network</w:t>
      </w:r>
    </w:p>
    <w:p w14:paraId="1E75F619" w14:textId="77777777" w:rsidR="00D33740" w:rsidRPr="00D87DAD" w:rsidRDefault="00D33740" w:rsidP="00D87DAD">
      <w:pPr>
        <w:snapToGrid w:val="0"/>
        <w:ind w:left="284" w:hanging="284"/>
        <w:jc w:val="left"/>
        <w:rPr>
          <w:szCs w:val="22"/>
          <w:lang w:val="es-ES"/>
        </w:rPr>
      </w:pPr>
      <w:r w:rsidRPr="00D87DAD">
        <w:rPr>
          <w:szCs w:val="22"/>
          <w:lang w:val="es-ES"/>
        </w:rPr>
        <w:t xml:space="preserve">Instituto de Investigación de Recursos Biológicos Alexander </w:t>
      </w:r>
      <w:proofErr w:type="spellStart"/>
      <w:r w:rsidRPr="00D87DAD">
        <w:rPr>
          <w:szCs w:val="22"/>
          <w:lang w:val="es-ES"/>
        </w:rPr>
        <w:t>Von</w:t>
      </w:r>
      <w:proofErr w:type="spellEnd"/>
      <w:r w:rsidRPr="00D87DAD">
        <w:rPr>
          <w:szCs w:val="22"/>
          <w:lang w:val="es-ES"/>
        </w:rPr>
        <w:t xml:space="preserve"> Humboldt</w:t>
      </w:r>
    </w:p>
    <w:p w14:paraId="2E6EE3E4" w14:textId="77777777" w:rsidR="00D33740" w:rsidRPr="00D87DAD" w:rsidRDefault="00D33740" w:rsidP="00D87DAD">
      <w:pPr>
        <w:snapToGrid w:val="0"/>
        <w:ind w:left="284" w:hanging="284"/>
        <w:jc w:val="left"/>
        <w:rPr>
          <w:szCs w:val="22"/>
        </w:rPr>
      </w:pPr>
      <w:r w:rsidRPr="00D87DAD">
        <w:rPr>
          <w:szCs w:val="22"/>
        </w:rPr>
        <w:t>International Development Law Organization</w:t>
      </w:r>
    </w:p>
    <w:p w14:paraId="6F296E41" w14:textId="77777777" w:rsidR="00D33740" w:rsidRPr="00D87DAD" w:rsidRDefault="00D33740" w:rsidP="00D87DAD">
      <w:pPr>
        <w:snapToGrid w:val="0"/>
        <w:ind w:left="284" w:hanging="284"/>
        <w:jc w:val="left"/>
        <w:rPr>
          <w:szCs w:val="22"/>
        </w:rPr>
      </w:pPr>
      <w:r w:rsidRPr="00D87DAD">
        <w:rPr>
          <w:szCs w:val="22"/>
        </w:rPr>
        <w:t>International Fund for Animal Welfare</w:t>
      </w:r>
    </w:p>
    <w:p w14:paraId="237797F2" w14:textId="77777777" w:rsidR="00D33740" w:rsidRPr="00D87DAD" w:rsidRDefault="00D33740" w:rsidP="00D87DAD">
      <w:pPr>
        <w:snapToGrid w:val="0"/>
        <w:ind w:left="284" w:hanging="284"/>
        <w:jc w:val="left"/>
        <w:rPr>
          <w:szCs w:val="22"/>
        </w:rPr>
      </w:pPr>
      <w:r w:rsidRPr="00D87DAD">
        <w:rPr>
          <w:szCs w:val="22"/>
        </w:rPr>
        <w:t>International Institute for Applied Systems Analysis</w:t>
      </w:r>
    </w:p>
    <w:p w14:paraId="3E0CDAC8" w14:textId="77777777" w:rsidR="00D33740" w:rsidRPr="00D87DAD" w:rsidRDefault="00D33740" w:rsidP="00D87DAD">
      <w:pPr>
        <w:snapToGrid w:val="0"/>
        <w:ind w:left="284" w:hanging="284"/>
        <w:jc w:val="left"/>
        <w:rPr>
          <w:szCs w:val="22"/>
        </w:rPr>
      </w:pPr>
      <w:r w:rsidRPr="00D87DAD">
        <w:rPr>
          <w:szCs w:val="22"/>
        </w:rPr>
        <w:t>International Institute for Sustainability</w:t>
      </w:r>
    </w:p>
    <w:p w14:paraId="0E320985" w14:textId="2DE773EC" w:rsidR="00D33740" w:rsidRPr="00D87DAD" w:rsidRDefault="00D33740" w:rsidP="00D87DAD">
      <w:pPr>
        <w:snapToGrid w:val="0"/>
        <w:ind w:left="284" w:hanging="284"/>
        <w:jc w:val="left"/>
        <w:rPr>
          <w:szCs w:val="22"/>
        </w:rPr>
      </w:pPr>
      <w:r w:rsidRPr="00D87DAD">
        <w:rPr>
          <w:szCs w:val="22"/>
        </w:rPr>
        <w:t xml:space="preserve">International Partnership for the </w:t>
      </w:r>
      <w:r w:rsidRPr="00D87DAD">
        <w:rPr>
          <w:noProof/>
          <w:szCs w:val="22"/>
        </w:rPr>
        <w:t>Satoyama</w:t>
      </w:r>
      <w:r w:rsidRPr="00D87DAD">
        <w:rPr>
          <w:szCs w:val="22"/>
        </w:rPr>
        <w:t xml:space="preserve"> Initiative</w:t>
      </w:r>
    </w:p>
    <w:p w14:paraId="30A3E525" w14:textId="77777777" w:rsidR="00D33740" w:rsidRPr="00D87DAD" w:rsidRDefault="00D33740" w:rsidP="00D87DAD">
      <w:pPr>
        <w:snapToGrid w:val="0"/>
        <w:ind w:left="284" w:hanging="284"/>
        <w:jc w:val="left"/>
        <w:rPr>
          <w:szCs w:val="22"/>
        </w:rPr>
      </w:pPr>
      <w:r w:rsidRPr="00D87DAD">
        <w:rPr>
          <w:szCs w:val="22"/>
        </w:rPr>
        <w:t>International Planning Committee for Food Sovereignty</w:t>
      </w:r>
    </w:p>
    <w:p w14:paraId="1A9A8E44" w14:textId="2356EADF" w:rsidR="00D33740" w:rsidRPr="00D87DAD" w:rsidRDefault="00D33740" w:rsidP="00D87DAD">
      <w:pPr>
        <w:snapToGrid w:val="0"/>
        <w:ind w:left="284" w:hanging="284"/>
        <w:jc w:val="left"/>
        <w:rPr>
          <w:szCs w:val="22"/>
        </w:rPr>
      </w:pPr>
      <w:r w:rsidRPr="00D87DAD">
        <w:rPr>
          <w:szCs w:val="22"/>
        </w:rPr>
        <w:lastRenderedPageBreak/>
        <w:t>International University Network on Cultural and Biological Diversity</w:t>
      </w:r>
    </w:p>
    <w:p w14:paraId="365087AB" w14:textId="77777777" w:rsidR="00D33740" w:rsidRPr="00D87DAD" w:rsidRDefault="00D33740" w:rsidP="00D87DAD">
      <w:pPr>
        <w:snapToGrid w:val="0"/>
        <w:ind w:left="284" w:hanging="284"/>
        <w:jc w:val="left"/>
        <w:rPr>
          <w:szCs w:val="22"/>
        </w:rPr>
      </w:pPr>
      <w:r w:rsidRPr="00D87DAD">
        <w:rPr>
          <w:szCs w:val="22"/>
        </w:rPr>
        <w:t>Inuit Circumpolar Council</w:t>
      </w:r>
    </w:p>
    <w:p w14:paraId="4A71711B" w14:textId="3311BF31" w:rsidR="00D33740" w:rsidRPr="00D87DAD" w:rsidRDefault="00D33740" w:rsidP="00D87DAD">
      <w:pPr>
        <w:snapToGrid w:val="0"/>
        <w:ind w:left="284" w:hanging="284"/>
        <w:jc w:val="left"/>
        <w:rPr>
          <w:szCs w:val="22"/>
        </w:rPr>
      </w:pPr>
      <w:r w:rsidRPr="00D87DAD">
        <w:rPr>
          <w:szCs w:val="22"/>
        </w:rPr>
        <w:t>International Union for Conservation of Nature</w:t>
      </w:r>
      <w:r w:rsidR="002A5C57" w:rsidRPr="00D87DAD">
        <w:rPr>
          <w:szCs w:val="22"/>
        </w:rPr>
        <w:t xml:space="preserve"> </w:t>
      </w:r>
      <w:r w:rsidR="0081147E" w:rsidRPr="00D87DAD">
        <w:rPr>
          <w:szCs w:val="22"/>
        </w:rPr>
        <w:t>(IUCN)</w:t>
      </w:r>
    </w:p>
    <w:p w14:paraId="7D0CE54F" w14:textId="77777777" w:rsidR="00D33740" w:rsidRPr="00D87DAD" w:rsidRDefault="00D33740" w:rsidP="00D87DAD">
      <w:pPr>
        <w:snapToGrid w:val="0"/>
        <w:ind w:left="284" w:hanging="284"/>
        <w:jc w:val="left"/>
        <w:rPr>
          <w:szCs w:val="22"/>
        </w:rPr>
      </w:pPr>
      <w:r w:rsidRPr="00D87DAD">
        <w:rPr>
          <w:noProof/>
          <w:szCs w:val="22"/>
        </w:rPr>
        <w:t>Jabalbina Yalanji</w:t>
      </w:r>
      <w:r w:rsidRPr="00D87DAD">
        <w:rPr>
          <w:szCs w:val="22"/>
        </w:rPr>
        <w:t xml:space="preserve"> Aboriginal Corporation</w:t>
      </w:r>
    </w:p>
    <w:p w14:paraId="72C5F2FE" w14:textId="77777777" w:rsidR="00D33740" w:rsidRPr="00D87DAD" w:rsidRDefault="00D33740" w:rsidP="00D87DAD">
      <w:pPr>
        <w:snapToGrid w:val="0"/>
        <w:ind w:left="284" w:hanging="284"/>
        <w:jc w:val="left"/>
        <w:rPr>
          <w:szCs w:val="22"/>
        </w:rPr>
      </w:pPr>
      <w:r w:rsidRPr="00D87DAD">
        <w:rPr>
          <w:szCs w:val="22"/>
        </w:rPr>
        <w:t>Japan Civil Network for the United Nations Decade on Biodiversity</w:t>
      </w:r>
    </w:p>
    <w:p w14:paraId="2F07FEAC" w14:textId="77777777" w:rsidR="00D33740" w:rsidRPr="00D87DAD" w:rsidRDefault="00D33740" w:rsidP="00D87DAD">
      <w:pPr>
        <w:snapToGrid w:val="0"/>
        <w:ind w:left="284" w:hanging="284"/>
        <w:jc w:val="left"/>
        <w:rPr>
          <w:szCs w:val="22"/>
        </w:rPr>
      </w:pPr>
      <w:r w:rsidRPr="00D87DAD">
        <w:rPr>
          <w:szCs w:val="22"/>
        </w:rPr>
        <w:t>Japan Committee for IUCN</w:t>
      </w:r>
    </w:p>
    <w:p w14:paraId="60C1E4D3" w14:textId="77777777" w:rsidR="00D33740" w:rsidRPr="00D87DAD" w:rsidRDefault="00D33740" w:rsidP="00D87DAD">
      <w:pPr>
        <w:snapToGrid w:val="0"/>
        <w:ind w:left="284" w:hanging="284"/>
        <w:jc w:val="left"/>
        <w:rPr>
          <w:szCs w:val="22"/>
        </w:rPr>
      </w:pPr>
      <w:r w:rsidRPr="00D87DAD">
        <w:rPr>
          <w:szCs w:val="22"/>
        </w:rPr>
        <w:t>McGill University</w:t>
      </w:r>
    </w:p>
    <w:p w14:paraId="0974526A" w14:textId="77777777" w:rsidR="00D33740" w:rsidRPr="00D87DAD" w:rsidRDefault="00D33740" w:rsidP="00D87DAD">
      <w:pPr>
        <w:snapToGrid w:val="0"/>
        <w:ind w:left="284" w:hanging="284"/>
        <w:jc w:val="left"/>
        <w:rPr>
          <w:szCs w:val="22"/>
        </w:rPr>
      </w:pPr>
      <w:r w:rsidRPr="00D87DAD">
        <w:rPr>
          <w:szCs w:val="22"/>
        </w:rPr>
        <w:t>National Capital Commission</w:t>
      </w:r>
    </w:p>
    <w:p w14:paraId="4E8A653A" w14:textId="77777777" w:rsidR="00D33740" w:rsidRPr="00D87DAD" w:rsidRDefault="00D33740" w:rsidP="00D87DAD">
      <w:pPr>
        <w:snapToGrid w:val="0"/>
        <w:ind w:left="284" w:hanging="284"/>
        <w:jc w:val="left"/>
        <w:rPr>
          <w:szCs w:val="22"/>
        </w:rPr>
      </w:pPr>
      <w:r w:rsidRPr="00D87DAD">
        <w:rPr>
          <w:szCs w:val="22"/>
        </w:rPr>
        <w:t>Natural Resources Canada</w:t>
      </w:r>
    </w:p>
    <w:p w14:paraId="2E5A4F2B" w14:textId="77777777" w:rsidR="00D33740" w:rsidRPr="00D87DAD" w:rsidRDefault="00D33740" w:rsidP="00D87DAD">
      <w:pPr>
        <w:snapToGrid w:val="0"/>
        <w:ind w:left="284" w:hanging="284"/>
        <w:jc w:val="left"/>
        <w:rPr>
          <w:szCs w:val="22"/>
        </w:rPr>
      </w:pPr>
      <w:r w:rsidRPr="00D87DAD">
        <w:rPr>
          <w:szCs w:val="22"/>
        </w:rPr>
        <w:t xml:space="preserve">Natural Resources </w:t>
      </w:r>
      <w:r w:rsidRPr="00D87DAD">
        <w:rPr>
          <w:noProof/>
          <w:szCs w:val="22"/>
        </w:rPr>
        <w:t>Defense</w:t>
      </w:r>
      <w:r w:rsidRPr="00D87DAD">
        <w:rPr>
          <w:szCs w:val="22"/>
        </w:rPr>
        <w:t xml:space="preserve"> Council</w:t>
      </w:r>
    </w:p>
    <w:p w14:paraId="599BEA14" w14:textId="587D2116" w:rsidR="00D33740" w:rsidRPr="00D87DAD" w:rsidRDefault="00D33740" w:rsidP="00D87DAD">
      <w:pPr>
        <w:snapToGrid w:val="0"/>
        <w:ind w:left="284" w:hanging="284"/>
        <w:jc w:val="left"/>
        <w:rPr>
          <w:szCs w:val="22"/>
        </w:rPr>
      </w:pPr>
      <w:r w:rsidRPr="00D87DAD">
        <w:rPr>
          <w:noProof/>
          <w:szCs w:val="22"/>
        </w:rPr>
        <w:t>Nirmanee</w:t>
      </w:r>
      <w:r w:rsidRPr="00D87DAD">
        <w:rPr>
          <w:szCs w:val="22"/>
        </w:rPr>
        <w:t xml:space="preserve"> Development Foundation</w:t>
      </w:r>
    </w:p>
    <w:p w14:paraId="4D6FE9B7" w14:textId="77777777" w:rsidR="00D33740" w:rsidRPr="00D87DAD" w:rsidRDefault="00D33740" w:rsidP="00D87DAD">
      <w:pPr>
        <w:snapToGrid w:val="0"/>
        <w:ind w:left="284" w:hanging="284"/>
        <w:jc w:val="left"/>
        <w:rPr>
          <w:szCs w:val="22"/>
        </w:rPr>
      </w:pPr>
      <w:r w:rsidRPr="00D87DAD">
        <w:rPr>
          <w:szCs w:val="22"/>
        </w:rPr>
        <w:t>Nordic Council of Ministers</w:t>
      </w:r>
    </w:p>
    <w:p w14:paraId="5965F343" w14:textId="77777777" w:rsidR="00D33740" w:rsidRPr="00D87DAD" w:rsidRDefault="00D33740" w:rsidP="00D87DAD">
      <w:pPr>
        <w:snapToGrid w:val="0"/>
        <w:ind w:left="284" w:hanging="284"/>
        <w:jc w:val="left"/>
        <w:rPr>
          <w:szCs w:val="22"/>
        </w:rPr>
      </w:pPr>
      <w:r w:rsidRPr="00D87DAD">
        <w:rPr>
          <w:szCs w:val="22"/>
        </w:rPr>
        <w:t>OGIEK Peoples Development Program (OPDP)</w:t>
      </w:r>
    </w:p>
    <w:p w14:paraId="37322CC1" w14:textId="536B2C0C" w:rsidR="00D33740" w:rsidRPr="00D87DAD" w:rsidRDefault="00D33740" w:rsidP="00D87DAD">
      <w:pPr>
        <w:snapToGrid w:val="0"/>
        <w:ind w:left="284" w:hanging="284"/>
        <w:jc w:val="left"/>
        <w:rPr>
          <w:szCs w:val="22"/>
        </w:rPr>
      </w:pPr>
      <w:r w:rsidRPr="00D87DAD">
        <w:rPr>
          <w:szCs w:val="22"/>
        </w:rPr>
        <w:t>Organi</w:t>
      </w:r>
      <w:r w:rsidR="00A6431C" w:rsidRPr="00D87DAD">
        <w:rPr>
          <w:szCs w:val="22"/>
        </w:rPr>
        <w:t>s</w:t>
      </w:r>
      <w:r w:rsidRPr="00D87DAD">
        <w:rPr>
          <w:szCs w:val="22"/>
        </w:rPr>
        <w:t>ation for Economic Co-operation and Development</w:t>
      </w:r>
    </w:p>
    <w:p w14:paraId="5F3219B2" w14:textId="0F6A07AB" w:rsidR="00D33740" w:rsidRPr="00D87DAD" w:rsidRDefault="00D33740" w:rsidP="00D87DAD">
      <w:pPr>
        <w:snapToGrid w:val="0"/>
        <w:ind w:left="284" w:hanging="284"/>
        <w:jc w:val="left"/>
        <w:rPr>
          <w:szCs w:val="22"/>
        </w:rPr>
      </w:pPr>
      <w:r w:rsidRPr="00D87DAD">
        <w:rPr>
          <w:szCs w:val="22"/>
        </w:rPr>
        <w:t>PBL Netherlands Environmental Assessment Agency</w:t>
      </w:r>
    </w:p>
    <w:p w14:paraId="201097C2" w14:textId="77777777" w:rsidR="00D33740" w:rsidRPr="00D87DAD" w:rsidRDefault="00D33740" w:rsidP="00D87DAD">
      <w:pPr>
        <w:snapToGrid w:val="0"/>
        <w:ind w:left="284" w:hanging="284"/>
        <w:jc w:val="left"/>
        <w:rPr>
          <w:szCs w:val="22"/>
        </w:rPr>
      </w:pPr>
      <w:r w:rsidRPr="00D87DAD">
        <w:rPr>
          <w:szCs w:val="22"/>
        </w:rPr>
        <w:t>Qikiqtaaluk Wildlife Board</w:t>
      </w:r>
    </w:p>
    <w:p w14:paraId="379ABC01" w14:textId="16FE86D9" w:rsidR="00D33740" w:rsidRPr="00D87DAD" w:rsidRDefault="00D33740" w:rsidP="00D87DAD">
      <w:pPr>
        <w:snapToGrid w:val="0"/>
        <w:ind w:left="284" w:hanging="284"/>
        <w:jc w:val="left"/>
        <w:rPr>
          <w:szCs w:val="22"/>
        </w:rPr>
      </w:pPr>
      <w:r w:rsidRPr="00D87DAD">
        <w:rPr>
          <w:szCs w:val="22"/>
        </w:rPr>
        <w:t>Queen’s University</w:t>
      </w:r>
    </w:p>
    <w:p w14:paraId="462B33A0" w14:textId="77777777" w:rsidR="00D33740" w:rsidRPr="00D87DAD" w:rsidRDefault="00D33740" w:rsidP="00D87DAD">
      <w:pPr>
        <w:snapToGrid w:val="0"/>
        <w:ind w:left="284" w:hanging="284"/>
        <w:jc w:val="left"/>
        <w:rPr>
          <w:szCs w:val="22"/>
        </w:rPr>
      </w:pPr>
      <w:r w:rsidRPr="00D87DAD">
        <w:rPr>
          <w:szCs w:val="22"/>
        </w:rPr>
        <w:t>Ramsar Convention on Wetlands</w:t>
      </w:r>
    </w:p>
    <w:p w14:paraId="026862FC" w14:textId="77777777" w:rsidR="00D33740" w:rsidRPr="00D87DAD" w:rsidRDefault="00D33740" w:rsidP="00D87DAD">
      <w:pPr>
        <w:snapToGrid w:val="0"/>
        <w:ind w:left="284" w:hanging="284"/>
        <w:jc w:val="left"/>
        <w:rPr>
          <w:szCs w:val="22"/>
        </w:rPr>
      </w:pPr>
      <w:r w:rsidRPr="00D87DAD">
        <w:rPr>
          <w:szCs w:val="22"/>
        </w:rPr>
        <w:t>Ramsar Network Japan</w:t>
      </w:r>
    </w:p>
    <w:p w14:paraId="79AA1990" w14:textId="77777777" w:rsidR="00D33740" w:rsidRPr="00D87DAD" w:rsidRDefault="00D33740" w:rsidP="00D87DAD">
      <w:pPr>
        <w:snapToGrid w:val="0"/>
        <w:ind w:left="284" w:hanging="284"/>
        <w:jc w:val="left"/>
        <w:rPr>
          <w:szCs w:val="22"/>
        </w:rPr>
      </w:pPr>
      <w:r w:rsidRPr="00D87DAD">
        <w:rPr>
          <w:szCs w:val="22"/>
        </w:rPr>
        <w:t>Regions4 Sustainable Development</w:t>
      </w:r>
    </w:p>
    <w:p w14:paraId="0DA3961D" w14:textId="71B4DAB3" w:rsidR="00D33740" w:rsidRPr="00D87DAD" w:rsidRDefault="00D33740" w:rsidP="00D87DAD">
      <w:pPr>
        <w:snapToGrid w:val="0"/>
        <w:ind w:left="284" w:hanging="284"/>
        <w:jc w:val="left"/>
        <w:rPr>
          <w:szCs w:val="22"/>
          <w:lang w:val="fr-FR"/>
        </w:rPr>
      </w:pPr>
      <w:r w:rsidRPr="00D87DAD">
        <w:rPr>
          <w:szCs w:val="22"/>
          <w:lang w:val="fr-FR"/>
        </w:rPr>
        <w:t>Réseau des gestionnaires d</w:t>
      </w:r>
      <w:r w:rsidR="000E4096" w:rsidRPr="00D87DAD">
        <w:rPr>
          <w:szCs w:val="22"/>
          <w:lang w:val="fr-FR"/>
        </w:rPr>
        <w:t>’</w:t>
      </w:r>
      <w:r w:rsidRPr="00D87DAD">
        <w:rPr>
          <w:szCs w:val="22"/>
          <w:lang w:val="fr-FR"/>
        </w:rPr>
        <w:t>aires marines protégées en Méditerranée</w:t>
      </w:r>
    </w:p>
    <w:p w14:paraId="57C29732" w14:textId="4236EBFB" w:rsidR="00D33740" w:rsidRPr="00D87DAD" w:rsidRDefault="00D33740" w:rsidP="00D87DAD">
      <w:pPr>
        <w:snapToGrid w:val="0"/>
        <w:ind w:left="284" w:hanging="284"/>
        <w:jc w:val="left"/>
        <w:rPr>
          <w:szCs w:val="22"/>
          <w:lang w:val="es-ES"/>
        </w:rPr>
      </w:pPr>
      <w:r w:rsidRPr="00D87DAD">
        <w:rPr>
          <w:szCs w:val="22"/>
          <w:lang w:val="es-ES"/>
        </w:rPr>
        <w:t>Rueda de Medicina y Asociados, A.C.</w:t>
      </w:r>
    </w:p>
    <w:p w14:paraId="5F2F5000" w14:textId="77777777" w:rsidR="00D33740" w:rsidRPr="00D87DAD" w:rsidRDefault="00D33740" w:rsidP="00D87DAD">
      <w:pPr>
        <w:snapToGrid w:val="0"/>
        <w:ind w:left="284" w:hanging="284"/>
        <w:jc w:val="left"/>
        <w:rPr>
          <w:szCs w:val="22"/>
        </w:rPr>
      </w:pPr>
      <w:r w:rsidRPr="00D87DAD">
        <w:rPr>
          <w:szCs w:val="22"/>
        </w:rPr>
        <w:t>Saami Council</w:t>
      </w:r>
    </w:p>
    <w:p w14:paraId="351CECFD" w14:textId="77777777" w:rsidR="00D33740" w:rsidRPr="00D87DAD" w:rsidRDefault="00D33740" w:rsidP="00D87DAD">
      <w:pPr>
        <w:snapToGrid w:val="0"/>
        <w:ind w:left="284" w:hanging="284"/>
        <w:jc w:val="left"/>
        <w:rPr>
          <w:szCs w:val="22"/>
        </w:rPr>
      </w:pPr>
      <w:r w:rsidRPr="00D87DAD">
        <w:rPr>
          <w:noProof/>
          <w:szCs w:val="22"/>
        </w:rPr>
        <w:t>Sasakawa</w:t>
      </w:r>
      <w:r w:rsidRPr="00D87DAD">
        <w:rPr>
          <w:szCs w:val="22"/>
        </w:rPr>
        <w:t xml:space="preserve"> Peace Foundation</w:t>
      </w:r>
    </w:p>
    <w:p w14:paraId="31BC6959" w14:textId="77777777" w:rsidR="00D33740" w:rsidRPr="00D87DAD" w:rsidRDefault="00D33740" w:rsidP="00D87DAD">
      <w:pPr>
        <w:snapToGrid w:val="0"/>
        <w:ind w:left="284" w:hanging="284"/>
        <w:jc w:val="left"/>
        <w:rPr>
          <w:szCs w:val="22"/>
        </w:rPr>
      </w:pPr>
      <w:r w:rsidRPr="00D87DAD">
        <w:rPr>
          <w:szCs w:val="22"/>
        </w:rPr>
        <w:t>Smithsonian Institution</w:t>
      </w:r>
    </w:p>
    <w:p w14:paraId="24224118" w14:textId="77777777" w:rsidR="00D33740" w:rsidRPr="00D87DAD" w:rsidRDefault="00D33740" w:rsidP="00D87DAD">
      <w:pPr>
        <w:snapToGrid w:val="0"/>
        <w:ind w:left="284" w:hanging="284"/>
        <w:jc w:val="left"/>
        <w:rPr>
          <w:szCs w:val="22"/>
        </w:rPr>
      </w:pPr>
      <w:r w:rsidRPr="00D87DAD">
        <w:rPr>
          <w:szCs w:val="22"/>
        </w:rPr>
        <w:t>Society for Wetland Biodiversity Conservation - Nepal</w:t>
      </w:r>
    </w:p>
    <w:p w14:paraId="5127ED51" w14:textId="77777777" w:rsidR="00D33740" w:rsidRPr="00D87DAD" w:rsidRDefault="00D33740" w:rsidP="00D87DAD">
      <w:pPr>
        <w:snapToGrid w:val="0"/>
        <w:ind w:left="284" w:hanging="284"/>
        <w:jc w:val="left"/>
        <w:rPr>
          <w:szCs w:val="22"/>
        </w:rPr>
      </w:pPr>
      <w:r w:rsidRPr="00D87DAD">
        <w:rPr>
          <w:szCs w:val="22"/>
        </w:rPr>
        <w:t>South Asia Co-operative Environment Programme</w:t>
      </w:r>
    </w:p>
    <w:p w14:paraId="03C80DBA" w14:textId="77777777" w:rsidR="00D33740" w:rsidRPr="00D87DAD" w:rsidRDefault="00D33740" w:rsidP="00D87DAD">
      <w:pPr>
        <w:snapToGrid w:val="0"/>
        <w:ind w:left="284" w:hanging="284"/>
        <w:jc w:val="left"/>
        <w:rPr>
          <w:szCs w:val="22"/>
        </w:rPr>
      </w:pPr>
      <w:r w:rsidRPr="00D87DAD">
        <w:rPr>
          <w:szCs w:val="22"/>
        </w:rPr>
        <w:t>State University of New York at Plattsburgh</w:t>
      </w:r>
    </w:p>
    <w:p w14:paraId="2CC34F1F" w14:textId="77777777" w:rsidR="00D33740" w:rsidRPr="00D87DAD" w:rsidRDefault="00D33740" w:rsidP="00D87DAD">
      <w:pPr>
        <w:snapToGrid w:val="0"/>
        <w:ind w:left="284" w:hanging="284"/>
        <w:jc w:val="left"/>
        <w:rPr>
          <w:szCs w:val="22"/>
        </w:rPr>
      </w:pPr>
      <w:r w:rsidRPr="00D87DAD">
        <w:rPr>
          <w:szCs w:val="22"/>
        </w:rPr>
        <w:t>Stockholm Resilience Centre</w:t>
      </w:r>
    </w:p>
    <w:p w14:paraId="5BBF14BA" w14:textId="77777777" w:rsidR="00D33740" w:rsidRPr="00D87DAD" w:rsidRDefault="00D33740" w:rsidP="00D87DAD">
      <w:pPr>
        <w:snapToGrid w:val="0"/>
        <w:ind w:left="284" w:hanging="284"/>
        <w:jc w:val="left"/>
        <w:rPr>
          <w:szCs w:val="22"/>
        </w:rPr>
      </w:pPr>
      <w:r w:rsidRPr="00D87DAD">
        <w:rPr>
          <w:szCs w:val="22"/>
        </w:rPr>
        <w:t>SWAN International</w:t>
      </w:r>
    </w:p>
    <w:p w14:paraId="4C8B13D0" w14:textId="77777777" w:rsidR="00D33740" w:rsidRPr="00D87DAD" w:rsidRDefault="00D33740" w:rsidP="00D87DAD">
      <w:pPr>
        <w:snapToGrid w:val="0"/>
        <w:ind w:left="284" w:hanging="284"/>
        <w:jc w:val="left"/>
        <w:rPr>
          <w:szCs w:val="22"/>
        </w:rPr>
      </w:pPr>
      <w:r w:rsidRPr="00D87DAD">
        <w:rPr>
          <w:noProof/>
          <w:szCs w:val="22"/>
        </w:rPr>
        <w:t>Tebtebba</w:t>
      </w:r>
      <w:r w:rsidRPr="00D87DAD">
        <w:rPr>
          <w:szCs w:val="22"/>
        </w:rPr>
        <w:t xml:space="preserve"> Foundation</w:t>
      </w:r>
    </w:p>
    <w:p w14:paraId="0E83F027" w14:textId="77777777" w:rsidR="00D33740" w:rsidRPr="00D87DAD" w:rsidRDefault="00D33740" w:rsidP="00D87DAD">
      <w:pPr>
        <w:snapToGrid w:val="0"/>
        <w:ind w:left="284" w:hanging="284"/>
        <w:jc w:val="left"/>
        <w:rPr>
          <w:szCs w:val="22"/>
        </w:rPr>
      </w:pPr>
      <w:r w:rsidRPr="00D87DAD">
        <w:rPr>
          <w:szCs w:val="22"/>
        </w:rPr>
        <w:t>The Coalition of the Willing on Pollinators</w:t>
      </w:r>
    </w:p>
    <w:p w14:paraId="76A0B69F" w14:textId="77777777" w:rsidR="00D33740" w:rsidRPr="00D87DAD" w:rsidRDefault="00D33740" w:rsidP="00D87DAD">
      <w:pPr>
        <w:snapToGrid w:val="0"/>
        <w:ind w:left="284" w:hanging="284"/>
        <w:jc w:val="left"/>
        <w:rPr>
          <w:szCs w:val="22"/>
        </w:rPr>
      </w:pPr>
      <w:r w:rsidRPr="00D87DAD">
        <w:rPr>
          <w:szCs w:val="22"/>
        </w:rPr>
        <w:t>The Mountain Institute</w:t>
      </w:r>
    </w:p>
    <w:p w14:paraId="0E8AE348" w14:textId="77777777" w:rsidR="00D33740" w:rsidRPr="00D87DAD" w:rsidRDefault="00D33740" w:rsidP="00D87DAD">
      <w:pPr>
        <w:snapToGrid w:val="0"/>
        <w:ind w:left="284" w:hanging="284"/>
        <w:jc w:val="left"/>
        <w:rPr>
          <w:szCs w:val="22"/>
        </w:rPr>
      </w:pPr>
      <w:r w:rsidRPr="00D87DAD">
        <w:rPr>
          <w:szCs w:val="22"/>
        </w:rPr>
        <w:t>The Nature Conservancy</w:t>
      </w:r>
    </w:p>
    <w:p w14:paraId="013DFBD4" w14:textId="5007C5D6" w:rsidR="00D33740" w:rsidRPr="00D87DAD" w:rsidRDefault="00D33740" w:rsidP="00D87DAD">
      <w:pPr>
        <w:snapToGrid w:val="0"/>
        <w:ind w:left="284" w:hanging="284"/>
        <w:jc w:val="left"/>
        <w:rPr>
          <w:szCs w:val="22"/>
        </w:rPr>
      </w:pPr>
      <w:r w:rsidRPr="00D87DAD">
        <w:rPr>
          <w:szCs w:val="22"/>
        </w:rPr>
        <w:t>The Pew Charitable Trusts</w:t>
      </w:r>
    </w:p>
    <w:p w14:paraId="41F2B01C" w14:textId="77777777" w:rsidR="00D33740" w:rsidRPr="00D87DAD" w:rsidRDefault="00D33740" w:rsidP="00D87DAD">
      <w:pPr>
        <w:snapToGrid w:val="0"/>
        <w:ind w:left="284" w:hanging="284"/>
        <w:jc w:val="left"/>
        <w:rPr>
          <w:szCs w:val="22"/>
        </w:rPr>
      </w:pPr>
      <w:r w:rsidRPr="00D87DAD">
        <w:rPr>
          <w:szCs w:val="22"/>
        </w:rPr>
        <w:t xml:space="preserve">The Union for Ethical </w:t>
      </w:r>
      <w:r w:rsidRPr="00D87DAD">
        <w:rPr>
          <w:noProof/>
          <w:szCs w:val="22"/>
        </w:rPr>
        <w:t>BioTrade</w:t>
      </w:r>
    </w:p>
    <w:p w14:paraId="165AEF94" w14:textId="77777777" w:rsidR="00D33740" w:rsidRPr="00D87DAD" w:rsidRDefault="00D33740" w:rsidP="00D87DAD">
      <w:pPr>
        <w:snapToGrid w:val="0"/>
        <w:ind w:left="284" w:hanging="284"/>
        <w:jc w:val="left"/>
        <w:rPr>
          <w:szCs w:val="22"/>
        </w:rPr>
      </w:pPr>
      <w:r w:rsidRPr="00D87DAD">
        <w:rPr>
          <w:szCs w:val="22"/>
        </w:rPr>
        <w:t>The World Bank Group</w:t>
      </w:r>
    </w:p>
    <w:p w14:paraId="39A5B1B2" w14:textId="77777777" w:rsidR="00D33740" w:rsidRPr="00D87DAD" w:rsidRDefault="00D33740" w:rsidP="00D87DAD">
      <w:pPr>
        <w:snapToGrid w:val="0"/>
        <w:ind w:left="284" w:hanging="284"/>
        <w:jc w:val="left"/>
        <w:rPr>
          <w:szCs w:val="22"/>
        </w:rPr>
      </w:pPr>
      <w:r w:rsidRPr="00D87DAD">
        <w:rPr>
          <w:szCs w:val="22"/>
        </w:rPr>
        <w:t>Third World Network</w:t>
      </w:r>
    </w:p>
    <w:p w14:paraId="249EC498" w14:textId="77777777" w:rsidR="00D33740" w:rsidRPr="00D87DAD" w:rsidRDefault="00D33740" w:rsidP="00D87DAD">
      <w:pPr>
        <w:snapToGrid w:val="0"/>
        <w:ind w:left="284" w:hanging="284"/>
        <w:jc w:val="left"/>
        <w:rPr>
          <w:szCs w:val="22"/>
        </w:rPr>
      </w:pPr>
      <w:r w:rsidRPr="00D87DAD">
        <w:rPr>
          <w:szCs w:val="22"/>
        </w:rPr>
        <w:t>TRAFFIC International</w:t>
      </w:r>
    </w:p>
    <w:p w14:paraId="79E8C745" w14:textId="77777777" w:rsidR="00D33740" w:rsidRPr="00D87DAD" w:rsidRDefault="00D33740" w:rsidP="00D87DAD">
      <w:pPr>
        <w:snapToGrid w:val="0"/>
        <w:ind w:left="284" w:hanging="284"/>
        <w:jc w:val="left"/>
        <w:rPr>
          <w:szCs w:val="22"/>
        </w:rPr>
      </w:pPr>
      <w:r w:rsidRPr="00D87DAD">
        <w:rPr>
          <w:szCs w:val="22"/>
        </w:rPr>
        <w:t>Tulalip Tribes</w:t>
      </w:r>
    </w:p>
    <w:p w14:paraId="723189EA" w14:textId="77777777" w:rsidR="00D33740" w:rsidRPr="00D87DAD" w:rsidRDefault="00D33740" w:rsidP="00D87DAD">
      <w:pPr>
        <w:snapToGrid w:val="0"/>
        <w:ind w:left="284" w:hanging="284"/>
        <w:jc w:val="left"/>
        <w:rPr>
          <w:szCs w:val="22"/>
        </w:rPr>
      </w:pPr>
      <w:r w:rsidRPr="00D87DAD">
        <w:rPr>
          <w:szCs w:val="22"/>
        </w:rPr>
        <w:t>United States Council for International Business</w:t>
      </w:r>
    </w:p>
    <w:p w14:paraId="7184CCEB" w14:textId="77777777" w:rsidR="00D33740" w:rsidRPr="00D87DAD" w:rsidRDefault="00D33740" w:rsidP="00D87DAD">
      <w:pPr>
        <w:snapToGrid w:val="0"/>
        <w:ind w:left="284" w:hanging="284"/>
        <w:jc w:val="left"/>
        <w:rPr>
          <w:szCs w:val="22"/>
          <w:lang w:val="fr-FR"/>
        </w:rPr>
      </w:pPr>
      <w:r w:rsidRPr="00D87DAD">
        <w:rPr>
          <w:szCs w:val="22"/>
          <w:lang w:val="fr-FR"/>
        </w:rPr>
        <w:t>Université de Montréal</w:t>
      </w:r>
    </w:p>
    <w:p w14:paraId="0EB63767" w14:textId="77777777" w:rsidR="00D33740" w:rsidRPr="00D87DAD" w:rsidRDefault="00D33740" w:rsidP="00D87DAD">
      <w:pPr>
        <w:snapToGrid w:val="0"/>
        <w:ind w:left="284" w:hanging="284"/>
        <w:jc w:val="left"/>
        <w:rPr>
          <w:szCs w:val="22"/>
          <w:lang w:val="fr-FR"/>
        </w:rPr>
      </w:pPr>
      <w:r w:rsidRPr="00D87DAD">
        <w:rPr>
          <w:szCs w:val="22"/>
          <w:lang w:val="fr-FR"/>
        </w:rPr>
        <w:t>Université de Sherbrooke</w:t>
      </w:r>
    </w:p>
    <w:p w14:paraId="7F7830C6" w14:textId="77777777" w:rsidR="00D33740" w:rsidRPr="00D87DAD" w:rsidRDefault="00D33740" w:rsidP="00D87DAD">
      <w:pPr>
        <w:snapToGrid w:val="0"/>
        <w:ind w:left="284" w:hanging="284"/>
        <w:jc w:val="left"/>
        <w:rPr>
          <w:szCs w:val="22"/>
        </w:rPr>
      </w:pPr>
      <w:r w:rsidRPr="00D87DAD">
        <w:rPr>
          <w:szCs w:val="22"/>
        </w:rPr>
        <w:t>University of Strathclyde</w:t>
      </w:r>
    </w:p>
    <w:p w14:paraId="40F40B46" w14:textId="77777777" w:rsidR="00D33740" w:rsidRPr="00D87DAD" w:rsidRDefault="00D33740" w:rsidP="00D87DAD">
      <w:pPr>
        <w:snapToGrid w:val="0"/>
        <w:ind w:left="284" w:hanging="284"/>
        <w:jc w:val="left"/>
        <w:rPr>
          <w:szCs w:val="22"/>
        </w:rPr>
      </w:pPr>
      <w:r w:rsidRPr="00D87DAD">
        <w:rPr>
          <w:szCs w:val="22"/>
        </w:rPr>
        <w:t>University of Wageningen</w:t>
      </w:r>
    </w:p>
    <w:p w14:paraId="6D615345" w14:textId="77777777" w:rsidR="00D33740" w:rsidRPr="00D87DAD" w:rsidRDefault="00D33740" w:rsidP="00D87DAD">
      <w:pPr>
        <w:snapToGrid w:val="0"/>
        <w:ind w:left="284" w:hanging="284"/>
        <w:jc w:val="left"/>
        <w:rPr>
          <w:szCs w:val="22"/>
        </w:rPr>
      </w:pPr>
      <w:r w:rsidRPr="00D87DAD">
        <w:rPr>
          <w:szCs w:val="22"/>
        </w:rPr>
        <w:t>Wetlands International</w:t>
      </w:r>
    </w:p>
    <w:p w14:paraId="49C46BE9" w14:textId="77777777" w:rsidR="00D33740" w:rsidRPr="00D87DAD" w:rsidRDefault="00D33740" w:rsidP="00D87DAD">
      <w:pPr>
        <w:snapToGrid w:val="0"/>
        <w:ind w:left="284" w:hanging="284"/>
        <w:jc w:val="left"/>
        <w:rPr>
          <w:szCs w:val="22"/>
        </w:rPr>
      </w:pPr>
      <w:r w:rsidRPr="00D87DAD">
        <w:rPr>
          <w:szCs w:val="22"/>
        </w:rPr>
        <w:t>Wildlife Conservation Society</w:t>
      </w:r>
    </w:p>
    <w:p w14:paraId="0F6CAE94" w14:textId="77777777" w:rsidR="00D33740" w:rsidRPr="00D87DAD" w:rsidRDefault="00D33740" w:rsidP="00D87DAD">
      <w:pPr>
        <w:snapToGrid w:val="0"/>
        <w:ind w:left="284" w:hanging="284"/>
        <w:jc w:val="left"/>
        <w:rPr>
          <w:szCs w:val="22"/>
        </w:rPr>
      </w:pPr>
      <w:r w:rsidRPr="00D87DAD">
        <w:rPr>
          <w:szCs w:val="22"/>
        </w:rPr>
        <w:t>Wilfrid Laurier University</w:t>
      </w:r>
    </w:p>
    <w:p w14:paraId="57720A94" w14:textId="77777777" w:rsidR="00D33740" w:rsidRPr="00D87DAD" w:rsidRDefault="00D33740" w:rsidP="00D87DAD">
      <w:pPr>
        <w:snapToGrid w:val="0"/>
        <w:ind w:left="284" w:hanging="284"/>
        <w:jc w:val="left"/>
        <w:rPr>
          <w:szCs w:val="22"/>
        </w:rPr>
      </w:pPr>
      <w:r w:rsidRPr="00D87DAD">
        <w:rPr>
          <w:szCs w:val="22"/>
        </w:rPr>
        <w:t>World Agroforestry Centre</w:t>
      </w:r>
    </w:p>
    <w:p w14:paraId="3F7DAB62" w14:textId="77777777" w:rsidR="00D33740" w:rsidRPr="00D87DAD" w:rsidRDefault="00D33740" w:rsidP="00D87DAD">
      <w:pPr>
        <w:snapToGrid w:val="0"/>
        <w:ind w:left="284" w:hanging="284"/>
        <w:jc w:val="left"/>
        <w:rPr>
          <w:szCs w:val="22"/>
        </w:rPr>
        <w:sectPr w:rsidR="00D33740" w:rsidRPr="00D87DAD" w:rsidSect="00D33740">
          <w:type w:val="continuous"/>
          <w:pgSz w:w="12240" w:h="15840"/>
          <w:pgMar w:top="567" w:right="1389" w:bottom="1134" w:left="1389" w:header="709" w:footer="709" w:gutter="0"/>
          <w:cols w:num="2" w:space="708"/>
          <w:titlePg/>
          <w:docGrid w:linePitch="360"/>
        </w:sectPr>
      </w:pPr>
      <w:r w:rsidRPr="00D87DAD">
        <w:rPr>
          <w:szCs w:val="22"/>
        </w:rPr>
        <w:t>WWF International</w:t>
      </w:r>
    </w:p>
    <w:p w14:paraId="6534DF99" w14:textId="292E8858" w:rsidR="00ED359C" w:rsidRPr="001D51A1" w:rsidRDefault="00ED359C" w:rsidP="0078137F">
      <w:pPr>
        <w:pStyle w:val="Heading1"/>
        <w:suppressLineNumbers/>
        <w:tabs>
          <w:tab w:val="clear" w:pos="720"/>
          <w:tab w:val="left" w:pos="993"/>
        </w:tabs>
        <w:suppressAutoHyphens/>
        <w:spacing w:before="120"/>
        <w:rPr>
          <w:caps w:val="0"/>
          <w:snapToGrid w:val="0"/>
          <w:kern w:val="22"/>
          <w:szCs w:val="22"/>
        </w:rPr>
      </w:pPr>
      <w:bookmarkStart w:id="39" w:name="_Toc29288462"/>
      <w:r w:rsidRPr="001D51A1">
        <w:rPr>
          <w:caps w:val="0"/>
          <w:snapToGrid w:val="0"/>
          <w:kern w:val="22"/>
          <w:szCs w:val="22"/>
        </w:rPr>
        <w:t>ITEM 1.</w:t>
      </w:r>
      <w:r w:rsidRPr="001D51A1">
        <w:rPr>
          <w:caps w:val="0"/>
          <w:snapToGrid w:val="0"/>
          <w:kern w:val="22"/>
          <w:szCs w:val="22"/>
        </w:rPr>
        <w:tab/>
        <w:t>OPENING OF THE MEETING</w:t>
      </w:r>
      <w:bookmarkEnd w:id="39"/>
    </w:p>
    <w:p w14:paraId="4B3DFE6C" w14:textId="2701D4CA" w:rsidR="0060011E" w:rsidRPr="001D51A1" w:rsidRDefault="000C518E" w:rsidP="0026320B">
      <w:pPr>
        <w:pStyle w:val="Para10"/>
        <w:tabs>
          <w:tab w:val="clear" w:pos="360"/>
        </w:tabs>
      </w:pPr>
      <w:r w:rsidRPr="001D51A1">
        <w:t xml:space="preserve">The meeting was opened at 10:10 a.m. on Monday 25 November 2019, by Mr. </w:t>
      </w:r>
      <w:proofErr w:type="spellStart"/>
      <w:r w:rsidRPr="001D51A1">
        <w:rPr>
          <w:shd w:val="clear" w:color="auto" w:fill="FFFFFF"/>
        </w:rPr>
        <w:t>Hesiquio</w:t>
      </w:r>
      <w:proofErr w:type="spellEnd"/>
      <w:r w:rsidRPr="001D51A1">
        <w:rPr>
          <w:shd w:val="clear" w:color="auto" w:fill="FFFFFF"/>
        </w:rPr>
        <w:t xml:space="preserve"> Benitez Diaz</w:t>
      </w:r>
      <w:r w:rsidRPr="001D51A1">
        <w:t xml:space="preserve"> (Mexico), Chair of the Subsidiary Body. He reminded the </w:t>
      </w:r>
      <w:r w:rsidR="00737DB7">
        <w:t>Subsidiary Body</w:t>
      </w:r>
      <w:r w:rsidR="00737DB7" w:rsidRPr="001D51A1">
        <w:t xml:space="preserve"> </w:t>
      </w:r>
      <w:r w:rsidRPr="001D51A1">
        <w:t>that</w:t>
      </w:r>
      <w:r w:rsidR="00737DB7">
        <w:t>,</w:t>
      </w:r>
      <w:r w:rsidRPr="001D51A1">
        <w:t xml:space="preserve"> of the </w:t>
      </w:r>
      <w:r w:rsidR="006B3924">
        <w:t>15 items for consideration by the Subsidiary Body</w:t>
      </w:r>
      <w:r w:rsidRPr="001D51A1">
        <w:t xml:space="preserve"> </w:t>
      </w:r>
      <w:r w:rsidR="006B3924">
        <w:t xml:space="preserve">from decisions </w:t>
      </w:r>
      <w:r w:rsidRPr="001D51A1">
        <w:t xml:space="preserve">adopted at the </w:t>
      </w:r>
      <w:r w:rsidR="00781E2D">
        <w:t>four</w:t>
      </w:r>
      <w:r w:rsidR="00781E2D" w:rsidRPr="001D51A1">
        <w:t xml:space="preserve">teenth </w:t>
      </w:r>
      <w:r w:rsidR="00364116" w:rsidRPr="001D51A1">
        <w:t xml:space="preserve">meeting of the </w:t>
      </w:r>
      <w:r w:rsidRPr="001D51A1">
        <w:t xml:space="preserve">Conference of the Parties, </w:t>
      </w:r>
      <w:r w:rsidR="00781E2D">
        <w:t>8</w:t>
      </w:r>
      <w:r w:rsidR="00781E2D" w:rsidRPr="001D51A1">
        <w:t xml:space="preserve"> </w:t>
      </w:r>
      <w:r w:rsidRPr="001D51A1">
        <w:t xml:space="preserve">would be addressed at the </w:t>
      </w:r>
      <w:r w:rsidR="00B8434D">
        <w:t>current</w:t>
      </w:r>
      <w:r w:rsidR="00B8434D" w:rsidRPr="001D51A1">
        <w:t xml:space="preserve"> </w:t>
      </w:r>
      <w:r w:rsidRPr="001D51A1">
        <w:t xml:space="preserve">meeting and the remaining </w:t>
      </w:r>
      <w:r w:rsidR="00781E2D">
        <w:t>7</w:t>
      </w:r>
      <w:r w:rsidR="00781E2D" w:rsidRPr="001D51A1">
        <w:t xml:space="preserve"> </w:t>
      </w:r>
      <w:r w:rsidRPr="001D51A1">
        <w:t>at the twenty-fourth meeting</w:t>
      </w:r>
      <w:r w:rsidR="00781E2D">
        <w:t>,</w:t>
      </w:r>
      <w:r w:rsidRPr="001D51A1">
        <w:t xml:space="preserve"> in May 2020. The discussions on those decisions should be based on the best possible advice, which would be presented under subsequent items; political considerations should be reserved for the </w:t>
      </w:r>
      <w:r w:rsidR="00364116" w:rsidRPr="001D51A1">
        <w:t>Conference of the Parties</w:t>
      </w:r>
      <w:r w:rsidRPr="001D51A1">
        <w:t xml:space="preserve">. The state of biodiversity was critical and was linked to economic, social and moral sustainable development; political and economic steps would therefore have to be taken to guarantee sustainable, equitable use of biodiversity and to ensure that the best was being done for humanity and the planet. The work of the Subsidiary Body would also contribute to the “zero draft” of the post-2020 </w:t>
      </w:r>
      <w:r w:rsidR="000B1059" w:rsidRPr="001D51A1">
        <w:t xml:space="preserve">global </w:t>
      </w:r>
      <w:r w:rsidRPr="001D51A1">
        <w:t>biodiversity framework, which was to be submitted in October 2020, to address critical trends and intensify actions to attain vision 2050 built on clear science.</w:t>
      </w:r>
    </w:p>
    <w:p w14:paraId="3235C3D8" w14:textId="0C4D1A62" w:rsidR="000C518E" w:rsidRPr="001D51A1" w:rsidRDefault="000C518E" w:rsidP="0026320B">
      <w:pPr>
        <w:pStyle w:val="Para10"/>
        <w:tabs>
          <w:tab w:val="clear" w:pos="360"/>
        </w:tabs>
      </w:pPr>
      <w:r w:rsidRPr="001D51A1">
        <w:t xml:space="preserve">An opening statement was made by Ms. Elizabeth </w:t>
      </w:r>
      <w:proofErr w:type="spellStart"/>
      <w:r w:rsidRPr="001D51A1">
        <w:t>Maruma</w:t>
      </w:r>
      <w:proofErr w:type="spellEnd"/>
      <w:r w:rsidRPr="001D51A1">
        <w:t xml:space="preserve"> </w:t>
      </w:r>
      <w:proofErr w:type="spellStart"/>
      <w:r w:rsidRPr="001D51A1">
        <w:t>Mrema</w:t>
      </w:r>
      <w:proofErr w:type="spellEnd"/>
      <w:r w:rsidRPr="001D51A1">
        <w:t xml:space="preserve">, Officer-in-Charge of the Secretariat of the Convention. She thanked the </w:t>
      </w:r>
      <w:r w:rsidR="00D25335">
        <w:t>G</w:t>
      </w:r>
      <w:r w:rsidRPr="001D51A1">
        <w:t xml:space="preserve">overnments of Austria, Canada, Finland, Germany, Japan, New Zealand, Sweden, Switzerland </w:t>
      </w:r>
      <w:r w:rsidR="00781E2D">
        <w:t xml:space="preserve">and </w:t>
      </w:r>
      <w:r w:rsidRPr="001D51A1">
        <w:t>the United Kingdom</w:t>
      </w:r>
      <w:r w:rsidR="00781E2D">
        <w:t xml:space="preserve"> of Great Britain and Northern Ireland</w:t>
      </w:r>
      <w:r w:rsidRPr="001D51A1">
        <w:t xml:space="preserve"> </w:t>
      </w:r>
      <w:r w:rsidR="00781E2D">
        <w:t>as well as</w:t>
      </w:r>
      <w:r w:rsidRPr="001D51A1">
        <w:t xml:space="preserve"> the European Union for providing financial resources to support participation of representatives of developing countries, countries with economies in transition and representatives of indigenous peoples and local communities. The meeting was being held at a critical time for biodiversity and for the Convention, after publication of the first </w:t>
      </w:r>
      <w:r w:rsidRPr="00F50998">
        <w:rPr>
          <w:i/>
        </w:rPr>
        <w:t xml:space="preserve">Global Assessment </w:t>
      </w:r>
      <w:r w:rsidR="00F50998">
        <w:rPr>
          <w:i/>
        </w:rPr>
        <w:t xml:space="preserve">Report </w:t>
      </w:r>
      <w:r w:rsidRPr="00F50998">
        <w:rPr>
          <w:i/>
        </w:rPr>
        <w:t>on Biodiversity and Ecosystem Services</w:t>
      </w:r>
      <w:r w:rsidRPr="001D51A1">
        <w:t xml:space="preserve"> by the Intergovernmental Science</w:t>
      </w:r>
      <w:r w:rsidR="00880254">
        <w:t>-</w:t>
      </w:r>
      <w:r w:rsidRPr="001D51A1">
        <w:t xml:space="preserve">Policy Platform on Biodiversity and Ecosystem Services (IPBES). The </w:t>
      </w:r>
      <w:r w:rsidRPr="001D51A1">
        <w:lastRenderedPageBreak/>
        <w:t>Assessment had concluded that, although biodiversity was decreasing significantly at all levels</w:t>
      </w:r>
      <w:r w:rsidR="00781E2D">
        <w:t>,</w:t>
      </w:r>
      <w:r w:rsidR="00FE3E3B" w:rsidRPr="001D51A1">
        <w:t xml:space="preserve"> </w:t>
      </w:r>
      <w:r w:rsidR="00D543BA" w:rsidRPr="001D51A1">
        <w:t>several</w:t>
      </w:r>
      <w:r w:rsidRPr="001D51A1">
        <w:t xml:space="preserve"> actions had been successful in reducing the loss. The Secretariat was conducting an open, transparent consultation with all Parties and stakeholders for the post-2020 global biodiversity framework. Parties had requested that the process be based on the best science and evidence, and the “zero</w:t>
      </w:r>
      <w:r w:rsidR="00781E2D">
        <w:t xml:space="preserve"> </w:t>
      </w:r>
      <w:r w:rsidRPr="001D51A1">
        <w:t xml:space="preserve">draft” would therefore also draw upon the discussions at the current meeting, including guidance on specific goals, specific, measurable, achievable, realistic and timely (SMART) targets, indicators, baselines and monitoring frameworks for the drivers of biodiversity loss. A clear, actionable, global framework on biodiversity that could also be used at </w:t>
      </w:r>
      <w:r w:rsidR="00781E2D">
        <w:t xml:space="preserve">the </w:t>
      </w:r>
      <w:r w:rsidRPr="001D51A1">
        <w:t>national level would be one of the pillars of international sustainable development. She looked forward to participants’ proposals to review and potentially renew various technical and scientific cooperation programmes under the Secretariat.</w:t>
      </w:r>
    </w:p>
    <w:p w14:paraId="2CD47209" w14:textId="019C3338" w:rsidR="000C518E" w:rsidRPr="001D51A1" w:rsidRDefault="000C518E" w:rsidP="00BE7A02">
      <w:pPr>
        <w:pStyle w:val="Para10"/>
        <w:tabs>
          <w:tab w:val="clear" w:pos="360"/>
        </w:tabs>
      </w:pPr>
      <w:r w:rsidRPr="001D51A1">
        <w:t xml:space="preserve">One of the Convention’s achievements had been </w:t>
      </w:r>
      <w:r w:rsidR="009D3D46">
        <w:t xml:space="preserve">the </w:t>
      </w:r>
      <w:r w:rsidRPr="001D51A1">
        <w:t>identification of ecologically or biologically significant marine areas (EBSAs). The first round had covered over 75 per cent of the global ocean, and more than 300 areas met the EBSA criteria. All drivers of biodiversity loss must be addresse</w:t>
      </w:r>
      <w:r w:rsidR="00D543BA" w:rsidRPr="001D51A1">
        <w:t>d</w:t>
      </w:r>
      <w:r w:rsidRPr="001D51A1">
        <w:t>, as shown by the IPBES assessment. In the spirit of the 2030 Agenda for Sustainable Development and the Sustainable Development Goals, the issues would be addressed in an integrated manner by supporting all women, men, indigenous peoples, youth and marginalized groups in playing active roles in achieving the biodiversity objectives, with governments and business. Immense energy had been expended in bringing the issues to the attention of policymakers. Through other biodiversity-related conventions and multilateral environmental agreements and frameworks and United Nations initiatives</w:t>
      </w:r>
      <w:r w:rsidR="00781E2D">
        <w:t>,</w:t>
      </w:r>
      <w:r w:rsidRPr="001D51A1">
        <w:t xml:space="preserve"> such as the United Nations Decade on Ecosystem Restoration, the challenges could be addressed holistically. She concluded by reiterating that it </w:t>
      </w:r>
      <w:r w:rsidR="00D543BA" w:rsidRPr="001D51A1">
        <w:t xml:space="preserve">was </w:t>
      </w:r>
      <w:r w:rsidRPr="001D51A1">
        <w:t>not too late to slow, halt and eventually reverse the loss of biodiversity, and the Subsidiary Body could provide the impetus for identifying the solutions.</w:t>
      </w:r>
    </w:p>
    <w:p w14:paraId="2B2D7079" w14:textId="77777777" w:rsidR="00ED359C" w:rsidRPr="001D51A1" w:rsidRDefault="00ED359C" w:rsidP="0078137F">
      <w:pPr>
        <w:pStyle w:val="Heading1"/>
        <w:suppressLineNumbers/>
        <w:tabs>
          <w:tab w:val="clear" w:pos="720"/>
          <w:tab w:val="left" w:pos="993"/>
        </w:tabs>
        <w:suppressAutoHyphens/>
        <w:spacing w:before="120"/>
        <w:rPr>
          <w:caps w:val="0"/>
          <w:snapToGrid w:val="0"/>
          <w:kern w:val="22"/>
          <w:szCs w:val="22"/>
        </w:rPr>
      </w:pPr>
      <w:bookmarkStart w:id="40" w:name="_Toc29288463"/>
      <w:r w:rsidRPr="001D51A1">
        <w:rPr>
          <w:caps w:val="0"/>
          <w:snapToGrid w:val="0"/>
          <w:kern w:val="22"/>
          <w:szCs w:val="22"/>
        </w:rPr>
        <w:t>ITEM 2.</w:t>
      </w:r>
      <w:r w:rsidRPr="001D51A1">
        <w:rPr>
          <w:caps w:val="0"/>
          <w:snapToGrid w:val="0"/>
          <w:kern w:val="22"/>
          <w:szCs w:val="22"/>
        </w:rPr>
        <w:tab/>
        <w:t>ORGANIZATIONAL MATTERS</w:t>
      </w:r>
      <w:bookmarkEnd w:id="40"/>
    </w:p>
    <w:p w14:paraId="5A194780" w14:textId="2C00833A" w:rsidR="00ED359C" w:rsidRPr="001D51A1" w:rsidRDefault="004669FC" w:rsidP="0078137F">
      <w:pPr>
        <w:pStyle w:val="Heading2"/>
        <w:suppressLineNumbers/>
        <w:tabs>
          <w:tab w:val="clear" w:pos="720"/>
          <w:tab w:val="left" w:pos="426"/>
        </w:tabs>
        <w:suppressAutoHyphens/>
        <w:rPr>
          <w:snapToGrid w:val="0"/>
          <w:kern w:val="22"/>
          <w:szCs w:val="22"/>
        </w:rPr>
      </w:pPr>
      <w:bookmarkStart w:id="41" w:name="_Toc29288464"/>
      <w:r w:rsidRPr="001D51A1">
        <w:rPr>
          <w:snapToGrid w:val="0"/>
          <w:kern w:val="22"/>
          <w:szCs w:val="22"/>
        </w:rPr>
        <w:t>A</w:t>
      </w:r>
      <w:r w:rsidR="007B7D90" w:rsidRPr="001D51A1">
        <w:rPr>
          <w:snapToGrid w:val="0"/>
          <w:kern w:val="22"/>
          <w:szCs w:val="22"/>
        </w:rPr>
        <w:t>.</w:t>
      </w:r>
      <w:r w:rsidR="007B7D90" w:rsidRPr="001D51A1">
        <w:rPr>
          <w:snapToGrid w:val="0"/>
          <w:kern w:val="22"/>
          <w:szCs w:val="22"/>
        </w:rPr>
        <w:tab/>
      </w:r>
      <w:r w:rsidR="00ED359C" w:rsidRPr="001D51A1">
        <w:rPr>
          <w:snapToGrid w:val="0"/>
          <w:kern w:val="22"/>
          <w:szCs w:val="22"/>
        </w:rPr>
        <w:t>Adoption of the agenda and organization of work</w:t>
      </w:r>
      <w:bookmarkEnd w:id="41"/>
    </w:p>
    <w:p w14:paraId="5208F160" w14:textId="5011BD7A" w:rsidR="004669FC" w:rsidRPr="001D51A1" w:rsidRDefault="005B6761" w:rsidP="00BE7A02">
      <w:pPr>
        <w:pStyle w:val="Para10"/>
        <w:tabs>
          <w:tab w:val="clear" w:pos="360"/>
        </w:tabs>
      </w:pPr>
      <w:r w:rsidRPr="001D51A1">
        <w:t xml:space="preserve">At the 1st session of the meeting, on </w:t>
      </w:r>
      <w:r w:rsidR="00EA7222" w:rsidRPr="001D51A1">
        <w:t>25 November 2019</w:t>
      </w:r>
      <w:r w:rsidRPr="001D51A1">
        <w:t xml:space="preserve">, chaired by </w:t>
      </w:r>
      <w:r w:rsidR="00EA7222" w:rsidRPr="001D51A1">
        <w:t xml:space="preserve">Mr. </w:t>
      </w:r>
      <w:proofErr w:type="spellStart"/>
      <w:r w:rsidR="00EA7222" w:rsidRPr="001D51A1">
        <w:rPr>
          <w:shd w:val="clear" w:color="auto" w:fill="FFFFFF"/>
        </w:rPr>
        <w:t>Hesiquio</w:t>
      </w:r>
      <w:proofErr w:type="spellEnd"/>
      <w:r w:rsidR="00EA7222" w:rsidRPr="001D51A1">
        <w:rPr>
          <w:shd w:val="clear" w:color="auto" w:fill="FFFFFF"/>
        </w:rPr>
        <w:t xml:space="preserve"> Benitez Diaz</w:t>
      </w:r>
      <w:r w:rsidR="00EA7222" w:rsidRPr="001D51A1">
        <w:t xml:space="preserve"> (Mexico)</w:t>
      </w:r>
      <w:r w:rsidRPr="001D51A1">
        <w:t>, the Subsidiary Body took up consideration of the agenda of the meeting.</w:t>
      </w:r>
    </w:p>
    <w:p w14:paraId="64FEFDC4" w14:textId="3C20DDCC" w:rsidR="005B6761" w:rsidRPr="001D51A1" w:rsidRDefault="005B6761" w:rsidP="00BE7A02">
      <w:pPr>
        <w:pStyle w:val="Para10"/>
        <w:tabs>
          <w:tab w:val="clear" w:pos="360"/>
        </w:tabs>
      </w:pPr>
      <w:r w:rsidRPr="001D51A1">
        <w:t xml:space="preserve">The Subsidiary Body adopted the following agenda </w:t>
      </w:r>
      <w:proofErr w:type="gramStart"/>
      <w:r w:rsidRPr="001D51A1">
        <w:t>on the basis of</w:t>
      </w:r>
      <w:proofErr w:type="gramEnd"/>
      <w:r w:rsidRPr="001D51A1">
        <w:t xml:space="preserve"> the provisional agenda prepared by the Executive Secretary in consultation with the Bureau (CBD/SBSTTA/2</w:t>
      </w:r>
      <w:r w:rsidR="00F60569" w:rsidRPr="001D51A1">
        <w:t>3</w:t>
      </w:r>
      <w:r w:rsidRPr="001D51A1">
        <w:t>/1):</w:t>
      </w:r>
    </w:p>
    <w:p w14:paraId="5E35D732" w14:textId="539ED1FA" w:rsidR="009D55B3" w:rsidRPr="001D51A1" w:rsidRDefault="009D55B3" w:rsidP="00121A32">
      <w:pPr>
        <w:pStyle w:val="Para10"/>
        <w:numPr>
          <w:ilvl w:val="0"/>
          <w:numId w:val="0"/>
        </w:numPr>
        <w:spacing w:after="0"/>
        <w:ind w:left="1287" w:hanging="567"/>
      </w:pPr>
      <w:r w:rsidRPr="001D51A1">
        <w:t>1.</w:t>
      </w:r>
      <w:r w:rsidRPr="001D51A1">
        <w:tab/>
        <w:t>Opening of the meeting.</w:t>
      </w:r>
    </w:p>
    <w:p w14:paraId="1A983B79" w14:textId="0EEA49CD" w:rsidR="009D55B3" w:rsidRPr="001D51A1" w:rsidRDefault="009D55B3" w:rsidP="00121A32">
      <w:pPr>
        <w:pStyle w:val="Para10"/>
        <w:numPr>
          <w:ilvl w:val="0"/>
          <w:numId w:val="0"/>
        </w:numPr>
        <w:spacing w:after="0"/>
        <w:ind w:left="1287" w:hanging="567"/>
      </w:pPr>
      <w:r w:rsidRPr="001D51A1">
        <w:t xml:space="preserve">2. </w:t>
      </w:r>
      <w:r w:rsidRPr="001D51A1">
        <w:tab/>
        <w:t>Organizational matters: election of officers, adoption of the agenda and organization of work.</w:t>
      </w:r>
    </w:p>
    <w:p w14:paraId="2E05263D" w14:textId="77777777" w:rsidR="0031365E" w:rsidRPr="001D51A1" w:rsidRDefault="0031365E" w:rsidP="00121A32">
      <w:pPr>
        <w:pStyle w:val="Para10"/>
        <w:numPr>
          <w:ilvl w:val="0"/>
          <w:numId w:val="0"/>
        </w:numPr>
        <w:spacing w:after="0"/>
        <w:ind w:left="1287" w:hanging="567"/>
      </w:pPr>
      <w:r w:rsidRPr="001D51A1">
        <w:t>3.</w:t>
      </w:r>
      <w:r w:rsidRPr="001D51A1">
        <w:tab/>
        <w:t>Informing the scientific and technical evidence base for the post</w:t>
      </w:r>
      <w:r w:rsidRPr="001D51A1">
        <w:noBreakHyphen/>
        <w:t>2020 global biodiversity framework.</w:t>
      </w:r>
    </w:p>
    <w:p w14:paraId="1698BB38" w14:textId="77777777" w:rsidR="0031365E" w:rsidRPr="001D51A1" w:rsidRDefault="0031365E" w:rsidP="00121A32">
      <w:pPr>
        <w:pStyle w:val="Para10"/>
        <w:numPr>
          <w:ilvl w:val="0"/>
          <w:numId w:val="0"/>
        </w:numPr>
        <w:spacing w:after="0"/>
        <w:ind w:left="1287" w:hanging="567"/>
      </w:pPr>
      <w:r w:rsidRPr="001D51A1">
        <w:t>4.</w:t>
      </w:r>
      <w:r w:rsidRPr="001D51A1">
        <w:tab/>
        <w:t>Biodiversity and climate change.</w:t>
      </w:r>
    </w:p>
    <w:p w14:paraId="7C530AA3" w14:textId="77777777" w:rsidR="0031365E" w:rsidRPr="001D51A1" w:rsidRDefault="0031365E" w:rsidP="00121A32">
      <w:pPr>
        <w:pStyle w:val="Para10"/>
        <w:numPr>
          <w:ilvl w:val="0"/>
          <w:numId w:val="0"/>
        </w:numPr>
        <w:spacing w:after="0"/>
        <w:ind w:left="1287" w:hanging="567"/>
      </w:pPr>
      <w:r w:rsidRPr="001D51A1">
        <w:t>5.</w:t>
      </w:r>
      <w:r w:rsidRPr="001D51A1">
        <w:tab/>
        <w:t>Possible elements of work on the links between nature and culture in the post-2020 global biodiversity framework.</w:t>
      </w:r>
    </w:p>
    <w:p w14:paraId="18CC115E" w14:textId="77777777" w:rsidR="0031365E" w:rsidRPr="001D51A1" w:rsidRDefault="0031365E" w:rsidP="00121A32">
      <w:pPr>
        <w:pStyle w:val="Para10"/>
        <w:numPr>
          <w:ilvl w:val="0"/>
          <w:numId w:val="0"/>
        </w:numPr>
        <w:spacing w:after="0"/>
        <w:ind w:left="1287" w:hanging="567"/>
      </w:pPr>
      <w:r w:rsidRPr="001D51A1">
        <w:t>6.</w:t>
      </w:r>
      <w:r w:rsidRPr="001D51A1">
        <w:tab/>
        <w:t>Sustainable wildlife management.</w:t>
      </w:r>
    </w:p>
    <w:p w14:paraId="67C30A41" w14:textId="77777777" w:rsidR="0031365E" w:rsidRPr="001D51A1" w:rsidRDefault="0031365E" w:rsidP="00121A32">
      <w:pPr>
        <w:pStyle w:val="Para10"/>
        <w:numPr>
          <w:ilvl w:val="0"/>
          <w:numId w:val="0"/>
        </w:numPr>
        <w:spacing w:after="0"/>
        <w:ind w:left="1287" w:hanging="567"/>
      </w:pPr>
      <w:r w:rsidRPr="001D51A1">
        <w:t>7.</w:t>
      </w:r>
      <w:r w:rsidRPr="001D51A1">
        <w:tab/>
        <w:t>Technical and scientific cooperation.</w:t>
      </w:r>
    </w:p>
    <w:p w14:paraId="406D47EA" w14:textId="77777777" w:rsidR="0031365E" w:rsidRPr="001D51A1" w:rsidRDefault="0031365E" w:rsidP="00121A32">
      <w:pPr>
        <w:pStyle w:val="Para10"/>
        <w:numPr>
          <w:ilvl w:val="0"/>
          <w:numId w:val="0"/>
        </w:numPr>
        <w:spacing w:after="0"/>
        <w:ind w:left="1287" w:hanging="567"/>
      </w:pPr>
      <w:r w:rsidRPr="001D51A1">
        <w:t>8.</w:t>
      </w:r>
      <w:r w:rsidRPr="001D51A1">
        <w:tab/>
        <w:t>Results of the Regional Workshop to Facilitate the Description of Ecologically or Biologically Significant Marine Areas in the North-East Atlantic Ocean.</w:t>
      </w:r>
    </w:p>
    <w:p w14:paraId="423A1046" w14:textId="77777777" w:rsidR="00DB267A" w:rsidRPr="001D51A1" w:rsidRDefault="0031365E" w:rsidP="00121A32">
      <w:pPr>
        <w:pStyle w:val="Para10"/>
        <w:numPr>
          <w:ilvl w:val="0"/>
          <w:numId w:val="0"/>
        </w:numPr>
        <w:spacing w:after="0"/>
        <w:ind w:left="1287" w:hanging="567"/>
      </w:pPr>
      <w:r w:rsidRPr="001D51A1">
        <w:t>9.</w:t>
      </w:r>
      <w:r w:rsidR="00C25DA2" w:rsidRPr="001D51A1">
        <w:tab/>
      </w:r>
      <w:r w:rsidRPr="001D51A1">
        <w:t>New and emerging issues.</w:t>
      </w:r>
    </w:p>
    <w:p w14:paraId="32861CCA" w14:textId="04F9E2A5" w:rsidR="009D55B3" w:rsidRPr="001D51A1" w:rsidRDefault="009D55B3" w:rsidP="00121A32">
      <w:pPr>
        <w:pStyle w:val="Para10"/>
        <w:numPr>
          <w:ilvl w:val="0"/>
          <w:numId w:val="0"/>
        </w:numPr>
        <w:spacing w:after="0"/>
        <w:ind w:left="1287" w:hanging="567"/>
      </w:pPr>
      <w:r w:rsidRPr="001D51A1">
        <w:t>1</w:t>
      </w:r>
      <w:r w:rsidR="0031365E" w:rsidRPr="001D51A1">
        <w:t>0</w:t>
      </w:r>
      <w:r w:rsidRPr="001D51A1">
        <w:t>.</w:t>
      </w:r>
      <w:r w:rsidRPr="001D51A1">
        <w:tab/>
        <w:t>Other matters.</w:t>
      </w:r>
    </w:p>
    <w:p w14:paraId="700735C2" w14:textId="01787A89" w:rsidR="009D55B3" w:rsidRPr="001D51A1" w:rsidRDefault="009D55B3" w:rsidP="00121A32">
      <w:pPr>
        <w:pStyle w:val="Para10"/>
        <w:numPr>
          <w:ilvl w:val="0"/>
          <w:numId w:val="0"/>
        </w:numPr>
        <w:spacing w:after="0"/>
        <w:ind w:left="1287" w:hanging="567"/>
      </w:pPr>
      <w:r w:rsidRPr="001D51A1">
        <w:t>1</w:t>
      </w:r>
      <w:r w:rsidR="0031365E" w:rsidRPr="001D51A1">
        <w:t>1</w:t>
      </w:r>
      <w:r w:rsidRPr="001D51A1">
        <w:t>.</w:t>
      </w:r>
      <w:r w:rsidRPr="001D51A1">
        <w:tab/>
        <w:t>Adoption of the report.</w:t>
      </w:r>
    </w:p>
    <w:p w14:paraId="332D6EA7" w14:textId="06017BCA" w:rsidR="00F60569" w:rsidRPr="001D51A1" w:rsidRDefault="009D55B3" w:rsidP="00121A32">
      <w:pPr>
        <w:pStyle w:val="Para10"/>
        <w:numPr>
          <w:ilvl w:val="0"/>
          <w:numId w:val="0"/>
        </w:numPr>
        <w:spacing w:after="0"/>
        <w:ind w:left="1287" w:hanging="567"/>
      </w:pPr>
      <w:r w:rsidRPr="001D51A1">
        <w:t>1</w:t>
      </w:r>
      <w:r w:rsidR="0031365E" w:rsidRPr="001D51A1">
        <w:t>2</w:t>
      </w:r>
      <w:r w:rsidRPr="001D51A1">
        <w:t>.</w:t>
      </w:r>
      <w:r w:rsidRPr="001D51A1">
        <w:tab/>
        <w:t>Closure of the meeting</w:t>
      </w:r>
      <w:r w:rsidR="00121A32">
        <w:t>.</w:t>
      </w:r>
    </w:p>
    <w:p w14:paraId="2AB716D2" w14:textId="352B8F24" w:rsidR="004669FC" w:rsidRPr="001D51A1" w:rsidRDefault="004669FC" w:rsidP="004669FC">
      <w:pPr>
        <w:pStyle w:val="Heading2"/>
        <w:suppressLineNumbers/>
        <w:tabs>
          <w:tab w:val="clear" w:pos="720"/>
          <w:tab w:val="left" w:pos="426"/>
        </w:tabs>
        <w:suppressAutoHyphens/>
        <w:rPr>
          <w:snapToGrid w:val="0"/>
          <w:kern w:val="22"/>
          <w:szCs w:val="22"/>
        </w:rPr>
      </w:pPr>
      <w:bookmarkStart w:id="42" w:name="_Toc29288465"/>
      <w:bookmarkStart w:id="43" w:name="_Hlk14950304"/>
      <w:r w:rsidRPr="001D51A1">
        <w:rPr>
          <w:snapToGrid w:val="0"/>
          <w:kern w:val="22"/>
          <w:szCs w:val="22"/>
        </w:rPr>
        <w:lastRenderedPageBreak/>
        <w:t>B.</w:t>
      </w:r>
      <w:r w:rsidRPr="001D51A1">
        <w:rPr>
          <w:snapToGrid w:val="0"/>
          <w:kern w:val="22"/>
          <w:szCs w:val="22"/>
        </w:rPr>
        <w:tab/>
        <w:t>Election of officers</w:t>
      </w:r>
      <w:bookmarkEnd w:id="42"/>
    </w:p>
    <w:p w14:paraId="4CF34C75" w14:textId="400CC78F" w:rsidR="004669FC" w:rsidRPr="001D51A1" w:rsidRDefault="004669FC" w:rsidP="00BE7A02">
      <w:pPr>
        <w:pStyle w:val="Para10"/>
        <w:tabs>
          <w:tab w:val="clear" w:pos="360"/>
        </w:tabs>
      </w:pPr>
      <w:r w:rsidRPr="001D51A1">
        <w:t>In accordance with the elections held at the twenty-first and twenty-second meetings of the Subsidiary Body, the Bureau at its twenty-third meeting comprised the following members:</w:t>
      </w:r>
    </w:p>
    <w:p w14:paraId="2D000C4B" w14:textId="3EB6A5DD" w:rsidR="004669FC" w:rsidRPr="001D51A1" w:rsidRDefault="004669FC" w:rsidP="004669FC">
      <w:pPr>
        <w:suppressLineNumbers/>
        <w:suppressAutoHyphens/>
        <w:spacing w:after="20"/>
        <w:ind w:left="720"/>
        <w:rPr>
          <w:szCs w:val="22"/>
        </w:rPr>
      </w:pPr>
      <w:r w:rsidRPr="001D51A1">
        <w:rPr>
          <w:szCs w:val="22"/>
        </w:rPr>
        <w:t>Chair:</w:t>
      </w:r>
      <w:r w:rsidRPr="001D51A1">
        <w:rPr>
          <w:szCs w:val="22"/>
        </w:rPr>
        <w:tab/>
      </w:r>
      <w:r w:rsidRPr="001D51A1">
        <w:rPr>
          <w:szCs w:val="22"/>
        </w:rPr>
        <w:tab/>
      </w:r>
      <w:r w:rsidR="00BE05D7" w:rsidRPr="001D51A1">
        <w:rPr>
          <w:kern w:val="22"/>
          <w:szCs w:val="22"/>
        </w:rPr>
        <w:t xml:space="preserve">Mr. </w:t>
      </w:r>
      <w:proofErr w:type="spellStart"/>
      <w:r w:rsidR="00BE05D7" w:rsidRPr="001D51A1">
        <w:rPr>
          <w:kern w:val="22"/>
          <w:szCs w:val="22"/>
          <w:shd w:val="clear" w:color="auto" w:fill="FFFFFF"/>
        </w:rPr>
        <w:t>Hesiquio</w:t>
      </w:r>
      <w:proofErr w:type="spellEnd"/>
      <w:r w:rsidR="00BE05D7" w:rsidRPr="001D51A1">
        <w:rPr>
          <w:kern w:val="22"/>
          <w:szCs w:val="22"/>
          <w:shd w:val="clear" w:color="auto" w:fill="FFFFFF"/>
        </w:rPr>
        <w:t xml:space="preserve"> Benitez Diaz</w:t>
      </w:r>
      <w:r w:rsidR="00BE05D7" w:rsidRPr="001D51A1">
        <w:rPr>
          <w:kern w:val="22"/>
          <w:szCs w:val="22"/>
        </w:rPr>
        <w:t xml:space="preserve"> (Mexico)</w:t>
      </w:r>
    </w:p>
    <w:p w14:paraId="0005E887" w14:textId="77777777" w:rsidR="00BE05D7" w:rsidRPr="001D51A1" w:rsidRDefault="004669FC" w:rsidP="004669FC">
      <w:pPr>
        <w:suppressLineNumbers/>
        <w:suppressAutoHyphens/>
        <w:spacing w:after="20"/>
        <w:ind w:left="720"/>
        <w:rPr>
          <w:szCs w:val="22"/>
        </w:rPr>
      </w:pPr>
      <w:r w:rsidRPr="001D51A1">
        <w:rPr>
          <w:szCs w:val="22"/>
        </w:rPr>
        <w:t>Vice-Chairs:</w:t>
      </w:r>
      <w:r w:rsidRPr="001D51A1">
        <w:rPr>
          <w:szCs w:val="22"/>
        </w:rPr>
        <w:tab/>
      </w:r>
      <w:r w:rsidR="00BE05D7" w:rsidRPr="001D51A1">
        <w:rPr>
          <w:szCs w:val="22"/>
        </w:rPr>
        <w:t>Ms. Helena Jeffery Brown (Antigua and Barbuda)</w:t>
      </w:r>
    </w:p>
    <w:p w14:paraId="0A3803C2" w14:textId="77777777" w:rsidR="00BE05D7" w:rsidRPr="001D51A1" w:rsidRDefault="00BE05D7" w:rsidP="004669FC">
      <w:pPr>
        <w:suppressLineNumbers/>
        <w:suppressAutoHyphens/>
        <w:spacing w:after="20"/>
        <w:ind w:left="1440" w:firstLine="720"/>
        <w:rPr>
          <w:szCs w:val="22"/>
        </w:rPr>
      </w:pPr>
      <w:r w:rsidRPr="001D51A1">
        <w:rPr>
          <w:szCs w:val="22"/>
        </w:rPr>
        <w:t>Mr. Oleg Borodin (Belarus)</w:t>
      </w:r>
    </w:p>
    <w:p w14:paraId="3A48EFEB" w14:textId="21F4EABE" w:rsidR="00BE05D7" w:rsidRPr="001D51A1" w:rsidRDefault="00BE05D7" w:rsidP="004669FC">
      <w:pPr>
        <w:suppressLineNumbers/>
        <w:suppressAutoHyphens/>
        <w:spacing w:after="20"/>
        <w:ind w:left="1440" w:firstLine="720"/>
        <w:rPr>
          <w:szCs w:val="22"/>
        </w:rPr>
      </w:pPr>
      <w:r w:rsidRPr="001D51A1">
        <w:rPr>
          <w:szCs w:val="22"/>
        </w:rPr>
        <w:t xml:space="preserve">Ms. </w:t>
      </w:r>
      <w:r w:rsidRPr="001D51A1">
        <w:rPr>
          <w:noProof/>
          <w:szCs w:val="22"/>
        </w:rPr>
        <w:t>Senka Barudanovic</w:t>
      </w:r>
      <w:r w:rsidRPr="001D51A1">
        <w:rPr>
          <w:szCs w:val="22"/>
        </w:rPr>
        <w:t xml:space="preserve"> (Bosnia and Herzegovina)</w:t>
      </w:r>
    </w:p>
    <w:p w14:paraId="1E866B0A" w14:textId="1B28E077" w:rsidR="00BE05D7" w:rsidRPr="001D51A1" w:rsidRDefault="00BE05D7" w:rsidP="004669FC">
      <w:pPr>
        <w:suppressLineNumbers/>
        <w:suppressAutoHyphens/>
        <w:spacing w:after="20"/>
        <w:ind w:left="1440" w:firstLine="720"/>
        <w:rPr>
          <w:szCs w:val="22"/>
        </w:rPr>
      </w:pPr>
      <w:r w:rsidRPr="001D51A1">
        <w:rPr>
          <w:szCs w:val="22"/>
        </w:rPr>
        <w:t xml:space="preserve">Mr. </w:t>
      </w:r>
      <w:r w:rsidRPr="001D51A1">
        <w:rPr>
          <w:noProof/>
          <w:szCs w:val="22"/>
        </w:rPr>
        <w:t>Moustafa M.A. Fouda</w:t>
      </w:r>
      <w:r w:rsidRPr="001D51A1">
        <w:rPr>
          <w:szCs w:val="22"/>
        </w:rPr>
        <w:t xml:space="preserve"> (Egypt)</w:t>
      </w:r>
    </w:p>
    <w:p w14:paraId="5441E7E0" w14:textId="25C52FC8" w:rsidR="00BE05D7" w:rsidRPr="001D51A1" w:rsidRDefault="00BE05D7" w:rsidP="004669FC">
      <w:pPr>
        <w:suppressLineNumbers/>
        <w:suppressAutoHyphens/>
        <w:spacing w:after="20"/>
        <w:ind w:left="1440" w:firstLine="720"/>
        <w:rPr>
          <w:szCs w:val="22"/>
        </w:rPr>
      </w:pPr>
      <w:r w:rsidRPr="001D51A1">
        <w:rPr>
          <w:szCs w:val="22"/>
        </w:rPr>
        <w:t xml:space="preserve">Ms. </w:t>
      </w:r>
      <w:r w:rsidRPr="001D51A1">
        <w:rPr>
          <w:noProof/>
          <w:szCs w:val="22"/>
        </w:rPr>
        <w:t>Marina Von Weissenberg</w:t>
      </w:r>
      <w:r w:rsidRPr="001D51A1">
        <w:rPr>
          <w:szCs w:val="22"/>
        </w:rPr>
        <w:t xml:space="preserve"> (Finland)</w:t>
      </w:r>
    </w:p>
    <w:p w14:paraId="22003E63" w14:textId="7F695576" w:rsidR="004669FC" w:rsidRPr="001D51A1" w:rsidRDefault="004669FC" w:rsidP="00BE05D7">
      <w:pPr>
        <w:suppressLineNumbers/>
        <w:suppressAutoHyphens/>
        <w:spacing w:after="20"/>
        <w:ind w:left="2160"/>
        <w:rPr>
          <w:szCs w:val="22"/>
        </w:rPr>
      </w:pPr>
      <w:r w:rsidRPr="001D51A1">
        <w:rPr>
          <w:szCs w:val="22"/>
        </w:rPr>
        <w:t xml:space="preserve">Mr. </w:t>
      </w:r>
      <w:r w:rsidRPr="001D51A1">
        <w:rPr>
          <w:noProof/>
          <w:szCs w:val="22"/>
        </w:rPr>
        <w:t>Sigurdur Thrainsson</w:t>
      </w:r>
      <w:r w:rsidRPr="001D51A1">
        <w:rPr>
          <w:szCs w:val="22"/>
        </w:rPr>
        <w:t xml:space="preserve"> (Iceland)</w:t>
      </w:r>
    </w:p>
    <w:p w14:paraId="18C6DAA2" w14:textId="69F68B11" w:rsidR="00BE05D7" w:rsidRPr="001D51A1" w:rsidRDefault="00BE05D7" w:rsidP="004669FC">
      <w:pPr>
        <w:suppressLineNumbers/>
        <w:suppressAutoHyphens/>
        <w:spacing w:after="20"/>
        <w:ind w:left="1440" w:firstLine="720"/>
        <w:rPr>
          <w:szCs w:val="22"/>
        </w:rPr>
      </w:pPr>
      <w:r w:rsidRPr="001D51A1">
        <w:rPr>
          <w:szCs w:val="22"/>
        </w:rPr>
        <w:t xml:space="preserve">Ms. </w:t>
      </w:r>
      <w:r w:rsidRPr="001D51A1">
        <w:rPr>
          <w:noProof/>
          <w:szCs w:val="22"/>
        </w:rPr>
        <w:t>Kongchay Phimmakong</w:t>
      </w:r>
      <w:r w:rsidRPr="001D51A1">
        <w:rPr>
          <w:szCs w:val="22"/>
        </w:rPr>
        <w:t xml:space="preserve"> (Lao People’s Democratic Republic)</w:t>
      </w:r>
    </w:p>
    <w:p w14:paraId="7E661C2D" w14:textId="1FBE3D90" w:rsidR="004669FC" w:rsidRPr="001D51A1" w:rsidRDefault="004669FC" w:rsidP="004669FC">
      <w:pPr>
        <w:suppressLineNumbers/>
        <w:suppressAutoHyphens/>
        <w:spacing w:after="20"/>
        <w:ind w:left="1440" w:firstLine="720"/>
        <w:rPr>
          <w:szCs w:val="22"/>
        </w:rPr>
      </w:pPr>
      <w:r w:rsidRPr="001D51A1">
        <w:rPr>
          <w:szCs w:val="22"/>
        </w:rPr>
        <w:t xml:space="preserve">Ms. </w:t>
      </w:r>
      <w:r w:rsidRPr="001D51A1">
        <w:rPr>
          <w:noProof/>
          <w:szCs w:val="22"/>
        </w:rPr>
        <w:t>Ilham Atho Mohamed</w:t>
      </w:r>
      <w:r w:rsidRPr="001D51A1">
        <w:rPr>
          <w:szCs w:val="22"/>
        </w:rPr>
        <w:t xml:space="preserve"> (Maldives)</w:t>
      </w:r>
    </w:p>
    <w:p w14:paraId="02ECA213" w14:textId="4B1277B0" w:rsidR="00BE05D7" w:rsidRPr="001D51A1" w:rsidRDefault="00BE05D7" w:rsidP="004669FC">
      <w:pPr>
        <w:suppressLineNumbers/>
        <w:suppressAutoHyphens/>
        <w:spacing w:after="20"/>
        <w:ind w:left="1440" w:firstLine="720"/>
        <w:rPr>
          <w:szCs w:val="22"/>
        </w:rPr>
      </w:pPr>
      <w:r w:rsidRPr="001D51A1">
        <w:rPr>
          <w:szCs w:val="22"/>
        </w:rPr>
        <w:t xml:space="preserve">Mr. </w:t>
      </w:r>
      <w:r w:rsidRPr="001D51A1">
        <w:rPr>
          <w:noProof/>
          <w:szCs w:val="22"/>
        </w:rPr>
        <w:t>Larbi Sbai</w:t>
      </w:r>
      <w:r w:rsidRPr="001D51A1">
        <w:rPr>
          <w:szCs w:val="22"/>
        </w:rPr>
        <w:t xml:space="preserve"> (Morocco)</w:t>
      </w:r>
    </w:p>
    <w:p w14:paraId="6343F9B1" w14:textId="77777777" w:rsidR="00BE05D7" w:rsidRPr="001D51A1" w:rsidRDefault="00BE05D7" w:rsidP="004669FC">
      <w:pPr>
        <w:suppressLineNumbers/>
        <w:suppressAutoHyphens/>
        <w:spacing w:after="20"/>
        <w:ind w:left="1440" w:firstLine="720"/>
        <w:rPr>
          <w:szCs w:val="22"/>
        </w:rPr>
      </w:pPr>
      <w:r w:rsidRPr="001D51A1">
        <w:rPr>
          <w:szCs w:val="22"/>
        </w:rPr>
        <w:t xml:space="preserve">Mr. </w:t>
      </w:r>
      <w:r w:rsidRPr="001D51A1">
        <w:rPr>
          <w:noProof/>
          <w:szCs w:val="22"/>
        </w:rPr>
        <w:t>Marthin Kaukaha Kasaona</w:t>
      </w:r>
      <w:r w:rsidRPr="001D51A1">
        <w:rPr>
          <w:szCs w:val="22"/>
        </w:rPr>
        <w:t xml:space="preserve"> (Namibia)</w:t>
      </w:r>
    </w:p>
    <w:p w14:paraId="3241F3A1" w14:textId="41CEEC38" w:rsidR="00BE05D7" w:rsidRPr="001D51A1" w:rsidRDefault="00BE05D7" w:rsidP="004669FC">
      <w:pPr>
        <w:suppressLineNumbers/>
        <w:suppressAutoHyphens/>
        <w:spacing w:after="20"/>
        <w:ind w:left="1440" w:firstLine="720"/>
        <w:rPr>
          <w:szCs w:val="22"/>
        </w:rPr>
      </w:pPr>
      <w:r w:rsidRPr="001D51A1">
        <w:rPr>
          <w:szCs w:val="22"/>
        </w:rPr>
        <w:t xml:space="preserve">Mr. </w:t>
      </w:r>
      <w:r w:rsidRPr="001D51A1">
        <w:rPr>
          <w:noProof/>
          <w:szCs w:val="22"/>
        </w:rPr>
        <w:t>Byoung-Yoon Lee</w:t>
      </w:r>
      <w:r w:rsidRPr="001D51A1">
        <w:rPr>
          <w:szCs w:val="22"/>
        </w:rPr>
        <w:t xml:space="preserve"> (Republic of Korea)</w:t>
      </w:r>
    </w:p>
    <w:p w14:paraId="626E6B02" w14:textId="272C22E9" w:rsidR="004669FC" w:rsidRPr="001D51A1" w:rsidRDefault="004669FC" w:rsidP="004669FC">
      <w:pPr>
        <w:suppressLineNumbers/>
        <w:suppressAutoHyphens/>
        <w:spacing w:after="20"/>
        <w:ind w:left="1440" w:firstLine="720"/>
        <w:rPr>
          <w:szCs w:val="22"/>
        </w:rPr>
      </w:pPr>
      <w:r w:rsidRPr="001D51A1">
        <w:rPr>
          <w:szCs w:val="22"/>
        </w:rPr>
        <w:t xml:space="preserve">Mr. </w:t>
      </w:r>
      <w:r w:rsidRPr="001D51A1">
        <w:rPr>
          <w:noProof/>
          <w:szCs w:val="22"/>
        </w:rPr>
        <w:t>Adams Toussaint</w:t>
      </w:r>
      <w:r w:rsidRPr="001D51A1">
        <w:rPr>
          <w:szCs w:val="22"/>
        </w:rPr>
        <w:t xml:space="preserve"> (Saint Lucia)</w:t>
      </w:r>
    </w:p>
    <w:p w14:paraId="3B78B627" w14:textId="69948CDB" w:rsidR="00BE05D7" w:rsidRPr="001D51A1" w:rsidRDefault="00BE05D7" w:rsidP="004669FC">
      <w:pPr>
        <w:suppressLineNumbers/>
        <w:suppressAutoHyphens/>
        <w:spacing w:after="20"/>
        <w:ind w:left="1440" w:firstLine="720"/>
        <w:rPr>
          <w:szCs w:val="22"/>
        </w:rPr>
      </w:pPr>
      <w:r w:rsidRPr="001D51A1">
        <w:rPr>
          <w:szCs w:val="22"/>
        </w:rPr>
        <w:t xml:space="preserve">Mr. </w:t>
      </w:r>
      <w:r w:rsidRPr="001D51A1">
        <w:rPr>
          <w:noProof/>
          <w:szCs w:val="22"/>
        </w:rPr>
        <w:t>Norbert Bärlocher</w:t>
      </w:r>
      <w:r w:rsidRPr="001D51A1">
        <w:rPr>
          <w:szCs w:val="22"/>
        </w:rPr>
        <w:t xml:space="preserve"> (Switzerland)</w:t>
      </w:r>
    </w:p>
    <w:p w14:paraId="18E5AAB7" w14:textId="20F0C0A6" w:rsidR="004669FC" w:rsidRPr="001D51A1" w:rsidRDefault="004669FC" w:rsidP="004669FC">
      <w:pPr>
        <w:suppressLineNumbers/>
        <w:suppressAutoHyphens/>
        <w:spacing w:after="20"/>
        <w:ind w:left="1440" w:firstLine="720"/>
        <w:rPr>
          <w:szCs w:val="22"/>
        </w:rPr>
      </w:pPr>
      <w:r w:rsidRPr="001D51A1">
        <w:rPr>
          <w:szCs w:val="22"/>
        </w:rPr>
        <w:t xml:space="preserve">Mr. </w:t>
      </w:r>
      <w:r w:rsidRPr="001D51A1">
        <w:rPr>
          <w:noProof/>
          <w:szCs w:val="22"/>
        </w:rPr>
        <w:t>Sergy Gubar</w:t>
      </w:r>
      <w:r w:rsidRPr="001D51A1">
        <w:rPr>
          <w:szCs w:val="22"/>
        </w:rPr>
        <w:t xml:space="preserve"> (Ukraine)</w:t>
      </w:r>
    </w:p>
    <w:p w14:paraId="4ABD43F5" w14:textId="0ABDD6A5" w:rsidR="000C518E" w:rsidRPr="001D51A1" w:rsidRDefault="000C518E" w:rsidP="00BE7A02">
      <w:pPr>
        <w:pStyle w:val="Para10"/>
        <w:tabs>
          <w:tab w:val="clear" w:pos="360"/>
        </w:tabs>
      </w:pPr>
      <w:r w:rsidRPr="001D51A1">
        <w:t xml:space="preserve">The Secretariat informed the </w:t>
      </w:r>
      <w:r w:rsidR="00121A32" w:rsidRPr="001D51A1">
        <w:t>Subsidiary Body</w:t>
      </w:r>
      <w:r w:rsidR="00121A32" w:rsidRPr="001D51A1" w:rsidDel="00121A32">
        <w:t xml:space="preserve"> </w:t>
      </w:r>
      <w:r w:rsidRPr="001D51A1">
        <w:t xml:space="preserve">that Mr. </w:t>
      </w:r>
      <w:r w:rsidRPr="001D51A1">
        <w:rPr>
          <w:noProof/>
        </w:rPr>
        <w:t>Sergy Gubar</w:t>
      </w:r>
      <w:r w:rsidRPr="001D51A1">
        <w:t xml:space="preserve"> had indicated that he was unable to continue serving on the Bureau.</w:t>
      </w:r>
    </w:p>
    <w:p w14:paraId="16350F0E" w14:textId="4838DF29" w:rsidR="000C518E" w:rsidRDefault="000C518E" w:rsidP="00BE7A02">
      <w:pPr>
        <w:pStyle w:val="Para10"/>
        <w:tabs>
          <w:tab w:val="clear" w:pos="360"/>
        </w:tabs>
      </w:pPr>
      <w:r w:rsidRPr="001D51A1">
        <w:t xml:space="preserve">The Chair invited </w:t>
      </w:r>
      <w:r w:rsidR="00121A32">
        <w:t>m</w:t>
      </w:r>
      <w:r w:rsidRPr="001D51A1">
        <w:t xml:space="preserve">embers of the Bureau to nominate new </w:t>
      </w:r>
      <w:r w:rsidR="00121A32">
        <w:t>m</w:t>
      </w:r>
      <w:r w:rsidRPr="001D51A1">
        <w:t>embers. He was informed that the regional groups had not yet completed their discussions and proposed that the item be addressed later in the week.</w:t>
      </w:r>
    </w:p>
    <w:p w14:paraId="4B929F6F" w14:textId="01F6B9B2" w:rsidR="002019C7" w:rsidRPr="00FB2F8B" w:rsidRDefault="002019C7" w:rsidP="00BE7A02">
      <w:pPr>
        <w:pStyle w:val="Para10"/>
        <w:tabs>
          <w:tab w:val="clear" w:pos="360"/>
        </w:tabs>
      </w:pPr>
      <w:r w:rsidRPr="00FB2F8B">
        <w:t>At the 11th session of the meeting, on 29 November 2019, the Subsidiary Body formally elected the following officers, for a term commencing at the end of the twenty-third meeting and expiring at the end of the twenty-fifth meeting, to replace the outgoing members from Bosnia and Herzegovina, Iceland, Maldives, Namibia and Saint Lucia: Ms</w:t>
      </w:r>
      <w:r w:rsidR="00E620FE" w:rsidRPr="00FB2F8B">
        <w:t>.</w:t>
      </w:r>
      <w:r w:rsidRPr="00FB2F8B">
        <w:t xml:space="preserve"> Marie-May </w:t>
      </w:r>
      <w:r w:rsidRPr="00FB2F8B">
        <w:rPr>
          <w:noProof/>
        </w:rPr>
        <w:t>Muzungaile</w:t>
      </w:r>
      <w:r w:rsidRPr="00FB2F8B">
        <w:t xml:space="preserve"> (Seychelles), Ms. </w:t>
      </w:r>
      <w:r w:rsidRPr="00FB2F8B">
        <w:rPr>
          <w:noProof/>
        </w:rPr>
        <w:t>Gwendalyn K. Sisior</w:t>
      </w:r>
      <w:r w:rsidRPr="00FB2F8B">
        <w:t xml:space="preserve"> (Palau), Ms. </w:t>
      </w:r>
      <w:r w:rsidRPr="00FB2F8B">
        <w:rPr>
          <w:noProof/>
        </w:rPr>
        <w:t>Senka Barudanovic</w:t>
      </w:r>
      <w:r w:rsidRPr="00FB2F8B">
        <w:t xml:space="preserve"> (Bosnia and Herzegovina), Mr. Adams Toussaint (Saint Lucia) and Ms. Tia Stevens (Australia)</w:t>
      </w:r>
      <w:r w:rsidR="00334839" w:rsidRPr="00FB2F8B">
        <w:t>.</w:t>
      </w:r>
    </w:p>
    <w:p w14:paraId="77E16516" w14:textId="0364AA3E" w:rsidR="00334839" w:rsidRPr="001D51A1" w:rsidRDefault="00334839" w:rsidP="00BE7A02">
      <w:pPr>
        <w:pStyle w:val="Para10"/>
        <w:tabs>
          <w:tab w:val="clear" w:pos="360"/>
        </w:tabs>
      </w:pPr>
      <w:r>
        <w:t xml:space="preserve">The Subsidiary Body also elected Mr. </w:t>
      </w:r>
      <w:r>
        <w:rPr>
          <w:noProof/>
        </w:rPr>
        <w:t>Gaute Voigt-Hanssen</w:t>
      </w:r>
      <w:r>
        <w:t xml:space="preserve"> (Norway) as an alternate on the Bureau for issues related to the Cartagena Protocol and the Nagoya Protocol.</w:t>
      </w:r>
    </w:p>
    <w:p w14:paraId="371C4FFD" w14:textId="656AE364" w:rsidR="00D752EA" w:rsidRPr="00BE7A02" w:rsidRDefault="000C518E" w:rsidP="00BE7A02">
      <w:pPr>
        <w:pStyle w:val="Para10"/>
        <w:tabs>
          <w:tab w:val="clear" w:pos="360"/>
        </w:tabs>
        <w:rPr>
          <w:i/>
        </w:rPr>
      </w:pPr>
      <w:r w:rsidRPr="001D51A1">
        <w:t xml:space="preserve">The Chair informed the Subsidiary Body that </w:t>
      </w:r>
      <w:r w:rsidRPr="001D51A1">
        <w:rPr>
          <w:bCs/>
        </w:rPr>
        <w:t>Ms. Marina von Weissenberg</w:t>
      </w:r>
      <w:r w:rsidRPr="001D51A1">
        <w:t xml:space="preserve">, Bureau member from </w:t>
      </w:r>
      <w:r w:rsidRPr="001D51A1">
        <w:rPr>
          <w:bCs/>
        </w:rPr>
        <w:t>Finland</w:t>
      </w:r>
      <w:r w:rsidRPr="001D51A1">
        <w:t xml:space="preserve">, would assist him by chairing the sessions of the meeting on agenda items </w:t>
      </w:r>
      <w:r w:rsidR="0031365E" w:rsidRPr="001D51A1">
        <w:t>3</w:t>
      </w:r>
      <w:r w:rsidRPr="001D51A1">
        <w:t xml:space="preserve">, on </w:t>
      </w:r>
      <w:r w:rsidR="00C25DA2" w:rsidRPr="001D51A1">
        <w:t>informing the scientific and technical evidence base for the post</w:t>
      </w:r>
      <w:r w:rsidR="00C25DA2" w:rsidRPr="001D51A1">
        <w:noBreakHyphen/>
        <w:t>2020 global biodiversity framework</w:t>
      </w:r>
      <w:r w:rsidRPr="001D51A1">
        <w:t xml:space="preserve">; Mr. </w:t>
      </w:r>
      <w:r w:rsidRPr="001D51A1">
        <w:rPr>
          <w:noProof/>
        </w:rPr>
        <w:t xml:space="preserve">Sigurdur Thrainsson </w:t>
      </w:r>
      <w:r w:rsidR="00222DAB">
        <w:t>(</w:t>
      </w:r>
      <w:r w:rsidRPr="001D51A1">
        <w:t>Iceland</w:t>
      </w:r>
      <w:r w:rsidR="00222DAB">
        <w:t>)</w:t>
      </w:r>
      <w:r w:rsidRPr="001D51A1">
        <w:t xml:space="preserve"> would chair the session</w:t>
      </w:r>
      <w:r w:rsidR="0087020E" w:rsidRPr="001D51A1">
        <w:t>s</w:t>
      </w:r>
      <w:r w:rsidRPr="001D51A1">
        <w:t xml:space="preserve"> on item </w:t>
      </w:r>
      <w:r w:rsidR="0031365E" w:rsidRPr="001D51A1">
        <w:t>4</w:t>
      </w:r>
      <w:r w:rsidRPr="001D51A1">
        <w:t xml:space="preserve">, on </w:t>
      </w:r>
      <w:r w:rsidR="00C25DA2" w:rsidRPr="001D51A1">
        <w:t>biodiversity and climate change</w:t>
      </w:r>
      <w:r w:rsidRPr="001D51A1">
        <w:t xml:space="preserve">, and item </w:t>
      </w:r>
      <w:r w:rsidR="00C25DA2" w:rsidRPr="001D51A1">
        <w:t>5</w:t>
      </w:r>
      <w:r w:rsidRPr="001D51A1">
        <w:t xml:space="preserve">, on </w:t>
      </w:r>
      <w:r w:rsidR="00C25DA2" w:rsidRPr="001D51A1">
        <w:t>possible elements of work on the links between nature and culture in the post-2020 global biodiversity framework</w:t>
      </w:r>
      <w:r w:rsidRPr="001D51A1">
        <w:t xml:space="preserve">; </w:t>
      </w:r>
      <w:r w:rsidRPr="001D51A1">
        <w:rPr>
          <w:bCs/>
        </w:rPr>
        <w:t xml:space="preserve">Ms. </w:t>
      </w:r>
      <w:r w:rsidRPr="001D51A1">
        <w:rPr>
          <w:bCs/>
          <w:noProof/>
        </w:rPr>
        <w:t>Ilham Atho Moham</w:t>
      </w:r>
      <w:r w:rsidR="0087020E" w:rsidRPr="001D51A1">
        <w:rPr>
          <w:bCs/>
          <w:noProof/>
        </w:rPr>
        <w:t>m</w:t>
      </w:r>
      <w:r w:rsidRPr="001D51A1">
        <w:rPr>
          <w:bCs/>
          <w:noProof/>
        </w:rPr>
        <w:t>ed</w:t>
      </w:r>
      <w:r w:rsidRPr="001D51A1">
        <w:rPr>
          <w:bCs/>
        </w:rPr>
        <w:t xml:space="preserve"> </w:t>
      </w:r>
      <w:r w:rsidR="00222DAB">
        <w:rPr>
          <w:bCs/>
        </w:rPr>
        <w:t>(</w:t>
      </w:r>
      <w:r w:rsidRPr="001D51A1">
        <w:rPr>
          <w:bCs/>
        </w:rPr>
        <w:t>Maldives</w:t>
      </w:r>
      <w:r w:rsidR="00222DAB">
        <w:rPr>
          <w:bCs/>
        </w:rPr>
        <w:t>)</w:t>
      </w:r>
      <w:r w:rsidRPr="001D51A1">
        <w:rPr>
          <w:bCs/>
        </w:rPr>
        <w:t xml:space="preserve"> would chair the session on agenda item 6, on </w:t>
      </w:r>
      <w:r w:rsidR="00C25DA2" w:rsidRPr="001D51A1">
        <w:rPr>
          <w:bCs/>
        </w:rPr>
        <w:t>sustainable wildlife</w:t>
      </w:r>
      <w:r w:rsidRPr="001D51A1">
        <w:t xml:space="preserve"> management</w:t>
      </w:r>
      <w:r w:rsidRPr="001D51A1">
        <w:rPr>
          <w:bCs/>
        </w:rPr>
        <w:t xml:space="preserve">; </w:t>
      </w:r>
      <w:r w:rsidRPr="001D51A1">
        <w:t xml:space="preserve">Mr. Adams Toussaint </w:t>
      </w:r>
      <w:r w:rsidR="00222DAB">
        <w:t>(</w:t>
      </w:r>
      <w:r w:rsidRPr="001D51A1">
        <w:t>Saint Lucia</w:t>
      </w:r>
      <w:r w:rsidR="00222DAB">
        <w:t>)</w:t>
      </w:r>
      <w:r w:rsidRPr="001D51A1">
        <w:t xml:space="preserve"> would chair the session on agenda item </w:t>
      </w:r>
      <w:r w:rsidR="00C25DA2" w:rsidRPr="001D51A1">
        <w:t>7</w:t>
      </w:r>
      <w:r w:rsidRPr="001D51A1">
        <w:t xml:space="preserve">, on </w:t>
      </w:r>
      <w:r w:rsidR="00C25DA2" w:rsidRPr="001D51A1">
        <w:t>technical and scientific cooperation</w:t>
      </w:r>
      <w:r w:rsidRPr="001D51A1">
        <w:t xml:space="preserve">; and Ms. </w:t>
      </w:r>
      <w:r w:rsidRPr="001D51A1">
        <w:rPr>
          <w:noProof/>
        </w:rPr>
        <w:t>Senka Barudanović</w:t>
      </w:r>
      <w:r w:rsidRPr="001D51A1">
        <w:t xml:space="preserve"> </w:t>
      </w:r>
      <w:r w:rsidR="00222DAB">
        <w:t>(</w:t>
      </w:r>
      <w:r w:rsidRPr="001D51A1">
        <w:t>Bosnia and Herzegovina</w:t>
      </w:r>
      <w:r w:rsidR="00222DAB">
        <w:t>)</w:t>
      </w:r>
      <w:r w:rsidRPr="001D51A1">
        <w:t xml:space="preserve"> would chair the session</w:t>
      </w:r>
      <w:r w:rsidR="0087020E" w:rsidRPr="001D51A1">
        <w:t>s</w:t>
      </w:r>
      <w:r w:rsidRPr="001D51A1">
        <w:t xml:space="preserve"> on agenda item </w:t>
      </w:r>
      <w:r w:rsidR="00C25DA2" w:rsidRPr="001D51A1">
        <w:t>8</w:t>
      </w:r>
      <w:r w:rsidRPr="001D51A1">
        <w:t xml:space="preserve">, on </w:t>
      </w:r>
      <w:r w:rsidR="00222DAB">
        <w:t xml:space="preserve">the </w:t>
      </w:r>
      <w:r w:rsidR="00C25DA2" w:rsidRPr="001D51A1">
        <w:t>results of the Regional Workshop to Facilitate the Description of Ecologically or Biologically Significant Marine Areas in the North-East Atlantic Ocean, and item 9, on new and emerging issues</w:t>
      </w:r>
      <w:r w:rsidR="00847EE6">
        <w:t>.</w:t>
      </w:r>
    </w:p>
    <w:p w14:paraId="543563DE" w14:textId="146D8077" w:rsidR="00D752EA" w:rsidRPr="001D51A1" w:rsidRDefault="00D752EA" w:rsidP="00D752EA">
      <w:pPr>
        <w:numPr>
          <w:ilvl w:val="0"/>
          <w:numId w:val="2"/>
        </w:numPr>
        <w:suppressLineNumbers/>
        <w:tabs>
          <w:tab w:val="clear" w:pos="360"/>
        </w:tabs>
        <w:suppressAutoHyphens/>
        <w:spacing w:before="120" w:after="120"/>
        <w:rPr>
          <w:szCs w:val="22"/>
        </w:rPr>
      </w:pPr>
      <w:r w:rsidRPr="001D51A1">
        <w:rPr>
          <w:szCs w:val="22"/>
        </w:rPr>
        <w:t xml:space="preserve">It was agreed that Mr. </w:t>
      </w:r>
      <w:r w:rsidRPr="001D51A1">
        <w:rPr>
          <w:noProof/>
          <w:szCs w:val="22"/>
        </w:rPr>
        <w:t>Larbi Sbai</w:t>
      </w:r>
      <w:r w:rsidRPr="001D51A1">
        <w:rPr>
          <w:szCs w:val="22"/>
        </w:rPr>
        <w:t xml:space="preserve"> (Morocco) would act as Rapporteur for the meeting.</w:t>
      </w:r>
    </w:p>
    <w:p w14:paraId="1F451604" w14:textId="713EA14F" w:rsidR="00D752EA" w:rsidRPr="001D51A1" w:rsidRDefault="00D752EA" w:rsidP="00D752EA">
      <w:pPr>
        <w:numPr>
          <w:ilvl w:val="0"/>
          <w:numId w:val="2"/>
        </w:numPr>
        <w:suppressLineNumbers/>
        <w:tabs>
          <w:tab w:val="clear" w:pos="360"/>
        </w:tabs>
        <w:suppressAutoHyphens/>
        <w:spacing w:before="120" w:after="120"/>
        <w:rPr>
          <w:szCs w:val="22"/>
        </w:rPr>
      </w:pPr>
      <w:r w:rsidRPr="001D51A1">
        <w:rPr>
          <w:szCs w:val="22"/>
        </w:rPr>
        <w:t xml:space="preserve">At the invitation of the Chair, the Rapporteur made a statement on behalf of all the participants in the meeting. He congratulated the Chair of the Subsidiary Body, the members of the Bureau, and the Officer-in-Charge of the Secretariat and her team for the high quality of the preparations for the meeting. He also thanked the Government of Canada for hosting the meeting and those Parties that had generously provided </w:t>
      </w:r>
      <w:r w:rsidRPr="001D51A1">
        <w:rPr>
          <w:szCs w:val="22"/>
        </w:rPr>
        <w:lastRenderedPageBreak/>
        <w:t xml:space="preserve">funding to facilitate the participation of representatives </w:t>
      </w:r>
      <w:r w:rsidR="006E4B66">
        <w:rPr>
          <w:szCs w:val="22"/>
        </w:rPr>
        <w:t>of</w:t>
      </w:r>
      <w:r w:rsidR="006E4B66" w:rsidRPr="001D51A1">
        <w:rPr>
          <w:szCs w:val="22"/>
        </w:rPr>
        <w:t xml:space="preserve"> </w:t>
      </w:r>
      <w:r w:rsidRPr="001D51A1">
        <w:rPr>
          <w:szCs w:val="22"/>
        </w:rPr>
        <w:t>developing countries. He expressed his confidence that the deliberations would be productive and thanked the Chair for giving him the opportunity to speak.</w:t>
      </w:r>
    </w:p>
    <w:p w14:paraId="4BA14517" w14:textId="52B1D099" w:rsidR="00ED359C" w:rsidRPr="001D51A1" w:rsidRDefault="00ED03D9" w:rsidP="0078137F">
      <w:pPr>
        <w:pStyle w:val="Heading1"/>
        <w:suppressLineNumbers/>
        <w:tabs>
          <w:tab w:val="clear" w:pos="720"/>
        </w:tabs>
        <w:suppressAutoHyphens/>
        <w:spacing w:before="120"/>
        <w:ind w:left="1559" w:hanging="992"/>
        <w:jc w:val="left"/>
        <w:rPr>
          <w:bCs/>
          <w:caps w:val="0"/>
          <w:kern w:val="22"/>
          <w:szCs w:val="22"/>
        </w:rPr>
      </w:pPr>
      <w:bookmarkStart w:id="44" w:name="_Toc29288466"/>
      <w:r w:rsidRPr="001D51A1">
        <w:rPr>
          <w:caps w:val="0"/>
          <w:snapToGrid w:val="0"/>
          <w:kern w:val="22"/>
          <w:szCs w:val="22"/>
        </w:rPr>
        <w:t>ITEM 3.</w:t>
      </w:r>
      <w:r w:rsidRPr="001D51A1">
        <w:rPr>
          <w:caps w:val="0"/>
          <w:snapToGrid w:val="0"/>
          <w:kern w:val="22"/>
          <w:szCs w:val="22"/>
        </w:rPr>
        <w:tab/>
        <w:t>INFORMING THE SCIENTIFIC AND TECHNICAL EVIDENCE BASE FOR THE POST-2020 GLOBAL BIODIVERSITY FRAMEWORK</w:t>
      </w:r>
      <w:bookmarkEnd w:id="44"/>
    </w:p>
    <w:p w14:paraId="24ADDD7B" w14:textId="66BD21D6" w:rsidR="00ED359C" w:rsidRPr="001D51A1" w:rsidRDefault="00A55E9E" w:rsidP="006B5544">
      <w:pPr>
        <w:pStyle w:val="Para10"/>
        <w:tabs>
          <w:tab w:val="clear" w:pos="360"/>
        </w:tabs>
      </w:pPr>
      <w:r w:rsidRPr="001D51A1">
        <w:t xml:space="preserve">At the 1st session of the meeting, on 25 November 2019, the Subsidiary Body </w:t>
      </w:r>
      <w:r w:rsidR="00177BBE">
        <w:t>considered</w:t>
      </w:r>
      <w:r w:rsidRPr="001D51A1">
        <w:t xml:space="preserve"> agenda item</w:t>
      </w:r>
      <w:r w:rsidR="00921E7C" w:rsidRPr="001D51A1">
        <w:t> </w:t>
      </w:r>
      <w:r w:rsidRPr="001D51A1">
        <w:t>3. In considering the item, the Subsidiary Body had before it</w:t>
      </w:r>
      <w:r w:rsidR="0000726E" w:rsidRPr="001D51A1">
        <w:t xml:space="preserve"> a note by the Executive Secretary on informing the scientific and technical evidence base for the post-2020 global biodiversity framework</w:t>
      </w:r>
      <w:r w:rsidR="00021217" w:rsidRPr="001D51A1">
        <w:t xml:space="preserve"> </w:t>
      </w:r>
      <w:r w:rsidR="00A21B70" w:rsidRPr="001D51A1">
        <w:t>(</w:t>
      </w:r>
      <w:r w:rsidR="00021217" w:rsidRPr="001D51A1">
        <w:t>CBD/SBSTTA/23/2</w:t>
      </w:r>
      <w:r w:rsidR="00A21B70" w:rsidRPr="001D51A1">
        <w:t>)</w:t>
      </w:r>
      <w:r w:rsidR="00021217" w:rsidRPr="001D51A1">
        <w:t xml:space="preserve"> and </w:t>
      </w:r>
      <w:r w:rsidR="00774B0F" w:rsidRPr="001D51A1">
        <w:t xml:space="preserve">four </w:t>
      </w:r>
      <w:r w:rsidR="00021217" w:rsidRPr="001D51A1">
        <w:t>addend</w:t>
      </w:r>
      <w:r w:rsidR="00BC4EA6">
        <w:t>ums</w:t>
      </w:r>
      <w:r w:rsidR="00021217" w:rsidRPr="001D51A1">
        <w:t xml:space="preserve"> covering </w:t>
      </w:r>
      <w:r w:rsidR="00A21B70" w:rsidRPr="001D51A1">
        <w:t>the following</w:t>
      </w:r>
      <w:r w:rsidR="00021217" w:rsidRPr="001D51A1">
        <w:t xml:space="preserve">: </w:t>
      </w:r>
      <w:r w:rsidR="00A21B70" w:rsidRPr="001D51A1">
        <w:t>(a) </w:t>
      </w:r>
      <w:r w:rsidR="00021217" w:rsidRPr="001D51A1">
        <w:t xml:space="preserve">the findings of the </w:t>
      </w:r>
      <w:r w:rsidR="00021217" w:rsidRPr="00222DAB">
        <w:rPr>
          <w:i/>
        </w:rPr>
        <w:t xml:space="preserve">Global Assessment </w:t>
      </w:r>
      <w:r w:rsidR="004324DF" w:rsidRPr="00222DAB">
        <w:rPr>
          <w:i/>
        </w:rPr>
        <w:t>Report</w:t>
      </w:r>
      <w:r w:rsidR="004324DF" w:rsidRPr="001D51A1">
        <w:t xml:space="preserve"> of</w:t>
      </w:r>
      <w:r w:rsidR="00EA0DC1" w:rsidRPr="001D51A1">
        <w:t xml:space="preserve"> the Intergovernmental Science-Policy Platform on Biodiversity and Ecosystem Services (IPBES) </w:t>
      </w:r>
      <w:r w:rsidR="00021217" w:rsidRPr="001D51A1">
        <w:t>and other relevant assessments, and implications for the work of the Convention, in particular the post</w:t>
      </w:r>
      <w:r w:rsidR="00A21B70" w:rsidRPr="001D51A1">
        <w:t>-</w:t>
      </w:r>
      <w:r w:rsidR="00021217" w:rsidRPr="001D51A1">
        <w:t>2020 global biodiversity framework</w:t>
      </w:r>
      <w:r w:rsidR="00BC463C" w:rsidRPr="001D51A1">
        <w:t xml:space="preserve"> (CBD/SBSTTA/23/2/Add.1)</w:t>
      </w:r>
      <w:r w:rsidR="00021217" w:rsidRPr="001D51A1">
        <w:t xml:space="preserve">; </w:t>
      </w:r>
      <w:r w:rsidR="00A21B70" w:rsidRPr="001D51A1">
        <w:t>(b) </w:t>
      </w:r>
      <w:r w:rsidR="00021217" w:rsidRPr="001D51A1">
        <w:t>other information on the evidence base for the post</w:t>
      </w:r>
      <w:r w:rsidR="00A21B70" w:rsidRPr="001D51A1">
        <w:t>-</w:t>
      </w:r>
      <w:r w:rsidR="00021217" w:rsidRPr="001D51A1">
        <w:t>2020 global biodiversity framework</w:t>
      </w:r>
      <w:r w:rsidR="00D32AF5" w:rsidRPr="001D51A1">
        <w:t xml:space="preserve"> (CBD/SBSTTA/23/2/Add.2)</w:t>
      </w:r>
      <w:r w:rsidR="00021217" w:rsidRPr="001D51A1">
        <w:t xml:space="preserve">; </w:t>
      </w:r>
      <w:r w:rsidR="00A21B70" w:rsidRPr="001D51A1">
        <w:t>(c) </w:t>
      </w:r>
      <w:r w:rsidR="00F0163F" w:rsidRPr="001D51A1">
        <w:t xml:space="preserve">a </w:t>
      </w:r>
      <w:r w:rsidR="00021217" w:rsidRPr="001D51A1">
        <w:t xml:space="preserve">draft summary </w:t>
      </w:r>
      <w:r w:rsidR="004324DF" w:rsidRPr="001D51A1">
        <w:t xml:space="preserve">for policymakers </w:t>
      </w:r>
      <w:r w:rsidR="00021217" w:rsidRPr="001D51A1">
        <w:t xml:space="preserve">of the </w:t>
      </w:r>
      <w:r w:rsidR="004324DF" w:rsidRPr="001D51A1">
        <w:t xml:space="preserve">fifth edition of the </w:t>
      </w:r>
      <w:r w:rsidR="00021217" w:rsidRPr="001D51A1">
        <w:rPr>
          <w:i/>
        </w:rPr>
        <w:t>Global Biodiversity Outlook</w:t>
      </w:r>
      <w:r w:rsidR="000049C5" w:rsidRPr="001D51A1">
        <w:rPr>
          <w:i/>
        </w:rPr>
        <w:t xml:space="preserve"> </w:t>
      </w:r>
      <w:r w:rsidR="000049C5" w:rsidRPr="001D51A1">
        <w:t>(CBD/SBSTTA/23/2/Add.3)</w:t>
      </w:r>
      <w:r w:rsidR="00BC6D6A" w:rsidRPr="001D51A1">
        <w:t>;</w:t>
      </w:r>
      <w:r w:rsidR="00021217" w:rsidRPr="001D51A1">
        <w:t xml:space="preserve"> </w:t>
      </w:r>
      <w:r w:rsidR="00774B0F" w:rsidRPr="001D51A1">
        <w:t>and (d)</w:t>
      </w:r>
      <w:r w:rsidR="004324DF" w:rsidRPr="001D51A1">
        <w:t> </w:t>
      </w:r>
      <w:r w:rsidR="00774B0F" w:rsidRPr="001D51A1">
        <w:t xml:space="preserve">observations on </w:t>
      </w:r>
      <w:r w:rsidR="003C2737" w:rsidRPr="001D51A1">
        <w:t xml:space="preserve">potential </w:t>
      </w:r>
      <w:r w:rsidR="00774B0F" w:rsidRPr="001D51A1">
        <w:t>elements for the post-2020 global biodiversity framework</w:t>
      </w:r>
      <w:r w:rsidR="007B5AF4" w:rsidRPr="001D51A1">
        <w:t xml:space="preserve"> (CBD/SBSTTA/23/2/Add.4)</w:t>
      </w:r>
      <w:r w:rsidR="00774B0F" w:rsidRPr="001D51A1">
        <w:t xml:space="preserve">. </w:t>
      </w:r>
      <w:r w:rsidR="00864DA2" w:rsidRPr="001D51A1">
        <w:t xml:space="preserve">It also had before it </w:t>
      </w:r>
      <w:r w:rsidR="001762B8" w:rsidRPr="001D51A1">
        <w:t>the</w:t>
      </w:r>
      <w:r w:rsidR="00ED359C" w:rsidRPr="001D51A1">
        <w:t xml:space="preserve"> draft </w:t>
      </w:r>
      <w:r w:rsidR="00EE2608" w:rsidRPr="001D51A1">
        <w:t xml:space="preserve">fifth edition of the </w:t>
      </w:r>
      <w:r w:rsidR="00EE2608" w:rsidRPr="00222DAB">
        <w:rPr>
          <w:i/>
        </w:rPr>
        <w:t>Global Biodiversity Outlook</w:t>
      </w:r>
      <w:r w:rsidR="0055575C" w:rsidRPr="001D51A1">
        <w:t xml:space="preserve"> </w:t>
      </w:r>
      <w:r w:rsidR="00864DA2" w:rsidRPr="001D51A1">
        <w:t>and</w:t>
      </w:r>
      <w:r w:rsidR="0055575C" w:rsidRPr="001D51A1">
        <w:t xml:space="preserve"> the following information documents: </w:t>
      </w:r>
      <w:r w:rsidR="00864DA2" w:rsidRPr="001D51A1">
        <w:t>B</w:t>
      </w:r>
      <w:r w:rsidR="0055575C" w:rsidRPr="001D51A1">
        <w:t>ending the curve of global freshwater biodiversity loss – an emergency recovery plan (CBD/SBSTTA/23/INF/</w:t>
      </w:r>
      <w:r w:rsidR="00356199" w:rsidRPr="001D51A1">
        <w:t>2</w:t>
      </w:r>
      <w:r w:rsidR="0055575C" w:rsidRPr="001D51A1">
        <w:t>)</w:t>
      </w:r>
      <w:r w:rsidR="00356199" w:rsidRPr="001D51A1">
        <w:t xml:space="preserve">; </w:t>
      </w:r>
      <w:r w:rsidR="004A0B69" w:rsidRPr="001D51A1">
        <w:t>The post-2020 biodiversity framework: targets, indicators and measurability implications at the global and national level (CBD/SBSTTA/23/INF/3)</w:t>
      </w:r>
      <w:r w:rsidR="006752B2" w:rsidRPr="001D51A1">
        <w:t xml:space="preserve">; </w:t>
      </w:r>
      <w:r w:rsidR="00423F8F" w:rsidRPr="001D51A1">
        <w:t xml:space="preserve">Indicators for global and national biodiversity targets – experience and indicator resources for development of the post-2020 global biodiversity framework (CBD/SBSTTA/23/INF/4); Considerations for a post-2020 target on area or site-based conservation measures, as a possible successor to Target 11 (CBD/SBSTTA/23/INF/5); </w:t>
      </w:r>
      <w:r w:rsidR="007B77AA" w:rsidRPr="001D51A1">
        <w:t xml:space="preserve">Synthesis of the proposals of Parties and observers on the structure of the post-2020 global biodiversity framework and its targets (CBD/SBSTTA/23/INF/6); </w:t>
      </w:r>
      <w:r w:rsidR="00BD7F90" w:rsidRPr="001D51A1">
        <w:t xml:space="preserve">Status of the sixth national reports of Parties to the Convention (CBD/SBSTTA/23/INF/8); </w:t>
      </w:r>
      <w:r w:rsidR="00BC3323" w:rsidRPr="001D51A1">
        <w:t xml:space="preserve">Report of the Ninth Trondheim Conference on Biodiversity (CBD/SBSTTA/23/INF/9); Including access and benefit sharing in the post-2020 global biodiversity framework (CBD/SBSTTA/23/INF/10); </w:t>
      </w:r>
      <w:r w:rsidR="004861FD" w:rsidRPr="001D51A1">
        <w:t>Including food systems, biodiversity, nutrition and health in the post-2020 global biodiversity framework (CBD/SBSTTA/23/INF/11); Plant conservation report summary document: a report on progress towards the targets of the Global Strategy for Plant Conservation 2011</w:t>
      </w:r>
      <w:r w:rsidR="00864DA2" w:rsidRPr="001D51A1">
        <w:t>–</w:t>
      </w:r>
      <w:r w:rsidR="004861FD" w:rsidRPr="001D51A1">
        <w:t>2020 (CBD/SBSTTA/23/INF/12);</w:t>
      </w:r>
      <w:r w:rsidR="006F0703" w:rsidRPr="001D51A1">
        <w:t xml:space="preserve"> Accelerating progress in species conservation post-2020: the species threat abatement and restoration metric (CBD/SBSTTA/23/INF/13).</w:t>
      </w:r>
    </w:p>
    <w:p w14:paraId="5CEC074E" w14:textId="2BEB6F6D" w:rsidR="00921E7C" w:rsidRPr="001D51A1" w:rsidRDefault="00921E7C" w:rsidP="006B5544">
      <w:pPr>
        <w:pStyle w:val="Para10"/>
        <w:tabs>
          <w:tab w:val="clear" w:pos="360"/>
        </w:tabs>
      </w:pPr>
      <w:r w:rsidRPr="001D51A1">
        <w:t>Participants heard presentations related to the evidence base for the post-2020 global biodiversity framework.</w:t>
      </w:r>
    </w:p>
    <w:p w14:paraId="73AD0928" w14:textId="2CB2CEEA" w:rsidR="000C518E" w:rsidRPr="001D51A1" w:rsidRDefault="000C518E" w:rsidP="008951E4">
      <w:pPr>
        <w:pStyle w:val="Para10"/>
        <w:tabs>
          <w:tab w:val="clear" w:pos="360"/>
        </w:tabs>
      </w:pPr>
      <w:r w:rsidRPr="005B055F">
        <w:t xml:space="preserve">Mr. Eduardo </w:t>
      </w:r>
      <w:proofErr w:type="spellStart"/>
      <w:r w:rsidRPr="005B055F">
        <w:t>Brondizio</w:t>
      </w:r>
      <w:proofErr w:type="spellEnd"/>
      <w:r w:rsidRPr="005B055F">
        <w:t xml:space="preserve">, </w:t>
      </w:r>
      <w:r w:rsidR="006B5544" w:rsidRPr="005B055F">
        <w:t xml:space="preserve">one of the </w:t>
      </w:r>
      <w:r w:rsidR="00334839" w:rsidRPr="005B055F">
        <w:t xml:space="preserve">co-Chairs </w:t>
      </w:r>
      <w:r w:rsidRPr="005B055F">
        <w:t xml:space="preserve">of the IPBES </w:t>
      </w:r>
      <w:r w:rsidRPr="005B055F">
        <w:rPr>
          <w:i/>
        </w:rPr>
        <w:t xml:space="preserve">Global Assessment </w:t>
      </w:r>
      <w:r w:rsidR="003A7CC2" w:rsidRPr="005B055F">
        <w:rPr>
          <w:i/>
        </w:rPr>
        <w:t>Report on</w:t>
      </w:r>
      <w:r w:rsidR="00334839" w:rsidRPr="005B055F">
        <w:rPr>
          <w:i/>
        </w:rPr>
        <w:t xml:space="preserve"> </w:t>
      </w:r>
      <w:r w:rsidRPr="005B055F">
        <w:rPr>
          <w:i/>
        </w:rPr>
        <w:t>Biodiversity and Ecosystem Services</w:t>
      </w:r>
      <w:r w:rsidRPr="005B055F">
        <w:t>, said that the assessment was the story of models, ideas and goals in economic development. They had looked at the implications for nature of the expansion of the global economy and of</w:t>
      </w:r>
      <w:r w:rsidRPr="001D51A1">
        <w:t xml:space="preserve"> trade over the past 50 years and had found that the benefits and the burden were unevenly distributed. </w:t>
      </w:r>
      <w:r w:rsidR="00B957CB" w:rsidRPr="001D51A1">
        <w:t>The</w:t>
      </w:r>
      <w:r w:rsidRPr="001D51A1">
        <w:t xml:space="preserve"> burden had accumulated at </w:t>
      </w:r>
      <w:r w:rsidR="00507E76">
        <w:t xml:space="preserve">a </w:t>
      </w:r>
      <w:r w:rsidRPr="001D51A1">
        <w:t xml:space="preserve">global scale, on land and in the oceans and freshwater environments, for all indicators of biodiversity. </w:t>
      </w:r>
      <w:r w:rsidR="00B957CB" w:rsidRPr="001D51A1">
        <w:t>P</w:t>
      </w:r>
      <w:r w:rsidRPr="001D51A1">
        <w:t xml:space="preserve">rogress made in meeting the Aichi </w:t>
      </w:r>
      <w:r w:rsidR="00364116" w:rsidRPr="001D51A1">
        <w:t>B</w:t>
      </w:r>
      <w:r w:rsidRPr="001D51A1">
        <w:t xml:space="preserve">iodiversity </w:t>
      </w:r>
      <w:r w:rsidR="00364116" w:rsidRPr="001D51A1">
        <w:t>T</w:t>
      </w:r>
      <w:r w:rsidRPr="001D51A1">
        <w:t xml:space="preserve">argets had been </w:t>
      </w:r>
      <w:r w:rsidR="00B957CB" w:rsidRPr="001D51A1">
        <w:t xml:space="preserve">analysed </w:t>
      </w:r>
      <w:r w:rsidRPr="001D51A1">
        <w:t xml:space="preserve">to </w:t>
      </w:r>
      <w:r w:rsidR="00B957CB" w:rsidRPr="001D51A1">
        <w:t>ident</w:t>
      </w:r>
      <w:r w:rsidR="00100AF9">
        <w:t>i</w:t>
      </w:r>
      <w:r w:rsidR="00B957CB" w:rsidRPr="001D51A1">
        <w:t xml:space="preserve">fy </w:t>
      </w:r>
      <w:r w:rsidRPr="001D51A1">
        <w:t>the factors underlying the changes and how they could be leveraged. Indigenous peoples had made huge contributions with their knowledge, innovations and practices; their contributions must be recognized, and they should be full partners in environmental governance. Various scenarios had been assessed, from economic optimism to regional competition and global sustainability. They had found that “business as usual” would compromise achievement of 80</w:t>
      </w:r>
      <w:r w:rsidR="00100AF9">
        <w:t> per cent</w:t>
      </w:r>
      <w:r w:rsidRPr="001D51A1">
        <w:t xml:space="preserve"> of the </w:t>
      </w:r>
      <w:r w:rsidR="00205067">
        <w:t>Sustainable Development Goal</w:t>
      </w:r>
      <w:r w:rsidRPr="001D51A1">
        <w:t>s, and indicators of biodiversity would also deviate from the targets. Scenarios that included climate change showed that it would play an increasing role over the next 10 years, and land use would be a strong determinant. Plausible scenarios required fundamental changes in production and consumption, reduced population growth, ecological, socially fair climate adaptation and mitigation and cross-sectoral planning and incentives.</w:t>
      </w:r>
      <w:r w:rsidR="00C8123A">
        <w:t xml:space="preserve"> </w:t>
      </w:r>
      <w:r w:rsidRPr="001D51A1">
        <w:t>Although there had been a huge response, local</w:t>
      </w:r>
      <w:r w:rsidR="00B957CB" w:rsidRPr="001D51A1">
        <w:t>ly and</w:t>
      </w:r>
      <w:r w:rsidRPr="001D51A1">
        <w:t xml:space="preserve"> global</w:t>
      </w:r>
      <w:r w:rsidR="00B957CB" w:rsidRPr="001D51A1">
        <w:t>ly</w:t>
      </w:r>
      <w:r w:rsidRPr="001D51A1">
        <w:t xml:space="preserve">, it was not </w:t>
      </w:r>
      <w:proofErr w:type="gramStart"/>
      <w:r w:rsidRPr="001D51A1">
        <w:t>sufficient</w:t>
      </w:r>
      <w:proofErr w:type="gramEnd"/>
      <w:r w:rsidRPr="001D51A1">
        <w:t xml:space="preserve"> in scale or pace, as little progress had been made in addressing the indirect drivers of change, such as social values. There were strong underlying causes associated with development, in which natural materials were used without respect for </w:t>
      </w:r>
      <w:r w:rsidRPr="001D51A1">
        <w:lastRenderedPageBreak/>
        <w:t xml:space="preserve">their ecology. Protected areas had many limitations. For example, in the Amazon region, </w:t>
      </w:r>
      <w:r w:rsidR="000B1059" w:rsidRPr="001D51A1">
        <w:t>indigenous peoples and local communities</w:t>
      </w:r>
      <w:r w:rsidRPr="001D51A1">
        <w:t xml:space="preserve"> had been granted rights and deforestation had been slowed, but the development model would undermine them in the long term, as infrastructure planning was largely ignored; thus, dams, roads and buildings would determine the outcomes. Cross-sectoral, pre-emptive resilience and planning and different types of governance were required to use nature to achieve better socioeconomic outcomes. The values of governance, the public sector and individuals must be leveraged to move towards a more sustainable economy, addressing the interactions between markets and trade and the whole supply chain in an integrated global approach, as resources were taken from more and more distant regions. Responsible techniques should be the norm in industry and not the exception. The value of resources increased as they left their source, leaving little for local communities to build economic development. One of the most important steps would be to remove perverse subsidies and replace them </w:t>
      </w:r>
      <w:r w:rsidR="00750277">
        <w:t>with</w:t>
      </w:r>
      <w:r w:rsidR="00750277" w:rsidRPr="001D51A1">
        <w:t xml:space="preserve"> </w:t>
      </w:r>
      <w:r w:rsidRPr="001D51A1">
        <w:t xml:space="preserve">positive incentives, even if that meant confronting vested interests. “Bending the biodiversity curve” meant bending the inequality curve. Addressing the </w:t>
      </w:r>
      <w:r w:rsidR="00205067">
        <w:t>Sustainable Development Goal</w:t>
      </w:r>
      <w:r w:rsidRPr="001D51A1">
        <w:t>s all together should be based on integrating the global agreements, which would strengthen them, while respecting regional roles.</w:t>
      </w:r>
    </w:p>
    <w:p w14:paraId="731095EB" w14:textId="24A77988" w:rsidR="000C518E" w:rsidRPr="001D51A1" w:rsidRDefault="000C518E" w:rsidP="00750277">
      <w:pPr>
        <w:pStyle w:val="Para10"/>
        <w:tabs>
          <w:tab w:val="clear" w:pos="360"/>
        </w:tabs>
      </w:pPr>
      <w:r w:rsidRPr="001D51A1">
        <w:t xml:space="preserve">The </w:t>
      </w:r>
      <w:r w:rsidR="00750277">
        <w:t>representative of</w:t>
      </w:r>
      <w:r w:rsidRPr="001D51A1">
        <w:t xml:space="preserve"> Colombia asked whether the </w:t>
      </w:r>
      <w:r w:rsidRPr="00750277">
        <w:rPr>
          <w:i/>
        </w:rPr>
        <w:t>Global Assessment</w:t>
      </w:r>
      <w:r w:rsidR="00750277" w:rsidRPr="00750277">
        <w:rPr>
          <w:i/>
        </w:rPr>
        <w:t xml:space="preserve"> Report</w:t>
      </w:r>
      <w:r w:rsidRPr="001D51A1">
        <w:t xml:space="preserve"> provided any information on the specific production sectors that drove biodiversity loss. He had been asked by businesses in his country whether they should </w:t>
      </w:r>
      <w:proofErr w:type="gramStart"/>
      <w:r w:rsidRPr="001D51A1">
        <w:t>take action</w:t>
      </w:r>
      <w:proofErr w:type="gramEnd"/>
      <w:r w:rsidRPr="001D51A1">
        <w:t xml:space="preserve"> or reassess their work with respect to </w:t>
      </w:r>
      <w:r w:rsidR="00750277">
        <w:t xml:space="preserve">the </w:t>
      </w:r>
      <w:r w:rsidRPr="001D51A1">
        <w:t>use of ecosystems.</w:t>
      </w:r>
    </w:p>
    <w:p w14:paraId="5E545161" w14:textId="47EE157F" w:rsidR="000C518E" w:rsidRPr="001D51A1" w:rsidRDefault="000C518E" w:rsidP="00750277">
      <w:pPr>
        <w:pStyle w:val="Para10"/>
        <w:tabs>
          <w:tab w:val="clear" w:pos="360"/>
        </w:tabs>
      </w:pPr>
      <w:r w:rsidRPr="001D51A1">
        <w:t>Mr</w:t>
      </w:r>
      <w:r w:rsidR="00750277">
        <w:t>.</w:t>
      </w:r>
      <w:r w:rsidRPr="001D51A1">
        <w:t xml:space="preserve"> </w:t>
      </w:r>
      <w:proofErr w:type="spellStart"/>
      <w:r w:rsidRPr="001D51A1">
        <w:t>Brondizio</w:t>
      </w:r>
      <w:proofErr w:type="spellEnd"/>
      <w:r w:rsidRPr="001D51A1">
        <w:t xml:space="preserve"> described the process by which they had identified direct drivers of biodiversity loss. They had first evaluated the literature on direct drivers and then determined those with the strongest effect by region. They had </w:t>
      </w:r>
      <w:r w:rsidR="00750277">
        <w:t xml:space="preserve">then </w:t>
      </w:r>
      <w:r w:rsidRPr="001D51A1">
        <w:t>identified the instruments used to address them, such as monitoring, offering incentives, requiring certification and changes in technology in different sectors, and the outcomes. In that way, they had concluded what had limited some direct drivers.</w:t>
      </w:r>
    </w:p>
    <w:p w14:paraId="1CC84E07" w14:textId="46D2C684" w:rsidR="00921E7C" w:rsidRPr="001D51A1" w:rsidRDefault="000C518E" w:rsidP="00750277">
      <w:pPr>
        <w:pStyle w:val="Para10"/>
        <w:tabs>
          <w:tab w:val="clear" w:pos="360"/>
        </w:tabs>
      </w:pPr>
      <w:r w:rsidRPr="001D51A1">
        <w:t>The Chair commented that specific social and economic levers should be found to eliminate direct drivers.</w:t>
      </w:r>
    </w:p>
    <w:p w14:paraId="729FF6A5" w14:textId="4315EA59" w:rsidR="00921E7C" w:rsidRPr="001D51A1" w:rsidRDefault="00921E7C" w:rsidP="00750277">
      <w:pPr>
        <w:pStyle w:val="Para10"/>
        <w:tabs>
          <w:tab w:val="clear" w:pos="360"/>
        </w:tabs>
      </w:pPr>
      <w:r w:rsidRPr="001D51A1">
        <w:t xml:space="preserve">Mr. </w:t>
      </w:r>
      <w:r w:rsidRPr="001D51A1">
        <w:rPr>
          <w:noProof/>
        </w:rPr>
        <w:t>Andreas Benjamin Schei</w:t>
      </w:r>
      <w:r w:rsidRPr="001D51A1">
        <w:t xml:space="preserve"> </w:t>
      </w:r>
      <w:r w:rsidR="00750277">
        <w:t>(</w:t>
      </w:r>
      <w:r w:rsidRPr="001D51A1">
        <w:t>Norway</w:t>
      </w:r>
      <w:r w:rsidR="00750277">
        <w:t>)</w:t>
      </w:r>
      <w:r w:rsidRPr="001D51A1">
        <w:t xml:space="preserve"> spoke about the outcomes of the ninth Trondhei</w:t>
      </w:r>
      <w:r w:rsidR="00B6244B" w:rsidRPr="001D51A1">
        <w:t>m Conference on Biodiversity</w:t>
      </w:r>
      <w:r w:rsidR="00750277">
        <w:t>,</w:t>
      </w:r>
      <w:r w:rsidR="00B6244B" w:rsidRPr="001D51A1">
        <w:t xml:space="preserve"> during which it had been observed that the process towards a new global biodiversity framework was drawing great attention. The Conference </w:t>
      </w:r>
      <w:r w:rsidR="00365BE0">
        <w:t>had been</w:t>
      </w:r>
      <w:r w:rsidR="00B6244B" w:rsidRPr="001D51A1">
        <w:t xml:space="preserve"> informed that the number of published scientific papers on biodiversity was increasing rapidly and heard presentations on a wide range of assessments that demonstrated that there was a good knowledge base on which to build</w:t>
      </w:r>
      <w:r w:rsidR="002911E0" w:rsidRPr="001D51A1">
        <w:t xml:space="preserve">. </w:t>
      </w:r>
      <w:r w:rsidR="00B6244B" w:rsidRPr="001D51A1">
        <w:t>He said that fundamental changes in Earth systems</w:t>
      </w:r>
      <w:r w:rsidR="00882BAA" w:rsidRPr="00882BAA">
        <w:t xml:space="preserve"> </w:t>
      </w:r>
      <w:r w:rsidR="00882BAA" w:rsidRPr="001D51A1">
        <w:t>were occurring</w:t>
      </w:r>
      <w:r w:rsidR="00B6244B" w:rsidRPr="001D51A1">
        <w:t xml:space="preserve">, due to changes in the </w:t>
      </w:r>
      <w:r w:rsidR="00882BAA">
        <w:t>b</w:t>
      </w:r>
      <w:r w:rsidR="00B6244B" w:rsidRPr="001D51A1">
        <w:t xml:space="preserve">iosphere, and the options </w:t>
      </w:r>
      <w:r w:rsidR="00882BAA">
        <w:t>for</w:t>
      </w:r>
      <w:r w:rsidR="00882BAA" w:rsidRPr="001D51A1">
        <w:t xml:space="preserve"> </w:t>
      </w:r>
      <w:r w:rsidR="00B6244B" w:rsidRPr="001D51A1">
        <w:t>address</w:t>
      </w:r>
      <w:r w:rsidR="00882BAA">
        <w:t>ing</w:t>
      </w:r>
      <w:r w:rsidR="00B6244B" w:rsidRPr="001D51A1">
        <w:t xml:space="preserve"> that required transformative change. Participants had identified a broad range of possible pathways to achieve the 2050 vision of “Living in harmony with nature” and had provided a number of insights on how transformative change could be achieved to move beyond </w:t>
      </w:r>
      <w:r w:rsidR="00924F90">
        <w:t>“</w:t>
      </w:r>
      <w:r w:rsidR="00B6244B" w:rsidRPr="001D51A1">
        <w:t>business as usual</w:t>
      </w:r>
      <w:r w:rsidR="00924F90">
        <w:t>”</w:t>
      </w:r>
      <w:r w:rsidR="00B6244B" w:rsidRPr="001D51A1">
        <w:t xml:space="preserve"> actions. The participants had also considered a range of elements that could be included in the post-2020 framework and the outputs of those deliberations were available at (</w:t>
      </w:r>
      <w:hyperlink r:id="rId47" w:history="1">
        <w:r w:rsidR="00B6244B" w:rsidRPr="001D51A1">
          <w:rPr>
            <w:rStyle w:val="Hyperlink"/>
            <w:sz w:val="22"/>
          </w:rPr>
          <w:t>https://trondheimconference.org/outputs-from-interactive-sessions-and-elements</w:t>
        </w:r>
      </w:hyperlink>
      <w:r w:rsidR="00B6244B" w:rsidRPr="001D51A1">
        <w:t>).</w:t>
      </w:r>
    </w:p>
    <w:p w14:paraId="676F7410" w14:textId="1CE365C4" w:rsidR="00921E7C" w:rsidRPr="001D51A1" w:rsidRDefault="00921E7C" w:rsidP="009F6F80">
      <w:pPr>
        <w:pStyle w:val="Para10"/>
        <w:tabs>
          <w:tab w:val="clear" w:pos="360"/>
        </w:tabs>
        <w:rPr>
          <w:rFonts w:eastAsia="Calibri"/>
        </w:rPr>
      </w:pPr>
      <w:r w:rsidRPr="001D51A1">
        <w:rPr>
          <w:rFonts w:eastAsia="Calibri"/>
        </w:rPr>
        <w:t xml:space="preserve">Mr. Tim Hirsch </w:t>
      </w:r>
      <w:r w:rsidR="00134CAD" w:rsidRPr="001D51A1">
        <w:rPr>
          <w:rFonts w:eastAsia="Calibri"/>
        </w:rPr>
        <w:t xml:space="preserve">of the Global Biodiversity Information Facility </w:t>
      </w:r>
      <w:r w:rsidRPr="001D51A1">
        <w:rPr>
          <w:rFonts w:eastAsia="Calibri"/>
        </w:rPr>
        <w:t xml:space="preserve">then provided an overview of the fifth edition of the </w:t>
      </w:r>
      <w:r w:rsidRPr="001D51A1">
        <w:rPr>
          <w:rFonts w:eastAsia="Calibri"/>
          <w:i/>
        </w:rPr>
        <w:t>Global Biodiversity Outlook</w:t>
      </w:r>
      <w:r w:rsidRPr="001D51A1">
        <w:rPr>
          <w:rFonts w:eastAsia="Calibri"/>
        </w:rPr>
        <w:t xml:space="preserve">. </w:t>
      </w:r>
      <w:r w:rsidR="00134CAD" w:rsidRPr="001D51A1">
        <w:rPr>
          <w:rFonts w:eastAsia="Calibri"/>
        </w:rPr>
        <w:t>Currently</w:t>
      </w:r>
      <w:r w:rsidR="00FD7B32">
        <w:rPr>
          <w:rFonts w:eastAsia="Calibri"/>
        </w:rPr>
        <w:t>,</w:t>
      </w:r>
      <w:r w:rsidR="00134CAD" w:rsidRPr="001D51A1">
        <w:rPr>
          <w:rFonts w:eastAsia="Calibri"/>
        </w:rPr>
        <w:t xml:space="preserve"> at the review stage prior to publication in May 2020, </w:t>
      </w:r>
      <w:r w:rsidR="006B3C06" w:rsidRPr="001D51A1">
        <w:rPr>
          <w:rFonts w:eastAsia="Calibri"/>
        </w:rPr>
        <w:t>the fifth edition</w:t>
      </w:r>
      <w:r w:rsidR="006B3C06" w:rsidRPr="001D51A1" w:rsidDel="006B3C06">
        <w:rPr>
          <w:rFonts w:eastAsia="Calibri"/>
        </w:rPr>
        <w:t xml:space="preserve"> </w:t>
      </w:r>
      <w:r w:rsidRPr="001D51A1">
        <w:rPr>
          <w:rFonts w:eastAsia="Calibri"/>
        </w:rPr>
        <w:t>would serve to evaluate progress toward</w:t>
      </w:r>
      <w:r w:rsidR="00610971">
        <w:rPr>
          <w:rFonts w:eastAsia="Calibri"/>
        </w:rPr>
        <w:t>s</w:t>
      </w:r>
      <w:r w:rsidRPr="001D51A1">
        <w:rPr>
          <w:rFonts w:eastAsia="Calibri"/>
        </w:rPr>
        <w:t xml:space="preserve"> the Aichi Biodiversity Targets and inform the post-2020 global biodiversity framework. Key sources of information for </w:t>
      </w:r>
      <w:r w:rsidR="006B3C06" w:rsidRPr="001D51A1">
        <w:rPr>
          <w:rFonts w:eastAsia="Calibri"/>
        </w:rPr>
        <w:t>the fifth edition</w:t>
      </w:r>
      <w:r w:rsidRPr="001D51A1">
        <w:rPr>
          <w:rFonts w:eastAsia="Calibri"/>
        </w:rPr>
        <w:t xml:space="preserve"> included: the </w:t>
      </w:r>
      <w:r w:rsidR="0012281F" w:rsidRPr="0012281F">
        <w:rPr>
          <w:rFonts w:eastAsia="Calibri"/>
          <w:i/>
        </w:rPr>
        <w:t>Global Assessment Report on Biodiversity and Ecosystem Services</w:t>
      </w:r>
      <w:r w:rsidR="0012281F" w:rsidRPr="001D51A1">
        <w:rPr>
          <w:rFonts w:eastAsia="Calibri"/>
        </w:rPr>
        <w:t xml:space="preserve"> </w:t>
      </w:r>
      <w:r w:rsidRPr="001D51A1">
        <w:rPr>
          <w:rFonts w:eastAsia="Calibri"/>
        </w:rPr>
        <w:t xml:space="preserve">and the regional and thematic assessments carried out by IPBES; the sixth national reports provided by Parties; the </w:t>
      </w:r>
      <w:r w:rsidRPr="00C46935">
        <w:rPr>
          <w:rFonts w:eastAsia="Calibri"/>
          <w:i/>
        </w:rPr>
        <w:t>Local Biodiversity Outlooks</w:t>
      </w:r>
      <w:r w:rsidRPr="001D51A1">
        <w:rPr>
          <w:rFonts w:eastAsia="Calibri"/>
        </w:rPr>
        <w:t xml:space="preserve">; the Plant Conservation Report; updated indicators from the Biodiversity Indicators Partnership; and work on scenarios relating to pathways for realizing the 2050 vision. </w:t>
      </w:r>
      <w:r w:rsidR="00F0215D">
        <w:rPr>
          <w:rFonts w:eastAsia="Calibri"/>
        </w:rPr>
        <w:t>T</w:t>
      </w:r>
      <w:r w:rsidR="006B3C06" w:rsidRPr="001D51A1">
        <w:rPr>
          <w:rFonts w:eastAsia="Calibri"/>
        </w:rPr>
        <w:t>he fifth edition</w:t>
      </w:r>
      <w:r w:rsidR="006B3C06" w:rsidRPr="001D51A1" w:rsidDel="006B3C06">
        <w:rPr>
          <w:rFonts w:eastAsia="Calibri"/>
        </w:rPr>
        <w:t xml:space="preserve"> </w:t>
      </w:r>
      <w:r w:rsidRPr="001D51A1">
        <w:rPr>
          <w:rFonts w:eastAsia="Calibri"/>
        </w:rPr>
        <w:t>reviewed the conclusions of earlier editions and placed the current edition in the context of both the 2030 Agenda for Sustainable Development and the Paris Agreement, highlighting the existing opportunity to bring biodiversity into the mainstream given the prominence of climate change in political agendas and heightened public concern for the state of the planet. As the decade of biodiversity neared its end, progress toward</w:t>
      </w:r>
      <w:r w:rsidR="00610971">
        <w:rPr>
          <w:rFonts w:eastAsia="Calibri"/>
        </w:rPr>
        <w:t>s</w:t>
      </w:r>
      <w:r w:rsidRPr="001D51A1">
        <w:rPr>
          <w:rFonts w:eastAsia="Calibri"/>
        </w:rPr>
        <w:t xml:space="preserve"> each Aichi Target was evaluated, with notable examples of success even though none of the targets were on track to be achieved. In its final section, </w:t>
      </w:r>
      <w:r w:rsidR="006B3C06" w:rsidRPr="001D51A1">
        <w:rPr>
          <w:rFonts w:eastAsia="Calibri"/>
        </w:rPr>
        <w:t>the fifth edition</w:t>
      </w:r>
      <w:r w:rsidR="006B3C06" w:rsidRPr="001D51A1" w:rsidDel="006B3C06">
        <w:rPr>
          <w:rFonts w:eastAsia="Calibri"/>
        </w:rPr>
        <w:t xml:space="preserve"> </w:t>
      </w:r>
      <w:r w:rsidRPr="001D51A1">
        <w:rPr>
          <w:rFonts w:eastAsia="Calibri"/>
        </w:rPr>
        <w:t xml:space="preserve">summarized the latest information on pathways to a </w:t>
      </w:r>
      <w:r w:rsidRPr="001D51A1">
        <w:rPr>
          <w:rFonts w:eastAsia="Calibri"/>
        </w:rPr>
        <w:lastRenderedPageBreak/>
        <w:t>sustainable future and the transitions needed in key interconnected areas, including examples of such transitions. Reflecting that actions to achieve the 2050 vision would entail a wide variety of choices reflecting the diverse aspects of people’s relationship with nature and that finding an appropriate balance between those aspects would be an important part of the policy choices of the coming decades, Mr.</w:t>
      </w:r>
      <w:r w:rsidR="00DE1015">
        <w:rPr>
          <w:rFonts w:eastAsia="Calibri"/>
        </w:rPr>
        <w:t> </w:t>
      </w:r>
      <w:r w:rsidRPr="001D51A1">
        <w:rPr>
          <w:rFonts w:eastAsia="Calibri"/>
        </w:rPr>
        <w:t xml:space="preserve">Hirsch urged Parties to comment on the draft </w:t>
      </w:r>
      <w:r w:rsidR="00DE1015">
        <w:rPr>
          <w:rFonts w:eastAsia="Calibri"/>
        </w:rPr>
        <w:t xml:space="preserve">of </w:t>
      </w:r>
      <w:r w:rsidR="006B3C06" w:rsidRPr="001D51A1">
        <w:rPr>
          <w:rFonts w:eastAsia="Calibri"/>
        </w:rPr>
        <w:t>the fifth edition</w:t>
      </w:r>
      <w:r w:rsidR="006B3C06" w:rsidRPr="001D51A1" w:rsidDel="006B3C06">
        <w:rPr>
          <w:rFonts w:eastAsia="Calibri"/>
        </w:rPr>
        <w:t xml:space="preserve"> </w:t>
      </w:r>
      <w:r w:rsidRPr="001D51A1">
        <w:rPr>
          <w:rFonts w:eastAsia="Calibri"/>
        </w:rPr>
        <w:t>before 6</w:t>
      </w:r>
      <w:r w:rsidR="003F09B8" w:rsidRPr="001D51A1">
        <w:rPr>
          <w:rFonts w:eastAsia="Calibri"/>
        </w:rPr>
        <w:t> </w:t>
      </w:r>
      <w:r w:rsidRPr="001D51A1">
        <w:rPr>
          <w:rFonts w:eastAsia="Calibri"/>
        </w:rPr>
        <w:t xml:space="preserve">January 2020, when the review period </w:t>
      </w:r>
      <w:r w:rsidR="00DE1015">
        <w:rPr>
          <w:rFonts w:eastAsia="Calibri"/>
        </w:rPr>
        <w:t xml:space="preserve">would </w:t>
      </w:r>
      <w:r w:rsidRPr="001D51A1">
        <w:rPr>
          <w:rFonts w:eastAsia="Calibri"/>
        </w:rPr>
        <w:t>end</w:t>
      </w:r>
      <w:r w:rsidR="00A70651" w:rsidRPr="001D51A1">
        <w:rPr>
          <w:rFonts w:eastAsia="Calibri"/>
        </w:rPr>
        <w:t>.</w:t>
      </w:r>
    </w:p>
    <w:p w14:paraId="54A4860F" w14:textId="62B8BC76" w:rsidR="000C518E" w:rsidRPr="001A3D48" w:rsidRDefault="000C518E" w:rsidP="00B15B6B">
      <w:pPr>
        <w:pStyle w:val="Para10"/>
        <w:tabs>
          <w:tab w:val="clear" w:pos="360"/>
        </w:tabs>
      </w:pPr>
      <w:r w:rsidRPr="001A3D48">
        <w:t xml:space="preserve">Ms. </w:t>
      </w:r>
      <w:r w:rsidRPr="001A3D48">
        <w:rPr>
          <w:noProof/>
        </w:rPr>
        <w:t>Joji Carino</w:t>
      </w:r>
      <w:r w:rsidRPr="001A3D48">
        <w:t xml:space="preserve"> said that the </w:t>
      </w:r>
      <w:r w:rsidRPr="001A3D48">
        <w:rPr>
          <w:i/>
        </w:rPr>
        <w:t>Local Biodiversity Outlook</w:t>
      </w:r>
      <w:r w:rsidR="00B15B6B" w:rsidRPr="001A3D48">
        <w:rPr>
          <w:i/>
        </w:rPr>
        <w:t>s</w:t>
      </w:r>
      <w:r w:rsidRPr="001A3D48">
        <w:t xml:space="preserve"> highlighted the contributions of </w:t>
      </w:r>
      <w:r w:rsidR="000B1059" w:rsidRPr="001A3D48">
        <w:t>indigenous peoples and local communities</w:t>
      </w:r>
      <w:r w:rsidRPr="001A3D48">
        <w:t>. The first draft of the second edition</w:t>
      </w:r>
      <w:r w:rsidR="00153934" w:rsidRPr="001A3D48">
        <w:t>,</w:t>
      </w:r>
      <w:r w:rsidRPr="001A3D48">
        <w:t xml:space="preserve"> </w:t>
      </w:r>
      <w:r w:rsidR="004B3909" w:rsidRPr="001A3D48">
        <w:t xml:space="preserve">which had been </w:t>
      </w:r>
      <w:r w:rsidRPr="001A3D48">
        <w:t xml:space="preserve">prepared with generous financing from various sources, included 40 case studies illustrating innovations for achieving the Aichi </w:t>
      </w:r>
      <w:r w:rsidR="00364116" w:rsidRPr="001A3D48">
        <w:t xml:space="preserve">Biodiversity </w:t>
      </w:r>
      <w:r w:rsidRPr="001A3D48">
        <w:t xml:space="preserve">Targets. The first strategic goal was to address the underlying causes of biodiversity loss by mainstreaming biodiversity into government and society, which was of relevance for the post-2020 agenda. Although </w:t>
      </w:r>
      <w:r w:rsidR="004B3909" w:rsidRPr="001A3D48">
        <w:t xml:space="preserve">the </w:t>
      </w:r>
      <w:r w:rsidRPr="001A3D48">
        <w:t xml:space="preserve">values </w:t>
      </w:r>
      <w:r w:rsidR="00274CA1" w:rsidRPr="001A3D48">
        <w:t xml:space="preserve">of </w:t>
      </w:r>
      <w:r w:rsidR="00781E2D" w:rsidRPr="001A3D48">
        <w:t>indigenous peoples and local communities</w:t>
      </w:r>
      <w:r w:rsidR="00274CA1" w:rsidRPr="001A3D48">
        <w:t xml:space="preserve"> </w:t>
      </w:r>
      <w:r w:rsidRPr="001A3D48">
        <w:t xml:space="preserve">had much to contribute </w:t>
      </w:r>
      <w:r w:rsidR="00033FF3" w:rsidRPr="001A3D48">
        <w:t xml:space="preserve">in </w:t>
      </w:r>
      <w:r w:rsidRPr="001A3D48">
        <w:t xml:space="preserve">addressing the underlying causes of biodiversity loss, they were marginalized in decision-making, to the detriment of both biodiversity and society. Mainstreaming of biodiversity required empowerment of </w:t>
      </w:r>
      <w:r w:rsidR="00781E2D" w:rsidRPr="001A3D48">
        <w:t>indigenous peoples and local communities</w:t>
      </w:r>
      <w:r w:rsidRPr="001A3D48">
        <w:t xml:space="preserve">, women and youth and inclusion of indigenous and local knowledge. Biodiversity was decreasing at an alarming rate but less rapidly in the lands and territories of </w:t>
      </w:r>
      <w:r w:rsidR="00781E2D" w:rsidRPr="001A3D48">
        <w:t>indigenous peoples and local communities</w:t>
      </w:r>
      <w:r w:rsidRPr="001A3D48">
        <w:t>, although they were under great pressure from agribusinesses, extractive industries and infrastructure</w:t>
      </w:r>
      <w:r w:rsidR="001A3D48" w:rsidRPr="001A3D48">
        <w:t xml:space="preserve"> development</w:t>
      </w:r>
      <w:r w:rsidRPr="001A3D48">
        <w:t xml:space="preserve">. </w:t>
      </w:r>
      <w:r w:rsidR="000E5C06" w:rsidRPr="001A3D48">
        <w:t>They</w:t>
      </w:r>
      <w:r w:rsidRPr="001A3D48">
        <w:t xml:space="preserve"> had nurtured agricultural biodiversity for millenni</w:t>
      </w:r>
      <w:r w:rsidR="009661D7" w:rsidRPr="001A3D48">
        <w:t>ums</w:t>
      </w:r>
      <w:r w:rsidRPr="001A3D48">
        <w:t>, and full legal recognition of customary land tenure would improve conservation and revitalize indigenous food systems. The</w:t>
      </w:r>
      <w:r w:rsidR="000E5C06" w:rsidRPr="001A3D48">
        <w:t>ir</w:t>
      </w:r>
      <w:r w:rsidRPr="001A3D48">
        <w:t xml:space="preserve"> contributions to ecosystem integrity, functions and services were underreported</w:t>
      </w:r>
      <w:r w:rsidR="00274CA1" w:rsidRPr="001A3D48">
        <w:t>, and</w:t>
      </w:r>
      <w:r w:rsidR="000E5C06" w:rsidRPr="001A3D48">
        <w:t xml:space="preserve"> </w:t>
      </w:r>
      <w:r w:rsidR="00274CA1" w:rsidRPr="001A3D48">
        <w:t xml:space="preserve">funding </w:t>
      </w:r>
      <w:r w:rsidRPr="001A3D48">
        <w:t xml:space="preserve">for </w:t>
      </w:r>
      <w:r w:rsidR="00274CA1" w:rsidRPr="001A3D48">
        <w:t xml:space="preserve">their </w:t>
      </w:r>
      <w:r w:rsidRPr="001A3D48">
        <w:t xml:space="preserve">actions remained largely ad hoc, local and insecure, </w:t>
      </w:r>
      <w:r w:rsidR="00274CA1" w:rsidRPr="001A3D48">
        <w:t xml:space="preserve">although </w:t>
      </w:r>
      <w:r w:rsidRPr="001A3D48">
        <w:t>financial resources were required for capacity-building, programming</w:t>
      </w:r>
      <w:r w:rsidR="00274CA1" w:rsidRPr="001A3D48">
        <w:t>,</w:t>
      </w:r>
      <w:r w:rsidRPr="001A3D48">
        <w:t xml:space="preserve"> bridging diverse knowledge systems and integrating indicators relevant to </w:t>
      </w:r>
      <w:r w:rsidR="00781E2D" w:rsidRPr="001A3D48">
        <w:t>indigenous peoples and local communities</w:t>
      </w:r>
      <w:r w:rsidRPr="001A3D48">
        <w:t xml:space="preserve"> in monitoring and reporting. </w:t>
      </w:r>
      <w:r w:rsidR="000E5C06" w:rsidRPr="001A3D48">
        <w:t xml:space="preserve">Their collective </w:t>
      </w:r>
      <w:r w:rsidRPr="001A3D48">
        <w:t xml:space="preserve">actions contributed to the objectives of the Convention, the </w:t>
      </w:r>
      <w:r w:rsidR="00205067" w:rsidRPr="001A3D48">
        <w:t>Sustainable Development Goal</w:t>
      </w:r>
      <w:r w:rsidRPr="001A3D48">
        <w:t xml:space="preserve">s and the climate change agreement. Their contributions could be further increased by reducing inequality and promoting equity, providing funding and supporting community monitoring and information systems. The draft of the second edition of the </w:t>
      </w:r>
      <w:r w:rsidRPr="001A3D48">
        <w:rPr>
          <w:i/>
          <w:iCs/>
        </w:rPr>
        <w:t>Local Biodiversity</w:t>
      </w:r>
      <w:r w:rsidRPr="001A3D48">
        <w:t xml:space="preserve"> </w:t>
      </w:r>
      <w:r w:rsidRPr="001A3D48">
        <w:rPr>
          <w:i/>
          <w:iCs/>
        </w:rPr>
        <w:t>Outlook</w:t>
      </w:r>
      <w:r w:rsidR="007D0D5E" w:rsidRPr="001A3D48">
        <w:rPr>
          <w:i/>
          <w:iCs/>
        </w:rPr>
        <w:t>s</w:t>
      </w:r>
      <w:r w:rsidRPr="001A3D48">
        <w:t xml:space="preserve"> was available, and she looked forward to its launch with the fifth edition of the </w:t>
      </w:r>
      <w:r w:rsidRPr="001A3D48">
        <w:rPr>
          <w:i/>
          <w:iCs/>
        </w:rPr>
        <w:t>Global Biodiversity</w:t>
      </w:r>
      <w:r w:rsidRPr="001A3D48">
        <w:t xml:space="preserve"> </w:t>
      </w:r>
      <w:r w:rsidRPr="001A3D48">
        <w:rPr>
          <w:i/>
          <w:iCs/>
        </w:rPr>
        <w:t>Outlook</w:t>
      </w:r>
      <w:r w:rsidRPr="001A3D48">
        <w:t xml:space="preserve"> at the twenty-fourth meeting of the Subsidiary Body.</w:t>
      </w:r>
    </w:p>
    <w:p w14:paraId="35FA16F5" w14:textId="337CA2D4" w:rsidR="00921E7C" w:rsidRPr="001D51A1" w:rsidRDefault="00921E7C" w:rsidP="00BE7A02">
      <w:pPr>
        <w:pStyle w:val="Para10"/>
        <w:tabs>
          <w:tab w:val="clear" w:pos="360"/>
        </w:tabs>
      </w:pPr>
      <w:r w:rsidRPr="001D51A1">
        <w:t xml:space="preserve">Ms. </w:t>
      </w:r>
      <w:proofErr w:type="spellStart"/>
      <w:r w:rsidRPr="00F72CE1">
        <w:rPr>
          <w:lang w:val="en-CA"/>
        </w:rPr>
        <w:t>Maïté</w:t>
      </w:r>
      <w:proofErr w:type="spellEnd"/>
      <w:r w:rsidRPr="00F72CE1">
        <w:rPr>
          <w:lang w:val="en-CA"/>
        </w:rPr>
        <w:t xml:space="preserve"> Delmas</w:t>
      </w:r>
      <w:r w:rsidRPr="001D51A1">
        <w:t xml:space="preserve">, of the </w:t>
      </w:r>
      <w:r w:rsidR="002919AF" w:rsidRPr="002919AF">
        <w:t>French National Museum of Natural History</w:t>
      </w:r>
      <w:r w:rsidRPr="001D51A1">
        <w:t>, speaking on behalf of the Global Partners</w:t>
      </w:r>
      <w:r w:rsidR="00B6244B" w:rsidRPr="001D51A1">
        <w:t xml:space="preserve">hip on Plant Conservation, presented the </w:t>
      </w:r>
      <w:r w:rsidR="00B6244B" w:rsidRPr="00F90E0C">
        <w:rPr>
          <w:i/>
          <w:iCs/>
        </w:rPr>
        <w:t>Plant Conservation Report</w:t>
      </w:r>
      <w:r w:rsidR="00F90E0C">
        <w:t>,</w:t>
      </w:r>
      <w:r w:rsidR="00B6244B" w:rsidRPr="001D51A1">
        <w:t xml:space="preserve"> which had reviewed progress towards achieving the Global Strategy for Plant Conservation. She said that</w:t>
      </w:r>
      <w:r w:rsidR="00513481">
        <w:t>,</w:t>
      </w:r>
      <w:r w:rsidR="00B6244B" w:rsidRPr="001D51A1">
        <w:t xml:space="preserve"> while it was unlikely that many of the targets would be achieved by 2020, considerable progress had been made. The targets of the Global Strategy for Plant Conservation had promoted global responses and new initiatives, and had stimulated considerable growth in networks and partnerships, both n</w:t>
      </w:r>
      <w:r w:rsidR="002911E0" w:rsidRPr="001D51A1">
        <w:t xml:space="preserve">ationally and internationally. </w:t>
      </w:r>
      <w:r w:rsidR="00B6244B" w:rsidRPr="001D51A1">
        <w:t xml:space="preserve">She said that the most important lessons to be drawn from the last two decades were that progress was made when targets were measurable and supported by a focused and committed community. She stressed the importance of accessible data and the need for greater alignment and reporting between the Global Strategy for Plant Conservation and the frameworks of the Convention on Biological Diversity. Following a recommendation </w:t>
      </w:r>
      <w:r w:rsidR="00017F2E">
        <w:t xml:space="preserve">emanating </w:t>
      </w:r>
      <w:r w:rsidR="00B6244B" w:rsidRPr="001D51A1">
        <w:t>from the fourteenth meeting of the Conference of the Parties, a first draft of plant conservation targets for the period 2021</w:t>
      </w:r>
      <w:r w:rsidR="00843B5B">
        <w:t>-</w:t>
      </w:r>
      <w:r w:rsidR="00B6244B" w:rsidRPr="001D51A1">
        <w:t xml:space="preserve">2030 had been prepared, targets which were closely aligned with the existing Aichi </w:t>
      </w:r>
      <w:r w:rsidR="00364116" w:rsidRPr="001D51A1">
        <w:t>T</w:t>
      </w:r>
      <w:r w:rsidR="002911E0" w:rsidRPr="001D51A1">
        <w:t xml:space="preserve">argets. </w:t>
      </w:r>
      <w:r w:rsidR="00B6244B" w:rsidRPr="001D51A1">
        <w:t>She said that</w:t>
      </w:r>
      <w:r w:rsidR="00843B5B">
        <w:t>,</w:t>
      </w:r>
      <w:r w:rsidR="00B6244B" w:rsidRPr="001D51A1">
        <w:t xml:space="preserve"> given the importance of plants in supporting all life in Earth, it was essential that plants </w:t>
      </w:r>
      <w:r w:rsidR="000B18FE">
        <w:t xml:space="preserve">should </w:t>
      </w:r>
      <w:r w:rsidR="00B6244B" w:rsidRPr="001D51A1">
        <w:t>continue to be evident in the post-2020 global biodiversity framework</w:t>
      </w:r>
      <w:r w:rsidRPr="001D51A1">
        <w:t>.</w:t>
      </w:r>
    </w:p>
    <w:p w14:paraId="22C80A5C" w14:textId="4F7F67C5" w:rsidR="00921E7C" w:rsidRPr="001D51A1" w:rsidRDefault="00921E7C" w:rsidP="00BE7A02">
      <w:pPr>
        <w:pStyle w:val="Para10"/>
        <w:tabs>
          <w:tab w:val="clear" w:pos="360"/>
        </w:tabs>
      </w:pPr>
      <w:r w:rsidRPr="001D51A1">
        <w:t xml:space="preserve">Ms. </w:t>
      </w:r>
      <w:r w:rsidRPr="001D51A1">
        <w:rPr>
          <w:noProof/>
        </w:rPr>
        <w:t>Wadzi Mandivenyi</w:t>
      </w:r>
      <w:r w:rsidRPr="001D51A1">
        <w:t xml:space="preserve"> from South Africa reported on the workshop held on 23 November 2019 on the evidence base for the post-2020 global biodiversity framework. Workshop participants had heard presentations on the </w:t>
      </w:r>
      <w:r w:rsidRPr="00DE4EE9">
        <w:rPr>
          <w:i/>
          <w:iCs/>
        </w:rPr>
        <w:t>Global Assessment Report on Biodiversity and Ecosystem Services</w:t>
      </w:r>
      <w:r w:rsidRPr="001D51A1">
        <w:t xml:space="preserve">, the fifth edition of the </w:t>
      </w:r>
      <w:r w:rsidRPr="001D51A1">
        <w:rPr>
          <w:i/>
        </w:rPr>
        <w:t>Global Biodiversity Outlook</w:t>
      </w:r>
      <w:r w:rsidRPr="001D51A1">
        <w:t xml:space="preserve">, the second edition of the </w:t>
      </w:r>
      <w:r w:rsidRPr="001D51A1">
        <w:rPr>
          <w:i/>
        </w:rPr>
        <w:t>Local Biodiversity Outlooks</w:t>
      </w:r>
      <w:r w:rsidRPr="001D51A1">
        <w:t xml:space="preserve"> and the next edition of the </w:t>
      </w:r>
      <w:r w:rsidRPr="00CB3F18">
        <w:rPr>
          <w:i/>
          <w:iCs/>
        </w:rPr>
        <w:t>Plant Conservation Report</w:t>
      </w:r>
      <w:r w:rsidRPr="001D51A1">
        <w:t xml:space="preserve"> and had discussed issues relevant to the evidence base for the post-2020 global biodiversity framework, including: the status of and trends in biodiversity, implications for human well-being and the need for transformational change; what transformational change might mean in practice and how to bring it about; the levers and leverage points needed for transformational change; and what scenarios suggest are possible futures for biodiversity and the pathways to better outcomes for society. </w:t>
      </w:r>
      <w:r w:rsidRPr="001D51A1">
        <w:lastRenderedPageBreak/>
        <w:t xml:space="preserve">Overall, the workshop </w:t>
      </w:r>
      <w:r w:rsidR="00A70651" w:rsidRPr="001D51A1">
        <w:t xml:space="preserve">had </w:t>
      </w:r>
      <w:r w:rsidRPr="001D51A1">
        <w:t>demonstrated the need to draw on the best available evidence in developing the post-2020 global biodiversity framework and the benefits of collaboration. A report of the workshop would be made available as an information document for the current meeting, and workshop presentations would be posted on the workshop meeting page.</w:t>
      </w:r>
    </w:p>
    <w:bookmarkEnd w:id="43"/>
    <w:p w14:paraId="55EDA1AD" w14:textId="4A321727" w:rsidR="00B6244B" w:rsidRPr="00154337" w:rsidRDefault="00154337" w:rsidP="00952751">
      <w:pPr>
        <w:keepNext/>
        <w:suppressLineNumbers/>
        <w:suppressAutoHyphens/>
        <w:spacing w:before="120" w:after="120"/>
        <w:ind w:left="1134" w:hanging="567"/>
        <w:jc w:val="left"/>
        <w:rPr>
          <w:b/>
          <w:bCs/>
          <w:iCs/>
          <w:snapToGrid w:val="0"/>
          <w:kern w:val="22"/>
          <w:szCs w:val="22"/>
        </w:rPr>
      </w:pPr>
      <w:r w:rsidRPr="009278D7">
        <w:rPr>
          <w:b/>
          <w:bCs/>
          <w:iCs/>
          <w:szCs w:val="22"/>
        </w:rPr>
        <w:t>A.</w:t>
      </w:r>
      <w:r w:rsidRPr="009278D7">
        <w:rPr>
          <w:b/>
          <w:bCs/>
          <w:iCs/>
          <w:szCs w:val="22"/>
        </w:rPr>
        <w:tab/>
      </w:r>
      <w:r w:rsidR="00B6244B" w:rsidRPr="009278D7">
        <w:rPr>
          <w:b/>
          <w:bCs/>
          <w:iCs/>
          <w:szCs w:val="22"/>
        </w:rPr>
        <w:t xml:space="preserve">IPBES assessments, other relevant information and </w:t>
      </w:r>
      <w:r w:rsidR="001B16C0" w:rsidRPr="009278D7">
        <w:rPr>
          <w:b/>
          <w:bCs/>
          <w:iCs/>
        </w:rPr>
        <w:t>the fifth edition of the Global Biodiversity Outlook</w:t>
      </w:r>
    </w:p>
    <w:p w14:paraId="6F3E2390" w14:textId="7EAF0669" w:rsidR="00B6244B" w:rsidRPr="001D51A1" w:rsidRDefault="00B6244B" w:rsidP="00BE7A02">
      <w:pPr>
        <w:pStyle w:val="Para10"/>
        <w:tabs>
          <w:tab w:val="clear" w:pos="360"/>
        </w:tabs>
      </w:pPr>
      <w:r w:rsidRPr="001D51A1">
        <w:t xml:space="preserve">The Chair said that interventions should first be made on the issue of the IPBES assessments, other relevant information and </w:t>
      </w:r>
      <w:r w:rsidR="00273DD7" w:rsidRPr="001D51A1">
        <w:t xml:space="preserve">the fifth edition of the </w:t>
      </w:r>
      <w:r w:rsidR="00273DD7" w:rsidRPr="001D51A1">
        <w:rPr>
          <w:i/>
        </w:rPr>
        <w:t>Global Biodiversity Outlook</w:t>
      </w:r>
      <w:r w:rsidR="00273DD7" w:rsidRPr="001D51A1">
        <w:t>,</w:t>
      </w:r>
      <w:r w:rsidRPr="001D51A1">
        <w:t xml:space="preserve"> after which </w:t>
      </w:r>
      <w:r w:rsidR="008A3B09">
        <w:t>the Subsidiary Body</w:t>
      </w:r>
      <w:r w:rsidRPr="001D51A1">
        <w:t xml:space="preserve"> should discuss guidance for the mission, goals, targets, indicators, baselines, and monitoring frameworks for the post-2020 global biodiversity framework.</w:t>
      </w:r>
    </w:p>
    <w:p w14:paraId="6B5602B5" w14:textId="6109DE44" w:rsidR="00B6244B" w:rsidRPr="001D51A1" w:rsidRDefault="00B6244B" w:rsidP="00BE7A02">
      <w:pPr>
        <w:pStyle w:val="Para10"/>
        <w:tabs>
          <w:tab w:val="clear" w:pos="360"/>
        </w:tabs>
      </w:pPr>
      <w:r w:rsidRPr="001D51A1">
        <w:t xml:space="preserve">Statements were made by representatives of Argentina, Australia, Cambodia, </w:t>
      </w:r>
      <w:r w:rsidR="0032430B">
        <w:t xml:space="preserve">the </w:t>
      </w:r>
      <w:r w:rsidRPr="001D51A1">
        <w:t>European Union, Finland, Mexico, Norway, Switzerland, Thailand</w:t>
      </w:r>
      <w:r w:rsidR="00EE1448">
        <w:t xml:space="preserve"> and</w:t>
      </w:r>
      <w:r w:rsidRPr="001D51A1">
        <w:t xml:space="preserve"> Trinidad and Tobago (on behalf of the </w:t>
      </w:r>
      <w:r w:rsidR="00011840">
        <w:t>s</w:t>
      </w:r>
      <w:r w:rsidRPr="001D51A1">
        <w:t xml:space="preserve">mall </w:t>
      </w:r>
      <w:r w:rsidR="00011840">
        <w:t>i</w:t>
      </w:r>
      <w:r w:rsidRPr="001D51A1">
        <w:t xml:space="preserve">sland </w:t>
      </w:r>
      <w:r w:rsidR="00011840">
        <w:t>d</w:t>
      </w:r>
      <w:r w:rsidRPr="001D51A1">
        <w:t>eveloping States).</w:t>
      </w:r>
    </w:p>
    <w:p w14:paraId="1C3EAC86" w14:textId="1B95E2C8" w:rsidR="00B6244B" w:rsidRPr="001D51A1" w:rsidRDefault="00EF6A23" w:rsidP="00BE7A02">
      <w:pPr>
        <w:pStyle w:val="Para10"/>
        <w:tabs>
          <w:tab w:val="clear" w:pos="360"/>
        </w:tabs>
      </w:pPr>
      <w:r>
        <w:t>At t</w:t>
      </w:r>
      <w:r w:rsidR="00B6244B" w:rsidRPr="001D51A1">
        <w:t>he 2nd session of the meeting, on 25 November 2019, chaired by Ms. Marina von Weissenberg</w:t>
      </w:r>
      <w:r w:rsidR="00CF506F" w:rsidRPr="001D51A1">
        <w:t>,</w:t>
      </w:r>
      <w:r w:rsidR="00B6244B" w:rsidRPr="001D51A1">
        <w:t xml:space="preserve"> </w:t>
      </w:r>
      <w:r w:rsidR="00EE1448">
        <w:t xml:space="preserve">the Subsidiary Body </w:t>
      </w:r>
      <w:r w:rsidR="00B6244B" w:rsidRPr="001D51A1">
        <w:t xml:space="preserve">continued </w:t>
      </w:r>
      <w:r>
        <w:t xml:space="preserve">its </w:t>
      </w:r>
      <w:r w:rsidR="00B6244B" w:rsidRPr="001D51A1">
        <w:t>discussi</w:t>
      </w:r>
      <w:r>
        <w:t>on of</w:t>
      </w:r>
      <w:r w:rsidR="00B6244B" w:rsidRPr="001D51A1">
        <w:t xml:space="preserve"> the first part of the agenda item addressing the IPBES assessments, other relevant information and </w:t>
      </w:r>
      <w:r w:rsidR="00E46565" w:rsidRPr="001D51A1">
        <w:t xml:space="preserve">the fifth edition of the </w:t>
      </w:r>
      <w:r w:rsidR="00E46565" w:rsidRPr="001D51A1">
        <w:rPr>
          <w:i/>
        </w:rPr>
        <w:t>Global Biodiversity Outlook</w:t>
      </w:r>
      <w:r w:rsidR="00B6244B" w:rsidRPr="001D51A1">
        <w:t>.</w:t>
      </w:r>
    </w:p>
    <w:p w14:paraId="3694B398" w14:textId="40323A8A" w:rsidR="00B6244B" w:rsidRPr="001D51A1" w:rsidRDefault="00B6244B" w:rsidP="00BE7A02">
      <w:pPr>
        <w:pStyle w:val="Para10"/>
        <w:tabs>
          <w:tab w:val="clear" w:pos="360"/>
        </w:tabs>
      </w:pPr>
      <w:r w:rsidRPr="001D51A1">
        <w:t xml:space="preserve">Statements were made by representatives of Belgium, Bosnia and Herzegovina (on behalf of the Central and Eastern European countries present), Brazil, Canada, China, Colombia, Costa Rica, Cuba, Ecuador, Egypt (on behalf of the African </w:t>
      </w:r>
      <w:r w:rsidR="003E490A">
        <w:t>g</w:t>
      </w:r>
      <w:r w:rsidRPr="001D51A1">
        <w:t xml:space="preserve">roup), Ethiopia, France, Germany, Japan, Jordan, Malawi, Malaysia (on behalf of the member </w:t>
      </w:r>
      <w:r w:rsidR="00495E68" w:rsidRPr="001D51A1">
        <w:t>S</w:t>
      </w:r>
      <w:r w:rsidRPr="001D51A1">
        <w:t>tates</w:t>
      </w:r>
      <w:r w:rsidR="00836A02" w:rsidRPr="00836A02">
        <w:t xml:space="preserve"> </w:t>
      </w:r>
      <w:r w:rsidR="00C31C21">
        <w:t>of the Association of Southeast Asian Nations (</w:t>
      </w:r>
      <w:r w:rsidR="00836A02" w:rsidRPr="001D51A1">
        <w:t>ASEAN</w:t>
      </w:r>
      <w:r w:rsidR="00C31C21">
        <w:t>)</w:t>
      </w:r>
      <w:r w:rsidRPr="001D51A1">
        <w:t xml:space="preserve">), Morocco, </w:t>
      </w:r>
      <w:r w:rsidR="000D721E">
        <w:t xml:space="preserve">the </w:t>
      </w:r>
      <w:r w:rsidRPr="001D51A1">
        <w:t xml:space="preserve">Netherlands, New Zealand, Peru, </w:t>
      </w:r>
      <w:r w:rsidR="00A30922">
        <w:t xml:space="preserve">the </w:t>
      </w:r>
      <w:r w:rsidRPr="001D51A1">
        <w:t xml:space="preserve">Philippines, Saudi Arabia, South Africa, Sudan, Sweden, </w:t>
      </w:r>
      <w:r w:rsidR="00E6123E">
        <w:t xml:space="preserve">the </w:t>
      </w:r>
      <w:r w:rsidRPr="001D51A1">
        <w:t>Syrian Arab Republic, Timor</w:t>
      </w:r>
      <w:r w:rsidR="00D84E5E" w:rsidRPr="001D51A1">
        <w:t>-</w:t>
      </w:r>
      <w:r w:rsidRPr="001D51A1">
        <w:t xml:space="preserve">Leste, Turkey, Uganda and </w:t>
      </w:r>
      <w:r w:rsidR="000D721E">
        <w:t xml:space="preserve">the </w:t>
      </w:r>
      <w:r w:rsidRPr="001D51A1">
        <w:t>United Kingdom.</w:t>
      </w:r>
    </w:p>
    <w:p w14:paraId="4D9F8A98" w14:textId="73425A27" w:rsidR="00B6244B" w:rsidRPr="001D51A1" w:rsidRDefault="00B6244B" w:rsidP="00BE7A02">
      <w:pPr>
        <w:pStyle w:val="Para10"/>
        <w:tabs>
          <w:tab w:val="clear" w:pos="360"/>
        </w:tabs>
      </w:pPr>
      <w:r w:rsidRPr="001D51A1">
        <w:t>Statements were also made by representatives of the Intergovernmental Science-Policy Platform for Biodiversity and Ecosystem Services (IPBES) and the Food and Agriculture Organization of the United Nations (FAO).</w:t>
      </w:r>
    </w:p>
    <w:p w14:paraId="7CF05454" w14:textId="089F1658" w:rsidR="00B6244B" w:rsidRPr="001D51A1" w:rsidRDefault="00B6244B" w:rsidP="00BE7A02">
      <w:pPr>
        <w:pStyle w:val="Para10"/>
        <w:tabs>
          <w:tab w:val="clear" w:pos="360"/>
        </w:tabs>
      </w:pPr>
      <w:r w:rsidRPr="001D51A1">
        <w:t xml:space="preserve">Additional statements were made by representatives of Biodiversity International, CBD Alliance, CBD Women’s Caucus, </w:t>
      </w:r>
      <w:r w:rsidR="0063525E">
        <w:t xml:space="preserve">the </w:t>
      </w:r>
      <w:r w:rsidRPr="001D51A1">
        <w:t xml:space="preserve">Global Youth Biodiversity Network (GYBN), International Indigenous Forum on Biodiversity (IIFB), International Planning Committee for Food Sovereignty (IPC), </w:t>
      </w:r>
      <w:r w:rsidR="00EE1448" w:rsidRPr="001D51A1">
        <w:t>United Nations Entity for Gender Equality and the Empowerment of Women (</w:t>
      </w:r>
      <w:r w:rsidRPr="001D51A1">
        <w:t>UN</w:t>
      </w:r>
      <w:r w:rsidR="00EE1448">
        <w:t>-</w:t>
      </w:r>
      <w:r w:rsidRPr="001D51A1">
        <w:t>Women</w:t>
      </w:r>
      <w:r w:rsidR="00EE1448">
        <w:t>)</w:t>
      </w:r>
      <w:r w:rsidRPr="001D51A1">
        <w:t xml:space="preserve"> and World Agroforestry (ICRAF).</w:t>
      </w:r>
    </w:p>
    <w:p w14:paraId="7C94B3BD" w14:textId="5DA68E96" w:rsidR="00B6244B" w:rsidRPr="001D51A1" w:rsidRDefault="00B6244B" w:rsidP="00BE7A02">
      <w:pPr>
        <w:pStyle w:val="Para10"/>
        <w:tabs>
          <w:tab w:val="clear" w:pos="360"/>
        </w:tabs>
      </w:pPr>
      <w:r w:rsidRPr="001D51A1">
        <w:t xml:space="preserve">The representative of the Secretariat, responding to a query about the topics for </w:t>
      </w:r>
      <w:r w:rsidR="00DA2EFF">
        <w:t xml:space="preserve">the </w:t>
      </w:r>
      <w:r w:rsidRPr="001D51A1">
        <w:t xml:space="preserve">third part of </w:t>
      </w:r>
      <w:r w:rsidR="00F91FB6">
        <w:t xml:space="preserve">the </w:t>
      </w:r>
      <w:r w:rsidRPr="001D51A1">
        <w:t>draft global biodiversity outlook</w:t>
      </w:r>
      <w:r w:rsidR="00F91FB6">
        <w:t>,</w:t>
      </w:r>
      <w:r w:rsidRPr="001D51A1">
        <w:t xml:space="preserve"> said that they had been </w:t>
      </w:r>
      <w:r w:rsidR="00605231" w:rsidRPr="001D51A1">
        <w:t xml:space="preserve">principally </w:t>
      </w:r>
      <w:r w:rsidRPr="001D51A1">
        <w:t>selected</w:t>
      </w:r>
      <w:r w:rsidR="00605231" w:rsidRPr="001D51A1">
        <w:t xml:space="preserve"> from </w:t>
      </w:r>
      <w:r w:rsidRPr="001D51A1">
        <w:t>chapters 5 and 6 of the IPBES report</w:t>
      </w:r>
      <w:r w:rsidR="00605231" w:rsidRPr="001D51A1">
        <w:t>, although other sources</w:t>
      </w:r>
      <w:r w:rsidR="008959C4">
        <w:t>,</w:t>
      </w:r>
      <w:r w:rsidR="00605231" w:rsidRPr="001D51A1">
        <w:t xml:space="preserve"> such as </w:t>
      </w:r>
      <w:r w:rsidRPr="001D51A1">
        <w:t>FAO</w:t>
      </w:r>
      <w:r w:rsidR="008959C4">
        <w:t>,</w:t>
      </w:r>
      <w:r w:rsidR="00605231" w:rsidRPr="001D51A1">
        <w:t xml:space="preserve"> had been used as well</w:t>
      </w:r>
      <w:r w:rsidRPr="001D51A1">
        <w:t xml:space="preserve">. However, several interventions had highlighted </w:t>
      </w:r>
      <w:r w:rsidR="00CC0BDF">
        <w:t xml:space="preserve">the </w:t>
      </w:r>
      <w:r w:rsidR="00077EAA">
        <w:t>need for</w:t>
      </w:r>
      <w:r w:rsidR="00605231" w:rsidRPr="001D51A1">
        <w:t xml:space="preserve"> </w:t>
      </w:r>
      <w:r w:rsidRPr="001D51A1">
        <w:t>issues such as pollution and infrastructure outside urban areas</w:t>
      </w:r>
      <w:r w:rsidR="00605231" w:rsidRPr="001D51A1">
        <w:t xml:space="preserve"> </w:t>
      </w:r>
      <w:r w:rsidRPr="001D51A1">
        <w:t>to be considered as well</w:t>
      </w:r>
      <w:r w:rsidR="00605231" w:rsidRPr="001D51A1">
        <w:t>, along with information taken from</w:t>
      </w:r>
      <w:r w:rsidRPr="001D51A1">
        <w:t xml:space="preserve"> the sixth national reports.</w:t>
      </w:r>
    </w:p>
    <w:p w14:paraId="15C7191C" w14:textId="59B8F126" w:rsidR="004A76DF" w:rsidRPr="001D51A1" w:rsidRDefault="00605231" w:rsidP="00BE7A02">
      <w:pPr>
        <w:pStyle w:val="Para10"/>
        <w:tabs>
          <w:tab w:val="clear" w:pos="360"/>
        </w:tabs>
      </w:pPr>
      <w:r w:rsidRPr="001D51A1">
        <w:t>After the exchange of views</w:t>
      </w:r>
      <w:r w:rsidR="00F145D4">
        <w:t>,</w:t>
      </w:r>
      <w:r w:rsidRPr="001D51A1">
        <w:t xml:space="preserve"> the Chair said that she would prepare a revised text for the consideration of the Subsidiary Body, </w:t>
      </w:r>
      <w:proofErr w:type="gramStart"/>
      <w:r w:rsidRPr="001D51A1">
        <w:t>taking into account</w:t>
      </w:r>
      <w:proofErr w:type="gramEnd"/>
      <w:r w:rsidRPr="001D51A1">
        <w:t xml:space="preserve"> the view expressed orally by the Parties and the comments received in writing.</w:t>
      </w:r>
    </w:p>
    <w:p w14:paraId="325183A6" w14:textId="47C1ACF5" w:rsidR="00605231" w:rsidRPr="00FE7343" w:rsidRDefault="009278D7" w:rsidP="00952751">
      <w:pPr>
        <w:keepNext/>
        <w:suppressLineNumbers/>
        <w:suppressAutoHyphens/>
        <w:spacing w:before="120" w:after="120"/>
        <w:ind w:left="1134" w:hanging="567"/>
        <w:jc w:val="left"/>
        <w:rPr>
          <w:b/>
          <w:bCs/>
          <w:iCs/>
          <w:szCs w:val="22"/>
        </w:rPr>
      </w:pPr>
      <w:r w:rsidRPr="00FE7343">
        <w:rPr>
          <w:b/>
          <w:bCs/>
          <w:iCs/>
          <w:szCs w:val="22"/>
        </w:rPr>
        <w:t>B.</w:t>
      </w:r>
      <w:r w:rsidRPr="00FE7343">
        <w:rPr>
          <w:b/>
          <w:bCs/>
          <w:iCs/>
          <w:szCs w:val="22"/>
        </w:rPr>
        <w:tab/>
      </w:r>
      <w:r w:rsidR="00605231" w:rsidRPr="00FE7343">
        <w:rPr>
          <w:b/>
          <w:bCs/>
          <w:iCs/>
          <w:szCs w:val="22"/>
        </w:rPr>
        <w:t>Guidance for the mission, goals, targets, indicators, baselines, and monitoring frameworks for the post-2020 global biodiversity framework</w:t>
      </w:r>
    </w:p>
    <w:p w14:paraId="7563C5FC" w14:textId="0EE05FC0" w:rsidR="00FF6AE3" w:rsidRPr="003F4AC0" w:rsidRDefault="00605231" w:rsidP="00BE7A02">
      <w:pPr>
        <w:pStyle w:val="Para10"/>
        <w:tabs>
          <w:tab w:val="clear" w:pos="360"/>
        </w:tabs>
      </w:pPr>
      <w:r w:rsidRPr="003F4AC0">
        <w:t xml:space="preserve">At the 2nd session of the meeting, on 25 November 2019, Ms. Weissenberg invited Mr. Francis </w:t>
      </w:r>
      <w:proofErr w:type="spellStart"/>
      <w:r w:rsidRPr="003F4AC0">
        <w:t>Ogwal</w:t>
      </w:r>
      <w:proofErr w:type="spellEnd"/>
      <w:r w:rsidRPr="003F4AC0">
        <w:t xml:space="preserve"> (Uganda) and Basile van Havre (Canada), </w:t>
      </w:r>
      <w:r w:rsidR="00BF55EC" w:rsidRPr="003F4AC0">
        <w:t>C</w:t>
      </w:r>
      <w:r w:rsidRPr="003F4AC0">
        <w:t>o-</w:t>
      </w:r>
      <w:r w:rsidR="00BF55EC" w:rsidRPr="003F4AC0">
        <w:t>C</w:t>
      </w:r>
      <w:r w:rsidRPr="003F4AC0">
        <w:t>hairs of the Open-ended Working Group on the Post-2020 Global Biodiversity Framework, to make a presentation on their expectations for input from the Subsidiary Body.</w:t>
      </w:r>
      <w:r w:rsidR="003F0F1B" w:rsidRPr="003F4AC0">
        <w:t xml:space="preserve"> She recalled</w:t>
      </w:r>
      <w:r w:rsidR="007B6977" w:rsidRPr="003F4AC0">
        <w:t xml:space="preserve"> </w:t>
      </w:r>
      <w:r w:rsidR="00FF6AE3" w:rsidRPr="003F4AC0">
        <w:t xml:space="preserve">that the </w:t>
      </w:r>
      <w:r w:rsidR="00BF55EC" w:rsidRPr="003F4AC0">
        <w:t>C</w:t>
      </w:r>
      <w:r w:rsidR="003F0F1B" w:rsidRPr="003F4AC0">
        <w:t>o</w:t>
      </w:r>
      <w:r w:rsidR="00FF6AE3" w:rsidRPr="003F4AC0">
        <w:t>-</w:t>
      </w:r>
      <w:r w:rsidR="00BF55EC" w:rsidRPr="003F4AC0">
        <w:t>C</w:t>
      </w:r>
      <w:r w:rsidR="00FF6AE3" w:rsidRPr="003F4AC0">
        <w:t xml:space="preserve">hairs of the Working Group had provided an </w:t>
      </w:r>
      <w:hyperlink r:id="rId48" w:history="1">
        <w:r w:rsidR="00FF6AE3" w:rsidRPr="003F4AC0">
          <w:rPr>
            <w:rStyle w:val="Hyperlink"/>
            <w:sz w:val="22"/>
          </w:rPr>
          <w:t>informal briefing</w:t>
        </w:r>
      </w:hyperlink>
      <w:r w:rsidR="00FF6AE3" w:rsidRPr="003F4AC0">
        <w:t xml:space="preserve"> the previous day on the progress made and the next steps for preparing the framework. </w:t>
      </w:r>
      <w:r w:rsidR="00395BD4" w:rsidRPr="003F4AC0">
        <w:t xml:space="preserve">She </w:t>
      </w:r>
      <w:r w:rsidR="00FF6AE3" w:rsidRPr="003F4AC0">
        <w:t xml:space="preserve">invited them to express their expectations for the input that the Subsidiary Body would provide to the </w:t>
      </w:r>
      <w:r w:rsidR="00395BD4" w:rsidRPr="003F4AC0">
        <w:t xml:space="preserve">Working </w:t>
      </w:r>
      <w:r w:rsidR="00FF6AE3" w:rsidRPr="003F4AC0">
        <w:t xml:space="preserve">Group, </w:t>
      </w:r>
      <w:proofErr w:type="gramStart"/>
      <w:r w:rsidR="00FF6AE3" w:rsidRPr="003F4AC0">
        <w:t>in particular in</w:t>
      </w:r>
      <w:proofErr w:type="gramEnd"/>
      <w:r w:rsidR="00FF6AE3" w:rsidRPr="003F4AC0">
        <w:t xml:space="preserve"> preparation for its second meeting.</w:t>
      </w:r>
    </w:p>
    <w:p w14:paraId="0FAF4145" w14:textId="33E77731" w:rsidR="00FF6AE3" w:rsidRPr="001D51A1" w:rsidRDefault="00FF6AE3" w:rsidP="00BE7A02">
      <w:pPr>
        <w:pStyle w:val="Para10"/>
        <w:tabs>
          <w:tab w:val="clear" w:pos="360"/>
        </w:tabs>
      </w:pPr>
      <w:r w:rsidRPr="001D51A1">
        <w:lastRenderedPageBreak/>
        <w:t xml:space="preserve">The </w:t>
      </w:r>
      <w:r w:rsidR="00A26356">
        <w:t>C</w:t>
      </w:r>
      <w:r w:rsidR="003F0F1B" w:rsidRPr="001D51A1">
        <w:t>o</w:t>
      </w:r>
      <w:r w:rsidRPr="001D51A1">
        <w:t>-</w:t>
      </w:r>
      <w:r w:rsidR="00A26356">
        <w:t>C</w:t>
      </w:r>
      <w:r w:rsidRPr="001D51A1">
        <w:t xml:space="preserve">hairs recalled the mandate that the </w:t>
      </w:r>
      <w:r w:rsidR="00395BD4">
        <w:t xml:space="preserve">Working </w:t>
      </w:r>
      <w:r w:rsidRPr="001D51A1">
        <w:t xml:space="preserve">Group had been given by the Conference of the Parties at its fourteenth meeting, in its decision 14/34. In </w:t>
      </w:r>
      <w:r w:rsidR="00EF790F">
        <w:t>the</w:t>
      </w:r>
      <w:r w:rsidR="00EF790F" w:rsidRPr="001D51A1">
        <w:t xml:space="preserve"> </w:t>
      </w:r>
      <w:r w:rsidRPr="001D51A1">
        <w:t>conclusions</w:t>
      </w:r>
      <w:r w:rsidR="00EF790F">
        <w:t xml:space="preserve"> of its</w:t>
      </w:r>
      <w:r w:rsidRPr="001D51A1">
        <w:t xml:space="preserve"> first meeting</w:t>
      </w:r>
      <w:r w:rsidR="0075610A">
        <w:t>,</w:t>
      </w:r>
      <w:r w:rsidRPr="001D51A1">
        <w:t xml:space="preserve"> the </w:t>
      </w:r>
      <w:r w:rsidR="00395BD4">
        <w:t xml:space="preserve">Working </w:t>
      </w:r>
      <w:r w:rsidRPr="001D51A1">
        <w:t xml:space="preserve">Group had requested the </w:t>
      </w:r>
      <w:r w:rsidR="00A26356">
        <w:t>C</w:t>
      </w:r>
      <w:r w:rsidRPr="001D51A1">
        <w:t>o-</w:t>
      </w:r>
      <w:r w:rsidR="00A26356">
        <w:t>C</w:t>
      </w:r>
      <w:r w:rsidRPr="001D51A1">
        <w:t>hairs to prepare a “zero draft” of the framework</w:t>
      </w:r>
      <w:r w:rsidR="00264B49">
        <w:t>; it</w:t>
      </w:r>
      <w:r w:rsidRPr="001D51A1">
        <w:t xml:space="preserve"> had </w:t>
      </w:r>
      <w:r w:rsidR="00264B49">
        <w:t xml:space="preserve">also </w:t>
      </w:r>
      <w:r w:rsidRPr="001D51A1">
        <w:t xml:space="preserve">invited the Subsidiary Body to undertake the tasks listed in the outcome document and make any additional recommendations, in particular in relation to the IPBES assessment. The Subsidiary Body had also been invited </w:t>
      </w:r>
      <w:r w:rsidR="0071523E">
        <w:t xml:space="preserve">to </w:t>
      </w:r>
      <w:r w:rsidRPr="001D51A1">
        <w:t xml:space="preserve">provide guidance on goals, indicators, baselines and monitoring frameworks for the drivers of biodiversity loss and for achieving transformational change within the scope of the three objectives of the Convention. The Subsidiary Body at its </w:t>
      </w:r>
      <w:r w:rsidR="00C5702C">
        <w:t>current meeting</w:t>
      </w:r>
      <w:r w:rsidRPr="001D51A1">
        <w:t xml:space="preserve"> was asked to provide advice on organization of the key structural elements, inspirational, motivating options for the 2030 mission and thematic areas for goals and targets, particularly for addressing drivers of biodiversity loss. The</w:t>
      </w:r>
      <w:r w:rsidR="00791F28" w:rsidRPr="00791F28">
        <w:t xml:space="preserve"> </w:t>
      </w:r>
      <w:r w:rsidR="00791F28">
        <w:t>C</w:t>
      </w:r>
      <w:r w:rsidR="00791F28" w:rsidRPr="001D51A1">
        <w:t>o-</w:t>
      </w:r>
      <w:r w:rsidR="00791F28">
        <w:t>C</w:t>
      </w:r>
      <w:r w:rsidR="00791F28" w:rsidRPr="001D51A1">
        <w:t>hairs</w:t>
      </w:r>
      <w:r w:rsidRPr="001D51A1">
        <w:t xml:space="preserve"> suggested that the Subsidiary Body refer to document CBD/SBSTTA/23/2/Add.4 and a slightly amended version of the informal update presented the previous day. The role of the Subsidiary Body was to provide scientific advice on the structure and elements of the framework and assessment of the outputs of negotiations.</w:t>
      </w:r>
    </w:p>
    <w:p w14:paraId="3B17B6D6" w14:textId="51D45350" w:rsidR="00A26A88" w:rsidRDefault="00FF6AE3" w:rsidP="00BE7A02">
      <w:pPr>
        <w:pStyle w:val="Para10"/>
        <w:tabs>
          <w:tab w:val="clear" w:pos="360"/>
        </w:tabs>
      </w:pPr>
      <w:r w:rsidRPr="001D51A1">
        <w:t xml:space="preserve">Statements were made by representatives of Argentina, Belgium, Botswana, Brazil, Canada, Colombia, Finland, France, Indonesia, Maldives, Mexico, New Zealand, Norway, </w:t>
      </w:r>
      <w:r w:rsidR="00DD2176">
        <w:t xml:space="preserve">the </w:t>
      </w:r>
      <w:r w:rsidRPr="001D51A1">
        <w:t>Republic of Korea and Seychelles (on behalf of small</w:t>
      </w:r>
      <w:r w:rsidR="00011840">
        <w:t xml:space="preserve"> </w:t>
      </w:r>
      <w:r w:rsidRPr="001D51A1">
        <w:t xml:space="preserve">island developing </w:t>
      </w:r>
      <w:r w:rsidR="00011840">
        <w:t>S</w:t>
      </w:r>
      <w:r w:rsidRPr="001D51A1">
        <w:t>tates).</w:t>
      </w:r>
    </w:p>
    <w:p w14:paraId="5F779B85" w14:textId="598D0CF6" w:rsidR="00A17CD6" w:rsidRPr="001D51A1" w:rsidRDefault="00A17CD6" w:rsidP="00BE7A02">
      <w:pPr>
        <w:pStyle w:val="Para10"/>
        <w:tabs>
          <w:tab w:val="clear" w:pos="360"/>
        </w:tabs>
      </w:pPr>
      <w:r w:rsidRPr="001D51A1">
        <w:t xml:space="preserve">At </w:t>
      </w:r>
      <w:r w:rsidR="00A362D8">
        <w:t>the</w:t>
      </w:r>
      <w:r w:rsidR="00A362D8" w:rsidRPr="001D51A1">
        <w:t xml:space="preserve"> </w:t>
      </w:r>
      <w:r w:rsidRPr="001D51A1">
        <w:t>3rd session</w:t>
      </w:r>
      <w:r w:rsidR="00A362D8">
        <w:t xml:space="preserve"> of the meeting</w:t>
      </w:r>
      <w:r w:rsidRPr="001D51A1">
        <w:t xml:space="preserve">, on 26 November 2019, the Subsidiary </w:t>
      </w:r>
      <w:r w:rsidR="001B1EED">
        <w:t>Body</w:t>
      </w:r>
      <w:r w:rsidR="001B1EED" w:rsidRPr="001D51A1">
        <w:t xml:space="preserve"> </w:t>
      </w:r>
      <w:r w:rsidRPr="001D51A1">
        <w:t xml:space="preserve">resumed its consideration of </w:t>
      </w:r>
      <w:r w:rsidR="00417E5F" w:rsidRPr="001D51A1">
        <w:t>the</w:t>
      </w:r>
      <w:r w:rsidR="00417E5F">
        <w:t xml:space="preserve"> second</w:t>
      </w:r>
      <w:r w:rsidR="00417E5F" w:rsidRPr="001D51A1">
        <w:t xml:space="preserve"> part of the agenda item addressing </w:t>
      </w:r>
      <w:r w:rsidR="00417E5F">
        <w:t>g</w:t>
      </w:r>
      <w:r w:rsidR="00417E5F" w:rsidRPr="00417E5F">
        <w:t>uidance for the mission, goals, targets, indicators, baselines, and monitoring frameworks for the post-2020 global biodiversity framework.</w:t>
      </w:r>
    </w:p>
    <w:p w14:paraId="0A961F40" w14:textId="1174ADA9" w:rsidR="00A17CD6" w:rsidRPr="001D51A1" w:rsidRDefault="00A17CD6" w:rsidP="00BE7A02">
      <w:pPr>
        <w:pStyle w:val="Para10"/>
        <w:tabs>
          <w:tab w:val="clear" w:pos="360"/>
        </w:tabs>
      </w:pPr>
      <w:r w:rsidRPr="001D51A1">
        <w:t xml:space="preserve">Statements were made by representatives of Australia, Austria, Egypt, </w:t>
      </w:r>
      <w:r w:rsidR="0032430B">
        <w:t xml:space="preserve">the </w:t>
      </w:r>
      <w:r w:rsidRPr="001D51A1">
        <w:t xml:space="preserve">European Union, Germany, Iceland, India, Japan, Jordan, Malawi, Malaysia, </w:t>
      </w:r>
      <w:r w:rsidR="001B2075">
        <w:t xml:space="preserve">the </w:t>
      </w:r>
      <w:r w:rsidRPr="001D51A1">
        <w:t xml:space="preserve">Netherlands, Peru, South Africa, Spain, Sweden, Switzerland, Turkey, </w:t>
      </w:r>
      <w:r w:rsidR="00B56A14">
        <w:t xml:space="preserve">the </w:t>
      </w:r>
      <w:r w:rsidRPr="001D51A1">
        <w:t xml:space="preserve">United Arab Emirates and </w:t>
      </w:r>
      <w:r w:rsidR="00B56A14">
        <w:t xml:space="preserve">the </w:t>
      </w:r>
      <w:r w:rsidRPr="001D51A1">
        <w:t>United Kingdom.</w:t>
      </w:r>
    </w:p>
    <w:p w14:paraId="3C399D3D" w14:textId="6C9AA1DE" w:rsidR="00A17CD6" w:rsidRPr="003F4AC0" w:rsidRDefault="00A17CD6" w:rsidP="00BE7A02">
      <w:pPr>
        <w:pStyle w:val="Para10"/>
        <w:tabs>
          <w:tab w:val="clear" w:pos="360"/>
        </w:tabs>
      </w:pPr>
      <w:r w:rsidRPr="003F4AC0">
        <w:t xml:space="preserve">Statements were also made by representatives of the Convention on </w:t>
      </w:r>
      <w:r w:rsidR="007D722C" w:rsidRPr="003F4AC0">
        <w:t xml:space="preserve">the Conservation of </w:t>
      </w:r>
      <w:r w:rsidRPr="003F4AC0">
        <w:t>Migratory Species</w:t>
      </w:r>
      <w:r w:rsidR="00D11B50" w:rsidRPr="003F4AC0">
        <w:t xml:space="preserve"> of Wild Anim</w:t>
      </w:r>
      <w:r w:rsidR="007D722C" w:rsidRPr="003F4AC0">
        <w:t>als</w:t>
      </w:r>
      <w:r w:rsidRPr="003F4AC0">
        <w:t xml:space="preserve">, </w:t>
      </w:r>
      <w:r w:rsidR="007D722C" w:rsidRPr="003F4AC0">
        <w:t>FAO</w:t>
      </w:r>
      <w:r w:rsidRPr="003F4AC0">
        <w:t>, the International Treaty for Plant Genetic Resources, the International Union for Conservation of Nature</w:t>
      </w:r>
      <w:r w:rsidR="007D722C" w:rsidRPr="003F4AC0">
        <w:t xml:space="preserve"> (IUCN)</w:t>
      </w:r>
      <w:r w:rsidRPr="003F4AC0">
        <w:t>, the Organi</w:t>
      </w:r>
      <w:r w:rsidR="00F876F1" w:rsidRPr="003F4AC0">
        <w:t>s</w:t>
      </w:r>
      <w:r w:rsidRPr="003F4AC0">
        <w:t>ation for Economic Co</w:t>
      </w:r>
      <w:r w:rsidR="00F876F1" w:rsidRPr="003F4AC0">
        <w:t>-</w:t>
      </w:r>
      <w:r w:rsidRPr="003F4AC0">
        <w:t>operation and Development</w:t>
      </w:r>
      <w:r w:rsidR="003F0F1B" w:rsidRPr="003F4AC0">
        <w:t xml:space="preserve"> (OECD)</w:t>
      </w:r>
      <w:r w:rsidRPr="003F4AC0">
        <w:t>, the Convention on Wetlands of International Importance</w:t>
      </w:r>
      <w:r w:rsidR="00BB7B49" w:rsidRPr="003F4AC0">
        <w:t xml:space="preserve"> especially as Waterfowl Habitat</w:t>
      </w:r>
      <w:r w:rsidRPr="003F4AC0">
        <w:t xml:space="preserve"> (speaking for the Liaison Group of Biodiversity-related Conventions), the United Nations Convention to Combat Desertification</w:t>
      </w:r>
      <w:r w:rsidR="007D722C" w:rsidRPr="003F4AC0">
        <w:t xml:space="preserve"> in Those Countries Experiencing Serious Drought and/or Desertification, Particularly in Africa</w:t>
      </w:r>
      <w:r w:rsidRPr="003F4AC0">
        <w:t>, United Nations University, UN</w:t>
      </w:r>
      <w:r w:rsidR="00420A62" w:rsidRPr="003F4AC0">
        <w:t> </w:t>
      </w:r>
      <w:r w:rsidRPr="003F4AC0">
        <w:t xml:space="preserve">Women, </w:t>
      </w:r>
      <w:r w:rsidR="00D11B50" w:rsidRPr="003F4AC0">
        <w:t xml:space="preserve">the </w:t>
      </w:r>
      <w:r w:rsidRPr="003F4AC0">
        <w:t>World Bank</w:t>
      </w:r>
      <w:r w:rsidR="00D11B50" w:rsidRPr="003F4AC0">
        <w:t>, the World Conservation Monitoring Centre</w:t>
      </w:r>
      <w:r w:rsidRPr="003F4AC0">
        <w:t xml:space="preserve"> and </w:t>
      </w:r>
      <w:r w:rsidR="00D11B50" w:rsidRPr="003F4AC0">
        <w:t xml:space="preserve">the </w:t>
      </w:r>
      <w:r w:rsidRPr="003F4AC0">
        <w:t>World Health Organization.</w:t>
      </w:r>
    </w:p>
    <w:p w14:paraId="0951EF7A" w14:textId="61A5300E" w:rsidR="00A17CD6" w:rsidRPr="001D51A1" w:rsidRDefault="00A17CD6" w:rsidP="00BE7A02">
      <w:pPr>
        <w:pStyle w:val="Para10"/>
        <w:tabs>
          <w:tab w:val="clear" w:pos="360"/>
        </w:tabs>
      </w:pPr>
      <w:r w:rsidRPr="001D51A1">
        <w:t xml:space="preserve">Further statements were made by representatives of the Advisory Committee of Sub-national Governments for Biodiversity, Birdlife International (speaking also for Conservation International, The Pew Charitable Trusts, </w:t>
      </w:r>
      <w:r w:rsidR="00577712">
        <w:t>t</w:t>
      </w:r>
      <w:r w:rsidRPr="001D51A1">
        <w:t xml:space="preserve">he Royal Society for the Protection of Birds, </w:t>
      </w:r>
      <w:r w:rsidR="00DD352C">
        <w:t xml:space="preserve">the </w:t>
      </w:r>
      <w:r w:rsidRPr="001D51A1">
        <w:t xml:space="preserve">Wildlife Conservation Society, and The Nature Conservancy), CBD Women’s Caucus (supported by Canada), ETC Group, </w:t>
      </w:r>
      <w:proofErr w:type="spellStart"/>
      <w:r w:rsidRPr="001D51A1">
        <w:t>GeoBon</w:t>
      </w:r>
      <w:proofErr w:type="spellEnd"/>
      <w:r w:rsidRPr="001D51A1">
        <w:t xml:space="preserve"> (Group on Earth Observations</w:t>
      </w:r>
      <w:r w:rsidR="00B83C24">
        <w:t xml:space="preserve"> </w:t>
      </w:r>
      <w:r w:rsidR="006C15F7">
        <w:t>-</w:t>
      </w:r>
      <w:r w:rsidR="00B83C24">
        <w:t xml:space="preserve"> </w:t>
      </w:r>
      <w:r w:rsidRPr="001D51A1">
        <w:t>Biodiversity Observation Networks), the Global Forest Commission (speaking also for Friends of the Earth International), the Global Youth Biodiversity Network, the International Indigenous Forum on Biodiversity, Promote Pollinators, Worldwide Fund for Nature (supported by Ghana) and the Wildlife Conservation Society.</w:t>
      </w:r>
    </w:p>
    <w:p w14:paraId="58D0A815" w14:textId="16AA26E8" w:rsidR="00605231" w:rsidRPr="001D51A1" w:rsidRDefault="00A17CD6" w:rsidP="00BE7A02">
      <w:pPr>
        <w:pStyle w:val="Para10"/>
        <w:tabs>
          <w:tab w:val="clear" w:pos="360"/>
        </w:tabs>
      </w:pPr>
      <w:r w:rsidRPr="001D51A1">
        <w:rPr>
          <w:rFonts w:asciiTheme="minorHAnsi" w:eastAsiaTheme="minorHAnsi" w:hAnsiTheme="minorHAnsi" w:cstheme="minorBidi"/>
          <w:snapToGrid/>
          <w:kern w:val="0"/>
        </w:rPr>
        <w:t>Following</w:t>
      </w:r>
      <w:r w:rsidRPr="001D51A1">
        <w:t xml:space="preserve"> the exchange of views, the Chair established a contact group to be facilitated by Ms.</w:t>
      </w:r>
      <w:r w:rsidR="007C2099">
        <w:t> </w:t>
      </w:r>
      <w:r w:rsidRPr="001D51A1">
        <w:t xml:space="preserve">Anne Teller (European Union) and Mr. Jorge Murillo (Colombia), with the mandate to develop guidance for the long-term goals, 2030 mission, targets for drivers of biodiversity loss, indicators, baselines and monitoring frameworks for the post-2020 global biodiversity framework on the basis of the available evidence and </w:t>
      </w:r>
      <w:r w:rsidR="00086ADF">
        <w:t>the note by the Executive Secretary</w:t>
      </w:r>
      <w:r w:rsidR="00086ADF" w:rsidRPr="001D51A1">
        <w:t xml:space="preserve"> </w:t>
      </w:r>
      <w:r w:rsidR="00086ADF">
        <w:t>(</w:t>
      </w:r>
      <w:r w:rsidRPr="001D51A1">
        <w:t>CBD/SBSTTA/23/2/Add.4</w:t>
      </w:r>
      <w:r w:rsidR="00086ADF">
        <w:t>)</w:t>
      </w:r>
      <w:r w:rsidRPr="001D51A1">
        <w:t>.</w:t>
      </w:r>
    </w:p>
    <w:p w14:paraId="0CCBAE63" w14:textId="49E8FE76" w:rsidR="00EB0713" w:rsidRDefault="00C47C4B" w:rsidP="00BE7A02">
      <w:pPr>
        <w:pStyle w:val="Para10"/>
        <w:tabs>
          <w:tab w:val="clear" w:pos="360"/>
        </w:tabs>
      </w:pPr>
      <w:r>
        <w:t xml:space="preserve">At the 9th session of the meeting, on 29 November 2019, the Subsidiary Body </w:t>
      </w:r>
      <w:r w:rsidR="00DF3D07">
        <w:t xml:space="preserve">considered a revised text prepared by the contact group, which included an annex containing non-negotiated text intended to support the </w:t>
      </w:r>
      <w:r w:rsidR="001B0C12">
        <w:t>C</w:t>
      </w:r>
      <w:r w:rsidR="00DF3D07">
        <w:t>o-</w:t>
      </w:r>
      <w:r w:rsidR="001B0C12">
        <w:t>C</w:t>
      </w:r>
      <w:r w:rsidR="00DF3D07">
        <w:t xml:space="preserve">hairs </w:t>
      </w:r>
      <w:r w:rsidR="00DF3D07" w:rsidRPr="001D51A1">
        <w:t>of the Open-ended Working Group on the Post-2020 Global Biodiversity Framework</w:t>
      </w:r>
      <w:r w:rsidR="00DF3D07">
        <w:t>.</w:t>
      </w:r>
    </w:p>
    <w:p w14:paraId="4FD459C8" w14:textId="02DA4AC7" w:rsidR="00DF3D07" w:rsidRDefault="00DF3D07" w:rsidP="00BE7A02">
      <w:pPr>
        <w:pStyle w:val="Para10"/>
        <w:tabs>
          <w:tab w:val="clear" w:pos="360"/>
        </w:tabs>
      </w:pPr>
      <w:r>
        <w:t xml:space="preserve">Interventions were made by representatives of </w:t>
      </w:r>
      <w:r w:rsidR="00255CC3">
        <w:t>Argentina, Belgium, Brazil, the European Union, Finland, Germany, Malawi and Switzerland.</w:t>
      </w:r>
    </w:p>
    <w:p w14:paraId="13D1CFCC" w14:textId="19C9D15D" w:rsidR="00932C95" w:rsidRDefault="00932C95" w:rsidP="00932C95">
      <w:pPr>
        <w:pStyle w:val="Para10"/>
        <w:tabs>
          <w:tab w:val="clear" w:pos="360"/>
        </w:tabs>
      </w:pPr>
      <w:r>
        <w:lastRenderedPageBreak/>
        <w:t>At the 10th session of the meeting, on 29 November 2019, the Subsidiary Body resumed its consideration of the revised text prepared by the contact group.</w:t>
      </w:r>
    </w:p>
    <w:p w14:paraId="731D73F0" w14:textId="258AFC0C" w:rsidR="00932C95" w:rsidRDefault="00932C95" w:rsidP="00932C95">
      <w:pPr>
        <w:pStyle w:val="Para10"/>
        <w:tabs>
          <w:tab w:val="clear" w:pos="360"/>
        </w:tabs>
      </w:pPr>
      <w:r>
        <w:t xml:space="preserve">Interventions were made by representatives of Argentina, Australia, Austria, Belgium, Brazil, Canada, Colombia, Costa Rica, Denmark, </w:t>
      </w:r>
      <w:r w:rsidR="0032430B">
        <w:t xml:space="preserve">the </w:t>
      </w:r>
      <w:r>
        <w:t xml:space="preserve">European Union, Finland, France, Germany, Guinea, Israel, Malawi, Mexico, Morocco, Norway, Spain, Switzerland, Timor-Leste and </w:t>
      </w:r>
      <w:r w:rsidR="00CF47B8">
        <w:t xml:space="preserve">the </w:t>
      </w:r>
      <w:r>
        <w:t>United Kingdom.</w:t>
      </w:r>
    </w:p>
    <w:p w14:paraId="713C106B" w14:textId="0A76C412" w:rsidR="00932C95" w:rsidRDefault="00932C95" w:rsidP="00932C95">
      <w:pPr>
        <w:pStyle w:val="Para10"/>
        <w:tabs>
          <w:tab w:val="clear" w:pos="360"/>
        </w:tabs>
      </w:pPr>
      <w:r>
        <w:t xml:space="preserve">After the exchange of views, the Chair proposed that a small drafting group consisting of representatives of Argentina, Brazil, Colombia, </w:t>
      </w:r>
      <w:r w:rsidR="0032430B">
        <w:t xml:space="preserve">the </w:t>
      </w:r>
      <w:r>
        <w:t xml:space="preserve">European Union, Finland, France, </w:t>
      </w:r>
      <w:r w:rsidR="004659FD">
        <w:t xml:space="preserve">Iceland, </w:t>
      </w:r>
      <w:r>
        <w:t>Malawi and Mexico</w:t>
      </w:r>
      <w:r w:rsidR="00B8789F">
        <w:t xml:space="preserve"> discuss the paragraph</w:t>
      </w:r>
      <w:r>
        <w:t xml:space="preserve"> on which consensus had not been reached.</w:t>
      </w:r>
    </w:p>
    <w:p w14:paraId="67FD7953" w14:textId="412AFBA0" w:rsidR="00932C95" w:rsidRDefault="009549D5" w:rsidP="00932C95">
      <w:pPr>
        <w:pStyle w:val="Para10"/>
        <w:tabs>
          <w:tab w:val="clear" w:pos="360"/>
        </w:tabs>
      </w:pPr>
      <w:r>
        <w:t>At the 11th session of the meeting, on 29 November 2019, the Subsidiary Body considered the revised draft recommendation submitted by the Chair.</w:t>
      </w:r>
    </w:p>
    <w:p w14:paraId="19DBBE89" w14:textId="74666D11" w:rsidR="009549D5" w:rsidRDefault="008E590B" w:rsidP="00932C95">
      <w:pPr>
        <w:pStyle w:val="Para10"/>
        <w:tabs>
          <w:tab w:val="clear" w:pos="360"/>
        </w:tabs>
      </w:pPr>
      <w:r>
        <w:t>The representative of Brazil requested that the following statement be included in the report of the meeting</w:t>
      </w:r>
      <w:r w:rsidR="00F92C1A">
        <w:t>:</w:t>
      </w:r>
      <w:r w:rsidR="006E75C0">
        <w:t xml:space="preserve"> “Brazil underlines that the </w:t>
      </w:r>
      <w:r w:rsidR="000B70A0">
        <w:t>a</w:t>
      </w:r>
      <w:r w:rsidR="006E75C0">
        <w:t>nnex to document CBD/SBSTTA/23/L</w:t>
      </w:r>
      <w:r w:rsidR="000B70A0">
        <w:t>.</w:t>
      </w:r>
      <w:r w:rsidR="006E75C0">
        <w:t>8 lacks balance on capturing the positions submitted by Parties. We understand that this is part of an ongoing negotiation and we look forward to rectifying it. Brazil also notes an attempt to alter the meaning of ‘benefit sharing’ – which under the Convention relates to financial benefits arising from the utilization of genetic resources – when it was joined to payment of ecosystem services, which implies a seller-buyer relationship, by a slash, its meaning was altered and thus re-signified.”</w:t>
      </w:r>
    </w:p>
    <w:p w14:paraId="40F7D53B" w14:textId="187321DC" w:rsidR="00F92C1A" w:rsidRDefault="00F92C1A" w:rsidP="00932C95">
      <w:pPr>
        <w:pStyle w:val="Para10"/>
        <w:tabs>
          <w:tab w:val="clear" w:pos="360"/>
        </w:tabs>
      </w:pPr>
      <w:r>
        <w:t>The draft recommendation, as orally amended, was adopted as recommendation 23/</w:t>
      </w:r>
      <w:r w:rsidR="000B70A0">
        <w:t>1</w:t>
      </w:r>
      <w:r>
        <w:t>. The text of the recommendation, as adopted, is contained in section I of the present report.</w:t>
      </w:r>
    </w:p>
    <w:p w14:paraId="631C4AAF" w14:textId="100F9AA2" w:rsidR="00AF45CF" w:rsidRPr="001D51A1" w:rsidRDefault="00AF4630" w:rsidP="00152CE6">
      <w:pPr>
        <w:pStyle w:val="Heading2"/>
        <w:suppressLineNumbers/>
        <w:tabs>
          <w:tab w:val="clear" w:pos="720"/>
          <w:tab w:val="left" w:pos="993"/>
        </w:tabs>
        <w:suppressAutoHyphens/>
        <w:rPr>
          <w:snapToGrid w:val="0"/>
          <w:kern w:val="22"/>
          <w:szCs w:val="22"/>
        </w:rPr>
      </w:pPr>
      <w:bookmarkStart w:id="45" w:name="_Toc29288467"/>
      <w:r w:rsidRPr="001D51A1">
        <w:rPr>
          <w:snapToGrid w:val="0"/>
          <w:kern w:val="22"/>
          <w:szCs w:val="22"/>
        </w:rPr>
        <w:t>ITEM 4.</w:t>
      </w:r>
      <w:r w:rsidRPr="001D51A1">
        <w:rPr>
          <w:snapToGrid w:val="0"/>
          <w:kern w:val="22"/>
          <w:szCs w:val="22"/>
        </w:rPr>
        <w:tab/>
        <w:t>BIODIVERSITY AND CLIMATE CHANGE</w:t>
      </w:r>
      <w:bookmarkEnd w:id="45"/>
    </w:p>
    <w:p w14:paraId="7CE3D91D" w14:textId="04B5F229" w:rsidR="0043216B" w:rsidRPr="001D51A1" w:rsidRDefault="000B1059" w:rsidP="00BE7A02">
      <w:pPr>
        <w:pStyle w:val="Para10"/>
        <w:tabs>
          <w:tab w:val="clear" w:pos="360"/>
        </w:tabs>
        <w:rPr>
          <w:lang w:eastAsia="en-CA"/>
        </w:rPr>
      </w:pPr>
      <w:r w:rsidRPr="001D51A1">
        <w:t xml:space="preserve">At the 3rd session of the meeting, on 26 November 2019, </w:t>
      </w:r>
      <w:r w:rsidR="001F0E34" w:rsidRPr="001D51A1">
        <w:t xml:space="preserve">chaired by Mr. </w:t>
      </w:r>
      <w:r w:rsidR="001F0E34" w:rsidRPr="001D51A1">
        <w:rPr>
          <w:noProof/>
        </w:rPr>
        <w:t>Sigurdur Thrainsson</w:t>
      </w:r>
      <w:r w:rsidR="001F0E34" w:rsidRPr="001D51A1">
        <w:t xml:space="preserve">, (Iceland), </w:t>
      </w:r>
      <w:r w:rsidRPr="001D51A1">
        <w:t xml:space="preserve">the Subsidiary Body </w:t>
      </w:r>
      <w:r w:rsidR="00177BBE">
        <w:t xml:space="preserve">considered </w:t>
      </w:r>
      <w:r w:rsidRPr="001D51A1">
        <w:t>agenda item 4. In considering the item, the Subsidiary Body had before it a note by the Executive Secretary on biodiversity and climate change (CBD/SBSTTA/23/3). It also had before it, as an information document, a review of new scientific and technical information on biodiversity and climate change and potential implications for the work of the Convention (CBD/SBSTTA/23/INF/1)</w:t>
      </w:r>
      <w:r w:rsidR="00495E68" w:rsidRPr="001D51A1">
        <w:t>.</w:t>
      </w:r>
    </w:p>
    <w:p w14:paraId="290412CA" w14:textId="4BFD3402" w:rsidR="00495E68" w:rsidRPr="001D51A1" w:rsidRDefault="00495E68" w:rsidP="00BE7A02">
      <w:pPr>
        <w:pStyle w:val="Para10"/>
        <w:tabs>
          <w:tab w:val="clear" w:pos="360"/>
        </w:tabs>
        <w:rPr>
          <w:lang w:eastAsia="en-CA"/>
        </w:rPr>
      </w:pPr>
      <w:r w:rsidRPr="001D51A1">
        <w:rPr>
          <w:lang w:eastAsia="en-CA"/>
        </w:rPr>
        <w:t xml:space="preserve">Mr. Paul Watkinson, Chair of the Subsidiary Body for Scientific and Technological Advice of the United Nations Framework Convention on Climate Change (UNFCCC), addressed the Subsidiary Body by video message regarding the links between the two conventions and the two subsidiary bodies, which he said should be strengthened, particularly with respect to the question of basing their work on scientific assessments. He noted that the Intergovernmental Panel on Climate Change had issued three important special reports in the </w:t>
      </w:r>
      <w:r w:rsidR="00D709D2">
        <w:rPr>
          <w:lang w:eastAsia="en-CA"/>
        </w:rPr>
        <w:t>preceding</w:t>
      </w:r>
      <w:r w:rsidR="00D709D2" w:rsidRPr="001D51A1">
        <w:rPr>
          <w:lang w:eastAsia="en-CA"/>
        </w:rPr>
        <w:t xml:space="preserve"> </w:t>
      </w:r>
      <w:r w:rsidRPr="001D51A1">
        <w:rPr>
          <w:lang w:eastAsia="en-CA"/>
        </w:rPr>
        <w:t xml:space="preserve">year. Given the links between climate and biodiversity, climate negotiators at the Bonn Climate Change Conference in June 2019 had been briefed on the IPBES </w:t>
      </w:r>
      <w:r w:rsidR="00AA0349" w:rsidRPr="00AA0349">
        <w:rPr>
          <w:i/>
          <w:iCs/>
          <w:lang w:eastAsia="en-CA"/>
        </w:rPr>
        <w:t>G</w:t>
      </w:r>
      <w:r w:rsidRPr="00AA0349">
        <w:rPr>
          <w:i/>
          <w:iCs/>
          <w:lang w:eastAsia="en-CA"/>
        </w:rPr>
        <w:t xml:space="preserve">lobal </w:t>
      </w:r>
      <w:r w:rsidR="00AA0349" w:rsidRPr="00AA0349">
        <w:rPr>
          <w:i/>
          <w:iCs/>
          <w:lang w:eastAsia="en-CA"/>
        </w:rPr>
        <w:t>A</w:t>
      </w:r>
      <w:r w:rsidRPr="00AA0349">
        <w:rPr>
          <w:i/>
          <w:iCs/>
          <w:lang w:eastAsia="en-CA"/>
        </w:rPr>
        <w:t>ssessment</w:t>
      </w:r>
      <w:r w:rsidRPr="001D51A1">
        <w:rPr>
          <w:lang w:eastAsia="en-CA"/>
        </w:rPr>
        <w:t>, and the 2019 United Nations Climate Change Conference in December would include Earth Information Day, focused on research on and systematic observation of the atmosphere but also oceans and land. He expressed the hope that the dialogue between the two conventions would continue and institutional links would be strengthened to facilitate action on both climate and biodiversity, for the overall implementation of the 2030 Agenda for Sustainable Development.</w:t>
      </w:r>
    </w:p>
    <w:p w14:paraId="1C519B5D" w14:textId="4BC1077E" w:rsidR="00495E68" w:rsidRPr="001D51A1" w:rsidRDefault="00495E68" w:rsidP="00BE7A02">
      <w:pPr>
        <w:pStyle w:val="Para10"/>
        <w:tabs>
          <w:tab w:val="clear" w:pos="360"/>
        </w:tabs>
        <w:rPr>
          <w:lang w:eastAsia="en-CA"/>
        </w:rPr>
      </w:pPr>
      <w:r w:rsidRPr="001D51A1">
        <w:rPr>
          <w:lang w:eastAsia="en-CA"/>
        </w:rPr>
        <w:t>Following Mr. Watkinson</w:t>
      </w:r>
      <w:r w:rsidR="00AD385A">
        <w:rPr>
          <w:lang w:eastAsia="en-CA"/>
        </w:rPr>
        <w:t>’s</w:t>
      </w:r>
      <w:r w:rsidRPr="001D51A1">
        <w:rPr>
          <w:lang w:eastAsia="en-CA"/>
        </w:rPr>
        <w:t xml:space="preserve"> remarks, statements were made by representatives of Brazil, Cambodia, Canada, Ethiopia (on behalf of the African group), Finland, Indonesia, Norway, Palau (on behalf of </w:t>
      </w:r>
      <w:r w:rsidR="00B26FF9">
        <w:rPr>
          <w:lang w:eastAsia="en-CA"/>
        </w:rPr>
        <w:t xml:space="preserve">the </w:t>
      </w:r>
      <w:r w:rsidRPr="001D51A1">
        <w:rPr>
          <w:lang w:eastAsia="en-CA"/>
        </w:rPr>
        <w:t>small</w:t>
      </w:r>
      <w:r w:rsidR="00011840">
        <w:rPr>
          <w:lang w:eastAsia="en-CA"/>
        </w:rPr>
        <w:t xml:space="preserve"> </w:t>
      </w:r>
      <w:r w:rsidRPr="001D51A1">
        <w:rPr>
          <w:lang w:eastAsia="en-CA"/>
        </w:rPr>
        <w:t>island developing States), Singapore (</w:t>
      </w:r>
      <w:r w:rsidRPr="001D51A1">
        <w:t>on behalf of the ASEAN member States)</w:t>
      </w:r>
      <w:r w:rsidR="003245AB" w:rsidRPr="001D51A1">
        <w:rPr>
          <w:lang w:eastAsia="en-CA"/>
        </w:rPr>
        <w:t xml:space="preserve"> and</w:t>
      </w:r>
      <w:r w:rsidRPr="001D51A1">
        <w:rPr>
          <w:lang w:eastAsia="en-CA"/>
        </w:rPr>
        <w:t xml:space="preserve"> Switzerland.</w:t>
      </w:r>
    </w:p>
    <w:p w14:paraId="048C5A54" w14:textId="313B12B9" w:rsidR="00495E68" w:rsidRPr="001D51A1" w:rsidRDefault="002911E0" w:rsidP="00BE7A02">
      <w:pPr>
        <w:pStyle w:val="Para10"/>
        <w:tabs>
          <w:tab w:val="clear" w:pos="360"/>
        </w:tabs>
      </w:pPr>
      <w:bookmarkStart w:id="46" w:name="_Hlk14950652"/>
      <w:r w:rsidRPr="001D51A1">
        <w:t>At the</w:t>
      </w:r>
      <w:r w:rsidR="00495E68" w:rsidRPr="001D51A1">
        <w:t xml:space="preserve"> 4th session</w:t>
      </w:r>
      <w:r w:rsidRPr="001D51A1">
        <w:t xml:space="preserve"> of the meeting</w:t>
      </w:r>
      <w:r w:rsidR="00495E68" w:rsidRPr="001D51A1">
        <w:t>, on 26 November 2019, the Subsidiary Group resumed its consideration of item 4.</w:t>
      </w:r>
    </w:p>
    <w:p w14:paraId="32E2A5E2" w14:textId="474953A6" w:rsidR="00495E68" w:rsidRPr="00BE7A02" w:rsidRDefault="002911E0" w:rsidP="00BE7A02">
      <w:pPr>
        <w:pStyle w:val="Para10"/>
        <w:tabs>
          <w:tab w:val="clear" w:pos="360"/>
        </w:tabs>
        <w:rPr>
          <w:lang w:eastAsia="en-CA"/>
        </w:rPr>
      </w:pPr>
      <w:r w:rsidRPr="00BE7A02">
        <w:rPr>
          <w:lang w:eastAsia="en-CA"/>
        </w:rPr>
        <w:t>S</w:t>
      </w:r>
      <w:r w:rsidR="00495E68" w:rsidRPr="00BE7A02">
        <w:rPr>
          <w:lang w:eastAsia="en-CA"/>
        </w:rPr>
        <w:t xml:space="preserve">tatements were made by representatives of Antigua and Barbuda, Argentina, Belgium, Botswana, Cameroon, Colombia, Cuba, Ecuador, </w:t>
      </w:r>
      <w:r w:rsidR="0032430B">
        <w:rPr>
          <w:lang w:eastAsia="en-CA"/>
        </w:rPr>
        <w:t xml:space="preserve">the </w:t>
      </w:r>
      <w:r w:rsidR="00495E68" w:rsidRPr="00BE7A02">
        <w:rPr>
          <w:lang w:eastAsia="en-CA"/>
        </w:rPr>
        <w:t>European Union, France, Georgia</w:t>
      </w:r>
      <w:r w:rsidR="00A26A88" w:rsidRPr="00BE7A02">
        <w:rPr>
          <w:lang w:eastAsia="en-CA"/>
        </w:rPr>
        <w:t xml:space="preserve"> (on behalf of</w:t>
      </w:r>
      <w:r w:rsidR="00C1526D" w:rsidRPr="00BE7A02">
        <w:rPr>
          <w:lang w:eastAsia="en-CA"/>
        </w:rPr>
        <w:t xml:space="preserve"> the </w:t>
      </w:r>
      <w:r w:rsidR="00425224" w:rsidRPr="00BE7A02">
        <w:t>Central and Eastern European</w:t>
      </w:r>
      <w:r w:rsidR="00C1526D" w:rsidRPr="00BE7A02">
        <w:rPr>
          <w:lang w:eastAsia="en-CA"/>
        </w:rPr>
        <w:t xml:space="preserve"> countries)</w:t>
      </w:r>
      <w:r w:rsidR="00495E68" w:rsidRPr="00BE7A02">
        <w:rPr>
          <w:lang w:eastAsia="en-CA"/>
        </w:rPr>
        <w:t xml:space="preserve">, Germany, Ghana, India, Italy, Jamaica, Japan, Jordan, Malawi, Mexico, </w:t>
      </w:r>
      <w:r w:rsidR="00495E68" w:rsidRPr="00BE7A02">
        <w:rPr>
          <w:lang w:eastAsia="en-CA"/>
        </w:rPr>
        <w:lastRenderedPageBreak/>
        <w:t xml:space="preserve">Morocco, New Zealand, Nepal, Niger, Peru, </w:t>
      </w:r>
      <w:r w:rsidR="00A30922">
        <w:rPr>
          <w:lang w:eastAsia="en-CA"/>
        </w:rPr>
        <w:t xml:space="preserve">the </w:t>
      </w:r>
      <w:r w:rsidR="00495E68" w:rsidRPr="00BE7A02">
        <w:rPr>
          <w:lang w:eastAsia="en-CA"/>
        </w:rPr>
        <w:t xml:space="preserve">Philippines, Saint Lucia, Seychelles, South Africa, Spain, Sweden, Thailand, Timor-Leste, Turkey, </w:t>
      </w:r>
      <w:r w:rsidR="00B26FF9">
        <w:rPr>
          <w:lang w:eastAsia="en-CA"/>
        </w:rPr>
        <w:t xml:space="preserve">the </w:t>
      </w:r>
      <w:r w:rsidR="00495E68" w:rsidRPr="00BE7A02">
        <w:rPr>
          <w:lang w:eastAsia="en-CA"/>
        </w:rPr>
        <w:t xml:space="preserve">United Arab Emirates and </w:t>
      </w:r>
      <w:r w:rsidR="00B26FF9">
        <w:rPr>
          <w:lang w:eastAsia="en-CA"/>
        </w:rPr>
        <w:t xml:space="preserve">the </w:t>
      </w:r>
      <w:r w:rsidR="00495E68" w:rsidRPr="00BE7A02">
        <w:rPr>
          <w:lang w:eastAsia="en-CA"/>
        </w:rPr>
        <w:t>United Kingdom.</w:t>
      </w:r>
    </w:p>
    <w:p w14:paraId="121172C6" w14:textId="631AF034" w:rsidR="00495E68" w:rsidRPr="00BE7A02" w:rsidRDefault="00495E68" w:rsidP="00BE7A02">
      <w:pPr>
        <w:pStyle w:val="Para10"/>
        <w:tabs>
          <w:tab w:val="clear" w:pos="360"/>
        </w:tabs>
        <w:rPr>
          <w:lang w:eastAsia="en-CA"/>
        </w:rPr>
      </w:pPr>
      <w:r w:rsidRPr="00BE7A02">
        <w:rPr>
          <w:lang w:eastAsia="en-CA"/>
        </w:rPr>
        <w:t xml:space="preserve">Statements were also made by representatives of FAO and </w:t>
      </w:r>
      <w:r w:rsidR="00724008">
        <w:rPr>
          <w:lang w:eastAsia="en-CA"/>
        </w:rPr>
        <w:t xml:space="preserve">the United Nations Educational, Scientific and Cultural </w:t>
      </w:r>
      <w:r w:rsidR="00724008">
        <w:rPr>
          <w:noProof/>
          <w:lang w:eastAsia="en-CA"/>
        </w:rPr>
        <w:t>Organization</w:t>
      </w:r>
      <w:r w:rsidR="00724008">
        <w:rPr>
          <w:lang w:eastAsia="en-CA"/>
        </w:rPr>
        <w:t xml:space="preserve"> (</w:t>
      </w:r>
      <w:r w:rsidRPr="00BE7A02">
        <w:rPr>
          <w:lang w:eastAsia="en-CA"/>
        </w:rPr>
        <w:t>UNESCO</w:t>
      </w:r>
      <w:r w:rsidR="00724008">
        <w:rPr>
          <w:lang w:eastAsia="en-CA"/>
        </w:rPr>
        <w:t>)</w:t>
      </w:r>
      <w:r w:rsidRPr="00BE7A02">
        <w:rPr>
          <w:lang w:eastAsia="en-CA"/>
        </w:rPr>
        <w:t>.</w:t>
      </w:r>
    </w:p>
    <w:p w14:paraId="426CBDD4" w14:textId="1B7DE01F" w:rsidR="00495E68" w:rsidRPr="00BE7A02" w:rsidRDefault="00495E68" w:rsidP="00BE7A02">
      <w:pPr>
        <w:pStyle w:val="Para10"/>
        <w:tabs>
          <w:tab w:val="clear" w:pos="360"/>
        </w:tabs>
        <w:rPr>
          <w:lang w:eastAsia="en-CA"/>
        </w:rPr>
      </w:pPr>
      <w:r w:rsidRPr="00BE7A02">
        <w:rPr>
          <w:lang w:eastAsia="en-CA"/>
        </w:rPr>
        <w:t xml:space="preserve">Further statements were made by representatives of </w:t>
      </w:r>
      <w:r w:rsidRPr="00BE7A02">
        <w:rPr>
          <w:noProof/>
          <w:lang w:eastAsia="en-CA"/>
        </w:rPr>
        <w:t>BirdLife</w:t>
      </w:r>
      <w:r w:rsidRPr="00BE7A02">
        <w:rPr>
          <w:lang w:eastAsia="en-CA"/>
        </w:rPr>
        <w:t xml:space="preserve"> International, GFC (also on behalf of Friends of the Earth International), GYBN, IIFB, </w:t>
      </w:r>
      <w:r w:rsidR="0051411E" w:rsidRPr="00BE7A02">
        <w:rPr>
          <w:lang w:eastAsia="en-CA"/>
        </w:rPr>
        <w:t xml:space="preserve">IPC, </w:t>
      </w:r>
      <w:r w:rsidRPr="00BE7A02">
        <w:rPr>
          <w:lang w:eastAsia="en-CA"/>
        </w:rPr>
        <w:t xml:space="preserve">IUCN, </w:t>
      </w:r>
      <w:r w:rsidR="00EC6346" w:rsidRPr="00BE7A02">
        <w:rPr>
          <w:lang w:eastAsia="en-CA"/>
        </w:rPr>
        <w:t xml:space="preserve">Regions4, </w:t>
      </w:r>
      <w:r w:rsidR="00216C1C" w:rsidRPr="00BE7A02">
        <w:t xml:space="preserve">CBD </w:t>
      </w:r>
      <w:r w:rsidRPr="00BE7A02">
        <w:rPr>
          <w:lang w:eastAsia="en-CA"/>
        </w:rPr>
        <w:t>Women’s Caucus and World Wildlife Fund for Nature.</w:t>
      </w:r>
    </w:p>
    <w:p w14:paraId="0A5AD244" w14:textId="55589A34" w:rsidR="0031365E" w:rsidRPr="00BE7A02" w:rsidRDefault="0031365E" w:rsidP="00BE7A02">
      <w:pPr>
        <w:pStyle w:val="Para10"/>
        <w:tabs>
          <w:tab w:val="clear" w:pos="360"/>
        </w:tabs>
      </w:pPr>
      <w:r w:rsidRPr="00BE7A02">
        <w:rPr>
          <w:rFonts w:asciiTheme="minorHAnsi" w:eastAsiaTheme="minorHAnsi" w:hAnsiTheme="minorHAnsi" w:cstheme="minorBidi"/>
          <w:snapToGrid/>
          <w:kern w:val="0"/>
        </w:rPr>
        <w:t>Following</w:t>
      </w:r>
      <w:r w:rsidRPr="00BE7A02">
        <w:t xml:space="preserve"> the exchange of views, the Chair </w:t>
      </w:r>
      <w:r w:rsidR="00824E30" w:rsidRPr="00BE7A02">
        <w:t>said that he would pre</w:t>
      </w:r>
      <w:r w:rsidR="0051411E" w:rsidRPr="00BE7A02">
        <w:t>p</w:t>
      </w:r>
      <w:r w:rsidR="00824E30" w:rsidRPr="00BE7A02">
        <w:t xml:space="preserve">are a </w:t>
      </w:r>
      <w:r w:rsidR="00D73C7F" w:rsidRPr="00BE7A02">
        <w:t>text</w:t>
      </w:r>
      <w:r w:rsidR="00824E30" w:rsidRPr="00BE7A02">
        <w:t xml:space="preserve"> for the consideration of the Subsidiary Body, </w:t>
      </w:r>
      <w:proofErr w:type="gramStart"/>
      <w:r w:rsidR="00824E30" w:rsidRPr="00BE7A02">
        <w:t>taking into account</w:t>
      </w:r>
      <w:proofErr w:type="gramEnd"/>
      <w:r w:rsidR="00824E30" w:rsidRPr="00BE7A02">
        <w:t xml:space="preserve"> the views expressed orally by the Parties or supported by them and the comments received in writing</w:t>
      </w:r>
      <w:r w:rsidRPr="00BE7A02">
        <w:t>.</w:t>
      </w:r>
    </w:p>
    <w:p w14:paraId="4632769B" w14:textId="4F066CB5" w:rsidR="00EB0713" w:rsidRPr="00BE7A02" w:rsidRDefault="00EB0713" w:rsidP="00BE7A02">
      <w:pPr>
        <w:pStyle w:val="Para10"/>
        <w:tabs>
          <w:tab w:val="clear" w:pos="360"/>
        </w:tabs>
      </w:pPr>
      <w:r w:rsidRPr="00BE7A02">
        <w:t>At the 7th session of the meeting, on 28 November 2019, the Subsidiary Group considered the draft recommendation submitted by the Chair.</w:t>
      </w:r>
    </w:p>
    <w:p w14:paraId="6E4C9F9C" w14:textId="470BC7F3" w:rsidR="00EB0713" w:rsidRPr="004F794B" w:rsidRDefault="00EB0713" w:rsidP="00BE7A02">
      <w:pPr>
        <w:pStyle w:val="Para10"/>
        <w:tabs>
          <w:tab w:val="clear" w:pos="360"/>
        </w:tabs>
        <w:rPr>
          <w:spacing w:val="-2"/>
        </w:rPr>
      </w:pPr>
      <w:r w:rsidRPr="004F794B">
        <w:rPr>
          <w:spacing w:val="-2"/>
        </w:rPr>
        <w:t xml:space="preserve">Statements were made by representatives of Argentina, Austria, Belgium, Brazil, Canada, Colombia, Costa Rica, Egypt, </w:t>
      </w:r>
      <w:r w:rsidR="0032430B" w:rsidRPr="004F794B">
        <w:rPr>
          <w:spacing w:val="-2"/>
        </w:rPr>
        <w:t xml:space="preserve">the </w:t>
      </w:r>
      <w:r w:rsidRPr="004F794B">
        <w:rPr>
          <w:spacing w:val="-2"/>
        </w:rPr>
        <w:t>European Union, France, Germany, Israel, Italy, Jamaica, Japan, Mexico, New</w:t>
      </w:r>
      <w:r w:rsidR="004F794B" w:rsidRPr="004F794B">
        <w:rPr>
          <w:spacing w:val="-2"/>
        </w:rPr>
        <w:t> </w:t>
      </w:r>
      <w:r w:rsidRPr="004F794B">
        <w:rPr>
          <w:spacing w:val="-2"/>
        </w:rPr>
        <w:t xml:space="preserve">Zealand, Norway, South Africa, Spain, Sweden, Timor-Leste, Turkey, Turkmenistan and </w:t>
      </w:r>
      <w:r w:rsidR="00C16BBF" w:rsidRPr="004F794B">
        <w:rPr>
          <w:spacing w:val="-2"/>
        </w:rPr>
        <w:t xml:space="preserve">the </w:t>
      </w:r>
      <w:r w:rsidRPr="004F794B">
        <w:rPr>
          <w:spacing w:val="-2"/>
        </w:rPr>
        <w:t>United Kingdom.</w:t>
      </w:r>
    </w:p>
    <w:p w14:paraId="10CDB989" w14:textId="1F061875" w:rsidR="00406A70" w:rsidRPr="00C64201" w:rsidRDefault="00367755" w:rsidP="00BE7A02">
      <w:pPr>
        <w:pStyle w:val="Para10"/>
        <w:tabs>
          <w:tab w:val="clear" w:pos="360"/>
        </w:tabs>
      </w:pPr>
      <w:r w:rsidRPr="00C64201">
        <w:t>During consideration of the draft recommendation, t</w:t>
      </w:r>
      <w:r w:rsidR="00EB0713" w:rsidRPr="00C64201">
        <w:t xml:space="preserve">he representative of Turkey </w:t>
      </w:r>
      <w:r w:rsidR="00406A70" w:rsidRPr="00C64201">
        <w:t>requested that the following statement be included in the report o</w:t>
      </w:r>
      <w:r w:rsidR="00C36FC7">
        <w:t>n</w:t>
      </w:r>
      <w:r w:rsidR="00406A70" w:rsidRPr="00C64201">
        <w:t xml:space="preserve"> the meeting:</w:t>
      </w:r>
      <w:r w:rsidR="007D79A7" w:rsidRPr="00C64201">
        <w:t xml:space="preserve"> “Turkey reiterates the fact that the </w:t>
      </w:r>
      <w:r w:rsidR="007D79A7" w:rsidRPr="0002093B">
        <w:rPr>
          <w:i/>
          <w:iCs/>
        </w:rPr>
        <w:t>Global Assessment Report on Biodiversity and Ecosystem Services</w:t>
      </w:r>
      <w:r w:rsidR="007D79A7" w:rsidRPr="00C64201">
        <w:t xml:space="preserve"> </w:t>
      </w:r>
      <w:r w:rsidR="0002093B">
        <w:t>o</w:t>
      </w:r>
      <w:r w:rsidR="007D79A7" w:rsidRPr="00C64201">
        <w:t>f IPBES serves as policy advice based on the best available scientific and other types of knowledge but does not and cannot serve as a policy prescription. Thus, Turkey welcomes the summary for policymakers in the report and takes note of the policy options, which will be considered by Turkey on a case-by-case basis.</w:t>
      </w:r>
      <w:r w:rsidR="004E5A0F" w:rsidRPr="00C64201">
        <w:t>”</w:t>
      </w:r>
    </w:p>
    <w:p w14:paraId="2AF49154" w14:textId="51B7020E" w:rsidR="00EB0713" w:rsidRPr="00BE7A02" w:rsidRDefault="00EB0713" w:rsidP="00BE7A02">
      <w:pPr>
        <w:pStyle w:val="Para10"/>
        <w:tabs>
          <w:tab w:val="clear" w:pos="360"/>
        </w:tabs>
      </w:pPr>
      <w:r w:rsidRPr="00BE7A02">
        <w:t xml:space="preserve">The representative of Argentina </w:t>
      </w:r>
      <w:r w:rsidR="00406A70" w:rsidRPr="00BE7A02">
        <w:t>requested that the following statement be included in the report of the meeting:</w:t>
      </w:r>
      <w:r w:rsidR="00BD0849">
        <w:t xml:space="preserve"> “The time frame of analyses of the IPBES </w:t>
      </w:r>
      <w:r w:rsidR="00A50974" w:rsidRPr="00A50974">
        <w:rPr>
          <w:i/>
          <w:iCs/>
        </w:rPr>
        <w:t>G</w:t>
      </w:r>
      <w:r w:rsidR="00BD0849" w:rsidRPr="00A50974">
        <w:rPr>
          <w:i/>
          <w:iCs/>
        </w:rPr>
        <w:t xml:space="preserve">lobal </w:t>
      </w:r>
      <w:r w:rsidR="00A50974" w:rsidRPr="00A50974">
        <w:rPr>
          <w:i/>
          <w:iCs/>
        </w:rPr>
        <w:t>A</w:t>
      </w:r>
      <w:r w:rsidR="00BD0849" w:rsidRPr="00A50974">
        <w:rPr>
          <w:i/>
          <w:iCs/>
        </w:rPr>
        <w:t>ssessment</w:t>
      </w:r>
      <w:r w:rsidR="00BD0849">
        <w:t xml:space="preserve"> only partially captures historic responsibilities of countries on biodiversity loss. Further studies are required to address this issue</w:t>
      </w:r>
      <w:r w:rsidR="0084127A">
        <w:t>.</w:t>
      </w:r>
      <w:r w:rsidR="00BD0849">
        <w:t>”</w:t>
      </w:r>
    </w:p>
    <w:p w14:paraId="5AE4E5C0" w14:textId="364FEA3B" w:rsidR="001C1A0E" w:rsidRPr="00BE7A02" w:rsidRDefault="001C1A0E" w:rsidP="00BE7A02">
      <w:pPr>
        <w:pStyle w:val="Para10"/>
        <w:tabs>
          <w:tab w:val="clear" w:pos="360"/>
        </w:tabs>
      </w:pPr>
      <w:r w:rsidRPr="00BE7A02">
        <w:t>At the 8th session of the meeting, on 28 November 2019, the Subsi</w:t>
      </w:r>
      <w:r w:rsidR="008F635C" w:rsidRPr="00BE7A02">
        <w:t>diary Group continued discussing</w:t>
      </w:r>
      <w:r w:rsidRPr="00BE7A02">
        <w:t xml:space="preserve"> the draft recommendation.</w:t>
      </w:r>
    </w:p>
    <w:p w14:paraId="5F8DE391" w14:textId="303F3175" w:rsidR="001C1A0E" w:rsidRPr="00BE7A02" w:rsidRDefault="001C1A0E" w:rsidP="00BE7A02">
      <w:pPr>
        <w:pStyle w:val="Para10"/>
        <w:tabs>
          <w:tab w:val="clear" w:pos="360"/>
        </w:tabs>
      </w:pPr>
      <w:r w:rsidRPr="00BE7A02">
        <w:t>Statements were made by representatives of Argentina, Belgiu</w:t>
      </w:r>
      <w:r w:rsidR="008F635C" w:rsidRPr="00BE7A02">
        <w:t xml:space="preserve">m, Brazil, Burkina Faso, </w:t>
      </w:r>
      <w:r w:rsidRPr="00BE7A02">
        <w:t xml:space="preserve">Canada, Colombia, Costa Rica, Ethiopia, </w:t>
      </w:r>
      <w:r w:rsidR="003174D8">
        <w:t xml:space="preserve">the </w:t>
      </w:r>
      <w:r w:rsidRPr="00BE7A02">
        <w:t>European Union, France, Germany, Guinea, Indonesia, Israel, Italy, Jamaica, Japan, Mexico, Morocc</w:t>
      </w:r>
      <w:r w:rsidR="008F635C" w:rsidRPr="00BE7A02">
        <w:t xml:space="preserve">o, New Zealand, Norway, Peru, </w:t>
      </w:r>
      <w:r w:rsidRPr="00BE7A02">
        <w:t xml:space="preserve">South Africa, Spain, Sweden, Switzerland, Timor-Leste, Turkey and </w:t>
      </w:r>
      <w:r w:rsidR="0079246A">
        <w:t xml:space="preserve">the </w:t>
      </w:r>
      <w:r w:rsidRPr="00BE7A02">
        <w:t>United Kingdom.</w:t>
      </w:r>
    </w:p>
    <w:p w14:paraId="7D1C0725" w14:textId="74D6C74C" w:rsidR="008F635C" w:rsidRPr="00BE7A02" w:rsidRDefault="008F635C" w:rsidP="00BE7A02">
      <w:pPr>
        <w:pStyle w:val="Para10"/>
        <w:tabs>
          <w:tab w:val="clear" w:pos="360"/>
        </w:tabs>
      </w:pPr>
      <w:r w:rsidRPr="00BE7A02">
        <w:t>At the request of the Chair</w:t>
      </w:r>
      <w:r w:rsidR="002A72FE">
        <w:t>,</w:t>
      </w:r>
      <w:r w:rsidRPr="00BE7A02">
        <w:t xml:space="preserve"> the representative of IIFB also made an intervention.</w:t>
      </w:r>
    </w:p>
    <w:p w14:paraId="5D665491" w14:textId="7638FF39" w:rsidR="00DA1572" w:rsidRDefault="00DA1572" w:rsidP="00BE7A02">
      <w:pPr>
        <w:pStyle w:val="Para10"/>
        <w:tabs>
          <w:tab w:val="clear" w:pos="360"/>
        </w:tabs>
      </w:pPr>
      <w:r w:rsidRPr="00BE7A02">
        <w:t>Following the exchang</w:t>
      </w:r>
      <w:r w:rsidR="008F635C" w:rsidRPr="00BE7A02">
        <w:t>e of views</w:t>
      </w:r>
      <w:r w:rsidR="008C219C">
        <w:t>,</w:t>
      </w:r>
      <w:r w:rsidR="008F635C" w:rsidRPr="00BE7A02">
        <w:t xml:space="preserve"> the draft recommendation, as orally amended, was approved for formal adoption by the</w:t>
      </w:r>
      <w:r w:rsidR="008F635C">
        <w:t xml:space="preserve"> Subsidiary Body as draft recommendation CBD/SBSTTA/23/L</w:t>
      </w:r>
      <w:r w:rsidR="003954FD">
        <w:t>.4.</w:t>
      </w:r>
    </w:p>
    <w:p w14:paraId="03A424D9" w14:textId="56B1E59E" w:rsidR="008C219C" w:rsidRDefault="008C219C" w:rsidP="003355D8">
      <w:pPr>
        <w:pStyle w:val="Para10"/>
        <w:tabs>
          <w:tab w:val="clear" w:pos="360"/>
        </w:tabs>
      </w:pPr>
      <w:r>
        <w:t xml:space="preserve">At the 11th session of the meeting, on 29 November 2019, the Subsidiary Body </w:t>
      </w:r>
      <w:r w:rsidR="00422679">
        <w:t>adopted d</w:t>
      </w:r>
      <w:r>
        <w:t>r</w:t>
      </w:r>
      <w:r w:rsidR="00422679">
        <w:t>a</w:t>
      </w:r>
      <w:r>
        <w:t>ft recommendation CBD/SBSTTA/23/L.4, as orally amended, as recommendation 23/</w:t>
      </w:r>
      <w:r w:rsidR="000B70A0">
        <w:t>2</w:t>
      </w:r>
      <w:r>
        <w:t>. The text of the recommendation, as adopted, is contained in section I of the present report.</w:t>
      </w:r>
    </w:p>
    <w:p w14:paraId="252BC0D1" w14:textId="2ACFA0CE" w:rsidR="00ED359C" w:rsidRPr="001D51A1" w:rsidRDefault="00F534FB" w:rsidP="0078137F">
      <w:pPr>
        <w:keepNext/>
        <w:spacing w:before="120" w:after="120"/>
        <w:ind w:left="1559" w:hanging="992"/>
        <w:jc w:val="left"/>
        <w:outlineLvl w:val="0"/>
        <w:rPr>
          <w:rFonts w:eastAsia="MS Mincho"/>
          <w:snapToGrid w:val="0"/>
          <w:kern w:val="22"/>
          <w:szCs w:val="22"/>
          <w:lang w:eastAsia="en-CA"/>
        </w:rPr>
      </w:pPr>
      <w:r w:rsidRPr="001D51A1">
        <w:rPr>
          <w:b/>
          <w:snapToGrid w:val="0"/>
          <w:color w:val="000000"/>
          <w:kern w:val="22"/>
          <w:szCs w:val="22"/>
        </w:rPr>
        <w:t>ITEM 5.</w:t>
      </w:r>
      <w:r w:rsidRPr="001D51A1">
        <w:rPr>
          <w:b/>
          <w:snapToGrid w:val="0"/>
          <w:color w:val="000000"/>
          <w:kern w:val="22"/>
          <w:szCs w:val="22"/>
        </w:rPr>
        <w:tab/>
      </w:r>
      <w:r w:rsidRPr="001D51A1">
        <w:rPr>
          <w:b/>
          <w:snapToGrid w:val="0"/>
          <w:kern w:val="22"/>
          <w:szCs w:val="22"/>
        </w:rPr>
        <w:t>POSSIBLE ELEMENTS OF WORK ON THE LINKS BETWEEN NATURE AND CULTURE IN THE POST-2020 BIODIVERSITY FRAMEWORK</w:t>
      </w:r>
    </w:p>
    <w:p w14:paraId="71F8CA2D" w14:textId="0181C7B5" w:rsidR="00AF45CF" w:rsidRPr="001D51A1" w:rsidRDefault="005B58E0" w:rsidP="00BE7A02">
      <w:pPr>
        <w:pStyle w:val="Para10"/>
        <w:tabs>
          <w:tab w:val="clear" w:pos="360"/>
        </w:tabs>
      </w:pPr>
      <w:r w:rsidRPr="001D51A1">
        <w:t xml:space="preserve">At the </w:t>
      </w:r>
      <w:r w:rsidR="001106E7" w:rsidRPr="001D51A1">
        <w:t>4th</w:t>
      </w:r>
      <w:r w:rsidRPr="001D51A1">
        <w:t xml:space="preserve"> session of the meeting, on </w:t>
      </w:r>
      <w:r w:rsidR="001106E7" w:rsidRPr="001D51A1">
        <w:t>26</w:t>
      </w:r>
      <w:r w:rsidRPr="001D51A1">
        <w:t xml:space="preserve"> November 2019, </w:t>
      </w:r>
      <w:r w:rsidR="001F0E34" w:rsidRPr="001D51A1">
        <w:t xml:space="preserve">chaired by Mr. </w:t>
      </w:r>
      <w:r w:rsidR="001F0E34" w:rsidRPr="001D51A1">
        <w:rPr>
          <w:noProof/>
        </w:rPr>
        <w:t>Sigurdur Thrainsson</w:t>
      </w:r>
      <w:r w:rsidR="001F0E34" w:rsidRPr="001D51A1">
        <w:t xml:space="preserve">, (Iceland), </w:t>
      </w:r>
      <w:r w:rsidRPr="001D51A1">
        <w:t xml:space="preserve">the Subsidiary Body </w:t>
      </w:r>
      <w:r w:rsidR="00177BBE">
        <w:t>considered</w:t>
      </w:r>
      <w:r w:rsidRPr="001D51A1">
        <w:t xml:space="preserve"> agenda item 5. In considering the item, the Subsidiary Body had before it</w:t>
      </w:r>
      <w:r w:rsidR="00D230CC" w:rsidRPr="001D51A1">
        <w:t xml:space="preserve"> </w:t>
      </w:r>
      <w:r w:rsidR="00A15457">
        <w:t xml:space="preserve">a note by </w:t>
      </w:r>
      <w:r w:rsidR="00AF45CF" w:rsidRPr="001D51A1">
        <w:t xml:space="preserve">the Executive Secretary </w:t>
      </w:r>
      <w:r w:rsidR="0059485C" w:rsidRPr="001D51A1">
        <w:t xml:space="preserve">on options for possible elements of work on the links between nature and culture in the post-2020 global biodiversity framework </w:t>
      </w:r>
      <w:r w:rsidR="00661C6E" w:rsidRPr="001D51A1">
        <w:t>(</w:t>
      </w:r>
      <w:r w:rsidR="00885D13" w:rsidRPr="001D51A1">
        <w:t>CBD/SBSTTA/23/4-</w:t>
      </w:r>
      <w:r w:rsidR="00AF45CF" w:rsidRPr="001D51A1">
        <w:t>CBD/WG8J/11/</w:t>
      </w:r>
      <w:r w:rsidR="009202B0" w:rsidRPr="001D51A1">
        <w:t>5</w:t>
      </w:r>
      <w:r w:rsidR="00661C6E" w:rsidRPr="001D51A1">
        <w:t>)</w:t>
      </w:r>
      <w:r w:rsidR="00AF45CF" w:rsidRPr="001D51A1">
        <w:t xml:space="preserve"> as well as the </w:t>
      </w:r>
      <w:r w:rsidR="00661C6E" w:rsidRPr="001D51A1">
        <w:t xml:space="preserve">conclusions and </w:t>
      </w:r>
      <w:r w:rsidR="00AF45CF" w:rsidRPr="001D51A1">
        <w:t>recommendation</w:t>
      </w:r>
      <w:r w:rsidR="00661C6E" w:rsidRPr="001D51A1">
        <w:t>s</w:t>
      </w:r>
      <w:r w:rsidR="00AF45CF" w:rsidRPr="001D51A1">
        <w:t xml:space="preserve"> of the Working Group on Article 8(j) and </w:t>
      </w:r>
      <w:r w:rsidR="00702D02" w:rsidRPr="001D51A1">
        <w:t>R</w:t>
      </w:r>
      <w:r w:rsidR="00AF45CF" w:rsidRPr="001D51A1">
        <w:t xml:space="preserve">elated </w:t>
      </w:r>
      <w:r w:rsidR="00702D02" w:rsidRPr="001D51A1">
        <w:t>P</w:t>
      </w:r>
      <w:r w:rsidR="00AF45CF" w:rsidRPr="001D51A1">
        <w:t>rovisions</w:t>
      </w:r>
      <w:r w:rsidR="00F7395D" w:rsidRPr="001D51A1">
        <w:t xml:space="preserve"> on th</w:t>
      </w:r>
      <w:r w:rsidR="00B77AED">
        <w:t>e</w:t>
      </w:r>
      <w:r w:rsidR="00F7395D" w:rsidRPr="001D51A1">
        <w:t xml:space="preserve"> matter</w:t>
      </w:r>
      <w:r w:rsidR="001106E7" w:rsidRPr="001D51A1">
        <w:t xml:space="preserve"> (CBD/SBSTTA/23/4/Add.1)</w:t>
      </w:r>
      <w:r w:rsidR="00AF45CF" w:rsidRPr="001D51A1">
        <w:t>.</w:t>
      </w:r>
    </w:p>
    <w:p w14:paraId="2F2C4843" w14:textId="49D8FB16" w:rsidR="009A18BD" w:rsidRPr="001D51A1" w:rsidRDefault="001106E7" w:rsidP="00BE7A02">
      <w:pPr>
        <w:pStyle w:val="Para10"/>
        <w:tabs>
          <w:tab w:val="clear" w:pos="360"/>
        </w:tabs>
      </w:pPr>
      <w:bookmarkStart w:id="47" w:name="_Hlk14950533"/>
      <w:bookmarkEnd w:id="46"/>
      <w:r w:rsidRPr="001D51A1">
        <w:lastRenderedPageBreak/>
        <w:t xml:space="preserve">Mr. </w:t>
      </w:r>
      <w:r w:rsidRPr="001D51A1">
        <w:rPr>
          <w:noProof/>
        </w:rPr>
        <w:t>Hamdalla Zedan</w:t>
      </w:r>
      <w:bookmarkStart w:id="48" w:name="_Hlk25486011"/>
      <w:r w:rsidR="00A810C3" w:rsidRPr="001D51A1">
        <w:rPr>
          <w:rFonts w:eastAsia="Malgun Gothic"/>
        </w:rPr>
        <w:t xml:space="preserve">, Chair of the </w:t>
      </w:r>
      <w:r w:rsidR="00A810C3" w:rsidRPr="001D51A1">
        <w:t>eleventh meeting of the Ad Hoc Open-ended Inter-</w:t>
      </w:r>
      <w:proofErr w:type="gramStart"/>
      <w:r w:rsidR="00A810C3" w:rsidRPr="001D51A1">
        <w:t>sessional</w:t>
      </w:r>
      <w:proofErr w:type="gramEnd"/>
      <w:r w:rsidR="00A810C3" w:rsidRPr="001D51A1">
        <w:t xml:space="preserve"> Working Group on Article 8(j) and Related Provisions,</w:t>
      </w:r>
      <w:r w:rsidR="00A810C3" w:rsidRPr="001D51A1">
        <w:rPr>
          <w:rFonts w:eastAsia="Malgun Gothic"/>
        </w:rPr>
        <w:t xml:space="preserve"> </w:t>
      </w:r>
      <w:bookmarkEnd w:id="48"/>
      <w:r w:rsidR="00A810C3" w:rsidRPr="001D51A1">
        <w:rPr>
          <w:rFonts w:eastAsia="Malgun Gothic"/>
        </w:rPr>
        <w:t>reported on the relevant outcomes of that meeting</w:t>
      </w:r>
      <w:r w:rsidR="00A810C3" w:rsidRPr="001D51A1">
        <w:t xml:space="preserve">. </w:t>
      </w:r>
      <w:r w:rsidR="00A810C3" w:rsidRPr="001D51A1">
        <w:rPr>
          <w:rFonts w:eastAsia="Malgun Gothic"/>
          <w:iCs/>
        </w:rPr>
        <w:t xml:space="preserve">The Working Group had considered, </w:t>
      </w:r>
      <w:r w:rsidR="009F7D72">
        <w:rPr>
          <w:rFonts w:eastAsia="Malgun Gothic"/>
          <w:iCs/>
        </w:rPr>
        <w:t>among other things</w:t>
      </w:r>
      <w:r w:rsidR="00A810C3" w:rsidRPr="001D51A1">
        <w:rPr>
          <w:rFonts w:eastAsia="Malgun Gothic"/>
          <w:iCs/>
        </w:rPr>
        <w:t xml:space="preserve">, possible elements of work on the links between nature and culture in the post-2020 global biodiversity framework, an item that was also being considered by the </w:t>
      </w:r>
      <w:r w:rsidR="00B1096F">
        <w:rPr>
          <w:rFonts w:eastAsia="Malgun Gothic"/>
          <w:iCs/>
        </w:rPr>
        <w:t>Subsidiary Body at its current</w:t>
      </w:r>
      <w:r w:rsidR="00A810C3" w:rsidRPr="001D51A1">
        <w:rPr>
          <w:rFonts w:eastAsia="Malgun Gothic"/>
          <w:iCs/>
        </w:rPr>
        <w:t xml:space="preserve"> meeting. One </w:t>
      </w:r>
      <w:r w:rsidR="003A3ED6">
        <w:rPr>
          <w:rFonts w:eastAsia="Malgun Gothic"/>
          <w:iCs/>
        </w:rPr>
        <w:t xml:space="preserve">such </w:t>
      </w:r>
      <w:r w:rsidR="00A810C3" w:rsidRPr="001D51A1">
        <w:rPr>
          <w:rFonts w:eastAsia="Malgun Gothic"/>
          <w:iCs/>
        </w:rPr>
        <w:t>element was the creation of an inter-agency mechanism bringing together entities working with nature with those working on culture to ensure enhanced integration of biological and cultural diversity to assure the vision of living in harmony with nature by 2050. The Working Group had also prepared a recommendation on possible elements of work on the links between nature and culture in the post-2020 global biodiversity framework for consideration by the Conference of the Parties at its fifteenth meeting. He also said that the Secretariat had organized, prior to the meeting of the Working Group, a Global Thematic Dialogue for Indigenous Peoples and Local Communities and the Post</w:t>
      </w:r>
      <w:r w:rsidR="000C06FF">
        <w:rPr>
          <w:rFonts w:eastAsia="Malgun Gothic"/>
          <w:iCs/>
        </w:rPr>
        <w:t>-</w:t>
      </w:r>
      <w:r w:rsidR="00A810C3" w:rsidRPr="001D51A1">
        <w:rPr>
          <w:rFonts w:eastAsia="Malgun Gothic"/>
          <w:iCs/>
        </w:rPr>
        <w:t xml:space="preserve">2020 Global Biodiversity Framework, and that the Working Group had recommended that </w:t>
      </w:r>
      <w:r w:rsidR="00DF19C6">
        <w:rPr>
          <w:rFonts w:eastAsia="Malgun Gothic"/>
          <w:iCs/>
        </w:rPr>
        <w:t>the Subsidiary Body</w:t>
      </w:r>
      <w:r w:rsidR="00A810C3" w:rsidRPr="001D51A1">
        <w:rPr>
          <w:rFonts w:eastAsia="Malgun Gothic"/>
          <w:iCs/>
        </w:rPr>
        <w:t xml:space="preserve"> </w:t>
      </w:r>
      <w:r w:rsidR="00A810C3" w:rsidRPr="001D51A1">
        <w:rPr>
          <w:rFonts w:eastAsia="Malgun Gothic"/>
          <w:bCs/>
          <w:iCs/>
        </w:rPr>
        <w:t>take note of the outcomes of that dialogue</w:t>
      </w:r>
      <w:r w:rsidR="0051411E" w:rsidRPr="001D51A1">
        <w:t>.</w:t>
      </w:r>
    </w:p>
    <w:p w14:paraId="39A80E69" w14:textId="74889214" w:rsidR="0051411E" w:rsidRPr="001D51A1" w:rsidRDefault="0051411E" w:rsidP="00BE7A02">
      <w:pPr>
        <w:pStyle w:val="Para10"/>
        <w:tabs>
          <w:tab w:val="clear" w:pos="360"/>
        </w:tabs>
      </w:pPr>
      <w:r w:rsidRPr="001D51A1">
        <w:t>Statements were made by representatives of Argentina, Australia, Brazil, Cambodia, De</w:t>
      </w:r>
      <w:r w:rsidR="00FB0EDD">
        <w:t>n</w:t>
      </w:r>
      <w:r w:rsidRPr="001D51A1">
        <w:t xml:space="preserve">mark, Ecuador, Ethiopia, Finland, France, Ghana, Japan, Jordan, Mexico, Moldova (on behalf of the </w:t>
      </w:r>
      <w:r w:rsidR="00425224" w:rsidRPr="001D51A1">
        <w:t>Central and Eastern European</w:t>
      </w:r>
      <w:r w:rsidRPr="001D51A1">
        <w:t xml:space="preserve"> countries), Morocco, </w:t>
      </w:r>
      <w:r w:rsidR="00A30922">
        <w:t xml:space="preserve">the </w:t>
      </w:r>
      <w:r w:rsidRPr="001D51A1">
        <w:t>Philippines and Sweden.</w:t>
      </w:r>
    </w:p>
    <w:p w14:paraId="64C19531" w14:textId="4B7A8B9F" w:rsidR="0051411E" w:rsidRPr="001D51A1" w:rsidRDefault="0051411E" w:rsidP="00BE7A02">
      <w:pPr>
        <w:pStyle w:val="Para10"/>
        <w:tabs>
          <w:tab w:val="clear" w:pos="360"/>
        </w:tabs>
      </w:pPr>
      <w:r w:rsidRPr="001D51A1">
        <w:rPr>
          <w:lang w:eastAsia="en-CA"/>
        </w:rPr>
        <w:t>A statement was also made by the representative of UNESCO.</w:t>
      </w:r>
    </w:p>
    <w:p w14:paraId="6EDF16EB" w14:textId="374B2C4D" w:rsidR="0051411E" w:rsidRPr="001D51A1" w:rsidRDefault="0051411E" w:rsidP="00BE7A02">
      <w:pPr>
        <w:pStyle w:val="Para10"/>
        <w:tabs>
          <w:tab w:val="clear" w:pos="360"/>
        </w:tabs>
      </w:pPr>
      <w:r w:rsidRPr="001D51A1">
        <w:rPr>
          <w:lang w:eastAsia="en-CA"/>
        </w:rPr>
        <w:t>Further statements were made by representatives of IIFB, IPC and IUCN.</w:t>
      </w:r>
    </w:p>
    <w:p w14:paraId="095D68B0" w14:textId="59EF6222" w:rsidR="0051411E" w:rsidRDefault="0051411E" w:rsidP="00BE7A02">
      <w:pPr>
        <w:pStyle w:val="Para10"/>
        <w:tabs>
          <w:tab w:val="clear" w:pos="360"/>
        </w:tabs>
      </w:pPr>
      <w:r w:rsidRPr="001D51A1">
        <w:rPr>
          <w:rFonts w:asciiTheme="minorHAnsi" w:eastAsiaTheme="minorHAnsi" w:hAnsiTheme="minorHAnsi" w:cstheme="minorBidi"/>
          <w:snapToGrid/>
          <w:kern w:val="0"/>
        </w:rPr>
        <w:t>Following</w:t>
      </w:r>
      <w:r w:rsidRPr="001D51A1">
        <w:t xml:space="preserve"> the exchange of views, the Chair said that he would prepare a </w:t>
      </w:r>
      <w:r w:rsidR="00D73C7F" w:rsidRPr="001D51A1">
        <w:t>text</w:t>
      </w:r>
      <w:r w:rsidRPr="001D51A1">
        <w:t xml:space="preserve"> for the consideration of the Subsidiary Body, </w:t>
      </w:r>
      <w:proofErr w:type="gramStart"/>
      <w:r w:rsidRPr="001D51A1">
        <w:t>taking into account</w:t>
      </w:r>
      <w:proofErr w:type="gramEnd"/>
      <w:r w:rsidRPr="001D51A1">
        <w:t xml:space="preserve"> the views expressed orally by the Parties or supported by them and the comments received in writing.</w:t>
      </w:r>
    </w:p>
    <w:p w14:paraId="19F6CDB1" w14:textId="242569E3" w:rsidR="001D51A1" w:rsidRDefault="001D51A1" w:rsidP="00BE7A02">
      <w:pPr>
        <w:pStyle w:val="Para10"/>
        <w:tabs>
          <w:tab w:val="clear" w:pos="360"/>
        </w:tabs>
      </w:pPr>
      <w:r>
        <w:t xml:space="preserve">At </w:t>
      </w:r>
      <w:r w:rsidR="00A362D8">
        <w:t xml:space="preserve">the </w:t>
      </w:r>
      <w:r w:rsidRPr="002F5CF3">
        <w:t>7th</w:t>
      </w:r>
      <w:r>
        <w:t xml:space="preserve"> </w:t>
      </w:r>
      <w:r w:rsidR="00A362D8">
        <w:t xml:space="preserve">session of the </w:t>
      </w:r>
      <w:r>
        <w:t>meeting, on 28 November 2019, the Subsidiary Body</w:t>
      </w:r>
      <w:r w:rsidR="004774F1">
        <w:t xml:space="preserve"> considered the draft recommendation</w:t>
      </w:r>
      <w:r>
        <w:t xml:space="preserve"> submitted by the Chair.</w:t>
      </w:r>
    </w:p>
    <w:p w14:paraId="12CE9355" w14:textId="4A5BFCB6" w:rsidR="001D51A1" w:rsidRDefault="00425224" w:rsidP="00BE7A02">
      <w:pPr>
        <w:pStyle w:val="Para10"/>
        <w:tabs>
          <w:tab w:val="clear" w:pos="360"/>
        </w:tabs>
      </w:pPr>
      <w:r>
        <w:t xml:space="preserve">Statements </w:t>
      </w:r>
      <w:r w:rsidR="001D51A1">
        <w:t xml:space="preserve">were made by representatives of Argentina, Australia, Belgium, Brazil, Canada, China, Denmark, Finland, Germany, Israel, Japan, Mexico, Morocco, New Zealand, Norway, </w:t>
      </w:r>
      <w:r w:rsidR="008F635C">
        <w:t xml:space="preserve">Sweden and </w:t>
      </w:r>
      <w:r w:rsidR="003362CD">
        <w:t xml:space="preserve">the </w:t>
      </w:r>
      <w:r w:rsidR="008F635C">
        <w:t>United</w:t>
      </w:r>
      <w:r w:rsidR="003362CD">
        <w:t> </w:t>
      </w:r>
      <w:r w:rsidR="008F635C">
        <w:t>Kingdom</w:t>
      </w:r>
      <w:r w:rsidR="001D51A1">
        <w:t>.</w:t>
      </w:r>
    </w:p>
    <w:p w14:paraId="5A2FA3BD" w14:textId="45FAA463" w:rsidR="001D51A1" w:rsidRDefault="001D51A1" w:rsidP="00BE7A02">
      <w:pPr>
        <w:pStyle w:val="Para10"/>
        <w:tabs>
          <w:tab w:val="clear" w:pos="360"/>
        </w:tabs>
      </w:pPr>
      <w:r>
        <w:t xml:space="preserve">After the exchange of views, the Chair proposed that a small drafting group consisting of representatives of Argentina, Australia, Brazil, </w:t>
      </w:r>
      <w:r w:rsidR="008F635C">
        <w:t>Canada, Finland,</w:t>
      </w:r>
      <w:r>
        <w:t xml:space="preserve"> </w:t>
      </w:r>
      <w:r w:rsidR="008F635C">
        <w:t xml:space="preserve">New Zealand, Norway and </w:t>
      </w:r>
      <w:r w:rsidR="00DC7EBB">
        <w:t xml:space="preserve">the </w:t>
      </w:r>
      <w:r w:rsidR="008F635C">
        <w:t>United Kingdom</w:t>
      </w:r>
      <w:r>
        <w:t xml:space="preserve"> discuss those paragraphs on which consensus had not been reached.</w:t>
      </w:r>
    </w:p>
    <w:p w14:paraId="64749CD9" w14:textId="3B8154BD" w:rsidR="001D51A1" w:rsidRDefault="001D51A1" w:rsidP="00BE7A02">
      <w:pPr>
        <w:pStyle w:val="Para10"/>
        <w:tabs>
          <w:tab w:val="clear" w:pos="360"/>
        </w:tabs>
      </w:pPr>
      <w:r>
        <w:t xml:space="preserve">The representatives of Belgium, </w:t>
      </w:r>
      <w:r w:rsidR="00FB0EDD">
        <w:t xml:space="preserve">Denmark, </w:t>
      </w:r>
      <w:r>
        <w:t>France</w:t>
      </w:r>
      <w:r w:rsidR="003954FD">
        <w:t>, Germany</w:t>
      </w:r>
      <w:r w:rsidR="00FB0EDD">
        <w:t>, Mexico</w:t>
      </w:r>
      <w:r>
        <w:t xml:space="preserve"> and South Africa proposed join</w:t>
      </w:r>
      <w:r w:rsidR="00DC7EBB">
        <w:t>ing</w:t>
      </w:r>
      <w:r>
        <w:t xml:space="preserve"> the drafting group.</w:t>
      </w:r>
    </w:p>
    <w:p w14:paraId="5B70CF90" w14:textId="6B9CAA47" w:rsidR="00C62FFB" w:rsidRDefault="0065138B" w:rsidP="00BE7A02">
      <w:pPr>
        <w:pStyle w:val="Para10"/>
        <w:tabs>
          <w:tab w:val="clear" w:pos="360"/>
        </w:tabs>
      </w:pPr>
      <w:r>
        <w:t xml:space="preserve">At </w:t>
      </w:r>
      <w:r w:rsidR="00A362D8">
        <w:t xml:space="preserve">the </w:t>
      </w:r>
      <w:r>
        <w:t>8</w:t>
      </w:r>
      <w:r w:rsidRPr="002F5CF3">
        <w:t>th</w:t>
      </w:r>
      <w:r>
        <w:t xml:space="preserve"> </w:t>
      </w:r>
      <w:r w:rsidR="00A362D8">
        <w:t xml:space="preserve">session of the </w:t>
      </w:r>
      <w:r>
        <w:t>meeting, on 28 November 2019, the Subsidiary Body considered the revised text submitted by the small drafting group.</w:t>
      </w:r>
    </w:p>
    <w:p w14:paraId="44A2F163" w14:textId="620233DB" w:rsidR="0065138B" w:rsidRDefault="001C1A0E" w:rsidP="00BE7A02">
      <w:pPr>
        <w:pStyle w:val="Para10"/>
        <w:tabs>
          <w:tab w:val="clear" w:pos="360"/>
        </w:tabs>
      </w:pPr>
      <w:r>
        <w:t>The Subsidiary Body approved the revised draft recommendation for formal adoption as draft recommendation CBD/SBSTTA/23/L</w:t>
      </w:r>
      <w:r w:rsidR="003954FD">
        <w:t>.2.</w:t>
      </w:r>
    </w:p>
    <w:p w14:paraId="48034FF3" w14:textId="743D5AE7" w:rsidR="00422679" w:rsidRPr="001D51A1" w:rsidRDefault="00422679" w:rsidP="00422679">
      <w:pPr>
        <w:pStyle w:val="Para10"/>
        <w:tabs>
          <w:tab w:val="clear" w:pos="360"/>
        </w:tabs>
      </w:pPr>
      <w:r>
        <w:t xml:space="preserve">At the 11th session of the meeting, on 29 November 2019, the Subsidiary Body </w:t>
      </w:r>
      <w:r w:rsidR="00DD4E70">
        <w:t xml:space="preserve">adopted </w:t>
      </w:r>
      <w:r>
        <w:t>draft recommendation CBD/SBSTTA/23/L.2, as orally amended, as recommendation 23/</w:t>
      </w:r>
      <w:r w:rsidR="000B70A0">
        <w:t>5</w:t>
      </w:r>
      <w:r>
        <w:t>. The text of the recommendation, as adopted, is contained in section I of the present report.</w:t>
      </w:r>
    </w:p>
    <w:p w14:paraId="06036FFE" w14:textId="6E626143" w:rsidR="00ED359C" w:rsidRPr="001D51A1" w:rsidRDefault="007D5832" w:rsidP="0078137F">
      <w:pPr>
        <w:pStyle w:val="Heading1"/>
        <w:suppressLineNumbers/>
        <w:tabs>
          <w:tab w:val="clear" w:pos="720"/>
          <w:tab w:val="left" w:pos="993"/>
        </w:tabs>
        <w:suppressAutoHyphens/>
        <w:spacing w:before="120"/>
        <w:rPr>
          <w:caps w:val="0"/>
          <w:snapToGrid w:val="0"/>
          <w:kern w:val="22"/>
          <w:szCs w:val="22"/>
        </w:rPr>
      </w:pPr>
      <w:bookmarkStart w:id="49" w:name="_Toc29288468"/>
      <w:r w:rsidRPr="001D51A1">
        <w:rPr>
          <w:caps w:val="0"/>
          <w:snapToGrid w:val="0"/>
          <w:kern w:val="22"/>
          <w:szCs w:val="22"/>
        </w:rPr>
        <w:t>ITEM 6.</w:t>
      </w:r>
      <w:r w:rsidRPr="001D51A1">
        <w:rPr>
          <w:caps w:val="0"/>
          <w:snapToGrid w:val="0"/>
          <w:kern w:val="22"/>
          <w:szCs w:val="22"/>
        </w:rPr>
        <w:tab/>
      </w:r>
      <w:r w:rsidRPr="001D51A1">
        <w:rPr>
          <w:caps w:val="0"/>
          <w:kern w:val="22"/>
          <w:szCs w:val="22"/>
        </w:rPr>
        <w:t>SUSTAINABLE WILDLIFE MANAGEMENT</w:t>
      </w:r>
      <w:bookmarkEnd w:id="49"/>
    </w:p>
    <w:p w14:paraId="3FCE17A4" w14:textId="70D54C85" w:rsidR="00AF45CF" w:rsidRPr="001D51A1" w:rsidRDefault="005B58E0" w:rsidP="00BE7A02">
      <w:pPr>
        <w:pStyle w:val="Para10"/>
        <w:tabs>
          <w:tab w:val="clear" w:pos="360"/>
        </w:tabs>
      </w:pPr>
      <w:r w:rsidRPr="001D51A1">
        <w:t xml:space="preserve">At the </w:t>
      </w:r>
      <w:r w:rsidR="00EE73B6" w:rsidRPr="001D51A1">
        <w:t>5th</w:t>
      </w:r>
      <w:r w:rsidR="00EE73B6" w:rsidRPr="001D51A1" w:rsidDel="00EE73B6">
        <w:t xml:space="preserve"> </w:t>
      </w:r>
      <w:r w:rsidRPr="001D51A1">
        <w:t xml:space="preserve">session of the meeting, on </w:t>
      </w:r>
      <w:r w:rsidR="00EE73B6" w:rsidRPr="001D51A1">
        <w:t xml:space="preserve">27 </w:t>
      </w:r>
      <w:r w:rsidRPr="001D51A1">
        <w:t xml:space="preserve">November 2019, </w:t>
      </w:r>
      <w:r w:rsidR="00EE73B6" w:rsidRPr="001D51A1">
        <w:t xml:space="preserve">chaired by Ms. </w:t>
      </w:r>
      <w:r w:rsidR="00EE73B6" w:rsidRPr="001D51A1">
        <w:rPr>
          <w:noProof/>
        </w:rPr>
        <w:t>Ilham Atho Mohammed</w:t>
      </w:r>
      <w:r w:rsidR="00EE73B6" w:rsidRPr="001D51A1">
        <w:t xml:space="preserve">, </w:t>
      </w:r>
      <w:r w:rsidRPr="001D51A1">
        <w:t xml:space="preserve">the Subsidiary Body </w:t>
      </w:r>
      <w:r w:rsidR="002B7993">
        <w:t>considered</w:t>
      </w:r>
      <w:r w:rsidRPr="001D51A1">
        <w:t xml:space="preserve"> agenda item 6. In considering the item, the Subsidiary Body had before it</w:t>
      </w:r>
      <w:r w:rsidR="00E5508C" w:rsidRPr="001D51A1">
        <w:t xml:space="preserve"> a note by the Executive Secretary on sustainable wildlife management: report on actions taken pursuant to decision 14/7</w:t>
      </w:r>
      <w:r w:rsidR="00AF45CF" w:rsidRPr="001D51A1">
        <w:t xml:space="preserve"> (CBD/SBSTTA/23</w:t>
      </w:r>
      <w:r w:rsidR="00F0163F" w:rsidRPr="001D51A1">
        <w:t>/</w:t>
      </w:r>
      <w:r w:rsidR="00170AF4" w:rsidRPr="001D51A1">
        <w:t>5</w:t>
      </w:r>
      <w:r w:rsidR="00AF45CF" w:rsidRPr="001D51A1">
        <w:t>)</w:t>
      </w:r>
      <w:r w:rsidR="00D230CC" w:rsidRPr="001D51A1">
        <w:t>, and the report of the Consultative Workshop on Sustainable Wildlife Management Beyond 2020 (CBD/WG2020/1/INF/3).</w:t>
      </w:r>
    </w:p>
    <w:p w14:paraId="5DD8146D" w14:textId="3398F6E8" w:rsidR="00FE3E3B" w:rsidRPr="001D51A1" w:rsidRDefault="00FE3E3B" w:rsidP="00BE7A02">
      <w:pPr>
        <w:pStyle w:val="Para10"/>
        <w:tabs>
          <w:tab w:val="clear" w:pos="360"/>
          <w:tab w:val="left" w:pos="709"/>
        </w:tabs>
      </w:pPr>
      <w:bookmarkStart w:id="50" w:name="_Hlk14950976"/>
      <w:bookmarkEnd w:id="47"/>
      <w:r w:rsidRPr="001D51A1">
        <w:lastRenderedPageBreak/>
        <w:t xml:space="preserve">Ms. Kristina Rodina, Forestry </w:t>
      </w:r>
      <w:r w:rsidR="007727B7">
        <w:t>O</w:t>
      </w:r>
      <w:r w:rsidRPr="001D51A1">
        <w:t xml:space="preserve">fficer, Wildlife and Protected Area Management, FAO, and Secretary of the Collaborative Partnership on Sustainable Wildlife Management (CPW), said that sustainable wildlife management supported biodiversity conservation by emphasizing the benefits to be obtained from biodiversity and thereby encouraging people to safeguard and manage wildlife responsibly. Its role was likely to increase in the face of global stress on wildlife from the increasing human population, land use transformation and changing lifestyles. Nevertheless, wild meat was an essential source of protein and income for millions of </w:t>
      </w:r>
      <w:r w:rsidR="00781E2D">
        <w:t>indigenous peoples and local communities</w:t>
      </w:r>
      <w:r w:rsidRPr="001D51A1">
        <w:t xml:space="preserve"> and could account for 60</w:t>
      </w:r>
      <w:r w:rsidR="00B17AB4">
        <w:t xml:space="preserve"> to </w:t>
      </w:r>
      <w:r w:rsidRPr="001D51A1">
        <w:t>100</w:t>
      </w:r>
      <w:r w:rsidR="00100AF9">
        <w:t> per cent</w:t>
      </w:r>
      <w:r w:rsidRPr="001D51A1">
        <w:t xml:space="preserve"> of dietary protein. She recalled that CPW had been established by the Conference of Parties in its decision XI/25 in 2012 to address four themes: wildlife, food security and livelihoods; human</w:t>
      </w:r>
      <w:r w:rsidR="003B1139">
        <w:t>-</w:t>
      </w:r>
      <w:r w:rsidRPr="001D51A1">
        <w:t>wildlife conflict; unsustainable hunting and wildlife crime</w:t>
      </w:r>
      <w:r w:rsidR="003B1139">
        <w:t>;</w:t>
      </w:r>
      <w:r w:rsidRPr="001D51A1">
        <w:t xml:space="preserve"> and animal health. CPW considered that </w:t>
      </w:r>
      <w:r w:rsidR="00BA10C6">
        <w:t xml:space="preserve">the </w:t>
      </w:r>
      <w:r w:rsidRPr="001D51A1">
        <w:t xml:space="preserve">promotion of sustainable use of wildlife should address the drivers and root causes of unsustainable use and management and the contribution of sustainable wildlife management to improving community livelihoods and promoting local economic growth. Efforts should ensure that </w:t>
      </w:r>
      <w:r w:rsidR="00781E2D">
        <w:t>indigenous peoples and local communities</w:t>
      </w:r>
      <w:r w:rsidRPr="001D51A1">
        <w:t xml:space="preserve"> benefited from their rights to use and manage wildlife, in accordance with their traditional cultural practices. CPW had held a consultative workshop to better understand how wildlife management could be integrated into the post-2020 framework (CBD/WG2020/1/INF/3).</w:t>
      </w:r>
    </w:p>
    <w:p w14:paraId="5B070B99" w14:textId="29357821" w:rsidR="00FE3E3B" w:rsidRPr="001D51A1" w:rsidRDefault="00FE3E3B" w:rsidP="00BE7A02">
      <w:pPr>
        <w:pStyle w:val="Para10"/>
        <w:tabs>
          <w:tab w:val="clear" w:pos="360"/>
          <w:tab w:val="left" w:pos="709"/>
        </w:tabs>
      </w:pPr>
      <w:r w:rsidRPr="001D51A1">
        <w:t xml:space="preserve">Ms. Carolina </w:t>
      </w:r>
      <w:r w:rsidRPr="001D51A1">
        <w:rPr>
          <w:noProof/>
        </w:rPr>
        <w:t>Behe</w:t>
      </w:r>
      <w:r w:rsidRPr="001D51A1">
        <w:t xml:space="preserve">, speaking on behalf of the Inuit Circumpolar Council on the voluntary guidelines for a sustainable wild meat sector, said that Arctic indigenous food security depended on the entire ecosystem, in which each element was equally important. Challenges arose when policy recommendations were made for only one element without consideration of the cumulative impact. The natural right of all Inuit meant that they were responsible for sustainable management of the environment, such as sustainable harvesting, never taking more than necessary and only when the weather was conducive, which sometimes conflicted with state or federal regulations. Inuit groups had formed bilateral agreements, such as for management of polar bear, walrus, whales and the biodiversity of the polynya, and an Inuit Wildlife Summit had been held, resulting in </w:t>
      </w:r>
      <w:r w:rsidR="00FB4007">
        <w:t xml:space="preserve">the creation of </w:t>
      </w:r>
      <w:r w:rsidRPr="001D51A1">
        <w:t>the Circumpolar Inuit Wildlife Management Committee. The voluntary guidelines should accurately reflect their values, practices, institutions and views, including defining their hunting, gathering, fishing, land and water policies to support food sovereignty. She said that many of the proposed guidelines would not result in sustainable wildlife management in the Arctic or support biodiversity or the health and well-being of the entire ecosystem. She suggested that meetings be held with Arctic indigenous peoples to learn about their thousand-year-old practices and understand the different conceptions of conservation and that indigenous peoples be involved equitably in substantive and procedural decision-making. It would be important to recognize the relevance of the United Nations Declaration on the Rights of Indigenous Peoples to the discussion.</w:t>
      </w:r>
    </w:p>
    <w:p w14:paraId="3BD8A89B" w14:textId="77777777" w:rsidR="00FE3E3B" w:rsidRPr="001D51A1" w:rsidRDefault="00FE3E3B" w:rsidP="000F6D79">
      <w:pPr>
        <w:pStyle w:val="Para10"/>
        <w:tabs>
          <w:tab w:val="clear" w:pos="360"/>
        </w:tabs>
      </w:pPr>
      <w:r w:rsidRPr="001D51A1">
        <w:t>The two speakers clarified points raised by representatives of Pakistan and Timor-Leste.</w:t>
      </w:r>
    </w:p>
    <w:p w14:paraId="01C90586" w14:textId="0E44EF16" w:rsidR="00FE3E3B" w:rsidRPr="001D51A1" w:rsidRDefault="00FE3E3B" w:rsidP="00BE7A02">
      <w:pPr>
        <w:pStyle w:val="Para10"/>
        <w:tabs>
          <w:tab w:val="clear" w:pos="360"/>
        </w:tabs>
      </w:pPr>
      <w:r w:rsidRPr="001D51A1">
        <w:t xml:space="preserve">Statements were made by representatives of Argentina, Belarus (also speaking on behalf of the Central European countries), Belgium, Botswana, Cambodia, Cameroon (on behalf of the African </w:t>
      </w:r>
      <w:r w:rsidR="003E490A">
        <w:t>g</w:t>
      </w:r>
      <w:r w:rsidRPr="001D51A1">
        <w:t xml:space="preserve">roup), Chad, Colombia, Democratic Republic of the Congo, Ecuador, Egypt, Finland, France, Germany, Ghana, Guinea, India, Israel, Jordan, Malaysia, Mexico, Morocco, Namibia, New Zealand, Norway, South Africa, Sudan, Switzerland, </w:t>
      </w:r>
      <w:r w:rsidR="00E6123E">
        <w:t xml:space="preserve">the </w:t>
      </w:r>
      <w:r w:rsidRPr="001D51A1">
        <w:t xml:space="preserve">Syrian Arab Republic, Thailand and </w:t>
      </w:r>
      <w:r w:rsidR="00BE6499">
        <w:t xml:space="preserve">the </w:t>
      </w:r>
      <w:r w:rsidRPr="001D51A1">
        <w:t>United Kingdom.</w:t>
      </w:r>
    </w:p>
    <w:p w14:paraId="17E59689" w14:textId="0594D971" w:rsidR="00FE3E3B" w:rsidRPr="001D51A1" w:rsidRDefault="00FE3E3B" w:rsidP="00BE7A02">
      <w:pPr>
        <w:pStyle w:val="Para10"/>
        <w:tabs>
          <w:tab w:val="clear" w:pos="360"/>
        </w:tabs>
      </w:pPr>
      <w:r w:rsidRPr="001D51A1">
        <w:t>A statement was also made by a representative</w:t>
      </w:r>
      <w:r w:rsidR="004F3AEE">
        <w:t xml:space="preserve"> </w:t>
      </w:r>
      <w:r w:rsidRPr="001D51A1">
        <w:t>of IPBES.</w:t>
      </w:r>
    </w:p>
    <w:p w14:paraId="5DCCC9BB" w14:textId="6B12565C" w:rsidR="00FE3E3B" w:rsidRPr="001D51A1" w:rsidRDefault="00FE3E3B" w:rsidP="00BE7A02">
      <w:pPr>
        <w:pStyle w:val="Para10"/>
        <w:tabs>
          <w:tab w:val="clear" w:pos="360"/>
        </w:tabs>
      </w:pPr>
      <w:r w:rsidRPr="001D51A1">
        <w:t xml:space="preserve">Further statements were made by representatives of IIFB, CBD Women’s Caucus, </w:t>
      </w:r>
      <w:r w:rsidRPr="00F72CE1">
        <w:rPr>
          <w:lang w:val="en-CA"/>
        </w:rPr>
        <w:t>Union Paysan de Québec</w:t>
      </w:r>
      <w:r w:rsidRPr="001D51A1">
        <w:t xml:space="preserve"> (also speaking on behalf of </w:t>
      </w:r>
      <w:r w:rsidRPr="001D51A1">
        <w:rPr>
          <w:noProof/>
        </w:rPr>
        <w:t>Via Campesina</w:t>
      </w:r>
      <w:r w:rsidRPr="001D51A1">
        <w:t xml:space="preserve"> and IPC) and Traffic (also speaking on behalf of </w:t>
      </w:r>
      <w:r w:rsidR="00DB1882">
        <w:t xml:space="preserve">the </w:t>
      </w:r>
      <w:r w:rsidRPr="001D51A1">
        <w:t>Wildlife Conservation Society and WWF).</w:t>
      </w:r>
    </w:p>
    <w:p w14:paraId="4710DC20" w14:textId="3835A3D1" w:rsidR="00FE3E3B" w:rsidRDefault="00FE3E3B" w:rsidP="00BE7A02">
      <w:pPr>
        <w:pStyle w:val="Para10"/>
        <w:tabs>
          <w:tab w:val="clear" w:pos="360"/>
        </w:tabs>
      </w:pPr>
      <w:r w:rsidRPr="001D51A1">
        <w:t xml:space="preserve">After the exchange of views, the Chair said that she would prepare a text for the consideration of the Subsidiary Body, </w:t>
      </w:r>
      <w:proofErr w:type="gramStart"/>
      <w:r w:rsidRPr="001D51A1">
        <w:t>taking into account</w:t>
      </w:r>
      <w:proofErr w:type="gramEnd"/>
      <w:r w:rsidRPr="001D51A1">
        <w:t xml:space="preserve"> the views expressed orally by the Parties and the comments received in writing.</w:t>
      </w:r>
    </w:p>
    <w:p w14:paraId="09FE8DB6" w14:textId="3A666B3D" w:rsidR="00365BE0" w:rsidRDefault="00A362D8" w:rsidP="00BE7A02">
      <w:pPr>
        <w:pStyle w:val="Para10"/>
        <w:tabs>
          <w:tab w:val="clear" w:pos="360"/>
        </w:tabs>
      </w:pPr>
      <w:r>
        <w:t>At the 9</w:t>
      </w:r>
      <w:r w:rsidRPr="00A362D8">
        <w:t>th</w:t>
      </w:r>
      <w:r>
        <w:t xml:space="preserve"> session of the meeting, on 29 November 2019, the Subsidiary Body considered a draft recommendation submitted by the Chair. Following an exchange of views, the Subsidiary Body approved </w:t>
      </w:r>
      <w:r>
        <w:lastRenderedPageBreak/>
        <w:t>the draft recommendation, as orally amended, for formal adoption as draft recommendation CBD/SBSTTA/23/L.6.</w:t>
      </w:r>
    </w:p>
    <w:p w14:paraId="59EC7309" w14:textId="062CDCEE" w:rsidR="009B40AF" w:rsidRPr="001D51A1" w:rsidRDefault="009B40AF" w:rsidP="00BE7A02">
      <w:pPr>
        <w:pStyle w:val="Para10"/>
        <w:tabs>
          <w:tab w:val="clear" w:pos="360"/>
        </w:tabs>
      </w:pPr>
      <w:r>
        <w:t xml:space="preserve">At the 11th session of the meeting, on 29 November 2019, the Subsidiary Body </w:t>
      </w:r>
      <w:r w:rsidR="004107CF">
        <w:t xml:space="preserve">adopted </w:t>
      </w:r>
      <w:r>
        <w:t>draft recommendation CBD/SBSTTA/23/L.6, as orally amended, as recommendation 23/</w:t>
      </w:r>
      <w:r w:rsidR="00164C71">
        <w:t>3</w:t>
      </w:r>
      <w:r>
        <w:t>. The text of the recommendation, as adopted, is contained in section I of the present report.</w:t>
      </w:r>
    </w:p>
    <w:p w14:paraId="17B0190D" w14:textId="2DEE5D4B" w:rsidR="00ED359C" w:rsidRPr="001D51A1" w:rsidRDefault="00ED359C" w:rsidP="0078137F">
      <w:pPr>
        <w:pStyle w:val="Heading1"/>
        <w:suppressLineNumbers/>
        <w:tabs>
          <w:tab w:val="clear" w:pos="720"/>
          <w:tab w:val="left" w:pos="993"/>
        </w:tabs>
        <w:suppressAutoHyphens/>
        <w:spacing w:before="120"/>
        <w:rPr>
          <w:caps w:val="0"/>
          <w:snapToGrid w:val="0"/>
          <w:kern w:val="22"/>
          <w:szCs w:val="22"/>
        </w:rPr>
      </w:pPr>
      <w:bookmarkStart w:id="51" w:name="_Toc29288469"/>
      <w:r w:rsidRPr="001D51A1">
        <w:rPr>
          <w:caps w:val="0"/>
          <w:snapToGrid w:val="0"/>
          <w:kern w:val="22"/>
          <w:szCs w:val="22"/>
        </w:rPr>
        <w:t xml:space="preserve">ITEM </w:t>
      </w:r>
      <w:r w:rsidR="00101B3C" w:rsidRPr="001D51A1">
        <w:rPr>
          <w:caps w:val="0"/>
          <w:snapToGrid w:val="0"/>
          <w:kern w:val="22"/>
          <w:szCs w:val="22"/>
        </w:rPr>
        <w:t>7</w:t>
      </w:r>
      <w:r w:rsidRPr="001D51A1">
        <w:rPr>
          <w:caps w:val="0"/>
          <w:snapToGrid w:val="0"/>
          <w:kern w:val="22"/>
          <w:szCs w:val="22"/>
        </w:rPr>
        <w:t>.</w:t>
      </w:r>
      <w:r w:rsidRPr="001D51A1">
        <w:rPr>
          <w:caps w:val="0"/>
          <w:snapToGrid w:val="0"/>
          <w:kern w:val="22"/>
          <w:szCs w:val="22"/>
        </w:rPr>
        <w:tab/>
        <w:t>TECHNICAL AND SCIENTIFIC COOPERATION</w:t>
      </w:r>
      <w:bookmarkEnd w:id="51"/>
    </w:p>
    <w:p w14:paraId="5E6D2914" w14:textId="783CC364" w:rsidR="00ED359C" w:rsidRPr="001D51A1" w:rsidRDefault="005B58E0" w:rsidP="00BE7A02">
      <w:pPr>
        <w:pStyle w:val="Para10"/>
        <w:tabs>
          <w:tab w:val="clear" w:pos="360"/>
        </w:tabs>
      </w:pPr>
      <w:r w:rsidRPr="001D51A1">
        <w:t xml:space="preserve">At the </w:t>
      </w:r>
      <w:r w:rsidR="0046568F" w:rsidRPr="001D51A1">
        <w:t>5th</w:t>
      </w:r>
      <w:r w:rsidRPr="001D51A1">
        <w:t xml:space="preserve"> session of the meeting, on </w:t>
      </w:r>
      <w:r w:rsidR="0046568F" w:rsidRPr="001D51A1">
        <w:t>27</w:t>
      </w:r>
      <w:r w:rsidRPr="001D51A1">
        <w:t xml:space="preserve"> November 2019, </w:t>
      </w:r>
      <w:r w:rsidR="00496168" w:rsidRPr="001D51A1">
        <w:t xml:space="preserve">chaired by </w:t>
      </w:r>
      <w:r w:rsidR="00E97742">
        <w:t>Mr. </w:t>
      </w:r>
      <w:r w:rsidR="00496168" w:rsidRPr="001D51A1">
        <w:t xml:space="preserve">Adams Toussaint (Saint Lucia), </w:t>
      </w:r>
      <w:r w:rsidRPr="001D51A1">
        <w:t xml:space="preserve">the Subsidiary Body </w:t>
      </w:r>
      <w:r w:rsidR="002B7993">
        <w:t>considered</w:t>
      </w:r>
      <w:r w:rsidRPr="001D51A1">
        <w:t xml:space="preserve"> agenda item 7. In considering the item, the Subsidiary Body had before it</w:t>
      </w:r>
      <w:r w:rsidR="00084AAB" w:rsidRPr="001D51A1">
        <w:t xml:space="preserve"> </w:t>
      </w:r>
      <w:r w:rsidR="0046568F" w:rsidRPr="001D51A1">
        <w:t xml:space="preserve">a note by the Executive Secretary containing </w:t>
      </w:r>
      <w:r w:rsidR="00084AAB" w:rsidRPr="001D51A1">
        <w:t>draft proposals to renew and strengthen technical and scientific cooperation in support of the post-2020 global biodiversity framework</w:t>
      </w:r>
      <w:r w:rsidR="00666973" w:rsidRPr="001D51A1">
        <w:t xml:space="preserve"> (CBD/SBSTTA/23/</w:t>
      </w:r>
      <w:r w:rsidR="00A66D55" w:rsidRPr="001D51A1">
        <w:t>6</w:t>
      </w:r>
      <w:r w:rsidR="00666973" w:rsidRPr="001D51A1">
        <w:t>)</w:t>
      </w:r>
      <w:r w:rsidR="00775FAF" w:rsidRPr="001D51A1">
        <w:t xml:space="preserve">. </w:t>
      </w:r>
      <w:r w:rsidR="00496168" w:rsidRPr="001D51A1">
        <w:t>In his introduction of the document, t</w:t>
      </w:r>
      <w:r w:rsidR="0046568F" w:rsidRPr="001D51A1">
        <w:t xml:space="preserve">he representative of the Secretariat </w:t>
      </w:r>
      <w:r w:rsidR="00496168" w:rsidRPr="001D51A1">
        <w:t xml:space="preserve">informed the Subsidiary Body that </w:t>
      </w:r>
      <w:r w:rsidR="0046568F" w:rsidRPr="001D51A1">
        <w:t xml:space="preserve">the </w:t>
      </w:r>
      <w:r w:rsidR="00496168" w:rsidRPr="001D51A1">
        <w:t xml:space="preserve">section labelled </w:t>
      </w:r>
      <w:r w:rsidR="0046568F" w:rsidRPr="001D51A1">
        <w:t>“</w:t>
      </w:r>
      <w:r w:rsidR="00031ADA">
        <w:t>a</w:t>
      </w:r>
      <w:r w:rsidR="0046568F" w:rsidRPr="001D51A1">
        <w:t xml:space="preserve">ppendix” </w:t>
      </w:r>
      <w:r w:rsidR="00496168" w:rsidRPr="001D51A1">
        <w:t>should be called</w:t>
      </w:r>
      <w:r w:rsidR="0046568F" w:rsidRPr="001D51A1">
        <w:t xml:space="preserve"> “</w:t>
      </w:r>
      <w:r w:rsidR="009E61ED">
        <w:t>a</w:t>
      </w:r>
      <w:r w:rsidR="0046568F" w:rsidRPr="001D51A1">
        <w:t xml:space="preserve">nnex II”, </w:t>
      </w:r>
      <w:r w:rsidR="00496168" w:rsidRPr="001D51A1">
        <w:t xml:space="preserve">meaning that annex II became annex III. The Subsidiary Body </w:t>
      </w:r>
      <w:r w:rsidR="0046568F" w:rsidRPr="001D51A1">
        <w:t xml:space="preserve">also had before </w:t>
      </w:r>
      <w:proofErr w:type="gramStart"/>
      <w:r w:rsidR="0046568F" w:rsidRPr="001D51A1">
        <w:t>it</w:t>
      </w:r>
      <w:proofErr w:type="gramEnd"/>
      <w:r w:rsidR="0046568F" w:rsidRPr="001D51A1">
        <w:t xml:space="preserve"> information documents on metabarcoding and its potential to enable global biomonitoring (CBD/SBSTTA/23/INF/7) and capacity-building in </w:t>
      </w:r>
      <w:r w:rsidR="009E61ED">
        <w:t>DNA</w:t>
      </w:r>
      <w:r w:rsidR="009E61ED" w:rsidRPr="001D51A1">
        <w:t xml:space="preserve"> </w:t>
      </w:r>
      <w:r w:rsidR="0046568F" w:rsidRPr="001D51A1">
        <w:t>barcoding for species identification through the global taxonomy initiative (CBD/SBSTTA/23/INF/18).</w:t>
      </w:r>
    </w:p>
    <w:p w14:paraId="2BC588A5" w14:textId="4E20D986" w:rsidR="009A18BD" w:rsidRPr="001D51A1" w:rsidRDefault="00496168" w:rsidP="00BE7A02">
      <w:pPr>
        <w:pStyle w:val="Para10"/>
        <w:tabs>
          <w:tab w:val="clear" w:pos="360"/>
        </w:tabs>
      </w:pPr>
      <w:bookmarkStart w:id="52" w:name="_Hlk14951882"/>
      <w:bookmarkEnd w:id="50"/>
      <w:r w:rsidRPr="001D51A1">
        <w:t xml:space="preserve">Statements were made by representatives of </w:t>
      </w:r>
      <w:r w:rsidR="00993270" w:rsidRPr="001D51A1">
        <w:rPr>
          <w:lang w:eastAsia="en-CA"/>
        </w:rPr>
        <w:t xml:space="preserve">Argentina, Australia, Belgium, Canada, Colombia, Ethiopia (on behalf of the African group), </w:t>
      </w:r>
      <w:r w:rsidR="003174D8">
        <w:rPr>
          <w:lang w:eastAsia="en-CA"/>
        </w:rPr>
        <w:t xml:space="preserve">the </w:t>
      </w:r>
      <w:r w:rsidR="00993270" w:rsidRPr="001D51A1">
        <w:rPr>
          <w:lang w:eastAsia="en-CA"/>
        </w:rPr>
        <w:t xml:space="preserve">European Union, Finland, France, Germany, Indonesia, Italy, Jamaica, Jordan, Morocco, New Zealand, </w:t>
      </w:r>
      <w:r w:rsidR="00970EDF" w:rsidRPr="001D51A1">
        <w:rPr>
          <w:lang w:eastAsia="en-CA"/>
        </w:rPr>
        <w:t xml:space="preserve">the </w:t>
      </w:r>
      <w:r w:rsidR="00993270" w:rsidRPr="001D51A1">
        <w:rPr>
          <w:lang w:eastAsia="en-CA"/>
        </w:rPr>
        <w:t xml:space="preserve">Philippines, South Africa, Thailand, Turkmenistan (on behalf of the Central and Eastern European countries present) and </w:t>
      </w:r>
      <w:r w:rsidR="00ED6949">
        <w:rPr>
          <w:lang w:eastAsia="en-CA"/>
        </w:rPr>
        <w:t xml:space="preserve">the </w:t>
      </w:r>
      <w:r w:rsidR="00993270" w:rsidRPr="001D51A1">
        <w:rPr>
          <w:lang w:eastAsia="en-CA"/>
        </w:rPr>
        <w:t>United Kingdom.</w:t>
      </w:r>
    </w:p>
    <w:p w14:paraId="72DB4599" w14:textId="5D45CFCE" w:rsidR="00993270" w:rsidRPr="001D51A1" w:rsidRDefault="00993270" w:rsidP="00BE7A02">
      <w:pPr>
        <w:pStyle w:val="Para10"/>
        <w:tabs>
          <w:tab w:val="clear" w:pos="360"/>
        </w:tabs>
      </w:pPr>
      <w:r w:rsidRPr="001D51A1">
        <w:t>At the 6th session of the meeting, on 2</w:t>
      </w:r>
      <w:r w:rsidR="005B22DF" w:rsidRPr="001D51A1">
        <w:t>7</w:t>
      </w:r>
      <w:r w:rsidRPr="001D51A1">
        <w:t xml:space="preserve"> November 2019, chaired by </w:t>
      </w:r>
      <w:r w:rsidR="001859E0">
        <w:t>Mr. </w:t>
      </w:r>
      <w:r w:rsidRPr="001D51A1">
        <w:t xml:space="preserve">Adams Toussaint (Saint Lucia), the Subsidiary </w:t>
      </w:r>
      <w:r w:rsidR="00112928">
        <w:t>Body</w:t>
      </w:r>
      <w:r w:rsidR="00112928" w:rsidRPr="001D51A1">
        <w:t xml:space="preserve"> </w:t>
      </w:r>
      <w:r w:rsidRPr="001D51A1">
        <w:t>resumed its consideration of item 7.</w:t>
      </w:r>
    </w:p>
    <w:p w14:paraId="5EC0076B" w14:textId="7A808667" w:rsidR="00993270" w:rsidRPr="001D51A1" w:rsidRDefault="00993270" w:rsidP="00BE7A02">
      <w:pPr>
        <w:pStyle w:val="Para10"/>
        <w:tabs>
          <w:tab w:val="clear" w:pos="360"/>
        </w:tabs>
      </w:pPr>
      <w:r w:rsidRPr="001D51A1">
        <w:t xml:space="preserve">Statements were made by representatives of </w:t>
      </w:r>
      <w:r w:rsidR="00D73C7F" w:rsidRPr="001D51A1">
        <w:rPr>
          <w:lang w:eastAsia="en-CA"/>
        </w:rPr>
        <w:t xml:space="preserve">Brazil, Cambodia, </w:t>
      </w:r>
      <w:r w:rsidRPr="001D51A1">
        <w:rPr>
          <w:lang w:eastAsia="en-CA"/>
        </w:rPr>
        <w:t xml:space="preserve">Cameroon, Ecuador, </w:t>
      </w:r>
      <w:r w:rsidR="00D73C7F" w:rsidRPr="001D51A1">
        <w:rPr>
          <w:lang w:eastAsia="en-CA"/>
        </w:rPr>
        <w:t xml:space="preserve">Egypt, </w:t>
      </w:r>
      <w:r w:rsidRPr="001D51A1">
        <w:rPr>
          <w:lang w:eastAsia="en-CA"/>
        </w:rPr>
        <w:t xml:space="preserve">Ghana, Japan, Malawi, </w:t>
      </w:r>
      <w:r w:rsidR="003355D8">
        <w:rPr>
          <w:lang w:eastAsia="en-CA"/>
        </w:rPr>
        <w:t xml:space="preserve">Morocco, </w:t>
      </w:r>
      <w:r w:rsidR="00D73C7F" w:rsidRPr="001D51A1">
        <w:rPr>
          <w:lang w:eastAsia="en-CA"/>
        </w:rPr>
        <w:t xml:space="preserve">Norway, </w:t>
      </w:r>
      <w:r w:rsidRPr="001D51A1">
        <w:rPr>
          <w:lang w:eastAsia="en-CA"/>
        </w:rPr>
        <w:t xml:space="preserve">Peru, </w:t>
      </w:r>
      <w:r w:rsidR="00DD2176">
        <w:rPr>
          <w:lang w:eastAsia="en-CA"/>
        </w:rPr>
        <w:t xml:space="preserve">the </w:t>
      </w:r>
      <w:r w:rsidR="00D73C7F" w:rsidRPr="001D51A1">
        <w:rPr>
          <w:lang w:eastAsia="en-CA"/>
        </w:rPr>
        <w:t xml:space="preserve">Republic of Korea, </w:t>
      </w:r>
      <w:r w:rsidRPr="001D51A1">
        <w:rPr>
          <w:lang w:eastAsia="en-CA"/>
        </w:rPr>
        <w:t xml:space="preserve">Saint Lucia, </w:t>
      </w:r>
      <w:r w:rsidR="00D73C7F" w:rsidRPr="001D51A1">
        <w:rPr>
          <w:lang w:eastAsia="en-CA"/>
        </w:rPr>
        <w:t xml:space="preserve">Saudi Arabia, </w:t>
      </w:r>
      <w:r w:rsidRPr="001D51A1">
        <w:rPr>
          <w:lang w:eastAsia="en-CA"/>
        </w:rPr>
        <w:t xml:space="preserve">Sweden, </w:t>
      </w:r>
      <w:r w:rsidR="00D73C7F" w:rsidRPr="001D51A1">
        <w:rPr>
          <w:lang w:eastAsia="en-CA"/>
        </w:rPr>
        <w:t>Switzerland, Timor-Leste and Uganda</w:t>
      </w:r>
      <w:r w:rsidRPr="001D51A1">
        <w:rPr>
          <w:lang w:eastAsia="en-CA"/>
        </w:rPr>
        <w:t>.</w:t>
      </w:r>
    </w:p>
    <w:p w14:paraId="0788BCFA" w14:textId="1E795651" w:rsidR="00D73C7F" w:rsidRPr="001D51A1" w:rsidRDefault="00D73C7F" w:rsidP="00BE7A02">
      <w:pPr>
        <w:pStyle w:val="Para10"/>
        <w:tabs>
          <w:tab w:val="clear" w:pos="360"/>
        </w:tabs>
      </w:pPr>
      <w:r w:rsidRPr="001D51A1">
        <w:t xml:space="preserve">Statements were also made by representatives of ETC Group (also on behalf of </w:t>
      </w:r>
      <w:r w:rsidR="00752BB7">
        <w:t xml:space="preserve">the </w:t>
      </w:r>
      <w:r w:rsidRPr="001D51A1">
        <w:t xml:space="preserve">Third World Network and </w:t>
      </w:r>
      <w:r w:rsidR="00752BB7">
        <w:t xml:space="preserve">the </w:t>
      </w:r>
      <w:r w:rsidRPr="001D51A1">
        <w:t xml:space="preserve">European Network for Ecological Reflection and Action (ECOROPA)), GEOBON, </w:t>
      </w:r>
      <w:r w:rsidR="00752BB7">
        <w:t xml:space="preserve">the </w:t>
      </w:r>
      <w:r w:rsidRPr="001D51A1">
        <w:t xml:space="preserve">Global Biodiversity Information Facility (GBIF), </w:t>
      </w:r>
      <w:r w:rsidR="00752BB7">
        <w:t xml:space="preserve">the </w:t>
      </w:r>
      <w:r w:rsidRPr="001D51A1">
        <w:t>International Indian Treaty Council (on behalf of IPC) and IIFB.</w:t>
      </w:r>
    </w:p>
    <w:p w14:paraId="0E1CE5A6" w14:textId="5A4201C7" w:rsidR="00D73C7F" w:rsidRPr="0015458C" w:rsidRDefault="00D73C7F" w:rsidP="00BE7A02">
      <w:pPr>
        <w:pStyle w:val="Para10"/>
        <w:tabs>
          <w:tab w:val="clear" w:pos="360"/>
        </w:tabs>
      </w:pPr>
      <w:r w:rsidRPr="001D51A1">
        <w:t xml:space="preserve">Following the exchange of views, the Chair said that he would </w:t>
      </w:r>
      <w:r w:rsidR="0070102E" w:rsidRPr="001D51A1">
        <w:t xml:space="preserve">consult further with Parties where there were differences and would </w:t>
      </w:r>
      <w:r w:rsidRPr="001D51A1">
        <w:t xml:space="preserve">prepare a text for the consideration of the Subsidiary Body, taking into </w:t>
      </w:r>
      <w:r w:rsidRPr="0015458C">
        <w:t xml:space="preserve">account the views expressed orally by the Parties </w:t>
      </w:r>
      <w:r w:rsidR="0070102E" w:rsidRPr="0015458C">
        <w:t xml:space="preserve">or supported by them </w:t>
      </w:r>
      <w:r w:rsidRPr="0015458C">
        <w:t>and the comments received in writing.</w:t>
      </w:r>
    </w:p>
    <w:p w14:paraId="2D46254B" w14:textId="314B175F" w:rsidR="0015458C" w:rsidRPr="0015458C" w:rsidRDefault="00A362D8" w:rsidP="00BE7A02">
      <w:pPr>
        <w:pStyle w:val="Para10"/>
        <w:tabs>
          <w:tab w:val="clear" w:pos="360"/>
        </w:tabs>
      </w:pPr>
      <w:r w:rsidRPr="0015458C">
        <w:t>At the 9th session of the meeting, on 29 November 2019, the Subsidiary Body considered a draft recommendation submitted by the Chair.</w:t>
      </w:r>
    </w:p>
    <w:p w14:paraId="6B1F2A39" w14:textId="3FB20BA9" w:rsidR="0015458C" w:rsidRPr="0015458C" w:rsidRDefault="0015458C" w:rsidP="00BE7A02">
      <w:pPr>
        <w:pStyle w:val="Para10"/>
        <w:tabs>
          <w:tab w:val="clear" w:pos="360"/>
        </w:tabs>
      </w:pPr>
      <w:r w:rsidRPr="0015458C">
        <w:t xml:space="preserve">Statements were made by representatives of Argentina, Australia, Austria, Belgium, Brazil, Canada, Ethiopia, </w:t>
      </w:r>
      <w:r w:rsidR="003174D8">
        <w:t xml:space="preserve">the </w:t>
      </w:r>
      <w:r w:rsidRPr="0015458C">
        <w:t>European Union, Finland, France, Israel, Italy,</w:t>
      </w:r>
      <w:r w:rsidR="001E689D">
        <w:t xml:space="preserve"> Jamaica,</w:t>
      </w:r>
      <w:r w:rsidRPr="0015458C">
        <w:t xml:space="preserve"> Japan, Mexico, </w:t>
      </w:r>
      <w:r w:rsidR="00DD2176">
        <w:t xml:space="preserve">the </w:t>
      </w:r>
      <w:r w:rsidRPr="0015458C">
        <w:t xml:space="preserve">Republic of Korea, South Africa, Switzerland, Uganda and </w:t>
      </w:r>
      <w:r w:rsidR="006F3C43">
        <w:t xml:space="preserve">the </w:t>
      </w:r>
      <w:r w:rsidRPr="0015458C">
        <w:t>United Kingdom.</w:t>
      </w:r>
    </w:p>
    <w:p w14:paraId="66B73809" w14:textId="28CC5674" w:rsidR="00B12CF1" w:rsidRDefault="0015458C" w:rsidP="00BE7A02">
      <w:pPr>
        <w:pStyle w:val="Para10"/>
        <w:tabs>
          <w:tab w:val="clear" w:pos="360"/>
        </w:tabs>
      </w:pPr>
      <w:r w:rsidRPr="0015458C">
        <w:t xml:space="preserve">After the exchange of views, the Chair proposed that a small drafting group consisting of representatives of Australia, Belgium, Brazil, Canada, Ethiopia, </w:t>
      </w:r>
      <w:r w:rsidR="003174D8">
        <w:t xml:space="preserve">the </w:t>
      </w:r>
      <w:r w:rsidRPr="0015458C">
        <w:t>European Union, Mexico, South Africa, Uganda and the United Kingdom discuss those paragraphs on which consensus had not been reached</w:t>
      </w:r>
      <w:r w:rsidR="00A362D8" w:rsidRPr="0015458C">
        <w:t>.</w:t>
      </w:r>
    </w:p>
    <w:p w14:paraId="2462B555" w14:textId="0B0CB48F" w:rsidR="00B12CF1" w:rsidRDefault="00B12CF1" w:rsidP="00BE7A02">
      <w:pPr>
        <w:pStyle w:val="Para10"/>
        <w:tabs>
          <w:tab w:val="clear" w:pos="360"/>
        </w:tabs>
      </w:pPr>
      <w:r>
        <w:t>At the 10</w:t>
      </w:r>
      <w:r w:rsidRPr="00ED6949">
        <w:t>th</w:t>
      </w:r>
      <w:r>
        <w:t xml:space="preserve"> session</w:t>
      </w:r>
      <w:r w:rsidR="00026492">
        <w:t xml:space="preserve"> of the meeting</w:t>
      </w:r>
      <w:r>
        <w:t>, on 29 November 2019, the Subsidiary Body considered the revised draft recommendation submitted by the Chair. Following an exchange of views, the revised draft recommendation, as orally amended, was approved for formal adoption by the Subsidiary B</w:t>
      </w:r>
      <w:r w:rsidR="00026492">
        <w:t>ody as draf</w:t>
      </w:r>
      <w:r>
        <w:t>t recommendation CBD/SBSTTA/23/L.7.</w:t>
      </w:r>
    </w:p>
    <w:p w14:paraId="0CF3E034" w14:textId="7D707FC9" w:rsidR="00A362D8" w:rsidRPr="0015458C" w:rsidRDefault="00B12CF1" w:rsidP="00BE7A02">
      <w:pPr>
        <w:pStyle w:val="Para10"/>
        <w:tabs>
          <w:tab w:val="clear" w:pos="360"/>
        </w:tabs>
      </w:pPr>
      <w:r>
        <w:t xml:space="preserve">At the 11th session of the meeting, on 29 November 2019, the Subsidiary Body </w:t>
      </w:r>
      <w:r w:rsidR="00730107">
        <w:t xml:space="preserve">adopted </w:t>
      </w:r>
      <w:r>
        <w:t>draft recommendation CBD/SBSTTA/23/L.7, as orally amended, as recommendation 23/</w:t>
      </w:r>
      <w:r w:rsidR="000B70A0">
        <w:t>6</w:t>
      </w:r>
      <w:r>
        <w:t>. The text of the recommendation, as adopted, is contained in section I of the present report.</w:t>
      </w:r>
    </w:p>
    <w:p w14:paraId="6FD36EC4" w14:textId="6F93C8B0" w:rsidR="002522D0" w:rsidRPr="0015458C" w:rsidRDefault="00815924" w:rsidP="0078137F">
      <w:pPr>
        <w:pStyle w:val="Heading1"/>
        <w:tabs>
          <w:tab w:val="clear" w:pos="720"/>
        </w:tabs>
        <w:spacing w:before="120"/>
        <w:ind w:left="1559" w:hanging="992"/>
        <w:jc w:val="left"/>
        <w:rPr>
          <w:kern w:val="22"/>
          <w:szCs w:val="22"/>
        </w:rPr>
      </w:pPr>
      <w:bookmarkStart w:id="53" w:name="_Toc29288470"/>
      <w:r w:rsidRPr="0015458C">
        <w:rPr>
          <w:kern w:val="22"/>
          <w:szCs w:val="22"/>
        </w:rPr>
        <w:lastRenderedPageBreak/>
        <w:t xml:space="preserve">Item </w:t>
      </w:r>
      <w:r w:rsidR="00101B3C" w:rsidRPr="0015458C">
        <w:rPr>
          <w:kern w:val="22"/>
          <w:szCs w:val="22"/>
        </w:rPr>
        <w:t>8.</w:t>
      </w:r>
      <w:r w:rsidR="00101B3C" w:rsidRPr="0015458C">
        <w:rPr>
          <w:kern w:val="22"/>
          <w:szCs w:val="22"/>
        </w:rPr>
        <w:tab/>
      </w:r>
      <w:r w:rsidR="002522D0" w:rsidRPr="0015458C">
        <w:rPr>
          <w:kern w:val="22"/>
          <w:szCs w:val="22"/>
        </w:rPr>
        <w:t>Results of the Regional Workshop to Facilitate the Description of Ecologically or Biologically Significant Marine Areas in the North-East Atlantic Ocean</w:t>
      </w:r>
      <w:bookmarkEnd w:id="53"/>
    </w:p>
    <w:p w14:paraId="6CF03B07" w14:textId="5FE34990" w:rsidR="008C3BA6" w:rsidRPr="001D51A1" w:rsidRDefault="005B58E0" w:rsidP="00BE7A02">
      <w:pPr>
        <w:pStyle w:val="Para10"/>
        <w:tabs>
          <w:tab w:val="clear" w:pos="360"/>
        </w:tabs>
      </w:pPr>
      <w:r w:rsidRPr="0015458C">
        <w:t xml:space="preserve">At the </w:t>
      </w:r>
      <w:r w:rsidR="00572102" w:rsidRPr="0015458C">
        <w:t>6th</w:t>
      </w:r>
      <w:r w:rsidRPr="0015458C">
        <w:t xml:space="preserve"> session of the meeting, on </w:t>
      </w:r>
      <w:r w:rsidR="00572102" w:rsidRPr="0015458C">
        <w:t>27</w:t>
      </w:r>
      <w:r w:rsidRPr="0015458C">
        <w:t xml:space="preserve"> November 2019, </w:t>
      </w:r>
      <w:r w:rsidR="005B22DF" w:rsidRPr="0015458C">
        <w:t xml:space="preserve">chaired by Ms. </w:t>
      </w:r>
      <w:r w:rsidR="005B22DF" w:rsidRPr="0015458C">
        <w:rPr>
          <w:noProof/>
        </w:rPr>
        <w:t>Senka Barudanovic</w:t>
      </w:r>
      <w:r w:rsidR="005B22DF" w:rsidRPr="001D51A1">
        <w:t xml:space="preserve"> (Bosnia and Herzegovina), </w:t>
      </w:r>
      <w:r w:rsidRPr="001D51A1">
        <w:t xml:space="preserve">the Subsidiary Body </w:t>
      </w:r>
      <w:r w:rsidR="002B7993">
        <w:t>considered</w:t>
      </w:r>
      <w:r w:rsidRPr="001D51A1">
        <w:t xml:space="preserve"> agenda item 8. In considering the item, the Subsidiary Body had before it</w:t>
      </w:r>
      <w:r w:rsidR="0074436E" w:rsidRPr="001D51A1">
        <w:t xml:space="preserve"> the results of the Regional Workshop to Facilitate the Description of Ecologically or Biologically Significant Marine Areas in the North-East Atlantic Ocean</w:t>
      </w:r>
      <w:r w:rsidR="0082289D" w:rsidRPr="001D51A1">
        <w:t xml:space="preserve"> (CBD/SBSTTA/23</w:t>
      </w:r>
      <w:r w:rsidR="008213A2" w:rsidRPr="001D51A1">
        <w:t>/</w:t>
      </w:r>
      <w:r w:rsidR="00A66D55" w:rsidRPr="001D51A1">
        <w:t>7</w:t>
      </w:r>
      <w:r w:rsidR="008213A2" w:rsidRPr="001D51A1">
        <w:t>)</w:t>
      </w:r>
      <w:r w:rsidR="00FC75F4" w:rsidRPr="001D51A1">
        <w:t>,</w:t>
      </w:r>
      <w:r w:rsidR="00F0163F" w:rsidRPr="001D51A1">
        <w:t xml:space="preserve"> </w:t>
      </w:r>
      <w:r w:rsidR="00AA724D" w:rsidRPr="001D51A1">
        <w:t>the draft summary report on the description of areas meeting the scientific criteria for ecologically or biologically significant marine areas</w:t>
      </w:r>
      <w:r w:rsidR="00572102" w:rsidRPr="001D51A1">
        <w:t xml:space="preserve"> in the North-East Atlantic Ocean</w:t>
      </w:r>
      <w:r w:rsidR="00AA724D" w:rsidRPr="001D51A1">
        <w:t xml:space="preserve"> (CBD/SBSTTA/23/7/Add.1)</w:t>
      </w:r>
      <w:r w:rsidR="00FC75F4" w:rsidRPr="001D51A1">
        <w:t>, and the report of the Regional Workshop to Facilitate the Description of Ecologically or Biologically Significant Marine Areas in the North-East Atlantic Ocean (CBD/EBSA/WS/2019/1/5).</w:t>
      </w:r>
    </w:p>
    <w:bookmarkEnd w:id="52"/>
    <w:p w14:paraId="643E11DB" w14:textId="2A095798" w:rsidR="00572102" w:rsidRPr="001D51A1" w:rsidRDefault="00572102" w:rsidP="00BE7A02">
      <w:pPr>
        <w:pStyle w:val="Para10"/>
        <w:tabs>
          <w:tab w:val="clear" w:pos="360"/>
        </w:tabs>
      </w:pPr>
      <w:r w:rsidRPr="001D51A1">
        <w:t>Statements were made by representatives of Denmark, Finland, France, Ghana, Iceland</w:t>
      </w:r>
      <w:r w:rsidR="001646A2">
        <w:t>,</w:t>
      </w:r>
      <w:r w:rsidRPr="001D51A1">
        <w:t xml:space="preserve"> Ireland, Morocco, Portugal, South Africa, Sweden, Turkey and </w:t>
      </w:r>
      <w:r w:rsidR="00721D30">
        <w:t xml:space="preserve">the </w:t>
      </w:r>
      <w:r w:rsidRPr="001D51A1">
        <w:t>United Kingd</w:t>
      </w:r>
      <w:r w:rsidR="00861F95" w:rsidRPr="001D51A1">
        <w:t>om</w:t>
      </w:r>
      <w:r w:rsidRPr="001D51A1">
        <w:t>.</w:t>
      </w:r>
    </w:p>
    <w:p w14:paraId="1E2A5E25" w14:textId="5A4368A4" w:rsidR="00572102" w:rsidRPr="001D51A1" w:rsidRDefault="00572102" w:rsidP="00BE7A02">
      <w:pPr>
        <w:pStyle w:val="Para10"/>
        <w:tabs>
          <w:tab w:val="clear" w:pos="360"/>
        </w:tabs>
      </w:pPr>
      <w:r w:rsidRPr="001D51A1">
        <w:t xml:space="preserve">Statements were also made by representatives of </w:t>
      </w:r>
      <w:r w:rsidR="00861F95" w:rsidRPr="00F72CE1">
        <w:rPr>
          <w:lang w:val="en-CA"/>
        </w:rPr>
        <w:t xml:space="preserve">Union </w:t>
      </w:r>
      <w:proofErr w:type="spellStart"/>
      <w:r w:rsidR="00861F95" w:rsidRPr="00F72CE1">
        <w:rPr>
          <w:lang w:val="en-CA"/>
        </w:rPr>
        <w:t>Paysanne</w:t>
      </w:r>
      <w:proofErr w:type="spellEnd"/>
      <w:r w:rsidR="00861F95" w:rsidRPr="001D51A1">
        <w:t xml:space="preserve"> and </w:t>
      </w:r>
      <w:r w:rsidR="00861F95" w:rsidRPr="001D51A1">
        <w:rPr>
          <w:noProof/>
        </w:rPr>
        <w:t>Via Campesina</w:t>
      </w:r>
      <w:r w:rsidRPr="001D51A1">
        <w:t xml:space="preserve"> (on behalf of IPC) and IIFB.</w:t>
      </w:r>
    </w:p>
    <w:p w14:paraId="24BBC75D" w14:textId="6E559646" w:rsidR="00572102" w:rsidRPr="001D51A1" w:rsidRDefault="00572102" w:rsidP="00BE7A02">
      <w:pPr>
        <w:pStyle w:val="Para10"/>
        <w:tabs>
          <w:tab w:val="clear" w:pos="360"/>
        </w:tabs>
      </w:pPr>
      <w:r w:rsidRPr="001D51A1">
        <w:t>The representatives of Ireland and the United Kingdom</w:t>
      </w:r>
      <w:r w:rsidR="004774F1">
        <w:t xml:space="preserve"> </w:t>
      </w:r>
      <w:r w:rsidR="00563569">
        <w:t xml:space="preserve">expressed the </w:t>
      </w:r>
      <w:r w:rsidRPr="001D51A1">
        <w:t>wish</w:t>
      </w:r>
      <w:r w:rsidR="00563569">
        <w:t xml:space="preserve"> that</w:t>
      </w:r>
      <w:r w:rsidRPr="001D51A1">
        <w:t xml:space="preserve"> the report </w:t>
      </w:r>
      <w:r w:rsidR="00563569">
        <w:t>should</w:t>
      </w:r>
      <w:r w:rsidRPr="001D51A1">
        <w:t xml:space="preserve"> reflect </w:t>
      </w:r>
      <w:r w:rsidR="005272BA">
        <w:t xml:space="preserve">the fact </w:t>
      </w:r>
      <w:r w:rsidR="0009234D" w:rsidRPr="001D51A1">
        <w:t xml:space="preserve">that they remained committed to the EBSA process, which provided important scientific information that could and should be used in the conservation and sustainable use of the oceans. They </w:t>
      </w:r>
      <w:r w:rsidR="005B22DF" w:rsidRPr="001D51A1">
        <w:t>were not opposed to the recommendation</w:t>
      </w:r>
      <w:r w:rsidR="0009234D" w:rsidRPr="001D51A1">
        <w:t xml:space="preserve"> being brought forward t</w:t>
      </w:r>
      <w:r w:rsidR="00861F95" w:rsidRPr="001D51A1">
        <w:t>o the Conference of the Parties</w:t>
      </w:r>
      <w:r w:rsidR="0009234D" w:rsidRPr="001D51A1">
        <w:t xml:space="preserve"> but </w:t>
      </w:r>
      <w:r w:rsidR="00D3013A">
        <w:t>elucidated</w:t>
      </w:r>
      <w:r w:rsidR="005272BA" w:rsidRPr="001D51A1">
        <w:t xml:space="preserve"> </w:t>
      </w:r>
      <w:r w:rsidR="0009234D" w:rsidRPr="001D51A1">
        <w:t xml:space="preserve">that </w:t>
      </w:r>
      <w:r w:rsidR="005272BA">
        <w:t>their</w:t>
      </w:r>
      <w:r w:rsidR="0009234D" w:rsidRPr="001D51A1">
        <w:t xml:space="preserve"> lack of opposition was without prejudice to their positions on the recommendation when it was considered by the Conference of the Partie</w:t>
      </w:r>
      <w:r w:rsidR="00861F95" w:rsidRPr="001D51A1">
        <w:t>s</w:t>
      </w:r>
      <w:r w:rsidR="0009234D" w:rsidRPr="001D51A1">
        <w:t>.</w:t>
      </w:r>
    </w:p>
    <w:p w14:paraId="62510943" w14:textId="3D811C6E" w:rsidR="00572102" w:rsidRPr="001D51A1" w:rsidRDefault="00572102" w:rsidP="00BE7A02">
      <w:pPr>
        <w:pStyle w:val="Para10"/>
        <w:tabs>
          <w:tab w:val="clear" w:pos="360"/>
        </w:tabs>
      </w:pPr>
      <w:r w:rsidRPr="001D51A1">
        <w:t xml:space="preserve">After the exchange of views, the Chair said that she would prepare a text for the consideration of the Subsidiary Body, </w:t>
      </w:r>
      <w:proofErr w:type="gramStart"/>
      <w:r w:rsidRPr="001D51A1">
        <w:t>taking into account</w:t>
      </w:r>
      <w:proofErr w:type="gramEnd"/>
      <w:r w:rsidRPr="001D51A1">
        <w:t xml:space="preserve"> the views expressed orally by the Parties and the comments received in writing.</w:t>
      </w:r>
    </w:p>
    <w:p w14:paraId="62D8A349" w14:textId="6472EFA4" w:rsidR="00A362D8" w:rsidRDefault="00A362D8" w:rsidP="00BE7A02">
      <w:pPr>
        <w:pStyle w:val="Para10"/>
        <w:tabs>
          <w:tab w:val="clear" w:pos="360"/>
        </w:tabs>
      </w:pPr>
      <w:r>
        <w:t>At the 9</w:t>
      </w:r>
      <w:r w:rsidRPr="001E517E">
        <w:t>th</w:t>
      </w:r>
      <w:r>
        <w:t xml:space="preserve"> session of the meeting, on 29 November 2019, the Subsidiary Body considered a draft recommendation submitted by the Chair.</w:t>
      </w:r>
      <w:r w:rsidR="00AF0839">
        <w:t xml:space="preserve"> Following an exchange of views, t</w:t>
      </w:r>
      <w:r>
        <w:t>he Subsidiary Body approved the draft recommendation, as orally amended, for formal adoption as draft recommendation CBD/SBSTTA/23/L.5.</w:t>
      </w:r>
    </w:p>
    <w:p w14:paraId="27D9FC1D" w14:textId="13C16A70" w:rsidR="002547B5" w:rsidRDefault="002547B5" w:rsidP="002547B5">
      <w:pPr>
        <w:pStyle w:val="Para10"/>
        <w:tabs>
          <w:tab w:val="clear" w:pos="360"/>
        </w:tabs>
      </w:pPr>
      <w:r>
        <w:t xml:space="preserve">At the 11th session of the meeting, on 29 November 2019, the Subsidiary Body </w:t>
      </w:r>
      <w:r w:rsidR="00DD57D6">
        <w:t xml:space="preserve">adopted </w:t>
      </w:r>
      <w:r>
        <w:t>draft recommendation CBD/SBSTTA/23/L.5, as orally amended, as recommendation 23/</w:t>
      </w:r>
      <w:r w:rsidR="006C5A77">
        <w:t>4</w:t>
      </w:r>
      <w:r>
        <w:t>. The text of the recommendation, as adopted, is contained in section I of the present report.</w:t>
      </w:r>
    </w:p>
    <w:p w14:paraId="1D395584" w14:textId="77777777" w:rsidR="00ED359C" w:rsidRPr="001D51A1" w:rsidRDefault="00ED359C" w:rsidP="00152CE6">
      <w:pPr>
        <w:pStyle w:val="Heading1"/>
        <w:suppressLineNumbers/>
        <w:tabs>
          <w:tab w:val="clear" w:pos="720"/>
          <w:tab w:val="left" w:pos="993"/>
        </w:tabs>
        <w:suppressAutoHyphens/>
        <w:spacing w:before="120"/>
        <w:rPr>
          <w:caps w:val="0"/>
          <w:snapToGrid w:val="0"/>
          <w:kern w:val="22"/>
          <w:szCs w:val="22"/>
        </w:rPr>
      </w:pPr>
      <w:bookmarkStart w:id="54" w:name="_Toc29288471"/>
      <w:r w:rsidRPr="001D51A1">
        <w:rPr>
          <w:caps w:val="0"/>
          <w:snapToGrid w:val="0"/>
          <w:kern w:val="22"/>
          <w:szCs w:val="22"/>
        </w:rPr>
        <w:t>ITEM 9.</w:t>
      </w:r>
      <w:r w:rsidRPr="001D51A1">
        <w:rPr>
          <w:caps w:val="0"/>
          <w:snapToGrid w:val="0"/>
          <w:kern w:val="22"/>
          <w:szCs w:val="22"/>
        </w:rPr>
        <w:tab/>
        <w:t>NEW AND EMERGING ISSUES</w:t>
      </w:r>
      <w:bookmarkEnd w:id="54"/>
    </w:p>
    <w:p w14:paraId="10843B98" w14:textId="7E1CFF35" w:rsidR="00ED359C" w:rsidRPr="001D51A1" w:rsidRDefault="005B58E0" w:rsidP="00BE7A02">
      <w:pPr>
        <w:pStyle w:val="Para10"/>
        <w:tabs>
          <w:tab w:val="clear" w:pos="360"/>
        </w:tabs>
      </w:pPr>
      <w:r w:rsidRPr="001D51A1">
        <w:t xml:space="preserve">At the </w:t>
      </w:r>
      <w:r w:rsidR="005B22DF" w:rsidRPr="001D51A1">
        <w:t>6th</w:t>
      </w:r>
      <w:r w:rsidRPr="001D51A1">
        <w:t xml:space="preserve"> session of the meeting, on </w:t>
      </w:r>
      <w:r w:rsidR="005B22DF" w:rsidRPr="001D51A1">
        <w:t xml:space="preserve">27 </w:t>
      </w:r>
      <w:r w:rsidRPr="001D51A1">
        <w:t xml:space="preserve">November 2019, </w:t>
      </w:r>
      <w:r w:rsidR="006330F0" w:rsidRPr="001D51A1">
        <w:t xml:space="preserve">chaired by Ms. </w:t>
      </w:r>
      <w:r w:rsidR="006330F0" w:rsidRPr="001D51A1">
        <w:rPr>
          <w:noProof/>
        </w:rPr>
        <w:t>Senka Barudanovic</w:t>
      </w:r>
      <w:r w:rsidR="006330F0" w:rsidRPr="001D51A1">
        <w:t xml:space="preserve"> (Bosnia and Herzegovina), </w:t>
      </w:r>
      <w:r w:rsidRPr="001D51A1">
        <w:t xml:space="preserve">the Subsidiary Body </w:t>
      </w:r>
      <w:r w:rsidR="0070076E">
        <w:t>considered</w:t>
      </w:r>
      <w:r w:rsidRPr="001D51A1">
        <w:t xml:space="preserve"> agenda item 9. In considering the item, the Subsidiary Body had before it</w:t>
      </w:r>
      <w:r w:rsidR="00ED359C" w:rsidRPr="001D51A1">
        <w:t xml:space="preserve"> </w:t>
      </w:r>
      <w:r w:rsidR="0091218C" w:rsidRPr="001D51A1">
        <w:t xml:space="preserve">a note by the Executive Secretary on new and emerging issues relating to the conservation and sustainable use of biological diversity </w:t>
      </w:r>
      <w:r w:rsidR="00ED359C" w:rsidRPr="001D51A1">
        <w:t>(CBD/SBSTTA/23/</w:t>
      </w:r>
      <w:r w:rsidR="00EA4DCF" w:rsidRPr="001D51A1">
        <w:t>8</w:t>
      </w:r>
      <w:r w:rsidR="00ED359C" w:rsidRPr="001D51A1">
        <w:t>)</w:t>
      </w:r>
      <w:r w:rsidR="0091218C" w:rsidRPr="001D51A1">
        <w:t>.</w:t>
      </w:r>
    </w:p>
    <w:p w14:paraId="58E39957" w14:textId="3F6C839A" w:rsidR="00572102" w:rsidRPr="001D51A1" w:rsidRDefault="00572102" w:rsidP="00BE7A02">
      <w:pPr>
        <w:pStyle w:val="Para10"/>
        <w:tabs>
          <w:tab w:val="clear" w:pos="360"/>
        </w:tabs>
      </w:pPr>
      <w:r w:rsidRPr="001D51A1">
        <w:t xml:space="preserve">Statements were made by representatives of </w:t>
      </w:r>
      <w:r w:rsidR="006330F0" w:rsidRPr="001D51A1">
        <w:rPr>
          <w:lang w:eastAsia="en-CA"/>
        </w:rPr>
        <w:t xml:space="preserve">Argentina, Australia, Belgium, Brazil, Canada, Colombia, Ecuador, Ethiopia, France, Morocco, New Zealand, Norway, </w:t>
      </w:r>
      <w:r w:rsidR="00A30922">
        <w:rPr>
          <w:lang w:eastAsia="en-CA"/>
        </w:rPr>
        <w:t xml:space="preserve">the </w:t>
      </w:r>
      <w:r w:rsidR="006330F0" w:rsidRPr="001D51A1">
        <w:rPr>
          <w:lang w:eastAsia="en-CA"/>
        </w:rPr>
        <w:t xml:space="preserve">Philippines, </w:t>
      </w:r>
      <w:r w:rsidR="00DD2176">
        <w:rPr>
          <w:lang w:eastAsia="en-CA"/>
        </w:rPr>
        <w:t xml:space="preserve">the </w:t>
      </w:r>
      <w:r w:rsidR="006330F0" w:rsidRPr="001D51A1">
        <w:rPr>
          <w:lang w:eastAsia="en-CA"/>
        </w:rPr>
        <w:t xml:space="preserve">Republic of Korea, South Africa, Switzerland, Turkey, Turkmenistan and </w:t>
      </w:r>
      <w:r w:rsidR="006C5A77">
        <w:rPr>
          <w:lang w:eastAsia="en-CA"/>
        </w:rPr>
        <w:t xml:space="preserve">the </w:t>
      </w:r>
      <w:r w:rsidR="006330F0" w:rsidRPr="001D51A1">
        <w:rPr>
          <w:lang w:eastAsia="en-CA"/>
        </w:rPr>
        <w:t>United Kingdom.</w:t>
      </w:r>
    </w:p>
    <w:p w14:paraId="6DB63BAC" w14:textId="1B9DCE8B" w:rsidR="00572102" w:rsidRPr="001D51A1" w:rsidRDefault="00572102" w:rsidP="00BE7A02">
      <w:pPr>
        <w:pStyle w:val="Para10"/>
        <w:tabs>
          <w:tab w:val="clear" w:pos="360"/>
        </w:tabs>
      </w:pPr>
      <w:r w:rsidRPr="001D51A1">
        <w:t xml:space="preserve">Statements were also made by representatives of ETC Group </w:t>
      </w:r>
      <w:r w:rsidR="006330F0" w:rsidRPr="001D51A1">
        <w:t>and</w:t>
      </w:r>
      <w:r w:rsidRPr="001D51A1">
        <w:t xml:space="preserve"> </w:t>
      </w:r>
      <w:r w:rsidR="00793157">
        <w:t xml:space="preserve">the </w:t>
      </w:r>
      <w:r w:rsidRPr="001D51A1">
        <w:t>International Indian Treaty Council (on behalf of IPC)</w:t>
      </w:r>
      <w:r w:rsidR="006330F0" w:rsidRPr="001D51A1">
        <w:t>.</w:t>
      </w:r>
    </w:p>
    <w:p w14:paraId="1D2C8540" w14:textId="4334D6CD" w:rsidR="00572102" w:rsidRPr="001D51A1" w:rsidRDefault="00572102" w:rsidP="00E81617">
      <w:pPr>
        <w:pStyle w:val="Para10"/>
        <w:tabs>
          <w:tab w:val="clear" w:pos="360"/>
        </w:tabs>
      </w:pPr>
      <w:r w:rsidRPr="001D51A1">
        <w:t xml:space="preserve">After the exchange of views, the Chair said that she would prepare a text for the consideration of the Subsidiary Body, </w:t>
      </w:r>
      <w:proofErr w:type="gramStart"/>
      <w:r w:rsidRPr="001D51A1">
        <w:t>taking into account</w:t>
      </w:r>
      <w:proofErr w:type="gramEnd"/>
      <w:r w:rsidRPr="001D51A1">
        <w:t xml:space="preserve"> the views expressed orally by the Parties and the comments received in writing.</w:t>
      </w:r>
    </w:p>
    <w:p w14:paraId="074370E9" w14:textId="7A4EA5B2" w:rsidR="001C1A0E" w:rsidRDefault="001C1A0E" w:rsidP="00E81617">
      <w:pPr>
        <w:pStyle w:val="Para10"/>
        <w:tabs>
          <w:tab w:val="clear" w:pos="360"/>
        </w:tabs>
      </w:pPr>
      <w:r>
        <w:lastRenderedPageBreak/>
        <w:t xml:space="preserve">At </w:t>
      </w:r>
      <w:r w:rsidR="00425224">
        <w:t xml:space="preserve">the </w:t>
      </w:r>
      <w:r>
        <w:t>8</w:t>
      </w:r>
      <w:r w:rsidRPr="002F5CF3">
        <w:t>th</w:t>
      </w:r>
      <w:r>
        <w:t xml:space="preserve"> </w:t>
      </w:r>
      <w:r w:rsidR="00425224">
        <w:t xml:space="preserve">session of the </w:t>
      </w:r>
      <w:r>
        <w:t>meeting, on 28 November 2019, the Subsidiary Body</w:t>
      </w:r>
      <w:r w:rsidR="004774F1">
        <w:t xml:space="preserve"> considered the draft recommendation</w:t>
      </w:r>
      <w:r>
        <w:t xml:space="preserve"> submitted by the Chair. The Subsidiary Body approved the revised draft recommendation for formal adoption as draft recommendation CBD/SBSTTA/23/L</w:t>
      </w:r>
      <w:r w:rsidR="000A5C1B">
        <w:t>.3.</w:t>
      </w:r>
    </w:p>
    <w:p w14:paraId="3EF99361" w14:textId="3D6CE852" w:rsidR="00980B1E" w:rsidRDefault="00980B1E" w:rsidP="00980B1E">
      <w:pPr>
        <w:pStyle w:val="Para10"/>
        <w:tabs>
          <w:tab w:val="clear" w:pos="360"/>
        </w:tabs>
      </w:pPr>
      <w:r>
        <w:t>At the 11th session of the meeting, on 29 November 2019, the Subsidiary Body adopted draft recommendation CBD/SBSTTA/23/L.3, as orally amended, as recommendation 23/</w:t>
      </w:r>
      <w:r w:rsidR="00D03D68">
        <w:t>7</w:t>
      </w:r>
      <w:r>
        <w:t>. The text of the recommendation, as adopted, is contained in section I of the present report.</w:t>
      </w:r>
    </w:p>
    <w:p w14:paraId="2DDE7835" w14:textId="0F9909F6" w:rsidR="00ED359C" w:rsidRPr="001D51A1" w:rsidRDefault="000337C7" w:rsidP="00152CE6">
      <w:pPr>
        <w:pStyle w:val="Heading1"/>
        <w:suppressLineNumbers/>
        <w:tabs>
          <w:tab w:val="clear" w:pos="720"/>
          <w:tab w:val="left" w:pos="993"/>
        </w:tabs>
        <w:suppressAutoHyphens/>
        <w:spacing w:before="120"/>
        <w:rPr>
          <w:caps w:val="0"/>
          <w:snapToGrid w:val="0"/>
          <w:kern w:val="22"/>
          <w:szCs w:val="22"/>
        </w:rPr>
      </w:pPr>
      <w:bookmarkStart w:id="55" w:name="_Toc29288472"/>
      <w:r w:rsidRPr="001D51A1">
        <w:rPr>
          <w:caps w:val="0"/>
          <w:snapToGrid w:val="0"/>
          <w:kern w:val="22"/>
          <w:szCs w:val="22"/>
        </w:rPr>
        <w:t>ITEM 10.</w:t>
      </w:r>
      <w:r w:rsidRPr="001D51A1">
        <w:rPr>
          <w:caps w:val="0"/>
          <w:snapToGrid w:val="0"/>
          <w:kern w:val="22"/>
          <w:szCs w:val="22"/>
        </w:rPr>
        <w:tab/>
        <w:t>OTHER MATTERS</w:t>
      </w:r>
      <w:bookmarkEnd w:id="55"/>
    </w:p>
    <w:p w14:paraId="4AB65DC6" w14:textId="0E9B71C7" w:rsidR="00ED359C" w:rsidRPr="00CE7299" w:rsidRDefault="0071523E" w:rsidP="00F4100A">
      <w:pPr>
        <w:pStyle w:val="Para10"/>
        <w:tabs>
          <w:tab w:val="clear" w:pos="360"/>
        </w:tabs>
      </w:pPr>
      <w:r w:rsidRPr="00CE7299">
        <w:t>At the 11th plenary session of the meeting, on 29 November 2019, a presentation ceremony was held for the winners of the poster sessions that had been held concurrently with the meeting of the Subsidiary Body. The winning posters were:</w:t>
      </w:r>
    </w:p>
    <w:p w14:paraId="47CE0D20" w14:textId="7C689E01" w:rsidR="0071523E" w:rsidRPr="00CE7299" w:rsidRDefault="0071523E" w:rsidP="00B759AA">
      <w:pPr>
        <w:pStyle w:val="Para10"/>
        <w:numPr>
          <w:ilvl w:val="0"/>
          <w:numId w:val="64"/>
        </w:numPr>
        <w:suppressLineNumbers/>
        <w:suppressAutoHyphens/>
        <w:ind w:left="0" w:firstLine="720"/>
        <w:rPr>
          <w:lang w:val="en-CA"/>
        </w:rPr>
      </w:pPr>
      <w:r w:rsidRPr="00CE7299">
        <w:t>#</w:t>
      </w:r>
      <w:proofErr w:type="spellStart"/>
      <w:r w:rsidRPr="00CE7299">
        <w:t>stopanimalselfies</w:t>
      </w:r>
      <w:proofErr w:type="spellEnd"/>
      <w:r w:rsidRPr="00CE7299">
        <w:rPr>
          <w:lang w:val="en-CA"/>
        </w:rPr>
        <w:t xml:space="preserve">, from the </w:t>
      </w:r>
      <w:r w:rsidRPr="00CE7299">
        <w:t>Ministry of Environment and Energy, Costa Rica</w:t>
      </w:r>
      <w:r w:rsidR="00B759AA" w:rsidRPr="00CE7299">
        <w:t>;</w:t>
      </w:r>
    </w:p>
    <w:p w14:paraId="62A47B83" w14:textId="28EEBD1B" w:rsidR="0071523E" w:rsidRPr="00CE7299" w:rsidRDefault="0071523E" w:rsidP="00B759AA">
      <w:pPr>
        <w:pStyle w:val="Para10"/>
        <w:numPr>
          <w:ilvl w:val="0"/>
          <w:numId w:val="64"/>
        </w:numPr>
        <w:suppressLineNumbers/>
        <w:suppressAutoHyphens/>
        <w:ind w:left="0" w:firstLine="720"/>
      </w:pPr>
      <w:r w:rsidRPr="00CE7299">
        <w:t>Bighorn Sheep in Sonora, Mexico: A tale of recovery due to its sustainable use, CITES Scientific Authority of Mexico (CONABIO), Mexico</w:t>
      </w:r>
      <w:r w:rsidR="00B759AA" w:rsidRPr="00CE7299">
        <w:t>;</w:t>
      </w:r>
    </w:p>
    <w:p w14:paraId="178DF27F" w14:textId="2F884627" w:rsidR="0071523E" w:rsidRPr="00CE7299" w:rsidRDefault="0071523E" w:rsidP="00B759AA">
      <w:pPr>
        <w:pStyle w:val="Para10"/>
        <w:numPr>
          <w:ilvl w:val="0"/>
          <w:numId w:val="64"/>
        </w:numPr>
        <w:suppressLineNumbers/>
        <w:suppressAutoHyphens/>
        <w:ind w:left="0" w:firstLine="720"/>
      </w:pPr>
      <w:r w:rsidRPr="00CE7299">
        <w:t>Cameroon</w:t>
      </w:r>
      <w:r w:rsidR="0090093C" w:rsidRPr="00CE7299">
        <w:t>’</w:t>
      </w:r>
      <w:r w:rsidRPr="00CE7299">
        <w:t xml:space="preserve">s sustainable wildlife management outlook, </w:t>
      </w:r>
      <w:r w:rsidR="00F54F32" w:rsidRPr="00CE7299">
        <w:t>Ministry of Environment, Protection of Nature and Sustainable Development</w:t>
      </w:r>
      <w:r w:rsidRPr="00CE7299">
        <w:t>, Cameroon.</w:t>
      </w:r>
    </w:p>
    <w:p w14:paraId="51384A92" w14:textId="47FDA505" w:rsidR="00ED359C" w:rsidRPr="00CE7299" w:rsidRDefault="000337C7" w:rsidP="00152CE6">
      <w:pPr>
        <w:pStyle w:val="Heading1"/>
        <w:suppressLineNumbers/>
        <w:tabs>
          <w:tab w:val="clear" w:pos="720"/>
          <w:tab w:val="left" w:pos="993"/>
        </w:tabs>
        <w:suppressAutoHyphens/>
        <w:spacing w:before="120"/>
        <w:rPr>
          <w:caps w:val="0"/>
          <w:snapToGrid w:val="0"/>
          <w:kern w:val="22"/>
          <w:szCs w:val="22"/>
        </w:rPr>
      </w:pPr>
      <w:bookmarkStart w:id="56" w:name="_Toc29288473"/>
      <w:r w:rsidRPr="00CE7299">
        <w:rPr>
          <w:caps w:val="0"/>
          <w:snapToGrid w:val="0"/>
          <w:kern w:val="22"/>
          <w:szCs w:val="22"/>
        </w:rPr>
        <w:t>ITEM 11.</w:t>
      </w:r>
      <w:r w:rsidRPr="00CE7299">
        <w:rPr>
          <w:caps w:val="0"/>
          <w:snapToGrid w:val="0"/>
          <w:kern w:val="22"/>
          <w:szCs w:val="22"/>
        </w:rPr>
        <w:tab/>
        <w:t>ADOPTION OF THE REPORT</w:t>
      </w:r>
      <w:bookmarkEnd w:id="56"/>
    </w:p>
    <w:p w14:paraId="2BC5ACAD" w14:textId="3E7E5508" w:rsidR="00ED359C" w:rsidRPr="00CE7299" w:rsidRDefault="00831934" w:rsidP="00DF7B8E">
      <w:pPr>
        <w:pStyle w:val="Para10"/>
        <w:tabs>
          <w:tab w:val="clear" w:pos="360"/>
        </w:tabs>
      </w:pPr>
      <w:r w:rsidRPr="00CE7299">
        <w:t>The present report was adopted, as orally amended, at the 11th session of the meeting, on 29</w:t>
      </w:r>
      <w:r w:rsidR="00B74EBA" w:rsidRPr="00CE7299">
        <w:t> </w:t>
      </w:r>
      <w:r w:rsidRPr="00CE7299">
        <w:t>November 2019, on the basis of the draft report prepared by the Rapporteur (CBD/SBSTTA/23/L.1), on the understanding that the Rapporteur would be entrusted with its finalization.</w:t>
      </w:r>
    </w:p>
    <w:p w14:paraId="597E222B" w14:textId="0B0015E9" w:rsidR="00ED359C" w:rsidRPr="00CE7299" w:rsidRDefault="00ED359C" w:rsidP="00152CE6">
      <w:pPr>
        <w:pStyle w:val="Heading1"/>
        <w:suppressLineNumbers/>
        <w:tabs>
          <w:tab w:val="clear" w:pos="720"/>
          <w:tab w:val="left" w:pos="993"/>
        </w:tabs>
        <w:suppressAutoHyphens/>
        <w:spacing w:before="120"/>
        <w:rPr>
          <w:kern w:val="22"/>
          <w:szCs w:val="22"/>
        </w:rPr>
      </w:pPr>
      <w:bookmarkStart w:id="57" w:name="_Toc29288474"/>
      <w:r w:rsidRPr="00CE7299">
        <w:rPr>
          <w:caps w:val="0"/>
          <w:snapToGrid w:val="0"/>
          <w:kern w:val="22"/>
          <w:szCs w:val="22"/>
        </w:rPr>
        <w:t>ITEM 12.</w:t>
      </w:r>
      <w:r w:rsidRPr="00CE7299">
        <w:rPr>
          <w:caps w:val="0"/>
          <w:snapToGrid w:val="0"/>
          <w:kern w:val="22"/>
          <w:szCs w:val="22"/>
        </w:rPr>
        <w:tab/>
        <w:t>CLOSURE OF THE MEETING</w:t>
      </w:r>
      <w:bookmarkEnd w:id="57"/>
    </w:p>
    <w:p w14:paraId="10C77CDF" w14:textId="0F90EFFF" w:rsidR="006A5B37" w:rsidRPr="00CE7299" w:rsidRDefault="006A5B37" w:rsidP="0000325A">
      <w:pPr>
        <w:pStyle w:val="Para10"/>
        <w:tabs>
          <w:tab w:val="clear" w:pos="360"/>
        </w:tabs>
      </w:pPr>
      <w:r w:rsidRPr="00CE7299">
        <w:t xml:space="preserve">The Chair informed the </w:t>
      </w:r>
      <w:r w:rsidR="0000325A" w:rsidRPr="00CE7299">
        <w:t xml:space="preserve">Subsidiary Body </w:t>
      </w:r>
      <w:r w:rsidRPr="00CE7299">
        <w:t>of the death of Ms. Romana Alejandra Barrios Pérez in May 2019. She had been the national focal point for access and benefit-sharing in Mexico who was dedicated to the Convention and its Protocols. She would be missed by all those who had had the privilege to meet her.</w:t>
      </w:r>
    </w:p>
    <w:p w14:paraId="6A57B4E4" w14:textId="15B02EEF" w:rsidR="00291EA7" w:rsidRPr="00CE7299" w:rsidRDefault="00E70EF9" w:rsidP="0000325A">
      <w:pPr>
        <w:pStyle w:val="Para10"/>
        <w:tabs>
          <w:tab w:val="clear" w:pos="360"/>
        </w:tabs>
      </w:pPr>
      <w:r w:rsidRPr="00CE7299">
        <w:t>Following the customary exchange of courtesies, the twenty-third meeting of the Subsidiary Body on Scientific, Technical and Technological Advice was closed at 10</w:t>
      </w:r>
      <w:r w:rsidR="00C9510C" w:rsidRPr="00CE7299">
        <w:t>.</w:t>
      </w:r>
      <w:r w:rsidR="008A73B7" w:rsidRPr="00CE7299">
        <w:t>30</w:t>
      </w:r>
      <w:r w:rsidRPr="00CE7299">
        <w:t xml:space="preserve"> p.m. on Friday, 29 November 2019.</w:t>
      </w:r>
    </w:p>
    <w:p w14:paraId="03AC961A" w14:textId="72DA7030" w:rsidR="00B3369F" w:rsidRPr="00CE7299" w:rsidRDefault="00EB3AF4" w:rsidP="00981B1E">
      <w:pPr>
        <w:pStyle w:val="Para10"/>
        <w:numPr>
          <w:ilvl w:val="0"/>
          <w:numId w:val="0"/>
        </w:numPr>
        <w:jc w:val="center"/>
      </w:pPr>
      <w:r w:rsidRPr="00CE7299">
        <w:t>__________</w:t>
      </w:r>
    </w:p>
    <w:sectPr w:rsidR="00B3369F" w:rsidRPr="00CE7299" w:rsidSect="00B02583">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CBEFB" w14:textId="77777777" w:rsidR="00A205E5" w:rsidRDefault="00A205E5" w:rsidP="00CF1848">
      <w:r>
        <w:separator/>
      </w:r>
    </w:p>
  </w:endnote>
  <w:endnote w:type="continuationSeparator" w:id="0">
    <w:p w14:paraId="79674D56" w14:textId="77777777" w:rsidR="00A205E5" w:rsidRDefault="00A205E5" w:rsidP="00CF1848">
      <w:r>
        <w:continuationSeparator/>
      </w:r>
    </w:p>
  </w:endnote>
  <w:endnote w:type="continuationNotice" w:id="1">
    <w:p w14:paraId="53D5970A" w14:textId="77777777" w:rsidR="00A205E5" w:rsidRDefault="00A20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301C" w14:textId="77777777" w:rsidR="00C61E5F" w:rsidRDefault="00C61E5F" w:rsidP="00130003">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FF760" w14:textId="77777777" w:rsidR="00A205E5" w:rsidRDefault="00A205E5" w:rsidP="00CF1848">
      <w:r>
        <w:separator/>
      </w:r>
    </w:p>
  </w:footnote>
  <w:footnote w:type="continuationSeparator" w:id="0">
    <w:p w14:paraId="474BBE11" w14:textId="77777777" w:rsidR="00A205E5" w:rsidRDefault="00A205E5" w:rsidP="00CF1848">
      <w:r>
        <w:continuationSeparator/>
      </w:r>
    </w:p>
  </w:footnote>
  <w:footnote w:type="continuationNotice" w:id="1">
    <w:p w14:paraId="60EF2278" w14:textId="77777777" w:rsidR="00A205E5" w:rsidRDefault="00A205E5"/>
  </w:footnote>
  <w:footnote w:id="2">
    <w:p w14:paraId="4E9C74A9" w14:textId="77777777" w:rsidR="007822EC" w:rsidRPr="00AD2C23" w:rsidRDefault="007822EC"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w:t>
      </w:r>
      <w:hyperlink r:id="rId1" w:history="1">
        <w:r w:rsidRPr="00AD2C23">
          <w:rPr>
            <w:rStyle w:val="Hyperlink"/>
            <w:kern w:val="18"/>
            <w:szCs w:val="18"/>
          </w:rPr>
          <w:t>https://www.ipbes.net/global-assessment-report-biodiversity-ecosystem-services</w:t>
        </w:r>
      </w:hyperlink>
    </w:p>
  </w:footnote>
  <w:footnote w:id="3">
    <w:p w14:paraId="63344432" w14:textId="77777777" w:rsidR="007822EC" w:rsidRPr="00AD2C23" w:rsidRDefault="007822EC" w:rsidP="00AD2C23">
      <w:pPr>
        <w:keepLines/>
        <w:suppressLineNumbers/>
        <w:suppressAutoHyphens/>
        <w:spacing w:after="60"/>
        <w:jc w:val="left"/>
        <w:rPr>
          <w:kern w:val="18"/>
          <w:sz w:val="18"/>
          <w:szCs w:val="18"/>
        </w:rPr>
      </w:pPr>
      <w:r w:rsidRPr="00AD2C23">
        <w:rPr>
          <w:rStyle w:val="FootnoteReference"/>
          <w:kern w:val="18"/>
          <w:sz w:val="18"/>
          <w:szCs w:val="18"/>
        </w:rPr>
        <w:footnoteRef/>
      </w:r>
      <w:r w:rsidRPr="00AD2C23">
        <w:rPr>
          <w:kern w:val="18"/>
          <w:sz w:val="18"/>
          <w:szCs w:val="18"/>
        </w:rPr>
        <w:t xml:space="preserve"> </w:t>
      </w:r>
      <w:hyperlink r:id="rId2" w:history="1">
        <w:r w:rsidRPr="00AD2C23">
          <w:rPr>
            <w:rStyle w:val="Hyperlink"/>
            <w:kern w:val="18"/>
            <w:szCs w:val="18"/>
          </w:rPr>
          <w:t>https://ipbes.net/assessment-reports</w:t>
        </w:r>
      </w:hyperlink>
    </w:p>
  </w:footnote>
  <w:footnote w:id="4">
    <w:p w14:paraId="672912F8" w14:textId="77777777" w:rsidR="007822EC" w:rsidRPr="00AD2C23" w:rsidRDefault="007822EC"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CBD/SBSTTA/23/2 and addenda.</w:t>
      </w:r>
    </w:p>
  </w:footnote>
  <w:footnote w:id="5">
    <w:p w14:paraId="2DC9A802" w14:textId="77777777" w:rsidR="007822EC" w:rsidRPr="00AD2C23" w:rsidRDefault="007822EC"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CBD/SBSTTA/23/INF/3 and INF/4.</w:t>
      </w:r>
    </w:p>
  </w:footnote>
  <w:footnote w:id="6">
    <w:p w14:paraId="2C3F2E7E" w14:textId="77777777" w:rsidR="007822EC" w:rsidRPr="00AD2C23" w:rsidRDefault="007822EC"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w:t>
      </w:r>
      <w:r w:rsidRPr="00AD2C23">
        <w:rPr>
          <w:rFonts w:eastAsia="Malgun Gothic"/>
          <w:kern w:val="18"/>
          <w:szCs w:val="18"/>
        </w:rPr>
        <w:t>CBD/SBSTTA/23/INF/4.</w:t>
      </w:r>
    </w:p>
  </w:footnote>
  <w:footnote w:id="7">
    <w:p w14:paraId="0EE7627B" w14:textId="77777777" w:rsidR="007822EC" w:rsidRPr="00AD2C23" w:rsidRDefault="007822EC"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Including but not limited to documentation related to or developed in connection with the Sustainable Development Goals, the Organisation for Economic Co-operation and Development, Biodiversity Indicators Partnership, the United Nations Environment Programme – World Conservation Monitoring Centre, and those contained in the relevant sections of the documents prepared for the twenty-third meeting of the Subsidiary Body on Scientific, Technical and Technological Advice.</w:t>
      </w:r>
    </w:p>
  </w:footnote>
  <w:footnote w:id="8">
    <w:p w14:paraId="5DB9BFD4" w14:textId="77777777" w:rsidR="007822EC" w:rsidRPr="00AD2C23" w:rsidRDefault="007822EC"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w:t>
      </w:r>
      <w:hyperlink r:id="rId3" w:history="1">
        <w:r w:rsidRPr="00AD2C23">
          <w:rPr>
            <w:rStyle w:val="Hyperlink"/>
            <w:kern w:val="18"/>
            <w:szCs w:val="18"/>
          </w:rPr>
          <w:t>https://www.ipbes.net/global-assessment-report-biodiversity-ecosystem-services</w:t>
        </w:r>
      </w:hyperlink>
    </w:p>
  </w:footnote>
  <w:footnote w:id="9">
    <w:p w14:paraId="3A011C3B" w14:textId="77777777" w:rsidR="007822EC" w:rsidRPr="00AD2C23" w:rsidRDefault="007822EC" w:rsidP="00AD2C23">
      <w:pPr>
        <w:keepLines/>
        <w:suppressLineNumbers/>
        <w:suppressAutoHyphens/>
        <w:spacing w:after="60"/>
        <w:jc w:val="left"/>
        <w:rPr>
          <w:kern w:val="18"/>
          <w:sz w:val="18"/>
          <w:szCs w:val="18"/>
        </w:rPr>
      </w:pPr>
      <w:r w:rsidRPr="00AD2C23">
        <w:rPr>
          <w:rStyle w:val="FootnoteReference"/>
          <w:kern w:val="18"/>
          <w:sz w:val="18"/>
          <w:szCs w:val="18"/>
        </w:rPr>
        <w:footnoteRef/>
      </w:r>
      <w:r w:rsidRPr="00AD2C23">
        <w:rPr>
          <w:kern w:val="18"/>
          <w:sz w:val="18"/>
          <w:szCs w:val="18"/>
        </w:rPr>
        <w:t xml:space="preserve"> The present note, which was not negotiated, reflects the efforts by the Co-Chairs of the contact group on agenda item 3 to provide the Co-Chairs of the Open-ended Working Group on the Post-2020 Global Biodiversity Framework with scientific and technical guidance on specific goals, SMART targets, indicators, baselines, and monitoring frameworks, relating to the drivers of biodiversity loss, for achieving transformational change, within the scope of the three objectives of the Convention. The issues raised in this annex should not be taken to mean that an agreement was reached on any particular issue and should be read in the light of the views expressed by Parties and observers at the twenty-third meeting of the Subsidiary Body on Scientific, Technical and Technological Advice.</w:t>
      </w:r>
    </w:p>
  </w:footnote>
  <w:footnote w:id="10">
    <w:p w14:paraId="4099D5AE" w14:textId="77777777" w:rsidR="00E879A1" w:rsidRPr="00AD2C23" w:rsidRDefault="00E879A1"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w:t>
      </w:r>
      <w:hyperlink r:id="rId4" w:history="1">
        <w:r w:rsidRPr="00AD2C23">
          <w:rPr>
            <w:rStyle w:val="Hyperlink"/>
            <w:kern w:val="18"/>
            <w:szCs w:val="18"/>
          </w:rPr>
          <w:t>https://ipbes.net/global-assessment</w:t>
        </w:r>
      </w:hyperlink>
    </w:p>
  </w:footnote>
  <w:footnote w:id="11">
    <w:p w14:paraId="68A75072" w14:textId="77777777" w:rsidR="00E879A1" w:rsidRPr="00AD2C23" w:rsidRDefault="00E879A1"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w:t>
      </w:r>
      <w:hyperlink r:id="rId5" w:history="1">
        <w:r w:rsidRPr="00AD2C23">
          <w:rPr>
            <w:rStyle w:val="Hyperlink"/>
            <w:kern w:val="18"/>
            <w:szCs w:val="18"/>
          </w:rPr>
          <w:t>https://www.ipcc.ch/sr15/</w:t>
        </w:r>
      </w:hyperlink>
    </w:p>
  </w:footnote>
  <w:footnote w:id="12">
    <w:p w14:paraId="75C61641" w14:textId="77777777" w:rsidR="00E879A1" w:rsidRPr="00AD2C23" w:rsidRDefault="00E879A1"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w:t>
      </w:r>
      <w:hyperlink r:id="rId6" w:history="1">
        <w:r w:rsidRPr="00AD2C23">
          <w:rPr>
            <w:rStyle w:val="Hyperlink"/>
            <w:kern w:val="18"/>
            <w:szCs w:val="18"/>
          </w:rPr>
          <w:t>https://www.ipcc.ch/report/srccl/</w:t>
        </w:r>
      </w:hyperlink>
    </w:p>
  </w:footnote>
  <w:footnote w:id="13">
    <w:p w14:paraId="4B50AA95" w14:textId="77777777" w:rsidR="00E879A1" w:rsidRPr="00AD2C23" w:rsidRDefault="00E879A1"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w:t>
      </w:r>
      <w:hyperlink r:id="rId7" w:history="1">
        <w:r w:rsidRPr="00AD2C23">
          <w:rPr>
            <w:rStyle w:val="Hyperlink"/>
            <w:kern w:val="18"/>
            <w:szCs w:val="18"/>
          </w:rPr>
          <w:t>https://www.ipcc.ch/srocc/home/</w:t>
        </w:r>
      </w:hyperlink>
    </w:p>
  </w:footnote>
  <w:footnote w:id="14">
    <w:p w14:paraId="70ACF06A" w14:textId="77777777" w:rsidR="00E879A1" w:rsidRPr="00AD2C23" w:rsidRDefault="00E879A1" w:rsidP="00AD2C23">
      <w:pPr>
        <w:pStyle w:val="FootnoteText"/>
        <w:suppressLineNumbers/>
        <w:suppressAutoHyphens/>
        <w:ind w:firstLine="0"/>
        <w:jc w:val="left"/>
        <w:rPr>
          <w:kern w:val="18"/>
          <w:szCs w:val="18"/>
        </w:rPr>
      </w:pPr>
      <w:r w:rsidRPr="00AD2C23">
        <w:rPr>
          <w:rStyle w:val="FootnoteReference"/>
          <w:rFonts w:eastAsiaTheme="majorEastAsia"/>
          <w:kern w:val="18"/>
          <w:sz w:val="18"/>
          <w:szCs w:val="18"/>
        </w:rPr>
        <w:footnoteRef/>
      </w:r>
      <w:r w:rsidRPr="00AD2C23">
        <w:rPr>
          <w:kern w:val="18"/>
          <w:szCs w:val="18"/>
        </w:rPr>
        <w:t xml:space="preserve"> CBD/SBSTTA/23/3.</w:t>
      </w:r>
    </w:p>
  </w:footnote>
  <w:footnote w:id="15">
    <w:p w14:paraId="35900DFE" w14:textId="6BC6F636" w:rsidR="00E879A1" w:rsidRPr="00AD2C23" w:rsidRDefault="00E879A1"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w:t>
      </w:r>
      <w:hyperlink r:id="rId8" w:history="1">
        <w:r w:rsidR="00350DE4" w:rsidRPr="00AD2C23">
          <w:rPr>
            <w:rStyle w:val="Hyperlink"/>
            <w:kern w:val="18"/>
            <w:szCs w:val="18"/>
          </w:rPr>
          <w:t>https://www.ecologique-solidaire.gouv.fr/sites/default/files/2019.05.06_EN_Biodiversity_Charter.pdf</w:t>
        </w:r>
      </w:hyperlink>
    </w:p>
  </w:footnote>
  <w:footnote w:id="16">
    <w:p w14:paraId="727589EF" w14:textId="52FFFD07" w:rsidR="00E879A1" w:rsidRPr="00AD2C23" w:rsidRDefault="00E879A1"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w:t>
      </w:r>
      <w:hyperlink r:id="rId9" w:history="1">
        <w:r w:rsidR="00350DE4" w:rsidRPr="00AD2C23">
          <w:rPr>
            <w:rStyle w:val="Hyperlink"/>
            <w:kern w:val="18"/>
            <w:szCs w:val="18"/>
          </w:rPr>
          <w:t>https://www.env.go.jp/press/files/en/803.pdf</w:t>
        </w:r>
      </w:hyperlink>
    </w:p>
  </w:footnote>
  <w:footnote w:id="17">
    <w:p w14:paraId="22398CAA" w14:textId="77777777" w:rsidR="00E879A1" w:rsidRPr="00AD2C23" w:rsidRDefault="00E879A1"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w:t>
      </w:r>
      <w:hyperlink r:id="rId10" w:history="1">
        <w:r w:rsidRPr="00AD2C23">
          <w:rPr>
            <w:rStyle w:val="Hyperlink"/>
            <w:kern w:val="18"/>
            <w:szCs w:val="18"/>
          </w:rPr>
          <w:t>UNEP/CBD/COP/14/INF/50</w:t>
        </w:r>
      </w:hyperlink>
      <w:r w:rsidRPr="00AD2C23">
        <w:rPr>
          <w:kern w:val="18"/>
          <w:szCs w:val="18"/>
        </w:rPr>
        <w:t>, annex II.</w:t>
      </w:r>
    </w:p>
  </w:footnote>
  <w:footnote w:id="18">
    <w:p w14:paraId="14D60C89" w14:textId="77777777" w:rsidR="00E879A1" w:rsidRPr="00AD2C23" w:rsidRDefault="00E879A1"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United Nations, </w:t>
      </w:r>
      <w:r w:rsidRPr="00AD2C23">
        <w:rPr>
          <w:i/>
          <w:kern w:val="18"/>
          <w:szCs w:val="18"/>
        </w:rPr>
        <w:t>Treaty Series</w:t>
      </w:r>
      <w:r w:rsidRPr="00AD2C23">
        <w:rPr>
          <w:kern w:val="18"/>
          <w:szCs w:val="18"/>
        </w:rPr>
        <w:t>, Registration No. I-54113.</w:t>
      </w:r>
    </w:p>
  </w:footnote>
  <w:footnote w:id="19">
    <w:p w14:paraId="72AB8EC7" w14:textId="77777777" w:rsidR="00E879A1" w:rsidRPr="00AD2C23" w:rsidRDefault="00E879A1"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United Nations, </w:t>
      </w:r>
      <w:r w:rsidRPr="00AD2C23">
        <w:rPr>
          <w:i/>
          <w:kern w:val="18"/>
          <w:szCs w:val="18"/>
        </w:rPr>
        <w:t>Treaty Series</w:t>
      </w:r>
      <w:r w:rsidRPr="00AD2C23">
        <w:rPr>
          <w:kern w:val="18"/>
          <w:szCs w:val="18"/>
        </w:rPr>
        <w:t>, Registration No. I-54113.</w:t>
      </w:r>
    </w:p>
  </w:footnote>
  <w:footnote w:id="20">
    <w:p w14:paraId="3A914C2C" w14:textId="77777777" w:rsidR="00E879A1" w:rsidRPr="00AD2C23" w:rsidRDefault="00E879A1" w:rsidP="00AD2C23">
      <w:pPr>
        <w:pStyle w:val="FootnoteText"/>
        <w:suppressLineNumbers/>
        <w:suppressAutoHyphens/>
        <w:ind w:firstLine="0"/>
        <w:jc w:val="left"/>
        <w:rPr>
          <w:szCs w:val="18"/>
        </w:rPr>
      </w:pPr>
      <w:r w:rsidRPr="00AD2C23">
        <w:rPr>
          <w:rStyle w:val="FootnoteReference"/>
          <w:sz w:val="18"/>
          <w:szCs w:val="18"/>
        </w:rPr>
        <w:footnoteRef/>
      </w:r>
      <w:r w:rsidRPr="00AD2C23">
        <w:rPr>
          <w:szCs w:val="18"/>
        </w:rPr>
        <w:t xml:space="preserve"> </w:t>
      </w:r>
      <w:hyperlink r:id="rId11" w:history="1">
        <w:r w:rsidRPr="00AD2C23">
          <w:rPr>
            <w:rStyle w:val="Hyperlink"/>
            <w:kern w:val="18"/>
            <w:szCs w:val="18"/>
          </w:rPr>
          <w:t>https://ipbes.net/global-assessment</w:t>
        </w:r>
      </w:hyperlink>
      <w:r w:rsidRPr="00AD2C23">
        <w:rPr>
          <w:rStyle w:val="Hyperlink"/>
          <w:kern w:val="18"/>
          <w:szCs w:val="18"/>
        </w:rPr>
        <w:t>.</w:t>
      </w:r>
    </w:p>
  </w:footnote>
  <w:footnote w:id="21">
    <w:p w14:paraId="732412C4" w14:textId="77777777" w:rsidR="00E879A1" w:rsidRPr="00AD2C23" w:rsidRDefault="00E879A1"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w:t>
      </w:r>
      <w:hyperlink r:id="rId12" w:history="1">
        <w:r w:rsidRPr="00AD2C23">
          <w:rPr>
            <w:rStyle w:val="Hyperlink"/>
            <w:kern w:val="18"/>
            <w:szCs w:val="18"/>
          </w:rPr>
          <w:t>https://www.ipcc.ch/sr15/</w:t>
        </w:r>
      </w:hyperlink>
    </w:p>
  </w:footnote>
  <w:footnote w:id="22">
    <w:p w14:paraId="49F0E0CA" w14:textId="77777777" w:rsidR="00E879A1" w:rsidRPr="00AD2C23" w:rsidRDefault="00E879A1"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w:t>
      </w:r>
      <w:hyperlink r:id="rId13" w:history="1">
        <w:r w:rsidRPr="00AD2C23">
          <w:rPr>
            <w:rStyle w:val="Hyperlink"/>
            <w:kern w:val="18"/>
            <w:szCs w:val="18"/>
          </w:rPr>
          <w:t>https://www.ipcc.ch/report/srccl/</w:t>
        </w:r>
      </w:hyperlink>
    </w:p>
  </w:footnote>
  <w:footnote w:id="23">
    <w:p w14:paraId="38EC7B54" w14:textId="77777777" w:rsidR="00E879A1" w:rsidRPr="00AD2C23" w:rsidRDefault="00E879A1"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w:t>
      </w:r>
      <w:hyperlink r:id="rId14" w:history="1">
        <w:r w:rsidRPr="00AD2C23">
          <w:rPr>
            <w:rStyle w:val="Hyperlink"/>
            <w:kern w:val="18"/>
            <w:szCs w:val="18"/>
          </w:rPr>
          <w:t>https://www.ipcc.ch/srocc/home/</w:t>
        </w:r>
      </w:hyperlink>
    </w:p>
  </w:footnote>
  <w:footnote w:id="24">
    <w:p w14:paraId="6344061A" w14:textId="77777777" w:rsidR="00E879A1" w:rsidRPr="00AD2C23" w:rsidRDefault="00E879A1" w:rsidP="00AD2C23">
      <w:pPr>
        <w:pStyle w:val="FootnoteText"/>
        <w:suppressLineNumbers/>
        <w:suppressAutoHyphens/>
        <w:ind w:firstLine="0"/>
        <w:jc w:val="left"/>
        <w:rPr>
          <w:kern w:val="18"/>
          <w:szCs w:val="18"/>
        </w:rPr>
      </w:pPr>
      <w:r w:rsidRPr="00AD2C23">
        <w:rPr>
          <w:rStyle w:val="FootnoteReference"/>
          <w:rFonts w:eastAsiaTheme="majorEastAsia"/>
          <w:kern w:val="18"/>
          <w:sz w:val="18"/>
          <w:szCs w:val="18"/>
        </w:rPr>
        <w:footnoteRef/>
      </w:r>
      <w:r w:rsidRPr="00AD2C23">
        <w:rPr>
          <w:kern w:val="18"/>
          <w:szCs w:val="18"/>
        </w:rPr>
        <w:t xml:space="preserve"> CBD/SBSTTA/23/3.</w:t>
      </w:r>
    </w:p>
  </w:footnote>
  <w:footnote w:id="25">
    <w:p w14:paraId="43AB0350" w14:textId="77777777" w:rsidR="00E879A1" w:rsidRPr="00AD2C23" w:rsidRDefault="00E879A1" w:rsidP="00AD2C23">
      <w:pPr>
        <w:pStyle w:val="FootnoteText"/>
        <w:suppressLineNumbers/>
        <w:suppressAutoHyphens/>
        <w:ind w:firstLine="0"/>
        <w:jc w:val="left"/>
        <w:rPr>
          <w:kern w:val="18"/>
          <w:szCs w:val="18"/>
        </w:rPr>
      </w:pPr>
      <w:r w:rsidRPr="00AD2C23">
        <w:rPr>
          <w:rStyle w:val="FootnoteReference"/>
          <w:rFonts w:eastAsiaTheme="majorEastAsia"/>
          <w:kern w:val="18"/>
          <w:sz w:val="18"/>
          <w:szCs w:val="18"/>
        </w:rPr>
        <w:footnoteRef/>
      </w:r>
      <w:r w:rsidRPr="00AD2C23">
        <w:rPr>
          <w:kern w:val="18"/>
          <w:szCs w:val="18"/>
        </w:rPr>
        <w:t xml:space="preserve"> United Nations, </w:t>
      </w:r>
      <w:r w:rsidRPr="00AD2C23">
        <w:rPr>
          <w:i/>
          <w:kern w:val="18"/>
          <w:szCs w:val="18"/>
        </w:rPr>
        <w:t>Treaty Series</w:t>
      </w:r>
      <w:r w:rsidRPr="00AD2C23">
        <w:rPr>
          <w:kern w:val="18"/>
          <w:szCs w:val="18"/>
        </w:rPr>
        <w:t>, Registration No. I-54113.</w:t>
      </w:r>
    </w:p>
  </w:footnote>
  <w:footnote w:id="26">
    <w:p w14:paraId="12AAF52C" w14:textId="77777777" w:rsidR="00E879A1" w:rsidRPr="00AD2C23" w:rsidRDefault="00E879A1"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Adopted in decision 14/5 and published with complementary information in </w:t>
      </w:r>
      <w:r w:rsidRPr="00AD2C23">
        <w:rPr>
          <w:i/>
          <w:kern w:val="18"/>
          <w:szCs w:val="18"/>
        </w:rPr>
        <w:t>CBD Technical Series No. 93</w:t>
      </w:r>
      <w:r w:rsidRPr="00AD2C23">
        <w:rPr>
          <w:kern w:val="18"/>
          <w:szCs w:val="18"/>
        </w:rPr>
        <w:t xml:space="preserve">, available at </w:t>
      </w:r>
      <w:hyperlink r:id="rId15" w:history="1">
        <w:r w:rsidRPr="00AD2C23">
          <w:rPr>
            <w:rStyle w:val="Hyperlink"/>
            <w:kern w:val="18"/>
            <w:szCs w:val="18"/>
          </w:rPr>
          <w:t>ttps://www.cbd.int/doc/publications/cbd-ts-93-en.pdf</w:t>
        </w:r>
      </w:hyperlink>
    </w:p>
  </w:footnote>
  <w:footnote w:id="27">
    <w:p w14:paraId="438C5C0C" w14:textId="77777777" w:rsidR="00E879A1" w:rsidRPr="00AD2C23" w:rsidRDefault="00E879A1" w:rsidP="00AD2C23">
      <w:pPr>
        <w:pStyle w:val="FootnoteText"/>
        <w:suppressLineNumbers/>
        <w:suppressAutoHyphens/>
        <w:ind w:firstLine="0"/>
        <w:jc w:val="left"/>
        <w:rPr>
          <w:b/>
          <w:kern w:val="18"/>
          <w:szCs w:val="18"/>
        </w:rPr>
      </w:pPr>
      <w:r w:rsidRPr="00AD2C23">
        <w:rPr>
          <w:rStyle w:val="FootnoteReference"/>
          <w:kern w:val="18"/>
          <w:sz w:val="18"/>
          <w:szCs w:val="18"/>
        </w:rPr>
        <w:footnoteRef/>
      </w:r>
      <w:r w:rsidRPr="00AD2C23">
        <w:rPr>
          <w:kern w:val="18"/>
          <w:szCs w:val="18"/>
        </w:rPr>
        <w:t xml:space="preserve"> Adopted in decision 14/5 and published with complementary information in </w:t>
      </w:r>
      <w:r w:rsidRPr="00AD2C23">
        <w:rPr>
          <w:i/>
          <w:kern w:val="18"/>
          <w:szCs w:val="18"/>
        </w:rPr>
        <w:t>CBD Technical Series No. 93</w:t>
      </w:r>
      <w:r w:rsidRPr="00AD2C23">
        <w:rPr>
          <w:kern w:val="18"/>
          <w:szCs w:val="18"/>
        </w:rPr>
        <w:t xml:space="preserve">, available at </w:t>
      </w:r>
      <w:hyperlink r:id="rId16" w:history="1">
        <w:r w:rsidRPr="00AD2C23">
          <w:rPr>
            <w:rStyle w:val="Hyperlink"/>
            <w:kern w:val="18"/>
            <w:szCs w:val="18"/>
          </w:rPr>
          <w:t>https://www.cbd.int/doc/publications/cbd-ts-93-en.pdf</w:t>
        </w:r>
      </w:hyperlink>
      <w:r w:rsidRPr="00AD2C23">
        <w:rPr>
          <w:rStyle w:val="Hyperlink"/>
          <w:kern w:val="18"/>
          <w:szCs w:val="18"/>
        </w:rPr>
        <w:t>.</w:t>
      </w:r>
    </w:p>
  </w:footnote>
  <w:footnote w:id="28">
    <w:p w14:paraId="7AB401A3" w14:textId="77777777" w:rsidR="00E879A1" w:rsidRPr="00AD2C23" w:rsidRDefault="00E879A1"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General Assembly resolution </w:t>
      </w:r>
      <w:hyperlink r:id="rId17" w:history="1">
        <w:r w:rsidRPr="00AD2C23">
          <w:rPr>
            <w:rStyle w:val="Hyperlink"/>
            <w:kern w:val="18"/>
            <w:szCs w:val="18"/>
          </w:rPr>
          <w:t>69/283</w:t>
        </w:r>
      </w:hyperlink>
      <w:r w:rsidRPr="00AD2C23">
        <w:rPr>
          <w:kern w:val="18"/>
          <w:szCs w:val="18"/>
        </w:rPr>
        <w:t>, annex II.</w:t>
      </w:r>
    </w:p>
  </w:footnote>
  <w:footnote w:id="29">
    <w:p w14:paraId="66AFBCC7" w14:textId="77777777" w:rsidR="00E879A1" w:rsidRPr="00AD2C23" w:rsidRDefault="00E879A1"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General Assembly resolution </w:t>
      </w:r>
      <w:hyperlink r:id="rId18" w:history="1">
        <w:r w:rsidRPr="00AD2C23">
          <w:rPr>
            <w:rStyle w:val="Hyperlink"/>
            <w:szCs w:val="18"/>
          </w:rPr>
          <w:t>71/256</w:t>
        </w:r>
      </w:hyperlink>
      <w:r w:rsidRPr="00AD2C23">
        <w:rPr>
          <w:kern w:val="18"/>
          <w:szCs w:val="18"/>
        </w:rPr>
        <w:t>, annex.</w:t>
      </w:r>
    </w:p>
  </w:footnote>
  <w:footnote w:id="30">
    <w:p w14:paraId="07534337" w14:textId="77777777" w:rsidR="00B97578" w:rsidRPr="00AD2C23" w:rsidRDefault="00B97578" w:rsidP="00AD2C23">
      <w:pPr>
        <w:pStyle w:val="FootnoteText"/>
        <w:suppressLineNumbers/>
        <w:suppressAutoHyphens/>
        <w:ind w:firstLine="0"/>
        <w:jc w:val="left"/>
        <w:rPr>
          <w:kern w:val="18"/>
          <w:szCs w:val="18"/>
        </w:rPr>
      </w:pPr>
      <w:r w:rsidRPr="00AD2C23">
        <w:rPr>
          <w:rStyle w:val="FootnoteReference"/>
          <w:rFonts w:eastAsiaTheme="majorEastAsia"/>
          <w:kern w:val="18"/>
          <w:sz w:val="18"/>
          <w:szCs w:val="18"/>
        </w:rPr>
        <w:footnoteRef/>
      </w:r>
      <w:r w:rsidRPr="00AD2C23">
        <w:rPr>
          <w:kern w:val="18"/>
          <w:szCs w:val="18"/>
        </w:rPr>
        <w:t xml:space="preserve"> </w:t>
      </w:r>
      <w:r w:rsidRPr="00AD2C23">
        <w:rPr>
          <w:bCs/>
          <w:kern w:val="18"/>
          <w:szCs w:val="18"/>
        </w:rPr>
        <w:t>CBD/SBSTTA/23/5.</w:t>
      </w:r>
    </w:p>
  </w:footnote>
  <w:footnote w:id="31">
    <w:p w14:paraId="20463FB1" w14:textId="77777777" w:rsidR="00B97578" w:rsidRPr="00AD2C23" w:rsidRDefault="00B97578" w:rsidP="00AD2C23">
      <w:pPr>
        <w:pStyle w:val="FootnoteText"/>
        <w:suppressLineNumbers/>
        <w:suppressAutoHyphens/>
        <w:ind w:firstLine="0"/>
        <w:jc w:val="left"/>
        <w:rPr>
          <w:kern w:val="18"/>
          <w:szCs w:val="18"/>
        </w:rPr>
      </w:pPr>
      <w:r w:rsidRPr="00AD2C23">
        <w:rPr>
          <w:rStyle w:val="FootnoteReference"/>
          <w:rFonts w:eastAsiaTheme="majorEastAsia"/>
          <w:kern w:val="18"/>
          <w:sz w:val="18"/>
          <w:szCs w:val="18"/>
        </w:rPr>
        <w:footnoteRef/>
      </w:r>
      <w:r w:rsidRPr="00AD2C23">
        <w:rPr>
          <w:kern w:val="18"/>
          <w:szCs w:val="18"/>
        </w:rPr>
        <w:t xml:space="preserve"> See </w:t>
      </w:r>
      <w:hyperlink r:id="rId19" w:history="1">
        <w:r w:rsidRPr="00AD2C23">
          <w:rPr>
            <w:rStyle w:val="Hyperlink"/>
            <w:kern w:val="18"/>
            <w:szCs w:val="18"/>
          </w:rPr>
          <w:t>CBD/WG2020/1/INF/3</w:t>
        </w:r>
      </w:hyperlink>
      <w:r w:rsidRPr="00AD2C23">
        <w:rPr>
          <w:kern w:val="18"/>
          <w:szCs w:val="18"/>
        </w:rPr>
        <w:t>.</w:t>
      </w:r>
      <w:hyperlink w:history="1"/>
    </w:p>
  </w:footnote>
  <w:footnote w:id="32">
    <w:p w14:paraId="4206314F" w14:textId="77777777" w:rsidR="00B97578" w:rsidRPr="00AD2C23" w:rsidRDefault="00B97578" w:rsidP="00AD2C23">
      <w:pPr>
        <w:pStyle w:val="FootnoteText"/>
        <w:suppressLineNumbers/>
        <w:suppressAutoHyphens/>
        <w:ind w:firstLine="0"/>
        <w:jc w:val="left"/>
        <w:rPr>
          <w:kern w:val="18"/>
          <w:szCs w:val="18"/>
        </w:rPr>
      </w:pPr>
      <w:r w:rsidRPr="00AD2C23">
        <w:rPr>
          <w:rStyle w:val="FootnoteReference"/>
          <w:rFonts w:eastAsiaTheme="majorEastAsia"/>
          <w:kern w:val="18"/>
          <w:sz w:val="18"/>
          <w:szCs w:val="18"/>
        </w:rPr>
        <w:footnoteRef/>
      </w:r>
      <w:r w:rsidRPr="00AD2C23">
        <w:rPr>
          <w:kern w:val="18"/>
          <w:szCs w:val="18"/>
        </w:rPr>
        <w:t xml:space="preserve"> See </w:t>
      </w:r>
      <w:hyperlink r:id="rId20" w:history="1">
        <w:r w:rsidRPr="00AD2C23">
          <w:rPr>
            <w:rStyle w:val="Hyperlink"/>
            <w:kern w:val="18"/>
            <w:szCs w:val="18"/>
          </w:rPr>
          <w:t>CBD/SBSTTA/23/INF/19</w:t>
        </w:r>
      </w:hyperlink>
      <w:r w:rsidRPr="00AD2C23">
        <w:rPr>
          <w:kern w:val="18"/>
          <w:szCs w:val="18"/>
        </w:rPr>
        <w:t>.</w:t>
      </w:r>
    </w:p>
  </w:footnote>
  <w:footnote w:id="33">
    <w:p w14:paraId="029E6C89" w14:textId="77777777" w:rsidR="00B97578" w:rsidRPr="00AD2C23" w:rsidRDefault="00B97578" w:rsidP="00AD2C23">
      <w:pPr>
        <w:pStyle w:val="FootnoteText"/>
        <w:suppressLineNumbers/>
        <w:suppressAutoHyphens/>
        <w:ind w:firstLine="0"/>
        <w:jc w:val="left"/>
        <w:rPr>
          <w:szCs w:val="18"/>
        </w:rPr>
      </w:pPr>
      <w:r w:rsidRPr="00AD2C23">
        <w:rPr>
          <w:rStyle w:val="FootnoteReference"/>
          <w:rFonts w:eastAsiaTheme="majorEastAsia"/>
          <w:sz w:val="18"/>
          <w:szCs w:val="18"/>
        </w:rPr>
        <w:footnoteRef/>
      </w:r>
      <w:r w:rsidRPr="00AD2C23">
        <w:rPr>
          <w:szCs w:val="18"/>
        </w:rPr>
        <w:t xml:space="preserve"> See </w:t>
      </w:r>
      <w:hyperlink r:id="rId21" w:history="1">
        <w:r w:rsidRPr="00AD2C23">
          <w:rPr>
            <w:rStyle w:val="Hyperlink"/>
            <w:szCs w:val="18"/>
          </w:rPr>
          <w:t>CBD/WG2020/1/INF/3</w:t>
        </w:r>
      </w:hyperlink>
      <w:r w:rsidRPr="00AD2C23">
        <w:rPr>
          <w:szCs w:val="18"/>
        </w:rPr>
        <w:t>.</w:t>
      </w:r>
    </w:p>
  </w:footnote>
  <w:footnote w:id="34">
    <w:p w14:paraId="63F4BDCD" w14:textId="77777777" w:rsidR="00C61E5F" w:rsidRPr="00AD2C23" w:rsidRDefault="00C61E5F"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See decisions X/29, para. 36, and XI/17, para. 12.</w:t>
      </w:r>
    </w:p>
  </w:footnote>
  <w:footnote w:id="35">
    <w:p w14:paraId="3F225BFB" w14:textId="77777777" w:rsidR="00C61E5F" w:rsidRPr="00AD2C23" w:rsidRDefault="00C61E5F" w:rsidP="00AD2C23">
      <w:pPr>
        <w:pStyle w:val="FootnoteText"/>
        <w:suppressLineNumbers/>
        <w:suppressAutoHyphens/>
        <w:kinsoku w:val="0"/>
        <w:overflowPunct w:val="0"/>
        <w:autoSpaceDE w:val="0"/>
        <w:autoSpaceDN w:val="0"/>
        <w:ind w:firstLine="0"/>
        <w:jc w:val="left"/>
        <w:rPr>
          <w:snapToGrid w:val="0"/>
          <w:kern w:val="18"/>
          <w:szCs w:val="18"/>
        </w:rPr>
      </w:pPr>
      <w:r w:rsidRPr="00AD2C23">
        <w:rPr>
          <w:rStyle w:val="FootnoteReference"/>
          <w:rFonts w:eastAsiaTheme="majorEastAsia"/>
          <w:snapToGrid w:val="0"/>
          <w:kern w:val="18"/>
          <w:sz w:val="18"/>
          <w:szCs w:val="18"/>
        </w:rPr>
        <w:footnoteRef/>
      </w:r>
      <w:r w:rsidRPr="00AD2C23">
        <w:rPr>
          <w:snapToGrid w:val="0"/>
          <w:kern w:val="18"/>
          <w:szCs w:val="18"/>
        </w:rPr>
        <w:t xml:space="preserve"> CBD/EBSA/WS/2019/1/5.</w:t>
      </w:r>
    </w:p>
  </w:footnote>
  <w:footnote w:id="36">
    <w:p w14:paraId="242F855A" w14:textId="77777777" w:rsidR="00C61E5F" w:rsidRPr="00AD2C23" w:rsidRDefault="00C61E5F"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vertAlign w:val="superscript"/>
        </w:rPr>
        <w:t xml:space="preserve"> </w:t>
      </w:r>
      <w:r w:rsidRPr="00AD2C23">
        <w:rPr>
          <w:kern w:val="18"/>
          <w:szCs w:val="18"/>
        </w:rPr>
        <w:t>For the report on the workshop, see CBD/EBSA/WS/2019/1/4.</w:t>
      </w:r>
    </w:p>
  </w:footnote>
  <w:footnote w:id="37">
    <w:p w14:paraId="4E1B8704" w14:textId="77777777" w:rsidR="00C61E5F" w:rsidRPr="00AD2C23" w:rsidRDefault="00C61E5F" w:rsidP="00AD2C23">
      <w:pPr>
        <w:pStyle w:val="FootnoteText"/>
        <w:suppressLineNumbers/>
        <w:suppressAutoHyphens/>
        <w:kinsoku w:val="0"/>
        <w:overflowPunct w:val="0"/>
        <w:autoSpaceDE w:val="0"/>
        <w:autoSpaceDN w:val="0"/>
        <w:ind w:firstLine="0"/>
        <w:jc w:val="left"/>
        <w:rPr>
          <w:snapToGrid w:val="0"/>
          <w:kern w:val="18"/>
          <w:szCs w:val="18"/>
        </w:rPr>
      </w:pPr>
      <w:r w:rsidRPr="00AD2C23">
        <w:rPr>
          <w:rStyle w:val="FootnoteReference"/>
          <w:rFonts w:eastAsiaTheme="majorEastAsia"/>
          <w:snapToGrid w:val="0"/>
          <w:kern w:val="18"/>
          <w:sz w:val="18"/>
          <w:szCs w:val="18"/>
        </w:rPr>
        <w:footnoteRef/>
      </w:r>
      <w:r w:rsidRPr="00AD2C23">
        <w:rPr>
          <w:snapToGrid w:val="0"/>
          <w:kern w:val="18"/>
          <w:szCs w:val="18"/>
        </w:rPr>
        <w:t xml:space="preserve"> </w:t>
      </w:r>
      <w:hyperlink r:id="rId22" w:history="1">
        <w:r w:rsidRPr="00AD2C23">
          <w:rPr>
            <w:rStyle w:val="Hyperlink"/>
            <w:snapToGrid w:val="0"/>
            <w:kern w:val="18"/>
            <w:szCs w:val="18"/>
          </w:rPr>
          <w:t xml:space="preserve">United Nations, </w:t>
        </w:r>
        <w:r w:rsidRPr="00AD2C23">
          <w:rPr>
            <w:rStyle w:val="Hyperlink"/>
            <w:i/>
            <w:iCs/>
            <w:snapToGrid w:val="0"/>
            <w:kern w:val="18"/>
            <w:szCs w:val="18"/>
          </w:rPr>
          <w:t>Treaty Series</w:t>
        </w:r>
        <w:r w:rsidRPr="00AD2C23">
          <w:rPr>
            <w:rStyle w:val="Hyperlink"/>
            <w:snapToGrid w:val="0"/>
            <w:kern w:val="18"/>
            <w:szCs w:val="18"/>
          </w:rPr>
          <w:t>, vol. 1833, No. 31363</w:t>
        </w:r>
      </w:hyperlink>
      <w:r w:rsidRPr="00AD2C23">
        <w:rPr>
          <w:snapToGrid w:val="0"/>
          <w:kern w:val="18"/>
          <w:szCs w:val="18"/>
        </w:rPr>
        <w:t>.</w:t>
      </w:r>
    </w:p>
  </w:footnote>
  <w:footnote w:id="38">
    <w:p w14:paraId="69BF8C6A" w14:textId="77777777" w:rsidR="00C263D6" w:rsidRPr="00AD2C23" w:rsidRDefault="00C263D6" w:rsidP="00AD2C23">
      <w:pPr>
        <w:pStyle w:val="FootnoteText"/>
        <w:suppressLineNumbers/>
        <w:suppressAutoHyphens/>
        <w:ind w:firstLine="0"/>
        <w:jc w:val="left"/>
        <w:rPr>
          <w:kern w:val="18"/>
          <w:szCs w:val="18"/>
        </w:rPr>
      </w:pPr>
      <w:r w:rsidRPr="00AD2C23">
        <w:rPr>
          <w:rStyle w:val="FootnoteReference"/>
          <w:rFonts w:eastAsiaTheme="majorEastAsia"/>
          <w:kern w:val="18"/>
          <w:sz w:val="18"/>
          <w:szCs w:val="18"/>
        </w:rPr>
        <w:footnoteRef/>
      </w:r>
      <w:r w:rsidRPr="00AD2C23">
        <w:rPr>
          <w:kern w:val="18"/>
          <w:szCs w:val="18"/>
          <w:vertAlign w:val="superscript"/>
        </w:rPr>
        <w:t xml:space="preserve"> </w:t>
      </w:r>
      <w:r w:rsidRPr="00AD2C23">
        <w:rPr>
          <w:kern w:val="18"/>
          <w:szCs w:val="18"/>
        </w:rPr>
        <w:t>CBD/WG8J/REC/11/3.</w:t>
      </w:r>
    </w:p>
  </w:footnote>
  <w:footnote w:id="39">
    <w:p w14:paraId="11EE5097" w14:textId="77777777" w:rsidR="00FF50A8" w:rsidRPr="00AD2C23" w:rsidRDefault="00FF50A8"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See the scoping document (</w:t>
      </w:r>
      <w:hyperlink r:id="rId23" w:history="1">
        <w:r w:rsidRPr="00AD2C23">
          <w:rPr>
            <w:rStyle w:val="Hyperlink"/>
            <w:kern w:val="18"/>
            <w:szCs w:val="18"/>
          </w:rPr>
          <w:t>CBD/COP/13/INF/22</w:t>
        </w:r>
      </w:hyperlink>
      <w:r w:rsidRPr="00AD2C23">
        <w:rPr>
          <w:kern w:val="18"/>
          <w:szCs w:val="18"/>
        </w:rPr>
        <w:t>) and the overview provided in section II of the present document.</w:t>
      </w:r>
    </w:p>
  </w:footnote>
  <w:footnote w:id="40">
    <w:p w14:paraId="7E967530" w14:textId="77777777" w:rsidR="00FF50A8" w:rsidRPr="00AD2C23" w:rsidRDefault="00FF50A8"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See </w:t>
      </w:r>
      <w:hyperlink r:id="rId24" w:history="1">
        <w:r w:rsidRPr="00AD2C23">
          <w:rPr>
            <w:rStyle w:val="Hyperlink"/>
            <w:szCs w:val="18"/>
          </w:rPr>
          <w:t>UNEP/CBD/WGRI/5/3/Add.1</w:t>
        </w:r>
      </w:hyperlink>
      <w:r w:rsidRPr="00AD2C23">
        <w:rPr>
          <w:kern w:val="18"/>
          <w:szCs w:val="18"/>
        </w:rPr>
        <w:t>.</w:t>
      </w:r>
      <w:hyperlink w:history="1"/>
    </w:p>
  </w:footnote>
  <w:footnote w:id="41">
    <w:p w14:paraId="6D1AA573" w14:textId="77777777" w:rsidR="00FF50A8" w:rsidRPr="00AD2C23" w:rsidRDefault="00FF50A8"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See </w:t>
      </w:r>
      <w:hyperlink r:id="rId25" w:history="1">
        <w:r w:rsidRPr="00AD2C23">
          <w:rPr>
            <w:rStyle w:val="Hyperlink"/>
            <w:szCs w:val="18"/>
          </w:rPr>
          <w:t>UNEP/CBD/COP/8/19/Add.2</w:t>
        </w:r>
      </w:hyperlink>
      <w:r w:rsidRPr="00AD2C23">
        <w:rPr>
          <w:kern w:val="18"/>
          <w:szCs w:val="18"/>
        </w:rPr>
        <w:t>.</w:t>
      </w:r>
      <w:hyperlink w:history="1"/>
    </w:p>
  </w:footnote>
  <w:footnote w:id="42">
    <w:p w14:paraId="324A2616" w14:textId="77777777" w:rsidR="00FF50A8" w:rsidRPr="00AD2C23" w:rsidRDefault="00FF50A8"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See UNEP/CBD/WGRI/3/10.</w:t>
      </w:r>
    </w:p>
  </w:footnote>
  <w:footnote w:id="43">
    <w:p w14:paraId="61A3F6D4" w14:textId="77777777" w:rsidR="00FF50A8" w:rsidRPr="00AD2C23" w:rsidRDefault="00FF50A8"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This is pursuant to Article 18, paragraph 2, of the Convention.</w:t>
      </w:r>
    </w:p>
  </w:footnote>
  <w:footnote w:id="44">
    <w:p w14:paraId="6A40FEE0" w14:textId="77777777" w:rsidR="00FF50A8" w:rsidRPr="00AD2C23" w:rsidRDefault="00FF50A8"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This is pursuant to Article 18, paragraph 4, of the Convention.</w:t>
      </w:r>
    </w:p>
  </w:footnote>
  <w:footnote w:id="45">
    <w:p w14:paraId="5A7ECBBD" w14:textId="77777777" w:rsidR="00FF50A8" w:rsidRPr="00AD2C23" w:rsidRDefault="00FF50A8"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This is pursuant to Article 12 of the Convention.</w:t>
      </w:r>
    </w:p>
  </w:footnote>
  <w:footnote w:id="46">
    <w:p w14:paraId="4D5AEEDF" w14:textId="77777777" w:rsidR="00FF50A8" w:rsidRPr="00AD2C23" w:rsidRDefault="00FF50A8"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This is pursuant to Article 17, paragraph 2, of the Convention.</w:t>
      </w:r>
    </w:p>
  </w:footnote>
  <w:footnote w:id="47">
    <w:p w14:paraId="348AB95A" w14:textId="77777777" w:rsidR="00FF50A8" w:rsidRPr="00AD2C23" w:rsidRDefault="00FF50A8"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These guiding principles are consistent with the normative and operational principles outlined in the framework of operational guidelines on United Nations support to South-South and triangular cooperation (</w:t>
      </w:r>
      <w:hyperlink r:id="rId26" w:history="1">
        <w:r w:rsidRPr="00AD2C23">
          <w:rPr>
            <w:rStyle w:val="Hyperlink"/>
            <w:kern w:val="18"/>
            <w:szCs w:val="18"/>
          </w:rPr>
          <w:t>SSC/19/3</w:t>
        </w:r>
      </w:hyperlink>
      <w:r w:rsidRPr="00AD2C23">
        <w:rPr>
          <w:kern w:val="18"/>
          <w:szCs w:val="18"/>
        </w:rPr>
        <w:t>).</w:t>
      </w:r>
    </w:p>
  </w:footnote>
  <w:footnote w:id="48">
    <w:p w14:paraId="48F59174" w14:textId="77777777" w:rsidR="00FF50A8" w:rsidRPr="00AD2C23" w:rsidRDefault="00FF50A8"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Article 12, paragraphs (b) and (c), of the Convention requires Parties to promote and encourage research which contributes to the conservation and sustainable use of biological diversity, particularly in developing countries, inter alia, in accordance with decisions of the Conference of the Parties taken in consequence of recommendations of the Subsidiary Body on Scientific, Technical and Technological Advice, and, in keeping with the provisions of Articles 16, 18 and 20, promote and cooperate in the use of scientific advances in biological diversity research in developing methods for conservation and sustainable use of biological resources.</w:t>
      </w:r>
    </w:p>
  </w:footnote>
  <w:footnote w:id="49">
    <w:p w14:paraId="0FD9EE3A" w14:textId="77777777" w:rsidR="00FF50A8" w:rsidRPr="00AD2C23" w:rsidRDefault="00FF50A8"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For the purposes of the present document, “innovation” is described as a process that encompasses design, experimentation, application and scaling up of new ideas and solutions, resulting in transformative and more impactful change.</w:t>
      </w:r>
    </w:p>
  </w:footnote>
  <w:footnote w:id="50">
    <w:p w14:paraId="3694EDCE" w14:textId="77777777" w:rsidR="00FF50A8" w:rsidRPr="00AD2C23" w:rsidRDefault="00FF50A8"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Including but not limited to specialized networks, academic and scientific institutions, the private sector, governmental and non-governmental organizations, indigenous peoples and local communities, bilateral and multilateral institutions, and funding institutions.</w:t>
      </w:r>
    </w:p>
  </w:footnote>
  <w:footnote w:id="51">
    <w:p w14:paraId="0A73BD4C" w14:textId="77777777" w:rsidR="00FF50A8" w:rsidRPr="00AD2C23" w:rsidRDefault="00FF50A8"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Ibid.</w:t>
      </w:r>
    </w:p>
  </w:footnote>
  <w:footnote w:id="52">
    <w:p w14:paraId="1531CEB3" w14:textId="77777777" w:rsidR="00FF50A8" w:rsidRPr="00AD2C23" w:rsidRDefault="00FF50A8"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Pursuant to decision 14/24 B of the Conference of the Parties.</w:t>
      </w:r>
    </w:p>
  </w:footnote>
  <w:footnote w:id="53">
    <w:p w14:paraId="32D36472" w14:textId="77777777" w:rsidR="00FF50A8" w:rsidRPr="00AD2C23" w:rsidRDefault="00FF50A8" w:rsidP="00AD2C23">
      <w:pPr>
        <w:keepLines/>
        <w:suppressLineNumbers/>
        <w:suppressAutoHyphens/>
        <w:spacing w:after="60"/>
        <w:jc w:val="left"/>
        <w:rPr>
          <w:kern w:val="18"/>
          <w:sz w:val="18"/>
          <w:szCs w:val="18"/>
        </w:rPr>
      </w:pPr>
      <w:r w:rsidRPr="00AD2C23">
        <w:rPr>
          <w:rStyle w:val="FootnoteReference"/>
          <w:kern w:val="18"/>
          <w:sz w:val="18"/>
          <w:szCs w:val="18"/>
        </w:rPr>
        <w:footnoteRef/>
      </w:r>
      <w:r w:rsidRPr="00AD2C23">
        <w:rPr>
          <w:kern w:val="18"/>
          <w:sz w:val="18"/>
          <w:szCs w:val="18"/>
        </w:rPr>
        <w:t xml:space="preserve"> See details at </w:t>
      </w:r>
      <w:hyperlink r:id="rId27" w:history="1">
        <w:r w:rsidRPr="00AD2C23">
          <w:rPr>
            <w:rStyle w:val="Hyperlink"/>
            <w:szCs w:val="18"/>
          </w:rPr>
          <w:t>UNEP/CBD/SBSTTA/19/INF/13</w:t>
        </w:r>
      </w:hyperlink>
      <w:hyperlink w:history="1"/>
      <w:r w:rsidRPr="00AD2C23">
        <w:rPr>
          <w:kern w:val="18"/>
          <w:sz w:val="18"/>
          <w:szCs w:val="18"/>
        </w:rPr>
        <w:t xml:space="preserve"> and </w:t>
      </w:r>
      <w:hyperlink r:id="rId28" w:history="1">
        <w:r w:rsidRPr="00AD2C23">
          <w:rPr>
            <w:rStyle w:val="Hyperlink"/>
            <w:kern w:val="18"/>
            <w:szCs w:val="18"/>
          </w:rPr>
          <w:t>https://www.ctc-n.org/</w:t>
        </w:r>
      </w:hyperlink>
    </w:p>
  </w:footnote>
  <w:footnote w:id="54">
    <w:p w14:paraId="72C144D3" w14:textId="77777777" w:rsidR="00FF50A8" w:rsidRPr="00AD2C23" w:rsidRDefault="00FF50A8"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The regional and/or </w:t>
      </w:r>
      <w:proofErr w:type="spellStart"/>
      <w:r w:rsidRPr="00AD2C23">
        <w:rPr>
          <w:kern w:val="18"/>
          <w:szCs w:val="18"/>
        </w:rPr>
        <w:t>subregional</w:t>
      </w:r>
      <w:proofErr w:type="spellEnd"/>
      <w:r w:rsidRPr="00AD2C23">
        <w:rPr>
          <w:kern w:val="18"/>
          <w:szCs w:val="18"/>
        </w:rPr>
        <w:t xml:space="preserve"> centres could operate in a manner similar to such entities as the Stockholm Convention regional and </w:t>
      </w:r>
      <w:proofErr w:type="spellStart"/>
      <w:r w:rsidRPr="00AD2C23">
        <w:rPr>
          <w:kern w:val="18"/>
          <w:szCs w:val="18"/>
        </w:rPr>
        <w:t>subregional</w:t>
      </w:r>
      <w:proofErr w:type="spellEnd"/>
      <w:r w:rsidRPr="00AD2C23">
        <w:rPr>
          <w:kern w:val="18"/>
          <w:szCs w:val="18"/>
        </w:rPr>
        <w:t xml:space="preserve"> centres, which provide technical assistance and promote the transfer of technology to developing country Parties and Parties with economies in transition relating to the implementation of their obligations under the Stockholm Convention (see </w:t>
      </w:r>
      <w:hyperlink r:id="rId29" w:history="1">
        <w:r w:rsidRPr="00AD2C23">
          <w:rPr>
            <w:rStyle w:val="Hyperlink"/>
            <w:kern w:val="18"/>
            <w:szCs w:val="18"/>
          </w:rPr>
          <w:t>http://chm.pops.int/Partners/RegionalCentres/Overview/tabid/425/Default.aspx</w:t>
        </w:r>
      </w:hyperlink>
      <w:r w:rsidRPr="00AD2C23">
        <w:rPr>
          <w:kern w:val="18"/>
          <w:szCs w:val="18"/>
        </w:rPr>
        <w:t>)</w:t>
      </w:r>
    </w:p>
  </w:footnote>
  <w:footnote w:id="55">
    <w:p w14:paraId="7B7A4391" w14:textId="77777777" w:rsidR="00FF50A8" w:rsidRPr="00AD2C23" w:rsidRDefault="00FF50A8"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An overview of other relevant initiatives is provided in </w:t>
      </w:r>
      <w:hyperlink r:id="rId30" w:history="1">
        <w:r w:rsidRPr="00AD2C23">
          <w:rPr>
            <w:rStyle w:val="Hyperlink"/>
            <w:kern w:val="18"/>
            <w:szCs w:val="18"/>
          </w:rPr>
          <w:t>UNEP/CBD/WGRI/5/3/Add.1</w:t>
        </w:r>
      </w:hyperlink>
      <w:r w:rsidRPr="00AD2C23">
        <w:rPr>
          <w:kern w:val="18"/>
          <w:szCs w:val="18"/>
        </w:rPr>
        <w:t xml:space="preserve"> and </w:t>
      </w:r>
      <w:hyperlink r:id="rId31" w:history="1">
        <w:r w:rsidRPr="00AD2C23">
          <w:rPr>
            <w:rStyle w:val="Hyperlink"/>
            <w:kern w:val="18"/>
            <w:szCs w:val="18"/>
          </w:rPr>
          <w:t>UNEP/CBD/WGRI/5/INF/2</w:t>
        </w:r>
      </w:hyperlink>
      <w:r w:rsidRPr="00AD2C23">
        <w:rPr>
          <w:kern w:val="18"/>
          <w:szCs w:val="18"/>
        </w:rPr>
        <w:t>.</w:t>
      </w:r>
    </w:p>
  </w:footnote>
  <w:footnote w:id="56">
    <w:p w14:paraId="784758FE" w14:textId="77777777" w:rsidR="00BF74D8" w:rsidRPr="00AD2C23" w:rsidRDefault="00BF74D8" w:rsidP="00AD2C23">
      <w:pPr>
        <w:pStyle w:val="FootnoteText"/>
        <w:suppressLineNumbers/>
        <w:suppressAutoHyphens/>
        <w:ind w:firstLine="0"/>
        <w:jc w:val="left"/>
        <w:rPr>
          <w:kern w:val="18"/>
          <w:szCs w:val="18"/>
        </w:rPr>
      </w:pPr>
      <w:r w:rsidRPr="00AD2C23">
        <w:rPr>
          <w:rStyle w:val="FootnoteReference"/>
          <w:rFonts w:eastAsiaTheme="majorEastAsia"/>
          <w:kern w:val="18"/>
          <w:sz w:val="18"/>
          <w:szCs w:val="18"/>
        </w:rPr>
        <w:footnoteRef/>
      </w:r>
      <w:r w:rsidRPr="00AD2C23">
        <w:rPr>
          <w:kern w:val="18"/>
          <w:szCs w:val="18"/>
        </w:rPr>
        <w:t xml:space="preserve"> CBD/SBSTTA/23/8.</w:t>
      </w:r>
    </w:p>
  </w:footnote>
  <w:footnote w:id="57">
    <w:p w14:paraId="642DF418" w14:textId="77777777" w:rsidR="00BF74D8" w:rsidRPr="00AD2C23" w:rsidRDefault="00BF74D8" w:rsidP="00AD2C23">
      <w:pPr>
        <w:pStyle w:val="FootnoteText"/>
        <w:suppressLineNumbers/>
        <w:suppressAutoHyphens/>
        <w:ind w:firstLine="0"/>
        <w:jc w:val="left"/>
        <w:rPr>
          <w:kern w:val="18"/>
          <w:szCs w:val="18"/>
        </w:rPr>
      </w:pPr>
      <w:r w:rsidRPr="00AD2C23">
        <w:rPr>
          <w:rStyle w:val="FootnoteReference"/>
          <w:kern w:val="18"/>
          <w:sz w:val="18"/>
          <w:szCs w:val="18"/>
        </w:rPr>
        <w:footnoteRef/>
      </w:r>
      <w:r w:rsidRPr="00AD2C23">
        <w:rPr>
          <w:kern w:val="18"/>
          <w:szCs w:val="18"/>
        </w:rPr>
        <w:t xml:space="preserve"> Consequential changes may need to be made accordingly on the final draft decision for the fifteenth meeting of the Conference of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73479460"/>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p w14:paraId="66BF3D70" w14:textId="1BE82A41" w:rsidR="00C61E5F" w:rsidRPr="0052289A" w:rsidRDefault="00C61E5F" w:rsidP="0052289A">
        <w:pPr>
          <w:pStyle w:val="Header"/>
          <w:keepLines/>
          <w:suppressLineNumbers/>
          <w:tabs>
            <w:tab w:val="clear" w:pos="4320"/>
            <w:tab w:val="clear" w:pos="8640"/>
          </w:tabs>
          <w:suppressAutoHyphens/>
          <w:jc w:val="left"/>
          <w:rPr>
            <w:noProof/>
            <w:kern w:val="22"/>
          </w:rPr>
        </w:pPr>
        <w:r>
          <w:rPr>
            <w:noProof/>
            <w:kern w:val="22"/>
          </w:rPr>
          <w:t>CBD/SBSTTA/23/9</w:t>
        </w:r>
      </w:p>
    </w:sdtContent>
  </w:sdt>
  <w:p w14:paraId="51A4F197" w14:textId="77777777" w:rsidR="00C61E5F" w:rsidRPr="0052289A" w:rsidRDefault="00C61E5F" w:rsidP="0052289A">
    <w:pPr>
      <w:pStyle w:val="Header"/>
      <w:keepLines/>
      <w:suppressLineNumbers/>
      <w:tabs>
        <w:tab w:val="clear" w:pos="4320"/>
        <w:tab w:val="clear" w:pos="8640"/>
      </w:tabs>
      <w:suppressAutoHyphens/>
      <w:jc w:val="left"/>
      <w:rPr>
        <w:noProof/>
        <w:kern w:val="22"/>
      </w:rPr>
    </w:pPr>
    <w:r w:rsidRPr="0052289A">
      <w:rPr>
        <w:noProof/>
        <w:kern w:val="22"/>
      </w:rPr>
      <w:t xml:space="preserve">Page </w:t>
    </w:r>
    <w:r w:rsidRPr="0052289A">
      <w:rPr>
        <w:noProof/>
        <w:kern w:val="22"/>
      </w:rPr>
      <w:fldChar w:fldCharType="begin"/>
    </w:r>
    <w:r w:rsidRPr="0052289A">
      <w:rPr>
        <w:noProof/>
        <w:kern w:val="22"/>
      </w:rPr>
      <w:instrText xml:space="preserve"> PAGE   \* MERGEFORMAT </w:instrText>
    </w:r>
    <w:r w:rsidRPr="0052289A">
      <w:rPr>
        <w:noProof/>
        <w:kern w:val="22"/>
      </w:rPr>
      <w:fldChar w:fldCharType="separate"/>
    </w:r>
    <w:r w:rsidRPr="0052289A">
      <w:rPr>
        <w:noProof/>
        <w:kern w:val="22"/>
      </w:rPr>
      <w:t>2</w:t>
    </w:r>
    <w:r w:rsidRPr="0052289A">
      <w:rPr>
        <w:noProof/>
        <w:kern w:val="22"/>
      </w:rPr>
      <w:fldChar w:fldCharType="end"/>
    </w:r>
  </w:p>
  <w:p w14:paraId="3FD50A05" w14:textId="77777777" w:rsidR="00C61E5F" w:rsidRPr="0052289A" w:rsidRDefault="00C61E5F" w:rsidP="0052289A">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001739131"/>
      <w:placeholder>
        <w:docPart w:val="ADE2EAE43192421FBB726632095B3CBB"/>
      </w:placeholder>
      <w:dataBinding w:prefixMappings="xmlns:ns0='http://purl.org/dc/elements/1.1/' xmlns:ns1='http://schemas.openxmlformats.org/package/2006/metadata/core-properties' " w:xpath="/ns1:coreProperties[1]/ns0:subject[1]" w:storeItemID="{6C3C8BC8-F283-45AE-878A-BAB7291924A1}"/>
      <w:text/>
    </w:sdtPr>
    <w:sdtEndPr/>
    <w:sdtContent>
      <w:p w14:paraId="4D1AD43E" w14:textId="7928B8DB" w:rsidR="00C61E5F" w:rsidRPr="0052289A" w:rsidRDefault="00C61E5F" w:rsidP="0052289A">
        <w:pPr>
          <w:pStyle w:val="Header"/>
          <w:keepLines/>
          <w:suppressLineNumbers/>
          <w:suppressAutoHyphens/>
          <w:jc w:val="right"/>
          <w:rPr>
            <w:noProof/>
            <w:kern w:val="22"/>
          </w:rPr>
        </w:pPr>
        <w:r>
          <w:rPr>
            <w:noProof/>
            <w:kern w:val="22"/>
          </w:rPr>
          <w:t>CBD/SBSTTA/23/9</w:t>
        </w:r>
      </w:p>
    </w:sdtContent>
  </w:sdt>
  <w:p w14:paraId="194D285D" w14:textId="77777777" w:rsidR="00C61E5F" w:rsidRPr="0052289A" w:rsidRDefault="00C61E5F" w:rsidP="0052289A">
    <w:pPr>
      <w:pStyle w:val="Header"/>
      <w:keepLines/>
      <w:suppressLineNumbers/>
      <w:suppressAutoHyphens/>
      <w:jc w:val="right"/>
      <w:rPr>
        <w:noProof/>
        <w:kern w:val="22"/>
      </w:rPr>
    </w:pPr>
    <w:r w:rsidRPr="0052289A">
      <w:rPr>
        <w:noProof/>
        <w:kern w:val="22"/>
      </w:rPr>
      <w:t xml:space="preserve">Page </w:t>
    </w:r>
    <w:r w:rsidRPr="0052289A">
      <w:rPr>
        <w:noProof/>
        <w:kern w:val="22"/>
      </w:rPr>
      <w:fldChar w:fldCharType="begin"/>
    </w:r>
    <w:r w:rsidRPr="0052289A">
      <w:rPr>
        <w:noProof/>
        <w:kern w:val="22"/>
      </w:rPr>
      <w:instrText xml:space="preserve"> PAGE   \* MERGEFORMAT </w:instrText>
    </w:r>
    <w:r w:rsidRPr="0052289A">
      <w:rPr>
        <w:noProof/>
        <w:kern w:val="22"/>
      </w:rPr>
      <w:fldChar w:fldCharType="separate"/>
    </w:r>
    <w:r w:rsidRPr="0052289A">
      <w:rPr>
        <w:noProof/>
        <w:kern w:val="22"/>
      </w:rPr>
      <w:t>1</w:t>
    </w:r>
    <w:r w:rsidRPr="0052289A">
      <w:rPr>
        <w:noProof/>
        <w:kern w:val="22"/>
      </w:rPr>
      <w:fldChar w:fldCharType="end"/>
    </w:r>
  </w:p>
  <w:p w14:paraId="40124975" w14:textId="77777777" w:rsidR="00C61E5F" w:rsidRPr="0052289A" w:rsidRDefault="00C61E5F" w:rsidP="0052289A">
    <w:pPr>
      <w:pStyle w:val="Header"/>
      <w:keepLines/>
      <w:suppressLineNumber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531996536"/>
      <w:placeholder>
        <w:docPart w:val="5931040C27D8440D965946A1BDEFE194"/>
      </w:placeholder>
      <w:dataBinding w:prefixMappings="xmlns:ns0='http://purl.org/dc/elements/1.1/' xmlns:ns1='http://schemas.openxmlformats.org/package/2006/metadata/core-properties' " w:xpath="/ns1:coreProperties[1]/ns0:subject[1]" w:storeItemID="{6C3C8BC8-F283-45AE-878A-BAB7291924A1}"/>
      <w:text/>
    </w:sdtPr>
    <w:sdtEndPr/>
    <w:sdtContent>
      <w:p w14:paraId="3CDEAD6B" w14:textId="3A4F06BC" w:rsidR="00C61E5F" w:rsidRPr="006902DB" w:rsidRDefault="00C61E5F" w:rsidP="00130003">
        <w:pPr>
          <w:jc w:val="left"/>
          <w:rPr>
            <w:noProof/>
            <w:kern w:val="22"/>
            <w:lang w:val="fr-FR"/>
          </w:rPr>
        </w:pPr>
        <w:r>
          <w:rPr>
            <w:noProof/>
            <w:kern w:val="22"/>
            <w:lang w:val="fr-FR"/>
          </w:rPr>
          <w:t>CBD/SBSTTA/23/9</w:t>
        </w:r>
      </w:p>
    </w:sdtContent>
  </w:sdt>
  <w:p w14:paraId="45AFADA0" w14:textId="77777777" w:rsidR="00C61E5F" w:rsidRPr="006902DB" w:rsidRDefault="00C61E5F" w:rsidP="00130003">
    <w:pPr>
      <w:pStyle w:val="Header"/>
      <w:tabs>
        <w:tab w:val="clear" w:pos="4320"/>
        <w:tab w:val="clear" w:pos="8640"/>
      </w:tabs>
      <w:jc w:val="left"/>
      <w:rPr>
        <w:noProof/>
        <w:kern w:val="22"/>
        <w:lang w:val="fr-FR"/>
      </w:rPr>
    </w:pPr>
    <w:r w:rsidRPr="006902DB">
      <w:rPr>
        <w:noProof/>
        <w:kern w:val="22"/>
        <w:lang w:val="fr-FR"/>
      </w:rPr>
      <w:t xml:space="preserve">Page </w:t>
    </w:r>
    <w:r w:rsidRPr="003839D2">
      <w:rPr>
        <w:noProof/>
        <w:kern w:val="22"/>
      </w:rPr>
      <w:fldChar w:fldCharType="begin"/>
    </w:r>
    <w:r w:rsidRPr="006902DB">
      <w:rPr>
        <w:noProof/>
        <w:kern w:val="22"/>
        <w:lang w:val="fr-FR"/>
      </w:rPr>
      <w:instrText xml:space="preserve"> PAGE   \* MERGEFORMAT </w:instrText>
    </w:r>
    <w:r w:rsidRPr="003839D2">
      <w:rPr>
        <w:noProof/>
        <w:kern w:val="22"/>
      </w:rPr>
      <w:fldChar w:fldCharType="separate"/>
    </w:r>
    <w:r w:rsidRPr="006902DB">
      <w:rPr>
        <w:noProof/>
        <w:kern w:val="22"/>
        <w:lang w:val="fr-FR"/>
      </w:rPr>
      <w:t>2</w:t>
    </w:r>
    <w:r w:rsidRPr="003839D2">
      <w:rPr>
        <w:noProof/>
        <w:kern w:val="22"/>
      </w:rPr>
      <w:fldChar w:fldCharType="end"/>
    </w:r>
  </w:p>
  <w:p w14:paraId="7FA49F19" w14:textId="77777777" w:rsidR="00C61E5F" w:rsidRPr="006902DB" w:rsidRDefault="00C61E5F" w:rsidP="00130003">
    <w:pPr>
      <w:pStyle w:val="Header"/>
      <w:tabs>
        <w:tab w:val="clear" w:pos="4320"/>
        <w:tab w:val="clear" w:pos="8640"/>
      </w:tabs>
      <w:jc w:val="left"/>
      <w:rPr>
        <w:noProof/>
        <w:kern w:val="22"/>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1FFB56E8" w14:textId="3AD0838B" w:rsidR="00EF2016" w:rsidRPr="0001392A" w:rsidRDefault="00271D90" w:rsidP="0078137F">
        <w:pPr>
          <w:pStyle w:val="Header"/>
          <w:tabs>
            <w:tab w:val="clear" w:pos="4320"/>
            <w:tab w:val="clear" w:pos="8640"/>
          </w:tabs>
          <w:jc w:val="left"/>
          <w:rPr>
            <w:noProof/>
            <w:kern w:val="22"/>
          </w:rPr>
        </w:pPr>
        <w:r>
          <w:rPr>
            <w:noProof/>
            <w:kern w:val="22"/>
          </w:rPr>
          <w:t>CBD/SBSTTA/23/9</w:t>
        </w:r>
      </w:p>
    </w:sdtContent>
  </w:sdt>
  <w:p w14:paraId="5D9B917D" w14:textId="6C5348C8" w:rsidR="00EF2016" w:rsidRPr="0001392A" w:rsidRDefault="00EF2016" w:rsidP="00271D90">
    <w:pPr>
      <w:pStyle w:val="Header"/>
      <w:tabs>
        <w:tab w:val="clear" w:pos="4320"/>
        <w:tab w:val="clear" w:pos="8640"/>
      </w:tabs>
      <w:spacing w:after="240"/>
      <w:jc w:val="left"/>
      <w:rPr>
        <w:noProof/>
        <w:kern w:val="22"/>
      </w:rPr>
    </w:pPr>
    <w:r w:rsidRPr="0001392A">
      <w:rPr>
        <w:noProof/>
        <w:kern w:val="22"/>
      </w:rPr>
      <w:t xml:space="preserve">Page </w:t>
    </w:r>
    <w:r w:rsidRPr="0001392A">
      <w:rPr>
        <w:noProof/>
        <w:kern w:val="22"/>
      </w:rPr>
      <w:fldChar w:fldCharType="begin"/>
    </w:r>
    <w:r w:rsidRPr="0001392A">
      <w:rPr>
        <w:noProof/>
        <w:kern w:val="22"/>
      </w:rPr>
      <w:instrText xml:space="preserve"> PAGE   \* MERGEFORMAT </w:instrText>
    </w:r>
    <w:r w:rsidRPr="0001392A">
      <w:rPr>
        <w:noProof/>
        <w:kern w:val="22"/>
      </w:rPr>
      <w:fldChar w:fldCharType="separate"/>
    </w:r>
    <w:r w:rsidR="00B239CE">
      <w:rPr>
        <w:noProof/>
        <w:kern w:val="22"/>
      </w:rPr>
      <w:t>14</w:t>
    </w:r>
    <w:r w:rsidRPr="0001392A">
      <w:rPr>
        <w:noProof/>
        <w:kern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1AAF736" w14:textId="521BFFF7" w:rsidR="00EF2016" w:rsidRPr="001E069F" w:rsidRDefault="00271D90" w:rsidP="0078137F">
        <w:pPr>
          <w:pStyle w:val="Header"/>
          <w:tabs>
            <w:tab w:val="clear" w:pos="4320"/>
            <w:tab w:val="clear" w:pos="8640"/>
          </w:tabs>
          <w:jc w:val="right"/>
          <w:rPr>
            <w:noProof/>
            <w:kern w:val="22"/>
          </w:rPr>
        </w:pPr>
        <w:r>
          <w:rPr>
            <w:noProof/>
            <w:kern w:val="22"/>
          </w:rPr>
          <w:t>CBD/SBSTTA/23/9</w:t>
        </w:r>
      </w:p>
    </w:sdtContent>
  </w:sdt>
  <w:p w14:paraId="0C3F6B64" w14:textId="1737825F" w:rsidR="00EF2016" w:rsidRPr="001E069F" w:rsidRDefault="00EF2016" w:rsidP="00271D90">
    <w:pPr>
      <w:pStyle w:val="Header"/>
      <w:tabs>
        <w:tab w:val="clear" w:pos="4320"/>
        <w:tab w:val="clear" w:pos="8640"/>
      </w:tabs>
      <w:spacing w:after="240"/>
      <w:jc w:val="right"/>
      <w:rPr>
        <w:noProof/>
        <w:kern w:val="22"/>
      </w:rPr>
    </w:pPr>
    <w:r w:rsidRPr="001E069F">
      <w:rPr>
        <w:noProof/>
        <w:kern w:val="22"/>
      </w:rPr>
      <w:t xml:space="preserve">Page </w:t>
    </w:r>
    <w:r w:rsidRPr="0001392A">
      <w:rPr>
        <w:noProof/>
        <w:kern w:val="22"/>
      </w:rPr>
      <w:fldChar w:fldCharType="begin"/>
    </w:r>
    <w:r w:rsidRPr="001E069F">
      <w:rPr>
        <w:noProof/>
        <w:kern w:val="22"/>
      </w:rPr>
      <w:instrText xml:space="preserve"> PAGE   \* MERGEFORMAT </w:instrText>
    </w:r>
    <w:r w:rsidRPr="0001392A">
      <w:rPr>
        <w:noProof/>
        <w:kern w:val="22"/>
      </w:rPr>
      <w:fldChar w:fldCharType="separate"/>
    </w:r>
    <w:r w:rsidR="00B239CE">
      <w:rPr>
        <w:noProof/>
        <w:kern w:val="22"/>
      </w:rPr>
      <w:t>15</w:t>
    </w:r>
    <w:r w:rsidRPr="0001392A">
      <w:rPr>
        <w:noProof/>
        <w:kern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14:paraId="3271C1CC" w14:textId="47912F9B" w:rsidR="006A636A" w:rsidRPr="0001392A" w:rsidRDefault="006A636A" w:rsidP="0078137F">
        <w:pPr>
          <w:pStyle w:val="Header"/>
          <w:tabs>
            <w:tab w:val="clear" w:pos="4320"/>
            <w:tab w:val="clear" w:pos="8640"/>
          </w:tabs>
          <w:jc w:val="left"/>
          <w:rPr>
            <w:noProof/>
            <w:kern w:val="22"/>
          </w:rPr>
        </w:pPr>
        <w:r>
          <w:rPr>
            <w:noProof/>
            <w:kern w:val="22"/>
          </w:rPr>
          <w:t>CBD/SBSTTA/23/9</w:t>
        </w:r>
      </w:p>
    </w:sdtContent>
  </w:sdt>
  <w:p w14:paraId="01B0B380" w14:textId="27DC36E2" w:rsidR="006A636A" w:rsidRPr="0001392A" w:rsidRDefault="006A636A" w:rsidP="00271D90">
    <w:pPr>
      <w:pStyle w:val="Header"/>
      <w:tabs>
        <w:tab w:val="clear" w:pos="4320"/>
        <w:tab w:val="clear" w:pos="8640"/>
      </w:tabs>
      <w:spacing w:after="240"/>
      <w:jc w:val="left"/>
      <w:rPr>
        <w:noProof/>
        <w:kern w:val="22"/>
      </w:rPr>
    </w:pPr>
    <w:r w:rsidRPr="0001392A">
      <w:rPr>
        <w:noProof/>
        <w:kern w:val="22"/>
      </w:rPr>
      <w:t xml:space="preserve">Page </w:t>
    </w:r>
    <w:r w:rsidRPr="0001392A">
      <w:rPr>
        <w:noProof/>
        <w:kern w:val="22"/>
      </w:rPr>
      <w:fldChar w:fldCharType="begin"/>
    </w:r>
    <w:r w:rsidRPr="0001392A">
      <w:rPr>
        <w:noProof/>
        <w:kern w:val="22"/>
      </w:rPr>
      <w:instrText xml:space="preserve"> PAGE   \* MERGEFORMAT </w:instrText>
    </w:r>
    <w:r w:rsidRPr="0001392A">
      <w:rPr>
        <w:noProof/>
        <w:kern w:val="22"/>
      </w:rPr>
      <w:fldChar w:fldCharType="separate"/>
    </w:r>
    <w:r>
      <w:rPr>
        <w:noProof/>
        <w:kern w:val="22"/>
      </w:rPr>
      <w:t>14</w:t>
    </w:r>
    <w:r w:rsidRPr="0001392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09795C"/>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90352A"/>
    <w:multiLevelType w:val="hybridMultilevel"/>
    <w:tmpl w:val="C952DD68"/>
    <w:lvl w:ilvl="0" w:tplc="A38481F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E772A4A"/>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386652"/>
    <w:multiLevelType w:val="hybridMultilevel"/>
    <w:tmpl w:val="3E0CC2A4"/>
    <w:lvl w:ilvl="0" w:tplc="D3FE6CBA">
      <w:start w:val="1"/>
      <w:numFmt w:val="lowerLetter"/>
      <w:lvlText w:val="(%1)"/>
      <w:lvlJc w:val="left"/>
      <w:pPr>
        <w:ind w:left="1080" w:hanging="360"/>
      </w:pPr>
      <w:rPr>
        <w:rFonts w:hint="default"/>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A534D5"/>
    <w:multiLevelType w:val="hybridMultilevel"/>
    <w:tmpl w:val="0944BF92"/>
    <w:lvl w:ilvl="0" w:tplc="7546724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905A9"/>
    <w:multiLevelType w:val="hybridMultilevel"/>
    <w:tmpl w:val="125A42E8"/>
    <w:lvl w:ilvl="0" w:tplc="85C0B9F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604E96"/>
    <w:multiLevelType w:val="hybridMultilevel"/>
    <w:tmpl w:val="119E37AE"/>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E036DF"/>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0E91C85"/>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003D2"/>
    <w:multiLevelType w:val="hybridMultilevel"/>
    <w:tmpl w:val="5C0A6E1C"/>
    <w:lvl w:ilvl="0" w:tplc="CFF0A064">
      <w:start w:val="1"/>
      <w:numFmt w:val="none"/>
      <w:lvlText w:val="(a)"/>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D3B5046"/>
    <w:multiLevelType w:val="hybridMultilevel"/>
    <w:tmpl w:val="C8A4B09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4"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47158"/>
    <w:multiLevelType w:val="hybridMultilevel"/>
    <w:tmpl w:val="1AE2B2B2"/>
    <w:lvl w:ilvl="0" w:tplc="9AC28966">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F33417"/>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5F51ACF"/>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465320C5"/>
    <w:multiLevelType w:val="hybridMultilevel"/>
    <w:tmpl w:val="88A47E6C"/>
    <w:lvl w:ilvl="0" w:tplc="AF3E57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7181E9D"/>
    <w:multiLevelType w:val="hybridMultilevel"/>
    <w:tmpl w:val="FCA60D3C"/>
    <w:lvl w:ilvl="0" w:tplc="9C3E70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2868B0"/>
    <w:multiLevelType w:val="hybridMultilevel"/>
    <w:tmpl w:val="F4D2BF86"/>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6616B0"/>
    <w:multiLevelType w:val="hybridMultilevel"/>
    <w:tmpl w:val="B062187E"/>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4E0442B4"/>
    <w:multiLevelType w:val="multilevel"/>
    <w:tmpl w:val="719283B2"/>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314755"/>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F25625"/>
    <w:multiLevelType w:val="hybridMultilevel"/>
    <w:tmpl w:val="C21EAB52"/>
    <w:lvl w:ilvl="0" w:tplc="F6165DBC">
      <w:start w:val="1"/>
      <w:numFmt w:val="upperLetter"/>
      <w:lvlText w:val="%1."/>
      <w:lvlJc w:val="left"/>
      <w:pPr>
        <w:ind w:left="720" w:hanging="360"/>
      </w:pPr>
      <w:rPr>
        <w:rFonts w:ascii="Times New Roman" w:hAnsi="Times New Roman" w:cs="Times New Roman"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7970305"/>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4" w15:restartNumberingAfterBreak="0">
    <w:nsid w:val="5BA47BBE"/>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42460D"/>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0" w15:restartNumberingAfterBreak="0">
    <w:nsid w:val="6E9812B0"/>
    <w:multiLevelType w:val="hybridMultilevel"/>
    <w:tmpl w:val="15FA677C"/>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CD2FC9"/>
    <w:multiLevelType w:val="hybridMultilevel"/>
    <w:tmpl w:val="C9AC815C"/>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9D7FC5"/>
    <w:multiLevelType w:val="hybridMultilevel"/>
    <w:tmpl w:val="D77A0728"/>
    <w:lvl w:ilvl="0" w:tplc="44C49A8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36"/>
  </w:num>
  <w:num w:numId="3">
    <w:abstractNumId w:val="36"/>
  </w:num>
  <w:num w:numId="4">
    <w:abstractNumId w:val="32"/>
  </w:num>
  <w:num w:numId="5">
    <w:abstractNumId w:val="51"/>
  </w:num>
  <w:num w:numId="6">
    <w:abstractNumId w:val="16"/>
  </w:num>
  <w:num w:numId="7">
    <w:abstractNumId w:val="7"/>
  </w:num>
  <w:num w:numId="8">
    <w:abstractNumId w:val="12"/>
  </w:num>
  <w:num w:numId="9">
    <w:abstractNumId w:val="17"/>
  </w:num>
  <w:num w:numId="10">
    <w:abstractNumId w:val="24"/>
  </w:num>
  <w:num w:numId="11">
    <w:abstractNumId w:val="30"/>
  </w:num>
  <w:num w:numId="12">
    <w:abstractNumId w:val="52"/>
  </w:num>
  <w:num w:numId="13">
    <w:abstractNumId w:val="50"/>
  </w:num>
  <w:num w:numId="14">
    <w:abstractNumId w:val="56"/>
  </w:num>
  <w:num w:numId="15">
    <w:abstractNumId w:val="41"/>
  </w:num>
  <w:num w:numId="16">
    <w:abstractNumId w:val="37"/>
  </w:num>
  <w:num w:numId="17">
    <w:abstractNumId w:val="2"/>
  </w:num>
  <w:num w:numId="18">
    <w:abstractNumId w:val="27"/>
  </w:num>
  <w:num w:numId="19">
    <w:abstractNumId w:val="23"/>
  </w:num>
  <w:num w:numId="20">
    <w:abstractNumId w:val="4"/>
  </w:num>
  <w:num w:numId="21">
    <w:abstractNumId w:val="15"/>
  </w:num>
  <w:num w:numId="22">
    <w:abstractNumId w:val="34"/>
  </w:num>
  <w:num w:numId="23">
    <w:abstractNumId w:val="29"/>
  </w:num>
  <w:num w:numId="24">
    <w:abstractNumId w:val="1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13"/>
  </w:num>
  <w:num w:numId="28">
    <w:abstractNumId w:val="21"/>
  </w:num>
  <w:num w:numId="29">
    <w:abstractNumId w:val="42"/>
  </w:num>
  <w:num w:numId="30">
    <w:abstractNumId w:val="54"/>
  </w:num>
  <w:num w:numId="31">
    <w:abstractNumId w:val="0"/>
  </w:num>
  <w:num w:numId="32">
    <w:abstractNumId w:val="26"/>
  </w:num>
  <w:num w:numId="33">
    <w:abstractNumId w:val="14"/>
  </w:num>
  <w:num w:numId="34">
    <w:abstractNumId w:val="6"/>
  </w:num>
  <w:num w:numId="35">
    <w:abstractNumId w:val="46"/>
  </w:num>
  <w:num w:numId="36">
    <w:abstractNumId w:val="48"/>
  </w:num>
  <w:num w:numId="37">
    <w:abstractNumId w:val="38"/>
  </w:num>
  <w:num w:numId="38">
    <w:abstractNumId w:val="8"/>
  </w:num>
  <w:num w:numId="39">
    <w:abstractNumId w:val="33"/>
  </w:num>
  <w:num w:numId="40">
    <w:abstractNumId w:val="40"/>
  </w:num>
  <w:num w:numId="41">
    <w:abstractNumId w:val="47"/>
  </w:num>
  <w:num w:numId="42">
    <w:abstractNumId w:val="11"/>
  </w:num>
  <w:num w:numId="43">
    <w:abstractNumId w:val="45"/>
  </w:num>
  <w:num w:numId="44">
    <w:abstractNumId w:val="10"/>
  </w:num>
  <w:num w:numId="45">
    <w:abstractNumId w:val="55"/>
  </w:num>
  <w:num w:numId="46">
    <w:abstractNumId w:val="22"/>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num>
  <w:num w:numId="59">
    <w:abstractNumId w:val="9"/>
  </w:num>
  <w:num w:numId="60">
    <w:abstractNumId w:val="36"/>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20"/>
  </w:num>
  <w:num w:numId="64">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NotTrackFormatting/>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A17"/>
    <w:rsid w:val="0000325A"/>
    <w:rsid w:val="000049C5"/>
    <w:rsid w:val="0000726E"/>
    <w:rsid w:val="000106FA"/>
    <w:rsid w:val="00011840"/>
    <w:rsid w:val="00012403"/>
    <w:rsid w:val="0001242F"/>
    <w:rsid w:val="00012ECD"/>
    <w:rsid w:val="0001392A"/>
    <w:rsid w:val="000152F1"/>
    <w:rsid w:val="00017F2E"/>
    <w:rsid w:val="0002093B"/>
    <w:rsid w:val="00021217"/>
    <w:rsid w:val="0002212F"/>
    <w:rsid w:val="00025266"/>
    <w:rsid w:val="00026308"/>
    <w:rsid w:val="00026492"/>
    <w:rsid w:val="00026BAF"/>
    <w:rsid w:val="00026E29"/>
    <w:rsid w:val="00027ABF"/>
    <w:rsid w:val="00031ADA"/>
    <w:rsid w:val="0003344E"/>
    <w:rsid w:val="000337C7"/>
    <w:rsid w:val="00033FF3"/>
    <w:rsid w:val="00035056"/>
    <w:rsid w:val="00036AD6"/>
    <w:rsid w:val="00041B7B"/>
    <w:rsid w:val="00045C43"/>
    <w:rsid w:val="00050CFE"/>
    <w:rsid w:val="00053779"/>
    <w:rsid w:val="000633BA"/>
    <w:rsid w:val="0006375F"/>
    <w:rsid w:val="00064D7C"/>
    <w:rsid w:val="0007004F"/>
    <w:rsid w:val="00071D2F"/>
    <w:rsid w:val="000765C8"/>
    <w:rsid w:val="00077EAA"/>
    <w:rsid w:val="00082BF7"/>
    <w:rsid w:val="00084AAB"/>
    <w:rsid w:val="000861F3"/>
    <w:rsid w:val="00086ADF"/>
    <w:rsid w:val="0009206C"/>
    <w:rsid w:val="0009234D"/>
    <w:rsid w:val="000A3A49"/>
    <w:rsid w:val="000A5C1B"/>
    <w:rsid w:val="000A7DD8"/>
    <w:rsid w:val="000B1059"/>
    <w:rsid w:val="000B18FE"/>
    <w:rsid w:val="000B1F6B"/>
    <w:rsid w:val="000B37C3"/>
    <w:rsid w:val="000B70A0"/>
    <w:rsid w:val="000C06FF"/>
    <w:rsid w:val="000C3D82"/>
    <w:rsid w:val="000C4D44"/>
    <w:rsid w:val="000C518E"/>
    <w:rsid w:val="000C5512"/>
    <w:rsid w:val="000C5A49"/>
    <w:rsid w:val="000C6F52"/>
    <w:rsid w:val="000C742D"/>
    <w:rsid w:val="000D0F2E"/>
    <w:rsid w:val="000D1153"/>
    <w:rsid w:val="000D4D80"/>
    <w:rsid w:val="000D721E"/>
    <w:rsid w:val="000E4096"/>
    <w:rsid w:val="000E5C06"/>
    <w:rsid w:val="000E673A"/>
    <w:rsid w:val="000E6BDA"/>
    <w:rsid w:val="000E7AD0"/>
    <w:rsid w:val="000F041B"/>
    <w:rsid w:val="000F1746"/>
    <w:rsid w:val="000F1E8F"/>
    <w:rsid w:val="000F2ACC"/>
    <w:rsid w:val="000F3A20"/>
    <w:rsid w:val="000F3B15"/>
    <w:rsid w:val="000F478E"/>
    <w:rsid w:val="000F6D79"/>
    <w:rsid w:val="000F74F5"/>
    <w:rsid w:val="00100AF9"/>
    <w:rsid w:val="00101B3C"/>
    <w:rsid w:val="00101B93"/>
    <w:rsid w:val="00105372"/>
    <w:rsid w:val="0010573B"/>
    <w:rsid w:val="001106E7"/>
    <w:rsid w:val="001120A5"/>
    <w:rsid w:val="00112923"/>
    <w:rsid w:val="00112928"/>
    <w:rsid w:val="00112C96"/>
    <w:rsid w:val="00112CB2"/>
    <w:rsid w:val="001144FB"/>
    <w:rsid w:val="00115C23"/>
    <w:rsid w:val="00116CDE"/>
    <w:rsid w:val="00121A32"/>
    <w:rsid w:val="0012218D"/>
    <w:rsid w:val="0012281F"/>
    <w:rsid w:val="00122A7D"/>
    <w:rsid w:val="00131E7A"/>
    <w:rsid w:val="00131FE3"/>
    <w:rsid w:val="001325B6"/>
    <w:rsid w:val="00134CAD"/>
    <w:rsid w:val="0013707B"/>
    <w:rsid w:val="00140605"/>
    <w:rsid w:val="0014169D"/>
    <w:rsid w:val="00141E99"/>
    <w:rsid w:val="001420DD"/>
    <w:rsid w:val="001430F7"/>
    <w:rsid w:val="00143488"/>
    <w:rsid w:val="0014644F"/>
    <w:rsid w:val="00152CE6"/>
    <w:rsid w:val="00153934"/>
    <w:rsid w:val="00154337"/>
    <w:rsid w:val="0015458C"/>
    <w:rsid w:val="00154993"/>
    <w:rsid w:val="00163782"/>
    <w:rsid w:val="001646A2"/>
    <w:rsid w:val="00164C71"/>
    <w:rsid w:val="00170AF4"/>
    <w:rsid w:val="00172A73"/>
    <w:rsid w:val="00172AF6"/>
    <w:rsid w:val="00175BD5"/>
    <w:rsid w:val="00175EE4"/>
    <w:rsid w:val="001762B8"/>
    <w:rsid w:val="00176CEE"/>
    <w:rsid w:val="00177BBE"/>
    <w:rsid w:val="00180378"/>
    <w:rsid w:val="0018110F"/>
    <w:rsid w:val="001853A4"/>
    <w:rsid w:val="001859E0"/>
    <w:rsid w:val="00185AAA"/>
    <w:rsid w:val="00186AC7"/>
    <w:rsid w:val="00191A48"/>
    <w:rsid w:val="001953B5"/>
    <w:rsid w:val="001A13A5"/>
    <w:rsid w:val="001A172C"/>
    <w:rsid w:val="001A178D"/>
    <w:rsid w:val="001A3D48"/>
    <w:rsid w:val="001A61B8"/>
    <w:rsid w:val="001B0C12"/>
    <w:rsid w:val="001B16C0"/>
    <w:rsid w:val="001B1EED"/>
    <w:rsid w:val="001B2075"/>
    <w:rsid w:val="001B2976"/>
    <w:rsid w:val="001B547C"/>
    <w:rsid w:val="001C1A0E"/>
    <w:rsid w:val="001C4655"/>
    <w:rsid w:val="001C6785"/>
    <w:rsid w:val="001D076A"/>
    <w:rsid w:val="001D51A1"/>
    <w:rsid w:val="001D66E5"/>
    <w:rsid w:val="001D75DA"/>
    <w:rsid w:val="001E069F"/>
    <w:rsid w:val="001E1DF1"/>
    <w:rsid w:val="001E517E"/>
    <w:rsid w:val="001E689D"/>
    <w:rsid w:val="001F06A8"/>
    <w:rsid w:val="001F0783"/>
    <w:rsid w:val="001F0BCA"/>
    <w:rsid w:val="001F0D8D"/>
    <w:rsid w:val="001F0E34"/>
    <w:rsid w:val="001F1D2B"/>
    <w:rsid w:val="001F66FA"/>
    <w:rsid w:val="001F697A"/>
    <w:rsid w:val="001F6EB4"/>
    <w:rsid w:val="00200A0C"/>
    <w:rsid w:val="002019C7"/>
    <w:rsid w:val="00204D2F"/>
    <w:rsid w:val="00205067"/>
    <w:rsid w:val="002061C4"/>
    <w:rsid w:val="00206CAA"/>
    <w:rsid w:val="00216557"/>
    <w:rsid w:val="00216C1C"/>
    <w:rsid w:val="00220B95"/>
    <w:rsid w:val="00221833"/>
    <w:rsid w:val="00222DAB"/>
    <w:rsid w:val="002235CA"/>
    <w:rsid w:val="00235309"/>
    <w:rsid w:val="0024070F"/>
    <w:rsid w:val="00247D36"/>
    <w:rsid w:val="002504DF"/>
    <w:rsid w:val="002522D0"/>
    <w:rsid w:val="00252D28"/>
    <w:rsid w:val="002547B5"/>
    <w:rsid w:val="002557AD"/>
    <w:rsid w:val="00255CC3"/>
    <w:rsid w:val="00262056"/>
    <w:rsid w:val="0026296D"/>
    <w:rsid w:val="0026320B"/>
    <w:rsid w:val="00263CE9"/>
    <w:rsid w:val="00264B49"/>
    <w:rsid w:val="002657AB"/>
    <w:rsid w:val="00271909"/>
    <w:rsid w:val="00271D90"/>
    <w:rsid w:val="00272A6B"/>
    <w:rsid w:val="00273DD7"/>
    <w:rsid w:val="00274CA1"/>
    <w:rsid w:val="00275E44"/>
    <w:rsid w:val="0028032E"/>
    <w:rsid w:val="002813FC"/>
    <w:rsid w:val="00282DE5"/>
    <w:rsid w:val="002835BE"/>
    <w:rsid w:val="00284E26"/>
    <w:rsid w:val="00287048"/>
    <w:rsid w:val="002911E0"/>
    <w:rsid w:val="002919AF"/>
    <w:rsid w:val="00291BDA"/>
    <w:rsid w:val="00291C1D"/>
    <w:rsid w:val="00291EA7"/>
    <w:rsid w:val="00294E7E"/>
    <w:rsid w:val="002A5447"/>
    <w:rsid w:val="002A5C57"/>
    <w:rsid w:val="002A72FE"/>
    <w:rsid w:val="002B09BD"/>
    <w:rsid w:val="002B7993"/>
    <w:rsid w:val="002C4167"/>
    <w:rsid w:val="002C4FAF"/>
    <w:rsid w:val="002D2C32"/>
    <w:rsid w:val="002D2E4D"/>
    <w:rsid w:val="002E1AC8"/>
    <w:rsid w:val="002E5D7F"/>
    <w:rsid w:val="002F0CB3"/>
    <w:rsid w:val="002F4E6D"/>
    <w:rsid w:val="002F57C8"/>
    <w:rsid w:val="002F5CF3"/>
    <w:rsid w:val="003030D0"/>
    <w:rsid w:val="00312C5C"/>
    <w:rsid w:val="0031365E"/>
    <w:rsid w:val="003143EF"/>
    <w:rsid w:val="003174D8"/>
    <w:rsid w:val="0032430B"/>
    <w:rsid w:val="003245AB"/>
    <w:rsid w:val="00330DD1"/>
    <w:rsid w:val="00333023"/>
    <w:rsid w:val="00334839"/>
    <w:rsid w:val="003355D8"/>
    <w:rsid w:val="003362CD"/>
    <w:rsid w:val="00342253"/>
    <w:rsid w:val="00350DE4"/>
    <w:rsid w:val="003511C9"/>
    <w:rsid w:val="00353406"/>
    <w:rsid w:val="00356199"/>
    <w:rsid w:val="00357178"/>
    <w:rsid w:val="0036145D"/>
    <w:rsid w:val="00361A68"/>
    <w:rsid w:val="00361D9D"/>
    <w:rsid w:val="00364116"/>
    <w:rsid w:val="00365BE0"/>
    <w:rsid w:val="00367755"/>
    <w:rsid w:val="00371290"/>
    <w:rsid w:val="00372F74"/>
    <w:rsid w:val="0039009C"/>
    <w:rsid w:val="003950A1"/>
    <w:rsid w:val="003954FD"/>
    <w:rsid w:val="00395BD4"/>
    <w:rsid w:val="003A3ED6"/>
    <w:rsid w:val="003A5C0A"/>
    <w:rsid w:val="003A7CC2"/>
    <w:rsid w:val="003B1139"/>
    <w:rsid w:val="003B1D1A"/>
    <w:rsid w:val="003B7A68"/>
    <w:rsid w:val="003C0B1F"/>
    <w:rsid w:val="003C0CFC"/>
    <w:rsid w:val="003C2732"/>
    <w:rsid w:val="003C2737"/>
    <w:rsid w:val="003C7CF1"/>
    <w:rsid w:val="003D0235"/>
    <w:rsid w:val="003D0FFE"/>
    <w:rsid w:val="003D4B86"/>
    <w:rsid w:val="003D6A21"/>
    <w:rsid w:val="003E071A"/>
    <w:rsid w:val="003E34F7"/>
    <w:rsid w:val="003E490A"/>
    <w:rsid w:val="003E4E14"/>
    <w:rsid w:val="003E5F96"/>
    <w:rsid w:val="003F09B8"/>
    <w:rsid w:val="003F0F1B"/>
    <w:rsid w:val="003F1360"/>
    <w:rsid w:val="003F3DDE"/>
    <w:rsid w:val="003F4AC0"/>
    <w:rsid w:val="003F4F09"/>
    <w:rsid w:val="003F7224"/>
    <w:rsid w:val="003F72B6"/>
    <w:rsid w:val="00406A70"/>
    <w:rsid w:val="004107CF"/>
    <w:rsid w:val="0041361C"/>
    <w:rsid w:val="004139C9"/>
    <w:rsid w:val="00415E47"/>
    <w:rsid w:val="00417E5F"/>
    <w:rsid w:val="00420A62"/>
    <w:rsid w:val="00421905"/>
    <w:rsid w:val="00422679"/>
    <w:rsid w:val="00422BD5"/>
    <w:rsid w:val="00423F8F"/>
    <w:rsid w:val="00425224"/>
    <w:rsid w:val="0042694F"/>
    <w:rsid w:val="00427D21"/>
    <w:rsid w:val="00427E95"/>
    <w:rsid w:val="0043192F"/>
    <w:rsid w:val="0043216B"/>
    <w:rsid w:val="004324DF"/>
    <w:rsid w:val="004375A3"/>
    <w:rsid w:val="00440965"/>
    <w:rsid w:val="00441F74"/>
    <w:rsid w:val="004434C3"/>
    <w:rsid w:val="00444295"/>
    <w:rsid w:val="004443FC"/>
    <w:rsid w:val="00446699"/>
    <w:rsid w:val="00451609"/>
    <w:rsid w:val="00452222"/>
    <w:rsid w:val="00455B7D"/>
    <w:rsid w:val="004633DF"/>
    <w:rsid w:val="004644C2"/>
    <w:rsid w:val="00464C08"/>
    <w:rsid w:val="0046568F"/>
    <w:rsid w:val="004659FD"/>
    <w:rsid w:val="00465E59"/>
    <w:rsid w:val="004669FC"/>
    <w:rsid w:val="00467F9C"/>
    <w:rsid w:val="00471539"/>
    <w:rsid w:val="00471675"/>
    <w:rsid w:val="0047439B"/>
    <w:rsid w:val="004774F1"/>
    <w:rsid w:val="004826DC"/>
    <w:rsid w:val="00482F83"/>
    <w:rsid w:val="004861FD"/>
    <w:rsid w:val="0049449A"/>
    <w:rsid w:val="00495E68"/>
    <w:rsid w:val="00496168"/>
    <w:rsid w:val="00497349"/>
    <w:rsid w:val="004A0B69"/>
    <w:rsid w:val="004A3EDD"/>
    <w:rsid w:val="004A4A84"/>
    <w:rsid w:val="004A50BA"/>
    <w:rsid w:val="004A76DF"/>
    <w:rsid w:val="004B1895"/>
    <w:rsid w:val="004B3909"/>
    <w:rsid w:val="004C38B9"/>
    <w:rsid w:val="004C6109"/>
    <w:rsid w:val="004C660D"/>
    <w:rsid w:val="004D0209"/>
    <w:rsid w:val="004D25DD"/>
    <w:rsid w:val="004D72C8"/>
    <w:rsid w:val="004D74AD"/>
    <w:rsid w:val="004E1D57"/>
    <w:rsid w:val="004E38A5"/>
    <w:rsid w:val="004E5A0F"/>
    <w:rsid w:val="004E61B2"/>
    <w:rsid w:val="004E62CE"/>
    <w:rsid w:val="004F3AEE"/>
    <w:rsid w:val="004F5CC1"/>
    <w:rsid w:val="004F794B"/>
    <w:rsid w:val="005010C5"/>
    <w:rsid w:val="005056BD"/>
    <w:rsid w:val="00507E76"/>
    <w:rsid w:val="00511FAF"/>
    <w:rsid w:val="00512C04"/>
    <w:rsid w:val="00513481"/>
    <w:rsid w:val="005134A7"/>
    <w:rsid w:val="0051411E"/>
    <w:rsid w:val="0051539B"/>
    <w:rsid w:val="00515E8B"/>
    <w:rsid w:val="0052423B"/>
    <w:rsid w:val="0052682C"/>
    <w:rsid w:val="005272BA"/>
    <w:rsid w:val="00530D93"/>
    <w:rsid w:val="005337D3"/>
    <w:rsid w:val="00534681"/>
    <w:rsid w:val="00547275"/>
    <w:rsid w:val="00553137"/>
    <w:rsid w:val="005531D4"/>
    <w:rsid w:val="0055575C"/>
    <w:rsid w:val="00556300"/>
    <w:rsid w:val="00563569"/>
    <w:rsid w:val="0056646A"/>
    <w:rsid w:val="00570E66"/>
    <w:rsid w:val="00572102"/>
    <w:rsid w:val="005767CD"/>
    <w:rsid w:val="00577712"/>
    <w:rsid w:val="00580A28"/>
    <w:rsid w:val="00582067"/>
    <w:rsid w:val="00585A52"/>
    <w:rsid w:val="00585B8C"/>
    <w:rsid w:val="0059485C"/>
    <w:rsid w:val="00595CEC"/>
    <w:rsid w:val="00597CB1"/>
    <w:rsid w:val="005A1101"/>
    <w:rsid w:val="005A3150"/>
    <w:rsid w:val="005A759F"/>
    <w:rsid w:val="005B055F"/>
    <w:rsid w:val="005B22DF"/>
    <w:rsid w:val="005B2A2F"/>
    <w:rsid w:val="005B58E0"/>
    <w:rsid w:val="005B6761"/>
    <w:rsid w:val="005B7EF7"/>
    <w:rsid w:val="005C3E46"/>
    <w:rsid w:val="005C454D"/>
    <w:rsid w:val="005D7698"/>
    <w:rsid w:val="005E0941"/>
    <w:rsid w:val="005E46EF"/>
    <w:rsid w:val="005E6340"/>
    <w:rsid w:val="005F3FBA"/>
    <w:rsid w:val="005F70C5"/>
    <w:rsid w:val="0060011E"/>
    <w:rsid w:val="006024CE"/>
    <w:rsid w:val="00602A39"/>
    <w:rsid w:val="00603691"/>
    <w:rsid w:val="00603AD3"/>
    <w:rsid w:val="00605231"/>
    <w:rsid w:val="006056C3"/>
    <w:rsid w:val="0060728E"/>
    <w:rsid w:val="00610971"/>
    <w:rsid w:val="00611B52"/>
    <w:rsid w:val="006122BA"/>
    <w:rsid w:val="00613F3D"/>
    <w:rsid w:val="00616A47"/>
    <w:rsid w:val="00617E28"/>
    <w:rsid w:val="00620A15"/>
    <w:rsid w:val="006225DB"/>
    <w:rsid w:val="00625689"/>
    <w:rsid w:val="006258B9"/>
    <w:rsid w:val="006330F0"/>
    <w:rsid w:val="0063525E"/>
    <w:rsid w:val="006400DA"/>
    <w:rsid w:val="00640F40"/>
    <w:rsid w:val="006440AA"/>
    <w:rsid w:val="00650D93"/>
    <w:rsid w:val="0065138B"/>
    <w:rsid w:val="00661C6E"/>
    <w:rsid w:val="00666973"/>
    <w:rsid w:val="00670A81"/>
    <w:rsid w:val="00674F65"/>
    <w:rsid w:val="006751FD"/>
    <w:rsid w:val="006752B2"/>
    <w:rsid w:val="0067641A"/>
    <w:rsid w:val="00680F43"/>
    <w:rsid w:val="00690B12"/>
    <w:rsid w:val="00690BEB"/>
    <w:rsid w:val="00691BA2"/>
    <w:rsid w:val="0069207F"/>
    <w:rsid w:val="00697356"/>
    <w:rsid w:val="006A5B37"/>
    <w:rsid w:val="006A636A"/>
    <w:rsid w:val="006B2290"/>
    <w:rsid w:val="006B2CBF"/>
    <w:rsid w:val="006B3924"/>
    <w:rsid w:val="006B3C06"/>
    <w:rsid w:val="006B3D00"/>
    <w:rsid w:val="006B5544"/>
    <w:rsid w:val="006B7146"/>
    <w:rsid w:val="006C0F48"/>
    <w:rsid w:val="006C15F7"/>
    <w:rsid w:val="006C18E5"/>
    <w:rsid w:val="006C5A77"/>
    <w:rsid w:val="006C6DC3"/>
    <w:rsid w:val="006D0924"/>
    <w:rsid w:val="006D0BF6"/>
    <w:rsid w:val="006D0E42"/>
    <w:rsid w:val="006D17AA"/>
    <w:rsid w:val="006D4BBE"/>
    <w:rsid w:val="006D7044"/>
    <w:rsid w:val="006E08EA"/>
    <w:rsid w:val="006E1E6B"/>
    <w:rsid w:val="006E4B66"/>
    <w:rsid w:val="006E75C0"/>
    <w:rsid w:val="006F0703"/>
    <w:rsid w:val="006F1C76"/>
    <w:rsid w:val="006F2515"/>
    <w:rsid w:val="006F3C43"/>
    <w:rsid w:val="0070076E"/>
    <w:rsid w:val="0070102E"/>
    <w:rsid w:val="00702D02"/>
    <w:rsid w:val="0070646C"/>
    <w:rsid w:val="007078B5"/>
    <w:rsid w:val="00710144"/>
    <w:rsid w:val="0071523E"/>
    <w:rsid w:val="00717D88"/>
    <w:rsid w:val="00721106"/>
    <w:rsid w:val="0072118A"/>
    <w:rsid w:val="00721D30"/>
    <w:rsid w:val="00724008"/>
    <w:rsid w:val="00725547"/>
    <w:rsid w:val="00726AB1"/>
    <w:rsid w:val="00727BB6"/>
    <w:rsid w:val="00730107"/>
    <w:rsid w:val="00730ACF"/>
    <w:rsid w:val="00732453"/>
    <w:rsid w:val="0073615C"/>
    <w:rsid w:val="00736816"/>
    <w:rsid w:val="00737DB7"/>
    <w:rsid w:val="00741430"/>
    <w:rsid w:val="0074436E"/>
    <w:rsid w:val="00750277"/>
    <w:rsid w:val="00752BB7"/>
    <w:rsid w:val="0075610A"/>
    <w:rsid w:val="007621E2"/>
    <w:rsid w:val="00770CB1"/>
    <w:rsid w:val="007727B7"/>
    <w:rsid w:val="00774B0F"/>
    <w:rsid w:val="00775FAF"/>
    <w:rsid w:val="00777D35"/>
    <w:rsid w:val="0078137F"/>
    <w:rsid w:val="00781E2D"/>
    <w:rsid w:val="007822EC"/>
    <w:rsid w:val="0078292E"/>
    <w:rsid w:val="0079113F"/>
    <w:rsid w:val="00791F28"/>
    <w:rsid w:val="0079246A"/>
    <w:rsid w:val="00793157"/>
    <w:rsid w:val="007931D4"/>
    <w:rsid w:val="007942D3"/>
    <w:rsid w:val="007946F1"/>
    <w:rsid w:val="007A02B0"/>
    <w:rsid w:val="007A2DB7"/>
    <w:rsid w:val="007B227C"/>
    <w:rsid w:val="007B55DB"/>
    <w:rsid w:val="007B5AF4"/>
    <w:rsid w:val="007B6468"/>
    <w:rsid w:val="007B6977"/>
    <w:rsid w:val="007B6C09"/>
    <w:rsid w:val="007B77AA"/>
    <w:rsid w:val="007B7D90"/>
    <w:rsid w:val="007C2099"/>
    <w:rsid w:val="007C28FD"/>
    <w:rsid w:val="007C3BFC"/>
    <w:rsid w:val="007C4D6C"/>
    <w:rsid w:val="007C560C"/>
    <w:rsid w:val="007C7647"/>
    <w:rsid w:val="007D0D5E"/>
    <w:rsid w:val="007D5832"/>
    <w:rsid w:val="007D722C"/>
    <w:rsid w:val="007D7635"/>
    <w:rsid w:val="007D76EF"/>
    <w:rsid w:val="007D79A7"/>
    <w:rsid w:val="007E09DA"/>
    <w:rsid w:val="007E3F38"/>
    <w:rsid w:val="007F2C88"/>
    <w:rsid w:val="007F62FE"/>
    <w:rsid w:val="00800358"/>
    <w:rsid w:val="00803555"/>
    <w:rsid w:val="00805082"/>
    <w:rsid w:val="008077AB"/>
    <w:rsid w:val="0081147E"/>
    <w:rsid w:val="008121EC"/>
    <w:rsid w:val="0081322E"/>
    <w:rsid w:val="00815924"/>
    <w:rsid w:val="008178B6"/>
    <w:rsid w:val="008213A2"/>
    <w:rsid w:val="0082289D"/>
    <w:rsid w:val="00824E30"/>
    <w:rsid w:val="00831934"/>
    <w:rsid w:val="0083408A"/>
    <w:rsid w:val="00836A02"/>
    <w:rsid w:val="0084127A"/>
    <w:rsid w:val="008430B8"/>
    <w:rsid w:val="00843B5B"/>
    <w:rsid w:val="00847EE6"/>
    <w:rsid w:val="00853063"/>
    <w:rsid w:val="008548E3"/>
    <w:rsid w:val="00854C93"/>
    <w:rsid w:val="00861F95"/>
    <w:rsid w:val="00864DA2"/>
    <w:rsid w:val="00865997"/>
    <w:rsid w:val="00865B74"/>
    <w:rsid w:val="0087020E"/>
    <w:rsid w:val="00871BF8"/>
    <w:rsid w:val="008734E7"/>
    <w:rsid w:val="00877F73"/>
    <w:rsid w:val="00880254"/>
    <w:rsid w:val="00882BAA"/>
    <w:rsid w:val="00885D13"/>
    <w:rsid w:val="00886283"/>
    <w:rsid w:val="00890421"/>
    <w:rsid w:val="00892878"/>
    <w:rsid w:val="0089439E"/>
    <w:rsid w:val="00894CD1"/>
    <w:rsid w:val="008951E4"/>
    <w:rsid w:val="008959C4"/>
    <w:rsid w:val="008959D7"/>
    <w:rsid w:val="00895ADF"/>
    <w:rsid w:val="008A3B09"/>
    <w:rsid w:val="008A461D"/>
    <w:rsid w:val="008A73B7"/>
    <w:rsid w:val="008B1948"/>
    <w:rsid w:val="008B4A90"/>
    <w:rsid w:val="008C219C"/>
    <w:rsid w:val="008C3BA6"/>
    <w:rsid w:val="008D7A02"/>
    <w:rsid w:val="008E05D0"/>
    <w:rsid w:val="008E0728"/>
    <w:rsid w:val="008E1601"/>
    <w:rsid w:val="008E590B"/>
    <w:rsid w:val="008E6BFB"/>
    <w:rsid w:val="008F2270"/>
    <w:rsid w:val="008F5F42"/>
    <w:rsid w:val="008F635C"/>
    <w:rsid w:val="008F651C"/>
    <w:rsid w:val="0090093C"/>
    <w:rsid w:val="00900968"/>
    <w:rsid w:val="00900D3A"/>
    <w:rsid w:val="00905AD5"/>
    <w:rsid w:val="009119AF"/>
    <w:rsid w:val="0091218C"/>
    <w:rsid w:val="00912F70"/>
    <w:rsid w:val="009202B0"/>
    <w:rsid w:val="00921E7C"/>
    <w:rsid w:val="009233D0"/>
    <w:rsid w:val="00924F90"/>
    <w:rsid w:val="009278D7"/>
    <w:rsid w:val="00930189"/>
    <w:rsid w:val="009305A9"/>
    <w:rsid w:val="00930BA1"/>
    <w:rsid w:val="0093169E"/>
    <w:rsid w:val="00932161"/>
    <w:rsid w:val="00932C95"/>
    <w:rsid w:val="0093499E"/>
    <w:rsid w:val="00941904"/>
    <w:rsid w:val="009460F0"/>
    <w:rsid w:val="009505C9"/>
    <w:rsid w:val="0095248B"/>
    <w:rsid w:val="00952751"/>
    <w:rsid w:val="009549D5"/>
    <w:rsid w:val="00954FA6"/>
    <w:rsid w:val="00961E7D"/>
    <w:rsid w:val="0096576C"/>
    <w:rsid w:val="009661B7"/>
    <w:rsid w:val="009661D7"/>
    <w:rsid w:val="00967F01"/>
    <w:rsid w:val="00970EDF"/>
    <w:rsid w:val="00973601"/>
    <w:rsid w:val="009765AF"/>
    <w:rsid w:val="00977CB9"/>
    <w:rsid w:val="00980178"/>
    <w:rsid w:val="00980B1E"/>
    <w:rsid w:val="00981B1E"/>
    <w:rsid w:val="009842CD"/>
    <w:rsid w:val="00987E22"/>
    <w:rsid w:val="00990E83"/>
    <w:rsid w:val="00993270"/>
    <w:rsid w:val="009954FF"/>
    <w:rsid w:val="009A18BD"/>
    <w:rsid w:val="009A3CD7"/>
    <w:rsid w:val="009B40AF"/>
    <w:rsid w:val="009C0DC6"/>
    <w:rsid w:val="009C13C1"/>
    <w:rsid w:val="009C5CA4"/>
    <w:rsid w:val="009D3D46"/>
    <w:rsid w:val="009D55B3"/>
    <w:rsid w:val="009D691A"/>
    <w:rsid w:val="009D697C"/>
    <w:rsid w:val="009D70F0"/>
    <w:rsid w:val="009E0B02"/>
    <w:rsid w:val="009E61ED"/>
    <w:rsid w:val="009F01C8"/>
    <w:rsid w:val="009F4A05"/>
    <w:rsid w:val="009F4A3F"/>
    <w:rsid w:val="009F516D"/>
    <w:rsid w:val="009F6F80"/>
    <w:rsid w:val="009F7D72"/>
    <w:rsid w:val="00A017C8"/>
    <w:rsid w:val="00A030C9"/>
    <w:rsid w:val="00A04525"/>
    <w:rsid w:val="00A12180"/>
    <w:rsid w:val="00A15457"/>
    <w:rsid w:val="00A17CD6"/>
    <w:rsid w:val="00A202CF"/>
    <w:rsid w:val="00A205E5"/>
    <w:rsid w:val="00A21B70"/>
    <w:rsid w:val="00A26356"/>
    <w:rsid w:val="00A26A88"/>
    <w:rsid w:val="00A30922"/>
    <w:rsid w:val="00A362D8"/>
    <w:rsid w:val="00A41189"/>
    <w:rsid w:val="00A43AC9"/>
    <w:rsid w:val="00A50974"/>
    <w:rsid w:val="00A52FFE"/>
    <w:rsid w:val="00A558F5"/>
    <w:rsid w:val="00A55E9E"/>
    <w:rsid w:val="00A56EE3"/>
    <w:rsid w:val="00A57D92"/>
    <w:rsid w:val="00A60374"/>
    <w:rsid w:val="00A62191"/>
    <w:rsid w:val="00A6431C"/>
    <w:rsid w:val="00A66D55"/>
    <w:rsid w:val="00A70651"/>
    <w:rsid w:val="00A731EB"/>
    <w:rsid w:val="00A74D27"/>
    <w:rsid w:val="00A810C3"/>
    <w:rsid w:val="00A82C45"/>
    <w:rsid w:val="00A86E57"/>
    <w:rsid w:val="00A91A8F"/>
    <w:rsid w:val="00A91CFA"/>
    <w:rsid w:val="00A93B98"/>
    <w:rsid w:val="00A956FE"/>
    <w:rsid w:val="00A96099"/>
    <w:rsid w:val="00AA0349"/>
    <w:rsid w:val="00AA19D0"/>
    <w:rsid w:val="00AA2554"/>
    <w:rsid w:val="00AA3EA2"/>
    <w:rsid w:val="00AA6D4B"/>
    <w:rsid w:val="00AA724D"/>
    <w:rsid w:val="00AB2A8D"/>
    <w:rsid w:val="00AB3D22"/>
    <w:rsid w:val="00AB7E5B"/>
    <w:rsid w:val="00AC3AC4"/>
    <w:rsid w:val="00AC7360"/>
    <w:rsid w:val="00AC7965"/>
    <w:rsid w:val="00AD1FE7"/>
    <w:rsid w:val="00AD2C23"/>
    <w:rsid w:val="00AD385A"/>
    <w:rsid w:val="00AE1C92"/>
    <w:rsid w:val="00AE2124"/>
    <w:rsid w:val="00AE2488"/>
    <w:rsid w:val="00AE491E"/>
    <w:rsid w:val="00AE715C"/>
    <w:rsid w:val="00AF0839"/>
    <w:rsid w:val="00AF45CF"/>
    <w:rsid w:val="00AF4630"/>
    <w:rsid w:val="00AF6AC3"/>
    <w:rsid w:val="00AF7A2C"/>
    <w:rsid w:val="00B02583"/>
    <w:rsid w:val="00B04509"/>
    <w:rsid w:val="00B05134"/>
    <w:rsid w:val="00B075D6"/>
    <w:rsid w:val="00B1096F"/>
    <w:rsid w:val="00B12116"/>
    <w:rsid w:val="00B12CF1"/>
    <w:rsid w:val="00B1426F"/>
    <w:rsid w:val="00B15B6B"/>
    <w:rsid w:val="00B17AB4"/>
    <w:rsid w:val="00B239CE"/>
    <w:rsid w:val="00B241F5"/>
    <w:rsid w:val="00B26FF9"/>
    <w:rsid w:val="00B279FF"/>
    <w:rsid w:val="00B310D9"/>
    <w:rsid w:val="00B318DC"/>
    <w:rsid w:val="00B3369F"/>
    <w:rsid w:val="00B376FD"/>
    <w:rsid w:val="00B40C4D"/>
    <w:rsid w:val="00B413CF"/>
    <w:rsid w:val="00B41998"/>
    <w:rsid w:val="00B45AD4"/>
    <w:rsid w:val="00B54616"/>
    <w:rsid w:val="00B56A14"/>
    <w:rsid w:val="00B6244B"/>
    <w:rsid w:val="00B62FD1"/>
    <w:rsid w:val="00B654C8"/>
    <w:rsid w:val="00B65DFD"/>
    <w:rsid w:val="00B70E66"/>
    <w:rsid w:val="00B74EBA"/>
    <w:rsid w:val="00B759AA"/>
    <w:rsid w:val="00B77AED"/>
    <w:rsid w:val="00B83C24"/>
    <w:rsid w:val="00B8434D"/>
    <w:rsid w:val="00B84544"/>
    <w:rsid w:val="00B848B1"/>
    <w:rsid w:val="00B857F8"/>
    <w:rsid w:val="00B8789F"/>
    <w:rsid w:val="00B957CB"/>
    <w:rsid w:val="00B9629C"/>
    <w:rsid w:val="00B97578"/>
    <w:rsid w:val="00BA0B6B"/>
    <w:rsid w:val="00BA0F27"/>
    <w:rsid w:val="00BA10C6"/>
    <w:rsid w:val="00BA60EC"/>
    <w:rsid w:val="00BA73E4"/>
    <w:rsid w:val="00BA769C"/>
    <w:rsid w:val="00BB20C1"/>
    <w:rsid w:val="00BB7B49"/>
    <w:rsid w:val="00BC3323"/>
    <w:rsid w:val="00BC463C"/>
    <w:rsid w:val="00BC4EA6"/>
    <w:rsid w:val="00BC6D6A"/>
    <w:rsid w:val="00BC7438"/>
    <w:rsid w:val="00BD0849"/>
    <w:rsid w:val="00BD6410"/>
    <w:rsid w:val="00BD7C5E"/>
    <w:rsid w:val="00BD7F90"/>
    <w:rsid w:val="00BE05D7"/>
    <w:rsid w:val="00BE290E"/>
    <w:rsid w:val="00BE2995"/>
    <w:rsid w:val="00BE4012"/>
    <w:rsid w:val="00BE4A66"/>
    <w:rsid w:val="00BE6499"/>
    <w:rsid w:val="00BE761D"/>
    <w:rsid w:val="00BE7A02"/>
    <w:rsid w:val="00BF0AD3"/>
    <w:rsid w:val="00BF3E24"/>
    <w:rsid w:val="00BF55EC"/>
    <w:rsid w:val="00BF584E"/>
    <w:rsid w:val="00BF74D8"/>
    <w:rsid w:val="00C02044"/>
    <w:rsid w:val="00C1526D"/>
    <w:rsid w:val="00C16BBF"/>
    <w:rsid w:val="00C23DDB"/>
    <w:rsid w:val="00C24EF5"/>
    <w:rsid w:val="00C25DA2"/>
    <w:rsid w:val="00C263D6"/>
    <w:rsid w:val="00C31C21"/>
    <w:rsid w:val="00C36DD0"/>
    <w:rsid w:val="00C36FC7"/>
    <w:rsid w:val="00C41781"/>
    <w:rsid w:val="00C46935"/>
    <w:rsid w:val="00C47C4B"/>
    <w:rsid w:val="00C50EA0"/>
    <w:rsid w:val="00C5275D"/>
    <w:rsid w:val="00C5702C"/>
    <w:rsid w:val="00C61A3E"/>
    <w:rsid w:val="00C61E5F"/>
    <w:rsid w:val="00C62FFB"/>
    <w:rsid w:val="00C64201"/>
    <w:rsid w:val="00C67454"/>
    <w:rsid w:val="00C70231"/>
    <w:rsid w:val="00C708D6"/>
    <w:rsid w:val="00C76D2A"/>
    <w:rsid w:val="00C8123A"/>
    <w:rsid w:val="00C82E16"/>
    <w:rsid w:val="00C90B9F"/>
    <w:rsid w:val="00C9161D"/>
    <w:rsid w:val="00C91680"/>
    <w:rsid w:val="00C9510C"/>
    <w:rsid w:val="00CA2E8D"/>
    <w:rsid w:val="00CA7095"/>
    <w:rsid w:val="00CB0E7C"/>
    <w:rsid w:val="00CB2066"/>
    <w:rsid w:val="00CB3F18"/>
    <w:rsid w:val="00CB619F"/>
    <w:rsid w:val="00CB79A4"/>
    <w:rsid w:val="00CC0BDF"/>
    <w:rsid w:val="00CC7E81"/>
    <w:rsid w:val="00CD4AED"/>
    <w:rsid w:val="00CD54B1"/>
    <w:rsid w:val="00CE106A"/>
    <w:rsid w:val="00CE4106"/>
    <w:rsid w:val="00CE553B"/>
    <w:rsid w:val="00CE7299"/>
    <w:rsid w:val="00CF1848"/>
    <w:rsid w:val="00CF47B8"/>
    <w:rsid w:val="00CF48F2"/>
    <w:rsid w:val="00CF506F"/>
    <w:rsid w:val="00D02828"/>
    <w:rsid w:val="00D03D68"/>
    <w:rsid w:val="00D107CE"/>
    <w:rsid w:val="00D11B50"/>
    <w:rsid w:val="00D12044"/>
    <w:rsid w:val="00D1252F"/>
    <w:rsid w:val="00D13022"/>
    <w:rsid w:val="00D21D4B"/>
    <w:rsid w:val="00D22007"/>
    <w:rsid w:val="00D22D82"/>
    <w:rsid w:val="00D230CC"/>
    <w:rsid w:val="00D25335"/>
    <w:rsid w:val="00D26E7D"/>
    <w:rsid w:val="00D3013A"/>
    <w:rsid w:val="00D32AF5"/>
    <w:rsid w:val="00D33548"/>
    <w:rsid w:val="00D33740"/>
    <w:rsid w:val="00D362DE"/>
    <w:rsid w:val="00D368DD"/>
    <w:rsid w:val="00D42597"/>
    <w:rsid w:val="00D42E8A"/>
    <w:rsid w:val="00D433C1"/>
    <w:rsid w:val="00D4522B"/>
    <w:rsid w:val="00D46F28"/>
    <w:rsid w:val="00D5222B"/>
    <w:rsid w:val="00D543BA"/>
    <w:rsid w:val="00D56A7B"/>
    <w:rsid w:val="00D62DB5"/>
    <w:rsid w:val="00D62F00"/>
    <w:rsid w:val="00D64659"/>
    <w:rsid w:val="00D669CD"/>
    <w:rsid w:val="00D709D2"/>
    <w:rsid w:val="00D73C7F"/>
    <w:rsid w:val="00D7477E"/>
    <w:rsid w:val="00D752EA"/>
    <w:rsid w:val="00D76A18"/>
    <w:rsid w:val="00D7724E"/>
    <w:rsid w:val="00D77695"/>
    <w:rsid w:val="00D83129"/>
    <w:rsid w:val="00D84E5E"/>
    <w:rsid w:val="00D869E8"/>
    <w:rsid w:val="00D87DAD"/>
    <w:rsid w:val="00D90BCB"/>
    <w:rsid w:val="00D918A5"/>
    <w:rsid w:val="00DA0623"/>
    <w:rsid w:val="00DA1572"/>
    <w:rsid w:val="00DA2EFF"/>
    <w:rsid w:val="00DA7443"/>
    <w:rsid w:val="00DA7BF0"/>
    <w:rsid w:val="00DB1882"/>
    <w:rsid w:val="00DB267A"/>
    <w:rsid w:val="00DC586E"/>
    <w:rsid w:val="00DC7EBB"/>
    <w:rsid w:val="00DD118C"/>
    <w:rsid w:val="00DD2176"/>
    <w:rsid w:val="00DD352C"/>
    <w:rsid w:val="00DD464F"/>
    <w:rsid w:val="00DD4E70"/>
    <w:rsid w:val="00DD57D6"/>
    <w:rsid w:val="00DD5FA2"/>
    <w:rsid w:val="00DE1015"/>
    <w:rsid w:val="00DE1FF3"/>
    <w:rsid w:val="00DE4CC1"/>
    <w:rsid w:val="00DE4EE9"/>
    <w:rsid w:val="00DF19C6"/>
    <w:rsid w:val="00DF3D07"/>
    <w:rsid w:val="00DF5BAA"/>
    <w:rsid w:val="00DF7B8E"/>
    <w:rsid w:val="00E00668"/>
    <w:rsid w:val="00E13986"/>
    <w:rsid w:val="00E13D26"/>
    <w:rsid w:val="00E20ED5"/>
    <w:rsid w:val="00E218F5"/>
    <w:rsid w:val="00E23804"/>
    <w:rsid w:val="00E327A3"/>
    <w:rsid w:val="00E3425C"/>
    <w:rsid w:val="00E45AEB"/>
    <w:rsid w:val="00E46565"/>
    <w:rsid w:val="00E54ECC"/>
    <w:rsid w:val="00E5508C"/>
    <w:rsid w:val="00E5574C"/>
    <w:rsid w:val="00E6123E"/>
    <w:rsid w:val="00E620FE"/>
    <w:rsid w:val="00E65914"/>
    <w:rsid w:val="00E66235"/>
    <w:rsid w:val="00E662FF"/>
    <w:rsid w:val="00E70444"/>
    <w:rsid w:val="00E70EF9"/>
    <w:rsid w:val="00E7150A"/>
    <w:rsid w:val="00E74C86"/>
    <w:rsid w:val="00E75F27"/>
    <w:rsid w:val="00E770DF"/>
    <w:rsid w:val="00E7725F"/>
    <w:rsid w:val="00E81617"/>
    <w:rsid w:val="00E83C24"/>
    <w:rsid w:val="00E83F16"/>
    <w:rsid w:val="00E84567"/>
    <w:rsid w:val="00E84AB5"/>
    <w:rsid w:val="00E879A1"/>
    <w:rsid w:val="00E90924"/>
    <w:rsid w:val="00E9318D"/>
    <w:rsid w:val="00E9581E"/>
    <w:rsid w:val="00E97742"/>
    <w:rsid w:val="00EA0880"/>
    <w:rsid w:val="00EA0DC1"/>
    <w:rsid w:val="00EA30AE"/>
    <w:rsid w:val="00EA4DCF"/>
    <w:rsid w:val="00EA5FB2"/>
    <w:rsid w:val="00EA7222"/>
    <w:rsid w:val="00EB0713"/>
    <w:rsid w:val="00EB0802"/>
    <w:rsid w:val="00EB3AF4"/>
    <w:rsid w:val="00EB411E"/>
    <w:rsid w:val="00EB739B"/>
    <w:rsid w:val="00EB7ED9"/>
    <w:rsid w:val="00EC038D"/>
    <w:rsid w:val="00EC1856"/>
    <w:rsid w:val="00EC283D"/>
    <w:rsid w:val="00EC299E"/>
    <w:rsid w:val="00EC6346"/>
    <w:rsid w:val="00ED03D9"/>
    <w:rsid w:val="00ED359C"/>
    <w:rsid w:val="00ED35EF"/>
    <w:rsid w:val="00ED6949"/>
    <w:rsid w:val="00EE1448"/>
    <w:rsid w:val="00EE2608"/>
    <w:rsid w:val="00EE73B6"/>
    <w:rsid w:val="00EF2016"/>
    <w:rsid w:val="00EF4010"/>
    <w:rsid w:val="00EF4833"/>
    <w:rsid w:val="00EF59DF"/>
    <w:rsid w:val="00EF6512"/>
    <w:rsid w:val="00EF6A23"/>
    <w:rsid w:val="00EF790F"/>
    <w:rsid w:val="00F0163F"/>
    <w:rsid w:val="00F0215D"/>
    <w:rsid w:val="00F04650"/>
    <w:rsid w:val="00F05598"/>
    <w:rsid w:val="00F11175"/>
    <w:rsid w:val="00F145D4"/>
    <w:rsid w:val="00F151EB"/>
    <w:rsid w:val="00F1721F"/>
    <w:rsid w:val="00F22AF0"/>
    <w:rsid w:val="00F24A53"/>
    <w:rsid w:val="00F3142E"/>
    <w:rsid w:val="00F332BA"/>
    <w:rsid w:val="00F35D61"/>
    <w:rsid w:val="00F401D3"/>
    <w:rsid w:val="00F4100A"/>
    <w:rsid w:val="00F44747"/>
    <w:rsid w:val="00F45494"/>
    <w:rsid w:val="00F50998"/>
    <w:rsid w:val="00F534FB"/>
    <w:rsid w:val="00F54F32"/>
    <w:rsid w:val="00F572B1"/>
    <w:rsid w:val="00F60569"/>
    <w:rsid w:val="00F627CA"/>
    <w:rsid w:val="00F64344"/>
    <w:rsid w:val="00F67E9B"/>
    <w:rsid w:val="00F72CE1"/>
    <w:rsid w:val="00F72D47"/>
    <w:rsid w:val="00F7395D"/>
    <w:rsid w:val="00F76F67"/>
    <w:rsid w:val="00F818A6"/>
    <w:rsid w:val="00F8362F"/>
    <w:rsid w:val="00F84486"/>
    <w:rsid w:val="00F876F1"/>
    <w:rsid w:val="00F90E0C"/>
    <w:rsid w:val="00F91FB6"/>
    <w:rsid w:val="00F92C1A"/>
    <w:rsid w:val="00F94774"/>
    <w:rsid w:val="00F96049"/>
    <w:rsid w:val="00FA1E93"/>
    <w:rsid w:val="00FA4AF6"/>
    <w:rsid w:val="00FB0EDD"/>
    <w:rsid w:val="00FB1326"/>
    <w:rsid w:val="00FB2F8B"/>
    <w:rsid w:val="00FB4007"/>
    <w:rsid w:val="00FB64EA"/>
    <w:rsid w:val="00FC5036"/>
    <w:rsid w:val="00FC53DB"/>
    <w:rsid w:val="00FC5814"/>
    <w:rsid w:val="00FC6FB8"/>
    <w:rsid w:val="00FC75F4"/>
    <w:rsid w:val="00FD3068"/>
    <w:rsid w:val="00FD6582"/>
    <w:rsid w:val="00FD6CFA"/>
    <w:rsid w:val="00FD7555"/>
    <w:rsid w:val="00FD7B32"/>
    <w:rsid w:val="00FE25AB"/>
    <w:rsid w:val="00FE26A7"/>
    <w:rsid w:val="00FE3E3B"/>
    <w:rsid w:val="00FE56A8"/>
    <w:rsid w:val="00FE5D02"/>
    <w:rsid w:val="00FE7343"/>
    <w:rsid w:val="00FF50A8"/>
    <w:rsid w:val="00FF6AE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606580"/>
  <w15:docId w15:val="{AC02E787-93EC-4307-9F0A-F454D004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uiPriority w:val="99"/>
    <w:rsid w:val="00495E68"/>
    <w:pPr>
      <w:numPr>
        <w:numId w:val="3"/>
      </w:numPr>
      <w:spacing w:before="120" w:after="12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62191"/>
    <w:pPr>
      <w:tabs>
        <w:tab w:val="left" w:pos="1440"/>
        <w:tab w:val="right" w:leader="dot" w:pos="9356"/>
      </w:tabs>
      <w:ind w:left="851" w:right="673" w:hanging="851"/>
    </w:pPr>
    <w:rPr>
      <w:caps/>
    </w:rPr>
  </w:style>
  <w:style w:type="paragraph" w:styleId="TOC2">
    <w:name w:val="toc 2"/>
    <w:basedOn w:val="Normal"/>
    <w:next w:val="Normal"/>
    <w:autoRedefine/>
    <w:uiPriority w:val="39"/>
    <w:rsid w:val="00A202CF"/>
    <w:pPr>
      <w:tabs>
        <w:tab w:val="left" w:pos="851"/>
        <w:tab w:val="right" w:leader="dot" w:pos="9356"/>
      </w:tabs>
      <w:ind w:right="673"/>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uiPriority w:val="99"/>
    <w:locked/>
    <w:rsid w:val="00495E68"/>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D359C"/>
    <w:pPr>
      <w:spacing w:after="160" w:line="240" w:lineRule="exact"/>
    </w:pPr>
    <w:rPr>
      <w:rFonts w:asciiTheme="minorHAnsi" w:eastAsiaTheme="minorEastAsia" w:hAnsiTheme="minorHAnsi" w:cstheme="minorBidi"/>
      <w:vertAlign w:val="superscript"/>
      <w:lang w:val="fr-CA"/>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lang w:val="en-CA"/>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lang w:val="en-CA"/>
    </w:rPr>
  </w:style>
  <w:style w:type="paragraph" w:styleId="CommentSubject">
    <w:name w:val="annotation subject"/>
    <w:basedOn w:val="CommentText"/>
    <w:next w:val="CommentText"/>
    <w:link w:val="CommentSubjectChar"/>
    <w:uiPriority w:val="99"/>
    <w:semiHidden/>
    <w:unhideWhenUsed/>
    <w:rsid w:val="009233D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7822EC"/>
    <w:rPr>
      <w:rFonts w:ascii="Times New Roman" w:eastAsia="Times New Roman" w:hAnsi="Times New Roman" w:cs="Times New Roman"/>
      <w:sz w:val="22"/>
      <w:lang w:val="en-GB"/>
    </w:rPr>
  </w:style>
  <w:style w:type="paragraph" w:customStyle="1" w:styleId="Para1">
    <w:name w:val="Para 1"/>
    <w:basedOn w:val="BodyText"/>
    <w:rsid w:val="007822EC"/>
    <w:pPr>
      <w:numPr>
        <w:numId w:val="10"/>
      </w:numPr>
    </w:pPr>
    <w:rPr>
      <w:rFonts w:eastAsia="MS Mincho" w:cs="Angsana New"/>
      <w:bCs/>
      <w:iCs w:val="0"/>
      <w:szCs w:val="22"/>
    </w:rPr>
  </w:style>
  <w:style w:type="character" w:styleId="Emphasis">
    <w:name w:val="Emphasis"/>
    <w:uiPriority w:val="20"/>
    <w:qFormat/>
    <w:rsid w:val="00C61E5F"/>
    <w:rPr>
      <w:i/>
      <w:iCs/>
    </w:rPr>
  </w:style>
  <w:style w:type="paragraph" w:styleId="ListBullet">
    <w:name w:val="List Bullet"/>
    <w:basedOn w:val="Normal"/>
    <w:uiPriority w:val="99"/>
    <w:unhideWhenUsed/>
    <w:rsid w:val="00C61E5F"/>
    <w:pPr>
      <w:numPr>
        <w:numId w:val="31"/>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FF50A8"/>
    <w:pPr>
      <w:keepLines/>
      <w:numPr>
        <w:numId w:val="46"/>
      </w:numPr>
      <w:spacing w:before="120" w:after="120"/>
    </w:pPr>
    <w:rPr>
      <w:szCs w:val="22"/>
      <w:lang w:val="en-US"/>
    </w:rPr>
  </w:style>
  <w:style w:type="paragraph" w:customStyle="1" w:styleId="CBD-Para-a">
    <w:name w:val="CBD-Para-a"/>
    <w:basedOn w:val="CBD-Para"/>
    <w:rsid w:val="00FF50A8"/>
    <w:pPr>
      <w:numPr>
        <w:ilvl w:val="1"/>
        <w:numId w:val="47"/>
      </w:numPr>
      <w:tabs>
        <w:tab w:val="clear" w:pos="1080"/>
        <w:tab w:val="num" w:pos="360"/>
        <w:tab w:val="num" w:pos="2160"/>
      </w:tabs>
      <w:spacing w:before="60" w:after="60"/>
      <w:ind w:left="2160"/>
    </w:pPr>
  </w:style>
  <w:style w:type="character" w:styleId="UnresolvedMention">
    <w:name w:val="Unresolved Mention"/>
    <w:basedOn w:val="DefaultParagraphFont"/>
    <w:uiPriority w:val="99"/>
    <w:semiHidden/>
    <w:unhideWhenUsed/>
    <w:rsid w:val="00350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cbd.int/doc/decisions/cop-13/cop-13-dec-29-en.pdf" TargetMode="External"/><Relationship Id="rId26" Type="http://schemas.openxmlformats.org/officeDocument/2006/relationships/hyperlink" Target="https://www.cbd.int/doc/decisions/cop-10/cop-10-dec-29-en.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doc/decisions/cop-09/cop-09-dec-16-en.pdf" TargetMode="External"/><Relationship Id="rId34" Type="http://schemas.openxmlformats.org/officeDocument/2006/relationships/hyperlink" Target="https://www.cbd.int/doc/decisions/cop-11/cop-11-dec-17-en.pdf" TargetMode="External"/><Relationship Id="rId42" Type="http://schemas.openxmlformats.org/officeDocument/2006/relationships/header" Target="header4.xml"/><Relationship Id="rId47" Type="http://schemas.openxmlformats.org/officeDocument/2006/relationships/hyperlink" Target="https://trondheimconference.org/outputs-from-interactive-sessions-and-elements" TargetMode="External"/><Relationship Id="rId50"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4-en.pdf" TargetMode="External"/><Relationship Id="rId25" Type="http://schemas.openxmlformats.org/officeDocument/2006/relationships/hyperlink" Target="https://www.cbd.int/doc/decisions/cop-14/cop-14-dec-07-en.pdf" TargetMode="External"/><Relationship Id="rId33" Type="http://schemas.openxmlformats.org/officeDocument/2006/relationships/hyperlink" Target="https://www.cbd.int/doc/decisions/cop-10/cop-10-dec-29-en.pdf" TargetMode="External"/><Relationship Id="rId38" Type="http://schemas.openxmlformats.org/officeDocument/2006/relationships/header" Target="header3.xml"/><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cbd.int/doc/decisions/cop-14/cop-14-dec-01-en.pdf" TargetMode="External"/><Relationship Id="rId20" Type="http://schemas.openxmlformats.org/officeDocument/2006/relationships/hyperlink" Target="https://www.cbd.int/doc/decisions/cop-07/cop-07-dec-15-en.pdf" TargetMode="External"/><Relationship Id="rId29" Type="http://schemas.openxmlformats.org/officeDocument/2006/relationships/hyperlink" Target="https://www.cbd.int/doc/decisions/cop-13/cop-13-dec-12-en.pdf" TargetMode="External"/><Relationship Id="rId41" Type="http://schemas.openxmlformats.org/officeDocument/2006/relationships/hyperlink" Target="https://www.cbd.int/doc/c/aa9a/bde9/eaf24f73bd471d64e8094722/ebsa-ws-2018-01-04-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05-en.pdf" TargetMode="External"/><Relationship Id="rId32" Type="http://schemas.openxmlformats.org/officeDocument/2006/relationships/header" Target="header2.xml"/><Relationship Id="rId37" Type="http://schemas.openxmlformats.org/officeDocument/2006/relationships/hyperlink" Target="https://www.cbd.int/doc/decisions/cop-14/cop-14-dec-09-en.pdf" TargetMode="External"/><Relationship Id="rId40" Type="http://schemas.openxmlformats.org/officeDocument/2006/relationships/hyperlink" Target="https://www.cbd.int/doc/c/7d96/2418/5a119cb332dbc741312d97b6/ebsa-ws-2019-01-04-en.pdf" TargetMode="External"/><Relationship Id="rId45" Type="http://schemas.openxmlformats.org/officeDocument/2006/relationships/image" Target="media/image5.jpeg"/><Relationship Id="rId5" Type="http://schemas.openxmlformats.org/officeDocument/2006/relationships/customXml" Target="../customXml/item5.xml"/><Relationship Id="rId15" Type="http://schemas.openxmlformats.org/officeDocument/2006/relationships/hyperlink" Target="https://www.cbd.int/doc/recommendations/sbstta-21/sbstta-21-rec-01-en.pdf" TargetMode="External"/><Relationship Id="rId23" Type="http://schemas.openxmlformats.org/officeDocument/2006/relationships/hyperlink" Target="https://www.cbd.int/doc/decisions/cop-13/cop-13-dec-04-en.pdf" TargetMode="External"/><Relationship Id="rId28" Type="http://schemas.openxmlformats.org/officeDocument/2006/relationships/hyperlink" Target="https://www.cbd.int/doc/decisions/cop-12/cop-12-dec-22-en.pdf" TargetMode="External"/><Relationship Id="rId36" Type="http://schemas.openxmlformats.org/officeDocument/2006/relationships/hyperlink" Target="https://www.cbd.int/doc/decisions/cop-13/cop-13-dec-12-en.pdf"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decisions/cop-14/cop-14-dec-35-en.pdf" TargetMode="External"/><Relationship Id="rId31" Type="http://schemas.openxmlformats.org/officeDocument/2006/relationships/header" Target="header1.xml"/><Relationship Id="rId44"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decisions/cop-10/cop-10-dec-33-en.pdf" TargetMode="External"/><Relationship Id="rId27" Type="http://schemas.openxmlformats.org/officeDocument/2006/relationships/hyperlink" Target="https://www.cbd.int/doc/decisions/cop-11/cop-11-dec-17-en.pdf" TargetMode="External"/><Relationship Id="rId30" Type="http://schemas.openxmlformats.org/officeDocument/2006/relationships/hyperlink" Target="https://www.cbd.int/doc/decisions/cop-14/cop-14-dec-09-en.pdf" TargetMode="External"/><Relationship Id="rId35" Type="http://schemas.openxmlformats.org/officeDocument/2006/relationships/hyperlink" Target="https://www.cbd.int/doc/decisions/cop-12/cop-12-dec-22-en.pdf" TargetMode="External"/><Relationship Id="rId43" Type="http://schemas.openxmlformats.org/officeDocument/2006/relationships/header" Target="header5.xml"/><Relationship Id="rId48" Type="http://schemas.openxmlformats.org/officeDocument/2006/relationships/hyperlink" Target="https://www.cbd.int/doc/c/c115/1d31/03029fd8c17004fba1a9ab04/post2020-informal-2019-01-02-en.pdf" TargetMode="External"/><Relationship Id="rId8" Type="http://schemas.openxmlformats.org/officeDocument/2006/relationships/settings" Target="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cologique-solidaire.gouv.fr/sites/default/files/2019.05.06_EN_Biodiversity_Charter.pdf" TargetMode="External"/><Relationship Id="rId13" Type="http://schemas.openxmlformats.org/officeDocument/2006/relationships/hyperlink" Target="https://www.ipcc.ch/report/srccl/" TargetMode="External"/><Relationship Id="rId18" Type="http://schemas.openxmlformats.org/officeDocument/2006/relationships/hyperlink" Target="https://undocs.org/en/A/RES/71/256" TargetMode="External"/><Relationship Id="rId26" Type="http://schemas.openxmlformats.org/officeDocument/2006/relationships/hyperlink" Target="https://documents-dds-ny.un.org/doc/UNDOC/GEN/N16/081/68/pdf/N1608168.pdf?OpenElement" TargetMode="External"/><Relationship Id="rId3" Type="http://schemas.openxmlformats.org/officeDocument/2006/relationships/hyperlink" Target="https://www.ipbes.net/global-assessment-report-biodiversity-ecosystem-services" TargetMode="External"/><Relationship Id="rId21" Type="http://schemas.openxmlformats.org/officeDocument/2006/relationships/hyperlink" Target="https://www.cbd.int/doc/c/2d1f/ab01/681ae86a81ab601e585ecfe0/wg2020-01-inf-03-en.pdf" TargetMode="External"/><Relationship Id="rId7" Type="http://schemas.openxmlformats.org/officeDocument/2006/relationships/hyperlink" Target="https://www.ipcc.ch/srocc/home/" TargetMode="External"/><Relationship Id="rId12" Type="http://schemas.openxmlformats.org/officeDocument/2006/relationships/hyperlink" Target="https://www.ipcc.ch/sr15/" TargetMode="External"/><Relationship Id="rId17" Type="http://schemas.openxmlformats.org/officeDocument/2006/relationships/hyperlink" Target="https://documents-dds-ny.un.org/doc/UNDOC/GEN/N15/167/16/pdf/N1516716.pdf?OpenElement" TargetMode="External"/><Relationship Id="rId25" Type="http://schemas.openxmlformats.org/officeDocument/2006/relationships/hyperlink" Target="https://www.cbd.int/doc/meetings/cop/cop-08/official/cop-08-19-add2-en.pdf" TargetMode="External"/><Relationship Id="rId2" Type="http://schemas.openxmlformats.org/officeDocument/2006/relationships/hyperlink" Target="https://ipbes.net/assessment-reports" TargetMode="External"/><Relationship Id="rId16" Type="http://schemas.openxmlformats.org/officeDocument/2006/relationships/hyperlink" Target="https://www.cbd.int/doc/publications/cbd-ts-93-en.pdf" TargetMode="External"/><Relationship Id="rId20" Type="http://schemas.openxmlformats.org/officeDocument/2006/relationships/hyperlink" Target="https://www.cbd.int/doc/c/9976/abec/faeb75bca38405469916049f/sbstta-23-inf-19-en.pdf" TargetMode="External"/><Relationship Id="rId29" Type="http://schemas.openxmlformats.org/officeDocument/2006/relationships/hyperlink" Target="http://chm.pops.int/Partners/RegionalCentres/Overview/tabid/425/Default.aspx" TargetMode="External"/><Relationship Id="rId1" Type="http://schemas.openxmlformats.org/officeDocument/2006/relationships/hyperlink" Target="https://www.ipbes.net/global-assessment-report-biodiversity-ecosystem-services" TargetMode="External"/><Relationship Id="rId6" Type="http://schemas.openxmlformats.org/officeDocument/2006/relationships/hyperlink" Target="https://www.ipcc.ch/report/srccl/" TargetMode="External"/><Relationship Id="rId11" Type="http://schemas.openxmlformats.org/officeDocument/2006/relationships/hyperlink" Target="https://ipbes.net/global-assessment" TargetMode="External"/><Relationship Id="rId24" Type="http://schemas.openxmlformats.org/officeDocument/2006/relationships/hyperlink" Target="https://www.cbd.int/doc/meetings/wgri/wgri-05/official/wgri-05-03-add1-en.pdf" TargetMode="External"/><Relationship Id="rId5" Type="http://schemas.openxmlformats.org/officeDocument/2006/relationships/hyperlink" Target="https://www.ipcc.ch/sr15/" TargetMode="External"/><Relationship Id="rId15" Type="http://schemas.openxmlformats.org/officeDocument/2006/relationships/hyperlink" Target="https://www.cbd.int/doc/publications/cbd-ts-93-en.pdf" TargetMode="External"/><Relationship Id="rId23" Type="http://schemas.openxmlformats.org/officeDocument/2006/relationships/hyperlink" Target="https://www.cbd.int/doc/meetings/cop/cop-13/information/cop-13-inf-22-en.pdf" TargetMode="External"/><Relationship Id="rId28" Type="http://schemas.openxmlformats.org/officeDocument/2006/relationships/hyperlink" Target="https://www.ctc-n.org/" TargetMode="External"/><Relationship Id="rId10" Type="http://schemas.openxmlformats.org/officeDocument/2006/relationships/hyperlink" Target="https://www.cbd.int/doc/c/d7da/119e/0c6a0a8d4de9ad16e45e7121/cop-14-inf-50-en.pdf" TargetMode="External"/><Relationship Id="rId19" Type="http://schemas.openxmlformats.org/officeDocument/2006/relationships/hyperlink" Target="https://www.cbd.int/doc/c/2d1f/ab01/681ae86a81ab601e585ecfe0/wg2020-01-inf-03-en.pdf" TargetMode="External"/><Relationship Id="rId31" Type="http://schemas.openxmlformats.org/officeDocument/2006/relationships/hyperlink" Target="https://www.cbd.int/doc/meetings/wgri/wgri-05/information/wgri-05-inf-02-en.pdf" TargetMode="External"/><Relationship Id="rId4" Type="http://schemas.openxmlformats.org/officeDocument/2006/relationships/hyperlink" Target="https://ipbes.net/global-assessment" TargetMode="External"/><Relationship Id="rId9" Type="http://schemas.openxmlformats.org/officeDocument/2006/relationships/hyperlink" Target="https://www.env.go.jp/press/files/en/803.pdf" TargetMode="External"/><Relationship Id="rId14" Type="http://schemas.openxmlformats.org/officeDocument/2006/relationships/hyperlink" Target="https://www.ipcc.ch/srocc/home/" TargetMode="External"/><Relationship Id="rId22" Type="http://schemas.openxmlformats.org/officeDocument/2006/relationships/hyperlink" Target="http://www.un.org/depts/los/convention_agreements/texts/unclos/unclos_e.pdf" TargetMode="External"/><Relationship Id="rId27" Type="http://schemas.openxmlformats.org/officeDocument/2006/relationships/hyperlink" Target="https://www.cbd.int/doc/meetings/sbstta/sbstta-19/information/sbstta-19-inf-13-en.pdf" TargetMode="External"/><Relationship Id="rId30" Type="http://schemas.openxmlformats.org/officeDocument/2006/relationships/hyperlink" Target="https://www.cbd.int/doc/meetings/wgri/wgri-05/official/wgri-05-03-add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5931040C27D8440D965946A1BDEFE194"/>
        <w:category>
          <w:name w:val="General"/>
          <w:gallery w:val="placeholder"/>
        </w:category>
        <w:types>
          <w:type w:val="bbPlcHdr"/>
        </w:types>
        <w:behaviors>
          <w:behavior w:val="content"/>
        </w:behaviors>
        <w:guid w:val="{57B8EDE6-AB30-43E4-8665-E6DFD15DF2CD}"/>
      </w:docPartPr>
      <w:docPartBody>
        <w:p w:rsidR="003A237A" w:rsidRDefault="002D1FD4" w:rsidP="002D1FD4">
          <w:pPr>
            <w:pStyle w:val="5931040C27D8440D965946A1BDEFE194"/>
          </w:pPr>
          <w:r w:rsidRPr="006D0F48">
            <w:rPr>
              <w:rStyle w:val="PlaceholderText"/>
            </w:rPr>
            <w:t>[Subject]</w:t>
          </w:r>
        </w:p>
      </w:docPartBody>
    </w:docPart>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000000" w:rsidRDefault="00DC1A89">
          <w:r w:rsidRPr="00F876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7340"/>
    <w:rsid w:val="00136A34"/>
    <w:rsid w:val="002178FA"/>
    <w:rsid w:val="00243E38"/>
    <w:rsid w:val="00243F87"/>
    <w:rsid w:val="002B1894"/>
    <w:rsid w:val="002D1FD4"/>
    <w:rsid w:val="002F48F6"/>
    <w:rsid w:val="00337530"/>
    <w:rsid w:val="00377C15"/>
    <w:rsid w:val="003A237A"/>
    <w:rsid w:val="003B680F"/>
    <w:rsid w:val="003C5CC5"/>
    <w:rsid w:val="00410D55"/>
    <w:rsid w:val="004714C9"/>
    <w:rsid w:val="004B4699"/>
    <w:rsid w:val="004C4182"/>
    <w:rsid w:val="00500A2B"/>
    <w:rsid w:val="005214A4"/>
    <w:rsid w:val="0058288D"/>
    <w:rsid w:val="00623446"/>
    <w:rsid w:val="006801B3"/>
    <w:rsid w:val="00682B5A"/>
    <w:rsid w:val="00694A34"/>
    <w:rsid w:val="006E688C"/>
    <w:rsid w:val="00764943"/>
    <w:rsid w:val="00772C37"/>
    <w:rsid w:val="00782AC1"/>
    <w:rsid w:val="007D1257"/>
    <w:rsid w:val="00810A55"/>
    <w:rsid w:val="00856CCA"/>
    <w:rsid w:val="008C6619"/>
    <w:rsid w:val="008D420E"/>
    <w:rsid w:val="009477E1"/>
    <w:rsid w:val="0098642F"/>
    <w:rsid w:val="00AA05BC"/>
    <w:rsid w:val="00AB459F"/>
    <w:rsid w:val="00AC3443"/>
    <w:rsid w:val="00B83653"/>
    <w:rsid w:val="00BA6F14"/>
    <w:rsid w:val="00BB3640"/>
    <w:rsid w:val="00C92B45"/>
    <w:rsid w:val="00CC0263"/>
    <w:rsid w:val="00DA0927"/>
    <w:rsid w:val="00DC1A89"/>
    <w:rsid w:val="00E76022"/>
    <w:rsid w:val="00F026BD"/>
    <w:rsid w:val="00FB55DA"/>
    <w:rsid w:val="00FC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C1A89"/>
    <w:rPr>
      <w:color w:val="808080"/>
    </w:rPr>
  </w:style>
  <w:style w:type="paragraph" w:customStyle="1" w:styleId="5931040C27D8440D965946A1BDEFE194">
    <w:name w:val="5931040C27D8440D965946A1BDEFE194"/>
    <w:rsid w:val="002D1FD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81214B-117F-4B6D-B229-CA75B498F8E8}">
  <ds:schemaRef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0736A3-8DE5-4E1C-8C99-F7A23151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5.xml><?xml version="1.0" encoding="utf-8"?>
<ds:datastoreItem xmlns:ds="http://schemas.openxmlformats.org/officeDocument/2006/customXml" ds:itemID="{2095328A-C674-4DB3-8B14-1F4E7DD7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72</Pages>
  <Words>33057</Words>
  <Characters>188431</Characters>
  <Application>Microsoft Office Word</Application>
  <DocSecurity>0</DocSecurity>
  <Lines>1570</Lines>
  <Paragraphs>442</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221046</CharactersWithSpaces>
  <SharedDoc>false</SharedDoc>
  <HLinks>
    <vt:vector size="474" baseType="variant">
      <vt:variant>
        <vt:i4>2555949</vt:i4>
      </vt:variant>
      <vt:variant>
        <vt:i4>227</vt:i4>
      </vt:variant>
      <vt:variant>
        <vt:i4>0</vt:i4>
      </vt:variant>
      <vt:variant>
        <vt:i4>5</vt:i4>
      </vt:variant>
      <vt:variant>
        <vt:lpwstr>https://trondheimconference.org/outputs-from-interactive-sessions-and-elements</vt:lpwstr>
      </vt:variant>
      <vt:variant>
        <vt:lpwstr/>
      </vt:variant>
      <vt:variant>
        <vt:i4>3211374</vt:i4>
      </vt:variant>
      <vt:variant>
        <vt:i4>212</vt:i4>
      </vt:variant>
      <vt:variant>
        <vt:i4>0</vt:i4>
      </vt:variant>
      <vt:variant>
        <vt:i4>5</vt:i4>
      </vt:variant>
      <vt:variant>
        <vt:lpwstr>https://www.cbd.int/doc/c/aa9a/bde9/eaf24f73bd471d64e8094722/ebsa-ws-2018-01-04-en.pdf</vt:lpwstr>
      </vt:variant>
      <vt:variant>
        <vt:lpwstr/>
      </vt:variant>
      <vt:variant>
        <vt:i4>6553711</vt:i4>
      </vt:variant>
      <vt:variant>
        <vt:i4>209</vt:i4>
      </vt:variant>
      <vt:variant>
        <vt:i4>0</vt:i4>
      </vt:variant>
      <vt:variant>
        <vt:i4>5</vt:i4>
      </vt:variant>
      <vt:variant>
        <vt:lpwstr>https://www.cbd.int/doc/c/7d96/2418/5a119cb332dbc741312d97b6/ebsa-ws-2019-01-04-en.pdf</vt:lpwstr>
      </vt:variant>
      <vt:variant>
        <vt:lpwstr/>
      </vt:variant>
      <vt:variant>
        <vt:i4>393290</vt:i4>
      </vt:variant>
      <vt:variant>
        <vt:i4>206</vt:i4>
      </vt:variant>
      <vt:variant>
        <vt:i4>0</vt:i4>
      </vt:variant>
      <vt:variant>
        <vt:i4>5</vt:i4>
      </vt:variant>
      <vt:variant>
        <vt:lpwstr>https://www.cbd.int/doc/decisions/cop-14/cop-14-dec-09-en.pdf</vt:lpwstr>
      </vt:variant>
      <vt:variant>
        <vt:lpwstr/>
      </vt:variant>
      <vt:variant>
        <vt:i4>655436</vt:i4>
      </vt:variant>
      <vt:variant>
        <vt:i4>203</vt:i4>
      </vt:variant>
      <vt:variant>
        <vt:i4>0</vt:i4>
      </vt:variant>
      <vt:variant>
        <vt:i4>5</vt:i4>
      </vt:variant>
      <vt:variant>
        <vt:lpwstr>https://www.cbd.int/doc/decisions/cop-13/cop-13-dec-12-en.pdf</vt:lpwstr>
      </vt:variant>
      <vt:variant>
        <vt:lpwstr/>
      </vt:variant>
      <vt:variant>
        <vt:i4>720974</vt:i4>
      </vt:variant>
      <vt:variant>
        <vt:i4>200</vt:i4>
      </vt:variant>
      <vt:variant>
        <vt:i4>0</vt:i4>
      </vt:variant>
      <vt:variant>
        <vt:i4>5</vt:i4>
      </vt:variant>
      <vt:variant>
        <vt:lpwstr>https://www.cbd.int/doc/decisions/cop-12/cop-12-dec-22-en.pdf</vt:lpwstr>
      </vt:variant>
      <vt:variant>
        <vt:lpwstr/>
      </vt:variant>
      <vt:variant>
        <vt:i4>852046</vt:i4>
      </vt:variant>
      <vt:variant>
        <vt:i4>197</vt:i4>
      </vt:variant>
      <vt:variant>
        <vt:i4>0</vt:i4>
      </vt:variant>
      <vt:variant>
        <vt:i4>5</vt:i4>
      </vt:variant>
      <vt:variant>
        <vt:lpwstr>https://www.cbd.int/doc/decisions/cop-11/cop-11-dec-17-en.pdf</vt:lpwstr>
      </vt:variant>
      <vt:variant>
        <vt:lpwstr/>
      </vt:variant>
      <vt:variant>
        <vt:i4>131148</vt:i4>
      </vt:variant>
      <vt:variant>
        <vt:i4>194</vt:i4>
      </vt:variant>
      <vt:variant>
        <vt:i4>0</vt:i4>
      </vt:variant>
      <vt:variant>
        <vt:i4>5</vt:i4>
      </vt:variant>
      <vt:variant>
        <vt:lpwstr>https://www.cbd.int/doc/decisions/cop-10/cop-10-dec-29-en.pdf</vt:lpwstr>
      </vt:variant>
      <vt:variant>
        <vt:lpwstr/>
      </vt:variant>
      <vt:variant>
        <vt:i4>393290</vt:i4>
      </vt:variant>
      <vt:variant>
        <vt:i4>191</vt:i4>
      </vt:variant>
      <vt:variant>
        <vt:i4>0</vt:i4>
      </vt:variant>
      <vt:variant>
        <vt:i4>5</vt:i4>
      </vt:variant>
      <vt:variant>
        <vt:lpwstr>https://www.cbd.int/doc/decisions/cop-14/cop-14-dec-09-en.pdf</vt:lpwstr>
      </vt:variant>
      <vt:variant>
        <vt:lpwstr/>
      </vt:variant>
      <vt:variant>
        <vt:i4>655436</vt:i4>
      </vt:variant>
      <vt:variant>
        <vt:i4>188</vt:i4>
      </vt:variant>
      <vt:variant>
        <vt:i4>0</vt:i4>
      </vt:variant>
      <vt:variant>
        <vt:i4>5</vt:i4>
      </vt:variant>
      <vt:variant>
        <vt:lpwstr>https://www.cbd.int/doc/decisions/cop-13/cop-13-dec-12-en.pdf</vt:lpwstr>
      </vt:variant>
      <vt:variant>
        <vt:lpwstr/>
      </vt:variant>
      <vt:variant>
        <vt:i4>720974</vt:i4>
      </vt:variant>
      <vt:variant>
        <vt:i4>185</vt:i4>
      </vt:variant>
      <vt:variant>
        <vt:i4>0</vt:i4>
      </vt:variant>
      <vt:variant>
        <vt:i4>5</vt:i4>
      </vt:variant>
      <vt:variant>
        <vt:lpwstr>https://www.cbd.int/doc/decisions/cop-12/cop-12-dec-22-en.pdf</vt:lpwstr>
      </vt:variant>
      <vt:variant>
        <vt:lpwstr/>
      </vt:variant>
      <vt:variant>
        <vt:i4>852046</vt:i4>
      </vt:variant>
      <vt:variant>
        <vt:i4>182</vt:i4>
      </vt:variant>
      <vt:variant>
        <vt:i4>0</vt:i4>
      </vt:variant>
      <vt:variant>
        <vt:i4>5</vt:i4>
      </vt:variant>
      <vt:variant>
        <vt:lpwstr>https://www.cbd.int/doc/decisions/cop-11/cop-11-dec-17-en.pdf</vt:lpwstr>
      </vt:variant>
      <vt:variant>
        <vt:lpwstr/>
      </vt:variant>
      <vt:variant>
        <vt:i4>131148</vt:i4>
      </vt:variant>
      <vt:variant>
        <vt:i4>179</vt:i4>
      </vt:variant>
      <vt:variant>
        <vt:i4>0</vt:i4>
      </vt:variant>
      <vt:variant>
        <vt:i4>5</vt:i4>
      </vt:variant>
      <vt:variant>
        <vt:lpwstr>https://www.cbd.int/doc/decisions/cop-10/cop-10-dec-29-en.pdf</vt:lpwstr>
      </vt:variant>
      <vt:variant>
        <vt:lpwstr/>
      </vt:variant>
      <vt:variant>
        <vt:i4>524362</vt:i4>
      </vt:variant>
      <vt:variant>
        <vt:i4>176</vt:i4>
      </vt:variant>
      <vt:variant>
        <vt:i4>0</vt:i4>
      </vt:variant>
      <vt:variant>
        <vt:i4>5</vt:i4>
      </vt:variant>
      <vt:variant>
        <vt:lpwstr>https://www.cbd.int/doc/decisions/cop-14/cop-14-dec-07-en.pdf</vt:lpwstr>
      </vt:variant>
      <vt:variant>
        <vt:lpwstr/>
      </vt:variant>
      <vt:variant>
        <vt:i4>655434</vt:i4>
      </vt:variant>
      <vt:variant>
        <vt:i4>173</vt:i4>
      </vt:variant>
      <vt:variant>
        <vt:i4>0</vt:i4>
      </vt:variant>
      <vt:variant>
        <vt:i4>5</vt:i4>
      </vt:variant>
      <vt:variant>
        <vt:lpwstr>https://www.cbd.int/doc/decisions/cop-14/cop-14-dec-05-en.pdf</vt:lpwstr>
      </vt:variant>
      <vt:variant>
        <vt:lpwstr/>
      </vt:variant>
      <vt:variant>
        <vt:i4>786509</vt:i4>
      </vt:variant>
      <vt:variant>
        <vt:i4>170</vt:i4>
      </vt:variant>
      <vt:variant>
        <vt:i4>0</vt:i4>
      </vt:variant>
      <vt:variant>
        <vt:i4>5</vt:i4>
      </vt:variant>
      <vt:variant>
        <vt:lpwstr>https://www.cbd.int/doc/decisions/cop-13/cop-13-dec-04-en.pdf</vt:lpwstr>
      </vt:variant>
      <vt:variant>
        <vt:lpwstr/>
      </vt:variant>
      <vt:variant>
        <vt:i4>524365</vt:i4>
      </vt:variant>
      <vt:variant>
        <vt:i4>167</vt:i4>
      </vt:variant>
      <vt:variant>
        <vt:i4>0</vt:i4>
      </vt:variant>
      <vt:variant>
        <vt:i4>5</vt:i4>
      </vt:variant>
      <vt:variant>
        <vt:lpwstr>https://www.cbd.int/doc/decisions/cop-10/cop-10-dec-33-en.pdf</vt:lpwstr>
      </vt:variant>
      <vt:variant>
        <vt:lpwstr/>
      </vt:variant>
      <vt:variant>
        <vt:i4>327751</vt:i4>
      </vt:variant>
      <vt:variant>
        <vt:i4>164</vt:i4>
      </vt:variant>
      <vt:variant>
        <vt:i4>0</vt:i4>
      </vt:variant>
      <vt:variant>
        <vt:i4>5</vt:i4>
      </vt:variant>
      <vt:variant>
        <vt:lpwstr>https://www.cbd.int/doc/decisions/cop-09/cop-09-dec-16-en.pdf</vt:lpwstr>
      </vt:variant>
      <vt:variant>
        <vt:lpwstr/>
      </vt:variant>
      <vt:variant>
        <vt:i4>524361</vt:i4>
      </vt:variant>
      <vt:variant>
        <vt:i4>161</vt:i4>
      </vt:variant>
      <vt:variant>
        <vt:i4>0</vt:i4>
      </vt:variant>
      <vt:variant>
        <vt:i4>5</vt:i4>
      </vt:variant>
      <vt:variant>
        <vt:lpwstr>https://www.cbd.int/doc/decisions/cop-07/cop-07-dec-15-en.pdf</vt:lpwstr>
      </vt:variant>
      <vt:variant>
        <vt:lpwstr/>
      </vt:variant>
      <vt:variant>
        <vt:i4>655433</vt:i4>
      </vt:variant>
      <vt:variant>
        <vt:i4>155</vt:i4>
      </vt:variant>
      <vt:variant>
        <vt:i4>0</vt:i4>
      </vt:variant>
      <vt:variant>
        <vt:i4>5</vt:i4>
      </vt:variant>
      <vt:variant>
        <vt:lpwstr>https://www.cbd.int/doc/decisions/cop-14/cop-14-dec-35-en.pdf</vt:lpwstr>
      </vt:variant>
      <vt:variant>
        <vt:lpwstr/>
      </vt:variant>
      <vt:variant>
        <vt:i4>65615</vt:i4>
      </vt:variant>
      <vt:variant>
        <vt:i4>152</vt:i4>
      </vt:variant>
      <vt:variant>
        <vt:i4>0</vt:i4>
      </vt:variant>
      <vt:variant>
        <vt:i4>5</vt:i4>
      </vt:variant>
      <vt:variant>
        <vt:lpwstr>https://www.cbd.int/doc/decisions/cop-13/cop-13-dec-29-en.pdf</vt:lpwstr>
      </vt:variant>
      <vt:variant>
        <vt:lpwstr/>
      </vt:variant>
      <vt:variant>
        <vt:i4>720969</vt:i4>
      </vt:variant>
      <vt:variant>
        <vt:i4>149</vt:i4>
      </vt:variant>
      <vt:variant>
        <vt:i4>0</vt:i4>
      </vt:variant>
      <vt:variant>
        <vt:i4>5</vt:i4>
      </vt:variant>
      <vt:variant>
        <vt:lpwstr>https://www.cbd.int/doc/decisions/cop-14/cop-14-dec-34-en.pdf</vt:lpwstr>
      </vt:variant>
      <vt:variant>
        <vt:lpwstr/>
      </vt:variant>
      <vt:variant>
        <vt:i4>917578</vt:i4>
      </vt:variant>
      <vt:variant>
        <vt:i4>146</vt:i4>
      </vt:variant>
      <vt:variant>
        <vt:i4>0</vt:i4>
      </vt:variant>
      <vt:variant>
        <vt:i4>5</vt:i4>
      </vt:variant>
      <vt:variant>
        <vt:lpwstr>https://www.cbd.int/doc/decisions/cop-14/cop-14-dec-01-en.pdf</vt:lpwstr>
      </vt:variant>
      <vt:variant>
        <vt:lpwstr/>
      </vt:variant>
      <vt:variant>
        <vt:i4>1114202</vt:i4>
      </vt:variant>
      <vt:variant>
        <vt:i4>143</vt:i4>
      </vt:variant>
      <vt:variant>
        <vt:i4>0</vt:i4>
      </vt:variant>
      <vt:variant>
        <vt:i4>5</vt:i4>
      </vt:variant>
      <vt:variant>
        <vt:lpwstr>https://www.cbd.int/doc/recommendations/sbstta-21/sbstta-21-rec-01-en.pdf</vt:lpwstr>
      </vt:variant>
      <vt:variant>
        <vt:lpwstr/>
      </vt:variant>
      <vt:variant>
        <vt:i4>1441855</vt:i4>
      </vt:variant>
      <vt:variant>
        <vt:i4>136</vt:i4>
      </vt:variant>
      <vt:variant>
        <vt:i4>0</vt:i4>
      </vt:variant>
      <vt:variant>
        <vt:i4>5</vt:i4>
      </vt:variant>
      <vt:variant>
        <vt:lpwstr/>
      </vt:variant>
      <vt:variant>
        <vt:lpwstr>_Toc29288474</vt:lpwstr>
      </vt:variant>
      <vt:variant>
        <vt:i4>1114175</vt:i4>
      </vt:variant>
      <vt:variant>
        <vt:i4>130</vt:i4>
      </vt:variant>
      <vt:variant>
        <vt:i4>0</vt:i4>
      </vt:variant>
      <vt:variant>
        <vt:i4>5</vt:i4>
      </vt:variant>
      <vt:variant>
        <vt:lpwstr/>
      </vt:variant>
      <vt:variant>
        <vt:lpwstr>_Toc29288473</vt:lpwstr>
      </vt:variant>
      <vt:variant>
        <vt:i4>1048639</vt:i4>
      </vt:variant>
      <vt:variant>
        <vt:i4>124</vt:i4>
      </vt:variant>
      <vt:variant>
        <vt:i4>0</vt:i4>
      </vt:variant>
      <vt:variant>
        <vt:i4>5</vt:i4>
      </vt:variant>
      <vt:variant>
        <vt:lpwstr/>
      </vt:variant>
      <vt:variant>
        <vt:lpwstr>_Toc29288472</vt:lpwstr>
      </vt:variant>
      <vt:variant>
        <vt:i4>1245247</vt:i4>
      </vt:variant>
      <vt:variant>
        <vt:i4>118</vt:i4>
      </vt:variant>
      <vt:variant>
        <vt:i4>0</vt:i4>
      </vt:variant>
      <vt:variant>
        <vt:i4>5</vt:i4>
      </vt:variant>
      <vt:variant>
        <vt:lpwstr/>
      </vt:variant>
      <vt:variant>
        <vt:lpwstr>_Toc29288471</vt:lpwstr>
      </vt:variant>
      <vt:variant>
        <vt:i4>1179711</vt:i4>
      </vt:variant>
      <vt:variant>
        <vt:i4>112</vt:i4>
      </vt:variant>
      <vt:variant>
        <vt:i4>0</vt:i4>
      </vt:variant>
      <vt:variant>
        <vt:i4>5</vt:i4>
      </vt:variant>
      <vt:variant>
        <vt:lpwstr/>
      </vt:variant>
      <vt:variant>
        <vt:lpwstr>_Toc29288470</vt:lpwstr>
      </vt:variant>
      <vt:variant>
        <vt:i4>1769534</vt:i4>
      </vt:variant>
      <vt:variant>
        <vt:i4>106</vt:i4>
      </vt:variant>
      <vt:variant>
        <vt:i4>0</vt:i4>
      </vt:variant>
      <vt:variant>
        <vt:i4>5</vt:i4>
      </vt:variant>
      <vt:variant>
        <vt:lpwstr/>
      </vt:variant>
      <vt:variant>
        <vt:lpwstr>_Toc29288469</vt:lpwstr>
      </vt:variant>
      <vt:variant>
        <vt:i4>1703998</vt:i4>
      </vt:variant>
      <vt:variant>
        <vt:i4>100</vt:i4>
      </vt:variant>
      <vt:variant>
        <vt:i4>0</vt:i4>
      </vt:variant>
      <vt:variant>
        <vt:i4>5</vt:i4>
      </vt:variant>
      <vt:variant>
        <vt:lpwstr/>
      </vt:variant>
      <vt:variant>
        <vt:lpwstr>_Toc29288468</vt:lpwstr>
      </vt:variant>
      <vt:variant>
        <vt:i4>1376318</vt:i4>
      </vt:variant>
      <vt:variant>
        <vt:i4>94</vt:i4>
      </vt:variant>
      <vt:variant>
        <vt:i4>0</vt:i4>
      </vt:variant>
      <vt:variant>
        <vt:i4>5</vt:i4>
      </vt:variant>
      <vt:variant>
        <vt:lpwstr/>
      </vt:variant>
      <vt:variant>
        <vt:lpwstr>_Toc29288467</vt:lpwstr>
      </vt:variant>
      <vt:variant>
        <vt:i4>1310782</vt:i4>
      </vt:variant>
      <vt:variant>
        <vt:i4>88</vt:i4>
      </vt:variant>
      <vt:variant>
        <vt:i4>0</vt:i4>
      </vt:variant>
      <vt:variant>
        <vt:i4>5</vt:i4>
      </vt:variant>
      <vt:variant>
        <vt:lpwstr/>
      </vt:variant>
      <vt:variant>
        <vt:lpwstr>_Toc29288466</vt:lpwstr>
      </vt:variant>
      <vt:variant>
        <vt:i4>1507390</vt:i4>
      </vt:variant>
      <vt:variant>
        <vt:i4>82</vt:i4>
      </vt:variant>
      <vt:variant>
        <vt:i4>0</vt:i4>
      </vt:variant>
      <vt:variant>
        <vt:i4>5</vt:i4>
      </vt:variant>
      <vt:variant>
        <vt:lpwstr/>
      </vt:variant>
      <vt:variant>
        <vt:lpwstr>_Toc29288465</vt:lpwstr>
      </vt:variant>
      <vt:variant>
        <vt:i4>1441854</vt:i4>
      </vt:variant>
      <vt:variant>
        <vt:i4>76</vt:i4>
      </vt:variant>
      <vt:variant>
        <vt:i4>0</vt:i4>
      </vt:variant>
      <vt:variant>
        <vt:i4>5</vt:i4>
      </vt:variant>
      <vt:variant>
        <vt:lpwstr/>
      </vt:variant>
      <vt:variant>
        <vt:lpwstr>_Toc29288464</vt:lpwstr>
      </vt:variant>
      <vt:variant>
        <vt:i4>1114174</vt:i4>
      </vt:variant>
      <vt:variant>
        <vt:i4>70</vt:i4>
      </vt:variant>
      <vt:variant>
        <vt:i4>0</vt:i4>
      </vt:variant>
      <vt:variant>
        <vt:i4>5</vt:i4>
      </vt:variant>
      <vt:variant>
        <vt:lpwstr/>
      </vt:variant>
      <vt:variant>
        <vt:lpwstr>_Toc29288463</vt:lpwstr>
      </vt:variant>
      <vt:variant>
        <vt:i4>1048638</vt:i4>
      </vt:variant>
      <vt:variant>
        <vt:i4>64</vt:i4>
      </vt:variant>
      <vt:variant>
        <vt:i4>0</vt:i4>
      </vt:variant>
      <vt:variant>
        <vt:i4>5</vt:i4>
      </vt:variant>
      <vt:variant>
        <vt:lpwstr/>
      </vt:variant>
      <vt:variant>
        <vt:lpwstr>_Toc29288462</vt:lpwstr>
      </vt:variant>
      <vt:variant>
        <vt:i4>1245246</vt:i4>
      </vt:variant>
      <vt:variant>
        <vt:i4>58</vt:i4>
      </vt:variant>
      <vt:variant>
        <vt:i4>0</vt:i4>
      </vt:variant>
      <vt:variant>
        <vt:i4>5</vt:i4>
      </vt:variant>
      <vt:variant>
        <vt:lpwstr/>
      </vt:variant>
      <vt:variant>
        <vt:lpwstr>_Toc29288461</vt:lpwstr>
      </vt:variant>
      <vt:variant>
        <vt:i4>1179710</vt:i4>
      </vt:variant>
      <vt:variant>
        <vt:i4>52</vt:i4>
      </vt:variant>
      <vt:variant>
        <vt:i4>0</vt:i4>
      </vt:variant>
      <vt:variant>
        <vt:i4>5</vt:i4>
      </vt:variant>
      <vt:variant>
        <vt:lpwstr/>
      </vt:variant>
      <vt:variant>
        <vt:lpwstr>_Toc29288460</vt:lpwstr>
      </vt:variant>
      <vt:variant>
        <vt:i4>1769533</vt:i4>
      </vt:variant>
      <vt:variant>
        <vt:i4>46</vt:i4>
      </vt:variant>
      <vt:variant>
        <vt:i4>0</vt:i4>
      </vt:variant>
      <vt:variant>
        <vt:i4>5</vt:i4>
      </vt:variant>
      <vt:variant>
        <vt:lpwstr/>
      </vt:variant>
      <vt:variant>
        <vt:lpwstr>_Toc29288459</vt:lpwstr>
      </vt:variant>
      <vt:variant>
        <vt:i4>1703997</vt:i4>
      </vt:variant>
      <vt:variant>
        <vt:i4>40</vt:i4>
      </vt:variant>
      <vt:variant>
        <vt:i4>0</vt:i4>
      </vt:variant>
      <vt:variant>
        <vt:i4>5</vt:i4>
      </vt:variant>
      <vt:variant>
        <vt:lpwstr/>
      </vt:variant>
      <vt:variant>
        <vt:lpwstr>_Toc29288458</vt:lpwstr>
      </vt:variant>
      <vt:variant>
        <vt:i4>1376317</vt:i4>
      </vt:variant>
      <vt:variant>
        <vt:i4>34</vt:i4>
      </vt:variant>
      <vt:variant>
        <vt:i4>0</vt:i4>
      </vt:variant>
      <vt:variant>
        <vt:i4>5</vt:i4>
      </vt:variant>
      <vt:variant>
        <vt:lpwstr/>
      </vt:variant>
      <vt:variant>
        <vt:lpwstr>_Toc29288457</vt:lpwstr>
      </vt:variant>
      <vt:variant>
        <vt:i4>1507389</vt:i4>
      </vt:variant>
      <vt:variant>
        <vt:i4>28</vt:i4>
      </vt:variant>
      <vt:variant>
        <vt:i4>0</vt:i4>
      </vt:variant>
      <vt:variant>
        <vt:i4>5</vt:i4>
      </vt:variant>
      <vt:variant>
        <vt:lpwstr/>
      </vt:variant>
      <vt:variant>
        <vt:lpwstr>_Toc29288455</vt:lpwstr>
      </vt:variant>
      <vt:variant>
        <vt:i4>1441853</vt:i4>
      </vt:variant>
      <vt:variant>
        <vt:i4>22</vt:i4>
      </vt:variant>
      <vt:variant>
        <vt:i4>0</vt:i4>
      </vt:variant>
      <vt:variant>
        <vt:i4>5</vt:i4>
      </vt:variant>
      <vt:variant>
        <vt:lpwstr/>
      </vt:variant>
      <vt:variant>
        <vt:lpwstr>_Toc29288454</vt:lpwstr>
      </vt:variant>
      <vt:variant>
        <vt:i4>1114173</vt:i4>
      </vt:variant>
      <vt:variant>
        <vt:i4>16</vt:i4>
      </vt:variant>
      <vt:variant>
        <vt:i4>0</vt:i4>
      </vt:variant>
      <vt:variant>
        <vt:i4>5</vt:i4>
      </vt:variant>
      <vt:variant>
        <vt:lpwstr/>
      </vt:variant>
      <vt:variant>
        <vt:lpwstr>_Toc29288453</vt:lpwstr>
      </vt:variant>
      <vt:variant>
        <vt:i4>1179709</vt:i4>
      </vt:variant>
      <vt:variant>
        <vt:i4>10</vt:i4>
      </vt:variant>
      <vt:variant>
        <vt:i4>0</vt:i4>
      </vt:variant>
      <vt:variant>
        <vt:i4>5</vt:i4>
      </vt:variant>
      <vt:variant>
        <vt:lpwstr/>
      </vt:variant>
      <vt:variant>
        <vt:lpwstr>_Toc29288450</vt:lpwstr>
      </vt:variant>
      <vt:variant>
        <vt:i4>1769532</vt:i4>
      </vt:variant>
      <vt:variant>
        <vt:i4>4</vt:i4>
      </vt:variant>
      <vt:variant>
        <vt:i4>0</vt:i4>
      </vt:variant>
      <vt:variant>
        <vt:i4>5</vt:i4>
      </vt:variant>
      <vt:variant>
        <vt:lpwstr/>
      </vt:variant>
      <vt:variant>
        <vt:lpwstr>_Toc29288449</vt:lpwstr>
      </vt:variant>
      <vt:variant>
        <vt:i4>1703996</vt:i4>
      </vt:variant>
      <vt:variant>
        <vt:i4>2</vt:i4>
      </vt:variant>
      <vt:variant>
        <vt:i4>0</vt:i4>
      </vt:variant>
      <vt:variant>
        <vt:i4>5</vt:i4>
      </vt:variant>
      <vt:variant>
        <vt:lpwstr/>
      </vt:variant>
      <vt:variant>
        <vt:lpwstr>_Toc29288448</vt:lpwstr>
      </vt:variant>
      <vt:variant>
        <vt:i4>2556013</vt:i4>
      </vt:variant>
      <vt:variant>
        <vt:i4>102</vt:i4>
      </vt:variant>
      <vt:variant>
        <vt:i4>0</vt:i4>
      </vt:variant>
      <vt:variant>
        <vt:i4>5</vt:i4>
      </vt:variant>
      <vt:variant>
        <vt:lpwstr>https://www.cbd.int/doc/meetings/wgri/wgri-05/information/wgri-05-inf-02-en.pdf</vt:lpwstr>
      </vt:variant>
      <vt:variant>
        <vt:lpwstr/>
      </vt:variant>
      <vt:variant>
        <vt:i4>4325461</vt:i4>
      </vt:variant>
      <vt:variant>
        <vt:i4>99</vt:i4>
      </vt:variant>
      <vt:variant>
        <vt:i4>0</vt:i4>
      </vt:variant>
      <vt:variant>
        <vt:i4>5</vt:i4>
      </vt:variant>
      <vt:variant>
        <vt:lpwstr>https://www.cbd.int/doc/meetings/wgri/wgri-05/official/wgri-05-03-add1-en.pdf</vt:lpwstr>
      </vt:variant>
      <vt:variant>
        <vt:lpwstr/>
      </vt:variant>
      <vt:variant>
        <vt:i4>2031697</vt:i4>
      </vt:variant>
      <vt:variant>
        <vt:i4>96</vt:i4>
      </vt:variant>
      <vt:variant>
        <vt:i4>0</vt:i4>
      </vt:variant>
      <vt:variant>
        <vt:i4>5</vt:i4>
      </vt:variant>
      <vt:variant>
        <vt:lpwstr>http://chm.pops.int/Partners/RegionalCentres/Overview/tabid/425/Default.aspx</vt:lpwstr>
      </vt:variant>
      <vt:variant>
        <vt:lpwstr/>
      </vt:variant>
      <vt:variant>
        <vt:i4>6422566</vt:i4>
      </vt:variant>
      <vt:variant>
        <vt:i4>93</vt:i4>
      </vt:variant>
      <vt:variant>
        <vt:i4>0</vt:i4>
      </vt:variant>
      <vt:variant>
        <vt:i4>5</vt:i4>
      </vt:variant>
      <vt:variant>
        <vt:lpwstr>https://www.ctc-n.org/</vt:lpwstr>
      </vt:variant>
      <vt:variant>
        <vt:lpwstr/>
      </vt:variant>
      <vt:variant>
        <vt:i4>5701653</vt:i4>
      </vt:variant>
      <vt:variant>
        <vt:i4>87</vt:i4>
      </vt:variant>
      <vt:variant>
        <vt:i4>0</vt:i4>
      </vt:variant>
      <vt:variant>
        <vt:i4>5</vt:i4>
      </vt:variant>
      <vt:variant>
        <vt:lpwstr>https://www.cbd.int/doc/meetings/sbstta/sbstta-19/information/sbstta-19-inf-13-en.pdf</vt:lpwstr>
      </vt:variant>
      <vt:variant>
        <vt:lpwstr/>
      </vt:variant>
      <vt:variant>
        <vt:i4>5242880</vt:i4>
      </vt:variant>
      <vt:variant>
        <vt:i4>84</vt:i4>
      </vt:variant>
      <vt:variant>
        <vt:i4>0</vt:i4>
      </vt:variant>
      <vt:variant>
        <vt:i4>5</vt:i4>
      </vt:variant>
      <vt:variant>
        <vt:lpwstr>https://documents-dds-ny.un.org/doc/UNDOC/GEN/N16/081/68/pdf/N1608168.pdf?OpenElement</vt:lpwstr>
      </vt:variant>
      <vt:variant>
        <vt:lpwstr/>
      </vt:variant>
      <vt:variant>
        <vt:i4>8061045</vt:i4>
      </vt:variant>
      <vt:variant>
        <vt:i4>78</vt:i4>
      </vt:variant>
      <vt:variant>
        <vt:i4>0</vt:i4>
      </vt:variant>
      <vt:variant>
        <vt:i4>5</vt:i4>
      </vt:variant>
      <vt:variant>
        <vt:lpwstr>https://www.cbd.int/doc/meetings/cop/cop-08/official/cop-08-19-add2-en.pdf</vt:lpwstr>
      </vt:variant>
      <vt:variant>
        <vt:lpwstr/>
      </vt:variant>
      <vt:variant>
        <vt:i4>4325461</vt:i4>
      </vt:variant>
      <vt:variant>
        <vt:i4>72</vt:i4>
      </vt:variant>
      <vt:variant>
        <vt:i4>0</vt:i4>
      </vt:variant>
      <vt:variant>
        <vt:i4>5</vt:i4>
      </vt:variant>
      <vt:variant>
        <vt:lpwstr>https://www.cbd.int/doc/meetings/wgri/wgri-05/official/wgri-05-03-add1-en.pdf</vt:lpwstr>
      </vt:variant>
      <vt:variant>
        <vt:lpwstr/>
      </vt:variant>
      <vt:variant>
        <vt:i4>5636111</vt:i4>
      </vt:variant>
      <vt:variant>
        <vt:i4>69</vt:i4>
      </vt:variant>
      <vt:variant>
        <vt:i4>0</vt:i4>
      </vt:variant>
      <vt:variant>
        <vt:i4>5</vt:i4>
      </vt:variant>
      <vt:variant>
        <vt:lpwstr>https://www.cbd.int/doc/meetings/cop/cop-13/information/cop-13-inf-22-en.pdf</vt:lpwstr>
      </vt:variant>
      <vt:variant>
        <vt:lpwstr/>
      </vt:variant>
      <vt:variant>
        <vt:i4>4718685</vt:i4>
      </vt:variant>
      <vt:variant>
        <vt:i4>66</vt:i4>
      </vt:variant>
      <vt:variant>
        <vt:i4>0</vt:i4>
      </vt:variant>
      <vt:variant>
        <vt:i4>5</vt:i4>
      </vt:variant>
      <vt:variant>
        <vt:lpwstr>http://www.un.org/depts/los/convention_agreements/texts/unclos/unclos_e.pdf</vt:lpwstr>
      </vt:variant>
      <vt:variant>
        <vt:lpwstr/>
      </vt:variant>
      <vt:variant>
        <vt:i4>5898311</vt:i4>
      </vt:variant>
      <vt:variant>
        <vt:i4>63</vt:i4>
      </vt:variant>
      <vt:variant>
        <vt:i4>0</vt:i4>
      </vt:variant>
      <vt:variant>
        <vt:i4>5</vt:i4>
      </vt:variant>
      <vt:variant>
        <vt:lpwstr>https://www.cbd.int/doc/c/2d1f/ab01/681ae86a81ab601e585ecfe0/wg2020-01-inf-03-en.pdf</vt:lpwstr>
      </vt:variant>
      <vt:variant>
        <vt:lpwstr/>
      </vt:variant>
      <vt:variant>
        <vt:i4>196614</vt:i4>
      </vt:variant>
      <vt:variant>
        <vt:i4>60</vt:i4>
      </vt:variant>
      <vt:variant>
        <vt:i4>0</vt:i4>
      </vt:variant>
      <vt:variant>
        <vt:i4>5</vt:i4>
      </vt:variant>
      <vt:variant>
        <vt:lpwstr>https://www.cbd.int/doc/c/9976/abec/faeb75bca38405469916049f/sbstta-23-inf-19-en.pdf</vt:lpwstr>
      </vt:variant>
      <vt:variant>
        <vt:lpwstr/>
      </vt:variant>
      <vt:variant>
        <vt:i4>5898311</vt:i4>
      </vt:variant>
      <vt:variant>
        <vt:i4>54</vt:i4>
      </vt:variant>
      <vt:variant>
        <vt:i4>0</vt:i4>
      </vt:variant>
      <vt:variant>
        <vt:i4>5</vt:i4>
      </vt:variant>
      <vt:variant>
        <vt:lpwstr>https://www.cbd.int/doc/c/2d1f/ab01/681ae86a81ab601e585ecfe0/wg2020-01-inf-03-en.pdf</vt:lpwstr>
      </vt:variant>
      <vt:variant>
        <vt:lpwstr/>
      </vt:variant>
      <vt:variant>
        <vt:i4>7405666</vt:i4>
      </vt:variant>
      <vt:variant>
        <vt:i4>51</vt:i4>
      </vt:variant>
      <vt:variant>
        <vt:i4>0</vt:i4>
      </vt:variant>
      <vt:variant>
        <vt:i4>5</vt:i4>
      </vt:variant>
      <vt:variant>
        <vt:lpwstr>https://undocs.org/en/A/RES/71/256</vt:lpwstr>
      </vt:variant>
      <vt:variant>
        <vt:lpwstr/>
      </vt:variant>
      <vt:variant>
        <vt:i4>5898250</vt:i4>
      </vt:variant>
      <vt:variant>
        <vt:i4>48</vt:i4>
      </vt:variant>
      <vt:variant>
        <vt:i4>0</vt:i4>
      </vt:variant>
      <vt:variant>
        <vt:i4>5</vt:i4>
      </vt:variant>
      <vt:variant>
        <vt:lpwstr>https://documents-dds-ny.un.org/doc/UNDOC/GEN/N15/167/16/pdf/N1516716.pdf?OpenElement</vt:lpwstr>
      </vt:variant>
      <vt:variant>
        <vt:lpwstr/>
      </vt:variant>
      <vt:variant>
        <vt:i4>5570649</vt:i4>
      </vt:variant>
      <vt:variant>
        <vt:i4>45</vt:i4>
      </vt:variant>
      <vt:variant>
        <vt:i4>0</vt:i4>
      </vt:variant>
      <vt:variant>
        <vt:i4>5</vt:i4>
      </vt:variant>
      <vt:variant>
        <vt:lpwstr>https://www.cbd.int/doc/publications/cbd-ts-93-en.pdf</vt:lpwstr>
      </vt:variant>
      <vt:variant>
        <vt:lpwstr/>
      </vt:variant>
      <vt:variant>
        <vt:i4>5570649</vt:i4>
      </vt:variant>
      <vt:variant>
        <vt:i4>42</vt:i4>
      </vt:variant>
      <vt:variant>
        <vt:i4>0</vt:i4>
      </vt:variant>
      <vt:variant>
        <vt:i4>5</vt:i4>
      </vt:variant>
      <vt:variant>
        <vt:lpwstr>https://www.cbd.int/doc/publications/cbd-ts-93-en.pdf</vt:lpwstr>
      </vt:variant>
      <vt:variant>
        <vt:lpwstr/>
      </vt:variant>
      <vt:variant>
        <vt:i4>2293878</vt:i4>
      </vt:variant>
      <vt:variant>
        <vt:i4>39</vt:i4>
      </vt:variant>
      <vt:variant>
        <vt:i4>0</vt:i4>
      </vt:variant>
      <vt:variant>
        <vt:i4>5</vt:i4>
      </vt:variant>
      <vt:variant>
        <vt:lpwstr>https://www.ipcc.ch/srocc/home/</vt:lpwstr>
      </vt:variant>
      <vt:variant>
        <vt:lpwstr/>
      </vt:variant>
      <vt:variant>
        <vt:i4>1376322</vt:i4>
      </vt:variant>
      <vt:variant>
        <vt:i4>36</vt:i4>
      </vt:variant>
      <vt:variant>
        <vt:i4>0</vt:i4>
      </vt:variant>
      <vt:variant>
        <vt:i4>5</vt:i4>
      </vt:variant>
      <vt:variant>
        <vt:lpwstr>https://www.ipcc.ch/report/srccl/</vt:lpwstr>
      </vt:variant>
      <vt:variant>
        <vt:lpwstr/>
      </vt:variant>
      <vt:variant>
        <vt:i4>5242958</vt:i4>
      </vt:variant>
      <vt:variant>
        <vt:i4>33</vt:i4>
      </vt:variant>
      <vt:variant>
        <vt:i4>0</vt:i4>
      </vt:variant>
      <vt:variant>
        <vt:i4>5</vt:i4>
      </vt:variant>
      <vt:variant>
        <vt:lpwstr>https://www.ipcc.ch/sr15/</vt:lpwstr>
      </vt:variant>
      <vt:variant>
        <vt:lpwstr/>
      </vt:variant>
      <vt:variant>
        <vt:i4>6291558</vt:i4>
      </vt:variant>
      <vt:variant>
        <vt:i4>30</vt:i4>
      </vt:variant>
      <vt:variant>
        <vt:i4>0</vt:i4>
      </vt:variant>
      <vt:variant>
        <vt:i4>5</vt:i4>
      </vt:variant>
      <vt:variant>
        <vt:lpwstr>https://ipbes.net/global-assessment</vt:lpwstr>
      </vt:variant>
      <vt:variant>
        <vt:lpwstr/>
      </vt:variant>
      <vt:variant>
        <vt:i4>5308495</vt:i4>
      </vt:variant>
      <vt:variant>
        <vt:i4>27</vt:i4>
      </vt:variant>
      <vt:variant>
        <vt:i4>0</vt:i4>
      </vt:variant>
      <vt:variant>
        <vt:i4>5</vt:i4>
      </vt:variant>
      <vt:variant>
        <vt:lpwstr>https://www.cbd.int/doc/c/d7da/119e/0c6a0a8d4de9ad16e45e7121/cop-14-inf-50-en.pdf</vt:lpwstr>
      </vt:variant>
      <vt:variant>
        <vt:lpwstr/>
      </vt:variant>
      <vt:variant>
        <vt:i4>6029381</vt:i4>
      </vt:variant>
      <vt:variant>
        <vt:i4>24</vt:i4>
      </vt:variant>
      <vt:variant>
        <vt:i4>0</vt:i4>
      </vt:variant>
      <vt:variant>
        <vt:i4>5</vt:i4>
      </vt:variant>
      <vt:variant>
        <vt:lpwstr>https://www.env.go.jp/press/files/en/803.pdf</vt:lpwstr>
      </vt:variant>
      <vt:variant>
        <vt:lpwstr/>
      </vt:variant>
      <vt:variant>
        <vt:i4>7733326</vt:i4>
      </vt:variant>
      <vt:variant>
        <vt:i4>21</vt:i4>
      </vt:variant>
      <vt:variant>
        <vt:i4>0</vt:i4>
      </vt:variant>
      <vt:variant>
        <vt:i4>5</vt:i4>
      </vt:variant>
      <vt:variant>
        <vt:lpwstr>https://www.ecologique-solidaire.gouv.fr/sites/default/files/2019.05.06_EN_Biodiversity_Charter.pdf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SUBSIDIARY BODY ON SCIENTIFIC, TECHNICAL AND TECHNOLOGICAL ADVICE ON ITS TWENTY-THIRD meeting</dc:title>
  <dc:subject>CBD/SBSTTA/23/9</dc:subject>
  <dc:creator>SCBD</dc:creator>
  <cp:keywords>Subsidiary Body on Scientific, Technical and Technological Advice, twenty-third meeting, Montreal, Canada, 25-29 November 2019, Convention on Biological Diversity</cp:keywords>
  <cp:lastModifiedBy>Veronique Lefebvre</cp:lastModifiedBy>
  <cp:revision>9</cp:revision>
  <cp:lastPrinted>2019-12-16T16:26:00Z</cp:lastPrinted>
  <dcterms:created xsi:type="dcterms:W3CDTF">2020-01-27T01:46:00Z</dcterms:created>
  <dcterms:modified xsi:type="dcterms:W3CDTF">2020-01-30T19:50:00Z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