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860"/>
        <w:bidiVisual/>
        <w:tblW w:w="9615" w:type="dxa"/>
        <w:tblBorders>
          <w:bottom w:val="single" w:sz="36" w:space="0" w:color="000000"/>
        </w:tblBorders>
        <w:tblLayout w:type="fixed"/>
        <w:tblCellMar>
          <w:left w:w="115" w:type="dxa"/>
          <w:right w:w="115" w:type="dxa"/>
        </w:tblCellMar>
        <w:tblLook w:val="04A0"/>
      </w:tblPr>
      <w:tblGrid>
        <w:gridCol w:w="1345"/>
        <w:gridCol w:w="1647"/>
        <w:gridCol w:w="2520"/>
        <w:gridCol w:w="4103"/>
      </w:tblGrid>
      <w:tr w:rsidR="001F107F" w:rsidRPr="00253EFD" w:rsidTr="00581391">
        <w:trPr>
          <w:trHeight w:val="1079"/>
        </w:trPr>
        <w:tc>
          <w:tcPr>
            <w:tcW w:w="1345" w:type="dxa"/>
            <w:tcBorders>
              <w:top w:val="nil"/>
              <w:left w:val="nil"/>
              <w:bottom w:val="single" w:sz="12" w:space="0" w:color="000000"/>
              <w:right w:val="nil"/>
            </w:tcBorders>
            <w:hideMark/>
          </w:tcPr>
          <w:p w:rsidR="001F107F" w:rsidRPr="00253EFD" w:rsidRDefault="001F107F" w:rsidP="001F107F">
            <w:pPr>
              <w:pStyle w:val="Para1"/>
              <w:tabs>
                <w:tab w:val="left" w:pos="720"/>
              </w:tabs>
              <w:bidi/>
              <w:spacing w:before="0" w:after="0" w:line="276" w:lineRule="auto"/>
              <w:rPr>
                <w:rFonts w:cs="Simplified Arabic"/>
                <w:noProof/>
                <w:szCs w:val="24"/>
                <w:lang w:val="en-US"/>
              </w:rPr>
            </w:pPr>
            <w:r>
              <w:rPr>
                <w:noProof/>
                <w:snapToGrid/>
                <w:lang w:val="en-US"/>
              </w:rPr>
              <w:drawing>
                <wp:anchor distT="0" distB="0" distL="114300" distR="114300" simplePos="0" relativeHeight="251660288" behindDoc="0" locked="1" layoutInCell="1" allowOverlap="0">
                  <wp:simplePos x="0" y="0"/>
                  <wp:positionH relativeFrom="column">
                    <wp:posOffset>78105</wp:posOffset>
                  </wp:positionH>
                  <wp:positionV relativeFrom="page">
                    <wp:posOffset>69215</wp:posOffset>
                  </wp:positionV>
                  <wp:extent cx="495300" cy="581025"/>
                  <wp:effectExtent l="1905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95300" cy="581025"/>
                          </a:xfrm>
                          <a:prstGeom prst="rect">
                            <a:avLst/>
                          </a:prstGeom>
                          <a:noFill/>
                          <a:ln w="9525">
                            <a:noFill/>
                            <a:miter lim="800000"/>
                            <a:headEnd/>
                            <a:tailEnd/>
                          </a:ln>
                        </pic:spPr>
                      </pic:pic>
                    </a:graphicData>
                  </a:graphic>
                </wp:anchor>
              </w:drawing>
            </w:r>
            <w:r w:rsidR="005A1DF5">
              <w:rPr>
                <w:rFonts w:cs="Simplified Arabic"/>
                <w:noProof/>
                <w:szCs w:val="24"/>
                <w:rtl/>
                <w:lang w:val="en-US"/>
              </w:rPr>
              <w:t xml:space="preserve"> </w:t>
            </w:r>
          </w:p>
        </w:tc>
        <w:tc>
          <w:tcPr>
            <w:tcW w:w="1647" w:type="dxa"/>
            <w:tcBorders>
              <w:top w:val="nil"/>
              <w:left w:val="nil"/>
              <w:bottom w:val="single" w:sz="12" w:space="0" w:color="000000"/>
              <w:right w:val="nil"/>
            </w:tcBorders>
            <w:hideMark/>
          </w:tcPr>
          <w:p w:rsidR="001F107F" w:rsidRPr="00253EFD" w:rsidRDefault="001F107F" w:rsidP="001F107F">
            <w:pPr>
              <w:spacing w:line="276" w:lineRule="auto"/>
              <w:rPr>
                <w:rFonts w:cs="Simplified Arabic"/>
                <w:lang w:val="en-US"/>
              </w:rPr>
            </w:pPr>
            <w:r>
              <w:rPr>
                <w:noProof/>
                <w:lang w:val="en-US"/>
              </w:rPr>
              <w:drawing>
                <wp:anchor distT="0" distB="0" distL="114300" distR="114300" simplePos="0" relativeHeight="251661312" behindDoc="0" locked="1" layoutInCell="1" allowOverlap="0">
                  <wp:simplePos x="0" y="0"/>
                  <wp:positionH relativeFrom="column">
                    <wp:posOffset>46990</wp:posOffset>
                  </wp:positionH>
                  <wp:positionV relativeFrom="page">
                    <wp:posOffset>69215</wp:posOffset>
                  </wp:positionV>
                  <wp:extent cx="822960" cy="582930"/>
                  <wp:effectExtent l="1905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4492" r="4492"/>
                          <a:stretch>
                            <a:fillRect/>
                          </a:stretch>
                        </pic:blipFill>
                        <pic:spPr bwMode="auto">
                          <a:xfrm>
                            <a:off x="0" y="0"/>
                            <a:ext cx="822960" cy="582930"/>
                          </a:xfrm>
                          <a:prstGeom prst="rect">
                            <a:avLst/>
                          </a:prstGeom>
                          <a:noFill/>
                          <a:ln w="9525">
                            <a:noFill/>
                            <a:miter lim="800000"/>
                            <a:headEnd/>
                            <a:tailEnd/>
                          </a:ln>
                        </pic:spPr>
                      </pic:pic>
                    </a:graphicData>
                  </a:graphic>
                </wp:anchor>
              </w:drawing>
            </w:r>
          </w:p>
        </w:tc>
        <w:tc>
          <w:tcPr>
            <w:tcW w:w="6623" w:type="dxa"/>
            <w:gridSpan w:val="2"/>
            <w:tcBorders>
              <w:top w:val="nil"/>
              <w:left w:val="nil"/>
              <w:bottom w:val="single" w:sz="12" w:space="0" w:color="000000"/>
              <w:right w:val="nil"/>
            </w:tcBorders>
          </w:tcPr>
          <w:p w:rsidR="001F107F" w:rsidRPr="00253EFD" w:rsidRDefault="001F107F" w:rsidP="007D2349">
            <w:pPr>
              <w:spacing w:line="276" w:lineRule="auto"/>
              <w:jc w:val="left"/>
              <w:rPr>
                <w:rFonts w:ascii="Univers" w:hAnsi="Univers" w:cs="Simplified Arabic"/>
                <w:b/>
                <w:sz w:val="32"/>
                <w:rtl/>
                <w:lang w:val="en-US"/>
              </w:rPr>
            </w:pPr>
            <w:r w:rsidRPr="00253EFD">
              <w:rPr>
                <w:rFonts w:ascii="Univers" w:hAnsi="Univers" w:cs="Simplified Arabic"/>
                <w:b/>
                <w:noProof/>
                <w:sz w:val="32"/>
                <w:lang w:val="en-US"/>
              </w:rPr>
              <w:t>CBD</w:t>
            </w:r>
          </w:p>
          <w:p w:rsidR="001F107F" w:rsidRPr="00253EFD" w:rsidRDefault="001F107F" w:rsidP="001F107F">
            <w:pPr>
              <w:spacing w:line="276" w:lineRule="auto"/>
              <w:jc w:val="center"/>
              <w:rPr>
                <w:rFonts w:ascii="Univers" w:hAnsi="Univers" w:cs="Simplified Arabic"/>
                <w:b/>
                <w:sz w:val="32"/>
                <w:lang w:val="en-US"/>
              </w:rPr>
            </w:pPr>
          </w:p>
        </w:tc>
      </w:tr>
      <w:tr w:rsidR="001F107F" w:rsidRPr="00EE5946" w:rsidTr="00581391">
        <w:trPr>
          <w:trHeight w:val="1897"/>
        </w:trPr>
        <w:tc>
          <w:tcPr>
            <w:tcW w:w="5512" w:type="dxa"/>
            <w:gridSpan w:val="3"/>
            <w:tcBorders>
              <w:top w:val="nil"/>
              <w:left w:val="nil"/>
              <w:bottom w:val="single" w:sz="36" w:space="0" w:color="000000"/>
              <w:right w:val="nil"/>
            </w:tcBorders>
            <w:hideMark/>
          </w:tcPr>
          <w:p w:rsidR="001F107F" w:rsidRPr="00253EFD" w:rsidRDefault="001F107F" w:rsidP="001F107F">
            <w:pPr>
              <w:spacing w:line="276" w:lineRule="auto"/>
              <w:ind w:right="2302"/>
              <w:rPr>
                <w:rFonts w:cs="Simplified Arabic"/>
                <w:lang w:bidi="ar-KW"/>
              </w:rPr>
            </w:pPr>
            <w:r>
              <w:rPr>
                <w:rFonts w:cs="Simplified Arabic"/>
                <w:noProof/>
                <w:lang w:val="en-US"/>
              </w:rPr>
              <w:drawing>
                <wp:inline distT="0" distB="0" distL="0" distR="0">
                  <wp:extent cx="2925445" cy="1075122"/>
                  <wp:effectExtent l="19050" t="0" r="8255" b="0"/>
                  <wp:docPr id="6" name="Picture 1" descr="Description: Description: 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BD_logo_ar-CMYK-black  Converted "/>
                          <pic:cNvPicPr>
                            <a:picLocks noChangeAspect="1" noChangeArrowheads="1"/>
                          </pic:cNvPicPr>
                        </pic:nvPicPr>
                        <pic:blipFill>
                          <a:blip r:embed="rId10"/>
                          <a:srcRect/>
                          <a:stretch>
                            <a:fillRect/>
                          </a:stretch>
                        </pic:blipFill>
                        <pic:spPr bwMode="auto">
                          <a:xfrm>
                            <a:off x="0" y="0"/>
                            <a:ext cx="2933903" cy="1078230"/>
                          </a:xfrm>
                          <a:prstGeom prst="rect">
                            <a:avLst/>
                          </a:prstGeom>
                          <a:noFill/>
                          <a:ln w="9525">
                            <a:noFill/>
                            <a:miter lim="800000"/>
                            <a:headEnd/>
                            <a:tailEnd/>
                          </a:ln>
                        </pic:spPr>
                      </pic:pic>
                    </a:graphicData>
                  </a:graphic>
                </wp:inline>
              </w:drawing>
            </w:r>
          </w:p>
        </w:tc>
        <w:tc>
          <w:tcPr>
            <w:tcW w:w="4103" w:type="dxa"/>
            <w:tcBorders>
              <w:top w:val="nil"/>
              <w:left w:val="nil"/>
              <w:bottom w:val="single" w:sz="36" w:space="0" w:color="000000"/>
              <w:right w:val="nil"/>
            </w:tcBorders>
            <w:noWrap/>
          </w:tcPr>
          <w:p w:rsidR="001F107F" w:rsidRPr="00253EFD" w:rsidRDefault="001F107F" w:rsidP="001F107F">
            <w:pPr>
              <w:spacing w:line="276" w:lineRule="auto"/>
              <w:rPr>
                <w:rFonts w:cs="Arabic Transparent"/>
                <w:rtl/>
              </w:rPr>
            </w:pPr>
            <w:r w:rsidRPr="00253EFD">
              <w:rPr>
                <w:rFonts w:cs="Arabic Transparent"/>
                <w:szCs w:val="22"/>
                <w:lang w:val="en-CA"/>
              </w:rPr>
              <w:t>Distr.</w:t>
            </w:r>
          </w:p>
          <w:p w:rsidR="001F107F" w:rsidRPr="00253EFD" w:rsidRDefault="001F107F" w:rsidP="001F107F">
            <w:pPr>
              <w:spacing w:line="276" w:lineRule="auto"/>
              <w:rPr>
                <w:rFonts w:cs="Arabic Transparent"/>
                <w:rtl/>
              </w:rPr>
            </w:pPr>
            <w:r w:rsidRPr="00253EFD">
              <w:rPr>
                <w:rFonts w:cs="Arabic Transparent"/>
                <w:szCs w:val="22"/>
                <w:lang w:val="en-CA"/>
              </w:rPr>
              <w:t>GENERAL</w:t>
            </w:r>
          </w:p>
          <w:p w:rsidR="001F107F" w:rsidRPr="00253EFD" w:rsidRDefault="001F107F" w:rsidP="001F107F">
            <w:pPr>
              <w:spacing w:line="276" w:lineRule="auto"/>
              <w:rPr>
                <w:rFonts w:cs="Arabic Transparent"/>
                <w:rtl/>
              </w:rPr>
            </w:pPr>
          </w:p>
          <w:p w:rsidR="001F107F" w:rsidRPr="00253EFD" w:rsidRDefault="001F107F" w:rsidP="001F107F">
            <w:pPr>
              <w:spacing w:line="276" w:lineRule="auto"/>
              <w:rPr>
                <w:rFonts w:cs="Arabic Transparent"/>
                <w:rtl/>
              </w:rPr>
            </w:pPr>
            <w:r w:rsidRPr="00253EFD">
              <w:rPr>
                <w:rFonts w:cs="Arabic Transparent"/>
                <w:szCs w:val="22"/>
                <w:lang w:val="en-CA"/>
              </w:rPr>
              <w:t>CBD/</w:t>
            </w:r>
            <w:r>
              <w:rPr>
                <w:rFonts w:cs="Arabic Transparent"/>
                <w:szCs w:val="22"/>
                <w:lang w:val="en-CA"/>
              </w:rPr>
              <w:t>SBI</w:t>
            </w:r>
            <w:r w:rsidRPr="00253EFD">
              <w:rPr>
                <w:rFonts w:cs="Arabic Transparent"/>
                <w:szCs w:val="22"/>
                <w:lang w:val="en-CA"/>
              </w:rPr>
              <w:t>/</w:t>
            </w:r>
            <w:r>
              <w:rPr>
                <w:rFonts w:cs="Arabic Transparent"/>
                <w:szCs w:val="22"/>
                <w:lang w:val="en-CA"/>
              </w:rPr>
              <w:t>2</w:t>
            </w:r>
            <w:r w:rsidRPr="00253EFD">
              <w:rPr>
                <w:rFonts w:cs="Arabic Transparent"/>
                <w:szCs w:val="22"/>
                <w:lang w:val="en-CA"/>
              </w:rPr>
              <w:t>/</w:t>
            </w:r>
            <w:r>
              <w:rPr>
                <w:rFonts w:cs="Arabic Transparent"/>
                <w:szCs w:val="22"/>
                <w:lang w:val="en-CA"/>
              </w:rPr>
              <w:t>3</w:t>
            </w:r>
          </w:p>
          <w:p w:rsidR="001F107F" w:rsidRPr="00253EFD" w:rsidRDefault="001F107F" w:rsidP="001F107F">
            <w:pPr>
              <w:spacing w:line="276" w:lineRule="auto"/>
              <w:rPr>
                <w:rFonts w:cs="Arabic Transparent"/>
                <w:rtl/>
                <w:lang w:val="en-US"/>
              </w:rPr>
            </w:pPr>
            <w:r>
              <w:rPr>
                <w:rFonts w:cs="Arabic Transparent"/>
                <w:szCs w:val="22"/>
                <w:lang w:val="en-CA"/>
              </w:rPr>
              <w:t>28</w:t>
            </w:r>
            <w:r w:rsidRPr="00253EFD">
              <w:rPr>
                <w:rFonts w:cs="Arabic Transparent"/>
                <w:szCs w:val="22"/>
                <w:lang w:val="en-CA"/>
              </w:rPr>
              <w:t xml:space="preserve"> </w:t>
            </w:r>
            <w:r>
              <w:rPr>
                <w:rFonts w:cs="Arabic Transparent"/>
                <w:szCs w:val="22"/>
                <w:lang w:val="en-CA"/>
              </w:rPr>
              <w:t>May</w:t>
            </w:r>
            <w:r w:rsidRPr="00253EFD">
              <w:rPr>
                <w:rFonts w:cs="Arabic Transparent"/>
                <w:szCs w:val="22"/>
                <w:lang w:val="en-CA"/>
              </w:rPr>
              <w:t xml:space="preserve"> 201</w:t>
            </w:r>
            <w:r>
              <w:rPr>
                <w:rFonts w:cs="Arabic Transparent"/>
                <w:szCs w:val="22"/>
                <w:lang w:val="en-CA"/>
              </w:rPr>
              <w:t>8</w:t>
            </w:r>
          </w:p>
          <w:p w:rsidR="001F107F" w:rsidRPr="00253EFD" w:rsidRDefault="001F107F" w:rsidP="001F107F">
            <w:pPr>
              <w:spacing w:line="276" w:lineRule="auto"/>
              <w:rPr>
                <w:rFonts w:cs="Arabic Transparent"/>
                <w:rtl/>
                <w:lang w:val="en-CA"/>
              </w:rPr>
            </w:pPr>
          </w:p>
          <w:p w:rsidR="001F107F" w:rsidRDefault="001F107F" w:rsidP="001F107F">
            <w:pPr>
              <w:spacing w:line="276" w:lineRule="auto"/>
              <w:rPr>
                <w:rFonts w:cs="Arabic Transparent"/>
                <w:lang w:val="en-US"/>
              </w:rPr>
            </w:pPr>
            <w:r w:rsidRPr="00253EFD">
              <w:rPr>
                <w:rFonts w:cs="Arabic Transparent"/>
                <w:szCs w:val="22"/>
                <w:lang w:val="en-CA"/>
              </w:rPr>
              <w:t>ARABIC</w:t>
            </w:r>
          </w:p>
          <w:p w:rsidR="001F107F" w:rsidRPr="001F107F" w:rsidRDefault="001F107F" w:rsidP="001F107F">
            <w:pPr>
              <w:spacing w:line="276" w:lineRule="auto"/>
              <w:rPr>
                <w:rFonts w:cs="Arabic Transparent"/>
              </w:rPr>
            </w:pPr>
            <w:r w:rsidRPr="00253EFD">
              <w:rPr>
                <w:rFonts w:cs="Arabic Transparent"/>
                <w:szCs w:val="22"/>
                <w:lang w:val="en-CA"/>
              </w:rPr>
              <w:t>ORIGINAL:</w:t>
            </w:r>
            <w:r w:rsidR="005A1DF5">
              <w:rPr>
                <w:rFonts w:cs="Arabic Transparent"/>
                <w:szCs w:val="22"/>
                <w:lang w:val="en-CA"/>
              </w:rPr>
              <w:t xml:space="preserve"> </w:t>
            </w:r>
            <w:r w:rsidRPr="00253EFD">
              <w:rPr>
                <w:rFonts w:cs="Arabic Transparent"/>
                <w:szCs w:val="22"/>
                <w:lang w:val="en-CA"/>
              </w:rPr>
              <w:t>ENGLISH</w:t>
            </w:r>
          </w:p>
        </w:tc>
      </w:tr>
    </w:tbl>
    <w:p w:rsidR="007D2349" w:rsidRPr="00FC4E3F" w:rsidRDefault="007D2349" w:rsidP="001F107F">
      <w:pPr>
        <w:pStyle w:val="Heading7"/>
        <w:bidi/>
        <w:spacing w:after="20"/>
        <w:jc w:val="both"/>
        <w:rPr>
          <w:rFonts w:ascii="Simplified Arabic" w:hAnsi="Simplified Arabic" w:cs="Simplified Arabic"/>
          <w:b w:val="0"/>
          <w:bCs/>
          <w:rtl/>
        </w:rPr>
      </w:pPr>
      <w:r w:rsidRPr="00FC4E3F">
        <w:rPr>
          <w:rFonts w:ascii="Simplified Arabic" w:hAnsi="Simplified Arabic" w:cs="Simplified Arabic"/>
          <w:b w:val="0"/>
          <w:bCs/>
          <w:sz w:val="26"/>
          <w:szCs w:val="26"/>
          <w:rtl/>
        </w:rPr>
        <w:t>الهيئة الفرعية للتنفيذ</w:t>
      </w:r>
    </w:p>
    <w:p w:rsidR="009623C7" w:rsidRPr="001F107F" w:rsidRDefault="009623C7" w:rsidP="007D2349">
      <w:pPr>
        <w:pStyle w:val="Heading7"/>
        <w:bidi/>
        <w:spacing w:after="20"/>
        <w:jc w:val="both"/>
        <w:rPr>
          <w:rFonts w:ascii="Simplified Arabic" w:hAnsi="Simplified Arabic" w:cs="Simplified Arabic"/>
          <w:rtl/>
          <w:lang w:bidi="ar-EG"/>
        </w:rPr>
      </w:pPr>
      <w:r w:rsidRPr="001F107F">
        <w:rPr>
          <w:rFonts w:ascii="Simplified Arabic" w:hAnsi="Simplified Arabic" w:cs="Simplified Arabic"/>
          <w:rtl/>
        </w:rPr>
        <w:t>الاجتماع</w:t>
      </w:r>
      <w:r w:rsidRPr="001F107F">
        <w:rPr>
          <w:rFonts w:ascii="Simplified Arabic" w:hAnsi="Simplified Arabic" w:cs="Simplified Arabic"/>
          <w:rtl/>
          <w:lang w:bidi="ar-EG"/>
        </w:rPr>
        <w:t xml:space="preserve"> الثاني</w:t>
      </w:r>
    </w:p>
    <w:p w:rsidR="009623C7" w:rsidRPr="001F107F" w:rsidRDefault="009623C7" w:rsidP="001F107F">
      <w:pPr>
        <w:bidi/>
        <w:spacing w:after="20"/>
        <w:rPr>
          <w:rFonts w:ascii="Simplified Arabic" w:hAnsi="Simplified Arabic" w:cs="Simplified Arabic"/>
          <w:rtl/>
          <w:lang w:bidi="ar-EG"/>
        </w:rPr>
      </w:pPr>
      <w:r w:rsidRPr="001F107F">
        <w:rPr>
          <w:rFonts w:ascii="Simplified Arabic" w:hAnsi="Simplified Arabic" w:cs="Simplified Arabic"/>
          <w:rtl/>
          <w:lang w:bidi="ar-LY"/>
        </w:rPr>
        <w:t>مونتريال،</w:t>
      </w:r>
      <w:r w:rsidRPr="001F107F">
        <w:rPr>
          <w:rFonts w:ascii="Simplified Arabic" w:hAnsi="Simplified Arabic" w:cs="Simplified Arabic"/>
          <w:rtl/>
          <w:lang w:bidi="ar-EG"/>
        </w:rPr>
        <w:t xml:space="preserve"> كندا،</w:t>
      </w:r>
      <w:r w:rsidRPr="001F107F">
        <w:rPr>
          <w:rFonts w:ascii="Simplified Arabic" w:hAnsi="Simplified Arabic" w:cs="Simplified Arabic"/>
          <w:rtl/>
          <w:lang w:bidi="ar-LY"/>
        </w:rPr>
        <w:t xml:space="preserve"> 9-13 يوليو/</w:t>
      </w:r>
      <w:r w:rsidRPr="001F107F">
        <w:rPr>
          <w:rFonts w:ascii="Simplified Arabic" w:hAnsi="Simplified Arabic" w:cs="Simplified Arabic"/>
          <w:rtl/>
        </w:rPr>
        <w:t>تموز</w:t>
      </w:r>
      <w:r w:rsidRPr="001F107F">
        <w:rPr>
          <w:rFonts w:ascii="Simplified Arabic" w:hAnsi="Simplified Arabic" w:cs="Simplified Arabic"/>
          <w:rtl/>
          <w:lang w:bidi="ar-LY"/>
        </w:rPr>
        <w:t xml:space="preserve"> 2018</w:t>
      </w:r>
    </w:p>
    <w:p w:rsidR="009623C7" w:rsidRPr="001F107F" w:rsidRDefault="009623C7" w:rsidP="001F107F">
      <w:pPr>
        <w:bidi/>
        <w:spacing w:after="20"/>
        <w:rPr>
          <w:rFonts w:ascii="Simplified Arabic" w:hAnsi="Simplified Arabic" w:cs="Simplified Arabic"/>
          <w:rtl/>
          <w:lang w:bidi="ar-EG"/>
        </w:rPr>
      </w:pPr>
      <w:r w:rsidRPr="001F107F">
        <w:rPr>
          <w:rFonts w:ascii="Simplified Arabic" w:hAnsi="Simplified Arabic" w:cs="Simplified Arabic"/>
          <w:rtl/>
          <w:lang w:bidi="ar-EG"/>
        </w:rPr>
        <w:t xml:space="preserve">البند </w:t>
      </w:r>
      <w:r w:rsidRPr="001F107F">
        <w:rPr>
          <w:rFonts w:ascii="Simplified Arabic" w:hAnsi="Simplified Arabic" w:cs="Simplified Arabic"/>
          <w:lang w:bidi="ar-EG"/>
        </w:rPr>
        <w:t>4</w:t>
      </w:r>
      <w:r w:rsidRPr="001F107F">
        <w:rPr>
          <w:rFonts w:ascii="Simplified Arabic" w:hAnsi="Simplified Arabic" w:cs="Simplified Arabic"/>
          <w:rtl/>
          <w:lang w:bidi="ar-EG"/>
        </w:rPr>
        <w:t xml:space="preserve"> من جدول الأعمال المؤقت</w:t>
      </w:r>
      <w:r w:rsidRPr="001F107F">
        <w:rPr>
          <w:rStyle w:val="FootnoteReference"/>
          <w:rFonts w:ascii="Simplified Arabic" w:hAnsi="Simplified Arabic" w:cs="Simplified Arabic"/>
          <w:rtl/>
          <w:lang w:bidi="ar-EG"/>
        </w:rPr>
        <w:footnoteReference w:customMarkFollows="1" w:id="2"/>
        <w:t>*</w:t>
      </w:r>
    </w:p>
    <w:p w:rsidR="00CE3C3C" w:rsidRPr="001F107F" w:rsidRDefault="00CE3C3C" w:rsidP="001F107F">
      <w:pPr>
        <w:bidi/>
        <w:rPr>
          <w:rFonts w:ascii="Simplified Arabic" w:hAnsi="Simplified Arabic" w:cs="Simplified Arabic"/>
          <w:snapToGrid w:val="0"/>
          <w:kern w:val="22"/>
          <w:szCs w:val="22"/>
          <w:lang w:eastAsia="nb-NO" w:bidi="ar-EG"/>
        </w:rPr>
      </w:pPr>
    </w:p>
    <w:p w:rsidR="00406BC6" w:rsidRPr="001F107F" w:rsidRDefault="00901F9D" w:rsidP="001F107F">
      <w:pPr>
        <w:pStyle w:val="Heading1"/>
        <w:bidi/>
        <w:rPr>
          <w:rFonts w:ascii="Simplified Arabic" w:hAnsi="Simplified Arabic" w:cs="Simplified Arabic"/>
          <w:bCs/>
          <w:snapToGrid w:val="0"/>
          <w:szCs w:val="22"/>
        </w:rPr>
      </w:pPr>
      <w:sdt>
        <w:sdtPr>
          <w:rPr>
            <w:rFonts w:ascii="Simplified Arabic" w:hAnsi="Simplified Arabic" w:cs="Simplified Arabic"/>
            <w:b w:val="0"/>
            <w:bCs/>
            <w:sz w:val="28"/>
            <w:szCs w:val="28"/>
            <w:vertAlign w:val="superscript"/>
            <w:rtl/>
            <w:lang w:bidi="ar-EG"/>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Content>
          <w:r w:rsidR="009623C7" w:rsidRPr="001F107F">
            <w:rPr>
              <w:rFonts w:ascii="Simplified Arabic" w:hAnsi="Simplified Arabic" w:cs="Simplified Arabic"/>
              <w:b w:val="0"/>
              <w:bCs/>
              <w:sz w:val="28"/>
              <w:szCs w:val="28"/>
              <w:rtl/>
              <w:lang w:bidi="ar-EG"/>
            </w:rPr>
            <w:t>تقييم واستعراض فعالية بروتوكول ناغويا</w:t>
          </w:r>
        </w:sdtContent>
      </w:sdt>
    </w:p>
    <w:p w:rsidR="00EF44CA" w:rsidRPr="001F107F" w:rsidRDefault="009623C7" w:rsidP="00FC4E3F">
      <w:pPr>
        <w:pStyle w:val="Heading2"/>
        <w:bidi/>
        <w:rPr>
          <w:rFonts w:ascii="Simplified Arabic" w:hAnsi="Simplified Arabic" w:cs="Simplified Arabic"/>
          <w:b w:val="0"/>
          <w:i/>
          <w:szCs w:val="22"/>
        </w:rPr>
      </w:pPr>
      <w:r w:rsidRPr="001F107F">
        <w:rPr>
          <w:rFonts w:ascii="Simplified Arabic" w:hAnsi="Simplified Arabic" w:cs="Simplified Arabic"/>
          <w:i/>
          <w:iCs w:val="0"/>
          <w:rtl/>
          <w:lang w:bidi="ar-EG"/>
        </w:rPr>
        <w:t xml:space="preserve">مذكرة من </w:t>
      </w:r>
      <w:r w:rsidR="00DE3A45">
        <w:rPr>
          <w:rFonts w:ascii="Simplified Arabic" w:hAnsi="Simplified Arabic" w:cs="Simplified Arabic"/>
          <w:i/>
          <w:iCs w:val="0"/>
          <w:rtl/>
          <w:lang w:bidi="ar-EG"/>
        </w:rPr>
        <w:t>الأمينة التنفيذية</w:t>
      </w:r>
    </w:p>
    <w:p w:rsidR="00984117" w:rsidRPr="001F107F" w:rsidRDefault="009623C7" w:rsidP="001F107F">
      <w:pPr>
        <w:keepNext/>
        <w:pBdr>
          <w:top w:val="nil"/>
          <w:left w:val="nil"/>
          <w:bottom w:val="nil"/>
          <w:right w:val="nil"/>
          <w:between w:val="nil"/>
          <w:bar w:val="nil"/>
        </w:pBdr>
        <w:bidi/>
        <w:spacing w:before="240" w:after="120"/>
        <w:jc w:val="center"/>
        <w:outlineLvl w:val="0"/>
        <w:rPr>
          <w:rFonts w:ascii="Simplified Arabic" w:hAnsi="Simplified Arabic" w:cs="Simplified Arabic"/>
          <w:b/>
          <w:bCs/>
          <w:caps/>
          <w:snapToGrid w:val="0"/>
          <w:color w:val="000000"/>
          <w:kern w:val="22"/>
          <w:szCs w:val="22"/>
          <w:u w:color="000000"/>
          <w:bdr w:val="nil"/>
        </w:rPr>
      </w:pPr>
      <w:r w:rsidRPr="001F107F">
        <w:rPr>
          <w:rFonts w:ascii="Simplified Arabic" w:hAnsi="Simplified Arabic" w:cs="Simplified Arabic"/>
          <w:b/>
          <w:bCs/>
          <w:sz w:val="28"/>
          <w:szCs w:val="28"/>
          <w:rtl/>
          <w:lang w:bidi="ar-EG"/>
        </w:rPr>
        <w:t>أولا - مقدمة</w:t>
      </w:r>
    </w:p>
    <w:p w:rsidR="009623C7" w:rsidRPr="001F107F" w:rsidRDefault="009623C7" w:rsidP="00E4535F">
      <w:pPr>
        <w:numPr>
          <w:ilvl w:val="0"/>
          <w:numId w:val="17"/>
        </w:num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وفقا للمادة 31 من بروتوكول ناغويا، ستقوم الأطراف في البروتوكول خلال اجتماعها الثالث بإجراء أول تقييم واستعراض لفعالية البروتوكول.</w:t>
      </w:r>
    </w:p>
    <w:p w:rsidR="009623C7" w:rsidRPr="001F107F" w:rsidRDefault="009623C7" w:rsidP="00E4535F">
      <w:pPr>
        <w:numPr>
          <w:ilvl w:val="0"/>
          <w:numId w:val="17"/>
        </w:numPr>
        <w:bidi/>
        <w:spacing w:after="120" w:line="216" w:lineRule="auto"/>
        <w:rPr>
          <w:rFonts w:ascii="Simplified Arabic" w:hAnsi="Simplified Arabic" w:cs="Simplified Arabic"/>
          <w:rtl/>
          <w:lang w:bidi="ar-EG"/>
        </w:rPr>
      </w:pPr>
      <w:r w:rsidRPr="001F107F">
        <w:rPr>
          <w:rFonts w:ascii="Simplified Arabic" w:hAnsi="Simplified Arabic" w:cs="Simplified Arabic"/>
          <w:rtl/>
        </w:rPr>
        <w:t xml:space="preserve">وفي المقرر </w:t>
      </w:r>
      <w:hyperlink r:id="rId11" w:history="1">
        <w:r w:rsidRPr="001F107F">
          <w:rPr>
            <w:rStyle w:val="Hyperlink"/>
            <w:rFonts w:ascii="Simplified Arabic" w:hAnsi="Simplified Arabic" w:cs="Simplified Arabic"/>
            <w:color w:val="0070C0"/>
            <w:rtl/>
          </w:rPr>
          <w:t>2/4</w:t>
        </w:r>
      </w:hyperlink>
      <w:r w:rsidRPr="001F107F">
        <w:rPr>
          <w:rFonts w:ascii="Simplified Arabic" w:hAnsi="Simplified Arabic" w:cs="Simplified Arabic"/>
          <w:rtl/>
        </w:rPr>
        <w:t>، قرر مؤتمر الأطراف العامل كاجتماع للأطراف في بروتوكول ناغويا إجراء أول تقييم واستعراض للبروتوكول على أساس عدد من العناصر الواردة في المرفق بهذا المقرر، إلى جانب مصادر المعلومات، بما في ذلك المعلومات من التقارير الوطنية المؤقتة وغرفة تبادل المعلومات بشأن الحصول وتقاسم المنافع (الفقرة 1)</w:t>
      </w:r>
      <w:r w:rsidRPr="001F107F">
        <w:rPr>
          <w:rFonts w:ascii="Simplified Arabic" w:hAnsi="Simplified Arabic" w:cs="Simplified Arabic"/>
          <w:rtl/>
          <w:lang w:bidi="ar-EG"/>
        </w:rPr>
        <w:t>.</w:t>
      </w:r>
    </w:p>
    <w:p w:rsidR="009623C7" w:rsidRPr="001F107F" w:rsidRDefault="009623C7" w:rsidP="00E4535F">
      <w:pPr>
        <w:numPr>
          <w:ilvl w:val="0"/>
          <w:numId w:val="17"/>
        </w:num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 xml:space="preserve">وفي نفس المقرر، طلب مؤتمر الأطراف من لجنة الامتثال تقديم إسهامات لأول تقييم واستعراض للبروتوكول من أجل المساعدة في التصدي للتحديات التي تواجه </w:t>
      </w:r>
      <w:r w:rsidRPr="001F107F">
        <w:rPr>
          <w:rFonts w:ascii="Simplified Arabic" w:hAnsi="Simplified Arabic" w:cs="Simplified Arabic"/>
          <w:rtl/>
        </w:rPr>
        <w:t>تنفيذ البروتوكول</w:t>
      </w:r>
      <w:r w:rsidRPr="001F107F">
        <w:rPr>
          <w:rFonts w:ascii="Simplified Arabic" w:hAnsi="Simplified Arabic" w:cs="Simplified Arabic"/>
          <w:rtl/>
          <w:lang w:bidi="ar-EG"/>
        </w:rPr>
        <w:t xml:space="preserve"> في شكل معلومات ونتائج بشأن المسائل العامة المتعلقة بالامتثال وتوصيات للمساعدة في التصدي للتحديات التي تعترض تنفيذ البروتوكول (الفقرة 5).</w:t>
      </w:r>
    </w:p>
    <w:p w:rsidR="009623C7" w:rsidRPr="001F107F" w:rsidRDefault="009623C7" w:rsidP="00E4535F">
      <w:pPr>
        <w:numPr>
          <w:ilvl w:val="0"/>
          <w:numId w:val="17"/>
        </w:num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وب</w:t>
      </w:r>
      <w:r w:rsidR="00FC4E3F">
        <w:rPr>
          <w:rFonts w:ascii="Simplified Arabic" w:hAnsi="Simplified Arabic" w:cs="Simplified Arabic"/>
          <w:rtl/>
          <w:lang w:bidi="ar-EG"/>
        </w:rPr>
        <w:t xml:space="preserve">الإضافة إلى ذلك، طلب إلى </w:t>
      </w:r>
      <w:r w:rsidR="00DE3A45">
        <w:rPr>
          <w:rFonts w:ascii="Simplified Arabic" w:hAnsi="Simplified Arabic" w:cs="Simplified Arabic"/>
          <w:rtl/>
          <w:lang w:bidi="ar-EG"/>
        </w:rPr>
        <w:t>الأمينة التنفيذية</w:t>
      </w:r>
      <w:r w:rsidRPr="001F107F">
        <w:rPr>
          <w:rFonts w:ascii="Simplified Arabic" w:hAnsi="Simplified Arabic" w:cs="Simplified Arabic"/>
          <w:rtl/>
          <w:lang w:bidi="ar-EG"/>
        </w:rPr>
        <w:t xml:space="preserve"> إعداد تحليل وتوليف للمعلومات ذات الصلة كأساس للتقييم والاستعراض الأول (الفقرة </w:t>
      </w:r>
      <w:r w:rsidRPr="001F107F">
        <w:rPr>
          <w:rFonts w:ascii="Simplified Arabic" w:hAnsi="Simplified Arabic" w:cs="Simplified Arabic"/>
          <w:lang w:bidi="ar-EG"/>
        </w:rPr>
        <w:t>3</w:t>
      </w:r>
      <w:r w:rsidRPr="001F107F">
        <w:rPr>
          <w:rFonts w:ascii="Simplified Arabic" w:hAnsi="Simplified Arabic" w:cs="Simplified Arabic"/>
          <w:rtl/>
          <w:lang w:bidi="ar-EG"/>
        </w:rPr>
        <w:t>)، فضلا عن إعداد إطار للمؤشرات كأساس لقياس، في التقييم والاستعراض الثاني والاستعراضات اللاحقة، التقدم في تحقيق هدف البروتوكول مع مراعاة عملية إعداد العناصر الواردة في التقييم الأول (الفقرة 4)</w:t>
      </w:r>
      <w:r w:rsidRPr="001F107F">
        <w:rPr>
          <w:rFonts w:ascii="Simplified Arabic" w:hAnsi="Simplified Arabic" w:cs="Simplified Arabic"/>
          <w:rtl/>
        </w:rPr>
        <w:t>.</w:t>
      </w:r>
    </w:p>
    <w:p w:rsidR="009623C7" w:rsidRPr="001F107F" w:rsidRDefault="009623C7" w:rsidP="00E4535F">
      <w:pPr>
        <w:numPr>
          <w:ilvl w:val="0"/>
          <w:numId w:val="17"/>
        </w:numPr>
        <w:bidi/>
        <w:spacing w:after="120" w:line="216" w:lineRule="auto"/>
        <w:rPr>
          <w:rFonts w:ascii="Simplified Arabic" w:hAnsi="Simplified Arabic" w:cs="Simplified Arabic"/>
          <w:lang w:bidi="ar-EG"/>
        </w:rPr>
      </w:pPr>
      <w:r w:rsidRPr="001F107F">
        <w:rPr>
          <w:rFonts w:ascii="Simplified Arabic" w:hAnsi="Simplified Arabic" w:cs="Simplified Arabic"/>
          <w:rtl/>
          <w:lang w:bidi="ar-EG"/>
        </w:rPr>
        <w:lastRenderedPageBreak/>
        <w:t>وتستجيب هذه الوثيقة لهذه الطلبات. ويستعرض القسم الثاني مصادر المعلومات</w:t>
      </w:r>
      <w:r w:rsidRPr="001F107F">
        <w:rPr>
          <w:rFonts w:ascii="Simplified Arabic" w:hAnsi="Simplified Arabic" w:cs="Simplified Arabic"/>
          <w:lang w:bidi="ar-EG"/>
        </w:rPr>
        <w:t xml:space="preserve"> </w:t>
      </w:r>
      <w:r w:rsidRPr="001F107F">
        <w:rPr>
          <w:rFonts w:ascii="Simplified Arabic" w:hAnsi="Simplified Arabic" w:cs="Simplified Arabic"/>
          <w:rtl/>
          <w:lang w:bidi="ar-EG"/>
        </w:rPr>
        <w:t>المستخدمة في التقييم والاستعراض. ويقدم القسم الثالث تحليلا توليفيا للمعلومات المستمدة من هذه المصادر</w:t>
      </w:r>
      <w:r w:rsidRPr="001F107F">
        <w:rPr>
          <w:rFonts w:ascii="Simplified Arabic" w:hAnsi="Simplified Arabic" w:cs="Simplified Arabic"/>
          <w:lang w:bidi="ar-EG"/>
        </w:rPr>
        <w:t xml:space="preserve"> </w:t>
      </w:r>
      <w:r w:rsidRPr="001F107F">
        <w:rPr>
          <w:rFonts w:ascii="Simplified Arabic" w:hAnsi="Simplified Arabic" w:cs="Simplified Arabic"/>
          <w:rtl/>
          <w:lang w:bidi="ar-EG"/>
        </w:rPr>
        <w:t xml:space="preserve">لكل عنصر من العناصر التي يتعين إدراجها في التقييم والاستعراض الأول للبروتوكول كما هو محدد في المقرر 2/4 وكما هو مبين في الفقرة الثانية أعلاه. ويحتوي هذا القسم على ما يلي: </w:t>
      </w:r>
    </w:p>
    <w:p w:rsidR="009623C7" w:rsidRPr="001F107F" w:rsidRDefault="00451143" w:rsidP="00E4535F">
      <w:pPr>
        <w:numPr>
          <w:ilvl w:val="1"/>
          <w:numId w:val="18"/>
        </w:numPr>
        <w:bidi/>
        <w:spacing w:after="120" w:line="216" w:lineRule="auto"/>
        <w:ind w:left="855"/>
        <w:rPr>
          <w:rFonts w:ascii="Simplified Arabic" w:hAnsi="Simplified Arabic" w:cs="Simplified Arabic"/>
          <w:lang w:bidi="ar-EG"/>
        </w:rPr>
      </w:pPr>
      <w:r w:rsidRPr="001F107F">
        <w:rPr>
          <w:rFonts w:ascii="Simplified Arabic" w:hAnsi="Simplified Arabic" w:cs="Simplified Arabic"/>
          <w:rtl/>
          <w:lang w:bidi="ar-EG"/>
        </w:rPr>
        <w:t>ملخص</w:t>
      </w:r>
      <w:r w:rsidR="009623C7" w:rsidRPr="001F107F">
        <w:rPr>
          <w:rFonts w:ascii="Simplified Arabic" w:hAnsi="Simplified Arabic" w:cs="Simplified Arabic"/>
          <w:rtl/>
          <w:lang w:bidi="ar-EG"/>
        </w:rPr>
        <w:t xml:space="preserve"> للردود والتحليلات التي أجريت لكل عنصر من العناصر، مع تسليط الضوء على المعلومات التي يمكن استخدامها كنقاط مرجعية لقياس التقدم المحرز في السنوات المقبلة؛</w:t>
      </w:r>
    </w:p>
    <w:p w:rsidR="009623C7" w:rsidRPr="001F107F" w:rsidRDefault="009623C7" w:rsidP="00E4535F">
      <w:pPr>
        <w:numPr>
          <w:ilvl w:val="1"/>
          <w:numId w:val="18"/>
        </w:numPr>
        <w:bidi/>
        <w:spacing w:after="120" w:line="216" w:lineRule="auto"/>
        <w:ind w:left="855"/>
        <w:rPr>
          <w:rFonts w:ascii="Simplified Arabic" w:hAnsi="Simplified Arabic" w:cs="Simplified Arabic"/>
          <w:lang w:bidi="ar-EG"/>
        </w:rPr>
      </w:pPr>
      <w:r w:rsidRPr="001F107F">
        <w:rPr>
          <w:rFonts w:ascii="Simplified Arabic" w:hAnsi="Simplified Arabic" w:cs="Simplified Arabic"/>
          <w:rtl/>
          <w:lang w:bidi="ar-EG"/>
        </w:rPr>
        <w:t>النتائج والتوصيات لكل عنصر، بما في ذلك تحديد المجالات التي تواجه فيها الأطراف صعوبات ولمساعدة مؤتمر الأطراف العامل كاجتماع للأطراف في البروتوكول على اتخاذ القرارات التي ستزيد من دعم تنفيذ البروتوكول. كما يشمل نتائج وتوصيات لجنة الامتثال بشأن قضايا الامتثال العامة.</w:t>
      </w:r>
    </w:p>
    <w:p w:rsidR="00C656E7" w:rsidRPr="001F107F" w:rsidRDefault="00C656E7" w:rsidP="001F107F">
      <w:pPr>
        <w:pStyle w:val="Para1"/>
        <w:pBdr>
          <w:top w:val="nil"/>
          <w:left w:val="nil"/>
          <w:bottom w:val="nil"/>
          <w:right w:val="nil"/>
          <w:between w:val="nil"/>
          <w:bar w:val="nil"/>
        </w:pBdr>
        <w:bidi/>
        <w:spacing w:line="228" w:lineRule="auto"/>
        <w:ind w:left="709"/>
        <w:rPr>
          <w:rFonts w:ascii="Simplified Arabic" w:eastAsia="Calibri" w:hAnsi="Simplified Arabic" w:cs="Simplified Arabic"/>
          <w:kern w:val="22"/>
          <w:szCs w:val="22"/>
          <w:u w:color="000000"/>
        </w:rPr>
      </w:pPr>
    </w:p>
    <w:p w:rsidR="00C656E7" w:rsidRPr="001F107F" w:rsidRDefault="009623C7" w:rsidP="00E4535F">
      <w:pPr>
        <w:pStyle w:val="Para1"/>
        <w:numPr>
          <w:ilvl w:val="0"/>
          <w:numId w:val="17"/>
        </w:numPr>
        <w:suppressLineNumbers/>
        <w:suppressAutoHyphens/>
        <w:bidi/>
        <w:rPr>
          <w:rFonts w:ascii="Simplified Arabic" w:hAnsi="Simplified Arabic" w:cs="Simplified Arabic"/>
          <w:kern w:val="22"/>
          <w:sz w:val="24"/>
          <w:szCs w:val="24"/>
        </w:rPr>
      </w:pPr>
      <w:r w:rsidRPr="001F107F">
        <w:rPr>
          <w:rFonts w:ascii="Simplified Arabic" w:hAnsi="Simplified Arabic" w:cs="Simplified Arabic"/>
          <w:sz w:val="24"/>
          <w:szCs w:val="24"/>
          <w:rtl/>
        </w:rPr>
        <w:t>ويقترح القسم الرابع مشروع إطار للمؤشرات يأخذ بعين الاعتبار المعلومات التي تم جمعها من التقييم والاستعراض الأول وعناصره المختلفة. وأخيرا، يقدم القسم الخامس من المذكرة مشروع التوصيات والنتائج الرئيسية لتنظر فيها الهيئة الفرعية للتنفيذ.</w:t>
      </w:r>
    </w:p>
    <w:p w:rsidR="0097115F" w:rsidRPr="001F107F" w:rsidRDefault="009623C7" w:rsidP="001F107F">
      <w:pPr>
        <w:pStyle w:val="ListParagraph"/>
        <w:keepNext/>
        <w:pBdr>
          <w:top w:val="nil"/>
          <w:left w:val="nil"/>
          <w:bottom w:val="nil"/>
          <w:right w:val="nil"/>
          <w:between w:val="nil"/>
          <w:bar w:val="nil"/>
        </w:pBdr>
        <w:tabs>
          <w:tab w:val="left" w:pos="720"/>
        </w:tabs>
        <w:bidi/>
        <w:spacing w:before="120" w:after="120"/>
        <w:ind w:left="1080"/>
        <w:jc w:val="center"/>
        <w:outlineLvl w:val="1"/>
        <w:rPr>
          <w:rFonts w:ascii="Simplified Arabic" w:hAnsi="Simplified Arabic" w:cs="Simplified Arabic"/>
          <w:b/>
          <w:kern w:val="22"/>
          <w:szCs w:val="22"/>
        </w:rPr>
      </w:pPr>
      <w:r w:rsidRPr="001F107F">
        <w:rPr>
          <w:rFonts w:ascii="Simplified Arabic" w:hAnsi="Simplified Arabic" w:cs="Simplified Arabic"/>
          <w:b/>
          <w:bCs/>
          <w:sz w:val="28"/>
          <w:szCs w:val="28"/>
          <w:rtl/>
        </w:rPr>
        <w:t>ثانيا – عناصر المعلومات ومصادرها</w:t>
      </w:r>
    </w:p>
    <w:p w:rsidR="009623C7" w:rsidRPr="001F107F" w:rsidRDefault="009623C7" w:rsidP="00E4535F">
      <w:pPr>
        <w:numPr>
          <w:ilvl w:val="0"/>
          <w:numId w:val="17"/>
        </w:numPr>
        <w:bidi/>
        <w:spacing w:after="120" w:line="216" w:lineRule="auto"/>
        <w:rPr>
          <w:rFonts w:ascii="Simplified Arabic" w:hAnsi="Simplified Arabic" w:cs="Simplified Arabic"/>
          <w:lang w:bidi="ar-EG"/>
        </w:rPr>
      </w:pPr>
      <w:r w:rsidRPr="001F107F">
        <w:rPr>
          <w:rFonts w:ascii="Simplified Arabic" w:hAnsi="Simplified Arabic" w:cs="Simplified Arabic"/>
          <w:rtl/>
          <w:lang w:bidi="ar-EG"/>
        </w:rPr>
        <w:t>بما أن التقييم والاستعراض الأول يأتي بينما لا يزال البروتوكول في مراحله المبكرة للتنفيذ، فإنه قد يكون من السابق لأوانه التوصل إلى استنتاجات بشأن فعالية البروتوكول في تحقيق هدفه (وهو التقاسم العادل والمنصف للمنافع الناشئة عن استخدام الموارد الجينية، مما يسهم في حفظ التنوع البيولوجي والاستخدام المستدام لمكوناته). ولذلك، فإن إحدى النتائج الرئيسية لهذه العملية هي تقييم مدى تنفيذ الأطراف للبروتوكول، وكذلك جمع المعلومات عن النقا</w:t>
      </w:r>
      <w:r w:rsidRPr="001F107F">
        <w:rPr>
          <w:rFonts w:ascii="Simplified Arabic" w:hAnsi="Simplified Arabic" w:cs="Simplified Arabic"/>
          <w:rtl/>
        </w:rPr>
        <w:t>ط</w:t>
      </w:r>
      <w:r w:rsidRPr="001F107F">
        <w:rPr>
          <w:rFonts w:ascii="Simplified Arabic" w:hAnsi="Simplified Arabic" w:cs="Simplified Arabic"/>
          <w:rtl/>
          <w:lang w:bidi="ar-EG"/>
        </w:rPr>
        <w:t xml:space="preserve"> المرجعية لإنشاء خط أساس يمكن به قياس التقدم المحرز في المستقبل.</w:t>
      </w:r>
    </w:p>
    <w:p w:rsidR="00397D20" w:rsidRPr="001F107F" w:rsidRDefault="009623C7" w:rsidP="00E4535F">
      <w:pPr>
        <w:numPr>
          <w:ilvl w:val="0"/>
          <w:numId w:val="17"/>
        </w:numPr>
        <w:bidi/>
        <w:spacing w:after="120" w:line="216" w:lineRule="auto"/>
        <w:rPr>
          <w:rFonts w:ascii="Simplified Arabic" w:hAnsi="Simplified Arabic" w:cs="Simplified Arabic"/>
          <w:lang w:bidi="ar-EG"/>
        </w:rPr>
      </w:pPr>
      <w:r w:rsidRPr="001F107F">
        <w:rPr>
          <w:rFonts w:ascii="Simplified Arabic" w:hAnsi="Simplified Arabic" w:cs="Simplified Arabic"/>
          <w:rtl/>
          <w:lang w:bidi="ar-EG"/>
        </w:rPr>
        <w:t>وفي ضوء ما سبق، قدم اجتماع الأطراف في البروتوكول، في مرفق المقرر 2/4، إرشادات بشأن العناصر التي يتعين إدراجها ومصادر المعلومات التي قد تشكل أساس التقييم والاستعراض الأول لفعالية البروتوكول. ولسهولة المرجعية، تم استنساخ هذه الإرشادات أدناه.</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7"/>
        <w:gridCol w:w="4789"/>
      </w:tblGrid>
      <w:tr w:rsidR="00281D2B" w:rsidRPr="001F107F" w:rsidTr="00281D2B">
        <w:tc>
          <w:tcPr>
            <w:tcW w:w="4787" w:type="dxa"/>
            <w:shd w:val="clear" w:color="auto" w:fill="auto"/>
          </w:tcPr>
          <w:p w:rsidR="00281D2B" w:rsidRPr="001F107F" w:rsidRDefault="00281D2B" w:rsidP="001F107F">
            <w:pPr>
              <w:bidi/>
              <w:spacing w:after="120" w:line="216" w:lineRule="auto"/>
              <w:jc w:val="center"/>
              <w:rPr>
                <w:rFonts w:ascii="Simplified Arabic" w:eastAsia="YouYuan" w:hAnsi="Simplified Arabic" w:cs="Simplified Arabic"/>
                <w:bCs/>
                <w:i/>
                <w:iCs/>
                <w:kern w:val="2"/>
                <w:szCs w:val="22"/>
              </w:rPr>
            </w:pPr>
            <w:r w:rsidRPr="001F107F">
              <w:rPr>
                <w:rFonts w:ascii="Simplified Arabic" w:hAnsi="Simplified Arabic" w:cs="Simplified Arabic"/>
                <w:bCs/>
                <w:i/>
                <w:iCs/>
                <w:szCs w:val="22"/>
                <w:rtl/>
              </w:rPr>
              <w:t>العنصر</w:t>
            </w:r>
          </w:p>
        </w:tc>
        <w:tc>
          <w:tcPr>
            <w:tcW w:w="4789" w:type="dxa"/>
            <w:shd w:val="clear" w:color="auto" w:fill="auto"/>
          </w:tcPr>
          <w:p w:rsidR="00281D2B" w:rsidRPr="001F107F" w:rsidRDefault="00281D2B" w:rsidP="001F107F">
            <w:pPr>
              <w:bidi/>
              <w:spacing w:after="120" w:line="216" w:lineRule="auto"/>
              <w:jc w:val="center"/>
              <w:rPr>
                <w:rFonts w:ascii="Simplified Arabic" w:eastAsia="YouYuan" w:hAnsi="Simplified Arabic" w:cs="Simplified Arabic"/>
                <w:bCs/>
                <w:i/>
                <w:iCs/>
                <w:kern w:val="2"/>
                <w:szCs w:val="22"/>
              </w:rPr>
            </w:pPr>
            <w:r w:rsidRPr="001F107F">
              <w:rPr>
                <w:rFonts w:ascii="Simplified Arabic" w:hAnsi="Simplified Arabic" w:cs="Simplified Arabic"/>
                <w:bCs/>
                <w:i/>
                <w:iCs/>
                <w:szCs w:val="22"/>
                <w:rtl/>
              </w:rPr>
              <w:t>مصدر المعلومات</w:t>
            </w:r>
          </w:p>
        </w:tc>
      </w:tr>
      <w:tr w:rsidR="00281D2B" w:rsidRPr="001F107F" w:rsidTr="00281D2B">
        <w:tc>
          <w:tcPr>
            <w:tcW w:w="4787" w:type="dxa"/>
            <w:shd w:val="clear" w:color="auto" w:fill="auto"/>
          </w:tcPr>
          <w:p w:rsidR="00281D2B" w:rsidRPr="001F107F" w:rsidRDefault="00281D2B" w:rsidP="001F107F">
            <w:pPr>
              <w:bidi/>
              <w:spacing w:after="120" w:line="216" w:lineRule="auto"/>
              <w:rPr>
                <w:rFonts w:ascii="Simplified Arabic" w:eastAsia="YouYuan" w:hAnsi="Simplified Arabic" w:cs="Simplified Arabic"/>
                <w:kern w:val="2"/>
              </w:rPr>
            </w:pPr>
            <w:r w:rsidRPr="001F107F">
              <w:rPr>
                <w:rFonts w:ascii="Simplified Arabic" w:hAnsi="Simplified Arabic" w:cs="Simplified Arabic"/>
                <w:rtl/>
              </w:rPr>
              <w:t>(أ) مدى تنفيذ أحكام البروتوكول والتزامات الأطراف ذات الصلة، بما في ذلك تقييم التقدم الذي أحرزته الأطراف في إنشاء هياكل مؤسسية وتدابير الحصول وتقاسم المنافع المتخذة لتنفيذ البروتوكول</w:t>
            </w:r>
          </w:p>
        </w:tc>
        <w:tc>
          <w:tcPr>
            <w:tcW w:w="4789" w:type="dxa"/>
            <w:shd w:val="clear" w:color="auto" w:fill="auto"/>
          </w:tcPr>
          <w:p w:rsidR="00281D2B" w:rsidRPr="001F107F" w:rsidRDefault="00281D2B" w:rsidP="001F107F">
            <w:pPr>
              <w:bidi/>
              <w:spacing w:after="120"/>
              <w:rPr>
                <w:rFonts w:ascii="Simplified Arabic" w:eastAsia="YouYuan" w:hAnsi="Simplified Arabic" w:cs="Simplified Arabic"/>
                <w:kern w:val="2"/>
                <w:rtl/>
              </w:rPr>
            </w:pPr>
            <w:r w:rsidRPr="001F107F">
              <w:rPr>
                <w:rFonts w:ascii="Simplified Arabic" w:hAnsi="Simplified Arabic" w:cs="Simplified Arabic"/>
                <w:rtl/>
              </w:rPr>
              <w:t xml:space="preserve">التقارير الوطنية المؤقتة </w:t>
            </w:r>
          </w:p>
          <w:p w:rsidR="00281D2B" w:rsidRPr="001F107F" w:rsidRDefault="00281D2B" w:rsidP="001F107F">
            <w:pPr>
              <w:bidi/>
              <w:spacing w:after="120"/>
              <w:rPr>
                <w:rFonts w:ascii="Simplified Arabic" w:hAnsi="Simplified Arabic" w:cs="Simplified Arabic"/>
                <w:rtl/>
              </w:rPr>
            </w:pPr>
            <w:r w:rsidRPr="001F107F">
              <w:rPr>
                <w:rFonts w:ascii="Simplified Arabic" w:hAnsi="Simplified Arabic" w:cs="Simplified Arabic"/>
                <w:rtl/>
              </w:rPr>
              <w:t>غرفة تبادل المعلومات بشأن الحصول وتقاسم المنافع</w:t>
            </w:r>
            <w:r w:rsidRPr="001F107F">
              <w:rPr>
                <w:rFonts w:ascii="Simplified Arabic" w:hAnsi="Simplified Arabic" w:cs="Simplified Arabic"/>
              </w:rPr>
              <w:t xml:space="preserve"> </w:t>
            </w:r>
          </w:p>
          <w:p w:rsidR="00281D2B" w:rsidRPr="001F107F" w:rsidRDefault="00281D2B" w:rsidP="001F107F">
            <w:pPr>
              <w:bidi/>
              <w:spacing w:after="120"/>
              <w:rPr>
                <w:rFonts w:ascii="Simplified Arabic" w:hAnsi="Simplified Arabic" w:cs="Simplified Arabic"/>
                <w:rtl/>
              </w:rPr>
            </w:pPr>
            <w:r w:rsidRPr="001F107F">
              <w:rPr>
                <w:rFonts w:ascii="Simplified Arabic" w:hAnsi="Simplified Arabic" w:cs="Simplified Arabic"/>
                <w:rtl/>
              </w:rPr>
              <w:t>التقارير الوطنية المقدمة بموجب الاتفاقية</w:t>
            </w:r>
          </w:p>
          <w:p w:rsidR="00281D2B" w:rsidRPr="001F107F" w:rsidRDefault="00281D2B" w:rsidP="001F107F">
            <w:pPr>
              <w:bidi/>
              <w:spacing w:after="120"/>
              <w:rPr>
                <w:rFonts w:ascii="Simplified Arabic" w:hAnsi="Simplified Arabic" w:cs="Simplified Arabic"/>
              </w:rPr>
            </w:pPr>
            <w:r w:rsidRPr="001F107F">
              <w:rPr>
                <w:rFonts w:ascii="Simplified Arabic" w:hAnsi="Simplified Arabic" w:cs="Simplified Arabic"/>
                <w:rtl/>
              </w:rPr>
              <w:t>الاستراتيجيات وخطط العمل الوطنية للتنوع البيولوجي</w:t>
            </w:r>
          </w:p>
          <w:p w:rsidR="00281D2B" w:rsidRPr="001F107F" w:rsidRDefault="00281D2B" w:rsidP="001F107F">
            <w:pPr>
              <w:bidi/>
              <w:spacing w:after="120" w:line="216" w:lineRule="auto"/>
              <w:rPr>
                <w:rFonts w:ascii="Simplified Arabic" w:eastAsia="YouYuan" w:hAnsi="Simplified Arabic" w:cs="Simplified Arabic"/>
                <w:kern w:val="2"/>
              </w:rPr>
            </w:pPr>
            <w:r w:rsidRPr="001F107F">
              <w:rPr>
                <w:rFonts w:ascii="Simplified Arabic" w:hAnsi="Simplified Arabic" w:cs="Simplified Arabic"/>
                <w:rtl/>
              </w:rPr>
              <w:t>مسح مستهدف محتمل لنقاط الاتصال و/أو المستخدمين</w:t>
            </w:r>
          </w:p>
        </w:tc>
      </w:tr>
      <w:tr w:rsidR="00281D2B" w:rsidRPr="001F107F" w:rsidTr="00281D2B">
        <w:tc>
          <w:tcPr>
            <w:tcW w:w="4787" w:type="dxa"/>
            <w:shd w:val="clear" w:color="auto" w:fill="auto"/>
          </w:tcPr>
          <w:p w:rsidR="00281D2B" w:rsidRPr="001F107F" w:rsidRDefault="00281D2B" w:rsidP="001F107F">
            <w:pPr>
              <w:bidi/>
              <w:spacing w:after="120" w:line="216" w:lineRule="auto"/>
              <w:rPr>
                <w:rFonts w:ascii="Simplified Arabic" w:eastAsia="YouYuan" w:hAnsi="Simplified Arabic" w:cs="Simplified Arabic"/>
                <w:kern w:val="2"/>
              </w:rPr>
            </w:pPr>
            <w:r w:rsidRPr="001F107F">
              <w:rPr>
                <w:rFonts w:ascii="Simplified Arabic" w:hAnsi="Simplified Arabic" w:cs="Simplified Arabic"/>
                <w:rtl/>
              </w:rPr>
              <w:t>(ب) وضع نقطة مرجعية لقياس الفعالية</w:t>
            </w:r>
          </w:p>
        </w:tc>
        <w:tc>
          <w:tcPr>
            <w:tcW w:w="4789" w:type="dxa"/>
            <w:shd w:val="clear" w:color="auto" w:fill="auto"/>
          </w:tcPr>
          <w:p w:rsidR="00281D2B" w:rsidRPr="001F107F" w:rsidRDefault="00281D2B" w:rsidP="001F107F">
            <w:pPr>
              <w:bidi/>
              <w:spacing w:after="120"/>
              <w:rPr>
                <w:rFonts w:ascii="Simplified Arabic" w:eastAsia="YouYuan" w:hAnsi="Simplified Arabic" w:cs="Simplified Arabic"/>
                <w:kern w:val="2"/>
                <w:rtl/>
              </w:rPr>
            </w:pPr>
            <w:r w:rsidRPr="001F107F">
              <w:rPr>
                <w:rFonts w:ascii="Simplified Arabic" w:hAnsi="Simplified Arabic" w:cs="Simplified Arabic"/>
                <w:rtl/>
              </w:rPr>
              <w:t>التقارير الوطنية المؤقتة (الأسئلة 13 و15 و16 18 و24 و35 و46)</w:t>
            </w:r>
          </w:p>
          <w:p w:rsidR="00281D2B" w:rsidRPr="001F107F" w:rsidRDefault="00281D2B" w:rsidP="001F107F">
            <w:pPr>
              <w:bidi/>
              <w:spacing w:after="120" w:line="216" w:lineRule="auto"/>
              <w:rPr>
                <w:rFonts w:ascii="Simplified Arabic" w:eastAsia="YouYuan" w:hAnsi="Simplified Arabic" w:cs="Simplified Arabic"/>
                <w:kern w:val="2"/>
                <w:lang w:val="fr-CH"/>
              </w:rPr>
            </w:pPr>
            <w:r w:rsidRPr="001F107F">
              <w:rPr>
                <w:rFonts w:ascii="Simplified Arabic" w:hAnsi="Simplified Arabic" w:cs="Simplified Arabic"/>
                <w:rtl/>
              </w:rPr>
              <w:t>غرفة تبادل المعلومات بشأن الحصول وتقاسم المنافع</w:t>
            </w:r>
          </w:p>
        </w:tc>
      </w:tr>
      <w:tr w:rsidR="00281D2B" w:rsidRPr="001F107F" w:rsidTr="00281D2B">
        <w:tc>
          <w:tcPr>
            <w:tcW w:w="4787" w:type="dxa"/>
            <w:shd w:val="clear" w:color="auto" w:fill="auto"/>
          </w:tcPr>
          <w:p w:rsidR="00281D2B" w:rsidRPr="001F107F" w:rsidRDefault="00281D2B" w:rsidP="001F107F">
            <w:pPr>
              <w:bidi/>
              <w:spacing w:after="120" w:line="216" w:lineRule="auto"/>
              <w:rPr>
                <w:rFonts w:ascii="Simplified Arabic" w:eastAsia="YouYuan" w:hAnsi="Simplified Arabic" w:cs="Simplified Arabic"/>
                <w:kern w:val="2"/>
              </w:rPr>
            </w:pPr>
            <w:r w:rsidRPr="001F107F">
              <w:rPr>
                <w:rFonts w:ascii="Simplified Arabic" w:hAnsi="Simplified Arabic" w:cs="Simplified Arabic"/>
                <w:rtl/>
              </w:rPr>
              <w:lastRenderedPageBreak/>
              <w:t>(ج) وضع نقطة مرجعية بشأن الدعم المتاح للتنفيذ</w:t>
            </w:r>
          </w:p>
        </w:tc>
        <w:tc>
          <w:tcPr>
            <w:tcW w:w="4789" w:type="dxa"/>
            <w:shd w:val="clear" w:color="auto" w:fill="auto"/>
          </w:tcPr>
          <w:p w:rsidR="00281D2B" w:rsidRPr="001F107F" w:rsidRDefault="00281D2B" w:rsidP="001F107F">
            <w:pPr>
              <w:bidi/>
              <w:spacing w:after="120"/>
              <w:rPr>
                <w:rFonts w:ascii="Simplified Arabic" w:eastAsia="YouYuan" w:hAnsi="Simplified Arabic" w:cs="Simplified Arabic"/>
                <w:kern w:val="2"/>
                <w:rtl/>
              </w:rPr>
            </w:pPr>
            <w:r w:rsidRPr="001F107F">
              <w:rPr>
                <w:rFonts w:ascii="Simplified Arabic" w:hAnsi="Simplified Arabic" w:cs="Simplified Arabic"/>
                <w:rtl/>
              </w:rPr>
              <w:t>التقارير الوطنية المؤقتة (الأسئلة 56 و57 و61 و62 و63)</w:t>
            </w:r>
          </w:p>
          <w:p w:rsidR="00281D2B" w:rsidRPr="001F107F" w:rsidRDefault="00281D2B" w:rsidP="001F107F">
            <w:pPr>
              <w:bidi/>
              <w:spacing w:after="120"/>
              <w:rPr>
                <w:rFonts w:ascii="Simplified Arabic" w:hAnsi="Simplified Arabic" w:cs="Simplified Arabic"/>
                <w:rtl/>
              </w:rPr>
            </w:pPr>
            <w:r w:rsidRPr="001F107F">
              <w:rPr>
                <w:rFonts w:ascii="Simplified Arabic" w:hAnsi="Simplified Arabic" w:cs="Simplified Arabic"/>
                <w:rtl/>
              </w:rPr>
              <w:t>غرفة تبادل المعلومات بشأن الحصول وتقاسم المنافع</w:t>
            </w:r>
            <w:r w:rsidRPr="001F107F">
              <w:rPr>
                <w:rFonts w:ascii="Simplified Arabic" w:hAnsi="Simplified Arabic" w:cs="Simplified Arabic"/>
              </w:rPr>
              <w:t xml:space="preserve"> </w:t>
            </w:r>
          </w:p>
          <w:p w:rsidR="00281D2B" w:rsidRPr="001F107F" w:rsidRDefault="00281D2B" w:rsidP="001F107F">
            <w:pPr>
              <w:bidi/>
              <w:spacing w:after="120" w:line="216" w:lineRule="auto"/>
              <w:rPr>
                <w:rFonts w:ascii="Simplified Arabic" w:eastAsia="YouYuan" w:hAnsi="Simplified Arabic" w:cs="Simplified Arabic"/>
                <w:kern w:val="2"/>
              </w:rPr>
            </w:pPr>
            <w:r w:rsidRPr="001F107F">
              <w:rPr>
                <w:rFonts w:ascii="Simplified Arabic" w:hAnsi="Simplified Arabic" w:cs="Simplified Arabic"/>
                <w:rtl/>
              </w:rPr>
              <w:t>معلومات بشأن مشاريع بناء القدرات والموارد</w:t>
            </w:r>
          </w:p>
        </w:tc>
      </w:tr>
      <w:tr w:rsidR="00281D2B" w:rsidRPr="001F107F" w:rsidTr="00281D2B">
        <w:tc>
          <w:tcPr>
            <w:tcW w:w="4787" w:type="dxa"/>
            <w:shd w:val="clear" w:color="auto" w:fill="auto"/>
          </w:tcPr>
          <w:p w:rsidR="00281D2B" w:rsidRPr="001F107F" w:rsidRDefault="00281D2B" w:rsidP="001F107F">
            <w:pPr>
              <w:bidi/>
              <w:spacing w:after="120" w:line="216" w:lineRule="auto"/>
              <w:rPr>
                <w:rFonts w:ascii="Simplified Arabic" w:eastAsia="YouYuan" w:hAnsi="Simplified Arabic" w:cs="Simplified Arabic"/>
                <w:kern w:val="2"/>
              </w:rPr>
            </w:pPr>
            <w:r w:rsidRPr="001F107F">
              <w:rPr>
                <w:rFonts w:ascii="Simplified Arabic" w:hAnsi="Simplified Arabic" w:cs="Simplified Arabic"/>
                <w:rtl/>
              </w:rPr>
              <w:t>(د) تقييم فعالية المادة 18 (مدى تنفيذ)</w:t>
            </w:r>
          </w:p>
        </w:tc>
        <w:tc>
          <w:tcPr>
            <w:tcW w:w="4789" w:type="dxa"/>
            <w:shd w:val="clear" w:color="auto" w:fill="auto"/>
          </w:tcPr>
          <w:p w:rsidR="00281D2B" w:rsidRPr="001F107F" w:rsidRDefault="00281D2B" w:rsidP="001F107F">
            <w:pPr>
              <w:bidi/>
              <w:spacing w:after="120" w:line="216" w:lineRule="auto"/>
              <w:rPr>
                <w:rFonts w:ascii="Simplified Arabic" w:eastAsia="YouYuan" w:hAnsi="Simplified Arabic" w:cs="Simplified Arabic"/>
                <w:kern w:val="2"/>
              </w:rPr>
            </w:pPr>
            <w:r w:rsidRPr="001F107F">
              <w:rPr>
                <w:rFonts w:ascii="Simplified Arabic" w:hAnsi="Simplified Arabic" w:cs="Simplified Arabic"/>
                <w:rtl/>
              </w:rPr>
              <w:t>التقارير الوطنية المؤقتة (الأسئلة 31 -34)</w:t>
            </w:r>
          </w:p>
        </w:tc>
      </w:tr>
      <w:tr w:rsidR="00281D2B" w:rsidRPr="001F107F" w:rsidTr="00281D2B">
        <w:tc>
          <w:tcPr>
            <w:tcW w:w="4787" w:type="dxa"/>
            <w:shd w:val="clear" w:color="auto" w:fill="auto"/>
          </w:tcPr>
          <w:p w:rsidR="00281D2B" w:rsidRPr="001F107F" w:rsidRDefault="00281D2B" w:rsidP="001F107F">
            <w:pPr>
              <w:bidi/>
              <w:spacing w:after="120" w:line="216" w:lineRule="auto"/>
              <w:rPr>
                <w:rFonts w:ascii="Simplified Arabic" w:eastAsia="YouYuan" w:hAnsi="Simplified Arabic" w:cs="Simplified Arabic"/>
                <w:kern w:val="2"/>
              </w:rPr>
            </w:pPr>
            <w:r w:rsidRPr="001F107F">
              <w:rPr>
                <w:rFonts w:ascii="Simplified Arabic" w:hAnsi="Simplified Arabic" w:cs="Simplified Arabic"/>
                <w:rtl/>
              </w:rPr>
              <w:t>(ه) تقييم تنفيذ المادة 16 في ضوء التطورات التي شهدتها منظمات دولية أخرى ذات صلة، بما في ذلك منظمات منها المنظمة العالمية للملكية الفكرية (الويبو)</w:t>
            </w:r>
          </w:p>
        </w:tc>
        <w:tc>
          <w:tcPr>
            <w:tcW w:w="4789" w:type="dxa"/>
            <w:shd w:val="clear" w:color="auto" w:fill="auto"/>
          </w:tcPr>
          <w:p w:rsidR="00281D2B" w:rsidRPr="001F107F" w:rsidRDefault="00281D2B" w:rsidP="001F107F">
            <w:pPr>
              <w:bidi/>
              <w:spacing w:after="120"/>
              <w:rPr>
                <w:rFonts w:ascii="Simplified Arabic" w:eastAsia="YouYuan" w:hAnsi="Simplified Arabic" w:cs="Simplified Arabic"/>
                <w:kern w:val="2"/>
                <w:rtl/>
              </w:rPr>
            </w:pPr>
            <w:r w:rsidRPr="001F107F">
              <w:rPr>
                <w:rFonts w:ascii="Simplified Arabic" w:hAnsi="Simplified Arabic" w:cs="Simplified Arabic"/>
                <w:rtl/>
              </w:rPr>
              <w:t>التقارير الوطنية المؤقتة (السؤال 25)</w:t>
            </w:r>
          </w:p>
          <w:p w:rsidR="00281D2B" w:rsidRPr="001F107F" w:rsidRDefault="00281D2B" w:rsidP="001F107F">
            <w:pPr>
              <w:bidi/>
              <w:spacing w:after="120" w:line="216" w:lineRule="auto"/>
              <w:rPr>
                <w:rFonts w:ascii="Simplified Arabic" w:eastAsia="YouYuan" w:hAnsi="Simplified Arabic" w:cs="Simplified Arabic"/>
                <w:kern w:val="2"/>
              </w:rPr>
            </w:pPr>
            <w:r w:rsidRPr="001F107F">
              <w:rPr>
                <w:rFonts w:ascii="Simplified Arabic" w:hAnsi="Simplified Arabic" w:cs="Simplified Arabic"/>
                <w:rtl/>
              </w:rPr>
              <w:t>تقارير، ومن بينها تقرير اللجنة الحكومية الدولية للملكية الفكرية والموارد الجينية والمعارف التقليدية والفولكلور التابعة للمنظمة العالمية للملكية الفكرية</w:t>
            </w:r>
          </w:p>
        </w:tc>
      </w:tr>
      <w:tr w:rsidR="00281D2B" w:rsidRPr="001F107F" w:rsidTr="00281D2B">
        <w:tc>
          <w:tcPr>
            <w:tcW w:w="4787" w:type="dxa"/>
            <w:shd w:val="clear" w:color="auto" w:fill="auto"/>
          </w:tcPr>
          <w:p w:rsidR="00281D2B" w:rsidRPr="001F107F" w:rsidRDefault="00281D2B" w:rsidP="001F107F">
            <w:pPr>
              <w:bidi/>
              <w:spacing w:after="120" w:line="216" w:lineRule="auto"/>
              <w:rPr>
                <w:rFonts w:ascii="Simplified Arabic" w:eastAsia="YouYuan" w:hAnsi="Simplified Arabic" w:cs="Simplified Arabic"/>
                <w:kern w:val="2"/>
              </w:rPr>
            </w:pPr>
            <w:r w:rsidRPr="001F107F">
              <w:rPr>
                <w:rFonts w:ascii="Simplified Arabic" w:hAnsi="Simplified Arabic" w:cs="Simplified Arabic"/>
                <w:rtl/>
              </w:rPr>
              <w:t xml:space="preserve">(و) تقييم استخدام البنود نموذجية التعاقدية ومدونات السلوك والمبادئ التوجيهية، وأفضل الممارسات والمعايير، وكذلك القوانين العرفية للشعوب الأصلية والمجتمعات المحلية والبروتوكولات والإجراءات المجتمعية </w:t>
            </w:r>
          </w:p>
        </w:tc>
        <w:tc>
          <w:tcPr>
            <w:tcW w:w="4789" w:type="dxa"/>
            <w:shd w:val="clear" w:color="auto" w:fill="auto"/>
          </w:tcPr>
          <w:p w:rsidR="00281D2B" w:rsidRPr="001F107F" w:rsidRDefault="00281D2B" w:rsidP="001F107F">
            <w:pPr>
              <w:bidi/>
              <w:spacing w:after="120"/>
              <w:rPr>
                <w:rFonts w:ascii="Simplified Arabic" w:eastAsia="YouYuan" w:hAnsi="Simplified Arabic" w:cs="Simplified Arabic"/>
                <w:kern w:val="2"/>
                <w:rtl/>
              </w:rPr>
            </w:pPr>
            <w:r w:rsidRPr="001F107F">
              <w:rPr>
                <w:rFonts w:ascii="Simplified Arabic" w:hAnsi="Simplified Arabic" w:cs="Simplified Arabic"/>
                <w:rtl/>
              </w:rPr>
              <w:t>التقارير الوطنية المؤقتة (الأسئلة 42 و51-53)</w:t>
            </w:r>
          </w:p>
          <w:p w:rsidR="00281D2B" w:rsidRPr="001F107F" w:rsidRDefault="00281D2B" w:rsidP="001F107F">
            <w:pPr>
              <w:bidi/>
              <w:spacing w:after="120"/>
              <w:rPr>
                <w:rFonts w:ascii="Simplified Arabic" w:hAnsi="Simplified Arabic" w:cs="Simplified Arabic"/>
                <w:rtl/>
              </w:rPr>
            </w:pPr>
            <w:r w:rsidRPr="001F107F">
              <w:rPr>
                <w:rFonts w:ascii="Simplified Arabic" w:hAnsi="Simplified Arabic" w:cs="Simplified Arabic"/>
                <w:rtl/>
              </w:rPr>
              <w:t>غرفة تبادل المعلومات بشأن الحصول وتقاسم المنافع</w:t>
            </w:r>
          </w:p>
          <w:p w:rsidR="00281D2B" w:rsidRPr="001F107F" w:rsidRDefault="00281D2B" w:rsidP="001F107F">
            <w:pPr>
              <w:bidi/>
              <w:spacing w:after="120" w:line="216" w:lineRule="auto"/>
              <w:rPr>
                <w:rFonts w:ascii="Simplified Arabic" w:eastAsia="YouYuan" w:hAnsi="Simplified Arabic" w:cs="Simplified Arabic"/>
                <w:kern w:val="2"/>
              </w:rPr>
            </w:pPr>
            <w:r w:rsidRPr="001F107F">
              <w:rPr>
                <w:rFonts w:ascii="Simplified Arabic" w:hAnsi="Simplified Arabic" w:cs="Simplified Arabic"/>
                <w:rtl/>
              </w:rPr>
              <w:t>مسح مستهدف محتمل لنقاط الاتصال و/أو المستخدمين</w:t>
            </w:r>
          </w:p>
        </w:tc>
      </w:tr>
      <w:tr w:rsidR="00281D2B" w:rsidRPr="001F107F" w:rsidTr="00281D2B">
        <w:tc>
          <w:tcPr>
            <w:tcW w:w="4787" w:type="dxa"/>
            <w:shd w:val="clear" w:color="auto" w:fill="auto"/>
          </w:tcPr>
          <w:p w:rsidR="00281D2B" w:rsidRPr="001F107F" w:rsidRDefault="00281D2B" w:rsidP="001F107F">
            <w:pPr>
              <w:bidi/>
              <w:spacing w:after="120" w:line="216" w:lineRule="auto"/>
              <w:rPr>
                <w:rFonts w:ascii="Simplified Arabic" w:eastAsia="YouYuan" w:hAnsi="Simplified Arabic" w:cs="Simplified Arabic"/>
                <w:kern w:val="2"/>
              </w:rPr>
            </w:pPr>
            <w:r w:rsidRPr="001F107F">
              <w:rPr>
                <w:rFonts w:ascii="Simplified Arabic" w:hAnsi="Simplified Arabic" w:cs="Simplified Arabic"/>
                <w:rtl/>
              </w:rPr>
              <w:t>(ز) استعراض تنفيذ وتشغيل غرفة تبادل المعلومات بشأن الحصول وتقاسم المنافع، بما في ذلك عدد تدابير الحصول وتقاسم المنافع المتاحة؛ وعدد البلدان التي نشرت معلومات عن سلطاتها الوطنية المختصة؛ وعدد شهادات الامتثال المعترف بها دوليا التي تم تشكيلها وعدد بلاغات نقاط التفتيش التي تم نشرها.</w:t>
            </w:r>
          </w:p>
        </w:tc>
        <w:tc>
          <w:tcPr>
            <w:tcW w:w="4789" w:type="dxa"/>
            <w:shd w:val="clear" w:color="auto" w:fill="auto"/>
          </w:tcPr>
          <w:p w:rsidR="00281D2B" w:rsidRPr="001F107F" w:rsidRDefault="00281D2B" w:rsidP="001F107F">
            <w:pPr>
              <w:bidi/>
              <w:spacing w:after="120"/>
              <w:rPr>
                <w:rFonts w:ascii="Simplified Arabic" w:eastAsia="YouYuan" w:hAnsi="Simplified Arabic" w:cs="Simplified Arabic"/>
                <w:kern w:val="2"/>
                <w:rtl/>
              </w:rPr>
            </w:pPr>
            <w:r w:rsidRPr="001F107F">
              <w:rPr>
                <w:rFonts w:ascii="Simplified Arabic" w:hAnsi="Simplified Arabic" w:cs="Simplified Arabic"/>
                <w:rtl/>
              </w:rPr>
              <w:t>التقارير الوطنية المؤقتة (السؤال 3)</w:t>
            </w:r>
          </w:p>
          <w:p w:rsidR="00281D2B" w:rsidRPr="001F107F" w:rsidRDefault="00281D2B" w:rsidP="001F107F">
            <w:pPr>
              <w:bidi/>
              <w:spacing w:after="120"/>
              <w:rPr>
                <w:rFonts w:ascii="Simplified Arabic" w:hAnsi="Simplified Arabic" w:cs="Simplified Arabic"/>
                <w:rtl/>
              </w:rPr>
            </w:pPr>
            <w:r w:rsidRPr="001F107F">
              <w:rPr>
                <w:rFonts w:ascii="Simplified Arabic" w:hAnsi="Simplified Arabic" w:cs="Simplified Arabic"/>
                <w:rtl/>
              </w:rPr>
              <w:t>غرفة تبادل المعلومات بشأن الحصول وتقاسم المنافع، بما في ذلك معلومات عن وظيفة المساعدة/مربع الحوار</w:t>
            </w:r>
            <w:r w:rsidRPr="001F107F">
              <w:rPr>
                <w:rFonts w:ascii="Simplified Arabic" w:hAnsi="Simplified Arabic" w:cs="Simplified Arabic"/>
              </w:rPr>
              <w:t xml:space="preserve"> </w:t>
            </w:r>
          </w:p>
          <w:p w:rsidR="00281D2B" w:rsidRPr="001F107F" w:rsidRDefault="00281D2B" w:rsidP="001F107F">
            <w:pPr>
              <w:bidi/>
              <w:spacing w:after="120"/>
              <w:rPr>
                <w:rFonts w:ascii="Simplified Arabic" w:hAnsi="Simplified Arabic" w:cs="Simplified Arabic"/>
                <w:rtl/>
              </w:rPr>
            </w:pPr>
            <w:r w:rsidRPr="001F107F">
              <w:rPr>
                <w:rFonts w:ascii="Simplified Arabic" w:hAnsi="Simplified Arabic" w:cs="Simplified Arabic"/>
                <w:rtl/>
              </w:rPr>
              <w:t>تقارير اللجنة الاستشارية غير الرسمية المعنية بغرفة تبادل المعلومات بشأن الحصول وتقاسم المنافع</w:t>
            </w:r>
          </w:p>
          <w:p w:rsidR="00281D2B" w:rsidRPr="001F107F" w:rsidRDefault="00281D2B" w:rsidP="001F107F">
            <w:pPr>
              <w:bidi/>
              <w:spacing w:after="120" w:line="216" w:lineRule="auto"/>
              <w:rPr>
                <w:rFonts w:ascii="Simplified Arabic" w:eastAsia="YouYuan" w:hAnsi="Simplified Arabic" w:cs="Simplified Arabic"/>
                <w:kern w:val="2"/>
              </w:rPr>
            </w:pPr>
            <w:r w:rsidRPr="001F107F">
              <w:rPr>
                <w:rFonts w:ascii="Simplified Arabic" w:hAnsi="Simplified Arabic" w:cs="Simplified Arabic"/>
                <w:rtl/>
              </w:rPr>
              <w:t>مسح مستهدف محتمل لنقاط الاتصال و/أو المستخدمين</w:t>
            </w:r>
          </w:p>
        </w:tc>
      </w:tr>
    </w:tbl>
    <w:p w:rsidR="00281D2B" w:rsidRPr="001F107F" w:rsidRDefault="00281D2B" w:rsidP="00E4535F">
      <w:pPr>
        <w:numPr>
          <w:ilvl w:val="0"/>
          <w:numId w:val="19"/>
        </w:numPr>
        <w:bidi/>
        <w:spacing w:before="240" w:after="120" w:line="216" w:lineRule="auto"/>
        <w:rPr>
          <w:rFonts w:ascii="Simplified Arabic" w:hAnsi="Simplified Arabic" w:cs="Simplified Arabic"/>
          <w:lang w:bidi="ar-EG"/>
        </w:rPr>
      </w:pPr>
      <w:r w:rsidRPr="001F107F">
        <w:rPr>
          <w:rFonts w:ascii="Simplified Arabic" w:hAnsi="Simplified Arabic" w:cs="Simplified Arabic"/>
          <w:rtl/>
          <w:lang w:bidi="ar-EG"/>
        </w:rPr>
        <w:t>وتعتبر التقارير الوطنية المؤقتة بشأن تنفيذ بروتوكول ناغويا وغرفة تبادل المعلومات بشأن الحصول وتقاسم المنافع هي المصادر الرئيسية للمعلومات للتقييم والاستعراض الأول للبروتوكول.</w:t>
      </w:r>
    </w:p>
    <w:p w:rsidR="00281D2B" w:rsidRPr="001F107F" w:rsidRDefault="00281D2B" w:rsidP="00E4535F">
      <w:pPr>
        <w:numPr>
          <w:ilvl w:val="0"/>
          <w:numId w:val="19"/>
        </w:numPr>
        <w:bidi/>
        <w:spacing w:before="240" w:after="120" w:line="216" w:lineRule="auto"/>
        <w:rPr>
          <w:rFonts w:ascii="Simplified Arabic" w:hAnsi="Simplified Arabic" w:cs="Simplified Arabic"/>
          <w:lang w:bidi="ar-EG"/>
        </w:rPr>
      </w:pPr>
      <w:r w:rsidRPr="001F107F">
        <w:rPr>
          <w:rFonts w:ascii="Simplified Arabic" w:hAnsi="Simplified Arabic" w:cs="Simplified Arabic"/>
          <w:rtl/>
        </w:rPr>
        <w:t xml:space="preserve">ووافقت الأطراف في البروتوكول في المقرر </w:t>
      </w:r>
      <w:hyperlink r:id="rId12" w:history="1">
        <w:r w:rsidRPr="001F107F">
          <w:rPr>
            <w:rStyle w:val="Hyperlink"/>
            <w:rFonts w:ascii="Simplified Arabic" w:hAnsi="Simplified Arabic" w:cs="Simplified Arabic"/>
            <w:color w:val="0070C0"/>
            <w:rtl/>
          </w:rPr>
          <w:t>1/3</w:t>
        </w:r>
      </w:hyperlink>
      <w:r w:rsidRPr="001F107F">
        <w:rPr>
          <w:rFonts w:ascii="Simplified Arabic" w:hAnsi="Simplified Arabic" w:cs="Simplified Arabic"/>
          <w:rtl/>
        </w:rPr>
        <w:t xml:space="preserve"> على النسق والمبادئ التوجيهية لتقديم التقرير الوطني المؤقت بشأن تنفيذ بروتوكول ناغويا وطلبت إلى الأطراف في البروتوكول تقديم التقرير قبل 12 شهرا من الاجتماع الثالث للأطراف في البروتوكول. ورحبت الأطراف أيضا بالمعلومات ذات الصلة المقدمة من غير الأطراف. وكان من المقرر تقديم التقارير الوطنية المؤقتة بحلول 1 نوفمبر/تشرين الثاني 2017.</w:t>
      </w:r>
    </w:p>
    <w:p w:rsidR="00281D2B" w:rsidRPr="001F107F" w:rsidRDefault="00281D2B" w:rsidP="00E4535F">
      <w:pPr>
        <w:numPr>
          <w:ilvl w:val="0"/>
          <w:numId w:val="19"/>
        </w:numPr>
        <w:bidi/>
        <w:spacing w:before="240" w:after="120" w:line="216" w:lineRule="auto"/>
        <w:rPr>
          <w:rFonts w:ascii="Simplified Arabic" w:hAnsi="Simplified Arabic" w:cs="Simplified Arabic"/>
          <w:lang w:bidi="ar-EG"/>
        </w:rPr>
      </w:pPr>
      <w:r w:rsidRPr="001F107F">
        <w:rPr>
          <w:rFonts w:ascii="Simplified Arabic" w:hAnsi="Simplified Arabic" w:cs="Simplified Arabic"/>
          <w:rtl/>
        </w:rPr>
        <w:t xml:space="preserve">وحتى 14 مايو/أيار 2018، صدق 105 من الأطراف في الاتفاقية و6 من غير الأطراف على البروتوكول. وجميع التقارير الوطنية المؤقتة المتلقاة متاحة على الموقع الإلكتروني لغرفة تبادل المعلومات بشأن الحصول وتقاسم المنافع، على </w:t>
      </w:r>
      <w:hyperlink r:id="rId13" w:history="1">
        <w:r w:rsidRPr="001F107F">
          <w:rPr>
            <w:rFonts w:ascii="Simplified Arabic" w:hAnsi="Simplified Arabic" w:cs="Simplified Arabic"/>
            <w:color w:val="0000FF"/>
            <w:kern w:val="22"/>
            <w:szCs w:val="22"/>
            <w:u w:val="single"/>
          </w:rPr>
          <w:t>https://absch.cbd.int/reports</w:t>
        </w:r>
      </w:hyperlink>
      <w:r w:rsidRPr="001F107F">
        <w:rPr>
          <w:rFonts w:ascii="Simplified Arabic" w:hAnsi="Simplified Arabic" w:cs="Simplified Arabic"/>
          <w:color w:val="0000FF"/>
          <w:kern w:val="22"/>
          <w:szCs w:val="22"/>
          <w:u w:val="single"/>
          <w:rtl/>
        </w:rPr>
        <w:t>.</w:t>
      </w:r>
      <w:r w:rsidRPr="001F107F">
        <w:rPr>
          <w:rStyle w:val="FootnoteReference"/>
          <w:rFonts w:ascii="Simplified Arabic" w:hAnsi="Simplified Arabic" w:cs="Simplified Arabic"/>
          <w:color w:val="0000FF"/>
          <w:kern w:val="22"/>
          <w:szCs w:val="22"/>
          <w:u w:val="single"/>
          <w:rtl/>
        </w:rPr>
        <w:footnoteReference w:id="3"/>
      </w:r>
      <w:r w:rsidRPr="001F107F">
        <w:rPr>
          <w:rFonts w:ascii="Simplified Arabic" w:hAnsi="Simplified Arabic" w:cs="Simplified Arabic"/>
          <w:color w:val="0000FF"/>
          <w:kern w:val="22"/>
          <w:szCs w:val="22"/>
          <w:u w:val="single"/>
          <w:rtl/>
        </w:rPr>
        <w:t xml:space="preserve"> </w:t>
      </w:r>
    </w:p>
    <w:p w:rsidR="00281D2B" w:rsidRPr="001F107F" w:rsidRDefault="00281D2B" w:rsidP="00E4535F">
      <w:pPr>
        <w:numPr>
          <w:ilvl w:val="0"/>
          <w:numId w:val="19"/>
        </w:numPr>
        <w:bidi/>
        <w:spacing w:before="240" w:after="120" w:line="216" w:lineRule="auto"/>
        <w:rPr>
          <w:rFonts w:ascii="Simplified Arabic" w:hAnsi="Simplified Arabic" w:cs="Simplified Arabic"/>
          <w:lang w:bidi="ar-EG"/>
        </w:rPr>
      </w:pPr>
      <w:r w:rsidRPr="001F107F">
        <w:rPr>
          <w:rFonts w:ascii="Simplified Arabic" w:hAnsi="Simplified Arabic" w:cs="Simplified Arabic"/>
          <w:rtl/>
          <w:lang w:bidi="ar-EG"/>
        </w:rPr>
        <w:lastRenderedPageBreak/>
        <w:t xml:space="preserve">وبالإضافة إلى ذلك، طُلب إلى </w:t>
      </w:r>
      <w:r w:rsidR="00DE3A45">
        <w:rPr>
          <w:rFonts w:ascii="Simplified Arabic" w:hAnsi="Simplified Arabic" w:cs="Simplified Arabic"/>
          <w:rtl/>
          <w:lang w:bidi="ar-EG"/>
        </w:rPr>
        <w:t>الأمينة التنفيذية</w:t>
      </w:r>
      <w:r w:rsidRPr="001F107F">
        <w:rPr>
          <w:rFonts w:ascii="Simplified Arabic" w:hAnsi="Simplified Arabic" w:cs="Simplified Arabic"/>
          <w:rtl/>
          <w:lang w:bidi="ar-EG"/>
        </w:rPr>
        <w:t xml:space="preserve"> في الفقرة 3 من المقرر 2/4 جملة أمور من بينها تقييم أي احتياجات للحصول على معلومات إضافية، بما في ذلك النظر في إجراء مسح مستهدف لنقاط الاتصال الوطنية المعنية بالحصول وتقاسم المنافع و/أو المستخدمين. وفي هذا الصدد، أرسل إخطار</w:t>
      </w:r>
      <w:r w:rsidRPr="001F107F">
        <w:rPr>
          <w:rStyle w:val="FootnoteReference"/>
          <w:rFonts w:ascii="Simplified Arabic" w:hAnsi="Simplified Arabic" w:cs="Simplified Arabic"/>
          <w:rtl/>
          <w:lang w:bidi="ar-EG"/>
        </w:rPr>
        <w:footnoteReference w:id="4"/>
      </w:r>
      <w:r w:rsidRPr="001F107F">
        <w:rPr>
          <w:rFonts w:ascii="Simplified Arabic" w:hAnsi="Simplified Arabic" w:cs="Simplified Arabic"/>
          <w:rtl/>
          <w:lang w:bidi="ar-EG"/>
        </w:rPr>
        <w:t xml:space="preserve"> إلى نقاط الاتصال الوطنية للحصول وتقاسم المنافع ونقاط الاتصال الوطنية لاتفاقية التنوع البيولوجي والشعوب الأصلية والمجتمعات المحلية وأصحاب المصلحة المعنيين لجمع المعلومات عن: (أ) استخدام البنود النموذجية التعاقدية ومدونات السلوك والمبادئ التوجيهية وأفضل الممارسات والمعايير، وكذلك القوانين العرفية للشعوب الأصلية والمجتمعات المحلية والبروتوكولات والإجراءات المجتمعية (ب) تنفيذ وتشغيل غرفة تبادل المعلومات بشأن الحصول وتقاسم المنافع من خلال دراسة استقصائية على الإنترنت. وأتيحت أيضا دعوة لاستكمال الدراسة الاستقصائية على الموقع الإلكتروني لغرفة تبادل المعلومات بشأن الحصول وتقاسم المنافع.</w:t>
      </w:r>
      <w:r w:rsidRPr="001F107F">
        <w:rPr>
          <w:rStyle w:val="FootnoteReference"/>
          <w:rFonts w:ascii="Simplified Arabic" w:hAnsi="Simplified Arabic" w:cs="Simplified Arabic"/>
          <w:rtl/>
          <w:lang w:bidi="ar-EG"/>
        </w:rPr>
        <w:footnoteReference w:id="5"/>
      </w:r>
    </w:p>
    <w:p w:rsidR="00281D2B" w:rsidRPr="001F107F" w:rsidRDefault="00281D2B" w:rsidP="00E4535F">
      <w:pPr>
        <w:numPr>
          <w:ilvl w:val="0"/>
          <w:numId w:val="19"/>
        </w:numPr>
        <w:bidi/>
        <w:spacing w:before="240" w:after="120" w:line="216" w:lineRule="auto"/>
        <w:rPr>
          <w:rFonts w:ascii="Simplified Arabic" w:hAnsi="Simplified Arabic" w:cs="Simplified Arabic"/>
          <w:lang w:bidi="ar-EG"/>
        </w:rPr>
      </w:pPr>
      <w:r w:rsidRPr="001F107F">
        <w:rPr>
          <w:rFonts w:ascii="Simplified Arabic" w:hAnsi="Simplified Arabic" w:cs="Simplified Arabic"/>
          <w:rtl/>
        </w:rPr>
        <w:t>واستجابة للطلب الوارد</w:t>
      </w:r>
      <w:r w:rsidR="00FC4E3F">
        <w:rPr>
          <w:rFonts w:ascii="Simplified Arabic" w:hAnsi="Simplified Arabic" w:cs="Simplified Arabic"/>
          <w:rtl/>
        </w:rPr>
        <w:t xml:space="preserve"> في الفقرة 3 من المقرر 2/4، أعد</w:t>
      </w:r>
      <w:r w:rsidR="00DE3A45">
        <w:rPr>
          <w:rFonts w:ascii="Simplified Arabic" w:hAnsi="Simplified Arabic" w:cs="Simplified Arabic" w:hint="cs"/>
          <w:rtl/>
        </w:rPr>
        <w:t>ت</w:t>
      </w:r>
      <w:r w:rsidRPr="001F107F">
        <w:rPr>
          <w:rFonts w:ascii="Simplified Arabic" w:hAnsi="Simplified Arabic" w:cs="Simplified Arabic"/>
          <w:rtl/>
        </w:rPr>
        <w:t xml:space="preserve"> </w:t>
      </w:r>
      <w:r w:rsidR="00DE3A45">
        <w:rPr>
          <w:rFonts w:ascii="Simplified Arabic" w:hAnsi="Simplified Arabic" w:cs="Simplified Arabic"/>
          <w:rtl/>
          <w:lang w:bidi="ar-EG"/>
        </w:rPr>
        <w:t>الأمينة التنفيذية</w:t>
      </w:r>
      <w:r w:rsidRPr="001F107F">
        <w:rPr>
          <w:rFonts w:ascii="Simplified Arabic" w:hAnsi="Simplified Arabic" w:cs="Simplified Arabic"/>
          <w:rtl/>
        </w:rPr>
        <w:t xml:space="preserve"> مجموعة من الوثائق لدعم تحليل المعلومات في إطار كل عنصر. وترد هذه الوثائق أدناه.</w:t>
      </w:r>
    </w:p>
    <w:p w:rsidR="00281D2B" w:rsidRPr="001F107F" w:rsidRDefault="00281D2B" w:rsidP="00E4535F">
      <w:pPr>
        <w:numPr>
          <w:ilvl w:val="0"/>
          <w:numId w:val="19"/>
        </w:numPr>
        <w:bidi/>
        <w:spacing w:before="240" w:after="120" w:line="216" w:lineRule="auto"/>
        <w:rPr>
          <w:rFonts w:ascii="Simplified Arabic" w:hAnsi="Simplified Arabic" w:cs="Simplified Arabic"/>
          <w:lang w:bidi="ar-EG"/>
        </w:rPr>
      </w:pPr>
      <w:r w:rsidRPr="001F107F">
        <w:rPr>
          <w:rFonts w:ascii="Simplified Arabic" w:hAnsi="Simplified Arabic" w:cs="Simplified Arabic"/>
          <w:rtl/>
          <w:lang w:bidi="ar-EG"/>
        </w:rPr>
        <w:t>ولتناول العناصر (أ) و(ب) و(ج) و(د) و(ه)، أتيح تحليل للمعلومات الواردة في التقارير الوطنية المؤقتة وغرفة تبادل المعلومات بشأن الحصول وتقاسم المنافع اعتبارا من 22 فبراير/</w:t>
      </w:r>
      <w:r w:rsidRPr="001F107F">
        <w:rPr>
          <w:rFonts w:ascii="Simplified Arabic" w:hAnsi="Simplified Arabic" w:cs="Simplified Arabic"/>
          <w:rtl/>
        </w:rPr>
        <w:t>شباط 2018 (</w:t>
      </w:r>
      <w:r w:rsidRPr="001F107F">
        <w:rPr>
          <w:rFonts w:ascii="Simplified Arabic" w:hAnsi="Simplified Arabic" w:cs="Simplified Arabic"/>
        </w:rPr>
        <w:t>CBD/SBI/2/INF/3</w:t>
      </w:r>
      <w:r w:rsidRPr="001F107F">
        <w:rPr>
          <w:rFonts w:ascii="Simplified Arabic" w:hAnsi="Simplified Arabic" w:cs="Simplified Arabic"/>
          <w:rtl/>
        </w:rPr>
        <w:t>).</w:t>
      </w:r>
      <w:r w:rsidRPr="001F107F">
        <w:rPr>
          <w:rStyle w:val="FootnoteReference"/>
          <w:rFonts w:ascii="Simplified Arabic" w:hAnsi="Simplified Arabic" w:cs="Simplified Arabic"/>
          <w:rtl/>
        </w:rPr>
        <w:footnoteReference w:id="6"/>
      </w:r>
      <w:r w:rsidRPr="001F107F">
        <w:rPr>
          <w:rFonts w:ascii="Simplified Arabic" w:hAnsi="Simplified Arabic" w:cs="Simplified Arabic"/>
          <w:rtl/>
        </w:rPr>
        <w:t xml:space="preserve"> ويوفر التحليل ما يلي: (أ) معلومات كمية بهدف إنشاء نقاط مرجعية لكل سؤال من الأسئلة الواردة في التقرير الوطني المؤقت؛ (ب) تحليل نوعي يستند إلى المعلومات المقدمة في مدخلات النص. وفيما يتعلق بالتحليل الكمي، تقدم الوثيقة بيانات منفصلة عن الردود "نعم"/"لا" التي قدمتها الأطراف وغير الأطراف. وتقدم الوثيقة </w:t>
      </w:r>
      <w:r w:rsidRPr="001F107F">
        <w:rPr>
          <w:rFonts w:ascii="Simplified Arabic" w:hAnsi="Simplified Arabic" w:cs="Simplified Arabic"/>
        </w:rPr>
        <w:t>CBD/SBI/2/INF/4</w:t>
      </w:r>
      <w:r w:rsidRPr="001F107F">
        <w:rPr>
          <w:rFonts w:ascii="Simplified Arabic" w:hAnsi="Simplified Arabic" w:cs="Simplified Arabic"/>
          <w:rtl/>
        </w:rPr>
        <w:t xml:space="preserve"> بيانات إحصائية إضافية عن طريق تصنيف المعلومات حسب المجموعات الإقليمية لاتفاقية التنوع البيولوجي بشأن الإجابات نعم/لا المقدمة من الأطراف وغير الأطراف على الأسئلة الواردة في التقرير الوطني المؤقت.</w:t>
      </w:r>
    </w:p>
    <w:p w:rsidR="00281D2B" w:rsidRPr="001F107F" w:rsidRDefault="00281D2B" w:rsidP="00E4535F">
      <w:pPr>
        <w:numPr>
          <w:ilvl w:val="0"/>
          <w:numId w:val="19"/>
        </w:numPr>
        <w:bidi/>
        <w:spacing w:before="240" w:after="120" w:line="216" w:lineRule="auto"/>
        <w:rPr>
          <w:rFonts w:ascii="Simplified Arabic" w:hAnsi="Simplified Arabic" w:cs="Simplified Arabic"/>
          <w:lang w:bidi="ar-EG"/>
        </w:rPr>
      </w:pPr>
      <w:r w:rsidRPr="001F107F">
        <w:rPr>
          <w:rFonts w:ascii="Simplified Arabic" w:hAnsi="Simplified Arabic" w:cs="Simplified Arabic"/>
          <w:rtl/>
          <w:lang w:bidi="ar-EG"/>
        </w:rPr>
        <w:t>ويوفر التحليل النوعي مؤشرا على أنواع المعلومات المختلفة المقدمة ردا على سؤال ما. ويهدف التحليل إلى تحديد التقدم المحرز في تنفيذ البروتوكول والقيود التي تواجهه على المستوى الوطني. ونظرا لوفرة المعلومات المقدمة، تقدم المذكرة أيضا أمثلة على النهج المتبعة والأنشطة التي تضطلع بها البلدان لتنفيذ جوانب مختلفة من البروتوكول.</w:t>
      </w:r>
    </w:p>
    <w:p w:rsidR="00281D2B" w:rsidRPr="001F107F" w:rsidRDefault="00281D2B" w:rsidP="00E4535F">
      <w:pPr>
        <w:numPr>
          <w:ilvl w:val="0"/>
          <w:numId w:val="19"/>
        </w:numPr>
        <w:bidi/>
        <w:spacing w:before="240" w:after="120" w:line="216" w:lineRule="auto"/>
        <w:rPr>
          <w:rFonts w:ascii="Simplified Arabic" w:hAnsi="Simplified Arabic" w:cs="Simplified Arabic"/>
          <w:lang w:bidi="ar-EG"/>
        </w:rPr>
      </w:pPr>
      <w:r w:rsidRPr="001F107F">
        <w:rPr>
          <w:rFonts w:ascii="Simplified Arabic" w:hAnsi="Simplified Arabic" w:cs="Simplified Arabic"/>
          <w:rtl/>
          <w:lang w:bidi="ar-EG"/>
        </w:rPr>
        <w:t>وبهدف إدخال مساهمات إلى العنصر (أ)، نظرت لجنة الامتثال، وفقا للفقرة الخامسة من المقرر 2/4، في قضايا الامتثال العامة فيما يتعلق بالتقدم المحرز في وضع تدابير بشأن الحصول وتقاسم المنافع ووضع الهياكل المؤسسية ونشر المعلومات في غرفة تبادل المعلومات بشأن الحصول وتقاسم المنافع، استنادا إلى التحليل الذي أعد</w:t>
      </w:r>
      <w:r w:rsidR="00DE3A45">
        <w:rPr>
          <w:rFonts w:ascii="Simplified Arabic" w:hAnsi="Simplified Arabic" w:cs="Simplified Arabic" w:hint="cs"/>
          <w:rtl/>
          <w:lang w:bidi="ar-EG"/>
        </w:rPr>
        <w:t>ت</w:t>
      </w:r>
      <w:r w:rsidRPr="001F107F">
        <w:rPr>
          <w:rFonts w:ascii="Simplified Arabic" w:hAnsi="Simplified Arabic" w:cs="Simplified Arabic"/>
          <w:rtl/>
          <w:lang w:bidi="ar-EG"/>
        </w:rPr>
        <w:t xml:space="preserve">ه </w:t>
      </w:r>
      <w:r w:rsidR="00DE3A45">
        <w:rPr>
          <w:rFonts w:ascii="Simplified Arabic" w:hAnsi="Simplified Arabic" w:cs="Simplified Arabic"/>
          <w:rtl/>
          <w:lang w:bidi="ar-EG"/>
        </w:rPr>
        <w:t>الأمينة التنفيذية</w:t>
      </w:r>
      <w:r w:rsidRPr="001F107F">
        <w:rPr>
          <w:rFonts w:ascii="Simplified Arabic" w:hAnsi="Simplified Arabic" w:cs="Simplified Arabic"/>
          <w:rtl/>
          <w:lang w:bidi="ar-EG"/>
        </w:rPr>
        <w:t>.</w:t>
      </w:r>
      <w:r w:rsidRPr="001F107F">
        <w:rPr>
          <w:rStyle w:val="FootnoteReference"/>
          <w:rFonts w:ascii="Simplified Arabic" w:hAnsi="Simplified Arabic" w:cs="Simplified Arabic"/>
          <w:rtl/>
          <w:lang w:bidi="ar-EG"/>
        </w:rPr>
        <w:footnoteReference w:id="7"/>
      </w:r>
      <w:r w:rsidRPr="001F107F">
        <w:rPr>
          <w:rFonts w:ascii="Simplified Arabic" w:hAnsi="Simplified Arabic" w:cs="Simplified Arabic"/>
          <w:rtl/>
          <w:lang w:bidi="ar-EG"/>
        </w:rPr>
        <w:t xml:space="preserve"> وقدمت اللجنة مساهمات إلى التقييم والاستعراض الأول للبروتوكول في شكل معلومات ونتائج حول قضايا الامتثال العامة وتوصيات للمساعدة في التصدي للتحديات التي تواجه تنفيذ البروتوكول.</w:t>
      </w:r>
      <w:r w:rsidRPr="001F107F">
        <w:rPr>
          <w:rStyle w:val="FootnoteReference"/>
          <w:rFonts w:ascii="Simplified Arabic" w:hAnsi="Simplified Arabic" w:cs="Simplified Arabic"/>
          <w:rtl/>
          <w:lang w:bidi="ar-EG"/>
        </w:rPr>
        <w:footnoteReference w:id="8"/>
      </w:r>
      <w:r w:rsidRPr="001F107F">
        <w:rPr>
          <w:rFonts w:ascii="Simplified Arabic" w:hAnsi="Simplified Arabic" w:cs="Simplified Arabic"/>
          <w:rtl/>
          <w:lang w:bidi="ar-EG"/>
        </w:rPr>
        <w:t xml:space="preserve"> وتستنسخ هذه الوثيقة تلك المساهمات لتنظر فيها الهيئة الفرعية للتنفيذ.</w:t>
      </w:r>
    </w:p>
    <w:p w:rsidR="00281D2B" w:rsidRPr="001F107F" w:rsidRDefault="00281D2B" w:rsidP="00E4535F">
      <w:pPr>
        <w:numPr>
          <w:ilvl w:val="0"/>
          <w:numId w:val="19"/>
        </w:numPr>
        <w:bidi/>
        <w:spacing w:before="240" w:after="120" w:line="216" w:lineRule="auto"/>
        <w:rPr>
          <w:rFonts w:ascii="Simplified Arabic" w:hAnsi="Simplified Arabic" w:cs="Simplified Arabic"/>
          <w:lang w:bidi="ar-EG"/>
        </w:rPr>
      </w:pPr>
      <w:r w:rsidRPr="001F107F">
        <w:rPr>
          <w:rFonts w:ascii="Simplified Arabic" w:hAnsi="Simplified Arabic" w:cs="Simplified Arabic"/>
          <w:rtl/>
          <w:lang w:bidi="ar-EG"/>
        </w:rPr>
        <w:lastRenderedPageBreak/>
        <w:t xml:space="preserve">ولتناول العنصر (و)، فإن الوثيقة </w:t>
      </w:r>
      <w:r w:rsidRPr="001F107F">
        <w:rPr>
          <w:rFonts w:ascii="Simplified Arabic" w:hAnsi="Simplified Arabic" w:cs="Simplified Arabic"/>
          <w:lang w:bidi="ar-EG"/>
        </w:rPr>
        <w:t>CBD/SBI/2/INF/8</w:t>
      </w:r>
      <w:r w:rsidRPr="001F107F">
        <w:rPr>
          <w:rFonts w:ascii="Simplified Arabic" w:hAnsi="Simplified Arabic" w:cs="Simplified Arabic"/>
          <w:rtl/>
          <w:lang w:bidi="ar-EG"/>
        </w:rPr>
        <w:t xml:space="preserve"> تقيِّم استخدام البنود التعاقدية النموذجية ومدونات السلوك والمبادئ التوجيهية وأفضل الممارسات والمعايير، وكذلك القوانين العرفية للشعوب الأصلية والمجتمعات المحلية والبروتوكولات والإجراءات المجتمعية مع مراعاة المعلومات المقدمة في التقرير الوطني المؤقت وفي غرفة تبادل المعلومات بشأن الحصول وتقاسم المنافع والمعلومات المقدمة ردا على الإخطار المشار إليه في الفقرة 10 أعلاه.</w:t>
      </w:r>
      <w:r w:rsidRPr="001F107F">
        <w:rPr>
          <w:rStyle w:val="FootnoteReference"/>
          <w:rFonts w:ascii="Simplified Arabic" w:hAnsi="Simplified Arabic" w:cs="Simplified Arabic"/>
          <w:rtl/>
          <w:lang w:bidi="ar-EG"/>
        </w:rPr>
        <w:footnoteReference w:id="9"/>
      </w:r>
    </w:p>
    <w:p w:rsidR="00281D2B" w:rsidRPr="001F107F" w:rsidRDefault="00281D2B" w:rsidP="00E4535F">
      <w:pPr>
        <w:numPr>
          <w:ilvl w:val="0"/>
          <w:numId w:val="19"/>
        </w:numPr>
        <w:bidi/>
        <w:spacing w:before="240" w:after="120" w:line="216" w:lineRule="auto"/>
        <w:rPr>
          <w:rFonts w:ascii="Simplified Arabic" w:hAnsi="Simplified Arabic" w:cs="Simplified Arabic"/>
          <w:lang w:bidi="ar-EG"/>
        </w:rPr>
      </w:pPr>
      <w:r w:rsidRPr="001F107F">
        <w:rPr>
          <w:rFonts w:ascii="Simplified Arabic" w:hAnsi="Simplified Arabic" w:cs="Simplified Arabic"/>
          <w:rtl/>
          <w:lang w:bidi="ar-EG"/>
        </w:rPr>
        <w:t xml:space="preserve">ولمعالجة العنصر (ز)، تستعرض الوثيقة </w:t>
      </w:r>
      <w:r w:rsidRPr="001F107F">
        <w:rPr>
          <w:rFonts w:ascii="Simplified Arabic" w:hAnsi="Simplified Arabic" w:cs="Simplified Arabic"/>
          <w:lang w:bidi="ar-EG"/>
        </w:rPr>
        <w:t>CBD/SBI/2/INF/7</w:t>
      </w:r>
      <w:r w:rsidRPr="001F107F">
        <w:rPr>
          <w:rFonts w:ascii="Simplified Arabic" w:hAnsi="Simplified Arabic" w:cs="Simplified Arabic"/>
          <w:rtl/>
          <w:lang w:bidi="ar-EG"/>
        </w:rPr>
        <w:t xml:space="preserve"> تنفيذ وتشغيل غرفة تبادل المعلومات بشأن الحصول وتقاسم المنافع استنادا إلى: (أ) المعلومات الواردة من التقارير الوطنية المؤقتة؛ (ب) غرفة تبادل المعلومات بشأن الحصول وتقاسم المنافع؛ (ج) تحليلات غوغل من الموقع الإلكتروني لغرفة تبادل المعلومات بشأن الحصول وتقاسم المنافع؛ (د) تقارير اجتماع اللجنة الاستشارية غير الرسمية إلى غرفة تبادل المعلومات بشأن الحصول وتقاسم المنافع؛ (ه) دراسة استقصائية تستهدف نقاط الاتصال الوطنية للحصول وتقاسم المنافع والمستخدمين الآخرين لغرفة تبادل المعلومات بشأن الحصول وتقاسم المنافع؛ (و) المعلومات المسجلة من مكتب مساعدة </w:t>
      </w:r>
      <w:r w:rsidR="003F7CDF">
        <w:rPr>
          <w:rFonts w:ascii="Simplified Arabic" w:hAnsi="Simplified Arabic" w:cs="Simplified Arabic" w:hint="cs"/>
          <w:rtl/>
          <w:lang w:bidi="ar-EG"/>
        </w:rPr>
        <w:t>الدردشة</w:t>
      </w:r>
      <w:r w:rsidRPr="001F107F">
        <w:rPr>
          <w:rFonts w:ascii="Simplified Arabic" w:hAnsi="Simplified Arabic" w:cs="Simplified Arabic"/>
          <w:rtl/>
          <w:lang w:bidi="ar-EG"/>
        </w:rPr>
        <w:t xml:space="preserve"> المباشر</w:t>
      </w:r>
      <w:r w:rsidR="003F7CDF">
        <w:rPr>
          <w:rFonts w:ascii="Simplified Arabic" w:hAnsi="Simplified Arabic" w:cs="Simplified Arabic" w:hint="cs"/>
          <w:rtl/>
          <w:lang w:bidi="ar-EG"/>
        </w:rPr>
        <w:t>ة</w:t>
      </w:r>
      <w:r w:rsidRPr="001F107F">
        <w:rPr>
          <w:rFonts w:ascii="Simplified Arabic" w:hAnsi="Simplified Arabic" w:cs="Simplified Arabic"/>
          <w:rtl/>
          <w:lang w:bidi="ar-EG"/>
        </w:rPr>
        <w:t>؛ (ز) أنشطة بناء القدرات لغرفة تبادل المعلومات بشأن الحصول وتقاسم المنافع.</w:t>
      </w:r>
    </w:p>
    <w:p w:rsidR="00281D2B" w:rsidRPr="001F107F" w:rsidRDefault="00281D2B" w:rsidP="00E4535F">
      <w:pPr>
        <w:numPr>
          <w:ilvl w:val="0"/>
          <w:numId w:val="19"/>
        </w:numPr>
        <w:bidi/>
        <w:spacing w:before="240" w:after="120" w:line="216" w:lineRule="auto"/>
        <w:rPr>
          <w:rFonts w:ascii="Simplified Arabic" w:hAnsi="Simplified Arabic" w:cs="Simplified Arabic"/>
          <w:lang w:bidi="ar-EG"/>
        </w:rPr>
      </w:pPr>
      <w:r w:rsidRPr="001F107F">
        <w:rPr>
          <w:rFonts w:ascii="Simplified Arabic" w:hAnsi="Simplified Arabic" w:cs="Simplified Arabic"/>
          <w:rtl/>
          <w:lang w:bidi="ar-EG"/>
        </w:rPr>
        <w:t>وبالإضافة إلى ذلك؛ تم النظر في مصادر المعلومات التالية:</w:t>
      </w:r>
    </w:p>
    <w:p w:rsidR="00281D2B" w:rsidRPr="001F107F" w:rsidRDefault="00281D2B" w:rsidP="00E4535F">
      <w:pPr>
        <w:numPr>
          <w:ilvl w:val="0"/>
          <w:numId w:val="20"/>
        </w:numPr>
        <w:bidi/>
        <w:spacing w:before="240" w:after="120" w:line="216" w:lineRule="auto"/>
        <w:rPr>
          <w:rFonts w:ascii="Simplified Arabic" w:hAnsi="Simplified Arabic" w:cs="Simplified Arabic"/>
          <w:lang w:bidi="ar-EG"/>
        </w:rPr>
      </w:pPr>
      <w:r w:rsidRPr="001F107F">
        <w:rPr>
          <w:rFonts w:ascii="Simplified Arabic" w:hAnsi="Simplified Arabic" w:cs="Simplified Arabic"/>
          <w:rtl/>
          <w:lang w:bidi="ar-EG"/>
        </w:rPr>
        <w:t xml:space="preserve">بالنسبة للعنصر (ج)، الوثيقة </w:t>
      </w:r>
      <w:r w:rsidRPr="001F107F">
        <w:rPr>
          <w:rFonts w:ascii="Simplified Arabic" w:hAnsi="Simplified Arabic" w:cs="Simplified Arabic"/>
          <w:lang w:bidi="ar-EG"/>
        </w:rPr>
        <w:t>CBD/ABS/CB-IAC/2018/1/2</w:t>
      </w:r>
      <w:r w:rsidRPr="001F107F">
        <w:rPr>
          <w:rFonts w:ascii="Simplified Arabic" w:hAnsi="Simplified Arabic" w:cs="Simplified Arabic"/>
          <w:rtl/>
          <w:lang w:bidi="ar-EG"/>
        </w:rPr>
        <w:t xml:space="preserve"> بشأن "تحديث مبادرات بناء </w:t>
      </w:r>
      <w:r w:rsidRPr="001F107F">
        <w:rPr>
          <w:rFonts w:ascii="Simplified Arabic" w:hAnsi="Simplified Arabic" w:cs="Simplified Arabic"/>
          <w:rtl/>
        </w:rPr>
        <w:t xml:space="preserve">وتنمية </w:t>
      </w:r>
      <w:r w:rsidRPr="001F107F">
        <w:rPr>
          <w:rFonts w:ascii="Simplified Arabic" w:hAnsi="Simplified Arabic" w:cs="Simplified Arabic"/>
          <w:rtl/>
          <w:lang w:bidi="ar-EG"/>
        </w:rPr>
        <w:t xml:space="preserve">القدرات القائمة والموارد الداعمة لتنفيذ بروتوكول ناغويا بشأن الحصول وتقاسم المنافع والدروس المستخلصة" المعدة للاجتماع الثالث للجنة الاستشارية غير الرسمية المعنية ببناء القدرات لتنفيذ بروتوكول ناغويا الذي </w:t>
      </w:r>
      <w:r w:rsidRPr="001F107F">
        <w:rPr>
          <w:rFonts w:ascii="Simplified Arabic" w:hAnsi="Simplified Arabic" w:cs="Simplified Arabic"/>
          <w:rtl/>
        </w:rPr>
        <w:t>عقد في مونتريال، كندا، من 20 إلى 22 مارس/آذار 2018؛</w:t>
      </w:r>
    </w:p>
    <w:p w:rsidR="00281D2B" w:rsidRPr="001F107F" w:rsidRDefault="00281D2B" w:rsidP="00E4535F">
      <w:pPr>
        <w:numPr>
          <w:ilvl w:val="0"/>
          <w:numId w:val="20"/>
        </w:num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وبالنسبة للعنصر (ه)، تقارير اللجنة الحكومية الدولية للملكية الفكرية والموارد الجينية والمعارف التقليدية والفولكلور التابعة للمنظمة العالمية للملكية الفكرية (الويبو).</w:t>
      </w:r>
    </w:p>
    <w:p w:rsidR="004D560E" w:rsidRPr="001F107F" w:rsidRDefault="00511EFD" w:rsidP="001F107F">
      <w:pPr>
        <w:keepNext/>
        <w:pBdr>
          <w:top w:val="nil"/>
          <w:left w:val="nil"/>
          <w:bottom w:val="nil"/>
          <w:right w:val="nil"/>
          <w:between w:val="nil"/>
          <w:bar w:val="nil"/>
        </w:pBdr>
        <w:bidi/>
        <w:spacing w:before="240" w:after="120"/>
        <w:jc w:val="center"/>
        <w:outlineLvl w:val="0"/>
        <w:rPr>
          <w:rFonts w:ascii="Simplified Arabic" w:hAnsi="Simplified Arabic" w:cs="Simplified Arabic"/>
          <w:b/>
          <w:bCs/>
          <w:caps/>
          <w:snapToGrid w:val="0"/>
          <w:kern w:val="22"/>
          <w:szCs w:val="22"/>
          <w:u w:color="000000"/>
          <w:bdr w:val="nil"/>
        </w:rPr>
      </w:pPr>
      <w:r w:rsidRPr="001F107F">
        <w:rPr>
          <w:rFonts w:ascii="Simplified Arabic" w:hAnsi="Simplified Arabic" w:cs="Simplified Arabic"/>
          <w:b/>
          <w:bCs/>
          <w:sz w:val="28"/>
          <w:szCs w:val="28"/>
          <w:rtl/>
          <w:lang w:bidi="ar-EG"/>
        </w:rPr>
        <w:t>ثالثا – تحليل العناصر المدرجة في التقييم والاستعراض الأول</w:t>
      </w:r>
    </w:p>
    <w:p w:rsidR="00511EFD" w:rsidRPr="001F107F" w:rsidRDefault="00511EFD" w:rsidP="001F107F">
      <w:pPr>
        <w:pStyle w:val="ListParagraph"/>
        <w:keepNext/>
        <w:pBdr>
          <w:top w:val="nil"/>
          <w:left w:val="nil"/>
          <w:bottom w:val="nil"/>
          <w:right w:val="nil"/>
          <w:between w:val="nil"/>
          <w:bar w:val="nil"/>
        </w:pBdr>
        <w:tabs>
          <w:tab w:val="left" w:pos="720"/>
        </w:tabs>
        <w:bidi/>
        <w:spacing w:before="120" w:after="120"/>
        <w:jc w:val="left"/>
        <w:outlineLvl w:val="1"/>
        <w:rPr>
          <w:rFonts w:ascii="Simplified Arabic" w:hAnsi="Simplified Arabic" w:cs="Simplified Arabic"/>
          <w:b/>
          <w:kern w:val="22"/>
          <w:szCs w:val="22"/>
        </w:rPr>
      </w:pPr>
      <w:r w:rsidRPr="001F107F">
        <w:rPr>
          <w:rFonts w:ascii="Simplified Arabic" w:hAnsi="Simplified Arabic" w:cs="Simplified Arabic"/>
          <w:b/>
          <w:bCs/>
          <w:rtl/>
          <w:lang w:bidi="ar-EG"/>
        </w:rPr>
        <w:t>ألف – مدى تنفيذ أحكام البروتوكول والتزامات الأطراف ذات الصلة، بما في ذلك التقدم المحرز من جانب الأطراف في وضع الهياكل المؤسسية وإجراءات الحصول وتقاسم المنافع لتنفيذ البروتوكول</w:t>
      </w:r>
    </w:p>
    <w:p w:rsidR="00511EFD" w:rsidRPr="001F107F" w:rsidRDefault="00511EFD" w:rsidP="00E4535F">
      <w:pPr>
        <w:numPr>
          <w:ilvl w:val="0"/>
          <w:numId w:val="21"/>
        </w:numPr>
        <w:bidi/>
        <w:spacing w:after="120" w:line="216" w:lineRule="auto"/>
        <w:ind w:left="0" w:firstLine="0"/>
        <w:rPr>
          <w:rFonts w:ascii="Simplified Arabic" w:hAnsi="Simplified Arabic" w:cs="Simplified Arabic"/>
          <w:lang w:bidi="ar-EG"/>
        </w:rPr>
      </w:pPr>
      <w:r w:rsidRPr="001F107F">
        <w:rPr>
          <w:rFonts w:ascii="Simplified Arabic" w:hAnsi="Simplified Arabic" w:cs="Simplified Arabic"/>
          <w:rtl/>
          <w:lang w:bidi="ar-EG"/>
        </w:rPr>
        <w:t>يهدف العنصر (أ) إلى تقييم مدى تنفيذ أحكام البروتوكول والتزامات الأطراف ذات الصلة.</w:t>
      </w:r>
    </w:p>
    <w:p w:rsidR="00511EFD" w:rsidRPr="001F107F" w:rsidRDefault="00511EFD" w:rsidP="00E4535F">
      <w:pPr>
        <w:numPr>
          <w:ilvl w:val="0"/>
          <w:numId w:val="21"/>
        </w:numPr>
        <w:bidi/>
        <w:spacing w:after="120" w:line="216" w:lineRule="auto"/>
        <w:ind w:left="0" w:firstLine="0"/>
        <w:rPr>
          <w:rFonts w:ascii="Simplified Arabic" w:hAnsi="Simplified Arabic" w:cs="Simplified Arabic"/>
          <w:lang w:bidi="ar-EG"/>
        </w:rPr>
      </w:pPr>
      <w:r w:rsidRPr="001F107F">
        <w:rPr>
          <w:rFonts w:ascii="Simplified Arabic" w:hAnsi="Simplified Arabic" w:cs="Simplified Arabic"/>
          <w:rtl/>
          <w:lang w:bidi="ar-EG"/>
        </w:rPr>
        <w:t>ومن أجل تفعيل البروتوكول، تحتاج الأطراف كخطوة أولى إلى وضع التدابير اللازمة للحصول وتقاسم المنافع (للحصول وتقاسم المنافع والامتثال)، ووضع الترتيبات المؤسسية لتنفيذها (أي نقطة اتصال وطنية وسلطة وطنية مختصة واحدة أو أكثر ونقطة تفتيش واحدة أو أكثر). كما أن نشر المعلومات الإلزامية في غرفة تبادل المعلومات بشأن الحصول وتقاسم المنافع (بما في ذلك المعلومات المتعلقة بالتراخيص أو ما يعادلها الصادرة وقت الحصول على الموارد) ضروري أيضا لتنفيذ البروتوكول.</w:t>
      </w:r>
    </w:p>
    <w:p w:rsidR="00511EFD" w:rsidRPr="001F107F" w:rsidRDefault="00511EFD" w:rsidP="00E4535F">
      <w:pPr>
        <w:numPr>
          <w:ilvl w:val="0"/>
          <w:numId w:val="21"/>
        </w:numPr>
        <w:bidi/>
        <w:spacing w:after="120" w:line="216" w:lineRule="auto"/>
        <w:ind w:left="0" w:firstLine="0"/>
        <w:rPr>
          <w:rFonts w:ascii="Simplified Arabic" w:hAnsi="Simplified Arabic" w:cs="Simplified Arabic"/>
          <w:lang w:bidi="ar-EG"/>
        </w:rPr>
      </w:pPr>
      <w:r w:rsidRPr="001F107F">
        <w:rPr>
          <w:rFonts w:ascii="Simplified Arabic" w:hAnsi="Simplified Arabic" w:cs="Simplified Arabic"/>
          <w:rtl/>
          <w:lang w:bidi="ar-EG"/>
        </w:rPr>
        <w:lastRenderedPageBreak/>
        <w:t>ويعتبر تعزيز الامتثال لهذه العناصر الأساسية عاملا رئيسيا لتفعيل البروتوكول، وبالتالي، درست لجنة الامتثال هذه العناصر، بناء على الطلب الوارد في الفقرة 5 من المقرر 2/4، باعتبارها قضايا عامة محتملة للامتثال. وكجزء من التقدم المحرز في وضع تدابير الحصول وتقاسم المنافع، نظرت اللجنة في القضايا المتعلقة بالحصول وتقاسم المنافع والامتثال (المواد 15 و16 و17 و18 من البروتوكول) والاعتبارات الخاصة والأحكام المتعلقة بالشعوب الأصلية والمجتمعات المحلية. ونظرت اللجنة في التقدم المحرز في هذه المجالات، ونظرت في التحديات والصعوبات التي تم تحديدها ووافقت على النتائج والتوصيات بشأن قضايا الامتثال العامة كمساهمة في تقييم واستعراض فعالية البروتوكول.</w:t>
      </w:r>
    </w:p>
    <w:p w:rsidR="00511EFD" w:rsidRPr="001F107F" w:rsidRDefault="00511EFD" w:rsidP="00E4535F">
      <w:pPr>
        <w:numPr>
          <w:ilvl w:val="0"/>
          <w:numId w:val="21"/>
        </w:numPr>
        <w:bidi/>
        <w:spacing w:after="120" w:line="216" w:lineRule="auto"/>
        <w:ind w:left="0" w:firstLine="0"/>
        <w:rPr>
          <w:rFonts w:ascii="Simplified Arabic" w:hAnsi="Simplified Arabic" w:cs="Simplified Arabic"/>
          <w:lang w:bidi="ar-EG"/>
        </w:rPr>
      </w:pPr>
      <w:r w:rsidRPr="001F107F">
        <w:rPr>
          <w:rFonts w:ascii="Simplified Arabic" w:hAnsi="Simplified Arabic" w:cs="Simplified Arabic"/>
          <w:rtl/>
          <w:lang w:bidi="ar-EG"/>
        </w:rPr>
        <w:t xml:space="preserve">ونظرا للكم الهائل من المعلومات المتاحة بشأن مدى تنفيذ جميع الأحكام بموجب البروتوكول، يقدم القسم الفرعي الأول </w:t>
      </w:r>
      <w:r w:rsidR="00451143" w:rsidRPr="001F107F">
        <w:rPr>
          <w:rFonts w:ascii="Simplified Arabic" w:hAnsi="Simplified Arabic" w:cs="Simplified Arabic"/>
          <w:rtl/>
          <w:lang w:bidi="ar-EG"/>
        </w:rPr>
        <w:t>ملخص</w:t>
      </w:r>
      <w:r w:rsidRPr="001F107F">
        <w:rPr>
          <w:rFonts w:ascii="Simplified Arabic" w:hAnsi="Simplified Arabic" w:cs="Simplified Arabic"/>
          <w:rtl/>
          <w:lang w:bidi="ar-EG"/>
        </w:rPr>
        <w:t>ا للمعلومات المتعلقة ببعض أحكام البروتوكول التي تعتبر أساسية لتقييم التقدم المحرز في التنفيذ. ويشمل القسم الفرعي الثاني النتائج والتوصيات الصادرة عن لجنة الامتثال، ويتناول القسم الفرعي الثالث أدناه النتائج والتوصيات الإضافية.</w:t>
      </w:r>
    </w:p>
    <w:p w:rsidR="00451143" w:rsidRPr="001F107F" w:rsidRDefault="00451143" w:rsidP="00E4535F">
      <w:pPr>
        <w:pStyle w:val="ListParagraph"/>
        <w:keepNext/>
        <w:numPr>
          <w:ilvl w:val="0"/>
          <w:numId w:val="4"/>
        </w:numPr>
        <w:suppressLineNumbers/>
        <w:tabs>
          <w:tab w:val="left" w:pos="360"/>
        </w:tabs>
        <w:suppressAutoHyphens/>
        <w:kinsoku w:val="0"/>
        <w:overflowPunct w:val="0"/>
        <w:autoSpaceDE w:val="0"/>
        <w:autoSpaceDN w:val="0"/>
        <w:bidi/>
        <w:spacing w:before="120" w:after="120"/>
        <w:jc w:val="center"/>
        <w:rPr>
          <w:rFonts w:ascii="Simplified Arabic" w:eastAsia="Calibri" w:hAnsi="Simplified Arabic" w:cs="Simplified Arabic"/>
          <w:i/>
          <w:iCs/>
          <w:noProof/>
          <w:snapToGrid w:val="0"/>
          <w:color w:val="000000"/>
          <w:kern w:val="22"/>
          <w:szCs w:val="22"/>
          <w:u w:color="000000"/>
        </w:rPr>
      </w:pPr>
      <w:r w:rsidRPr="001F107F">
        <w:rPr>
          <w:rFonts w:ascii="Simplified Arabic" w:hAnsi="Simplified Arabic" w:cs="Simplified Arabic"/>
          <w:i/>
          <w:iCs/>
          <w:rtl/>
          <w:lang w:bidi="ar-EG"/>
        </w:rPr>
        <w:t>ملخص التحليل والنقاط المرجعية</w:t>
      </w:r>
      <w:r w:rsidRPr="001F107F">
        <w:rPr>
          <w:rStyle w:val="FootnoteReference"/>
          <w:rFonts w:ascii="Simplified Arabic" w:hAnsi="Simplified Arabic" w:cs="Simplified Arabic"/>
          <w:i/>
          <w:iCs/>
          <w:rtl/>
          <w:lang w:bidi="ar-EG"/>
        </w:rPr>
        <w:footnoteReference w:id="10"/>
      </w:r>
    </w:p>
    <w:p w:rsidR="00451143" w:rsidRPr="001F107F" w:rsidRDefault="00451143" w:rsidP="00E4535F">
      <w:pPr>
        <w:numPr>
          <w:ilvl w:val="0"/>
          <w:numId w:val="22"/>
        </w:numPr>
        <w:bidi/>
        <w:spacing w:after="120" w:line="216" w:lineRule="auto"/>
        <w:rPr>
          <w:rFonts w:ascii="Simplified Arabic" w:hAnsi="Simplified Arabic" w:cs="Simplified Arabic"/>
          <w:lang w:bidi="ar-EG"/>
        </w:rPr>
      </w:pPr>
      <w:r w:rsidRPr="001F107F">
        <w:rPr>
          <w:rFonts w:ascii="Simplified Arabic" w:hAnsi="Simplified Arabic" w:cs="Simplified Arabic"/>
          <w:rtl/>
          <w:lang w:bidi="ar-EG"/>
        </w:rPr>
        <w:t>يقدم ما يلي ملخصا لنتائج تحليلات المصادر المختلفة للمعلومات من أجل وضع تدابير الحصول وتقاسم المنافع والترتيبات المؤسسية ونشر المعلومات الوطنية عن غرفة تبادل المعلومات بشأن الحصول وتقاسم المنافع. ويمكن أن تعمل المعلومات المقدمة بمثابة نقاط مرجعية.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2"/>
        <w:gridCol w:w="6514"/>
      </w:tblGrid>
      <w:tr w:rsidR="00451143" w:rsidRPr="001F107F" w:rsidTr="00E8678B">
        <w:tc>
          <w:tcPr>
            <w:tcW w:w="3105" w:type="dxa"/>
            <w:shd w:val="clear" w:color="auto" w:fill="auto"/>
          </w:tcPr>
          <w:p w:rsidR="00451143" w:rsidRPr="001F107F" w:rsidRDefault="00451143" w:rsidP="001F107F">
            <w:pPr>
              <w:bidi/>
              <w:spacing w:after="120" w:line="216" w:lineRule="auto"/>
              <w:jc w:val="center"/>
              <w:rPr>
                <w:rFonts w:ascii="Simplified Arabic" w:hAnsi="Simplified Arabic" w:cs="Simplified Arabic"/>
                <w:b/>
                <w:bCs/>
                <w:rtl/>
                <w:lang w:bidi="ar-EG"/>
              </w:rPr>
            </w:pPr>
            <w:r w:rsidRPr="001F107F">
              <w:rPr>
                <w:rFonts w:ascii="Simplified Arabic" w:hAnsi="Simplified Arabic" w:cs="Simplified Arabic"/>
                <w:b/>
                <w:bCs/>
                <w:rtl/>
                <w:lang w:bidi="ar-EG"/>
              </w:rPr>
              <w:t>مواد البروتوكول</w:t>
            </w:r>
          </w:p>
        </w:tc>
        <w:tc>
          <w:tcPr>
            <w:tcW w:w="6629" w:type="dxa"/>
            <w:shd w:val="clear" w:color="auto" w:fill="auto"/>
          </w:tcPr>
          <w:p w:rsidR="00451143" w:rsidRPr="001F107F" w:rsidRDefault="00451143" w:rsidP="001F107F">
            <w:pPr>
              <w:bidi/>
              <w:spacing w:after="120" w:line="216" w:lineRule="auto"/>
              <w:jc w:val="center"/>
              <w:rPr>
                <w:rFonts w:ascii="Simplified Arabic" w:hAnsi="Simplified Arabic" w:cs="Simplified Arabic"/>
                <w:b/>
                <w:bCs/>
                <w:rtl/>
                <w:lang w:bidi="ar-EG"/>
              </w:rPr>
            </w:pPr>
            <w:r w:rsidRPr="001F107F">
              <w:rPr>
                <w:rFonts w:ascii="Simplified Arabic" w:hAnsi="Simplified Arabic" w:cs="Simplified Arabic"/>
                <w:b/>
                <w:bCs/>
                <w:rtl/>
                <w:lang w:bidi="ar-EG"/>
              </w:rPr>
              <w:t>الوضع الحالي والنقاط المرجعية</w:t>
            </w:r>
          </w:p>
        </w:tc>
      </w:tr>
      <w:tr w:rsidR="00451143" w:rsidRPr="001F107F" w:rsidTr="00E8678B">
        <w:tc>
          <w:tcPr>
            <w:tcW w:w="3105" w:type="dxa"/>
            <w:shd w:val="clear" w:color="auto" w:fill="auto"/>
          </w:tcPr>
          <w:p w:rsidR="00451143" w:rsidRPr="001F107F" w:rsidRDefault="00451143"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التدابير التشريعية أو الإدارية أو السياساتية المتعلقة بالحصول وتقاسم المنافع</w:t>
            </w:r>
          </w:p>
        </w:tc>
        <w:tc>
          <w:tcPr>
            <w:tcW w:w="6629" w:type="dxa"/>
            <w:shd w:val="clear" w:color="auto" w:fill="auto"/>
          </w:tcPr>
          <w:p w:rsidR="00451143" w:rsidRPr="001F107F" w:rsidRDefault="00451143"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لدى 75 طرفا (71%) بعض تدابير الحصول وتقاسم المنافع</w:t>
            </w:r>
          </w:p>
        </w:tc>
      </w:tr>
      <w:tr w:rsidR="00451143" w:rsidRPr="001F107F" w:rsidTr="00E8678B">
        <w:tc>
          <w:tcPr>
            <w:tcW w:w="3105" w:type="dxa"/>
            <w:shd w:val="clear" w:color="auto" w:fill="auto"/>
          </w:tcPr>
          <w:p w:rsidR="00451143" w:rsidRPr="001F107F" w:rsidRDefault="00451143"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الترتيبات المؤسسية (المادتان 13 و17)</w:t>
            </w:r>
          </w:p>
        </w:tc>
        <w:tc>
          <w:tcPr>
            <w:tcW w:w="6629" w:type="dxa"/>
            <w:shd w:val="clear" w:color="auto" w:fill="auto"/>
          </w:tcPr>
          <w:p w:rsidR="00451143" w:rsidRPr="001F107F" w:rsidRDefault="00451143"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أنشأ 103 من الأطراف (98%) نقطة اتصال وطنية بشأن الحصول وتقاسم المنافع</w:t>
            </w:r>
          </w:p>
          <w:p w:rsidR="00451143" w:rsidRPr="001F107F" w:rsidRDefault="00451143"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أنشأ 57 طرفا (54%) سلطة وطنية مختصة واحدة أو أكثر</w:t>
            </w:r>
          </w:p>
          <w:p w:rsidR="00451143" w:rsidRPr="001F107F" w:rsidRDefault="00451143"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خصص 29 طرفا (27%) نقطة تفتيش واحدة أو أكثر</w:t>
            </w:r>
          </w:p>
        </w:tc>
      </w:tr>
      <w:tr w:rsidR="00451143" w:rsidRPr="001F107F" w:rsidTr="00E8678B">
        <w:tc>
          <w:tcPr>
            <w:tcW w:w="3105" w:type="dxa"/>
            <w:shd w:val="clear" w:color="auto" w:fill="auto"/>
          </w:tcPr>
          <w:p w:rsidR="00451143" w:rsidRPr="001F107F" w:rsidRDefault="00451143"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نشر المعلومات الوطنية حول غرفة تبادل المعلومات بشأن الحصول وتقاسم المنافع (المادة 14)</w:t>
            </w:r>
            <w:r w:rsidRPr="001F107F">
              <w:rPr>
                <w:rStyle w:val="FootnoteReference"/>
                <w:rFonts w:ascii="Simplified Arabic" w:hAnsi="Simplified Arabic" w:cs="Simplified Arabic"/>
                <w:rtl/>
                <w:lang w:bidi="ar-EG"/>
              </w:rPr>
              <w:footnoteReference w:id="11"/>
            </w:r>
          </w:p>
        </w:tc>
        <w:tc>
          <w:tcPr>
            <w:tcW w:w="6629" w:type="dxa"/>
            <w:shd w:val="clear" w:color="auto" w:fill="auto"/>
          </w:tcPr>
          <w:p w:rsidR="00451143" w:rsidRPr="001F107F" w:rsidRDefault="00451143"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أتاح 54 طرفا (51%) المعلومات لغرفة تبادل المعلومات بشأن الحصول وتقاسم المنافع (السلطات الوطنية المختصة ونقاط التفتيش وتدابير الحصول وتقاسم المنافع).</w:t>
            </w:r>
          </w:p>
          <w:p w:rsidR="00451143" w:rsidRPr="001F107F" w:rsidRDefault="00451143"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ولدى 46 طرفا (44%) معلومات لم تتم بعد إتاحتها لغرفة تبادل المعلومات بشأن الحصول وتقاسم المنافع</w:t>
            </w:r>
            <w:r w:rsidRPr="001F107F">
              <w:rPr>
                <w:rStyle w:val="FootnoteReference"/>
                <w:rFonts w:ascii="Simplified Arabic" w:hAnsi="Simplified Arabic" w:cs="Simplified Arabic"/>
                <w:rtl/>
                <w:lang w:bidi="ar-EG"/>
              </w:rPr>
              <w:footnoteReference w:id="12"/>
            </w:r>
            <w:r w:rsidRPr="001F107F">
              <w:rPr>
                <w:rFonts w:ascii="Simplified Arabic" w:hAnsi="Simplified Arabic" w:cs="Simplified Arabic"/>
                <w:rtl/>
                <w:lang w:bidi="ar-EG"/>
              </w:rPr>
              <w:t xml:space="preserve"> (السلطات الوطنية المختصة ونقاط التفتيش وتدابير الحصول وتقاسم المنافع والتراخيص).</w:t>
            </w:r>
          </w:p>
        </w:tc>
      </w:tr>
    </w:tbl>
    <w:p w:rsidR="00250652" w:rsidRPr="001F107F" w:rsidRDefault="00250652" w:rsidP="001F107F">
      <w:pPr>
        <w:pStyle w:val="Para1"/>
        <w:suppressLineNumbers/>
        <w:suppressAutoHyphens/>
        <w:bidi/>
        <w:rPr>
          <w:rFonts w:ascii="Simplified Arabic" w:hAnsi="Simplified Arabic" w:cs="Simplified Arabic"/>
          <w:kern w:val="22"/>
          <w:szCs w:val="22"/>
        </w:rPr>
      </w:pPr>
    </w:p>
    <w:p w:rsidR="00B41A49" w:rsidRPr="001F107F" w:rsidRDefault="00B41A49" w:rsidP="00E4535F">
      <w:pPr>
        <w:numPr>
          <w:ilvl w:val="0"/>
          <w:numId w:val="22"/>
        </w:numPr>
        <w:bidi/>
        <w:spacing w:before="240" w:after="120" w:line="216" w:lineRule="auto"/>
        <w:rPr>
          <w:rFonts w:ascii="Simplified Arabic" w:hAnsi="Simplified Arabic" w:cs="Simplified Arabic"/>
          <w:lang w:bidi="ar-EG"/>
        </w:rPr>
      </w:pPr>
      <w:r w:rsidRPr="001F107F">
        <w:rPr>
          <w:rFonts w:ascii="Simplified Arabic" w:hAnsi="Simplified Arabic" w:cs="Simplified Arabic"/>
          <w:rtl/>
          <w:lang w:bidi="ar-EG"/>
        </w:rPr>
        <w:t xml:space="preserve">وفيما يتعلق بالتدابير التشريعية أو الإدارية أو السياساتية المتعلقة بالحصول وتقاسم المنافع، فإن التدابير الواردة في التقارير تختلف من حيث درجة الدقة والشمولية، واعتمد الكثير منها قبل اعتماد بروتوكول ناغويا. وأبلغت بعض الأطراف أن لديها تشريع عام يتعلق بالحصول وتقاسم المنافع (على سبيل المثال، تشريعات بيئية عامة، أو تدابير تتناول تربية الحيوانات والغابات)، بينما اعتمد آخرون تدابير محددة للحصول وتقاسم المنافع لتنفيذ البروتوكول. </w:t>
      </w:r>
    </w:p>
    <w:p w:rsidR="00B41A49" w:rsidRPr="001F107F" w:rsidRDefault="00B41A49" w:rsidP="00E4535F">
      <w:pPr>
        <w:numPr>
          <w:ilvl w:val="0"/>
          <w:numId w:val="22"/>
        </w:numPr>
        <w:bidi/>
        <w:spacing w:after="120" w:line="216" w:lineRule="auto"/>
        <w:rPr>
          <w:rFonts w:ascii="Simplified Arabic" w:hAnsi="Simplified Arabic" w:cs="Simplified Arabic"/>
          <w:lang w:bidi="ar-EG"/>
        </w:rPr>
      </w:pPr>
      <w:r w:rsidRPr="001F107F">
        <w:rPr>
          <w:rFonts w:ascii="Simplified Arabic" w:hAnsi="Simplified Arabic" w:cs="Simplified Arabic"/>
          <w:rtl/>
          <w:lang w:bidi="ar-EG"/>
        </w:rPr>
        <w:t>ومن بين الأطراف الخمسة والسبعين التي لديها تدابير للحصول وتقاسم المنافع، أشارت 44 منها أنها تقوم حاليا بتنقيح تدابير الحصول وتقاسم المنافع القائمة، أو أنها تضع تدابير جديدة لتنفيذ البروتوكول، وتعتزم 10 أطراف لوضع تدابير إضافية للحصول وتقاسم المنافع. واستنادا إلى المعلومات المتاحة، فإن عدد الأطراف التي اعتمدت جميع التدابير اللازمة لتنفيذ البروتوكول غير واضح.</w:t>
      </w:r>
    </w:p>
    <w:p w:rsidR="00B41A49" w:rsidRPr="001F107F" w:rsidRDefault="00B41A49" w:rsidP="00E4535F">
      <w:pPr>
        <w:numPr>
          <w:ilvl w:val="0"/>
          <w:numId w:val="22"/>
        </w:numPr>
        <w:bidi/>
        <w:spacing w:after="120" w:line="216" w:lineRule="auto"/>
        <w:rPr>
          <w:rFonts w:ascii="Simplified Arabic" w:hAnsi="Simplified Arabic" w:cs="Simplified Arabic"/>
          <w:lang w:bidi="ar-EG"/>
        </w:rPr>
      </w:pPr>
      <w:r w:rsidRPr="001F107F">
        <w:rPr>
          <w:rFonts w:ascii="Simplified Arabic" w:hAnsi="Simplified Arabic" w:cs="Simplified Arabic"/>
          <w:rtl/>
          <w:lang w:bidi="ar-EG"/>
        </w:rPr>
        <w:t xml:space="preserve">ويُطلب إلى الأطراف، في العديد من أحكام البروتوكول اعتماد تدابير تشريعية وإدارية وسياساتية متعلقة بالحصول وتقاسم المنافع. ويسعى شكل التقرير الوطني المؤقت إلى جمع المعلومات عن التقدم الذي تحرزه الأطراف للوفاء بهذه الالتزامات من خلال عدد من الأسئلة حول الحصول وتقاسم المنافع والامتثال للتشريعات المحلية أو </w:t>
      </w:r>
      <w:r w:rsidRPr="001F107F">
        <w:rPr>
          <w:rFonts w:ascii="Simplified Arabic" w:hAnsi="Simplified Arabic" w:cs="Simplified Arabic"/>
          <w:rtl/>
        </w:rPr>
        <w:t>المتطلبات</w:t>
      </w:r>
      <w:r w:rsidRPr="001F107F">
        <w:rPr>
          <w:rFonts w:ascii="Simplified Arabic" w:hAnsi="Simplified Arabic" w:cs="Simplified Arabic"/>
          <w:rtl/>
          <w:lang w:bidi="ar-EG"/>
        </w:rPr>
        <w:t xml:space="preserve"> التنظيمية المتعلقة بالحصول وتقاسم المنافع ورصد استخدام الموارد الجينية والامتثال للشروط المتفق عليها بصورة متبادلة، وكذلك الأسئلة المرتبطة بالأحكام المتعلقة بالشعوب الأصلية والمجتمعات المحلية.</w:t>
      </w:r>
    </w:p>
    <w:p w:rsidR="00B41A49" w:rsidRPr="001F107F" w:rsidRDefault="00B41A49" w:rsidP="00E4535F">
      <w:pPr>
        <w:numPr>
          <w:ilvl w:val="0"/>
          <w:numId w:val="22"/>
        </w:numPr>
        <w:bidi/>
        <w:spacing w:after="120" w:line="216" w:lineRule="auto"/>
        <w:rPr>
          <w:rFonts w:ascii="Simplified Arabic" w:hAnsi="Simplified Arabic" w:cs="Simplified Arabic"/>
          <w:lang w:bidi="ar-EG"/>
        </w:rPr>
      </w:pPr>
      <w:r w:rsidRPr="001F107F">
        <w:rPr>
          <w:rFonts w:ascii="Simplified Arabic" w:hAnsi="Simplified Arabic" w:cs="Simplified Arabic"/>
          <w:rtl/>
          <w:lang w:bidi="ar-EG"/>
        </w:rPr>
        <w:t>ويقدم الجدول التالي ملخصا لردود الأطراف الواردة في التقرير الوطني المؤقت على بعض الالتزامات الرئيسية في إطار تلك المجالات.</w:t>
      </w:r>
      <w:r w:rsidRPr="001F107F">
        <w:rPr>
          <w:rStyle w:val="FootnoteReference"/>
          <w:rFonts w:ascii="Simplified Arabic" w:hAnsi="Simplified Arabic" w:cs="Simplified Arabic"/>
          <w:rtl/>
          <w:lang w:bidi="ar-EG"/>
        </w:rPr>
        <w:footnoteReference w:id="13"/>
      </w:r>
      <w:r w:rsidRPr="001F107F">
        <w:rPr>
          <w:rFonts w:ascii="Simplified Arabic" w:hAnsi="Simplified Arabic" w:cs="Simplified Arabic"/>
          <w:rtl/>
          <w:lang w:bidi="ar-EG"/>
        </w:rPr>
        <w:t xml:space="preserve"> ويمكن أن تعمل المعلومات المقدمة بمثابة نقاط مرجعية.</w:t>
      </w:r>
      <w:r w:rsidRPr="001F107F">
        <w:rPr>
          <w:rStyle w:val="FootnoteReference"/>
          <w:rFonts w:ascii="Simplified Arabic" w:hAnsi="Simplified Arabic" w:cs="Simplified Arabic"/>
          <w:rtl/>
          <w:lang w:bidi="ar-EG"/>
        </w:rPr>
        <w:footnoteReference w:id="14"/>
      </w:r>
    </w:p>
    <w:p w:rsidR="00B14BE9" w:rsidRPr="001F107F" w:rsidRDefault="00B14BE9" w:rsidP="001F107F">
      <w:pPr>
        <w:pStyle w:val="ListParagraph"/>
        <w:bidi/>
        <w:ind w:left="0"/>
        <w:rPr>
          <w:rFonts w:ascii="Simplified Arabic" w:hAnsi="Simplified Arabic" w:cs="Simplified Arabic"/>
          <w:snapToGrid w:val="0"/>
          <w:kern w:val="22"/>
          <w:szCs w:val="22"/>
        </w:rPr>
      </w:pPr>
    </w:p>
    <w:tbl>
      <w:tblPr>
        <w:bidiVisual/>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4"/>
        <w:gridCol w:w="7762"/>
      </w:tblGrid>
      <w:tr w:rsidR="00B41A49" w:rsidRPr="001F107F" w:rsidTr="00E8678B">
        <w:tc>
          <w:tcPr>
            <w:tcW w:w="1809" w:type="dxa"/>
            <w:shd w:val="clear" w:color="auto" w:fill="auto"/>
          </w:tcPr>
          <w:p w:rsidR="00B41A49" w:rsidRPr="001F107F" w:rsidRDefault="00B41A49" w:rsidP="001F107F">
            <w:pPr>
              <w:bidi/>
              <w:spacing w:after="120" w:line="216" w:lineRule="auto"/>
              <w:jc w:val="center"/>
              <w:rPr>
                <w:rFonts w:ascii="Simplified Arabic" w:hAnsi="Simplified Arabic" w:cs="Simplified Arabic"/>
                <w:b/>
                <w:bCs/>
                <w:rtl/>
                <w:lang w:bidi="ar-EG"/>
              </w:rPr>
            </w:pPr>
            <w:r w:rsidRPr="001F107F">
              <w:rPr>
                <w:rFonts w:ascii="Simplified Arabic" w:hAnsi="Simplified Arabic" w:cs="Simplified Arabic"/>
                <w:b/>
                <w:bCs/>
                <w:rtl/>
                <w:lang w:bidi="ar-EG"/>
              </w:rPr>
              <w:t>مواد البروتوكول</w:t>
            </w:r>
          </w:p>
        </w:tc>
        <w:tc>
          <w:tcPr>
            <w:tcW w:w="7905" w:type="dxa"/>
            <w:shd w:val="clear" w:color="auto" w:fill="auto"/>
          </w:tcPr>
          <w:p w:rsidR="00B41A49" w:rsidRPr="001F107F" w:rsidRDefault="00B41A49" w:rsidP="001F107F">
            <w:pPr>
              <w:bidi/>
              <w:spacing w:after="120" w:line="216" w:lineRule="auto"/>
              <w:jc w:val="center"/>
              <w:rPr>
                <w:rFonts w:ascii="Simplified Arabic" w:hAnsi="Simplified Arabic" w:cs="Simplified Arabic"/>
                <w:b/>
                <w:bCs/>
                <w:rtl/>
                <w:lang w:bidi="ar-EG"/>
              </w:rPr>
            </w:pPr>
            <w:r w:rsidRPr="001F107F">
              <w:rPr>
                <w:rFonts w:ascii="Simplified Arabic" w:hAnsi="Simplified Arabic" w:cs="Simplified Arabic"/>
                <w:b/>
                <w:bCs/>
                <w:rtl/>
                <w:lang w:bidi="ar-EG"/>
              </w:rPr>
              <w:t>الوضع الحالي والنقاط المرجعية</w:t>
            </w:r>
          </w:p>
        </w:tc>
      </w:tr>
      <w:tr w:rsidR="00B41A49" w:rsidRPr="001F107F" w:rsidTr="00E8678B">
        <w:tc>
          <w:tcPr>
            <w:tcW w:w="1809" w:type="dxa"/>
            <w:shd w:val="clear" w:color="auto" w:fill="auto"/>
          </w:tcPr>
          <w:p w:rsidR="00B41A49" w:rsidRPr="001F107F" w:rsidRDefault="00B41A49"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الحصول على الموارد الجينية (المادة 6)</w:t>
            </w:r>
          </w:p>
        </w:tc>
        <w:tc>
          <w:tcPr>
            <w:tcW w:w="7905" w:type="dxa"/>
            <w:shd w:val="clear" w:color="auto" w:fill="auto"/>
          </w:tcPr>
          <w:p w:rsidR="00B41A49" w:rsidRPr="001F107F" w:rsidRDefault="00B41A49"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 xml:space="preserve">يوجد لدى 26 طرفا قواعد وإجراءات واضحة للإلزام بشروط متفق عليها بصورة متبادلة ووضعها، على النحو المنصوص عليه في المادة 6-3 (ز). ويمثل ذلك 76% من الأطراف التي تشترط موافقة مسبقة عن علم للحصول على الموارد الجنية (السؤال 17) </w:t>
            </w:r>
          </w:p>
          <w:p w:rsidR="00B41A49" w:rsidRPr="001F107F" w:rsidRDefault="00B41A49" w:rsidP="001F107F">
            <w:pPr>
              <w:bidi/>
              <w:spacing w:after="120" w:line="216" w:lineRule="auto"/>
              <w:rPr>
                <w:rFonts w:ascii="Simplified Arabic" w:hAnsi="Simplified Arabic" w:cs="Simplified Arabic"/>
                <w:lang w:bidi="ar-EG"/>
              </w:rPr>
            </w:pPr>
            <w:r w:rsidRPr="001F107F">
              <w:rPr>
                <w:rFonts w:ascii="Simplified Arabic" w:hAnsi="Simplified Arabic" w:cs="Simplified Arabic"/>
                <w:rtl/>
                <w:lang w:bidi="ar-EG"/>
              </w:rPr>
              <w:t>وأصدر 19 طرفا تصاريح أو ما يعادلها (الأسئلة 7 و8 و16)</w:t>
            </w:r>
          </w:p>
        </w:tc>
      </w:tr>
      <w:tr w:rsidR="00B41A49" w:rsidRPr="001F107F" w:rsidTr="00E8678B">
        <w:tc>
          <w:tcPr>
            <w:tcW w:w="1809" w:type="dxa"/>
            <w:shd w:val="clear" w:color="auto" w:fill="auto"/>
          </w:tcPr>
          <w:p w:rsidR="00B41A49" w:rsidRPr="001F107F" w:rsidRDefault="00B41A49"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التقاسم العادل والمنصف للمنافع (المادة 5)</w:t>
            </w:r>
          </w:p>
        </w:tc>
        <w:tc>
          <w:tcPr>
            <w:tcW w:w="7905" w:type="dxa"/>
            <w:shd w:val="clear" w:color="auto" w:fill="auto"/>
          </w:tcPr>
          <w:p w:rsidR="00B41A49" w:rsidRPr="001F107F" w:rsidRDefault="00B41A49"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يوجد لدى 46 طرفا (44%) تدابير تشريعية أو إدارية أو سياساتية لتنفيذ المادة 5-1 (الموارد الجينية) (السؤال 20)</w:t>
            </w:r>
          </w:p>
          <w:p w:rsidR="00B41A49" w:rsidRPr="001F107F" w:rsidRDefault="00B41A49"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 xml:space="preserve">ويوجد لدى 42 طرفا (40%) تدابير تشريعية أو إدارية أو سياساتية لتنفيذ المادة 5-2 (الموارد الجينية التي تحوزها </w:t>
            </w:r>
            <w:r w:rsidR="00E7759B">
              <w:rPr>
                <w:rFonts w:ascii="Simplified Arabic" w:hAnsi="Simplified Arabic" w:cs="Simplified Arabic"/>
                <w:rtl/>
                <w:lang w:bidi="ar-EG"/>
              </w:rPr>
              <w:t xml:space="preserve">الشعوب الأصلية والمجتمعات المحلية </w:t>
            </w:r>
            <w:r w:rsidRPr="001F107F">
              <w:rPr>
                <w:rFonts w:ascii="Simplified Arabic" w:hAnsi="Simplified Arabic" w:cs="Simplified Arabic"/>
                <w:rtl/>
                <w:lang w:bidi="ar-EG"/>
              </w:rPr>
              <w:t>) (السؤال 21)</w:t>
            </w:r>
          </w:p>
          <w:p w:rsidR="00B41A49" w:rsidRPr="001F107F" w:rsidRDefault="00B41A49"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 xml:space="preserve">ويوجد لدى 41 طرفا (39%) تدابير تشريعية أو إدارية أو سياساتية لتنفيذ المادة 5-5 (المعارف </w:t>
            </w:r>
            <w:r w:rsidRPr="001F107F">
              <w:rPr>
                <w:rFonts w:ascii="Simplified Arabic" w:hAnsi="Simplified Arabic" w:cs="Simplified Arabic"/>
                <w:rtl/>
                <w:lang w:bidi="ar-EG"/>
              </w:rPr>
              <w:lastRenderedPageBreak/>
              <w:t>التقليدية المرتبطة بالموارد الجينية بطريقة) (السؤال 22)</w:t>
            </w:r>
          </w:p>
        </w:tc>
      </w:tr>
      <w:tr w:rsidR="00B41A49" w:rsidRPr="001F107F" w:rsidTr="00E8678B">
        <w:tc>
          <w:tcPr>
            <w:tcW w:w="1809" w:type="dxa"/>
            <w:shd w:val="clear" w:color="auto" w:fill="auto"/>
          </w:tcPr>
          <w:p w:rsidR="00B41A49" w:rsidRPr="001F107F" w:rsidRDefault="00B41A49"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lastRenderedPageBreak/>
              <w:t>رصد استخدام الموارد الجينية (المادة 17)</w:t>
            </w:r>
          </w:p>
        </w:tc>
        <w:tc>
          <w:tcPr>
            <w:tcW w:w="7905" w:type="dxa"/>
            <w:shd w:val="clear" w:color="auto" w:fill="auto"/>
          </w:tcPr>
          <w:p w:rsidR="00B41A49" w:rsidRPr="001F107F" w:rsidRDefault="00B41A49"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يلزم 41 طرفا (39%) مستخدمي الموارد الجينية بتقديم المعلومات المحددة في المادة 17-1 (أ)(1)، حسب الاقتضاء، إلى نقطة تفتيش معينة (السؤال 26)</w:t>
            </w:r>
          </w:p>
          <w:p w:rsidR="00B41A49" w:rsidRPr="001F107F" w:rsidRDefault="00B41A49"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وتقدم 9 أطراف (9%) المعلومات المجمعة أو التي تم تلقيها في نقطة تفتيش معينة إلى السلطات الوطنية المختصة وإلى الطرف الذي قدم الموافقة المسبقة عن علم وإلى غرفة تبادل المعلومات بشأن الحصول وتقاسم المنافع (السؤال 27)</w:t>
            </w:r>
          </w:p>
        </w:tc>
      </w:tr>
      <w:tr w:rsidR="00B41A49" w:rsidRPr="001F107F" w:rsidTr="00E8678B">
        <w:tc>
          <w:tcPr>
            <w:tcW w:w="1809" w:type="dxa"/>
            <w:shd w:val="clear" w:color="auto" w:fill="auto"/>
          </w:tcPr>
          <w:p w:rsidR="00B41A49" w:rsidRPr="001F107F" w:rsidRDefault="00B41A49" w:rsidP="001F107F">
            <w:pPr>
              <w:bidi/>
              <w:spacing w:after="120" w:line="216" w:lineRule="auto"/>
              <w:rPr>
                <w:rFonts w:ascii="Simplified Arabic" w:hAnsi="Simplified Arabic" w:cs="Simplified Arabic"/>
                <w:rtl/>
                <w:lang w:bidi="ar-EG"/>
              </w:rPr>
            </w:pPr>
            <w:r w:rsidRPr="001F107F">
              <w:rPr>
                <w:rFonts w:ascii="Simplified Arabic" w:hAnsi="Simplified Arabic" w:cs="Simplified Arabic"/>
                <w:rtl/>
                <w:lang w:bidi="ar-EG"/>
              </w:rPr>
              <w:t>الأحكام المرتبطة بالشعوب الأصلية والمجتمعات المحلية (المواد 6 و7 و12)</w:t>
            </w:r>
          </w:p>
        </w:tc>
        <w:tc>
          <w:tcPr>
            <w:tcW w:w="7905" w:type="dxa"/>
            <w:shd w:val="clear" w:color="auto" w:fill="auto"/>
          </w:tcPr>
          <w:p w:rsidR="00B41A49" w:rsidRPr="001F107F" w:rsidRDefault="00B41A49" w:rsidP="001F107F">
            <w:pPr>
              <w:bidi/>
              <w:rPr>
                <w:rFonts w:ascii="Simplified Arabic" w:hAnsi="Simplified Arabic" w:cs="Simplified Arabic"/>
                <w:rtl/>
                <w:lang w:bidi="ar-EG"/>
              </w:rPr>
            </w:pPr>
            <w:r w:rsidRPr="001F107F">
              <w:rPr>
                <w:rFonts w:ascii="Simplified Arabic" w:hAnsi="Simplified Arabic" w:cs="Simplified Arabic"/>
                <w:rtl/>
                <w:lang w:bidi="ar-EG"/>
              </w:rPr>
              <w:t xml:space="preserve">يوجد لدى 23 طرفا تدابير تهدف إلى ضمان الموافقة المسبقة عن علم أو قبول ومشاركة </w:t>
            </w:r>
            <w:r w:rsidR="00E7759B">
              <w:rPr>
                <w:rFonts w:ascii="Simplified Arabic" w:hAnsi="Simplified Arabic" w:cs="Simplified Arabic"/>
                <w:rtl/>
                <w:lang w:bidi="ar-EG"/>
              </w:rPr>
              <w:t xml:space="preserve">الشعوب الأصلية والمجتمعات المحلية </w:t>
            </w:r>
            <w:r w:rsidRPr="001F107F">
              <w:rPr>
                <w:rFonts w:ascii="Simplified Arabic" w:hAnsi="Simplified Arabic" w:cs="Simplified Arabic"/>
                <w:rtl/>
                <w:lang w:bidi="ar-EG"/>
              </w:rPr>
              <w:t>على النحو المنصوص عليه في المادة 6-2. ويمثل ذلك 47% من الأطراف التي يكون فيها لهذه المجتمعات حقوقا منصوص عليها لمنح الحصول على الموارد الجينية (السؤال 38).</w:t>
            </w:r>
          </w:p>
          <w:p w:rsidR="00B41A49" w:rsidRPr="001F107F" w:rsidRDefault="00B41A49" w:rsidP="001F107F">
            <w:pPr>
              <w:bidi/>
              <w:rPr>
                <w:rFonts w:ascii="Simplified Arabic" w:hAnsi="Simplified Arabic" w:cs="Simplified Arabic"/>
                <w:rtl/>
                <w:lang w:bidi="ar-EG"/>
              </w:rPr>
            </w:pPr>
            <w:r w:rsidRPr="001F107F">
              <w:rPr>
                <w:rFonts w:ascii="Simplified Arabic" w:hAnsi="Simplified Arabic" w:cs="Simplified Arabic"/>
                <w:rtl/>
                <w:lang w:bidi="ar-EG"/>
              </w:rPr>
              <w:t xml:space="preserve">واتخذ 21 طرفا تدابير بهدف ضمان الحصول على المعارف التقليدية المرتبطة بالموارد الجينية التي تحوزها </w:t>
            </w:r>
            <w:r w:rsidR="00E7759B">
              <w:rPr>
                <w:rFonts w:ascii="Simplified Arabic" w:hAnsi="Simplified Arabic" w:cs="Simplified Arabic"/>
                <w:rtl/>
                <w:lang w:bidi="ar-EG"/>
              </w:rPr>
              <w:t xml:space="preserve">الشعوب الأصلية والمجتمعات المحلية </w:t>
            </w:r>
            <w:r w:rsidRPr="001F107F">
              <w:rPr>
                <w:rFonts w:ascii="Simplified Arabic" w:hAnsi="Simplified Arabic" w:cs="Simplified Arabic"/>
                <w:rtl/>
                <w:lang w:bidi="ar-EG"/>
              </w:rPr>
              <w:t xml:space="preserve">بموافقة مسبقة عن علم أو قبول ومشاركة هذه </w:t>
            </w:r>
            <w:r w:rsidR="00E7759B">
              <w:rPr>
                <w:rFonts w:ascii="Simplified Arabic" w:hAnsi="Simplified Arabic" w:cs="Simplified Arabic"/>
                <w:rtl/>
                <w:lang w:bidi="ar-EG"/>
              </w:rPr>
              <w:t>الشعوب الأصلية والمجتمعات المحلية،</w:t>
            </w:r>
            <w:r w:rsidRPr="001F107F">
              <w:rPr>
                <w:rFonts w:ascii="Simplified Arabic" w:hAnsi="Simplified Arabic" w:cs="Simplified Arabic"/>
                <w:rtl/>
                <w:lang w:bidi="ar-EG"/>
              </w:rPr>
              <w:t xml:space="preserve"> وبإبرام شروط متفق عليها بصورة متبادلة على النحو المنصوص عليه في المادة 7. ويمثل ذلك 43% من الأطراف التي لديها سكان أصليون ومجتمعات محلية في بلدها</w:t>
            </w:r>
          </w:p>
          <w:p w:rsidR="00B41A49" w:rsidRPr="001F107F" w:rsidRDefault="00B41A49" w:rsidP="001F107F">
            <w:pPr>
              <w:bidi/>
              <w:spacing w:after="120" w:line="216" w:lineRule="auto"/>
              <w:rPr>
                <w:rFonts w:ascii="Simplified Arabic" w:hAnsi="Simplified Arabic" w:cs="Simplified Arabic"/>
                <w:rtl/>
                <w:lang w:bidi="ar-EG"/>
              </w:rPr>
            </w:pPr>
          </w:p>
        </w:tc>
      </w:tr>
    </w:tbl>
    <w:p w:rsidR="00665523" w:rsidRPr="001F107F" w:rsidRDefault="00665523" w:rsidP="001F107F">
      <w:pPr>
        <w:pStyle w:val="Para1"/>
        <w:suppressLineNumbers/>
        <w:suppressAutoHyphens/>
        <w:bidi/>
        <w:rPr>
          <w:rFonts w:ascii="Simplified Arabic" w:hAnsi="Simplified Arabic" w:cs="Simplified Arabic"/>
          <w:kern w:val="22"/>
          <w:szCs w:val="22"/>
        </w:rPr>
      </w:pPr>
    </w:p>
    <w:p w:rsidR="00B41A49" w:rsidRPr="001F107F" w:rsidRDefault="00B41A49" w:rsidP="00E4535F">
      <w:pPr>
        <w:pStyle w:val="Para1"/>
        <w:numPr>
          <w:ilvl w:val="0"/>
          <w:numId w:val="22"/>
        </w:numPr>
        <w:suppressLineNumbers/>
        <w:suppressAutoHyphens/>
        <w:bidi/>
        <w:rPr>
          <w:rFonts w:ascii="Simplified Arabic" w:hAnsi="Simplified Arabic" w:cs="Simplified Arabic"/>
          <w:kern w:val="22"/>
          <w:sz w:val="24"/>
          <w:szCs w:val="24"/>
        </w:rPr>
      </w:pPr>
      <w:r w:rsidRPr="001F107F">
        <w:rPr>
          <w:rFonts w:ascii="Simplified Arabic" w:hAnsi="Simplified Arabic" w:cs="Simplified Arabic"/>
          <w:i/>
          <w:iCs/>
          <w:sz w:val="24"/>
          <w:szCs w:val="24"/>
          <w:rtl/>
          <w:lang w:bidi="ar-EG"/>
        </w:rPr>
        <w:t>الأحكام الأخرى للبروتوكول</w:t>
      </w:r>
      <w:r w:rsidRPr="001F107F">
        <w:rPr>
          <w:rFonts w:ascii="Simplified Arabic" w:hAnsi="Simplified Arabic" w:cs="Simplified Arabic"/>
          <w:sz w:val="24"/>
          <w:szCs w:val="24"/>
          <w:rtl/>
          <w:lang w:bidi="ar-EG"/>
        </w:rPr>
        <w:t>. يقدم ما يلي ملخصا مختصرا عن نوع المعلومات الواردة في التقرير الوطني المؤقت فيما يتعلق بالمواد 9 و11 و21 و22 و23 من البروتوكول. وهذه الأحكام غير مشمولة بأي عنصر من العناصر ولم تنظر فيها لجنة الامتثال. وتتناول العناصر (ب) و(د) و(ه) الأحكام الأخرى المحددة في البروتوكول في الأقسام اللاحقة.</w:t>
      </w:r>
    </w:p>
    <w:p w:rsidR="00B41A49" w:rsidRPr="001F107F" w:rsidRDefault="00B41A49" w:rsidP="00E4535F">
      <w:pPr>
        <w:pStyle w:val="ListParagraph"/>
        <w:numPr>
          <w:ilvl w:val="0"/>
          <w:numId w:val="22"/>
        </w:numPr>
        <w:bidi/>
        <w:spacing w:before="120" w:after="120"/>
        <w:rPr>
          <w:rFonts w:ascii="Simplified Arabic" w:hAnsi="Simplified Arabic" w:cs="Simplified Arabic"/>
          <w:lang w:bidi="ar-EG"/>
        </w:rPr>
      </w:pPr>
      <w:r w:rsidRPr="001F107F">
        <w:rPr>
          <w:rFonts w:ascii="Simplified Arabic" w:hAnsi="Simplified Arabic" w:cs="Simplified Arabic"/>
          <w:rtl/>
          <w:lang w:bidi="ar-EG"/>
        </w:rPr>
        <w:t>وتشجع معظم الأطراف المستخدمين والموردين على توجيه المنافع الناشئة عن استخدام الموارد الجينية إلى حفظ التنوع البيولوجي والاستخدام المستدام لعناصره وفقا للمادة 9 (السؤال 45).</w:t>
      </w:r>
    </w:p>
    <w:p w:rsidR="00B41A49" w:rsidRPr="001F107F" w:rsidRDefault="00B41A49" w:rsidP="00E4535F">
      <w:pPr>
        <w:pStyle w:val="ListParagraph"/>
        <w:numPr>
          <w:ilvl w:val="0"/>
          <w:numId w:val="22"/>
        </w:numPr>
        <w:bidi/>
        <w:spacing w:before="120" w:after="120"/>
        <w:rPr>
          <w:rFonts w:ascii="Simplified Arabic" w:hAnsi="Simplified Arabic" w:cs="Simplified Arabic"/>
          <w:rtl/>
          <w:lang w:bidi="ar-EG"/>
        </w:rPr>
      </w:pPr>
      <w:r w:rsidRPr="001F107F">
        <w:rPr>
          <w:rFonts w:ascii="Simplified Arabic" w:hAnsi="Simplified Arabic" w:cs="Simplified Arabic"/>
          <w:rtl/>
          <w:lang w:bidi="ar-EG"/>
        </w:rPr>
        <w:t>وفيما يتعلق بالتعاون عبر الحدود (المادة 11)، أشارت بعض البلدان إلى أنه لم يتم بعد تحديد أي حالة للحصول على الموارد الجينية أو المعارف التقليدية المرتبطة بها داخل إقليم أكثر من بلد واحد، وأن هناك حاجة إلى كسب مزيد من الخبرة في هذه القضية. وأفادت بعض الدول أنها ستسعى إلى التعاون في حالة ظهور مثل هذه الحالات بينما ذكرت بلدان أخرى أنه سيتم التعامل مع الوضع على أساس كل حالة على حدة. وقدمت بعض الدول معلومات عن مبادرات ومنظمات وأدوات التعاون الأخرى التي هي جزء منها، مشيرة إلى أن الخبرة المكتسبة من خلال هذه المبادرات يمكن أن تكون مفيدة للتعاون عبر الحدود في سياق بروتوكول ناغويا (الأسئلة من 48 إلى 50).</w:t>
      </w:r>
    </w:p>
    <w:p w:rsidR="00B41A49" w:rsidRPr="001F107F" w:rsidRDefault="00B41A49" w:rsidP="00E4535F">
      <w:pPr>
        <w:pStyle w:val="ListParagraph"/>
        <w:numPr>
          <w:ilvl w:val="0"/>
          <w:numId w:val="22"/>
        </w:numPr>
        <w:bidi/>
        <w:spacing w:before="120" w:after="120"/>
        <w:rPr>
          <w:rFonts w:ascii="Simplified Arabic" w:hAnsi="Simplified Arabic" w:cs="Simplified Arabic"/>
          <w:rtl/>
          <w:lang w:bidi="ar-EG"/>
        </w:rPr>
      </w:pPr>
      <w:r w:rsidRPr="001F107F">
        <w:rPr>
          <w:rFonts w:ascii="Simplified Arabic" w:hAnsi="Simplified Arabic" w:cs="Simplified Arabic"/>
          <w:rtl/>
          <w:lang w:bidi="ar-EG"/>
        </w:rPr>
        <w:t>وأبلغت الأطراف عن عدد من الأنشطة لتنفيذ المادة 21 (زيادة التوعية) والمادة 22 (بناء القدرات)، حيث أن تنظيم حلقات العمل والاجتماعات يعد النشاط الأكثر شيوعا لزيادة التوعية وبناء القدرات فيما يتعلق بالبروتوكول. وأبلغت بعض الأطراف عن وضعها لبرامج أو استراتيجيات لتنفيذ هذه المواد. واعترفت معظم البلدان بحاجتها إلى مزيد من القدرة لتنفيذ البروتوكول. ولاحظ الكثير من الأطراف أيضا الحاجة إلى زيادة التوعية بشأن البروتوكول والحصول وتقاسم المنافع.</w:t>
      </w:r>
    </w:p>
    <w:p w:rsidR="00B41A49" w:rsidRPr="001F107F" w:rsidRDefault="00B41A49" w:rsidP="00E4535F">
      <w:pPr>
        <w:pStyle w:val="ListParagraph"/>
        <w:numPr>
          <w:ilvl w:val="0"/>
          <w:numId w:val="22"/>
        </w:numPr>
        <w:bidi/>
        <w:spacing w:before="120" w:after="120"/>
        <w:rPr>
          <w:rFonts w:ascii="Simplified Arabic" w:hAnsi="Simplified Arabic" w:cs="Simplified Arabic"/>
          <w:rtl/>
          <w:lang w:bidi="ar-EG"/>
        </w:rPr>
      </w:pPr>
      <w:r w:rsidRPr="001F107F">
        <w:rPr>
          <w:rFonts w:ascii="Simplified Arabic" w:hAnsi="Simplified Arabic" w:cs="Simplified Arabic"/>
          <w:rtl/>
          <w:lang w:bidi="ar-EG"/>
        </w:rPr>
        <w:lastRenderedPageBreak/>
        <w:t>وحددت بعض البلدان حاجتها إلى مزيد من القدرة لتحقيق الأهداف التالية: (أ) تقديم المعلومات إلى غرفة تبادل المعلومات بشأن الحصول وتقاسم المنافع؛ (ب) تعبئة الموارد المالية؛ (ج) الإبلاغ عن قضايا الحصول وتقاسم المنافع؛ (د) تحديد نقاط التفتيش ورصد استخدام الموارد الجينية؛ (ه) التفاوض بشأن الشروط المتفق عليها بصورة متبادلة وفهم قيمة الموارد الجينية؛ (و) إضافة قيمة إلى الموارد الجينية الخاصة بها. وتم التركيز أيضا على الحاجة إلى تعزيز قدرات أصحاب المصلحة المعنيين فيما يتعلق بالحصول وتقاسم المنافع</w:t>
      </w:r>
      <w:r w:rsidR="005A1DF5">
        <w:rPr>
          <w:rFonts w:ascii="Simplified Arabic" w:hAnsi="Simplified Arabic" w:cs="Simplified Arabic"/>
          <w:rtl/>
          <w:lang w:bidi="ar-EG"/>
        </w:rPr>
        <w:t xml:space="preserve"> </w:t>
      </w:r>
      <w:r w:rsidRPr="001F107F">
        <w:rPr>
          <w:rFonts w:ascii="Simplified Arabic" w:hAnsi="Simplified Arabic" w:cs="Simplified Arabic"/>
          <w:rtl/>
          <w:lang w:bidi="ar-EG"/>
        </w:rPr>
        <w:t>والشعوب الأصلية والمجتمعات المحلية (الأسئلة 54-58).</w:t>
      </w:r>
    </w:p>
    <w:p w:rsidR="00B41A49" w:rsidRPr="001F107F" w:rsidRDefault="00B41A49" w:rsidP="00E4535F">
      <w:pPr>
        <w:pStyle w:val="ListParagraph"/>
        <w:numPr>
          <w:ilvl w:val="0"/>
          <w:numId w:val="22"/>
        </w:numPr>
        <w:bidi/>
        <w:spacing w:before="120" w:after="120"/>
        <w:rPr>
          <w:rFonts w:ascii="Simplified Arabic" w:hAnsi="Simplified Arabic" w:cs="Simplified Arabic"/>
          <w:lang w:bidi="ar-EG"/>
        </w:rPr>
      </w:pPr>
      <w:r w:rsidRPr="001F107F">
        <w:rPr>
          <w:rFonts w:ascii="Simplified Arabic" w:hAnsi="Simplified Arabic" w:cs="Simplified Arabic"/>
          <w:rtl/>
          <w:lang w:bidi="ar-EG"/>
        </w:rPr>
        <w:t>واختلف نوع المعلومات المقدمة فيما يتعلق بالمادة 23 بشأن نقل التكنولوجيا والتعاون (ردا على السؤال 59) من بلد إلى آخر. وقدمت بعض البلدان تقارير بشأن مشاريع بحثية أو حالات تعاون بين مراكز البحث أو الجامعات في مجالات البحث التقني والعلمي. وقدم العديد من البلدان معلومات عن البرامج الوطنية أو المؤسسات التي تتعامل مع برامج البحث العلمي والتنمية أو أدلت بمعلومات عن مشاريع البحوث الجارية لديها. وقدمت بعض البلدان الأخرى معلومات عن تمويلها لبرامج البحوث والتنمية أو عن مساهمتها في مشاريع أو مبادرات الحصول وتقاسم المنافع.</w:t>
      </w:r>
    </w:p>
    <w:p w:rsidR="00B41A49" w:rsidRPr="001F107F" w:rsidRDefault="00B41A49" w:rsidP="001F107F">
      <w:pPr>
        <w:pStyle w:val="ListParagraph"/>
        <w:bidi/>
        <w:spacing w:before="240" w:after="120" w:line="216" w:lineRule="auto"/>
        <w:ind w:left="0"/>
        <w:rPr>
          <w:rFonts w:ascii="Simplified Arabic" w:hAnsi="Simplified Arabic" w:cs="Simplified Arabic"/>
          <w:rtl/>
          <w:lang w:bidi="ar-EG"/>
        </w:rPr>
      </w:pPr>
    </w:p>
    <w:p w:rsidR="00704F10" w:rsidRPr="001F107F" w:rsidRDefault="00B41A49" w:rsidP="00E4535F">
      <w:pPr>
        <w:pStyle w:val="ListParagraph"/>
        <w:keepNext/>
        <w:numPr>
          <w:ilvl w:val="0"/>
          <w:numId w:val="4"/>
        </w:numPr>
        <w:suppressLineNumbers/>
        <w:tabs>
          <w:tab w:val="left" w:pos="360"/>
        </w:tabs>
        <w:suppressAutoHyphens/>
        <w:kinsoku w:val="0"/>
        <w:overflowPunct w:val="0"/>
        <w:autoSpaceDE w:val="0"/>
        <w:autoSpaceDN w:val="0"/>
        <w:bidi/>
        <w:spacing w:before="120" w:after="120"/>
        <w:ind w:left="0" w:firstLine="0"/>
        <w:jc w:val="center"/>
        <w:rPr>
          <w:rFonts w:ascii="Simplified Arabic" w:eastAsia="Calibri" w:hAnsi="Simplified Arabic" w:cs="Simplified Arabic"/>
          <w:i/>
          <w:noProof/>
          <w:snapToGrid w:val="0"/>
          <w:color w:val="000000"/>
          <w:kern w:val="22"/>
          <w:szCs w:val="22"/>
          <w:u w:color="000000"/>
        </w:rPr>
      </w:pPr>
      <w:r w:rsidRPr="001F107F">
        <w:rPr>
          <w:rFonts w:ascii="Simplified Arabic" w:hAnsi="Simplified Arabic" w:cs="Simplified Arabic"/>
          <w:i/>
          <w:iCs/>
          <w:rtl/>
          <w:lang w:bidi="ar-EG"/>
        </w:rPr>
        <w:t>النتائج والتوصيات</w:t>
      </w:r>
    </w:p>
    <w:p w:rsidR="00704F10" w:rsidRPr="001F107F" w:rsidRDefault="00704F10" w:rsidP="001F107F">
      <w:pPr>
        <w:pStyle w:val="ListParagraph"/>
        <w:keepNext/>
        <w:suppressLineNumbers/>
        <w:tabs>
          <w:tab w:val="left" w:pos="360"/>
        </w:tabs>
        <w:suppressAutoHyphens/>
        <w:kinsoku w:val="0"/>
        <w:overflowPunct w:val="0"/>
        <w:autoSpaceDE w:val="0"/>
        <w:autoSpaceDN w:val="0"/>
        <w:bidi/>
        <w:spacing w:before="120" w:after="120"/>
        <w:ind w:left="900"/>
        <w:rPr>
          <w:rFonts w:ascii="Simplified Arabic" w:eastAsia="Calibri" w:hAnsi="Simplified Arabic" w:cs="Simplified Arabic"/>
          <w:b/>
          <w:i/>
          <w:noProof/>
          <w:snapToGrid w:val="0"/>
          <w:color w:val="000000"/>
          <w:kern w:val="22"/>
          <w:szCs w:val="22"/>
          <w:u w:color="000000"/>
        </w:rPr>
      </w:pPr>
    </w:p>
    <w:p w:rsidR="00744A0B" w:rsidRPr="001F107F" w:rsidRDefault="00B41A49" w:rsidP="00E4535F">
      <w:pPr>
        <w:pStyle w:val="ListParagraph"/>
        <w:keepNext/>
        <w:numPr>
          <w:ilvl w:val="1"/>
          <w:numId w:val="5"/>
        </w:numPr>
        <w:suppressLineNumbers/>
        <w:tabs>
          <w:tab w:val="left" w:pos="90"/>
          <w:tab w:val="left" w:pos="360"/>
        </w:tabs>
        <w:suppressAutoHyphens/>
        <w:kinsoku w:val="0"/>
        <w:overflowPunct w:val="0"/>
        <w:autoSpaceDE w:val="0"/>
        <w:autoSpaceDN w:val="0"/>
        <w:bidi/>
        <w:spacing w:before="120" w:after="120"/>
        <w:ind w:left="180" w:firstLine="0"/>
        <w:rPr>
          <w:rFonts w:ascii="Simplified Arabic" w:eastAsia="Calibri" w:hAnsi="Simplified Arabic" w:cs="Simplified Arabic"/>
          <w:i/>
          <w:noProof/>
          <w:snapToGrid w:val="0"/>
          <w:color w:val="000000"/>
          <w:kern w:val="22"/>
          <w:szCs w:val="22"/>
          <w:u w:color="000000"/>
          <w:rtl/>
        </w:rPr>
      </w:pPr>
      <w:r w:rsidRPr="001F107F">
        <w:rPr>
          <w:rFonts w:ascii="Simplified Arabic" w:hAnsi="Simplified Arabic" w:cs="Simplified Arabic"/>
          <w:i/>
          <w:iCs/>
          <w:rtl/>
          <w:lang w:bidi="ar-EG"/>
        </w:rPr>
        <w:t>نتائج وتوصيات لجنة الامتثال بشأن القضايا العامة للامتثال</w:t>
      </w:r>
      <w:r w:rsidRPr="001F107F">
        <w:rPr>
          <w:rStyle w:val="FootnoteReference"/>
          <w:rFonts w:ascii="Simplified Arabic" w:hAnsi="Simplified Arabic" w:cs="Simplified Arabic"/>
          <w:i/>
          <w:iCs/>
          <w:rtl/>
          <w:lang w:bidi="ar-EG"/>
        </w:rPr>
        <w:footnoteReference w:id="15"/>
      </w:r>
    </w:p>
    <w:p w:rsidR="00744A0B" w:rsidRPr="001F107F" w:rsidRDefault="00744A0B" w:rsidP="00E4535F">
      <w:pPr>
        <w:numPr>
          <w:ilvl w:val="0"/>
          <w:numId w:val="23"/>
        </w:numPr>
        <w:bidi/>
        <w:spacing w:before="240" w:after="120" w:line="216" w:lineRule="auto"/>
        <w:jc w:val="left"/>
        <w:rPr>
          <w:rFonts w:ascii="Simplified Arabic" w:hAnsi="Simplified Arabic" w:cs="Simplified Arabic"/>
          <w:lang w:bidi="ar-EG"/>
        </w:rPr>
      </w:pPr>
      <w:r w:rsidRPr="001F107F">
        <w:rPr>
          <w:rFonts w:ascii="Simplified Arabic" w:hAnsi="Simplified Arabic" w:cs="Simplified Arabic"/>
          <w:rtl/>
          <w:lang w:bidi="ar-EG"/>
        </w:rPr>
        <w:t>إن بروتوكول ناغويا أداة جديدة، لا سيما للذين صدقوا عليه مؤخرا. ومن أجل تفعيل البروتوكول، تحتاج الأطراف إلى وضع تدابير تشريعية وإدارية وسياساتية وترتيبات مؤسسية للحصول وتقاسم المنافع، ولا يزال العديد من الأطراف في طور إنشاء هذه التدابير والمؤسسات. وتستغرق هذه العملية وقتا طويلا وتشكل تحديا للعديد من الأطراف.</w:t>
      </w:r>
    </w:p>
    <w:p w:rsidR="00744A0B" w:rsidRPr="001F107F" w:rsidRDefault="00744A0B" w:rsidP="00E4535F">
      <w:pPr>
        <w:numPr>
          <w:ilvl w:val="0"/>
          <w:numId w:val="23"/>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ويرتبط التقدم المحرز في وضع الترتيبات المؤسسية، مثل السلطات الوطنية المختصة ونقاط التفتيش، ارتباطا وثيقا بالتقدم المحرز في اعتماد تدابير الحصول ونقاسم المنافع. وقد شملت بعض التدابير المعتمدة قبل بروتوكول ناغويا تعيين سلطات وطنية مختصة. ومع ذلك، فإن تعيين نقاط التفتيش هو مطلب جديد أنشأه البروتوكول ولا يزال يتعين تناوله من جانب العديد من الأطراف.</w:t>
      </w:r>
    </w:p>
    <w:p w:rsidR="00744A0B" w:rsidRPr="001F107F" w:rsidRDefault="00744A0B" w:rsidP="00E4535F">
      <w:pPr>
        <w:numPr>
          <w:ilvl w:val="0"/>
          <w:numId w:val="23"/>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وعلى الرغم من أن نشر المعلومات الإلزامية في غرفة تبادل المعلومات بشأن الحصول وتقاسم المنافع هو أمر ضروري لتنفيذ البروتوكول، فإن عددا من الأطراف لم تقم بعد بنشر جميع المعلومات المتاحة لديها في غرفة تبادل المعلومات بشأن الحصول وتقاسم المنافع وفقا للمادة 14 من بروتوكول ناغويا.</w:t>
      </w:r>
    </w:p>
    <w:p w:rsidR="00744A0B" w:rsidRPr="001F107F" w:rsidRDefault="00744A0B" w:rsidP="00E4535F">
      <w:pPr>
        <w:numPr>
          <w:ilvl w:val="0"/>
          <w:numId w:val="23"/>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وبالنظر إلى طبيعته الشاملة، يحتاج تنفيذ البروتوكول إلى مشاركة الشعوب الأصلية والمجتمعات المحلية وأصحاب المصلحة المعنيين (مثل قطاعات الأعمال المختلفة والمجتمع العلمي) وكذلك التنسيق بين المؤسسات والوزارات المختلفة (مثل العلوم والتعليم والزراعة والتجارة والملكية الفكرية). وللمساعدة في مواجهة هذا التحدي، يمكن وضع آليات مناسبة لتيسير التنسيق والمشاركة وقد يتطلب الأمر زيادة التوعية وبناء القدرات.</w:t>
      </w:r>
    </w:p>
    <w:p w:rsidR="00744A0B" w:rsidRPr="001F107F" w:rsidRDefault="00744A0B" w:rsidP="00E4535F">
      <w:pPr>
        <w:numPr>
          <w:ilvl w:val="0"/>
          <w:numId w:val="23"/>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وتشمل التحديات الرئيسية الأخرى وضع تدابير الحصول وتقاسم المنافع التي تدعم تقاسم المنافع مع ترسيخ اليقين القانوني وتجنب التعقيدات غير الضرورية والتأخير وزيادة الأعباء والتكاليف على المستخدمين والموارد البشرية المحدودة التي تعمل على الحصول وتقاسم المنافع وبروتوكول ناغويا في العديد من الدول الأطراف.</w:t>
      </w:r>
    </w:p>
    <w:p w:rsidR="00744A0B" w:rsidRPr="001F107F" w:rsidRDefault="00744A0B" w:rsidP="00E4535F">
      <w:pPr>
        <w:numPr>
          <w:ilvl w:val="0"/>
          <w:numId w:val="23"/>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lastRenderedPageBreak/>
        <w:t>وفي ضوء هذه التحديات، يمكن اعتبار أن وضع التدابير المؤقتة هو خطوة أولى. وينبغي أيضا مراعاة احتياجات مستخدمي الموارد الجينية والمعارف التقليدية المرتبطة بها من القطاعات المختلفة عند وضع تدابير الحصول وتقاسم المنافع. وقد تكون المناهج الإقليمية مفيدة أيضا لدعم التنفيذ المنسق للبروتوكول.</w:t>
      </w:r>
      <w:r w:rsidRPr="001F107F">
        <w:rPr>
          <w:rStyle w:val="FootnoteReference"/>
          <w:rFonts w:ascii="Simplified Arabic" w:hAnsi="Simplified Arabic" w:cs="Simplified Arabic"/>
          <w:rtl/>
        </w:rPr>
        <w:footnoteReference w:id="16"/>
      </w:r>
    </w:p>
    <w:p w:rsidR="00744A0B" w:rsidRPr="001F107F" w:rsidRDefault="00744A0B" w:rsidP="00E4535F">
      <w:pPr>
        <w:numPr>
          <w:ilvl w:val="0"/>
          <w:numId w:val="23"/>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ويشكل تنفيذ بعض عناصر البروتوكول، لا سيما أحكام الامتثال ورصد استخدام الموارد الجينية، بما في ذلك تعيين نقاط التفتيش والالتزامات المتعلقة بالشعوب الأصلية والمجتمعات المحلية، تحديا خاصا.</w:t>
      </w:r>
    </w:p>
    <w:p w:rsidR="00744A0B" w:rsidRPr="001F107F" w:rsidRDefault="00744A0B" w:rsidP="00E4535F">
      <w:pPr>
        <w:numPr>
          <w:ilvl w:val="0"/>
          <w:numId w:val="23"/>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ولا يميز بروتوكول ناغويا بين البلدان المستخدمة والبلدان التي تقدم الموارد الجينية، وتنطبق الالتزامات المنصوص عليها في البروتوكول على جميع الأطراف، بما في ذلك الأحكام المتعلقة بالامتثال للتشريعات المحلية أو المتطلبات التنظيمية وفقا للمادتين 15 و16.</w:t>
      </w:r>
    </w:p>
    <w:p w:rsidR="00744A0B" w:rsidRPr="001F107F" w:rsidRDefault="00744A0B" w:rsidP="00E4535F">
      <w:pPr>
        <w:numPr>
          <w:ilvl w:val="0"/>
          <w:numId w:val="23"/>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وتحتاج الأطراف إلى فهم مهامها وخياراتها بشكل أفضل لتعيين نقاط التفتيش لديها في ضوء سياقها الوطني. وهناك أيضا حاجة لبناء قدرات نقاط التفتيش لتمكينها من الاضطلاع بوظائفها.</w:t>
      </w:r>
    </w:p>
    <w:p w:rsidR="00744A0B" w:rsidRPr="001F107F" w:rsidRDefault="00744A0B" w:rsidP="00E4535F">
      <w:pPr>
        <w:numPr>
          <w:ilvl w:val="0"/>
          <w:numId w:val="23"/>
        </w:numPr>
        <w:bidi/>
        <w:spacing w:before="240" w:after="120" w:line="216" w:lineRule="auto"/>
        <w:jc w:val="left"/>
        <w:rPr>
          <w:rFonts w:ascii="Simplified Arabic" w:hAnsi="Simplified Arabic" w:cs="Simplified Arabic"/>
        </w:rPr>
      </w:pPr>
      <w:r w:rsidRPr="001F107F">
        <w:rPr>
          <w:rFonts w:ascii="Simplified Arabic" w:hAnsi="Simplified Arabic" w:cs="Simplified Arabic"/>
          <w:rtl/>
        </w:rPr>
        <w:t>وغالبا ما تنفذ أحكام المادة 18 المتعلقة بالامتثال للشروط المتفق عليها بصورة متبادلة على المستوى الوطني من خلال القوانين القائمة (مثل القانون التعاقدي والقانون الدولي الخاص والتدابير المحلية المتعلقة بالوصول إلى العدالة)، وليس من خلال تدابير محددة بشأن الحصول وتقاسم المنافع. ويمكن لآلية دعم التنسيق الوطني أن تساعد في الاستفادة من خبرة المؤسسات الأخرى التي تتعامل مع هذه القضايا، على النحو المذكور في الفقرة 36 أعلاه.</w:t>
      </w:r>
    </w:p>
    <w:p w:rsidR="00F05C7A" w:rsidRPr="001F107F" w:rsidRDefault="00744A0B" w:rsidP="00E4535F">
      <w:pPr>
        <w:numPr>
          <w:ilvl w:val="0"/>
          <w:numId w:val="23"/>
        </w:numPr>
        <w:bidi/>
        <w:spacing w:before="240" w:after="120" w:line="216" w:lineRule="auto"/>
        <w:jc w:val="left"/>
        <w:rPr>
          <w:rFonts w:ascii="Simplified Arabic" w:hAnsi="Simplified Arabic" w:cs="Simplified Arabic"/>
        </w:rPr>
      </w:pPr>
      <w:r w:rsidRPr="001F107F">
        <w:rPr>
          <w:rFonts w:ascii="Simplified Arabic" w:hAnsi="Simplified Arabic" w:cs="Simplified Arabic"/>
          <w:rtl/>
        </w:rPr>
        <w:t>وفيما يتعلق بالشعوب الأصلية والمجتمعات المحلية، تشمل التحديات ما يلي: تحديد كيفية تطبيق مفهوم "الشعوب الأصلية والمجتمعات المحلية" على المستوى الوطني؛ وتوضيح حقوق الشعوب الأصلية والمجتمعات المحلية بالنسبة للموارد الجينية و/أو المعارف التقليدية المرتبطة بالموارد الجينية؛ وتحديد المجموعات المختلفة من الشعوب الأصلية والمجتمعات المحلية؛ وفهم طريقة تنظيمهم؛ والربط بين المعارف التقليدية وحائزيها. ومن أجل تناول هذه التحديات، يمكن النظر فيما يلي:</w:t>
      </w:r>
    </w:p>
    <w:p w:rsidR="00744A0B" w:rsidRPr="001F107F" w:rsidRDefault="00744A0B" w:rsidP="00E4535F">
      <w:pPr>
        <w:numPr>
          <w:ilvl w:val="1"/>
          <w:numId w:val="24"/>
        </w:numPr>
        <w:bidi/>
        <w:spacing w:before="240" w:after="120" w:line="216" w:lineRule="auto"/>
        <w:ind w:left="855" w:hanging="426"/>
        <w:jc w:val="left"/>
        <w:rPr>
          <w:rFonts w:ascii="Simplified Arabic" w:hAnsi="Simplified Arabic" w:cs="Simplified Arabic"/>
          <w:lang w:bidi="ar-EG"/>
        </w:rPr>
      </w:pPr>
      <w:r w:rsidRPr="001F107F">
        <w:rPr>
          <w:rFonts w:ascii="Simplified Arabic" w:hAnsi="Simplified Arabic" w:cs="Simplified Arabic"/>
          <w:rtl/>
        </w:rPr>
        <w:t>بناء قدرات الأطراف لدعم تنفيذ أحكام البروتوكول المتعلقة بالشعوب الأصلية والمجتمعات المحلية، وكذلك قدرات الشعوب الأصلية والمجتمعات المحلية فيما يتعلق بقضايا الحصول وتقاسم المنافع؛</w:t>
      </w:r>
    </w:p>
    <w:p w:rsidR="00744A0B" w:rsidRPr="001F107F" w:rsidRDefault="00744A0B" w:rsidP="00E4535F">
      <w:pPr>
        <w:numPr>
          <w:ilvl w:val="1"/>
          <w:numId w:val="24"/>
        </w:numPr>
        <w:bidi/>
        <w:spacing w:before="240" w:after="120" w:line="216" w:lineRule="auto"/>
        <w:ind w:left="855" w:hanging="426"/>
        <w:jc w:val="left"/>
        <w:rPr>
          <w:rFonts w:ascii="Simplified Arabic" w:hAnsi="Simplified Arabic" w:cs="Simplified Arabic"/>
          <w:lang w:bidi="ar-EG"/>
        </w:rPr>
      </w:pPr>
      <w:r w:rsidRPr="001F107F">
        <w:rPr>
          <w:rFonts w:ascii="Simplified Arabic" w:hAnsi="Simplified Arabic" w:cs="Simplified Arabic"/>
          <w:rtl/>
        </w:rPr>
        <w:t>الأعمال ذات الصلة للفريق العامل المفتوح العضوية المخصص للمادة 8(ي) والأحكام المتصلة بها بشأن مفهوم الشعوب الأصلية والمجتمعات المحلية؛</w:t>
      </w:r>
      <w:r w:rsidRPr="001F107F">
        <w:rPr>
          <w:rStyle w:val="FootnoteReference"/>
          <w:rFonts w:ascii="Simplified Arabic" w:hAnsi="Simplified Arabic" w:cs="Simplified Arabic"/>
          <w:rtl/>
        </w:rPr>
        <w:footnoteReference w:id="17"/>
      </w:r>
    </w:p>
    <w:p w:rsidR="00744A0B" w:rsidRPr="001F107F" w:rsidRDefault="00744A0B" w:rsidP="00E4535F">
      <w:pPr>
        <w:numPr>
          <w:ilvl w:val="1"/>
          <w:numId w:val="24"/>
        </w:numPr>
        <w:bidi/>
        <w:spacing w:before="240" w:after="120" w:line="216" w:lineRule="auto"/>
        <w:ind w:left="855" w:hanging="426"/>
        <w:jc w:val="left"/>
        <w:rPr>
          <w:rFonts w:ascii="Simplified Arabic" w:hAnsi="Simplified Arabic" w:cs="Simplified Arabic"/>
          <w:lang w:bidi="ar-EG"/>
        </w:rPr>
      </w:pPr>
      <w:r w:rsidRPr="001F107F">
        <w:rPr>
          <w:rFonts w:ascii="Simplified Arabic" w:hAnsi="Simplified Arabic" w:cs="Simplified Arabic"/>
          <w:rtl/>
          <w:lang w:bidi="ar-EG"/>
        </w:rPr>
        <w:t>الآليات الوطنية لمشاركة الشعوب الأصلية والمجتمعات المحلية في تنفيذ أحكام البروتوكول المتعلقة بالشعوب الأصلية والمجتمعات المحلية مع مراعاة الظروف الوطنية؛</w:t>
      </w:r>
    </w:p>
    <w:p w:rsidR="00744A0B" w:rsidRPr="001F107F" w:rsidRDefault="00744A0B" w:rsidP="00E4535F">
      <w:pPr>
        <w:numPr>
          <w:ilvl w:val="1"/>
          <w:numId w:val="24"/>
        </w:numPr>
        <w:bidi/>
        <w:spacing w:before="240" w:after="120" w:line="216" w:lineRule="auto"/>
        <w:ind w:left="855" w:hanging="426"/>
        <w:jc w:val="left"/>
        <w:rPr>
          <w:rFonts w:ascii="Simplified Arabic" w:hAnsi="Simplified Arabic" w:cs="Simplified Arabic"/>
          <w:lang w:bidi="ar-EG"/>
        </w:rPr>
      </w:pPr>
      <w:r w:rsidRPr="001F107F">
        <w:rPr>
          <w:rFonts w:ascii="Simplified Arabic" w:hAnsi="Simplified Arabic" w:cs="Simplified Arabic"/>
          <w:rtl/>
          <w:lang w:bidi="ar-EG"/>
        </w:rPr>
        <w:t xml:space="preserve">دعم التنسيق وبناء المؤسسات داخل وبين الشعوب الأصلية والمجتمعات المحلية لتناول قضايا الحصول وتقاسم المنافع، بما في ذلك من خلال تطوير بروتوكولات مجتمعية؛ </w:t>
      </w:r>
    </w:p>
    <w:p w:rsidR="00744A0B" w:rsidRPr="001F107F" w:rsidRDefault="00744A0B" w:rsidP="00E4535F">
      <w:pPr>
        <w:numPr>
          <w:ilvl w:val="1"/>
          <w:numId w:val="24"/>
        </w:numPr>
        <w:bidi/>
        <w:spacing w:before="240" w:after="120" w:line="216" w:lineRule="auto"/>
        <w:ind w:left="855" w:hanging="426"/>
        <w:jc w:val="left"/>
        <w:rPr>
          <w:rFonts w:ascii="Simplified Arabic" w:hAnsi="Simplified Arabic" w:cs="Simplified Arabic"/>
          <w:lang w:bidi="ar-EG"/>
        </w:rPr>
      </w:pPr>
      <w:r w:rsidRPr="001F107F">
        <w:rPr>
          <w:rFonts w:ascii="Simplified Arabic" w:hAnsi="Simplified Arabic" w:cs="Simplified Arabic"/>
          <w:rtl/>
          <w:lang w:bidi="ar-EG"/>
        </w:rPr>
        <w:t>بناء القدرات لدعم الشعوب الأصلية والمجتمعات المحلية في وضع متطلبات دنيا للشروط المتفق عليها بصورة متبادلة والبنود التعاقدية النموذجية لتقاسم المنافع الناشئة عن استخدام المعارف التقليدية المرتبطة بالموارد الجينية؛</w:t>
      </w:r>
    </w:p>
    <w:p w:rsidR="0055307C" w:rsidRPr="001F107F" w:rsidRDefault="00744A0B" w:rsidP="00E4535F">
      <w:pPr>
        <w:numPr>
          <w:ilvl w:val="1"/>
          <w:numId w:val="24"/>
        </w:numPr>
        <w:bidi/>
        <w:spacing w:before="240" w:after="120" w:line="216" w:lineRule="auto"/>
        <w:ind w:left="855" w:hanging="426"/>
        <w:jc w:val="left"/>
        <w:rPr>
          <w:rFonts w:ascii="Simplified Arabic" w:hAnsi="Simplified Arabic" w:cs="Simplified Arabic"/>
          <w:rtl/>
          <w:lang w:bidi="ar-EG"/>
        </w:rPr>
      </w:pPr>
      <w:r w:rsidRPr="001F107F">
        <w:rPr>
          <w:rFonts w:ascii="Simplified Arabic" w:hAnsi="Simplified Arabic" w:cs="Simplified Arabic"/>
          <w:rtl/>
          <w:lang w:bidi="ar-EG"/>
        </w:rPr>
        <w:lastRenderedPageBreak/>
        <w:t>بناء القدرات لدعم الشعوب الأصلية والمجتمعات المحلية في وضع متطلبات دنيا للشروط المتفق عليها بصورة متبادلة والبنود التعاقدية النموذجية لتقاسم المنافع الناشئة عن استخدام الموارد الجينية المرتبطة بالموارد الجينية.</w:t>
      </w:r>
    </w:p>
    <w:p w:rsidR="0055307C" w:rsidRPr="001F107F" w:rsidRDefault="0055307C" w:rsidP="00E4535F">
      <w:pPr>
        <w:numPr>
          <w:ilvl w:val="0"/>
          <w:numId w:val="23"/>
        </w:numPr>
        <w:bidi/>
        <w:spacing w:before="240" w:after="120" w:line="216" w:lineRule="auto"/>
        <w:jc w:val="left"/>
        <w:rPr>
          <w:rFonts w:ascii="Simplified Arabic" w:hAnsi="Simplified Arabic" w:cs="Simplified Arabic"/>
          <w:lang w:bidi="ar-EG"/>
        </w:rPr>
      </w:pPr>
      <w:r w:rsidRPr="001F107F">
        <w:rPr>
          <w:rFonts w:ascii="Simplified Arabic" w:hAnsi="Simplified Arabic" w:cs="Simplified Arabic"/>
          <w:rtl/>
          <w:lang w:bidi="ar-EG"/>
        </w:rPr>
        <w:t>وتتبع الأطراف نهجا مختلفة للموافقة المسبقة عن علم والشروط المتفق عليها بصورة متبادلة وإصدار التصاريح. ومن المهم أن تتيح الأطراف معلومات واضحة في غرفة تبادل المعلومات بشأن الحصول وتقاسم المنافع حول الإجراءات الواجب اتباعها للحصول على الموارد الجينية والمعارف التقليدية المرتبطة بها.</w:t>
      </w:r>
    </w:p>
    <w:p w:rsidR="0055307C" w:rsidRPr="001F107F" w:rsidRDefault="0055307C" w:rsidP="00E4535F">
      <w:pPr>
        <w:numPr>
          <w:ilvl w:val="0"/>
          <w:numId w:val="23"/>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وبالإضافة إلى ذلك، من المهم أن تراعي الأطراف الاعتبارات الخاصة وفقا للمادة 8 من البروتوكول، عند وضع وتنفيذ التشريعات أو المتطلبات التنظيمية المتعلقة بالحصول وتقاسم المنافع. وقد يكون العمل ذو الصلة الذي يُضطلع به في إطار منظمة الأغذية والزراعة</w:t>
      </w:r>
      <w:r w:rsidRPr="001F107F">
        <w:rPr>
          <w:rStyle w:val="FootnoteReference"/>
          <w:rFonts w:ascii="Simplified Arabic" w:hAnsi="Simplified Arabic" w:cs="Simplified Arabic"/>
          <w:rtl/>
          <w:lang w:bidi="ar-EG"/>
        </w:rPr>
        <w:footnoteReference w:id="18"/>
      </w:r>
      <w:r w:rsidRPr="001F107F">
        <w:rPr>
          <w:rFonts w:ascii="Simplified Arabic" w:hAnsi="Simplified Arabic" w:cs="Simplified Arabic"/>
          <w:rtl/>
          <w:lang w:bidi="ar-EG"/>
        </w:rPr>
        <w:t xml:space="preserve"> ومنظمة الصحة العالمية وغيرهما من المنظمات مفيدا في هذا الصدد.</w:t>
      </w:r>
    </w:p>
    <w:p w:rsidR="0055307C" w:rsidRPr="001F107F" w:rsidRDefault="0055307C" w:rsidP="00E4535F">
      <w:pPr>
        <w:numPr>
          <w:ilvl w:val="0"/>
          <w:numId w:val="23"/>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وعلى الرغم من أن عددا من مبادرات بناء وتنمية القدرات تدعم حاليا التصديق على بروتوكول ناغويا وتنفيذه، إلا أن العديد من الأطراف لا تزال تفتقر إلى القدرات والموارد المالية اللازمة لتفعيل البروتوكول. وبناء على ذلك، لا يزال دعم بناء وتنمية القدرات ضروريا من أجل إحراز تقدم في تنفيذ البروتوكول، لا سيما للأطراف من البلدان النامية والأطراف ذات الاقتصاد الانتقالي.</w:t>
      </w:r>
    </w:p>
    <w:p w:rsidR="0055307C" w:rsidRPr="001F107F" w:rsidRDefault="0055307C" w:rsidP="00E4535F">
      <w:pPr>
        <w:numPr>
          <w:ilvl w:val="0"/>
          <w:numId w:val="23"/>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وينبغي توفير المزيد من التمويل لبرنامج بناء القدرات التابع لاتفاقية التنوع البيولوجي والمنظمة الدولية لقانون التنمية وغيرها من مبادرات بناء القدرات لدعم إنشاء الأطر القانونية الوطنية.</w:t>
      </w:r>
    </w:p>
    <w:p w:rsidR="0055307C" w:rsidRPr="001F107F" w:rsidRDefault="0055307C" w:rsidP="00E4535F">
      <w:pPr>
        <w:numPr>
          <w:ilvl w:val="0"/>
          <w:numId w:val="23"/>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ويمكن أيضا لبناء القدرات أن يدعم التنفيذ المنسق للبروتوكول بين البلدان التي تتقاسم نفس الموارد الجينية أو المعارف التقليدية المرتبطة بها.</w:t>
      </w:r>
    </w:p>
    <w:p w:rsidR="0055307C" w:rsidRPr="001F107F" w:rsidRDefault="0055307C" w:rsidP="00E4535F">
      <w:pPr>
        <w:numPr>
          <w:ilvl w:val="0"/>
          <w:numId w:val="23"/>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وقد تكون ثروة المعلومات والخبرات المتاحة في التقارير الوطنية وفي غرفة تبادل المعلومات بشأن الحصول وتقاسم المنافع، وكذلك تبادل الخبرات مفيدا للأطراف في إنشاء الهياكل المؤسسية ووضع تدابير الحصول وتقاسم المنافع. ويمكن أيضا أخذ هذه المعلومات في الحسبان في مشاريع بناء القدرات. وبالإضافة إلى ذلك، يمكن تشجيع استخدام الأدوات والموارد القائمة (مثل المبادئ التوجيهية ومواد بناء القدرات) لدعم التنفيذ.</w:t>
      </w:r>
    </w:p>
    <w:p w:rsidR="00704F10" w:rsidRPr="001F107F" w:rsidRDefault="0055307C" w:rsidP="001F107F">
      <w:pPr>
        <w:pStyle w:val="Para1"/>
        <w:suppressLineNumbers/>
        <w:suppressAutoHyphens/>
        <w:bidi/>
        <w:rPr>
          <w:rFonts w:ascii="Simplified Arabic" w:eastAsia="Calibri" w:hAnsi="Simplified Arabic" w:cs="Simplified Arabic"/>
          <w:i/>
          <w:noProof/>
          <w:color w:val="000000"/>
          <w:kern w:val="22"/>
          <w:sz w:val="24"/>
          <w:szCs w:val="24"/>
          <w:u w:color="000000"/>
        </w:rPr>
      </w:pPr>
      <w:r w:rsidRPr="001F107F">
        <w:rPr>
          <w:rFonts w:ascii="Simplified Arabic" w:hAnsi="Simplified Arabic" w:cs="Simplified Arabic"/>
          <w:i/>
          <w:iCs/>
          <w:sz w:val="24"/>
          <w:szCs w:val="24"/>
          <w:rtl/>
          <w:lang w:bidi="ar-EG"/>
        </w:rPr>
        <w:t>(ب) النتائج والتوصيات الإضافية</w:t>
      </w:r>
    </w:p>
    <w:p w:rsidR="000211B5" w:rsidRPr="001F107F" w:rsidRDefault="0055307C" w:rsidP="00E4535F">
      <w:pPr>
        <w:pStyle w:val="Para1"/>
        <w:numPr>
          <w:ilvl w:val="0"/>
          <w:numId w:val="25"/>
        </w:numPr>
        <w:suppressLineNumbers/>
        <w:suppressAutoHyphens/>
        <w:bidi/>
        <w:rPr>
          <w:rFonts w:ascii="Simplified Arabic" w:eastAsia="Calibri" w:hAnsi="Simplified Arabic" w:cs="Simplified Arabic"/>
          <w:noProof/>
          <w:color w:val="000000"/>
          <w:kern w:val="22"/>
          <w:sz w:val="24"/>
          <w:szCs w:val="24"/>
          <w:u w:color="000000"/>
        </w:rPr>
      </w:pPr>
      <w:r w:rsidRPr="001F107F">
        <w:rPr>
          <w:rFonts w:ascii="Simplified Arabic" w:hAnsi="Simplified Arabic" w:cs="Simplified Arabic"/>
          <w:sz w:val="24"/>
          <w:szCs w:val="24"/>
          <w:rtl/>
          <w:lang w:bidi="ar-EG"/>
        </w:rPr>
        <w:t>سُلط الضوء على أهمية تبادل المعلومات والخبرات فيما يتعلق بالتعاون عبر الحدود (المادة 11). وعلى وجه الخصوص، يمكن للخبرات المكتسبة في المشاريع دون الإقليمية والثنائية الأخرى أن تكون ذات صلة بالمساعدة في تنفيذ هذه المادة. وقد حدد البعض الهياكل والمشاريع الإقليمية كطريقة لتناول هذه القضية، مع ملاحظة أن تعزيز قدرات الهياكل الإقليمية للقيام بهذا الدور قد يكون ضروريا.</w:t>
      </w:r>
    </w:p>
    <w:p w:rsidR="00D73D19" w:rsidRPr="001F107F" w:rsidRDefault="00B40A26" w:rsidP="001F107F">
      <w:pPr>
        <w:pStyle w:val="ListParagraph"/>
        <w:keepNext/>
        <w:pBdr>
          <w:top w:val="nil"/>
          <w:left w:val="nil"/>
          <w:bottom w:val="nil"/>
          <w:right w:val="nil"/>
          <w:between w:val="nil"/>
          <w:bar w:val="nil"/>
        </w:pBdr>
        <w:tabs>
          <w:tab w:val="left" w:pos="720"/>
        </w:tabs>
        <w:bidi/>
        <w:spacing w:before="120" w:after="120"/>
        <w:jc w:val="center"/>
        <w:outlineLvl w:val="1"/>
        <w:rPr>
          <w:rFonts w:ascii="Simplified Arabic" w:hAnsi="Simplified Arabic" w:cs="Simplified Arabic"/>
          <w:b/>
          <w:bCs/>
          <w:caps/>
          <w:snapToGrid w:val="0"/>
          <w:color w:val="000000"/>
          <w:kern w:val="22"/>
          <w:szCs w:val="22"/>
          <w:u w:color="000000"/>
          <w:bdr w:val="nil"/>
        </w:rPr>
      </w:pPr>
      <w:r w:rsidRPr="001F107F">
        <w:rPr>
          <w:rFonts w:ascii="Simplified Arabic" w:hAnsi="Simplified Arabic" w:cs="Simplified Arabic"/>
          <w:b/>
          <w:bCs/>
          <w:rtl/>
          <w:lang w:bidi="ar-EG"/>
        </w:rPr>
        <w:t>باء – إنشاء نقطة مرجعية لقياس الفعالية</w:t>
      </w:r>
    </w:p>
    <w:p w:rsidR="00B40A26" w:rsidRPr="001F107F" w:rsidRDefault="00B40A26" w:rsidP="00E4535F">
      <w:pPr>
        <w:pStyle w:val="Para1"/>
        <w:numPr>
          <w:ilvl w:val="0"/>
          <w:numId w:val="26"/>
        </w:numPr>
        <w:suppressLineNumbers/>
        <w:suppressAutoHyphens/>
        <w:bidi/>
        <w:rPr>
          <w:rFonts w:ascii="Simplified Arabic" w:hAnsi="Simplified Arabic" w:cs="Simplified Arabic"/>
          <w:kern w:val="22"/>
          <w:sz w:val="24"/>
          <w:szCs w:val="24"/>
        </w:rPr>
      </w:pPr>
      <w:r w:rsidRPr="001F107F">
        <w:rPr>
          <w:rFonts w:ascii="Simplified Arabic" w:hAnsi="Simplified Arabic" w:cs="Simplified Arabic"/>
          <w:sz w:val="24"/>
          <w:szCs w:val="24"/>
          <w:rtl/>
          <w:lang w:bidi="ar-EG"/>
        </w:rPr>
        <w:t>يهدف العنصر (ب) إلى تقييم مدى تحقيق البروتوكول لهدفه، أي التقاسم العادل والمنصف للمنافع الناشئة عن استخدام الموارد الجينية، مما يساهم في حفظ التنوع البيولوجي والاستخدام المستدام لمكوناته.</w:t>
      </w:r>
    </w:p>
    <w:p w:rsidR="00647120" w:rsidRPr="001F107F" w:rsidRDefault="00B40A26" w:rsidP="00E4535F">
      <w:pPr>
        <w:pStyle w:val="Para1"/>
        <w:keepNext/>
        <w:numPr>
          <w:ilvl w:val="0"/>
          <w:numId w:val="6"/>
        </w:numPr>
        <w:suppressLineNumbers/>
        <w:tabs>
          <w:tab w:val="left" w:pos="360"/>
        </w:tabs>
        <w:suppressAutoHyphens/>
        <w:kinsoku w:val="0"/>
        <w:overflowPunct w:val="0"/>
        <w:autoSpaceDE w:val="0"/>
        <w:autoSpaceDN w:val="0"/>
        <w:bidi/>
        <w:ind w:left="0" w:firstLine="0"/>
        <w:jc w:val="center"/>
        <w:rPr>
          <w:rFonts w:ascii="Simplified Arabic" w:eastAsia="Calibri" w:hAnsi="Simplified Arabic" w:cs="Simplified Arabic"/>
          <w:i/>
          <w:noProof/>
          <w:color w:val="000000"/>
          <w:kern w:val="22"/>
          <w:szCs w:val="22"/>
          <w:u w:color="000000"/>
        </w:rPr>
      </w:pPr>
      <w:r w:rsidRPr="001F107F">
        <w:rPr>
          <w:rFonts w:ascii="Simplified Arabic" w:hAnsi="Simplified Arabic" w:cs="Simplified Arabic"/>
          <w:i/>
          <w:iCs/>
          <w:rtl/>
          <w:lang w:bidi="ar-EG"/>
        </w:rPr>
        <w:lastRenderedPageBreak/>
        <w:t>ملخص التحليل والنقاط المرجعية</w:t>
      </w:r>
      <w:r w:rsidRPr="001F107F">
        <w:rPr>
          <w:rStyle w:val="FootnoteReference"/>
          <w:rFonts w:ascii="Simplified Arabic" w:hAnsi="Simplified Arabic" w:cs="Simplified Arabic"/>
          <w:i/>
          <w:iCs/>
          <w:rtl/>
          <w:lang w:bidi="ar-EG"/>
        </w:rPr>
        <w:footnoteReference w:id="19"/>
      </w:r>
    </w:p>
    <w:p w:rsidR="003E2306" w:rsidRPr="001F107F" w:rsidRDefault="00B40A26" w:rsidP="00E4535F">
      <w:pPr>
        <w:pStyle w:val="Para1"/>
        <w:numPr>
          <w:ilvl w:val="0"/>
          <w:numId w:val="26"/>
        </w:numPr>
        <w:suppressLineNumbers/>
        <w:suppressAutoHyphens/>
        <w:bidi/>
        <w:rPr>
          <w:rFonts w:ascii="Simplified Arabic" w:hAnsi="Simplified Arabic" w:cs="Simplified Arabic"/>
          <w:kern w:val="22"/>
          <w:sz w:val="24"/>
          <w:szCs w:val="24"/>
        </w:rPr>
      </w:pPr>
      <w:r w:rsidRPr="001F107F">
        <w:rPr>
          <w:rFonts w:ascii="Simplified Arabic" w:hAnsi="Simplified Arabic" w:cs="Simplified Arabic"/>
          <w:sz w:val="24"/>
          <w:szCs w:val="24"/>
          <w:rtl/>
          <w:lang w:bidi="ar-EG"/>
        </w:rPr>
        <w:t>ويقدم ما يلي ملخصا للردود الواردة من الأطراف في التقرير الوطني المؤقت</w:t>
      </w:r>
      <w:r w:rsidR="005A1DF5">
        <w:rPr>
          <w:rFonts w:ascii="Simplified Arabic" w:hAnsi="Simplified Arabic" w:cs="Simplified Arabic"/>
          <w:sz w:val="24"/>
          <w:szCs w:val="24"/>
          <w:rtl/>
          <w:lang w:bidi="ar-EG"/>
        </w:rPr>
        <w:t xml:space="preserve"> </w:t>
      </w:r>
      <w:r w:rsidRPr="001F107F">
        <w:rPr>
          <w:rFonts w:ascii="Simplified Arabic" w:hAnsi="Simplified Arabic" w:cs="Simplified Arabic"/>
          <w:sz w:val="24"/>
          <w:szCs w:val="24"/>
          <w:rtl/>
          <w:lang w:bidi="ar-EG"/>
        </w:rPr>
        <w:t>على الأسئلة المحددة في المرفق بالمقرر 2/4. ويمكن أن تعمل المعلومات المقدمة بمثابة نقاط مرجعية.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7"/>
        <w:gridCol w:w="7069"/>
      </w:tblGrid>
      <w:tr w:rsidR="00B40A26" w:rsidRPr="001F107F" w:rsidTr="00E8678B">
        <w:tc>
          <w:tcPr>
            <w:tcW w:w="2538" w:type="dxa"/>
            <w:shd w:val="clear" w:color="auto" w:fill="auto"/>
          </w:tcPr>
          <w:p w:rsidR="00B40A26" w:rsidRPr="001F107F" w:rsidRDefault="00B40A26" w:rsidP="001F107F">
            <w:pPr>
              <w:bidi/>
              <w:spacing w:before="240" w:after="120" w:line="216" w:lineRule="auto"/>
              <w:jc w:val="center"/>
              <w:rPr>
                <w:rFonts w:ascii="Simplified Arabic" w:hAnsi="Simplified Arabic" w:cs="Simplified Arabic"/>
                <w:b/>
                <w:bCs/>
                <w:rtl/>
              </w:rPr>
            </w:pPr>
            <w:r w:rsidRPr="001F107F">
              <w:rPr>
                <w:rFonts w:ascii="Simplified Arabic" w:hAnsi="Simplified Arabic" w:cs="Simplified Arabic"/>
                <w:b/>
                <w:bCs/>
                <w:rtl/>
              </w:rPr>
              <w:t>مواد البروتوكول</w:t>
            </w:r>
          </w:p>
        </w:tc>
        <w:tc>
          <w:tcPr>
            <w:tcW w:w="7196" w:type="dxa"/>
            <w:shd w:val="clear" w:color="auto" w:fill="auto"/>
          </w:tcPr>
          <w:p w:rsidR="00B40A26" w:rsidRPr="001F107F" w:rsidRDefault="00B40A26" w:rsidP="001F107F">
            <w:pPr>
              <w:bidi/>
              <w:spacing w:before="240" w:after="120" w:line="216" w:lineRule="auto"/>
              <w:jc w:val="center"/>
              <w:rPr>
                <w:rFonts w:ascii="Simplified Arabic" w:hAnsi="Simplified Arabic" w:cs="Simplified Arabic"/>
                <w:b/>
                <w:bCs/>
                <w:rtl/>
                <w:lang w:bidi="ar-EG"/>
              </w:rPr>
            </w:pPr>
            <w:r w:rsidRPr="001F107F">
              <w:rPr>
                <w:rFonts w:ascii="Simplified Arabic" w:hAnsi="Simplified Arabic" w:cs="Simplified Arabic"/>
                <w:b/>
                <w:bCs/>
                <w:rtl/>
                <w:lang w:bidi="ar-EG"/>
              </w:rPr>
              <w:t>الوضع الحالي والنقاط المرجعية</w:t>
            </w:r>
          </w:p>
        </w:tc>
      </w:tr>
      <w:tr w:rsidR="00B40A26" w:rsidRPr="001F107F" w:rsidTr="00E8678B">
        <w:tc>
          <w:tcPr>
            <w:tcW w:w="2538" w:type="dxa"/>
            <w:shd w:val="clear" w:color="auto" w:fill="auto"/>
          </w:tcPr>
          <w:p w:rsidR="00B40A26" w:rsidRPr="001F107F" w:rsidRDefault="00B40A26"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الحصول على الموارد الجينية (المادة 6)</w:t>
            </w:r>
          </w:p>
        </w:tc>
        <w:tc>
          <w:tcPr>
            <w:tcW w:w="7196" w:type="dxa"/>
            <w:shd w:val="clear" w:color="auto" w:fill="auto"/>
          </w:tcPr>
          <w:p w:rsidR="00B40A26" w:rsidRPr="001F107F" w:rsidRDefault="00B40A26" w:rsidP="001F107F">
            <w:pPr>
              <w:bidi/>
              <w:spacing w:before="240" w:after="120" w:line="216" w:lineRule="auto"/>
              <w:rPr>
                <w:rFonts w:ascii="Simplified Arabic" w:hAnsi="Simplified Arabic" w:cs="Simplified Arabic"/>
                <w:rtl/>
              </w:rPr>
            </w:pPr>
            <w:r w:rsidRPr="001F107F">
              <w:rPr>
                <w:rFonts w:ascii="Simplified Arabic" w:hAnsi="Simplified Arabic" w:cs="Simplified Arabic"/>
                <w:rtl/>
                <w:lang w:bidi="ar-EG"/>
              </w:rPr>
              <w:t>يقدم 27 طرفا معلومات عن</w:t>
            </w:r>
            <w:r w:rsidRPr="001F107F">
              <w:rPr>
                <w:rFonts w:ascii="Simplified Arabic" w:hAnsi="Simplified Arabic" w:cs="Simplified Arabic"/>
                <w:rtl/>
              </w:rPr>
              <w:t xml:space="preserve"> كيفية التقدم بطلب للحصول على الموافقة تامسبقة عن علم على النحو المنصوص عليه في المادة 6-3 (ج). ويمثل ذلك 73% من الأطراف التي تشترط الموافقة المسبقة عن علم للحصول على الموارد الجينية. (السؤال 13)</w:t>
            </w:r>
          </w:p>
          <w:p w:rsidR="00B40A26" w:rsidRPr="001F107F" w:rsidRDefault="00B40A26" w:rsidP="001F107F">
            <w:pPr>
              <w:bidi/>
              <w:spacing w:before="240" w:after="120" w:line="216" w:lineRule="auto"/>
              <w:rPr>
                <w:rFonts w:ascii="Simplified Arabic" w:hAnsi="Simplified Arabic" w:cs="Simplified Arabic"/>
                <w:rtl/>
              </w:rPr>
            </w:pPr>
            <w:r w:rsidRPr="001F107F">
              <w:rPr>
                <w:rFonts w:ascii="Simplified Arabic" w:hAnsi="Simplified Arabic" w:cs="Simplified Arabic"/>
                <w:rtl/>
              </w:rPr>
              <w:t>ويشترط 32 طرفا في وقت الحصول إصدار تصريح أو ما يعادله على النحو المنصوص عليه في المادة 6-3 (ه). ويمثل ذلك 86% من الأطراف التي تشترط الموافقة المسبقة عن علم. (السؤال 15)</w:t>
            </w:r>
          </w:p>
          <w:p w:rsidR="00B40A26" w:rsidRPr="001F107F" w:rsidRDefault="00B40A26" w:rsidP="001F107F">
            <w:pPr>
              <w:bidi/>
              <w:spacing w:before="240" w:after="120" w:line="216" w:lineRule="auto"/>
              <w:rPr>
                <w:rFonts w:ascii="Simplified Arabic" w:hAnsi="Simplified Arabic" w:cs="Simplified Arabic"/>
                <w:rtl/>
              </w:rPr>
            </w:pPr>
            <w:r w:rsidRPr="001F107F">
              <w:rPr>
                <w:rFonts w:ascii="Simplified Arabic" w:hAnsi="Simplified Arabic" w:cs="Simplified Arabic"/>
                <w:rtl/>
              </w:rPr>
              <w:t>وقام 12 طرفا (11% من مجموع الأطراف) بنشر شهادات امتثال معترف بها دوليا في غرفة تبادل المعلومات بشأن الحصول وتقاسم المنافع. (السؤال 16)</w:t>
            </w:r>
          </w:p>
          <w:p w:rsidR="00B40A26" w:rsidRPr="001F107F" w:rsidRDefault="00B40A26" w:rsidP="001F107F">
            <w:pPr>
              <w:bidi/>
              <w:spacing w:before="240" w:after="120" w:line="216" w:lineRule="auto"/>
              <w:rPr>
                <w:rFonts w:ascii="Simplified Arabic" w:hAnsi="Simplified Arabic" w:cs="Simplified Arabic"/>
              </w:rPr>
            </w:pPr>
            <w:r w:rsidRPr="001F107F">
              <w:rPr>
                <w:rFonts w:ascii="Simplified Arabic" w:hAnsi="Simplified Arabic" w:cs="Simplified Arabic"/>
                <w:rtl/>
              </w:rPr>
              <w:t>ولم تكن المعلومات المتلقاة بشأن المنافع نهائية. (السؤال 18)</w:t>
            </w:r>
          </w:p>
        </w:tc>
      </w:tr>
      <w:tr w:rsidR="00B40A26" w:rsidRPr="001F107F" w:rsidTr="00E8678B">
        <w:tc>
          <w:tcPr>
            <w:tcW w:w="2538" w:type="dxa"/>
            <w:shd w:val="clear" w:color="auto" w:fill="auto"/>
          </w:tcPr>
          <w:p w:rsidR="00B40A26" w:rsidRPr="001F107F" w:rsidRDefault="00B40A26"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الامتثال للتشريعات المحلية أو المتطلبات التنظيمية بشأن الحصول وتقاسم المنافع (المادة 15)</w:t>
            </w:r>
          </w:p>
        </w:tc>
        <w:tc>
          <w:tcPr>
            <w:tcW w:w="7196" w:type="dxa"/>
            <w:shd w:val="clear" w:color="auto" w:fill="auto"/>
          </w:tcPr>
          <w:p w:rsidR="00B40A26" w:rsidRPr="001F107F" w:rsidRDefault="00B40A26"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اتخذ 36 طرفا (34% من مجموع الأطراف) التدابير التشريعية والإدارية والسياساتية المناسبة والفعالة والمتناسبة لتنفيذ المادة 15-1. (السؤال 24)</w:t>
            </w:r>
          </w:p>
        </w:tc>
      </w:tr>
      <w:tr w:rsidR="00B40A26" w:rsidRPr="001F107F" w:rsidTr="00E8678B">
        <w:tc>
          <w:tcPr>
            <w:tcW w:w="2538" w:type="dxa"/>
            <w:shd w:val="clear" w:color="auto" w:fill="auto"/>
          </w:tcPr>
          <w:p w:rsidR="00B40A26" w:rsidRPr="001F107F" w:rsidRDefault="00B40A26"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الاعتبارات الخاصة (المادة 8)</w:t>
            </w:r>
          </w:p>
        </w:tc>
        <w:tc>
          <w:tcPr>
            <w:tcW w:w="7196" w:type="dxa"/>
            <w:shd w:val="clear" w:color="auto" w:fill="auto"/>
          </w:tcPr>
          <w:p w:rsidR="00B40A26" w:rsidRPr="001F107F" w:rsidRDefault="00B40A26"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قام 48 طرفا (46%) بتهيئة الظروف المواتية لتعزيز وتشجيع البحوث التي تساهم في حفظ التنوع البيولوجي واستخدامه المستدام على النحو المنصوص عليه في المادة 8 (أ). (السؤال 35-1)</w:t>
            </w:r>
          </w:p>
          <w:p w:rsidR="00B40A26" w:rsidRPr="001F107F" w:rsidRDefault="00B40A26"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وأولى 39 طرفا الاهتمام الواجب لحالات الطوارئ الحالية أو الوشيكة التي تهدد صحة الإنسان أو الحيوان أو النبات أو تضر بها على النحو المنصوص عليه في المادة 8 (ب). (السؤال 35-2)</w:t>
            </w:r>
          </w:p>
          <w:p w:rsidR="00B40A26" w:rsidRPr="001F107F" w:rsidRDefault="00B40A26"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وأخذ 26 طرفا (25%) في الاعتبار الحاجة إلى سرعة الحصول على الموارد الجينية وسرعة تقاسم المنافع الناشئة عن استخدام هذه الموارد الجينية على النحو المنصوص عليه في المادة 8 (ب). (السؤال 35-3)</w:t>
            </w:r>
          </w:p>
          <w:p w:rsidR="00B40A26" w:rsidRPr="001F107F" w:rsidRDefault="00B40A26"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 xml:space="preserve">وأخذ 48 طرفا (46%) في الاعتبار أهمية الموارد الوراثية للأغذية والزراعة ودورها الخاص </w:t>
            </w:r>
            <w:r w:rsidRPr="001F107F">
              <w:rPr>
                <w:rFonts w:ascii="Simplified Arabic" w:hAnsi="Simplified Arabic" w:cs="Simplified Arabic"/>
                <w:rtl/>
                <w:lang w:bidi="ar-EG"/>
              </w:rPr>
              <w:lastRenderedPageBreak/>
              <w:t>للأمن الغذائي على النحو المنصوص عليه في المادة 8 (ج). (السؤال 35-4)</w:t>
            </w:r>
          </w:p>
        </w:tc>
      </w:tr>
      <w:tr w:rsidR="00B40A26" w:rsidRPr="001F107F" w:rsidTr="00E8678B">
        <w:tc>
          <w:tcPr>
            <w:tcW w:w="2538" w:type="dxa"/>
            <w:shd w:val="clear" w:color="auto" w:fill="auto"/>
          </w:tcPr>
          <w:p w:rsidR="00B40A26" w:rsidRPr="001F107F" w:rsidRDefault="00B40A26"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lastRenderedPageBreak/>
              <w:t>المساهمة في الحفظ والاستخدام المستدام (المادة 9)</w:t>
            </w:r>
          </w:p>
        </w:tc>
        <w:tc>
          <w:tcPr>
            <w:tcW w:w="7196" w:type="dxa"/>
            <w:shd w:val="clear" w:color="auto" w:fill="auto"/>
          </w:tcPr>
          <w:p w:rsidR="00B40A26" w:rsidRPr="001F107F" w:rsidRDefault="00B40A26"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لم تكن المعلومات المتلقاة نهائية. (السؤال 46)</w:t>
            </w:r>
          </w:p>
        </w:tc>
      </w:tr>
    </w:tbl>
    <w:p w:rsidR="007D74A2" w:rsidRPr="001F107F" w:rsidRDefault="007D74A2" w:rsidP="001F107F">
      <w:pPr>
        <w:pStyle w:val="Para1"/>
        <w:suppressLineNumbers/>
        <w:suppressAutoHyphens/>
        <w:bidi/>
        <w:rPr>
          <w:rFonts w:ascii="Simplified Arabic" w:hAnsi="Simplified Arabic" w:cs="Simplified Arabic"/>
          <w:kern w:val="22"/>
          <w:szCs w:val="22"/>
        </w:rPr>
      </w:pPr>
    </w:p>
    <w:p w:rsidR="00E755E8" w:rsidRPr="001F107F" w:rsidRDefault="00E755E8" w:rsidP="00E4535F">
      <w:pPr>
        <w:numPr>
          <w:ilvl w:val="0"/>
          <w:numId w:val="26"/>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وقدمت بعض الأطراف معلومات وبيانات عن المنافع النقدية التي تحققت نتيجة استخدام الموارد الجينية والمعارف التقليدية المرتبطة بها، وكذلك أمثلة على المنافع غير النقدية (ردا على السؤال 18). ومع ذلك، يكشف تحليل الردود على هذا السؤال</w:t>
      </w:r>
      <w:r w:rsidRPr="001F107F">
        <w:rPr>
          <w:rStyle w:val="FootnoteReference"/>
          <w:rFonts w:ascii="Simplified Arabic" w:hAnsi="Simplified Arabic" w:cs="Simplified Arabic"/>
          <w:rtl/>
          <w:lang w:bidi="ar-EG"/>
        </w:rPr>
        <w:footnoteReference w:id="20"/>
      </w:r>
      <w:r w:rsidRPr="001F107F">
        <w:rPr>
          <w:rFonts w:ascii="Simplified Arabic" w:hAnsi="Simplified Arabic" w:cs="Simplified Arabic"/>
          <w:rtl/>
          <w:lang w:bidi="ar-EG"/>
        </w:rPr>
        <w:t xml:space="preserve"> أن الأطراف قد قدمت إجابات غير متسقة، وبالتالي، من الصعب التفريق بين الأطراف التي أبلغت عن تحقيق منافع والأطراف التي أشارت إلى أن تقاسم المنافع مطلوب أو مرغوب فيه. ونتيجة لذلك، قد لا تكون المعلومات الناتجة نقطة مرجعية جيدة فيما يخص عدد الأطراف التي حصلت على منافع نتيجة استخدام الموارد الجينية و/أو المعارف التقليدية المرتبطة بالموارد الجينية منذ بدء نفاذ البروتوكول.</w:t>
      </w:r>
    </w:p>
    <w:p w:rsidR="00E755E8" w:rsidRPr="001F107F" w:rsidRDefault="00E755E8" w:rsidP="00E4535F">
      <w:pPr>
        <w:numPr>
          <w:ilvl w:val="0"/>
          <w:numId w:val="26"/>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وقدم 59 طرفا معلومات عن كيفية مساهمة تنفيذ بروتوكول ناغويا في حفظ التنوع البيولوجي واستخدامه المستدام في بلدانهم (السؤال 46). ورأى 20 طرفا من هذه الأطراف أنه من السابق لأوانه الإجابة على هذا السؤال لأن تنفيذ بروتوكول ناغويا لا يزال في مرحلة مبكرة.</w:t>
      </w:r>
    </w:p>
    <w:p w:rsidR="00E755E8" w:rsidRPr="001F107F" w:rsidRDefault="00E755E8" w:rsidP="00E4535F">
      <w:pPr>
        <w:numPr>
          <w:ilvl w:val="0"/>
          <w:numId w:val="26"/>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وكانت أكثر المنافع المبلغ عنها شيوعا هي زيادة الوعي بقيمة حفظ التنوع البيولوجي واستخدامه المستدام وخدمات النظم الإيكولوجية. وفيما يلي أمثلة للمساهمات الأخرى التي أبرزتها البلدان:</w:t>
      </w:r>
    </w:p>
    <w:p w:rsidR="00E755E8" w:rsidRPr="001F107F" w:rsidRDefault="00E755E8" w:rsidP="00E4535F">
      <w:pPr>
        <w:numPr>
          <w:ilvl w:val="1"/>
          <w:numId w:val="27"/>
        </w:numPr>
        <w:bidi/>
        <w:spacing w:before="240" w:after="120" w:line="216" w:lineRule="auto"/>
        <w:ind w:left="855"/>
        <w:jc w:val="left"/>
        <w:rPr>
          <w:rFonts w:ascii="Simplified Arabic" w:hAnsi="Simplified Arabic" w:cs="Simplified Arabic"/>
          <w:lang w:bidi="ar-EG"/>
        </w:rPr>
      </w:pPr>
      <w:r w:rsidRPr="001F107F">
        <w:rPr>
          <w:rFonts w:ascii="Simplified Arabic" w:hAnsi="Simplified Arabic" w:cs="Simplified Arabic"/>
          <w:rtl/>
          <w:lang w:bidi="ar-EG"/>
        </w:rPr>
        <w:t>أصبح مديرو الموارد الطبيعية والسلطات أكثر إدراكا للمزايا المحتملة لبروتوكول ناغويا، وأصبحوا يطورون ممارسات للحفظ؛</w:t>
      </w:r>
    </w:p>
    <w:p w:rsidR="00E755E8" w:rsidRPr="001F107F" w:rsidRDefault="00E755E8" w:rsidP="00E4535F">
      <w:pPr>
        <w:numPr>
          <w:ilvl w:val="1"/>
          <w:numId w:val="27"/>
        </w:numPr>
        <w:bidi/>
        <w:spacing w:before="240" w:after="120" w:line="216" w:lineRule="auto"/>
        <w:ind w:left="855"/>
        <w:jc w:val="left"/>
        <w:rPr>
          <w:rFonts w:ascii="Simplified Arabic" w:hAnsi="Simplified Arabic" w:cs="Simplified Arabic"/>
          <w:lang w:bidi="ar-EG"/>
        </w:rPr>
      </w:pPr>
      <w:r w:rsidRPr="001F107F">
        <w:rPr>
          <w:rFonts w:ascii="Simplified Arabic" w:hAnsi="Simplified Arabic" w:cs="Simplified Arabic"/>
          <w:rtl/>
          <w:lang w:bidi="ar-EG"/>
        </w:rPr>
        <w:t xml:space="preserve">ساعد تنفيذ بروتوكول ناغويا على تحسين المعارف المتعلقة بالأنواع </w:t>
      </w:r>
      <w:r w:rsidRPr="001F107F">
        <w:rPr>
          <w:rFonts w:ascii="Simplified Arabic" w:hAnsi="Simplified Arabic" w:cs="Simplified Arabic"/>
          <w:rtl/>
        </w:rPr>
        <w:t>وعددها</w:t>
      </w:r>
      <w:r w:rsidRPr="001F107F">
        <w:rPr>
          <w:rFonts w:ascii="Simplified Arabic" w:hAnsi="Simplified Arabic" w:cs="Simplified Arabic"/>
          <w:rtl/>
          <w:lang w:bidi="ar-EG"/>
        </w:rPr>
        <w:t>، بما في ذلك من خلال وضع قواعد بيانات أو قوائم جرد، ويدعم البروتوكول رفع قيمة الموارد الجينية ونهج الحفظ الخاصة؛</w:t>
      </w:r>
    </w:p>
    <w:p w:rsidR="00E755E8" w:rsidRPr="001F107F" w:rsidRDefault="00E755E8" w:rsidP="00E4535F">
      <w:pPr>
        <w:numPr>
          <w:ilvl w:val="1"/>
          <w:numId w:val="27"/>
        </w:numPr>
        <w:bidi/>
        <w:spacing w:before="240" w:after="120" w:line="216" w:lineRule="auto"/>
        <w:ind w:left="855"/>
        <w:jc w:val="left"/>
        <w:rPr>
          <w:rFonts w:ascii="Simplified Arabic" w:hAnsi="Simplified Arabic" w:cs="Simplified Arabic"/>
          <w:lang w:bidi="ar-EG"/>
        </w:rPr>
      </w:pPr>
      <w:r w:rsidRPr="001F107F">
        <w:rPr>
          <w:rFonts w:ascii="Simplified Arabic" w:hAnsi="Simplified Arabic" w:cs="Simplified Arabic"/>
          <w:rtl/>
          <w:lang w:bidi="ar-EG"/>
        </w:rPr>
        <w:t>زيادة مشاركة المجتمعات في الحفظ والاستخدام المستدام؛</w:t>
      </w:r>
    </w:p>
    <w:p w:rsidR="00E755E8" w:rsidRPr="001F107F" w:rsidRDefault="00E755E8" w:rsidP="00E4535F">
      <w:pPr>
        <w:numPr>
          <w:ilvl w:val="1"/>
          <w:numId w:val="27"/>
        </w:numPr>
        <w:bidi/>
        <w:spacing w:before="240" w:after="120" w:line="216" w:lineRule="auto"/>
        <w:ind w:left="855"/>
        <w:jc w:val="left"/>
        <w:rPr>
          <w:rFonts w:ascii="Simplified Arabic" w:hAnsi="Simplified Arabic" w:cs="Simplified Arabic"/>
          <w:lang w:bidi="ar-EG"/>
        </w:rPr>
      </w:pPr>
      <w:r w:rsidRPr="001F107F">
        <w:rPr>
          <w:rFonts w:ascii="Simplified Arabic" w:hAnsi="Simplified Arabic" w:cs="Simplified Arabic"/>
          <w:rtl/>
          <w:lang w:bidi="ar-EG"/>
        </w:rPr>
        <w:t>زيادة امتثال مستخدمي الموارد الجينية؛</w:t>
      </w:r>
    </w:p>
    <w:p w:rsidR="00E755E8" w:rsidRPr="001F107F" w:rsidRDefault="00E755E8" w:rsidP="00E4535F">
      <w:pPr>
        <w:numPr>
          <w:ilvl w:val="1"/>
          <w:numId w:val="27"/>
        </w:numPr>
        <w:bidi/>
        <w:spacing w:before="240" w:after="120" w:line="216" w:lineRule="auto"/>
        <w:ind w:left="855"/>
        <w:jc w:val="left"/>
        <w:rPr>
          <w:rFonts w:ascii="Simplified Arabic" w:hAnsi="Simplified Arabic" w:cs="Simplified Arabic"/>
          <w:lang w:bidi="ar-EG"/>
        </w:rPr>
      </w:pPr>
      <w:r w:rsidRPr="001F107F">
        <w:rPr>
          <w:rFonts w:ascii="Simplified Arabic" w:hAnsi="Simplified Arabic" w:cs="Simplified Arabic"/>
          <w:rtl/>
          <w:lang w:bidi="ar-EG"/>
        </w:rPr>
        <w:t xml:space="preserve">الاعتراف بالبحث </w:t>
      </w:r>
      <w:r w:rsidR="007D2349">
        <w:rPr>
          <w:rFonts w:ascii="Simplified Arabic" w:hAnsi="Simplified Arabic" w:cs="Simplified Arabic" w:hint="cs"/>
          <w:rtl/>
          <w:lang w:bidi="ar-EG"/>
        </w:rPr>
        <w:t>والتطوير</w:t>
      </w:r>
      <w:r w:rsidRPr="001F107F">
        <w:rPr>
          <w:rFonts w:ascii="Simplified Arabic" w:hAnsi="Simplified Arabic" w:cs="Simplified Arabic"/>
          <w:rtl/>
          <w:lang w:bidi="ar-EG"/>
        </w:rPr>
        <w:t xml:space="preserve"> كوسيلة لتقدير قيمة الموارد الجينية في البلد؛</w:t>
      </w:r>
    </w:p>
    <w:p w:rsidR="00E755E8" w:rsidRPr="001F107F" w:rsidRDefault="00E755E8" w:rsidP="00E4535F">
      <w:pPr>
        <w:numPr>
          <w:ilvl w:val="1"/>
          <w:numId w:val="27"/>
        </w:numPr>
        <w:bidi/>
        <w:spacing w:before="240" w:after="120" w:line="216" w:lineRule="auto"/>
        <w:ind w:left="855"/>
        <w:jc w:val="left"/>
        <w:rPr>
          <w:rFonts w:ascii="Simplified Arabic" w:hAnsi="Simplified Arabic" w:cs="Simplified Arabic"/>
          <w:lang w:bidi="ar-EG"/>
        </w:rPr>
      </w:pPr>
      <w:r w:rsidRPr="001F107F">
        <w:rPr>
          <w:rFonts w:ascii="Simplified Arabic" w:hAnsi="Simplified Arabic" w:cs="Simplified Arabic"/>
          <w:rtl/>
          <w:lang w:bidi="ar-EG"/>
        </w:rPr>
        <w:t>أدى تنفيذ البروتوكول دورا رئيسيا في وضع عناصر حفظ التنوع البيولوجي واستخدامه في جدول أعمال التنمية الحكومية بما في ذلك رؤية عام 2030.</w:t>
      </w:r>
    </w:p>
    <w:p w:rsidR="00E755E8" w:rsidRPr="001F107F" w:rsidRDefault="00E755E8" w:rsidP="00E4535F">
      <w:pPr>
        <w:pStyle w:val="Para1"/>
        <w:numPr>
          <w:ilvl w:val="0"/>
          <w:numId w:val="26"/>
        </w:numPr>
        <w:suppressLineNumbers/>
        <w:suppressAutoHyphens/>
        <w:bidi/>
        <w:rPr>
          <w:rFonts w:ascii="Simplified Arabic" w:hAnsi="Simplified Arabic" w:cs="Simplified Arabic"/>
          <w:kern w:val="22"/>
          <w:sz w:val="24"/>
          <w:szCs w:val="24"/>
        </w:rPr>
      </w:pPr>
      <w:r w:rsidRPr="001F107F">
        <w:rPr>
          <w:rFonts w:ascii="Simplified Arabic" w:hAnsi="Simplified Arabic" w:cs="Simplified Arabic"/>
          <w:sz w:val="24"/>
          <w:szCs w:val="24"/>
          <w:rtl/>
          <w:lang w:bidi="ar-EG"/>
        </w:rPr>
        <w:lastRenderedPageBreak/>
        <w:t>وكان السؤال المتعلق بكيفية مساهمة بروتوكول ناغويا في حفظ التنوع البيولوجي واستخدامه المستدام في البلد طوعيا، ولم تسمح صياغته بجمع المعلومات الكمية التي يمكن استخدامها بسهولة كنقطة مرجعية لقياس فعالية البروتوكول في المستقبل.</w:t>
      </w:r>
    </w:p>
    <w:p w:rsidR="001865DA" w:rsidRPr="001F107F" w:rsidRDefault="00E755E8" w:rsidP="00E4535F">
      <w:pPr>
        <w:pStyle w:val="ListParagraph"/>
        <w:keepNext/>
        <w:numPr>
          <w:ilvl w:val="0"/>
          <w:numId w:val="6"/>
        </w:numPr>
        <w:suppressLineNumbers/>
        <w:tabs>
          <w:tab w:val="left" w:pos="360"/>
        </w:tabs>
        <w:suppressAutoHyphens/>
        <w:kinsoku w:val="0"/>
        <w:overflowPunct w:val="0"/>
        <w:autoSpaceDE w:val="0"/>
        <w:autoSpaceDN w:val="0"/>
        <w:bidi/>
        <w:spacing w:before="120" w:after="120"/>
        <w:ind w:left="0" w:firstLine="0"/>
        <w:contextualSpacing w:val="0"/>
        <w:jc w:val="center"/>
        <w:rPr>
          <w:rFonts w:ascii="Simplified Arabic" w:eastAsia="Calibri" w:hAnsi="Simplified Arabic" w:cs="Simplified Arabic"/>
          <w:b/>
          <w:i/>
          <w:noProof/>
          <w:snapToGrid w:val="0"/>
          <w:color w:val="000000"/>
          <w:kern w:val="22"/>
          <w:szCs w:val="22"/>
          <w:u w:color="000000"/>
        </w:rPr>
      </w:pPr>
      <w:r w:rsidRPr="001F107F">
        <w:rPr>
          <w:rFonts w:ascii="Simplified Arabic" w:hAnsi="Simplified Arabic" w:cs="Simplified Arabic"/>
          <w:i/>
          <w:iCs/>
          <w:rtl/>
          <w:lang w:bidi="ar-EG"/>
        </w:rPr>
        <w:t>النتائج</w:t>
      </w:r>
    </w:p>
    <w:p w:rsidR="002140C4" w:rsidRPr="001F107F" w:rsidRDefault="00E755E8" w:rsidP="00E4535F">
      <w:pPr>
        <w:pStyle w:val="ListParagraph"/>
        <w:numPr>
          <w:ilvl w:val="0"/>
          <w:numId w:val="26"/>
        </w:numPr>
        <w:bidi/>
        <w:spacing w:before="120" w:after="120"/>
        <w:rPr>
          <w:rFonts w:ascii="Simplified Arabic" w:hAnsi="Simplified Arabic" w:cs="Simplified Arabic"/>
          <w:b/>
          <w:kern w:val="22"/>
          <w:szCs w:val="22"/>
        </w:rPr>
      </w:pPr>
      <w:r w:rsidRPr="001F107F">
        <w:rPr>
          <w:rFonts w:ascii="Simplified Arabic" w:hAnsi="Simplified Arabic" w:cs="Simplified Arabic"/>
          <w:rtl/>
          <w:lang w:bidi="ar-EG"/>
        </w:rPr>
        <w:t>أبلغت بعض الأطراف عن حصولها على منافع بفضل استخدام الموارد الجينية والمعارف التقليدية المرتبطة بها، وقدمت بعض الأطراف معلومات عن كيفية مساهمة تنفيذ بروتوكول ناغويا في حفظ التنوع البيولوجي واستخدامه المستدام في بلدها. وعلى وجه الخصوص، كانت أكثر مساهمة مبلغ عنها شيوعا هي زيادة الوعي بقيمة حفظ التنوع البيولوجي واستخدامه المستدام وخدمات النظم الأيكولوجية. وترد في الفقرة 55 أعلاه أمثلة على المساهمات الأخرى التي أبرزتها البلدان. ومع ذلك، رأى الكثيرون أنه من السابق لأونه الإجابة على هذا السؤال لأن تنفيذ بروتوكول ناغويا لا يزال في مرحلة مبكرة.</w:t>
      </w:r>
      <w:r w:rsidR="00F1743D" w:rsidRPr="001F107F">
        <w:rPr>
          <w:rFonts w:ascii="Simplified Arabic" w:hAnsi="Simplified Arabic" w:cs="Simplified Arabic"/>
          <w:snapToGrid w:val="0"/>
          <w:kern w:val="22"/>
          <w:szCs w:val="22"/>
        </w:rPr>
        <w:t xml:space="preserve"> </w:t>
      </w:r>
    </w:p>
    <w:p w:rsidR="00EE3A14" w:rsidRPr="001F107F" w:rsidRDefault="00E755E8" w:rsidP="001F107F">
      <w:pPr>
        <w:pStyle w:val="ListParagraph"/>
        <w:keepNext/>
        <w:pBdr>
          <w:top w:val="nil"/>
          <w:left w:val="nil"/>
          <w:bottom w:val="nil"/>
          <w:right w:val="nil"/>
          <w:between w:val="nil"/>
          <w:bar w:val="nil"/>
        </w:pBdr>
        <w:tabs>
          <w:tab w:val="left" w:pos="720"/>
        </w:tabs>
        <w:bidi/>
        <w:spacing w:before="120" w:after="120"/>
        <w:jc w:val="center"/>
        <w:outlineLvl w:val="1"/>
        <w:rPr>
          <w:rFonts w:ascii="Simplified Arabic" w:hAnsi="Simplified Arabic" w:cs="Simplified Arabic"/>
          <w:b/>
          <w:kern w:val="22"/>
          <w:szCs w:val="22"/>
        </w:rPr>
      </w:pPr>
      <w:r w:rsidRPr="001F107F">
        <w:rPr>
          <w:rFonts w:ascii="Simplified Arabic" w:hAnsi="Simplified Arabic" w:cs="Simplified Arabic"/>
          <w:b/>
          <w:bCs/>
          <w:rtl/>
          <w:lang w:bidi="ar-EG"/>
        </w:rPr>
        <w:t>جيم – إنشاء نقطة مرجعية بشأن الدعم المتاح للتنفيذ</w:t>
      </w:r>
    </w:p>
    <w:p w:rsidR="00E755E8" w:rsidRPr="001F107F" w:rsidRDefault="00E755E8" w:rsidP="00E4535F">
      <w:pPr>
        <w:pStyle w:val="Para1"/>
        <w:numPr>
          <w:ilvl w:val="0"/>
          <w:numId w:val="26"/>
        </w:numPr>
        <w:suppressLineNumbers/>
        <w:suppressAutoHyphens/>
        <w:bidi/>
        <w:rPr>
          <w:rFonts w:ascii="Simplified Arabic" w:hAnsi="Simplified Arabic" w:cs="Simplified Arabic"/>
          <w:sz w:val="24"/>
          <w:szCs w:val="24"/>
          <w:u w:color="000000"/>
        </w:rPr>
      </w:pPr>
      <w:r w:rsidRPr="001F107F">
        <w:rPr>
          <w:rFonts w:ascii="Simplified Arabic" w:hAnsi="Simplified Arabic" w:cs="Simplified Arabic"/>
          <w:sz w:val="24"/>
          <w:szCs w:val="24"/>
          <w:rtl/>
          <w:lang w:bidi="ar-EG"/>
        </w:rPr>
        <w:t>يهدف العنصر (ج) إلى تقييم مدى الدعم المتاح لتنفيذ البروتوكول، بما في ذلك بناء القدرات والدعم المالي، وكذلك الموارد البشرية.</w:t>
      </w:r>
    </w:p>
    <w:p w:rsidR="00BF6802" w:rsidRPr="001F107F" w:rsidRDefault="00E755E8" w:rsidP="00E4535F">
      <w:pPr>
        <w:pStyle w:val="ListParagraph"/>
        <w:keepNext/>
        <w:numPr>
          <w:ilvl w:val="0"/>
          <w:numId w:val="7"/>
        </w:numPr>
        <w:suppressLineNumbers/>
        <w:tabs>
          <w:tab w:val="left" w:pos="360"/>
        </w:tabs>
        <w:suppressAutoHyphens/>
        <w:kinsoku w:val="0"/>
        <w:overflowPunct w:val="0"/>
        <w:autoSpaceDE w:val="0"/>
        <w:autoSpaceDN w:val="0"/>
        <w:bidi/>
        <w:spacing w:before="120" w:after="120"/>
        <w:ind w:left="0" w:firstLine="16"/>
        <w:jc w:val="center"/>
        <w:rPr>
          <w:rFonts w:ascii="Simplified Arabic" w:eastAsia="Calibri" w:hAnsi="Simplified Arabic" w:cs="Simplified Arabic"/>
          <w:i/>
          <w:iCs/>
          <w:noProof/>
          <w:snapToGrid w:val="0"/>
          <w:color w:val="000000"/>
          <w:kern w:val="22"/>
          <w:szCs w:val="22"/>
          <w:u w:color="000000"/>
        </w:rPr>
      </w:pPr>
      <w:r w:rsidRPr="001F107F">
        <w:rPr>
          <w:rFonts w:ascii="Simplified Arabic" w:hAnsi="Simplified Arabic" w:cs="Simplified Arabic"/>
          <w:i/>
          <w:iCs/>
          <w:rtl/>
          <w:lang w:bidi="ar-EG"/>
        </w:rPr>
        <w:t>ملخص التحليل والنقاط المرجعية</w:t>
      </w:r>
      <w:r w:rsidRPr="001F107F">
        <w:rPr>
          <w:rStyle w:val="FootnoteReference"/>
          <w:rFonts w:ascii="Simplified Arabic" w:hAnsi="Simplified Arabic" w:cs="Simplified Arabic"/>
          <w:i/>
          <w:iCs/>
          <w:rtl/>
          <w:lang w:bidi="ar-EG"/>
        </w:rPr>
        <w:footnoteReference w:id="21"/>
      </w:r>
    </w:p>
    <w:p w:rsidR="003E2306" w:rsidRPr="001F107F" w:rsidRDefault="00E755E8" w:rsidP="00E4535F">
      <w:pPr>
        <w:pStyle w:val="Para1"/>
        <w:numPr>
          <w:ilvl w:val="0"/>
          <w:numId w:val="26"/>
        </w:numPr>
        <w:suppressLineNumbers/>
        <w:suppressAutoHyphens/>
        <w:bidi/>
        <w:rPr>
          <w:rFonts w:ascii="Simplified Arabic" w:hAnsi="Simplified Arabic" w:cs="Simplified Arabic"/>
          <w:kern w:val="22"/>
          <w:sz w:val="24"/>
          <w:szCs w:val="24"/>
        </w:rPr>
      </w:pPr>
      <w:r w:rsidRPr="001F107F">
        <w:rPr>
          <w:rFonts w:ascii="Simplified Arabic" w:hAnsi="Simplified Arabic" w:cs="Simplified Arabic"/>
          <w:sz w:val="24"/>
          <w:szCs w:val="24"/>
          <w:rtl/>
          <w:lang w:bidi="ar-EG"/>
        </w:rPr>
        <w:t>يقدم ما يلي ملخصا للردود التي قدمتها الأطراف في التقرير الوطني المؤقت والمعلومات بشأن مبادرات وموارد بناء القدرات. ويمكن أن تعمل المعلومات الواردة بمثابة نقاط مرجعية.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2"/>
        <w:gridCol w:w="7624"/>
      </w:tblGrid>
      <w:tr w:rsidR="00E755E8" w:rsidRPr="001F107F" w:rsidTr="00E8678B">
        <w:tc>
          <w:tcPr>
            <w:tcW w:w="1971" w:type="dxa"/>
            <w:shd w:val="clear" w:color="auto" w:fill="auto"/>
          </w:tcPr>
          <w:p w:rsidR="00E755E8" w:rsidRPr="001F107F" w:rsidRDefault="00E755E8" w:rsidP="001F107F">
            <w:pPr>
              <w:bidi/>
              <w:spacing w:before="240" w:after="120" w:line="216" w:lineRule="auto"/>
              <w:jc w:val="center"/>
              <w:rPr>
                <w:rFonts w:ascii="Simplified Arabic" w:hAnsi="Simplified Arabic" w:cs="Simplified Arabic"/>
                <w:b/>
                <w:bCs/>
                <w:rtl/>
                <w:lang w:bidi="ar-EG"/>
              </w:rPr>
            </w:pPr>
            <w:r w:rsidRPr="001F107F">
              <w:rPr>
                <w:rFonts w:ascii="Simplified Arabic" w:hAnsi="Simplified Arabic" w:cs="Simplified Arabic"/>
                <w:b/>
                <w:bCs/>
                <w:rtl/>
                <w:lang w:bidi="ar-EG"/>
              </w:rPr>
              <w:t>مواد البروتوكول</w:t>
            </w:r>
          </w:p>
        </w:tc>
        <w:tc>
          <w:tcPr>
            <w:tcW w:w="7763" w:type="dxa"/>
            <w:shd w:val="clear" w:color="auto" w:fill="auto"/>
          </w:tcPr>
          <w:p w:rsidR="00E755E8" w:rsidRPr="001F107F" w:rsidRDefault="00E755E8" w:rsidP="001F107F">
            <w:pPr>
              <w:bidi/>
              <w:spacing w:before="240" w:after="120" w:line="216" w:lineRule="auto"/>
              <w:jc w:val="center"/>
              <w:rPr>
                <w:rFonts w:ascii="Simplified Arabic" w:hAnsi="Simplified Arabic" w:cs="Simplified Arabic"/>
                <w:b/>
                <w:bCs/>
                <w:rtl/>
                <w:lang w:bidi="ar-EG"/>
              </w:rPr>
            </w:pPr>
            <w:r w:rsidRPr="001F107F">
              <w:rPr>
                <w:rFonts w:ascii="Simplified Arabic" w:hAnsi="Simplified Arabic" w:cs="Simplified Arabic"/>
                <w:b/>
                <w:bCs/>
                <w:rtl/>
                <w:lang w:bidi="ar-EG"/>
              </w:rPr>
              <w:t>الوضع الحالي والنقاط المرجعية</w:t>
            </w:r>
          </w:p>
        </w:tc>
      </w:tr>
      <w:tr w:rsidR="00E755E8" w:rsidRPr="001F107F" w:rsidTr="00E8678B">
        <w:tc>
          <w:tcPr>
            <w:tcW w:w="1971" w:type="dxa"/>
            <w:shd w:val="clear" w:color="auto" w:fill="auto"/>
          </w:tcPr>
          <w:p w:rsidR="00E755E8" w:rsidRPr="001F107F" w:rsidRDefault="00E755E8"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بناء القدرات (المادة 22)</w:t>
            </w:r>
          </w:p>
        </w:tc>
        <w:tc>
          <w:tcPr>
            <w:tcW w:w="7763" w:type="dxa"/>
            <w:shd w:val="clear" w:color="auto" w:fill="auto"/>
          </w:tcPr>
          <w:p w:rsidR="00E755E8" w:rsidRPr="001F107F" w:rsidRDefault="00E755E8"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تلقى 45 طرفا (43%) دعما خارجيا لبناء وتنمية القدرات لتنفيذ بروتوكول ناغويا منذ دخوله حيز النفاذ (السؤال 56).</w:t>
            </w:r>
          </w:p>
          <w:p w:rsidR="00E755E8" w:rsidRPr="001F107F" w:rsidRDefault="00E755E8"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وقدم 27 طرفا (26%) دعما خارجيا لبناء وتنمية القدرات لتنفيذ بروتوكول ناغويا منذ دخوله حيز النفاذ (السؤال 57)</w:t>
            </w:r>
          </w:p>
          <w:p w:rsidR="00E755E8" w:rsidRPr="001F107F" w:rsidRDefault="00E755E8"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مبادرات بناء القدرات: أُنجزت 90 مبادرة لبناء القدرات وتنميتها أو تم البدء فيها بعد اعتماد بروتوكول ناغويا في عام 2010، وهي تقدم، أو قدمت، دعما مباشرا للأنشطة التي تساهم في التصديق على بروتوكول ناغويا وتنفيذه على المستوى القطري. وأتيحت 57 مبادرة من خلال غرفة تبادل المعلومات بشأن الحصول وتقاسم المنافع.</w:t>
            </w:r>
            <w:r w:rsidRPr="001F107F">
              <w:rPr>
                <w:rStyle w:val="FootnoteReference"/>
                <w:rFonts w:ascii="Simplified Arabic" w:hAnsi="Simplified Arabic" w:cs="Simplified Arabic"/>
                <w:rtl/>
                <w:lang w:bidi="ar-EG"/>
              </w:rPr>
              <w:footnoteReference w:id="22"/>
            </w:r>
          </w:p>
          <w:p w:rsidR="00E755E8" w:rsidRPr="001F107F" w:rsidRDefault="00E755E8"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lastRenderedPageBreak/>
              <w:t>موارد بناء القدرات: تم تطوير 84 من الموارد والمواد أو الأدوات المرتبطة ببناء القدرات وزيادة التوعية بشأن الحصول وتقاسم المنافع. وهناك 34 من هذه الموارد متاحة في غرفة تبادل المعلومات بشأن الحصول وتقاسم المنافع.</w:t>
            </w:r>
            <w:r w:rsidRPr="001F107F">
              <w:rPr>
                <w:rStyle w:val="FootnoteReference"/>
                <w:rFonts w:ascii="Simplified Arabic" w:hAnsi="Simplified Arabic" w:cs="Simplified Arabic"/>
                <w:rtl/>
                <w:lang w:bidi="ar-EG"/>
              </w:rPr>
              <w:footnoteReference w:id="23"/>
            </w:r>
          </w:p>
        </w:tc>
      </w:tr>
      <w:tr w:rsidR="00E755E8" w:rsidRPr="001F107F" w:rsidTr="00E8678B">
        <w:tc>
          <w:tcPr>
            <w:tcW w:w="1971" w:type="dxa"/>
            <w:shd w:val="clear" w:color="auto" w:fill="auto"/>
          </w:tcPr>
          <w:p w:rsidR="00E755E8" w:rsidRPr="001F107F" w:rsidRDefault="00E755E8"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lastRenderedPageBreak/>
              <w:t>معلومات إضافية اختيارية</w:t>
            </w:r>
          </w:p>
        </w:tc>
        <w:tc>
          <w:tcPr>
            <w:tcW w:w="7763" w:type="dxa"/>
            <w:shd w:val="clear" w:color="auto" w:fill="auto"/>
          </w:tcPr>
          <w:p w:rsidR="00E755E8" w:rsidRPr="001F107F" w:rsidRDefault="00E755E8"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أنشأ 24 طرفا (23%) آلية لتخصيص أموال من الميزانية لأغراض تنفيذ بروتوكول ناغويا (السؤال 61).</w:t>
            </w:r>
          </w:p>
          <w:p w:rsidR="00E755E8" w:rsidRPr="001F107F" w:rsidRDefault="00E755E8"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وأتاح 13 طرفا (12%) موارد مالية للأطراف الأخرى أو تلقى 35 طرفا (32%) موارد مالية من أطراف أخرى أو من مؤسسات مالية لأغراض تنفيذ البروتوكول على النحو المنصوص عليه في المادة</w:t>
            </w:r>
            <w:r w:rsidR="005A1DF5">
              <w:rPr>
                <w:rFonts w:ascii="Simplified Arabic" w:hAnsi="Simplified Arabic" w:cs="Simplified Arabic"/>
                <w:rtl/>
                <w:lang w:bidi="ar-EG"/>
              </w:rPr>
              <w:t xml:space="preserve"> </w:t>
            </w:r>
            <w:r w:rsidRPr="001F107F">
              <w:rPr>
                <w:rFonts w:ascii="Simplified Arabic" w:hAnsi="Simplified Arabic" w:cs="Simplified Arabic"/>
                <w:rtl/>
                <w:lang w:bidi="ar-EG"/>
              </w:rPr>
              <w:t>25 (السؤال 62)</w:t>
            </w:r>
          </w:p>
          <w:p w:rsidR="00E755E8" w:rsidRPr="001F107F" w:rsidRDefault="00E755E8" w:rsidP="001F107F">
            <w:pPr>
              <w:bidi/>
              <w:spacing w:before="240" w:after="120" w:line="216" w:lineRule="auto"/>
              <w:rPr>
                <w:rFonts w:ascii="Simplified Arabic" w:hAnsi="Simplified Arabic" w:cs="Simplified Arabic"/>
                <w:rtl/>
                <w:lang w:bidi="ar-EG"/>
              </w:rPr>
            </w:pPr>
            <w:r w:rsidRPr="001F107F">
              <w:rPr>
                <w:rFonts w:ascii="Simplified Arabic" w:hAnsi="Simplified Arabic" w:cs="Simplified Arabic"/>
                <w:rtl/>
                <w:lang w:bidi="ar-EG"/>
              </w:rPr>
              <w:t>وكانت المعلومات بشأن وجود موظفين محددين يعملون على تنفيذ بروتوكول ناغويا غير قاطعة (السؤال 63).</w:t>
            </w:r>
          </w:p>
        </w:tc>
      </w:tr>
    </w:tbl>
    <w:p w:rsidR="00B962EB" w:rsidRPr="001F107F" w:rsidRDefault="00B962EB" w:rsidP="001F107F">
      <w:pPr>
        <w:pStyle w:val="Para1"/>
        <w:suppressLineNumbers/>
        <w:suppressAutoHyphens/>
        <w:bidi/>
        <w:rPr>
          <w:rFonts w:ascii="Simplified Arabic" w:hAnsi="Simplified Arabic" w:cs="Simplified Arabic"/>
          <w:szCs w:val="22"/>
          <w:u w:color="000000"/>
        </w:rPr>
      </w:pPr>
    </w:p>
    <w:p w:rsidR="00E755E8" w:rsidRPr="001F107F" w:rsidRDefault="00E755E8" w:rsidP="00E4535F">
      <w:pPr>
        <w:numPr>
          <w:ilvl w:val="0"/>
          <w:numId w:val="28"/>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وفيما يخص السؤال 63، أشار 56 طرفا (86%) أن لديهم موظفين محددين يديرون الوظائف بشكل مباشر فيما يتعلق بتنفيذ بروتوكول ناغويا. ومع ذلك، ذكر العديد من الأطراف أن لديها موارد بشرية محدودة تعمل على تنفيذ بروتوكول ناغويا، وأن الموظفين الذين يعملون على بروتوكول ناغويا هم إما مؤقتون أو لديهم مسؤوليات أخرى والتي يجب أن يتقاسموا وقتهم معها. وقد يلزم تنقيح صياغة السؤال لقياس مدى توافر الموارد البشرية الكافية لتنفيذ البروتوكول بشكل أفضل.</w:t>
      </w:r>
    </w:p>
    <w:p w:rsidR="00E755E8" w:rsidRPr="001F107F" w:rsidRDefault="00E755E8" w:rsidP="00E4535F">
      <w:pPr>
        <w:numPr>
          <w:ilvl w:val="0"/>
          <w:numId w:val="28"/>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وفيما يتعلق بالمعلومات عن مبادرات وموارد بناء القدرات، فإنه منذ اعتماد بروتوكول ناغويا، تم تنفيذ عدد من مبادرات بناء القدرات وتطويرها لدعم التصديق عليه وتنفيذه.</w:t>
      </w:r>
    </w:p>
    <w:p w:rsidR="00E755E8" w:rsidRPr="001F107F" w:rsidRDefault="00E755E8" w:rsidP="00E4535F">
      <w:pPr>
        <w:numPr>
          <w:ilvl w:val="0"/>
          <w:numId w:val="28"/>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ومن بين المبادرات التسعين لبناء وتنمية القدرات التي تقدم دعما مباشرا لبلدان محددة، هناك 75 مبادرة (83%) من المشاريع الوطنية و13 مبادرة (14%) من المشاريع الإقليمية أو دون الإقليمية ومبادرتين (2%) من المشاريع العالمية.</w:t>
      </w:r>
    </w:p>
    <w:p w:rsidR="00E755E8" w:rsidRPr="001F107F" w:rsidRDefault="00E755E8" w:rsidP="00E4535F">
      <w:pPr>
        <w:numPr>
          <w:ilvl w:val="0"/>
          <w:numId w:val="28"/>
        </w:numPr>
        <w:bidi/>
        <w:spacing w:before="240" w:after="120" w:line="216" w:lineRule="auto"/>
        <w:jc w:val="left"/>
        <w:rPr>
          <w:rFonts w:ascii="Simplified Arabic" w:hAnsi="Simplified Arabic" w:cs="Simplified Arabic"/>
          <w:rtl/>
          <w:lang w:bidi="ar-EG"/>
        </w:rPr>
      </w:pPr>
      <w:r w:rsidRPr="001F107F">
        <w:rPr>
          <w:rFonts w:ascii="Simplified Arabic" w:hAnsi="Simplified Arabic" w:cs="Simplified Arabic"/>
          <w:rtl/>
          <w:lang w:bidi="ar-EG"/>
        </w:rPr>
        <w:t>وفيما يتعلق بمستوى تمويل المبادرات، تتوفر معلومات عن التمويل الأساسي لأربعة وسبعين من أصل 77مشروعا وطنيا. ومن بين هذه المشاريع، هناك 26 مشروعا (35%) صغيرا بتمويل يقل عن 000 500 دولار أمريكي؛ و24 مشروعا (32%) متوسطا بتمويل يتراوح بين 000 500 و000 000 2 دولار أمريكي؛ و24 مشروعا (32%) كبيرا بتمويل يتجاوز</w:t>
      </w:r>
      <w:r w:rsidR="00E7759B">
        <w:rPr>
          <w:rFonts w:ascii="Simplified Arabic" w:hAnsi="Simplified Arabic" w:cs="Simplified Arabic"/>
          <w:rtl/>
          <w:lang w:bidi="ar-EG"/>
        </w:rPr>
        <w:t xml:space="preserve"> </w:t>
      </w:r>
      <w:r w:rsidRPr="001F107F">
        <w:rPr>
          <w:rFonts w:ascii="Simplified Arabic" w:hAnsi="Simplified Arabic" w:cs="Simplified Arabic"/>
          <w:rtl/>
          <w:lang w:bidi="ar-EG"/>
        </w:rPr>
        <w:t>000 000 2 دولار أمريكي.</w:t>
      </w:r>
    </w:p>
    <w:p w:rsidR="00EF4C20" w:rsidRPr="001F107F" w:rsidRDefault="00E755E8" w:rsidP="00E4535F">
      <w:pPr>
        <w:pStyle w:val="ListParagraph"/>
        <w:keepNext/>
        <w:numPr>
          <w:ilvl w:val="0"/>
          <w:numId w:val="7"/>
        </w:numPr>
        <w:suppressLineNumbers/>
        <w:tabs>
          <w:tab w:val="left" w:pos="360"/>
        </w:tabs>
        <w:suppressAutoHyphens/>
        <w:kinsoku w:val="0"/>
        <w:overflowPunct w:val="0"/>
        <w:autoSpaceDE w:val="0"/>
        <w:autoSpaceDN w:val="0"/>
        <w:bidi/>
        <w:spacing w:before="120" w:after="120"/>
        <w:ind w:left="0" w:firstLine="16"/>
        <w:jc w:val="center"/>
        <w:rPr>
          <w:rFonts w:ascii="Simplified Arabic" w:eastAsia="Calibri" w:hAnsi="Simplified Arabic" w:cs="Simplified Arabic"/>
          <w:i/>
          <w:iCs/>
          <w:noProof/>
          <w:snapToGrid w:val="0"/>
          <w:kern w:val="22"/>
          <w:szCs w:val="22"/>
          <w:u w:color="000000"/>
        </w:rPr>
      </w:pPr>
      <w:r w:rsidRPr="001F107F">
        <w:rPr>
          <w:rFonts w:ascii="Simplified Arabic" w:hAnsi="Simplified Arabic" w:cs="Simplified Arabic"/>
          <w:i/>
          <w:iCs/>
          <w:rtl/>
          <w:lang w:bidi="ar-EG"/>
        </w:rPr>
        <w:t>النتائج والتوصيات</w:t>
      </w:r>
    </w:p>
    <w:p w:rsidR="00D15BAE" w:rsidRPr="001F107F" w:rsidRDefault="00E755E8" w:rsidP="00E4535F">
      <w:pPr>
        <w:pStyle w:val="Para1"/>
        <w:numPr>
          <w:ilvl w:val="0"/>
          <w:numId w:val="26"/>
        </w:numPr>
        <w:suppressLineNumbers/>
        <w:suppressAutoHyphens/>
        <w:bidi/>
        <w:rPr>
          <w:rFonts w:ascii="Simplified Arabic" w:hAnsi="Simplified Arabic" w:cs="Simplified Arabic"/>
          <w:i/>
          <w:kern w:val="22"/>
          <w:sz w:val="24"/>
          <w:szCs w:val="24"/>
          <w:lang w:eastAsia="ko-KR"/>
        </w:rPr>
      </w:pPr>
      <w:r w:rsidRPr="001F107F">
        <w:rPr>
          <w:rFonts w:ascii="Simplified Arabic" w:hAnsi="Simplified Arabic" w:cs="Simplified Arabic"/>
          <w:sz w:val="24"/>
          <w:szCs w:val="24"/>
          <w:rtl/>
          <w:lang w:bidi="ar-EG"/>
        </w:rPr>
        <w:t>لاحظت لجنة الامتثال أنه على الرغم من أن عددا من مبادرات بناء وتنمية القدرات تدعم حاليا التصديق على بروتوكول ناغويا وتنفيذه، فإن العديد من الأطراف لا تزال تفتقر إلى القدرات والموارد المالية اللازمة لتفعيل البروتوكول. وبناء على ذلك، لا يزال دعم بناء وتنمية القدرات أساسيا من أجل إحراز تقدم في تنفيذ البروتوكول، لا سيما للأطراف من البلدان النامية والأطراف ذات الاقتصاد الانتقالي.</w:t>
      </w:r>
    </w:p>
    <w:p w:rsidR="00E755E8" w:rsidRPr="001F107F" w:rsidRDefault="00E755E8" w:rsidP="00E4535F">
      <w:pPr>
        <w:pStyle w:val="ListParagraph"/>
        <w:numPr>
          <w:ilvl w:val="0"/>
          <w:numId w:val="26"/>
        </w:numPr>
        <w:bidi/>
        <w:spacing w:before="240" w:after="120" w:line="216" w:lineRule="auto"/>
        <w:rPr>
          <w:rFonts w:ascii="Simplified Arabic" w:hAnsi="Simplified Arabic" w:cs="Simplified Arabic"/>
          <w:rtl/>
        </w:rPr>
      </w:pPr>
      <w:r w:rsidRPr="001F107F">
        <w:rPr>
          <w:rFonts w:ascii="Simplified Arabic" w:hAnsi="Simplified Arabic" w:cs="Simplified Arabic"/>
          <w:rtl/>
        </w:rPr>
        <w:lastRenderedPageBreak/>
        <w:t>ولم يتم بعد نشر عدد من موارد ومبادرات بناء القدرات في غرفة تبادل المعلومات بشأن الحصول وتقاسم المنافع. ويمكن أن تساعد إتاحة هذه المعلومات في غرفة تبادل المعلومات بشأن الحصول وتقاسم المنافع في تيسير التنسيق وتبادل المعلومات وتجنب ازدواجية الجهود المبذولة لبناء القدرات؛ لذلك، يمكن دعوة البلدان والمنظمات المعنية لنشر هذه المعلومات.</w:t>
      </w:r>
    </w:p>
    <w:p w:rsidR="00E755E8" w:rsidRPr="001F107F" w:rsidRDefault="00E755E8" w:rsidP="00E4535F">
      <w:pPr>
        <w:pStyle w:val="ListParagraph"/>
        <w:numPr>
          <w:ilvl w:val="0"/>
          <w:numId w:val="26"/>
        </w:numPr>
        <w:bidi/>
        <w:spacing w:before="240" w:after="120" w:line="216" w:lineRule="auto"/>
        <w:rPr>
          <w:rFonts w:ascii="Simplified Arabic" w:hAnsi="Simplified Arabic" w:cs="Simplified Arabic"/>
        </w:rPr>
      </w:pPr>
      <w:r w:rsidRPr="001F107F">
        <w:rPr>
          <w:rFonts w:ascii="Simplified Arabic" w:hAnsi="Simplified Arabic" w:cs="Simplified Arabic"/>
          <w:rtl/>
        </w:rPr>
        <w:t>ولاحظت اللجنة كذلك أن ثروة المعلومات والخبرات المتاحة في التقارير الوطنية وفي غرفة تبادل المعلومات بشأن الحصول وتقاسم المنافع وتبادل الخبرات قد تكون مفيدة للأطراف فيما يتعلق بإنشاء الهياكل المؤسسية ووضع تدابير الحصول وتقاسم المنافع. ويمكن أيضا أخذ هذه المعلومات في الحسبان في مشاريع بناء القدرات. وبالإضافة إلى ذلك، يمكن تشجيع استخدام الأدوات والموارد القائمة (مثل المبادئ التوجيهية ومواد بناء القدرات) لدعم التنفيذ.</w:t>
      </w:r>
      <w:r w:rsidRPr="001F107F">
        <w:rPr>
          <w:rStyle w:val="FootnoteReference"/>
          <w:rFonts w:ascii="Simplified Arabic" w:hAnsi="Simplified Arabic" w:cs="Simplified Arabic"/>
          <w:rtl/>
        </w:rPr>
        <w:footnoteReference w:id="24"/>
      </w:r>
    </w:p>
    <w:p w:rsidR="004D5257" w:rsidRPr="001F107F" w:rsidRDefault="004D5257" w:rsidP="001F107F">
      <w:pPr>
        <w:pStyle w:val="ListParagraph"/>
        <w:bidi/>
        <w:spacing w:before="240" w:after="120" w:line="216" w:lineRule="auto"/>
        <w:ind w:left="0"/>
        <w:rPr>
          <w:rFonts w:ascii="Simplified Arabic" w:hAnsi="Simplified Arabic" w:cs="Simplified Arabic"/>
          <w:rtl/>
        </w:rPr>
      </w:pPr>
    </w:p>
    <w:p w:rsidR="00EC525B" w:rsidRPr="001F107F" w:rsidRDefault="004D5257" w:rsidP="001F107F">
      <w:pPr>
        <w:pStyle w:val="ListParagraph"/>
        <w:keepNext/>
        <w:pBdr>
          <w:top w:val="nil"/>
          <w:left w:val="nil"/>
          <w:bottom w:val="nil"/>
          <w:right w:val="nil"/>
          <w:between w:val="nil"/>
          <w:bar w:val="nil"/>
        </w:pBdr>
        <w:tabs>
          <w:tab w:val="left" w:pos="720"/>
        </w:tabs>
        <w:bidi/>
        <w:spacing w:before="120" w:after="120"/>
        <w:jc w:val="center"/>
        <w:outlineLvl w:val="1"/>
        <w:rPr>
          <w:rFonts w:ascii="Simplified Arabic" w:hAnsi="Simplified Arabic" w:cs="Simplified Arabic"/>
          <w:b/>
          <w:kern w:val="22"/>
          <w:szCs w:val="22"/>
        </w:rPr>
      </w:pPr>
      <w:r w:rsidRPr="001F107F">
        <w:rPr>
          <w:rFonts w:ascii="Simplified Arabic" w:hAnsi="Simplified Arabic" w:cs="Simplified Arabic"/>
          <w:b/>
          <w:bCs/>
          <w:rtl/>
        </w:rPr>
        <w:t>دال – تقييم فعالية المادة 18 (نطاق التنفيذ)</w:t>
      </w:r>
    </w:p>
    <w:p w:rsidR="009A5C61" w:rsidRPr="001F107F" w:rsidRDefault="004D5257" w:rsidP="00E4535F">
      <w:pPr>
        <w:pStyle w:val="Para1"/>
        <w:numPr>
          <w:ilvl w:val="0"/>
          <w:numId w:val="26"/>
        </w:numPr>
        <w:suppressLineNumbers/>
        <w:suppressAutoHyphens/>
        <w:bidi/>
        <w:rPr>
          <w:rFonts w:ascii="Simplified Arabic" w:hAnsi="Simplified Arabic" w:cs="Simplified Arabic"/>
          <w:kern w:val="22"/>
          <w:sz w:val="24"/>
          <w:szCs w:val="24"/>
        </w:rPr>
      </w:pPr>
      <w:r w:rsidRPr="001F107F">
        <w:rPr>
          <w:rFonts w:ascii="Simplified Arabic" w:hAnsi="Simplified Arabic" w:cs="Simplified Arabic"/>
          <w:sz w:val="24"/>
          <w:szCs w:val="24"/>
          <w:rtl/>
        </w:rPr>
        <w:t>تغطي المادة 18 من بروتوكول ناغويا الامتثال للشروط المتفق عليها بصورة متبادلة. وتنص الفقرة 4 من المادة على ما يلي: " يستعرض مؤتمر الأطراف العامل كاجتماع للأطراف في هذا البروتوكول فعالية هذه المادة وفقا للمادة 31 من هذا البروتوكول."</w:t>
      </w:r>
    </w:p>
    <w:p w:rsidR="009A5C61" w:rsidRPr="001F107F" w:rsidRDefault="004D5257" w:rsidP="00E4535F">
      <w:pPr>
        <w:pStyle w:val="Para1"/>
        <w:numPr>
          <w:ilvl w:val="0"/>
          <w:numId w:val="26"/>
        </w:numPr>
        <w:suppressLineNumbers/>
        <w:suppressAutoHyphens/>
        <w:bidi/>
        <w:rPr>
          <w:rFonts w:ascii="Simplified Arabic" w:hAnsi="Simplified Arabic" w:cs="Simplified Arabic"/>
          <w:kern w:val="22"/>
          <w:sz w:val="24"/>
          <w:szCs w:val="24"/>
        </w:rPr>
      </w:pPr>
      <w:r w:rsidRPr="001F107F">
        <w:rPr>
          <w:rFonts w:ascii="Simplified Arabic" w:hAnsi="Simplified Arabic" w:cs="Simplified Arabic"/>
          <w:sz w:val="24"/>
          <w:szCs w:val="24"/>
          <w:rtl/>
        </w:rPr>
        <w:t>وقرر مؤتمر الأطراف العامل كاجتماع للأطراف في البروتوكول، في مرفق المقرر 2/4، تقييم مدى تنفيذ الأطراف لهذه المادة .</w:t>
      </w:r>
    </w:p>
    <w:p w:rsidR="009A5C61" w:rsidRPr="001F107F" w:rsidRDefault="004D5257" w:rsidP="00E4535F">
      <w:pPr>
        <w:pStyle w:val="ListParagraph"/>
        <w:keepNext/>
        <w:numPr>
          <w:ilvl w:val="0"/>
          <w:numId w:val="8"/>
        </w:numPr>
        <w:suppressLineNumbers/>
        <w:tabs>
          <w:tab w:val="left" w:pos="360"/>
        </w:tabs>
        <w:suppressAutoHyphens/>
        <w:kinsoku w:val="0"/>
        <w:overflowPunct w:val="0"/>
        <w:autoSpaceDE w:val="0"/>
        <w:autoSpaceDN w:val="0"/>
        <w:bidi/>
        <w:spacing w:before="120" w:after="120"/>
        <w:ind w:left="0" w:firstLine="16"/>
        <w:jc w:val="center"/>
        <w:rPr>
          <w:rFonts w:ascii="Simplified Arabic" w:eastAsia="Calibri" w:hAnsi="Simplified Arabic" w:cs="Simplified Arabic"/>
          <w:i/>
          <w:iCs/>
          <w:noProof/>
          <w:snapToGrid w:val="0"/>
          <w:color w:val="000000"/>
          <w:kern w:val="22"/>
          <w:szCs w:val="22"/>
          <w:u w:color="000000"/>
        </w:rPr>
      </w:pPr>
      <w:r w:rsidRPr="001F107F">
        <w:rPr>
          <w:rFonts w:ascii="Simplified Arabic" w:hAnsi="Simplified Arabic" w:cs="Simplified Arabic"/>
          <w:i/>
          <w:iCs/>
          <w:rtl/>
        </w:rPr>
        <w:t>ملخص التحليل والنقاط المرجعية</w:t>
      </w:r>
      <w:r w:rsidRPr="001F107F">
        <w:rPr>
          <w:rStyle w:val="FootnoteReference"/>
          <w:rFonts w:ascii="Simplified Arabic" w:hAnsi="Simplified Arabic" w:cs="Simplified Arabic"/>
          <w:i/>
          <w:iCs/>
          <w:rtl/>
        </w:rPr>
        <w:footnoteReference w:id="25"/>
      </w:r>
    </w:p>
    <w:p w:rsidR="003E2306" w:rsidRPr="001F107F" w:rsidRDefault="004D5257" w:rsidP="00E4535F">
      <w:pPr>
        <w:pStyle w:val="Para1"/>
        <w:numPr>
          <w:ilvl w:val="0"/>
          <w:numId w:val="26"/>
        </w:numPr>
        <w:suppressLineNumbers/>
        <w:suppressAutoHyphens/>
        <w:bidi/>
        <w:rPr>
          <w:rFonts w:ascii="Simplified Arabic" w:eastAsia="Calibri" w:hAnsi="Simplified Arabic" w:cs="Simplified Arabic"/>
          <w:noProof/>
          <w:color w:val="000000"/>
          <w:kern w:val="22"/>
          <w:sz w:val="24"/>
          <w:szCs w:val="24"/>
          <w:u w:color="000000"/>
        </w:rPr>
      </w:pPr>
      <w:r w:rsidRPr="001F107F">
        <w:rPr>
          <w:rFonts w:ascii="Simplified Arabic" w:hAnsi="Simplified Arabic" w:cs="Simplified Arabic"/>
          <w:sz w:val="24"/>
          <w:szCs w:val="24"/>
          <w:rtl/>
        </w:rPr>
        <w:t>يقدم ما يلي ملخصا للردود التي قدمتها الأطراف في التقرير الوطني المؤقت على الأسئلة المحددة في مرفق المقرر 2/4. ويمكن أن تعمل المعلومات الواردة بمثابة نقاط مرجعية.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1"/>
        <w:gridCol w:w="7485"/>
      </w:tblGrid>
      <w:tr w:rsidR="004D5257" w:rsidRPr="001F107F" w:rsidTr="00E8678B">
        <w:tc>
          <w:tcPr>
            <w:tcW w:w="2113" w:type="dxa"/>
            <w:shd w:val="clear" w:color="auto" w:fill="auto"/>
          </w:tcPr>
          <w:p w:rsidR="004D5257" w:rsidRPr="001F107F" w:rsidRDefault="004D5257" w:rsidP="001F107F">
            <w:pPr>
              <w:bidi/>
              <w:spacing w:before="240" w:after="120" w:line="216" w:lineRule="auto"/>
              <w:jc w:val="center"/>
              <w:rPr>
                <w:rFonts w:ascii="Simplified Arabic" w:hAnsi="Simplified Arabic" w:cs="Simplified Arabic"/>
                <w:b/>
                <w:bCs/>
                <w:rtl/>
              </w:rPr>
            </w:pPr>
            <w:r w:rsidRPr="001F107F">
              <w:rPr>
                <w:rFonts w:ascii="Simplified Arabic" w:hAnsi="Simplified Arabic" w:cs="Simplified Arabic"/>
                <w:b/>
                <w:bCs/>
                <w:rtl/>
              </w:rPr>
              <w:t>مواد البروتوكول</w:t>
            </w:r>
          </w:p>
        </w:tc>
        <w:tc>
          <w:tcPr>
            <w:tcW w:w="7621" w:type="dxa"/>
            <w:shd w:val="clear" w:color="auto" w:fill="auto"/>
          </w:tcPr>
          <w:p w:rsidR="004D5257" w:rsidRPr="001F107F" w:rsidRDefault="004D5257" w:rsidP="001F107F">
            <w:pPr>
              <w:bidi/>
              <w:spacing w:before="240" w:after="120" w:line="216" w:lineRule="auto"/>
              <w:jc w:val="center"/>
              <w:rPr>
                <w:rFonts w:ascii="Simplified Arabic" w:hAnsi="Simplified Arabic" w:cs="Simplified Arabic"/>
                <w:b/>
                <w:bCs/>
                <w:rtl/>
              </w:rPr>
            </w:pPr>
            <w:r w:rsidRPr="001F107F">
              <w:rPr>
                <w:rFonts w:ascii="Simplified Arabic" w:hAnsi="Simplified Arabic" w:cs="Simplified Arabic"/>
                <w:b/>
                <w:bCs/>
                <w:rtl/>
              </w:rPr>
              <w:t>الوضع الحالي والنقاط المرجعية</w:t>
            </w:r>
          </w:p>
        </w:tc>
      </w:tr>
      <w:tr w:rsidR="004D5257" w:rsidRPr="001F107F" w:rsidTr="00E8678B">
        <w:tc>
          <w:tcPr>
            <w:tcW w:w="2113" w:type="dxa"/>
            <w:shd w:val="clear" w:color="auto" w:fill="auto"/>
          </w:tcPr>
          <w:p w:rsidR="004D5257" w:rsidRPr="001F107F" w:rsidRDefault="004D5257" w:rsidP="001F107F">
            <w:pPr>
              <w:bidi/>
              <w:spacing w:before="240" w:after="120" w:line="216" w:lineRule="auto"/>
              <w:rPr>
                <w:rFonts w:ascii="Simplified Arabic" w:hAnsi="Simplified Arabic" w:cs="Simplified Arabic"/>
                <w:rtl/>
              </w:rPr>
            </w:pPr>
            <w:r w:rsidRPr="001F107F">
              <w:rPr>
                <w:rFonts w:ascii="Simplified Arabic" w:hAnsi="Simplified Arabic" w:cs="Simplified Arabic"/>
                <w:rtl/>
              </w:rPr>
              <w:t>الامتثال للشروط المتفق عليها بصورة متبادلة (المادة 18)</w:t>
            </w:r>
          </w:p>
        </w:tc>
        <w:tc>
          <w:tcPr>
            <w:tcW w:w="7621" w:type="dxa"/>
            <w:shd w:val="clear" w:color="auto" w:fill="auto"/>
          </w:tcPr>
          <w:p w:rsidR="004D5257" w:rsidRPr="001F107F" w:rsidRDefault="004D5257" w:rsidP="001F107F">
            <w:pPr>
              <w:bidi/>
              <w:spacing w:before="240" w:after="120" w:line="216" w:lineRule="auto"/>
              <w:rPr>
                <w:rFonts w:ascii="Simplified Arabic" w:hAnsi="Simplified Arabic" w:cs="Simplified Arabic"/>
                <w:rtl/>
              </w:rPr>
            </w:pPr>
            <w:r w:rsidRPr="001F107F">
              <w:rPr>
                <w:rFonts w:ascii="Simplified Arabic" w:hAnsi="Simplified Arabic" w:cs="Simplified Arabic"/>
                <w:rtl/>
              </w:rPr>
              <w:t>شجع 36 طرفا (34%) على تضمين أحكام في الشروط المتفق عليها بصورة متبادلة لتشمل تسوية المنازعات على النحو المنصوص عليه في المادة 1-18 (السؤال 31).</w:t>
            </w:r>
          </w:p>
          <w:p w:rsidR="004D5257" w:rsidRPr="001F107F" w:rsidRDefault="004D5257" w:rsidP="001F107F">
            <w:pPr>
              <w:bidi/>
              <w:spacing w:before="240" w:after="120" w:line="216" w:lineRule="auto"/>
              <w:rPr>
                <w:rFonts w:ascii="Simplified Arabic" w:hAnsi="Simplified Arabic" w:cs="Simplified Arabic"/>
                <w:rtl/>
              </w:rPr>
            </w:pPr>
            <w:r w:rsidRPr="001F107F">
              <w:rPr>
                <w:rFonts w:ascii="Simplified Arabic" w:hAnsi="Simplified Arabic" w:cs="Simplified Arabic"/>
                <w:rtl/>
              </w:rPr>
              <w:t>وضمن 51 طرفا (49%) إتاحة الفرصة للجوء إلى النظم القانونية في حالات النزاع الناشئ عن الشروط المتفق عليها بصورة متبادلة على النحو المنصوص عليه في المادة 18-2 (السؤال 32).</w:t>
            </w:r>
          </w:p>
          <w:p w:rsidR="004D5257" w:rsidRPr="001F107F" w:rsidRDefault="004D5257" w:rsidP="001F107F">
            <w:pPr>
              <w:bidi/>
              <w:spacing w:before="240" w:after="120" w:line="216" w:lineRule="auto"/>
              <w:rPr>
                <w:rFonts w:ascii="Simplified Arabic" w:hAnsi="Simplified Arabic" w:cs="Simplified Arabic"/>
                <w:rtl/>
              </w:rPr>
            </w:pPr>
            <w:r w:rsidRPr="001F107F">
              <w:rPr>
                <w:rFonts w:ascii="Simplified Arabic" w:hAnsi="Simplified Arabic" w:cs="Simplified Arabic"/>
                <w:rtl/>
              </w:rPr>
              <w:t>واتخذ 47 طرفا (45%) تدابير تتعلق بالوصول إلى العدالة (السؤال 33-1)</w:t>
            </w:r>
          </w:p>
          <w:p w:rsidR="004D5257" w:rsidRPr="001F107F" w:rsidRDefault="004D5257" w:rsidP="001F107F">
            <w:pPr>
              <w:bidi/>
              <w:spacing w:before="240" w:after="120" w:line="216" w:lineRule="auto"/>
              <w:rPr>
                <w:rFonts w:ascii="Simplified Arabic" w:hAnsi="Simplified Arabic" w:cs="Simplified Arabic"/>
                <w:rtl/>
              </w:rPr>
            </w:pPr>
            <w:r w:rsidRPr="001F107F">
              <w:rPr>
                <w:rFonts w:ascii="Simplified Arabic" w:hAnsi="Simplified Arabic" w:cs="Simplified Arabic"/>
                <w:rtl/>
              </w:rPr>
              <w:t>واتخذ 38 طرفا (36%) تدابير تتعلق باستخدام آليات تتعلق بالاعتراف المتبادل وإنفاذ قرارات المحاكم والتحكيم الأجنبية (السؤال 33-2)</w:t>
            </w:r>
          </w:p>
        </w:tc>
      </w:tr>
    </w:tbl>
    <w:p w:rsidR="004D5257" w:rsidRPr="001F107F" w:rsidRDefault="004D5257" w:rsidP="001F107F">
      <w:pPr>
        <w:pStyle w:val="Para1"/>
        <w:suppressLineNumbers/>
        <w:suppressAutoHyphens/>
        <w:bidi/>
        <w:rPr>
          <w:rFonts w:ascii="Simplified Arabic" w:eastAsia="Calibri" w:hAnsi="Simplified Arabic" w:cs="Simplified Arabic"/>
          <w:noProof/>
          <w:color w:val="000000"/>
          <w:kern w:val="22"/>
          <w:sz w:val="24"/>
          <w:szCs w:val="24"/>
          <w:u w:color="000000"/>
        </w:rPr>
      </w:pPr>
    </w:p>
    <w:p w:rsidR="004D5257" w:rsidRPr="001F107F" w:rsidRDefault="004D5257" w:rsidP="001F107F">
      <w:pPr>
        <w:bidi/>
        <w:spacing w:before="240" w:after="120" w:line="216" w:lineRule="auto"/>
        <w:rPr>
          <w:rFonts w:ascii="Simplified Arabic" w:hAnsi="Simplified Arabic" w:cs="Simplified Arabic"/>
          <w:rtl/>
        </w:rPr>
      </w:pPr>
      <w:r w:rsidRPr="001F107F">
        <w:rPr>
          <w:rFonts w:ascii="Simplified Arabic" w:hAnsi="Simplified Arabic" w:cs="Simplified Arabic"/>
          <w:rtl/>
        </w:rPr>
        <w:lastRenderedPageBreak/>
        <w:t>70-</w:t>
      </w:r>
      <w:r w:rsidRPr="001F107F">
        <w:rPr>
          <w:rFonts w:ascii="Simplified Arabic" w:hAnsi="Simplified Arabic" w:cs="Simplified Arabic"/>
          <w:rtl/>
        </w:rPr>
        <w:tab/>
        <w:t>ويدعو السؤال 34 من التقرير الوطني المؤقت</w:t>
      </w:r>
      <w:r w:rsidR="005A1DF5">
        <w:rPr>
          <w:rFonts w:ascii="Simplified Arabic" w:hAnsi="Simplified Arabic" w:cs="Simplified Arabic"/>
          <w:rtl/>
        </w:rPr>
        <w:t xml:space="preserve"> </w:t>
      </w:r>
      <w:r w:rsidRPr="001F107F">
        <w:rPr>
          <w:rFonts w:ascii="Simplified Arabic" w:hAnsi="Simplified Arabic" w:cs="Simplified Arabic"/>
          <w:rtl/>
        </w:rPr>
        <w:t>البلدان إلى تقديم معلومات إضافية، بما في ذلك ملخص للصعوبات والتحديات الرئيسية. وفيما يلي بعض الصعوبات التي تم تحديدها فيما يتعلق بتنفيذ المادة 18 من البروتوكول:</w:t>
      </w:r>
    </w:p>
    <w:p w:rsidR="004D5257" w:rsidRPr="001F107F" w:rsidRDefault="004D5257" w:rsidP="00E4535F">
      <w:pPr>
        <w:numPr>
          <w:ilvl w:val="1"/>
          <w:numId w:val="29"/>
        </w:numPr>
        <w:bidi/>
        <w:spacing w:before="240" w:after="120" w:line="216" w:lineRule="auto"/>
        <w:ind w:left="855"/>
        <w:jc w:val="left"/>
        <w:rPr>
          <w:rFonts w:ascii="Simplified Arabic" w:hAnsi="Simplified Arabic" w:cs="Simplified Arabic"/>
        </w:rPr>
      </w:pPr>
      <w:r w:rsidRPr="001F107F">
        <w:rPr>
          <w:rFonts w:ascii="Simplified Arabic" w:hAnsi="Simplified Arabic" w:cs="Simplified Arabic"/>
          <w:rtl/>
        </w:rPr>
        <w:t>الحاجة إلى بناء القدرات بشأن التفاوض على الشروط المتفق عليها بصورة متبادلة وتسوية المنازعات والوصول إلى العدالة في بلدان أخرى؛</w:t>
      </w:r>
    </w:p>
    <w:p w:rsidR="004D5257" w:rsidRPr="001F107F" w:rsidRDefault="004D5257" w:rsidP="00E4535F">
      <w:pPr>
        <w:numPr>
          <w:ilvl w:val="1"/>
          <w:numId w:val="29"/>
        </w:numPr>
        <w:bidi/>
        <w:spacing w:before="240" w:after="120" w:line="216" w:lineRule="auto"/>
        <w:ind w:left="855"/>
        <w:jc w:val="left"/>
        <w:rPr>
          <w:rFonts w:ascii="Simplified Arabic" w:hAnsi="Simplified Arabic" w:cs="Simplified Arabic"/>
        </w:rPr>
      </w:pPr>
      <w:r w:rsidRPr="001F107F">
        <w:rPr>
          <w:rFonts w:ascii="Simplified Arabic" w:hAnsi="Simplified Arabic" w:cs="Simplified Arabic"/>
          <w:rtl/>
        </w:rPr>
        <w:t>ارتفاع الرسوم القانونية للوصول إلى العدالة؛</w:t>
      </w:r>
    </w:p>
    <w:p w:rsidR="004D5257" w:rsidRPr="001F107F" w:rsidRDefault="004D5257" w:rsidP="00E4535F">
      <w:pPr>
        <w:numPr>
          <w:ilvl w:val="1"/>
          <w:numId w:val="29"/>
        </w:numPr>
        <w:bidi/>
        <w:spacing w:before="240" w:after="120" w:line="216" w:lineRule="auto"/>
        <w:ind w:left="855"/>
        <w:jc w:val="left"/>
        <w:rPr>
          <w:rFonts w:ascii="Simplified Arabic" w:hAnsi="Simplified Arabic" w:cs="Simplified Arabic"/>
        </w:rPr>
      </w:pPr>
      <w:r w:rsidRPr="001F107F">
        <w:rPr>
          <w:rFonts w:ascii="Simplified Arabic" w:hAnsi="Simplified Arabic" w:cs="Simplified Arabic"/>
          <w:rtl/>
        </w:rPr>
        <w:t>عدم كفاية الموظفين القانونيين في القضايا المتعلقة بالامتثال والإنفاذ؛</w:t>
      </w:r>
    </w:p>
    <w:p w:rsidR="004D5257" w:rsidRPr="001F107F" w:rsidRDefault="004D5257" w:rsidP="00E4535F">
      <w:pPr>
        <w:numPr>
          <w:ilvl w:val="1"/>
          <w:numId w:val="29"/>
        </w:numPr>
        <w:bidi/>
        <w:spacing w:before="240" w:after="120" w:line="216" w:lineRule="auto"/>
        <w:ind w:left="855"/>
        <w:jc w:val="left"/>
        <w:rPr>
          <w:rFonts w:ascii="Simplified Arabic" w:hAnsi="Simplified Arabic" w:cs="Simplified Arabic"/>
        </w:rPr>
      </w:pPr>
      <w:r w:rsidRPr="001F107F">
        <w:rPr>
          <w:rFonts w:ascii="Simplified Arabic" w:hAnsi="Simplified Arabic" w:cs="Simplified Arabic"/>
          <w:rtl/>
        </w:rPr>
        <w:t>الحاجة إلى بناء قدرات القضاة للبت في مسائل الحصول وتقاسم المنافع.</w:t>
      </w:r>
    </w:p>
    <w:p w:rsidR="00EC5C6F" w:rsidRPr="001F107F" w:rsidRDefault="004D5257" w:rsidP="00E4535F">
      <w:pPr>
        <w:pStyle w:val="Para1"/>
        <w:numPr>
          <w:ilvl w:val="0"/>
          <w:numId w:val="30"/>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ولوحظ أن التباين في التشريعات الوطنية يجعل من الصعب الاعتراف بالأحكام الأجنبية وقرارات التحكيم. وأشار بلد واحد إلى أنه لم تنشأ أي حالات حتى الآن كان من اللازم فيها الاعتراف بالأحكام الأجنبية. وأقر بلد آخر بأنه لم يدرج بنودا بشأن تسوية النزاعات في جميع العقود الموقعة.</w:t>
      </w:r>
    </w:p>
    <w:p w:rsidR="00C9512B" w:rsidRPr="001F107F" w:rsidRDefault="004D5257" w:rsidP="00E4535F">
      <w:pPr>
        <w:pStyle w:val="Para1"/>
        <w:numPr>
          <w:ilvl w:val="0"/>
          <w:numId w:val="30"/>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وتشمل القضايا الأخرى المذكورة ما يلي: (أ) القضايا الناشئة المتعلقة بمعلومات التسلسل الرقمي والبيولوجيا التركيبية؛ (ب) رصد محدود لاستخدام الموارد الجينية في إطار الولايات القضائية الأجنبية؛ (ج) التحديات المتعلقة بضمان امتثال غير الأطراف.</w:t>
      </w:r>
    </w:p>
    <w:p w:rsidR="00F24DC7" w:rsidRPr="001F107F" w:rsidRDefault="004D5257" w:rsidP="00E4535F">
      <w:pPr>
        <w:pStyle w:val="ListParagraph"/>
        <w:keepNext/>
        <w:numPr>
          <w:ilvl w:val="0"/>
          <w:numId w:val="8"/>
        </w:numPr>
        <w:suppressLineNumbers/>
        <w:tabs>
          <w:tab w:val="left" w:pos="360"/>
        </w:tabs>
        <w:suppressAutoHyphens/>
        <w:kinsoku w:val="0"/>
        <w:overflowPunct w:val="0"/>
        <w:autoSpaceDE w:val="0"/>
        <w:autoSpaceDN w:val="0"/>
        <w:bidi/>
        <w:spacing w:before="120" w:after="120"/>
        <w:ind w:left="0" w:firstLine="16"/>
        <w:jc w:val="center"/>
        <w:rPr>
          <w:rFonts w:ascii="Simplified Arabic" w:eastAsia="Calibri" w:hAnsi="Simplified Arabic" w:cs="Simplified Arabic"/>
          <w:i/>
          <w:noProof/>
          <w:snapToGrid w:val="0"/>
          <w:kern w:val="22"/>
          <w:szCs w:val="22"/>
          <w:u w:color="000000"/>
        </w:rPr>
      </w:pPr>
      <w:r w:rsidRPr="001F107F">
        <w:rPr>
          <w:rFonts w:ascii="Simplified Arabic" w:hAnsi="Simplified Arabic" w:cs="Simplified Arabic"/>
          <w:i/>
          <w:iCs/>
          <w:rtl/>
        </w:rPr>
        <w:t>النتائج والتوصيات</w:t>
      </w:r>
    </w:p>
    <w:p w:rsidR="008F41CA" w:rsidRPr="001F107F" w:rsidRDefault="004D5257" w:rsidP="00E4535F">
      <w:pPr>
        <w:pStyle w:val="Para1"/>
        <w:numPr>
          <w:ilvl w:val="0"/>
          <w:numId w:val="30"/>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كما لاحظت لجنة الامتثال، فإن أحكام المادة 18 المتعلقة بالامتثال للشروط المتفق عليها بصورة متبادلة غالبا ما تنفذ على المستوى الوطني من خلال القوانين القائمة (مثل القانون التعاقدي والقانون الدولي الخاص والتدابير المحلية المتعلقة بالوصول إلى العدالة) وليس من خلال تدابير محددة بشأن الحصول وتقاسم المنافع.</w:t>
      </w:r>
      <w:r w:rsidRPr="001F107F">
        <w:rPr>
          <w:rStyle w:val="FootnoteReference"/>
          <w:rFonts w:ascii="Simplified Arabic" w:hAnsi="Simplified Arabic" w:cs="Simplified Arabic"/>
          <w:sz w:val="24"/>
          <w:szCs w:val="24"/>
          <w:rtl/>
        </w:rPr>
        <w:footnoteReference w:id="26"/>
      </w:r>
    </w:p>
    <w:p w:rsidR="004D5257" w:rsidRPr="001F107F" w:rsidRDefault="004D5257" w:rsidP="00E4535F">
      <w:pPr>
        <w:numPr>
          <w:ilvl w:val="0"/>
          <w:numId w:val="30"/>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وعندما يقيم طرف من الأطراف المتعاقدة في بلد أجنبي، تخضع العلاقة التعاقدية لاختصاص القانون الدولي الخاص. ويسعى القانون الدولي الخاص إلى تنظيم، أولا، أي الولايات القضائية التي تختص بالنزاع؛ وثانيا، أي قانون يختص بالنزاع؛ وثالثا، ما إذا كان يعترف بالقرارات أو الأحكام النهائية وكيفية ذلك وما إذا كان من الممكن</w:t>
      </w:r>
      <w:r w:rsidR="005A1DF5">
        <w:rPr>
          <w:rFonts w:ascii="Simplified Arabic" w:hAnsi="Simplified Arabic" w:cs="Simplified Arabic"/>
          <w:rtl/>
        </w:rPr>
        <w:t xml:space="preserve"> </w:t>
      </w:r>
      <w:r w:rsidRPr="001F107F">
        <w:rPr>
          <w:rFonts w:ascii="Simplified Arabic" w:hAnsi="Simplified Arabic" w:cs="Simplified Arabic"/>
          <w:rtl/>
        </w:rPr>
        <w:t>تطبيقها في ولاية قضائية أخرى. ويوجد لدى كل دولة قواعدها الوطنية الخاصة بها بشأن هذه المسائل، إلا أن بعضها قد يكون منسقا بموجب اتفاقيات ومبادئ توجيهية وقوانين نموذجية دولية.</w:t>
      </w:r>
    </w:p>
    <w:p w:rsidR="004D5257" w:rsidRPr="001F107F" w:rsidRDefault="004D5257" w:rsidP="00E4535F">
      <w:pPr>
        <w:numPr>
          <w:ilvl w:val="0"/>
          <w:numId w:val="30"/>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وقد لا تكون الأطراف التي تضع تدابير الحصول وتقاسم المنافع و/أو تنفذ البروتوكول على دراية بجميع التشريعات المعمول بها للتعامل مع القانون التعاقدي والقانون الدولي الخاص والتدابير المحلية المتعلقة بالوصول إلى العدالة. وأوصت لجنة الامتثال بأن آلية دعم التنسيق الوطني قد تساعد في الاستفادة من خبرات المؤسسات الأخرى التي تتعامل مع هذه القضايا.</w:t>
      </w:r>
    </w:p>
    <w:p w:rsidR="004D5257" w:rsidRPr="001F107F" w:rsidRDefault="004D5257" w:rsidP="00E4535F">
      <w:pPr>
        <w:numPr>
          <w:ilvl w:val="0"/>
          <w:numId w:val="30"/>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lastRenderedPageBreak/>
        <w:t>وتقاسمت بعض الأطراف معلومات عن الأحكام الواردة في تدابير الحصول وتقاسم المنافع ذات الصلة التي تدعم تنفيذ المادة 18. وقد تكون المعلومات الواردة في التقرير الوطني المؤقت، وكذلك تبادل الخبرات مفيدة للأطراف من أجل فهم كيفية دعم تنفيذ المادة 18.</w:t>
      </w:r>
    </w:p>
    <w:p w:rsidR="004D5257" w:rsidRPr="001F107F" w:rsidRDefault="004D5257" w:rsidP="00E4535F">
      <w:pPr>
        <w:numPr>
          <w:ilvl w:val="0"/>
          <w:numId w:val="30"/>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ولم تقدم الأطراف في تقاريرها المعلومات التي تسمح بتقييم فعالية المادة 18. ويمكن جمع المعلومات عن الخبرات والتحديات في حالات النزاع الناشئة عن الشروط المتفق عليها بصورة متبادلة ويمكن لاستعراض شكل التقارير في المستقبل أن يأخذ في الاعتبار الحاجة إلى جمع هذه المعلومات</w:t>
      </w:r>
      <w:r w:rsidR="005A1DF5">
        <w:rPr>
          <w:rFonts w:ascii="Simplified Arabic" w:hAnsi="Simplified Arabic" w:cs="Simplified Arabic"/>
          <w:rtl/>
        </w:rPr>
        <w:t>،</w:t>
      </w:r>
      <w:r w:rsidRPr="001F107F">
        <w:rPr>
          <w:rFonts w:ascii="Simplified Arabic" w:hAnsi="Simplified Arabic" w:cs="Simplified Arabic"/>
          <w:rtl/>
        </w:rPr>
        <w:t xml:space="preserve"> بهدف تمكين اجتماع الأطراف في البروتوكول من تقييم هذه المادة في المستقبل.</w:t>
      </w:r>
    </w:p>
    <w:p w:rsidR="00BA587A" w:rsidRPr="001F107F" w:rsidRDefault="008F672D" w:rsidP="001F107F">
      <w:pPr>
        <w:pStyle w:val="ListParagraph"/>
        <w:keepNext/>
        <w:pBdr>
          <w:top w:val="nil"/>
          <w:left w:val="nil"/>
          <w:bottom w:val="nil"/>
          <w:right w:val="nil"/>
          <w:between w:val="nil"/>
          <w:bar w:val="nil"/>
        </w:pBdr>
        <w:tabs>
          <w:tab w:val="left" w:pos="720"/>
        </w:tabs>
        <w:bidi/>
        <w:spacing w:before="120" w:after="120"/>
        <w:jc w:val="left"/>
        <w:outlineLvl w:val="1"/>
        <w:rPr>
          <w:rFonts w:ascii="Simplified Arabic" w:hAnsi="Simplified Arabic" w:cs="Simplified Arabic"/>
          <w:b/>
          <w:kern w:val="22"/>
          <w:szCs w:val="22"/>
        </w:rPr>
      </w:pPr>
      <w:r w:rsidRPr="001F107F">
        <w:rPr>
          <w:rFonts w:ascii="Simplified Arabic" w:hAnsi="Simplified Arabic" w:cs="Simplified Arabic"/>
          <w:b/>
          <w:bCs/>
          <w:rtl/>
        </w:rPr>
        <w:t>ه- تقييم تنفيذ المادة 16 في ضوء التطورات في المنظمات الدولية الأخرى ذات الصلة، بما في ذلك، منظمات أخرى من بينها، المنظمة العالمية للملكية الفكرية</w:t>
      </w:r>
    </w:p>
    <w:p w:rsidR="00995957" w:rsidRPr="001F107F" w:rsidRDefault="008F672D" w:rsidP="00E4535F">
      <w:pPr>
        <w:pStyle w:val="Para1"/>
        <w:numPr>
          <w:ilvl w:val="0"/>
          <w:numId w:val="30"/>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اعتمد مؤتمر الأطراف في الاتفاقية بروتوكول ناغويا بموجب مقرره 10/1. وفي الفقرة 6 من هذا المقرر، قرر مؤتمر الأطراف ما يلي: "أن يقوم الاستعراض الأول بموجب المادة 31 من البروتوكول بتقييم تنفيذ المادة 16 في ضوء التطورات في المنظمات المعنية الأخرى، بما فيها ضمن منظمات أخرى، المنظمة العالمية للملكية الفكرية، بشرط ألا تتعارض مع أهداف الاتفاقية وهذا البروتوكول."</w:t>
      </w:r>
    </w:p>
    <w:p w:rsidR="00C9512B" w:rsidRPr="001F107F" w:rsidRDefault="008F672D" w:rsidP="00E4535F">
      <w:pPr>
        <w:pStyle w:val="Para1"/>
        <w:numPr>
          <w:ilvl w:val="0"/>
          <w:numId w:val="30"/>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وقرر اجتماع الأطراف في البروتوكول في مرفق المقرر 2/4 تقييم هذا العنصر.</w:t>
      </w:r>
    </w:p>
    <w:p w:rsidR="005A2D87" w:rsidRPr="001F107F" w:rsidRDefault="008F672D" w:rsidP="001F107F">
      <w:pPr>
        <w:pStyle w:val="ListParagraph"/>
        <w:keepNext/>
        <w:suppressLineNumbers/>
        <w:tabs>
          <w:tab w:val="left" w:pos="360"/>
        </w:tabs>
        <w:suppressAutoHyphens/>
        <w:kinsoku w:val="0"/>
        <w:overflowPunct w:val="0"/>
        <w:autoSpaceDE w:val="0"/>
        <w:autoSpaceDN w:val="0"/>
        <w:bidi/>
        <w:spacing w:before="120" w:after="120"/>
        <w:ind w:left="0"/>
        <w:jc w:val="center"/>
        <w:rPr>
          <w:rFonts w:ascii="Simplified Arabic" w:eastAsia="Calibri" w:hAnsi="Simplified Arabic" w:cs="Simplified Arabic"/>
          <w:i/>
          <w:noProof/>
          <w:snapToGrid w:val="0"/>
          <w:color w:val="000000"/>
          <w:kern w:val="22"/>
          <w:sz w:val="24"/>
          <w:u w:color="000000"/>
        </w:rPr>
      </w:pPr>
      <w:r w:rsidRPr="001F107F">
        <w:rPr>
          <w:rFonts w:ascii="Simplified Arabic" w:hAnsi="Simplified Arabic" w:cs="Simplified Arabic"/>
          <w:i/>
          <w:iCs/>
          <w:sz w:val="24"/>
          <w:rtl/>
        </w:rPr>
        <w:t>1- ملخص التحليل والنقاط المرجعية</w:t>
      </w:r>
      <w:r w:rsidRPr="001F107F">
        <w:rPr>
          <w:rStyle w:val="FootnoteReference"/>
          <w:rFonts w:ascii="Simplified Arabic" w:hAnsi="Simplified Arabic" w:cs="Simplified Arabic"/>
          <w:i/>
          <w:iCs/>
          <w:sz w:val="24"/>
          <w:rtl/>
        </w:rPr>
        <w:footnoteReference w:id="27"/>
      </w:r>
    </w:p>
    <w:p w:rsidR="003E2306" w:rsidRPr="001F107F" w:rsidRDefault="008F672D" w:rsidP="00E4535F">
      <w:pPr>
        <w:pStyle w:val="Para1"/>
        <w:numPr>
          <w:ilvl w:val="0"/>
          <w:numId w:val="30"/>
        </w:numPr>
        <w:suppressLineNumbers/>
        <w:suppressAutoHyphens/>
        <w:bidi/>
        <w:rPr>
          <w:rFonts w:ascii="Simplified Arabic" w:hAnsi="Simplified Arabic" w:cs="Simplified Arabic"/>
          <w:kern w:val="22"/>
          <w:sz w:val="24"/>
          <w:szCs w:val="24"/>
        </w:rPr>
      </w:pPr>
      <w:r w:rsidRPr="001F107F">
        <w:rPr>
          <w:rFonts w:ascii="Simplified Arabic" w:hAnsi="Simplified Arabic" w:cs="Simplified Arabic"/>
          <w:sz w:val="24"/>
          <w:szCs w:val="24"/>
          <w:rtl/>
        </w:rPr>
        <w:t>يقدم ما يلي ملخصا للردود التي قدمتها الأطراف في التقرير الوطني المؤقت على السؤال المحدد في مرفق المقرر 2/4. ويمكن أن تعمل المعلومات الواردة بمثابة نقاط مرجعية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7068"/>
      </w:tblGrid>
      <w:tr w:rsidR="008F672D" w:rsidRPr="001F107F" w:rsidTr="00E8678B">
        <w:tc>
          <w:tcPr>
            <w:tcW w:w="2538" w:type="dxa"/>
            <w:shd w:val="clear" w:color="auto" w:fill="auto"/>
          </w:tcPr>
          <w:p w:rsidR="008F672D" w:rsidRPr="001F107F" w:rsidRDefault="008F672D" w:rsidP="001F107F">
            <w:pPr>
              <w:bidi/>
              <w:spacing w:before="240" w:after="120" w:line="216" w:lineRule="auto"/>
              <w:jc w:val="center"/>
              <w:rPr>
                <w:rFonts w:ascii="Simplified Arabic" w:hAnsi="Simplified Arabic" w:cs="Simplified Arabic"/>
                <w:b/>
                <w:bCs/>
                <w:rtl/>
              </w:rPr>
            </w:pPr>
            <w:r w:rsidRPr="001F107F">
              <w:rPr>
                <w:rFonts w:ascii="Simplified Arabic" w:hAnsi="Simplified Arabic" w:cs="Simplified Arabic"/>
                <w:b/>
                <w:bCs/>
                <w:rtl/>
              </w:rPr>
              <w:t>مواد البروتوكول</w:t>
            </w:r>
          </w:p>
        </w:tc>
        <w:tc>
          <w:tcPr>
            <w:tcW w:w="7196" w:type="dxa"/>
            <w:shd w:val="clear" w:color="auto" w:fill="auto"/>
          </w:tcPr>
          <w:p w:rsidR="008F672D" w:rsidRPr="001F107F" w:rsidRDefault="008F672D" w:rsidP="001F107F">
            <w:pPr>
              <w:bidi/>
              <w:spacing w:before="240" w:after="120" w:line="216" w:lineRule="auto"/>
              <w:jc w:val="center"/>
              <w:rPr>
                <w:rFonts w:ascii="Simplified Arabic" w:hAnsi="Simplified Arabic" w:cs="Simplified Arabic"/>
                <w:b/>
                <w:bCs/>
                <w:rtl/>
              </w:rPr>
            </w:pPr>
            <w:r w:rsidRPr="001F107F">
              <w:rPr>
                <w:rFonts w:ascii="Simplified Arabic" w:hAnsi="Simplified Arabic" w:cs="Simplified Arabic"/>
                <w:b/>
                <w:bCs/>
                <w:rtl/>
              </w:rPr>
              <w:t>الوضع الحالي والنقاط المرجعية</w:t>
            </w:r>
          </w:p>
        </w:tc>
      </w:tr>
      <w:tr w:rsidR="008F672D" w:rsidRPr="001F107F" w:rsidTr="00E8678B">
        <w:tc>
          <w:tcPr>
            <w:tcW w:w="2538" w:type="dxa"/>
            <w:shd w:val="clear" w:color="auto" w:fill="auto"/>
          </w:tcPr>
          <w:p w:rsidR="008F672D" w:rsidRPr="001F107F" w:rsidRDefault="008F672D" w:rsidP="001F107F">
            <w:pPr>
              <w:bidi/>
              <w:spacing w:before="240" w:after="120" w:line="216" w:lineRule="auto"/>
              <w:rPr>
                <w:rFonts w:ascii="Simplified Arabic" w:hAnsi="Simplified Arabic" w:cs="Simplified Arabic"/>
                <w:rtl/>
              </w:rPr>
            </w:pPr>
            <w:r w:rsidRPr="001F107F">
              <w:rPr>
                <w:rFonts w:ascii="Simplified Arabic" w:hAnsi="Simplified Arabic" w:cs="Simplified Arabic"/>
                <w:rtl/>
              </w:rPr>
              <w:t>الامتثال للتشريعات المحلية أو المتطلبات التنظيمية بشأن الحصول وتقاسم المنافع المرتبطة بالموارد الجينية (المادة 16)</w:t>
            </w:r>
          </w:p>
        </w:tc>
        <w:tc>
          <w:tcPr>
            <w:tcW w:w="7196" w:type="dxa"/>
            <w:shd w:val="clear" w:color="auto" w:fill="auto"/>
          </w:tcPr>
          <w:p w:rsidR="008F672D" w:rsidRPr="001F107F" w:rsidRDefault="008F672D" w:rsidP="001F107F">
            <w:pPr>
              <w:bidi/>
              <w:spacing w:before="240" w:after="120" w:line="216" w:lineRule="auto"/>
              <w:rPr>
                <w:rFonts w:ascii="Simplified Arabic" w:hAnsi="Simplified Arabic" w:cs="Simplified Arabic"/>
                <w:rtl/>
              </w:rPr>
            </w:pPr>
            <w:r w:rsidRPr="001F107F">
              <w:rPr>
                <w:rFonts w:ascii="Simplified Arabic" w:hAnsi="Simplified Arabic" w:cs="Simplified Arabic"/>
                <w:rtl/>
              </w:rPr>
              <w:t>اتخذ 33 طرفا تدابير تشريعية أو إدارية أو سياساتية ملائمة وفعالة ومتناسبة لتنفيذ المادة 16-1 (السؤال 25).</w:t>
            </w:r>
          </w:p>
        </w:tc>
      </w:tr>
    </w:tbl>
    <w:p w:rsidR="008F672D" w:rsidRPr="001F107F" w:rsidRDefault="008F672D" w:rsidP="001F107F">
      <w:pPr>
        <w:pStyle w:val="Para1"/>
        <w:suppressLineNumbers/>
        <w:suppressAutoHyphens/>
        <w:bidi/>
        <w:rPr>
          <w:rFonts w:ascii="Simplified Arabic" w:eastAsia="Calibri" w:hAnsi="Simplified Arabic" w:cs="Simplified Arabic"/>
          <w:kern w:val="22"/>
          <w:szCs w:val="22"/>
          <w:u w:color="000000"/>
        </w:rPr>
      </w:pPr>
    </w:p>
    <w:p w:rsidR="00E3333C" w:rsidRPr="001F107F" w:rsidRDefault="008F672D" w:rsidP="00E4535F">
      <w:pPr>
        <w:pStyle w:val="Para1"/>
        <w:numPr>
          <w:ilvl w:val="0"/>
          <w:numId w:val="30"/>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وقدم عدد قليل جدا من البلدان معلومات أو بيانات إضافية في تقاريرها بشأن التدابير المتخذة لتنفيذ المادة 16 من البروتوكول.</w:t>
      </w:r>
    </w:p>
    <w:p w:rsidR="00604C96" w:rsidRPr="001F107F" w:rsidRDefault="008F672D" w:rsidP="001F107F">
      <w:pPr>
        <w:pStyle w:val="ListParagraph"/>
        <w:keepNext/>
        <w:suppressLineNumbers/>
        <w:tabs>
          <w:tab w:val="left" w:pos="360"/>
        </w:tabs>
        <w:suppressAutoHyphens/>
        <w:kinsoku w:val="0"/>
        <w:overflowPunct w:val="0"/>
        <w:autoSpaceDE w:val="0"/>
        <w:autoSpaceDN w:val="0"/>
        <w:bidi/>
        <w:spacing w:before="120" w:after="120"/>
        <w:ind w:left="1701" w:hanging="850"/>
        <w:jc w:val="left"/>
        <w:rPr>
          <w:rFonts w:ascii="Simplified Arabic" w:eastAsia="Calibri" w:hAnsi="Simplified Arabic" w:cs="Simplified Arabic"/>
          <w:i/>
          <w:noProof/>
          <w:snapToGrid w:val="0"/>
          <w:color w:val="000000"/>
          <w:kern w:val="22"/>
          <w:szCs w:val="22"/>
          <w:u w:color="000000"/>
        </w:rPr>
      </w:pPr>
      <w:r w:rsidRPr="001F107F">
        <w:rPr>
          <w:rFonts w:ascii="Simplified Arabic" w:hAnsi="Simplified Arabic" w:cs="Simplified Arabic"/>
          <w:i/>
          <w:iCs/>
          <w:rtl/>
        </w:rPr>
        <w:lastRenderedPageBreak/>
        <w:t>2-</w:t>
      </w:r>
      <w:r w:rsidR="005A1DF5">
        <w:rPr>
          <w:rFonts w:ascii="Simplified Arabic" w:hAnsi="Simplified Arabic" w:cs="Simplified Arabic"/>
          <w:i/>
          <w:iCs/>
          <w:rtl/>
        </w:rPr>
        <w:t xml:space="preserve"> </w:t>
      </w:r>
      <w:r w:rsidRPr="001F107F">
        <w:rPr>
          <w:rFonts w:ascii="Simplified Arabic" w:hAnsi="Simplified Arabic" w:cs="Simplified Arabic"/>
          <w:i/>
          <w:iCs/>
          <w:rtl/>
        </w:rPr>
        <w:t>التطورات في إطار اللجنة الحكومية الدولية المعنية بالملكية الفكرية والموارد الجينية والمعارف التقليدية والفولكلور التابعة للمنظمة العالمية للملكية الفكرية</w:t>
      </w:r>
    </w:p>
    <w:p w:rsidR="004B57CE" w:rsidRPr="001F107F" w:rsidRDefault="008F672D" w:rsidP="00E4535F">
      <w:pPr>
        <w:pStyle w:val="Para1"/>
        <w:numPr>
          <w:ilvl w:val="0"/>
          <w:numId w:val="30"/>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أنشئت اللجنة الحكومية الدولية المعنية بالملكية الفكرية والموارد الجينية والمعارف التقليدية والفولكلور التابعة للمنظمة الدولية للملكية الفكرية في عام 2000، وهي تهدف منذ 2009 إلى التوصل إلى اتفاق بشأن صك قانوني دولي واحد أو أكثر لضمان حماية الموارد الجينية والمعارف التقليدية والتعبيرات الثقافية التقليدية. ووافقت الجمعية العمومية الأخيرة للجنة الحكومية الدولية للملكية الفكرية، المنعقدة من 2 إلى 11 أكتوبر/تشرين الأول 2017 على تجديد ولاية اللجنة الحكومية الدولية المعنية بالملكية الفكرية والموارد الجينية والمعارف التقليدية والفولكلور لفترة السنتين 2018-2019،</w:t>
      </w:r>
      <w:r w:rsidRPr="001F107F">
        <w:rPr>
          <w:rStyle w:val="FootnoteReference"/>
          <w:rFonts w:ascii="Simplified Arabic" w:hAnsi="Simplified Arabic" w:cs="Simplified Arabic"/>
          <w:sz w:val="24"/>
          <w:szCs w:val="24"/>
          <w:rtl/>
        </w:rPr>
        <w:footnoteReference w:id="28"/>
      </w:r>
      <w:r w:rsidRPr="001F107F">
        <w:rPr>
          <w:rFonts w:ascii="Simplified Arabic" w:hAnsi="Simplified Arabic" w:cs="Simplified Arabic"/>
          <w:sz w:val="24"/>
          <w:szCs w:val="24"/>
          <w:rtl/>
        </w:rPr>
        <w:t xml:space="preserve"> كما وافقت على خطة العمل الخاصة بها.</w:t>
      </w:r>
      <w:r w:rsidRPr="001F107F">
        <w:rPr>
          <w:rStyle w:val="FootnoteReference"/>
          <w:rFonts w:ascii="Simplified Arabic" w:hAnsi="Simplified Arabic" w:cs="Simplified Arabic"/>
          <w:sz w:val="24"/>
          <w:szCs w:val="24"/>
          <w:rtl/>
        </w:rPr>
        <w:footnoteReference w:id="29"/>
      </w:r>
      <w:r w:rsidRPr="001F107F">
        <w:rPr>
          <w:rFonts w:ascii="Simplified Arabic" w:hAnsi="Simplified Arabic" w:cs="Simplified Arabic"/>
          <w:sz w:val="24"/>
          <w:szCs w:val="24"/>
          <w:rtl/>
        </w:rPr>
        <w:t xml:space="preserve"> ووفقا للولاية المتفق عليها، ستواصل اللجنة الإسراع في عملها بهدف التوصل إلى اتفاق بشأن صك (أو صكوك) قانوني دولي يتعلق بالملكية الفكرية يكفل حماية متوازنة وفعالة للموارد الجينية والمعارف التقليدية والتعبيرات الثقافية التقليدية.</w:t>
      </w:r>
    </w:p>
    <w:p w:rsidR="008F672D" w:rsidRPr="001F107F" w:rsidRDefault="008F672D" w:rsidP="00E4535F">
      <w:pPr>
        <w:numPr>
          <w:ilvl w:val="0"/>
          <w:numId w:val="30"/>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وسوف يُبنى عمل اللجنة الحكومية الدولية المعنية بالملكية الفكرية والموارد الجينية والمعارف التقليدية والفولكلور على العمل القائم الذي تضطلع به اللجنة، بما في ذلك المفاوضات القائمة على النصوص، مع التركيز بشكل أساسي على تضييق الفجوات الحالية والتوصل إلى فهم مشترك بشأن القضايا الأساسية، بما في ذلك التعاريف والمستفيدين والموضوع الوارد والأهداف ونطاق الحماية والموضوع الوارد للمعارف التقليدية والتعبيرات الثقافية التقليدية التي يحق لها التمتع بالحماية على المستوى الدولي، بما في ذلك النظر في الاستثناءات والقيود والعلاقة بالملك العام.</w:t>
      </w:r>
    </w:p>
    <w:p w:rsidR="008F672D" w:rsidRPr="001F107F" w:rsidRDefault="008F672D" w:rsidP="00E4535F">
      <w:pPr>
        <w:numPr>
          <w:ilvl w:val="0"/>
          <w:numId w:val="30"/>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وستستخدم اللجنة جميع وثائق عمل</w:t>
      </w:r>
      <w:r w:rsidRPr="001F107F">
        <w:rPr>
          <w:rFonts w:ascii="Simplified Arabic" w:hAnsi="Simplified Arabic" w:cs="Simplified Arabic"/>
        </w:rPr>
        <w:t xml:space="preserve"> </w:t>
      </w:r>
      <w:r w:rsidRPr="001F107F">
        <w:rPr>
          <w:rFonts w:ascii="Simplified Arabic" w:hAnsi="Simplified Arabic" w:cs="Simplified Arabic"/>
          <w:rtl/>
        </w:rPr>
        <w:t>المنظمة العالمية للملكية الفكرية وأي مساهمات أخرى من الدول الأعضاء، مثل إجراء/تحديث الدراسات التي تشمل</w:t>
      </w:r>
      <w:r w:rsidR="005A1DF5">
        <w:rPr>
          <w:rFonts w:ascii="Simplified Arabic" w:hAnsi="Simplified Arabic" w:cs="Simplified Arabic"/>
          <w:rtl/>
        </w:rPr>
        <w:t>،</w:t>
      </w:r>
      <w:r w:rsidRPr="001F107F">
        <w:rPr>
          <w:rFonts w:ascii="Simplified Arabic" w:hAnsi="Simplified Arabic" w:cs="Simplified Arabic"/>
          <w:rtl/>
        </w:rPr>
        <w:t xml:space="preserve"> في جملة أمور، أمثلة على الخبرات الوطنية، بما في ذلك التشريعات المحلية وتقييمات الأثر وقواعد البيانات وأمثلة على الموضوع الوارد الواجب حمايته والموضوع الوارد الذي لا توجد نية لحمايته، والنتائج الصادرة عن أي فريق (أفرقة) للخبراء أنشأته اللجنة.</w:t>
      </w:r>
    </w:p>
    <w:p w:rsidR="008F672D" w:rsidRPr="001F107F" w:rsidRDefault="008F672D" w:rsidP="00E4535F">
      <w:pPr>
        <w:numPr>
          <w:ilvl w:val="0"/>
          <w:numId w:val="30"/>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 xml:space="preserve">وطلب إلى أمانة المنظمة العالمية للملكية الفكرية تحديث تحليل الفجوات لعام 2008 بشأن نظم الحماية الحالية المتعلقة بالمعارف التقليدية والتعبيرات الثقافية التقليدية. كما طُلب إلى الأمانة إعداد تقرير (تقارير) يتم فيه جمع الدراسات والاقتراحات والمواد الأخرى المتعلقة بالأدوات والأنشطة المتصلة بقواعد البيانات ونظم الإفصاح الحالية المتعلقة بالموارد الجينية والمعارف التقليدية المرتبطة بها وتحديثها، بهدف تحديد أي ثغرات. وبناء على ذلك، أعدت أمانة المنظمة العالمية للملكية الفكرية تقريرا عن تجميع المواد بشأن قواعد البيانات المتعلقة بالموارد الوراثية والمعارف التقليدية المرتبطة بها (الوثيقة </w:t>
      </w:r>
      <w:r w:rsidRPr="001F107F">
        <w:rPr>
          <w:rFonts w:ascii="Simplified Arabic" w:hAnsi="Simplified Arabic" w:cs="Simplified Arabic"/>
        </w:rPr>
        <w:lastRenderedPageBreak/>
        <w:t>WIPO/GRTKF/IC/36/5</w:t>
      </w:r>
      <w:r w:rsidRPr="001F107F">
        <w:rPr>
          <w:rFonts w:ascii="Simplified Arabic" w:hAnsi="Simplified Arabic" w:cs="Simplified Arabic"/>
          <w:rtl/>
        </w:rPr>
        <w:t>) وتقريرا عن تجميع المواد بشأن أنظمة الكشف المتعلقة بالموارد الوراثية والمعارف التقليدية المرتبطة بها (</w:t>
      </w:r>
      <w:r w:rsidRPr="001F107F">
        <w:rPr>
          <w:rFonts w:ascii="Simplified Arabic" w:hAnsi="Simplified Arabic" w:cs="Simplified Arabic"/>
        </w:rPr>
        <w:t>WIPO/GRTKF/IC/36/6</w:t>
      </w:r>
      <w:r w:rsidRPr="001F107F">
        <w:rPr>
          <w:rFonts w:ascii="Simplified Arabic" w:hAnsi="Simplified Arabic" w:cs="Simplified Arabic"/>
          <w:rtl/>
        </w:rPr>
        <w:t>).</w:t>
      </w:r>
      <w:r w:rsidRPr="001F107F">
        <w:rPr>
          <w:rStyle w:val="FootnoteReference"/>
          <w:rFonts w:ascii="Simplified Arabic" w:hAnsi="Simplified Arabic" w:cs="Simplified Arabic"/>
          <w:rtl/>
        </w:rPr>
        <w:footnoteReference w:id="30"/>
      </w:r>
    </w:p>
    <w:p w:rsidR="008F672D" w:rsidRPr="001F107F" w:rsidRDefault="008F672D" w:rsidP="00E4535F">
      <w:pPr>
        <w:numPr>
          <w:ilvl w:val="0"/>
          <w:numId w:val="30"/>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وستقوم الجمعية العامة في عام 2019 بتقييم التقدم المحرز، واتخاذ قرار بشأن عقد مؤتمر دبلوماسي و/أو مواصلة المفاوضات، استنادا إلى مدى نضوج النصوص، بما في ذلك مستويات الاتفاق على أهداف ونطاق وطبيعة الصك (الصكوك).</w:t>
      </w:r>
    </w:p>
    <w:p w:rsidR="008F672D" w:rsidRPr="001F107F" w:rsidRDefault="008F672D" w:rsidP="00E4535F">
      <w:pPr>
        <w:numPr>
          <w:ilvl w:val="0"/>
          <w:numId w:val="30"/>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وصيغت أحدث مشاريع المواد المتعلقة بالمعارف التقليدية، "حماية المعارف التقليدية: مشاريع المواد"،</w:t>
      </w:r>
      <w:r w:rsidRPr="001F107F">
        <w:rPr>
          <w:rStyle w:val="FootnoteReference"/>
          <w:rFonts w:ascii="Simplified Arabic" w:hAnsi="Simplified Arabic" w:cs="Simplified Arabic"/>
          <w:rtl/>
        </w:rPr>
        <w:footnoteReference w:id="31"/>
      </w:r>
      <w:r w:rsidRPr="001F107F">
        <w:rPr>
          <w:rFonts w:ascii="Simplified Arabic" w:hAnsi="Simplified Arabic" w:cs="Simplified Arabic"/>
          <w:rtl/>
        </w:rPr>
        <w:t xml:space="preserve"> خلال الاجتماع الثاني والثلاثين للجنة الحكومية الدولية المعنية بالملكية الفكرية والموارد الجينية والمعارف التقليدية والفولكلور، وتم تقديمها إلى الاجتماع الرابع والثلاثين للجنة وإلى الجمعية العامة للمنظمة الدولية للملكية الفكرية لعام 2017. وتشمل مشاريع المواد هذه أحكاما بشأن القضايا الأساسية، مثل تعريف سوء التخصيص والمستفيدين والموضوع الوارد والأهداف وموضوع المعارف التقليدية الوارد الذي يحق له الحصول على الحماية على المستوى الدولي، بما في ذلك النظر في الاستثناءات والتقييدات والعلاقة مع الملك العام.</w:t>
      </w:r>
    </w:p>
    <w:p w:rsidR="008F672D" w:rsidRPr="001F107F" w:rsidRDefault="008F672D" w:rsidP="001F107F">
      <w:pPr>
        <w:bidi/>
        <w:spacing w:before="240" w:after="120" w:line="216" w:lineRule="auto"/>
        <w:rPr>
          <w:rFonts w:ascii="Simplified Arabic" w:hAnsi="Simplified Arabic" w:cs="Simplified Arabic"/>
          <w:rtl/>
        </w:rPr>
      </w:pPr>
      <w:r w:rsidRPr="001F107F">
        <w:rPr>
          <w:rFonts w:ascii="Simplified Arabic" w:hAnsi="Simplified Arabic" w:cs="Simplified Arabic"/>
          <w:rtl/>
        </w:rPr>
        <w:t>88-</w:t>
      </w:r>
      <w:r w:rsidRPr="001F107F">
        <w:rPr>
          <w:rFonts w:ascii="Simplified Arabic" w:hAnsi="Simplified Arabic" w:cs="Simplified Arabic"/>
          <w:rtl/>
        </w:rPr>
        <w:tab/>
        <w:t>وبالإضافة إلى المفاوضات القائمة على النصوص، قامت أمانة المنظمة الدولية للملكية الفكرية بإعداد وإتاحة عدد من الأدوات لتوفير الإرشادات التقنية إلى البلدان، مثل:</w:t>
      </w:r>
    </w:p>
    <w:p w:rsidR="008F672D" w:rsidRPr="001F107F" w:rsidRDefault="008F672D" w:rsidP="00E4535F">
      <w:pPr>
        <w:numPr>
          <w:ilvl w:val="0"/>
          <w:numId w:val="31"/>
        </w:numPr>
        <w:bidi/>
        <w:spacing w:before="240" w:after="120" w:line="216" w:lineRule="auto"/>
        <w:jc w:val="left"/>
        <w:rPr>
          <w:rFonts w:ascii="Simplified Arabic" w:hAnsi="Simplified Arabic" w:cs="Simplified Arabic"/>
        </w:rPr>
      </w:pPr>
      <w:r w:rsidRPr="001F107F">
        <w:rPr>
          <w:rFonts w:ascii="Simplified Arabic" w:hAnsi="Simplified Arabic" w:cs="Simplified Arabic"/>
          <w:rtl/>
        </w:rPr>
        <w:t>وثيقة تحتوي على قائمة وشرح تقني مختصر لمختلف الأشكال التي يمكن أن توجد بها المعارف التقليدية؛</w:t>
      </w:r>
      <w:r w:rsidRPr="001F107F">
        <w:rPr>
          <w:rStyle w:val="FootnoteReference"/>
          <w:rFonts w:ascii="Simplified Arabic" w:hAnsi="Simplified Arabic" w:cs="Simplified Arabic"/>
          <w:rtl/>
        </w:rPr>
        <w:footnoteReference w:id="32"/>
      </w:r>
    </w:p>
    <w:p w:rsidR="008F672D" w:rsidRPr="001F107F" w:rsidRDefault="008F672D" w:rsidP="00E4535F">
      <w:pPr>
        <w:numPr>
          <w:ilvl w:val="0"/>
          <w:numId w:val="31"/>
        </w:numPr>
        <w:bidi/>
        <w:spacing w:before="240" w:after="120" w:line="216" w:lineRule="auto"/>
        <w:jc w:val="left"/>
        <w:rPr>
          <w:rFonts w:ascii="Simplified Arabic" w:hAnsi="Simplified Arabic" w:cs="Simplified Arabic"/>
        </w:rPr>
      </w:pPr>
      <w:r w:rsidRPr="001F107F">
        <w:rPr>
          <w:rFonts w:ascii="Simplified Arabic" w:hAnsi="Simplified Arabic" w:cs="Simplified Arabic"/>
          <w:rtl/>
        </w:rPr>
        <w:t>قائمة غير شاملة لقواعد البيانات الإلكترونية وسجلات المعارف التقليدية والموارد الجينية التي تحتفظ بها وتديرها الدول الأعضاء لدى المنظمة الدولية للملكية الفكرية وغيرها من المنظمات؛</w:t>
      </w:r>
      <w:r w:rsidRPr="001F107F">
        <w:rPr>
          <w:rStyle w:val="FootnoteReference"/>
          <w:rFonts w:ascii="Simplified Arabic" w:hAnsi="Simplified Arabic" w:cs="Simplified Arabic"/>
          <w:rtl/>
        </w:rPr>
        <w:footnoteReference w:id="33"/>
      </w:r>
    </w:p>
    <w:p w:rsidR="008F672D" w:rsidRPr="001F107F" w:rsidRDefault="008F672D" w:rsidP="00E4535F">
      <w:pPr>
        <w:numPr>
          <w:ilvl w:val="0"/>
          <w:numId w:val="31"/>
        </w:numPr>
        <w:bidi/>
        <w:spacing w:before="240" w:after="120" w:line="216" w:lineRule="auto"/>
        <w:jc w:val="left"/>
        <w:rPr>
          <w:rFonts w:ascii="Simplified Arabic" w:hAnsi="Simplified Arabic" w:cs="Simplified Arabic"/>
        </w:rPr>
      </w:pPr>
      <w:r w:rsidRPr="001F107F">
        <w:rPr>
          <w:rFonts w:ascii="Simplified Arabic" w:hAnsi="Simplified Arabic" w:cs="Simplified Arabic"/>
          <w:rtl/>
        </w:rPr>
        <w:t>مجموعة أدوات لتقديم المساعدة العملية لأصحاب المعارف التقليدية بشأن توثيق المعارف التقليدية التي تحتوي على قوائم مرجعية سهلة الاستخدام وغيرها من الموارد للمساعدة على ضمان أن أي شخص يفكر في توثيق مشروع ما يمكنه تناول هذه القضايا بفعالية.</w:t>
      </w:r>
      <w:r w:rsidRPr="001F107F">
        <w:rPr>
          <w:rStyle w:val="FootnoteReference"/>
          <w:rFonts w:ascii="Simplified Arabic" w:hAnsi="Simplified Arabic" w:cs="Simplified Arabic"/>
          <w:rtl/>
        </w:rPr>
        <w:footnoteReference w:id="34"/>
      </w:r>
    </w:p>
    <w:p w:rsidR="00604C96" w:rsidRPr="001F107F" w:rsidRDefault="008F672D" w:rsidP="001F107F">
      <w:pPr>
        <w:pStyle w:val="ListParagraph"/>
        <w:keepNext/>
        <w:suppressLineNumbers/>
        <w:tabs>
          <w:tab w:val="left" w:pos="360"/>
        </w:tabs>
        <w:suppressAutoHyphens/>
        <w:kinsoku w:val="0"/>
        <w:overflowPunct w:val="0"/>
        <w:autoSpaceDE w:val="0"/>
        <w:autoSpaceDN w:val="0"/>
        <w:bidi/>
        <w:spacing w:before="120" w:after="120"/>
        <w:ind w:left="0"/>
        <w:jc w:val="center"/>
        <w:rPr>
          <w:rFonts w:ascii="Simplified Arabic" w:eastAsia="Calibri" w:hAnsi="Simplified Arabic" w:cs="Simplified Arabic"/>
          <w:i/>
          <w:noProof/>
          <w:snapToGrid w:val="0"/>
          <w:color w:val="000000"/>
          <w:kern w:val="22"/>
          <w:szCs w:val="22"/>
          <w:u w:color="000000"/>
        </w:rPr>
      </w:pPr>
      <w:r w:rsidRPr="001F107F">
        <w:rPr>
          <w:rFonts w:ascii="Simplified Arabic" w:hAnsi="Simplified Arabic" w:cs="Simplified Arabic"/>
          <w:i/>
          <w:iCs/>
          <w:rtl/>
        </w:rPr>
        <w:t>3- النتائج والتوصيات</w:t>
      </w:r>
    </w:p>
    <w:p w:rsidR="005F4550" w:rsidRPr="001F107F" w:rsidRDefault="009E1EA1" w:rsidP="00E4535F">
      <w:pPr>
        <w:pStyle w:val="Para1"/>
        <w:numPr>
          <w:ilvl w:val="0"/>
          <w:numId w:val="32"/>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 xml:space="preserve">وقدم عدد قليل جدا من البلدان معلومات أو بيانات إضافية في تقاريرها بشأن التدابير المتخذة لتنفيذ المادة 16 من البروتوكول. وكما لاحظت وكما لاحظت لجنة الامتثال في استنتاجاتها وتوصياتها، لا يزال العديد من الأطراف في طور وضع تدابير الحصول وتقاسم المنافع والترتيبات المؤسسية لتنفيذ البروتوكول. وحددت اللجنة تنفيذ بعض العناصر الجديدة للبروتوكول </w:t>
      </w:r>
      <w:r w:rsidRPr="001F107F">
        <w:rPr>
          <w:rFonts w:ascii="Simplified Arabic" w:hAnsi="Simplified Arabic" w:cs="Simplified Arabic"/>
          <w:sz w:val="24"/>
          <w:szCs w:val="24"/>
          <w:rtl/>
        </w:rPr>
        <w:lastRenderedPageBreak/>
        <w:t>باعتبارها تحديات خاصة. ويشمل ذلك تنفيذ الأحكام المتعلقة بالامتثال والالتزامات المتعلقة بالشعوب الأصلية والمجتمعات المحلية.</w:t>
      </w:r>
      <w:r w:rsidRPr="001F107F">
        <w:rPr>
          <w:rStyle w:val="FootnoteReference"/>
          <w:rFonts w:ascii="Simplified Arabic" w:hAnsi="Simplified Arabic" w:cs="Simplified Arabic"/>
          <w:sz w:val="24"/>
          <w:szCs w:val="24"/>
          <w:rtl/>
        </w:rPr>
        <w:footnoteReference w:id="35"/>
      </w:r>
    </w:p>
    <w:p w:rsidR="009E1EA1" w:rsidRPr="001F107F" w:rsidRDefault="009E1EA1" w:rsidP="00E4535F">
      <w:pPr>
        <w:numPr>
          <w:ilvl w:val="0"/>
          <w:numId w:val="32"/>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وفيما يتعلق بالشعوب الأصلية والمجتمعات المحلية، حددت اللجنة أيضا عددا من التحديات بالإضافة إلى بعض التوصيات للتصدي لهذه التحديات، بما في ذلك الحاجة إلى بناء قدرات الأطراف لدعم تنفيذ أحكام البروتوكول ذات الصلة. بالشعوب الأصلية والمجتمعات المحلية وكذلك قدرات الشعوب الأصلية والمجتمعات المحلية فيما يتعلق بقضايا الحصول وتقاسم المنافع.</w:t>
      </w:r>
      <w:r w:rsidRPr="001F107F">
        <w:rPr>
          <w:rStyle w:val="FootnoteReference"/>
          <w:rFonts w:ascii="Simplified Arabic" w:hAnsi="Simplified Arabic" w:cs="Simplified Arabic"/>
          <w:rtl/>
        </w:rPr>
        <w:footnoteReference w:id="36"/>
      </w:r>
    </w:p>
    <w:p w:rsidR="009E1EA1" w:rsidRPr="001F107F" w:rsidRDefault="009E1EA1" w:rsidP="00E4535F">
      <w:pPr>
        <w:numPr>
          <w:ilvl w:val="0"/>
          <w:numId w:val="32"/>
        </w:numPr>
        <w:bidi/>
        <w:spacing w:before="240" w:after="120" w:line="216" w:lineRule="auto"/>
        <w:jc w:val="left"/>
        <w:rPr>
          <w:rFonts w:ascii="Simplified Arabic" w:hAnsi="Simplified Arabic" w:cs="Simplified Arabic"/>
          <w:rtl/>
        </w:rPr>
      </w:pPr>
      <w:r w:rsidRPr="001F107F">
        <w:rPr>
          <w:rFonts w:ascii="Simplified Arabic" w:hAnsi="Simplified Arabic" w:cs="Simplified Arabic"/>
          <w:rtl/>
        </w:rPr>
        <w:t>ولا يزال العمل بشأن صك أو أكثر من الصكوك القانونية الدولية المتعلقة بالملكية الفكرية بهدف ضمان الحماية المتوازنة والفعالة للموارد الجينية والمعارف التقليدية وأشكال التعبير الثقافي التقليدي في إطار المنظمة الدولية للملكية الفكرية مستمرا، ولذلك فإنه من السابق لأوانه تقييم كيفية مساهمة نتائج هذه العملية في تنفيذ بروتوكول ناغويا.</w:t>
      </w:r>
    </w:p>
    <w:p w:rsidR="009E1EA1" w:rsidRPr="001F107F" w:rsidRDefault="009E1EA1" w:rsidP="00E4535F">
      <w:pPr>
        <w:numPr>
          <w:ilvl w:val="0"/>
          <w:numId w:val="32"/>
        </w:numPr>
        <w:bidi/>
        <w:spacing w:before="240" w:after="120" w:line="216" w:lineRule="auto"/>
        <w:jc w:val="left"/>
        <w:rPr>
          <w:rFonts w:ascii="Simplified Arabic" w:hAnsi="Simplified Arabic" w:cs="Simplified Arabic"/>
        </w:rPr>
      </w:pPr>
      <w:r w:rsidRPr="001F107F">
        <w:rPr>
          <w:rFonts w:ascii="Simplified Arabic" w:hAnsi="Simplified Arabic" w:cs="Simplified Arabic"/>
          <w:rtl/>
        </w:rPr>
        <w:t>ومع ذلك، هناك عدد من الأدوات والموارد الموجودة التي يمكن أن تستخدمها الأطراف للمضي قدما في تنفيذ المادة 16 من بروتوكول ناغويا، بما في ذلك تلك التي وضعتها المنظمة الدولية للملكية الفكرية والمذكورة في الفقرة 94 أعلاه المبادئ التوجيهية الطوعية موتز كوستال التابعة لاتفاقية التنوع البيولوجي.</w:t>
      </w:r>
      <w:r w:rsidRPr="001F107F">
        <w:rPr>
          <w:rStyle w:val="FootnoteReference"/>
          <w:rFonts w:ascii="Simplified Arabic" w:hAnsi="Simplified Arabic" w:cs="Simplified Arabic"/>
          <w:rtl/>
        </w:rPr>
        <w:footnoteReference w:id="37"/>
      </w:r>
    </w:p>
    <w:p w:rsidR="009E1EA1" w:rsidRPr="001F107F" w:rsidRDefault="009E1EA1" w:rsidP="00FC4E3F">
      <w:pPr>
        <w:pStyle w:val="ListParagraph"/>
        <w:keepNext/>
        <w:pBdr>
          <w:top w:val="nil"/>
          <w:left w:val="nil"/>
          <w:bottom w:val="nil"/>
          <w:right w:val="nil"/>
          <w:between w:val="nil"/>
          <w:bar w:val="nil"/>
        </w:pBdr>
        <w:tabs>
          <w:tab w:val="left" w:pos="720"/>
        </w:tabs>
        <w:bidi/>
        <w:spacing w:before="120" w:after="120"/>
        <w:jc w:val="left"/>
        <w:outlineLvl w:val="1"/>
        <w:rPr>
          <w:rFonts w:ascii="Simplified Arabic" w:hAnsi="Simplified Arabic" w:cs="Simplified Arabic"/>
          <w:b/>
          <w:bCs/>
          <w:kern w:val="22"/>
          <w:szCs w:val="22"/>
        </w:rPr>
      </w:pPr>
      <w:r w:rsidRPr="001F107F">
        <w:rPr>
          <w:rFonts w:ascii="Simplified Arabic" w:hAnsi="Simplified Arabic" w:cs="Simplified Arabic"/>
          <w:b/>
          <w:bCs/>
          <w:rtl/>
        </w:rPr>
        <w:t>واو-</w:t>
      </w:r>
      <w:r w:rsidR="00E7759B">
        <w:rPr>
          <w:rFonts w:ascii="Simplified Arabic" w:hAnsi="Simplified Arabic" w:cs="Simplified Arabic"/>
          <w:b/>
          <w:bCs/>
          <w:rtl/>
        </w:rPr>
        <w:t xml:space="preserve"> </w:t>
      </w:r>
      <w:r w:rsidRPr="001F107F">
        <w:rPr>
          <w:rFonts w:ascii="Simplified Arabic" w:hAnsi="Simplified Arabic" w:cs="Simplified Arabic"/>
          <w:b/>
          <w:bCs/>
          <w:rtl/>
        </w:rPr>
        <w:t>تقييم استخدام البنود التعاقدية النموذجية ومدونات السلوك والمبادئ التوجيهية وأفضل الممارسات والمعايير، وكذلك القوانين العرفية لل</w:t>
      </w:r>
      <w:r w:rsidR="00FC4E3F">
        <w:rPr>
          <w:rFonts w:ascii="Simplified Arabic" w:hAnsi="Simplified Arabic" w:cs="Simplified Arabic" w:hint="cs"/>
          <w:b/>
          <w:bCs/>
          <w:rtl/>
        </w:rPr>
        <w:t xml:space="preserve">شعوب </w:t>
      </w:r>
      <w:r w:rsidRPr="001F107F">
        <w:rPr>
          <w:rFonts w:ascii="Simplified Arabic" w:hAnsi="Simplified Arabic" w:cs="Simplified Arabic"/>
          <w:b/>
          <w:bCs/>
          <w:rtl/>
        </w:rPr>
        <w:t>الأصلية و</w:t>
      </w:r>
      <w:r w:rsidR="00FC4E3F">
        <w:rPr>
          <w:rFonts w:ascii="Simplified Arabic" w:hAnsi="Simplified Arabic" w:cs="Simplified Arabic" w:hint="cs"/>
          <w:b/>
          <w:bCs/>
          <w:rtl/>
        </w:rPr>
        <w:t>ال</w:t>
      </w:r>
      <w:r w:rsidR="00FC4E3F" w:rsidRPr="001F107F">
        <w:rPr>
          <w:rFonts w:ascii="Simplified Arabic" w:hAnsi="Simplified Arabic" w:cs="Simplified Arabic"/>
          <w:b/>
          <w:bCs/>
          <w:rtl/>
        </w:rPr>
        <w:t xml:space="preserve">مجتمعات </w:t>
      </w:r>
      <w:r w:rsidRPr="001F107F">
        <w:rPr>
          <w:rFonts w:ascii="Simplified Arabic" w:hAnsi="Simplified Arabic" w:cs="Simplified Arabic"/>
          <w:b/>
          <w:bCs/>
          <w:rtl/>
        </w:rPr>
        <w:t>المحلية وبروتوكولاتها وإجراءاتها المجتمعية</w:t>
      </w:r>
    </w:p>
    <w:p w:rsidR="009E1EA1" w:rsidRPr="001F107F" w:rsidRDefault="009E1EA1" w:rsidP="00E4535F">
      <w:pPr>
        <w:pStyle w:val="Para1"/>
        <w:numPr>
          <w:ilvl w:val="0"/>
          <w:numId w:val="34"/>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 xml:space="preserve">قرر مؤتمر الأطراف العامل كاجتماع للأطراف، في المقرر </w:t>
      </w:r>
      <w:r w:rsidRPr="001F107F">
        <w:rPr>
          <w:rFonts w:ascii="Simplified Arabic" w:hAnsi="Simplified Arabic" w:cs="Simplified Arabic"/>
          <w:sz w:val="24"/>
          <w:szCs w:val="24"/>
        </w:rPr>
        <w:t>NP-1/5</w:t>
      </w:r>
      <w:r w:rsidRPr="001F107F">
        <w:rPr>
          <w:rFonts w:ascii="Simplified Arabic" w:hAnsi="Simplified Arabic" w:cs="Simplified Arabic"/>
          <w:sz w:val="24"/>
          <w:szCs w:val="24"/>
          <w:rtl/>
        </w:rPr>
        <w:t>، أن يقيِّم استخدام البنود التعاقدية النموذجية ومدونات السلوك والمبادئ التوجيهية وأفضل الممارسات والمعايير، وكذلك القوانين العرفية للشعوب الأصلية والمجتمعات المحلية وبروتوكولات</w:t>
      </w:r>
      <w:r w:rsidR="00FC4E3F">
        <w:rPr>
          <w:rFonts w:ascii="Simplified Arabic" w:hAnsi="Simplified Arabic" w:cs="Simplified Arabic" w:hint="cs"/>
          <w:sz w:val="24"/>
          <w:szCs w:val="24"/>
          <w:rtl/>
        </w:rPr>
        <w:t>ها</w:t>
      </w:r>
      <w:r w:rsidRPr="001F107F">
        <w:rPr>
          <w:rFonts w:ascii="Simplified Arabic" w:hAnsi="Simplified Arabic" w:cs="Simplified Arabic"/>
          <w:sz w:val="24"/>
          <w:szCs w:val="24"/>
          <w:rtl/>
        </w:rPr>
        <w:t xml:space="preserve"> وإجراءات</w:t>
      </w:r>
      <w:r w:rsidR="00FC4E3F">
        <w:rPr>
          <w:rFonts w:ascii="Simplified Arabic" w:hAnsi="Simplified Arabic" w:cs="Simplified Arabic" w:hint="cs"/>
          <w:sz w:val="24"/>
          <w:szCs w:val="24"/>
          <w:rtl/>
        </w:rPr>
        <w:t>ها</w:t>
      </w:r>
      <w:r w:rsidRPr="001F107F">
        <w:rPr>
          <w:rFonts w:ascii="Simplified Arabic" w:hAnsi="Simplified Arabic" w:cs="Simplified Arabic"/>
          <w:sz w:val="24"/>
          <w:szCs w:val="24"/>
          <w:rtl/>
        </w:rPr>
        <w:t xml:space="preserve"> المجتمعية، وفقا للمواد 12 و19 و20، بعد</w:t>
      </w:r>
      <w:r w:rsidRPr="001F107F">
        <w:rPr>
          <w:rFonts w:ascii="Simplified Arabic" w:hAnsi="Simplified Arabic" w:cs="Simplified Arabic"/>
          <w:sz w:val="24"/>
          <w:szCs w:val="24"/>
          <w:rtl/>
          <w:lang w:bidi="ar-EG"/>
        </w:rPr>
        <w:t xml:space="preserve"> مرور</w:t>
      </w:r>
      <w:r w:rsidRPr="001F107F">
        <w:rPr>
          <w:rFonts w:ascii="Simplified Arabic" w:hAnsi="Simplified Arabic" w:cs="Simplified Arabic"/>
          <w:sz w:val="24"/>
          <w:szCs w:val="24"/>
          <w:rtl/>
        </w:rPr>
        <w:t xml:space="preserve"> أربع سنوات على دخول البروتوكول حيز النفاذ وبالتزامن مع أول تقييم واستعراض للبروتوكول (الفقرة 3).</w:t>
      </w:r>
    </w:p>
    <w:p w:rsidR="009E1EA1" w:rsidRPr="001F107F" w:rsidRDefault="009E1EA1" w:rsidP="00E4535F">
      <w:pPr>
        <w:pStyle w:val="Para1"/>
        <w:numPr>
          <w:ilvl w:val="0"/>
          <w:numId w:val="34"/>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 xml:space="preserve">وقرر اجتماع الأطراف في البروتوكول، في مرفق المقرر </w:t>
      </w:r>
      <w:r w:rsidRPr="001F107F">
        <w:rPr>
          <w:rFonts w:ascii="Simplified Arabic" w:hAnsi="Simplified Arabic" w:cs="Simplified Arabic"/>
          <w:sz w:val="24"/>
          <w:szCs w:val="24"/>
        </w:rPr>
        <w:t>NP-2/4</w:t>
      </w:r>
      <w:r w:rsidRPr="001F107F">
        <w:rPr>
          <w:rFonts w:ascii="Simplified Arabic" w:hAnsi="Simplified Arabic" w:cs="Simplified Arabic"/>
          <w:sz w:val="24"/>
          <w:szCs w:val="24"/>
          <w:rtl/>
        </w:rPr>
        <w:t>، أن يقيِّم هذا العنصر.</w:t>
      </w:r>
    </w:p>
    <w:p w:rsidR="009E1EA1" w:rsidRPr="001F107F" w:rsidRDefault="009E1EA1" w:rsidP="00E4535F">
      <w:pPr>
        <w:pStyle w:val="ListParagraph"/>
        <w:keepNext/>
        <w:numPr>
          <w:ilvl w:val="0"/>
          <w:numId w:val="9"/>
        </w:numPr>
        <w:suppressLineNumbers/>
        <w:tabs>
          <w:tab w:val="left" w:pos="360"/>
        </w:tabs>
        <w:suppressAutoHyphens/>
        <w:kinsoku w:val="0"/>
        <w:overflowPunct w:val="0"/>
        <w:autoSpaceDE w:val="0"/>
        <w:autoSpaceDN w:val="0"/>
        <w:bidi/>
        <w:spacing w:before="120" w:after="120"/>
        <w:jc w:val="center"/>
        <w:rPr>
          <w:rFonts w:ascii="Simplified Arabic" w:eastAsia="Calibri" w:hAnsi="Simplified Arabic" w:cs="Simplified Arabic"/>
          <w:i/>
          <w:iCs/>
          <w:noProof/>
          <w:snapToGrid w:val="0"/>
          <w:color w:val="000000"/>
          <w:kern w:val="22"/>
          <w:szCs w:val="22"/>
          <w:u w:color="000000"/>
        </w:rPr>
      </w:pPr>
      <w:r w:rsidRPr="001F107F">
        <w:rPr>
          <w:rFonts w:ascii="Simplified Arabic" w:hAnsi="Simplified Arabic" w:cs="Simplified Arabic"/>
          <w:i/>
          <w:iCs/>
          <w:rtl/>
        </w:rPr>
        <w:t>ملخص التحليل والنقاط المرجعية</w:t>
      </w:r>
      <w:r w:rsidRPr="001F107F">
        <w:rPr>
          <w:rStyle w:val="FootnoteReference"/>
          <w:rFonts w:ascii="Simplified Arabic" w:eastAsia="Calibri" w:hAnsi="Simplified Arabic" w:cs="Simplified Arabic"/>
          <w:i/>
          <w:iCs/>
          <w:noProof/>
          <w:snapToGrid w:val="0"/>
          <w:color w:val="000000"/>
          <w:kern w:val="22"/>
          <w:sz w:val="22"/>
          <w:szCs w:val="22"/>
          <w:u w:color="000000"/>
        </w:rPr>
        <w:footnoteReference w:id="38"/>
      </w:r>
    </w:p>
    <w:p w:rsidR="009E1EA1" w:rsidRPr="001F107F" w:rsidRDefault="009E1EA1" w:rsidP="001F107F">
      <w:pPr>
        <w:pStyle w:val="ListParagraph"/>
        <w:keepNext/>
        <w:suppressLineNumbers/>
        <w:tabs>
          <w:tab w:val="left" w:pos="360"/>
        </w:tabs>
        <w:suppressAutoHyphens/>
        <w:kinsoku w:val="0"/>
        <w:overflowPunct w:val="0"/>
        <w:autoSpaceDE w:val="0"/>
        <w:autoSpaceDN w:val="0"/>
        <w:bidi/>
        <w:spacing w:before="120" w:after="120"/>
        <w:ind w:left="1260"/>
        <w:rPr>
          <w:rFonts w:ascii="Simplified Arabic" w:eastAsia="Calibri" w:hAnsi="Simplified Arabic" w:cs="Simplified Arabic"/>
          <w:b/>
          <w:i/>
          <w:noProof/>
          <w:snapToGrid w:val="0"/>
          <w:color w:val="000000"/>
          <w:kern w:val="22"/>
          <w:szCs w:val="22"/>
          <w:u w:color="000000"/>
          <w:lang w:val="en-US"/>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hAnsi="Simplified Arabic" w:cs="Simplified Arabic"/>
          <w:vanish/>
          <w:rtl/>
        </w:rPr>
      </w:pPr>
    </w:p>
    <w:p w:rsidR="009E1EA1" w:rsidRPr="001F107F" w:rsidRDefault="009E1EA1" w:rsidP="00E4535F">
      <w:pPr>
        <w:pStyle w:val="ListParagraph"/>
        <w:numPr>
          <w:ilvl w:val="0"/>
          <w:numId w:val="33"/>
        </w:numPr>
        <w:bidi/>
        <w:rPr>
          <w:rFonts w:ascii="Simplified Arabic" w:eastAsia="Calibri" w:hAnsi="Simplified Arabic" w:cs="Simplified Arabic"/>
          <w:snapToGrid w:val="0"/>
          <w:kern w:val="22"/>
          <w:szCs w:val="22"/>
          <w:u w:color="000000"/>
        </w:rPr>
      </w:pPr>
      <w:r w:rsidRPr="001F107F">
        <w:rPr>
          <w:rFonts w:ascii="Simplified Arabic" w:hAnsi="Simplified Arabic" w:cs="Simplified Arabic"/>
          <w:rtl/>
        </w:rPr>
        <w:t xml:space="preserve">ركزت المعلومات </w:t>
      </w:r>
      <w:r w:rsidR="00FC4E3F">
        <w:rPr>
          <w:rFonts w:ascii="Simplified Arabic" w:hAnsi="Simplified Arabic" w:cs="Simplified Arabic"/>
          <w:rtl/>
        </w:rPr>
        <w:t xml:space="preserve">المقدَّمة على </w:t>
      </w:r>
      <w:r w:rsidR="00FC4E3F">
        <w:rPr>
          <w:rFonts w:ascii="Simplified Arabic" w:hAnsi="Simplified Arabic" w:cs="Simplified Arabic" w:hint="cs"/>
          <w:rtl/>
        </w:rPr>
        <w:t>وضع</w:t>
      </w:r>
      <w:r w:rsidR="00FC4E3F">
        <w:rPr>
          <w:rFonts w:ascii="Simplified Arabic" w:hAnsi="Simplified Arabic" w:cs="Simplified Arabic"/>
          <w:rtl/>
        </w:rPr>
        <w:t xml:space="preserve"> هذه الأدوات</w:t>
      </w:r>
      <w:r w:rsidRPr="001F107F">
        <w:rPr>
          <w:rFonts w:ascii="Simplified Arabic" w:hAnsi="Simplified Arabic" w:cs="Simplified Arabic"/>
          <w:rtl/>
        </w:rPr>
        <w:t xml:space="preserve"> لا على استخدامها. </w:t>
      </w:r>
      <w:r w:rsidR="00C44FB8">
        <w:rPr>
          <w:rFonts w:ascii="Simplified Arabic" w:hAnsi="Simplified Arabic" w:cs="Simplified Arabic" w:hint="cs"/>
          <w:rtl/>
        </w:rPr>
        <w:t>وبناء على ذلك،</w:t>
      </w:r>
      <w:r w:rsidRPr="001F107F">
        <w:rPr>
          <w:rFonts w:ascii="Simplified Arabic" w:hAnsi="Simplified Arabic" w:cs="Simplified Arabic"/>
          <w:rtl/>
        </w:rPr>
        <w:t xml:space="preserve"> يقدم الملخص التالي معلومات عن عدد الأدوات التي </w:t>
      </w:r>
      <w:r w:rsidR="00C44FB8">
        <w:rPr>
          <w:rFonts w:ascii="Simplified Arabic" w:hAnsi="Simplified Arabic" w:cs="Simplified Arabic" w:hint="cs"/>
          <w:rtl/>
        </w:rPr>
        <w:t>وُضعت</w:t>
      </w:r>
      <w:r w:rsidRPr="001F107F">
        <w:rPr>
          <w:rFonts w:ascii="Simplified Arabic" w:hAnsi="Simplified Arabic" w:cs="Simplified Arabic"/>
          <w:rtl/>
        </w:rPr>
        <w:t xml:space="preserve">، وفقا لتحليل </w:t>
      </w:r>
      <w:r w:rsidRPr="001F107F">
        <w:rPr>
          <w:rFonts w:ascii="Simplified Arabic" w:hAnsi="Simplified Arabic" w:cs="Simplified Arabic"/>
          <w:rtl/>
          <w:lang w:bidi="ar-EG"/>
        </w:rPr>
        <w:t xml:space="preserve">مختلف </w:t>
      </w:r>
      <w:r w:rsidRPr="001F107F">
        <w:rPr>
          <w:rFonts w:ascii="Simplified Arabic" w:hAnsi="Simplified Arabic" w:cs="Simplified Arabic"/>
          <w:rtl/>
        </w:rPr>
        <w:t>مصادر المعلومات. ويمكن أن تُستخدم المعلومات المقدَّمة كنقاط مرجعية.</w:t>
      </w:r>
    </w:p>
    <w:p w:rsidR="009E1EA1" w:rsidRPr="001F107F" w:rsidRDefault="009E1EA1" w:rsidP="001F107F">
      <w:pPr>
        <w:pStyle w:val="Para1"/>
        <w:suppressLineNumbers/>
        <w:suppressAutoHyphens/>
        <w:bidi/>
        <w:rPr>
          <w:rFonts w:ascii="Simplified Arabic" w:eastAsia="Calibri" w:hAnsi="Simplified Arabic" w:cs="Simplified Arabic"/>
          <w:kern w:val="22"/>
          <w:szCs w:val="22"/>
          <w:u w:color="000000"/>
          <w:lang w:val="en-US"/>
        </w:rPr>
      </w:pPr>
    </w:p>
    <w:tbl>
      <w:tblPr>
        <w:tblStyle w:val="TableGrid"/>
        <w:bidiVisual/>
        <w:tblW w:w="0" w:type="auto"/>
        <w:jc w:val="center"/>
        <w:tblLook w:val="04A0"/>
      </w:tblPr>
      <w:tblGrid>
        <w:gridCol w:w="2718"/>
        <w:gridCol w:w="6858"/>
      </w:tblGrid>
      <w:tr w:rsidR="009E1EA1" w:rsidRPr="001F107F" w:rsidTr="00E8678B">
        <w:trPr>
          <w:tblHeader/>
          <w:jc w:val="center"/>
        </w:trPr>
        <w:tc>
          <w:tcPr>
            <w:tcW w:w="2718" w:type="dxa"/>
          </w:tcPr>
          <w:p w:rsidR="009E1EA1" w:rsidRPr="001F107F" w:rsidRDefault="009E1EA1" w:rsidP="001F107F">
            <w:pPr>
              <w:bidi/>
              <w:spacing w:before="240" w:after="120" w:line="216" w:lineRule="auto"/>
              <w:jc w:val="center"/>
              <w:rPr>
                <w:rFonts w:ascii="Simplified Arabic" w:hAnsi="Simplified Arabic" w:cs="Simplified Arabic"/>
                <w:b/>
                <w:bCs/>
                <w:rtl/>
                <w:lang w:bidi="ar-EG"/>
              </w:rPr>
            </w:pPr>
            <w:r w:rsidRPr="001F107F">
              <w:rPr>
                <w:rFonts w:ascii="Simplified Arabic" w:hAnsi="Simplified Arabic" w:cs="Simplified Arabic"/>
                <w:b/>
                <w:bCs/>
                <w:rtl/>
              </w:rPr>
              <w:t>مواد البروتوكول</w:t>
            </w:r>
          </w:p>
        </w:tc>
        <w:tc>
          <w:tcPr>
            <w:tcW w:w="6858" w:type="dxa"/>
          </w:tcPr>
          <w:p w:rsidR="009E1EA1" w:rsidRPr="001F107F" w:rsidRDefault="009E1EA1" w:rsidP="001F107F">
            <w:pPr>
              <w:bidi/>
              <w:spacing w:before="240" w:after="120" w:line="216" w:lineRule="auto"/>
              <w:jc w:val="center"/>
              <w:rPr>
                <w:rFonts w:ascii="Simplified Arabic" w:hAnsi="Simplified Arabic" w:cs="Simplified Arabic"/>
                <w:b/>
                <w:bCs/>
                <w:rtl/>
              </w:rPr>
            </w:pPr>
            <w:r w:rsidRPr="001F107F">
              <w:rPr>
                <w:rFonts w:ascii="Simplified Arabic" w:hAnsi="Simplified Arabic" w:cs="Simplified Arabic"/>
                <w:b/>
                <w:bCs/>
                <w:rtl/>
              </w:rPr>
              <w:t>الوضع الحالي والنقاط المرجعية</w:t>
            </w:r>
          </w:p>
        </w:tc>
      </w:tr>
      <w:tr w:rsidR="009E1EA1" w:rsidRPr="001F107F" w:rsidTr="00E8678B">
        <w:trPr>
          <w:jc w:val="center"/>
        </w:trPr>
        <w:tc>
          <w:tcPr>
            <w:tcW w:w="2718" w:type="dxa"/>
          </w:tcPr>
          <w:p w:rsidR="009E1EA1" w:rsidRPr="001F107F" w:rsidRDefault="009E1EA1" w:rsidP="001F107F">
            <w:pPr>
              <w:pStyle w:val="Para1"/>
              <w:suppressLineNumbers/>
              <w:suppressAutoHyphens/>
              <w:bidi/>
              <w:jc w:val="left"/>
              <w:rPr>
                <w:rFonts w:ascii="Simplified Arabic" w:eastAsia="Calibri" w:hAnsi="Simplified Arabic" w:cs="Simplified Arabic"/>
                <w:kern w:val="22"/>
                <w:sz w:val="24"/>
                <w:szCs w:val="24"/>
                <w:u w:color="000000"/>
                <w:lang w:val="en-US" w:bidi="ar-EG"/>
              </w:rPr>
            </w:pPr>
            <w:r w:rsidRPr="001F107F">
              <w:rPr>
                <w:rFonts w:ascii="Simplified Arabic" w:hAnsi="Simplified Arabic" w:cs="Simplified Arabic"/>
                <w:sz w:val="24"/>
                <w:szCs w:val="24"/>
                <w:rtl/>
              </w:rPr>
              <w:t>البنود التعاقدية النموذجية (المادة 19)</w:t>
            </w:r>
          </w:p>
        </w:tc>
        <w:tc>
          <w:tcPr>
            <w:tcW w:w="6858" w:type="dxa"/>
          </w:tcPr>
          <w:p w:rsidR="009E1EA1" w:rsidRPr="001F107F" w:rsidRDefault="009E1EA1" w:rsidP="001F107F">
            <w:pPr>
              <w:pStyle w:val="Para1"/>
              <w:suppressLineNumbers/>
              <w:suppressAutoHyphens/>
              <w:bidi/>
              <w:rPr>
                <w:rFonts w:ascii="Simplified Arabic" w:eastAsia="Calibri" w:hAnsi="Simplified Arabic" w:cs="Simplified Arabic"/>
                <w:kern w:val="22"/>
                <w:sz w:val="24"/>
                <w:szCs w:val="24"/>
                <w:u w:color="000000"/>
                <w:rtl/>
                <w:lang w:bidi="ar-EG"/>
              </w:rPr>
            </w:pPr>
            <w:r w:rsidRPr="001F107F">
              <w:rPr>
                <w:rFonts w:ascii="Simplified Arabic" w:hAnsi="Simplified Arabic" w:cs="Simplified Arabic"/>
                <w:sz w:val="24"/>
                <w:szCs w:val="24"/>
                <w:rtl/>
              </w:rPr>
              <w:t>وُضع 29 بندا نموذجيا.</w:t>
            </w:r>
          </w:p>
          <w:p w:rsidR="009E1EA1" w:rsidRPr="001F107F" w:rsidRDefault="009E1EA1" w:rsidP="001F107F">
            <w:pPr>
              <w:pStyle w:val="Para1"/>
              <w:suppressLineNumbers/>
              <w:suppressAutoHyphens/>
              <w:bidi/>
              <w:rPr>
                <w:rFonts w:ascii="Simplified Arabic" w:hAnsi="Simplified Arabic" w:cs="Simplified Arabic"/>
                <w:b/>
                <w:kern w:val="22"/>
                <w:szCs w:val="22"/>
              </w:rPr>
            </w:pPr>
            <w:r w:rsidRPr="001F107F">
              <w:rPr>
                <w:rFonts w:ascii="Simplified Arabic" w:hAnsi="Simplified Arabic" w:cs="Simplified Arabic"/>
                <w:sz w:val="24"/>
                <w:szCs w:val="24"/>
                <w:rtl/>
              </w:rPr>
              <w:t>أُتيح 17 بندا من هذه البنود (59٪) لغرفة تبادل المعلومات بشأن الحصول وتقاسم المنافع.</w:t>
            </w:r>
          </w:p>
        </w:tc>
      </w:tr>
      <w:tr w:rsidR="009E1EA1" w:rsidRPr="001F107F" w:rsidTr="00E8678B">
        <w:trPr>
          <w:jc w:val="center"/>
        </w:trPr>
        <w:tc>
          <w:tcPr>
            <w:tcW w:w="2718" w:type="dxa"/>
          </w:tcPr>
          <w:p w:rsidR="009E1EA1" w:rsidRPr="001F107F" w:rsidRDefault="009E1EA1" w:rsidP="001F107F">
            <w:pPr>
              <w:pStyle w:val="Para1"/>
              <w:suppressLineNumbers/>
              <w:suppressAutoHyphens/>
              <w:bidi/>
              <w:jc w:val="left"/>
              <w:rPr>
                <w:rFonts w:ascii="Simplified Arabic" w:eastAsia="Calibri" w:hAnsi="Simplified Arabic" w:cs="Simplified Arabic"/>
                <w:kern w:val="22"/>
                <w:sz w:val="24"/>
                <w:szCs w:val="24"/>
                <w:u w:color="000000"/>
                <w:lang w:val="en-US"/>
              </w:rPr>
            </w:pPr>
            <w:r w:rsidRPr="001F107F">
              <w:rPr>
                <w:rFonts w:ascii="Simplified Arabic" w:hAnsi="Simplified Arabic" w:cs="Simplified Arabic"/>
                <w:sz w:val="24"/>
                <w:szCs w:val="24"/>
                <w:rtl/>
              </w:rPr>
              <w:t>مدونات السلوك والمبادئ التوجيهية وأفضل الممارسات والمعايير (المادة 20)</w:t>
            </w:r>
          </w:p>
        </w:tc>
        <w:tc>
          <w:tcPr>
            <w:tcW w:w="6858" w:type="dxa"/>
          </w:tcPr>
          <w:p w:rsidR="009E1EA1" w:rsidRPr="001F107F" w:rsidRDefault="009E1EA1" w:rsidP="001F107F">
            <w:pPr>
              <w:pStyle w:val="Para1"/>
              <w:suppressLineNumbers/>
              <w:suppressAutoHyphens/>
              <w:bidi/>
              <w:rPr>
                <w:rFonts w:ascii="Simplified Arabic" w:hAnsi="Simplified Arabic" w:cs="Simplified Arabic"/>
                <w:sz w:val="24"/>
                <w:szCs w:val="24"/>
                <w:rtl/>
              </w:rPr>
            </w:pPr>
            <w:r w:rsidRPr="001F107F">
              <w:rPr>
                <w:rFonts w:ascii="Simplified Arabic" w:hAnsi="Simplified Arabic" w:cs="Simplified Arabic"/>
                <w:sz w:val="24"/>
                <w:szCs w:val="24"/>
                <w:rtl/>
              </w:rPr>
              <w:t>وُضعت 33 مدونة سلوك ومبدأ توجيهي وممارسة أو معيار من أفضل الممارسات والمعايير.</w:t>
            </w:r>
          </w:p>
          <w:p w:rsidR="009E1EA1" w:rsidRPr="001F107F" w:rsidRDefault="009E1EA1" w:rsidP="001F107F">
            <w:pPr>
              <w:pStyle w:val="Para1"/>
              <w:suppressLineNumbers/>
              <w:suppressAutoHyphens/>
              <w:bidi/>
              <w:rPr>
                <w:rFonts w:ascii="Simplified Arabic" w:eastAsia="Calibri" w:hAnsi="Simplified Arabic" w:cs="Simplified Arabic"/>
                <w:kern w:val="22"/>
                <w:szCs w:val="22"/>
                <w:u w:color="000000"/>
                <w:rtl/>
                <w:lang w:bidi="ar-EG"/>
              </w:rPr>
            </w:pPr>
            <w:r w:rsidRPr="001F107F">
              <w:rPr>
                <w:rFonts w:ascii="Simplified Arabic" w:hAnsi="Simplified Arabic" w:cs="Simplified Arabic"/>
                <w:sz w:val="24"/>
                <w:szCs w:val="24"/>
                <w:rtl/>
              </w:rPr>
              <w:t>أُتيح 25 منها (75٪) لغرفة تبادل المعلومات بشأن الحصول وتقاسم المنافع.</w:t>
            </w:r>
          </w:p>
        </w:tc>
      </w:tr>
      <w:tr w:rsidR="009E1EA1" w:rsidRPr="001F107F" w:rsidTr="00E8678B">
        <w:trPr>
          <w:jc w:val="center"/>
        </w:trPr>
        <w:tc>
          <w:tcPr>
            <w:tcW w:w="2718" w:type="dxa"/>
          </w:tcPr>
          <w:p w:rsidR="009E1EA1" w:rsidRPr="001F107F" w:rsidRDefault="009E1EA1" w:rsidP="00C44FB8">
            <w:pPr>
              <w:pStyle w:val="Para1"/>
              <w:suppressLineNumbers/>
              <w:suppressAutoHyphens/>
              <w:bidi/>
              <w:jc w:val="left"/>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القوانين العرفية للشعوب الأصلية والمجتمعات المحلية وبروتوكولات</w:t>
            </w:r>
            <w:r w:rsidR="00C44FB8">
              <w:rPr>
                <w:rFonts w:ascii="Simplified Arabic" w:hAnsi="Simplified Arabic" w:cs="Simplified Arabic" w:hint="cs"/>
                <w:sz w:val="24"/>
                <w:szCs w:val="24"/>
                <w:rtl/>
              </w:rPr>
              <w:t>ها</w:t>
            </w:r>
            <w:r w:rsidRPr="001F107F">
              <w:rPr>
                <w:rFonts w:ascii="Simplified Arabic" w:hAnsi="Simplified Arabic" w:cs="Simplified Arabic"/>
                <w:sz w:val="24"/>
                <w:szCs w:val="24"/>
                <w:rtl/>
              </w:rPr>
              <w:t xml:space="preserve"> وإجراءات</w:t>
            </w:r>
            <w:r w:rsidR="00C44FB8">
              <w:rPr>
                <w:rFonts w:ascii="Simplified Arabic" w:hAnsi="Simplified Arabic" w:cs="Simplified Arabic" w:hint="cs"/>
                <w:sz w:val="24"/>
                <w:szCs w:val="24"/>
                <w:rtl/>
              </w:rPr>
              <w:t>ها</w:t>
            </w:r>
            <w:r w:rsidRPr="001F107F">
              <w:rPr>
                <w:rFonts w:ascii="Simplified Arabic" w:hAnsi="Simplified Arabic" w:cs="Simplified Arabic"/>
                <w:sz w:val="24"/>
                <w:szCs w:val="24"/>
                <w:rtl/>
              </w:rPr>
              <w:t xml:space="preserve"> المجتمعية</w:t>
            </w:r>
          </w:p>
        </w:tc>
        <w:tc>
          <w:tcPr>
            <w:tcW w:w="6858" w:type="dxa"/>
          </w:tcPr>
          <w:p w:rsidR="009E1EA1" w:rsidRPr="001F107F" w:rsidRDefault="009E1EA1" w:rsidP="001F107F">
            <w:pPr>
              <w:pStyle w:val="Para1"/>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 xml:space="preserve">لم تتوفر معلومات قاطعة عن عدد </w:t>
            </w:r>
            <w:r w:rsidRPr="001F107F">
              <w:rPr>
                <w:rFonts w:ascii="Simplified Arabic" w:hAnsi="Simplified Arabic" w:cs="Simplified Arabic"/>
                <w:sz w:val="24"/>
                <w:szCs w:val="24"/>
                <w:rtl/>
                <w:lang w:bidi="ar-EG"/>
              </w:rPr>
              <w:t>ال</w:t>
            </w:r>
            <w:r w:rsidRPr="001F107F">
              <w:rPr>
                <w:rFonts w:ascii="Simplified Arabic" w:hAnsi="Simplified Arabic" w:cs="Simplified Arabic"/>
                <w:sz w:val="24"/>
                <w:szCs w:val="24"/>
                <w:rtl/>
              </w:rPr>
              <w:t>بروتوكولات المجتمعية.</w:t>
            </w:r>
            <w:r w:rsidRPr="001F107F">
              <w:rPr>
                <w:rFonts w:ascii="Simplified Arabic" w:eastAsia="Calibri" w:hAnsi="Simplified Arabic" w:cs="Simplified Arabic"/>
                <w:kern w:val="22"/>
                <w:szCs w:val="22"/>
                <w:u w:color="000000"/>
              </w:rPr>
              <w:t xml:space="preserve"> </w:t>
            </w:r>
          </w:p>
        </w:tc>
      </w:tr>
    </w:tbl>
    <w:p w:rsidR="009E1EA1" w:rsidRPr="001F107F" w:rsidRDefault="009E1EA1" w:rsidP="001F107F">
      <w:pPr>
        <w:pStyle w:val="Para1"/>
        <w:suppressLineNumbers/>
        <w:suppressAutoHyphens/>
        <w:bidi/>
        <w:rPr>
          <w:rFonts w:ascii="Simplified Arabic" w:eastAsia="Calibri" w:hAnsi="Simplified Arabic" w:cs="Simplified Arabic"/>
          <w:kern w:val="22"/>
          <w:szCs w:val="22"/>
          <w:u w:color="000000"/>
          <w:lang w:val="en-US"/>
        </w:rPr>
      </w:pPr>
    </w:p>
    <w:p w:rsidR="009E1EA1" w:rsidRPr="001F107F" w:rsidRDefault="009E1EA1" w:rsidP="00E4535F">
      <w:pPr>
        <w:pStyle w:val="Para1"/>
        <w:numPr>
          <w:ilvl w:val="0"/>
          <w:numId w:val="33"/>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 xml:space="preserve">وبالإضافة إلى ذلك، يجري إعداد 7 بنود تعاقدية نموذجية. وقد </w:t>
      </w:r>
      <w:r w:rsidR="00C44FB8">
        <w:rPr>
          <w:rFonts w:ascii="Simplified Arabic" w:hAnsi="Simplified Arabic" w:cs="Simplified Arabic" w:hint="cs"/>
          <w:sz w:val="24"/>
          <w:szCs w:val="24"/>
          <w:rtl/>
        </w:rPr>
        <w:t>وضعت</w:t>
      </w:r>
      <w:r w:rsidRPr="001F107F">
        <w:rPr>
          <w:rFonts w:ascii="Simplified Arabic" w:hAnsi="Simplified Arabic" w:cs="Simplified Arabic"/>
          <w:sz w:val="24"/>
          <w:szCs w:val="24"/>
          <w:rtl/>
        </w:rPr>
        <w:t xml:space="preserve"> أطراف في البروتوكول 14 بندا من البنود النموذجية الحالية البالغ عددها 29 بندا، بينما </w:t>
      </w:r>
      <w:r w:rsidR="00C44FB8">
        <w:rPr>
          <w:rFonts w:ascii="Simplified Arabic" w:hAnsi="Simplified Arabic" w:cs="Simplified Arabic" w:hint="cs"/>
          <w:sz w:val="24"/>
          <w:szCs w:val="24"/>
          <w:rtl/>
        </w:rPr>
        <w:t>وضعت</w:t>
      </w:r>
      <w:r w:rsidR="00C44FB8" w:rsidRPr="001F107F">
        <w:rPr>
          <w:rFonts w:ascii="Simplified Arabic" w:hAnsi="Simplified Arabic" w:cs="Simplified Arabic"/>
          <w:sz w:val="24"/>
          <w:szCs w:val="24"/>
          <w:rtl/>
        </w:rPr>
        <w:t xml:space="preserve"> </w:t>
      </w:r>
      <w:r w:rsidRPr="001F107F">
        <w:rPr>
          <w:rFonts w:ascii="Simplified Arabic" w:hAnsi="Simplified Arabic" w:cs="Simplified Arabic"/>
          <w:sz w:val="24"/>
          <w:szCs w:val="24"/>
          <w:rtl/>
        </w:rPr>
        <w:t>جهة غير طرف بندا واحدا</w:t>
      </w:r>
      <w:r w:rsidR="00C44FB8">
        <w:rPr>
          <w:rFonts w:ascii="Simplified Arabic" w:hAnsi="Simplified Arabic" w:cs="Simplified Arabic" w:hint="cs"/>
          <w:sz w:val="24"/>
          <w:szCs w:val="24"/>
          <w:rtl/>
        </w:rPr>
        <w:t>،</w:t>
      </w:r>
      <w:r w:rsidRPr="001F107F">
        <w:rPr>
          <w:rFonts w:ascii="Simplified Arabic" w:hAnsi="Simplified Arabic" w:cs="Simplified Arabic"/>
          <w:sz w:val="24"/>
          <w:szCs w:val="24"/>
          <w:rtl/>
        </w:rPr>
        <w:t xml:space="preserve"> </w:t>
      </w:r>
      <w:r w:rsidR="00C44FB8">
        <w:rPr>
          <w:rFonts w:ascii="Simplified Arabic" w:hAnsi="Simplified Arabic" w:cs="Simplified Arabic" w:hint="cs"/>
          <w:sz w:val="24"/>
          <w:szCs w:val="24"/>
          <w:rtl/>
        </w:rPr>
        <w:t>ووضعت</w:t>
      </w:r>
      <w:r w:rsidR="00C44FB8" w:rsidRPr="001F107F">
        <w:rPr>
          <w:rFonts w:ascii="Simplified Arabic" w:hAnsi="Simplified Arabic" w:cs="Simplified Arabic"/>
          <w:sz w:val="24"/>
          <w:szCs w:val="24"/>
          <w:rtl/>
        </w:rPr>
        <w:t xml:space="preserve"> </w:t>
      </w:r>
      <w:r w:rsidRPr="001F107F">
        <w:rPr>
          <w:rFonts w:ascii="Simplified Arabic" w:hAnsi="Simplified Arabic" w:cs="Simplified Arabic"/>
          <w:sz w:val="24"/>
          <w:szCs w:val="24"/>
          <w:rtl/>
        </w:rPr>
        <w:t>مجموعات إقليمية بندين</w:t>
      </w:r>
      <w:r w:rsidR="00C44FB8">
        <w:rPr>
          <w:rFonts w:ascii="Simplified Arabic" w:hAnsi="Simplified Arabic" w:cs="Simplified Arabic" w:hint="cs"/>
          <w:sz w:val="24"/>
          <w:szCs w:val="24"/>
          <w:rtl/>
        </w:rPr>
        <w:t>،</w:t>
      </w:r>
      <w:r w:rsidRPr="001F107F">
        <w:rPr>
          <w:rFonts w:ascii="Simplified Arabic" w:hAnsi="Simplified Arabic" w:cs="Simplified Arabic"/>
          <w:sz w:val="24"/>
          <w:szCs w:val="24"/>
          <w:rtl/>
        </w:rPr>
        <w:t xml:space="preserve"> </w:t>
      </w:r>
      <w:r w:rsidR="00C44FB8">
        <w:rPr>
          <w:rFonts w:ascii="Simplified Arabic" w:hAnsi="Simplified Arabic" w:cs="Simplified Arabic" w:hint="cs"/>
          <w:sz w:val="24"/>
          <w:szCs w:val="24"/>
          <w:rtl/>
        </w:rPr>
        <w:t>ووضعت</w:t>
      </w:r>
      <w:r w:rsidR="00C44FB8" w:rsidRPr="001F107F">
        <w:rPr>
          <w:rFonts w:ascii="Simplified Arabic" w:hAnsi="Simplified Arabic" w:cs="Simplified Arabic"/>
          <w:sz w:val="24"/>
          <w:szCs w:val="24"/>
          <w:rtl/>
        </w:rPr>
        <w:t xml:space="preserve"> </w:t>
      </w:r>
      <w:r w:rsidRPr="001F107F">
        <w:rPr>
          <w:rFonts w:ascii="Simplified Arabic" w:hAnsi="Simplified Arabic" w:cs="Simplified Arabic"/>
          <w:sz w:val="24"/>
          <w:szCs w:val="24"/>
          <w:rtl/>
        </w:rPr>
        <w:t>منظمات 12 بندا.</w:t>
      </w:r>
    </w:p>
    <w:p w:rsidR="009E1EA1" w:rsidRPr="001F107F" w:rsidRDefault="009E1EA1" w:rsidP="00E4535F">
      <w:pPr>
        <w:pStyle w:val="Para1"/>
        <w:numPr>
          <w:ilvl w:val="0"/>
          <w:numId w:val="33"/>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وفيما يتعلق بمدونات السلوك والمبادئ التوجيهية وأفضل الممارسات والمعايير، فإن</w:t>
      </w:r>
      <w:r w:rsidR="00C44FB8">
        <w:rPr>
          <w:rFonts w:ascii="Simplified Arabic" w:hAnsi="Simplified Arabic" w:cs="Simplified Arabic" w:hint="cs"/>
          <w:sz w:val="24"/>
          <w:szCs w:val="24"/>
          <w:rtl/>
        </w:rPr>
        <w:t xml:space="preserve">ه </w:t>
      </w:r>
      <w:r w:rsidR="00C44FB8" w:rsidRPr="001F107F">
        <w:rPr>
          <w:rFonts w:ascii="Simplified Arabic" w:hAnsi="Simplified Arabic" w:cs="Simplified Arabic"/>
          <w:sz w:val="24"/>
          <w:szCs w:val="24"/>
          <w:rtl/>
        </w:rPr>
        <w:t>يجري إعداد</w:t>
      </w:r>
      <w:r w:rsidRPr="001F107F">
        <w:rPr>
          <w:rFonts w:ascii="Simplified Arabic" w:hAnsi="Simplified Arabic" w:cs="Simplified Arabic"/>
          <w:sz w:val="24"/>
          <w:szCs w:val="24"/>
          <w:rtl/>
        </w:rPr>
        <w:t xml:space="preserve"> 7 أدوات أخرى من أدوات المادة 20. وقد أعدت أطراف في البروتوكول 7 من الأدوات الحالية البالغ عددها 33 أداة، بينما أعدت مجموعات إقليمية 4 منها وأعدت منظمات 22 منها.</w:t>
      </w:r>
    </w:p>
    <w:p w:rsidR="009E1EA1" w:rsidRPr="001F107F" w:rsidRDefault="009E1EA1" w:rsidP="00E4535F">
      <w:pPr>
        <w:pStyle w:val="Para1"/>
        <w:numPr>
          <w:ilvl w:val="0"/>
          <w:numId w:val="33"/>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ووفقا للمعلومات المتاحة، وُضعت 7 بروتوكولات مجتمعية وأفادت ستة أطراف بوضع بروتوكول واحد أو أكثر من البروتوكولات المجتمعية على المستوى الوطني، غير أنه لم ت</w:t>
      </w:r>
      <w:r w:rsidR="00C44FB8">
        <w:rPr>
          <w:rFonts w:ascii="Simplified Arabic" w:hAnsi="Simplified Arabic" w:cs="Simplified Arabic" w:hint="cs"/>
          <w:sz w:val="24"/>
          <w:szCs w:val="24"/>
          <w:rtl/>
        </w:rPr>
        <w:t>ُ</w:t>
      </w:r>
      <w:r w:rsidRPr="001F107F">
        <w:rPr>
          <w:rFonts w:ascii="Simplified Arabic" w:hAnsi="Simplified Arabic" w:cs="Simplified Arabic"/>
          <w:sz w:val="24"/>
          <w:szCs w:val="24"/>
          <w:rtl/>
        </w:rPr>
        <w:t>قدَّم أيّ معلومات أخرى بهذا الشأن. وبالإضافة إلى ذلك، يجري إعداد 3 بروتوكولات مجتمعية</w:t>
      </w:r>
      <w:r w:rsidR="00C44FB8">
        <w:rPr>
          <w:rFonts w:ascii="Simplified Arabic" w:hAnsi="Simplified Arabic" w:cs="Simplified Arabic" w:hint="cs"/>
          <w:sz w:val="24"/>
          <w:szCs w:val="24"/>
          <w:rtl/>
        </w:rPr>
        <w:t>،</w:t>
      </w:r>
      <w:r w:rsidRPr="001F107F">
        <w:rPr>
          <w:rFonts w:ascii="Simplified Arabic" w:hAnsi="Simplified Arabic" w:cs="Simplified Arabic"/>
          <w:sz w:val="24"/>
          <w:szCs w:val="24"/>
          <w:rtl/>
        </w:rPr>
        <w:t xml:space="preserve"> وأفادت سبعة أطراف أنها تعكف على إعداد بروتوكول واحد أو أكثر من البروتوكولات المجتمعية. وأُتيحت ثلاثة من هذه البروتوكولات لغرفة تبادل المعلومات بشأن الحصول وتقاسم المنافع.</w:t>
      </w:r>
    </w:p>
    <w:p w:rsidR="009E1EA1" w:rsidRPr="001F107F" w:rsidRDefault="009E1EA1" w:rsidP="00E4535F">
      <w:pPr>
        <w:pStyle w:val="Para1"/>
        <w:numPr>
          <w:ilvl w:val="0"/>
          <w:numId w:val="33"/>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وليس واضحا كم عدد ما وُضع من بروتوكولات مجتمعية تتناول الحصول وتقاسم المنا</w:t>
      </w:r>
      <w:r w:rsidR="00C44FB8">
        <w:rPr>
          <w:rFonts w:ascii="Simplified Arabic" w:hAnsi="Simplified Arabic" w:cs="Simplified Arabic"/>
          <w:sz w:val="24"/>
          <w:szCs w:val="24"/>
          <w:rtl/>
        </w:rPr>
        <w:t>فع، إذ لم يُتح سوى عدد قليل جدا</w:t>
      </w:r>
      <w:r w:rsidRPr="001F107F">
        <w:rPr>
          <w:rFonts w:ascii="Simplified Arabic" w:hAnsi="Simplified Arabic" w:cs="Simplified Arabic"/>
          <w:sz w:val="24"/>
          <w:szCs w:val="24"/>
          <w:rtl/>
        </w:rPr>
        <w:t xml:space="preserve"> منها في غرفة تبادل المعلومات بشأن الحصول وتقاسم المنافع، ولم تقدم البلدان تفاصيل كثيرة عنها في تقاريرها الوطنية المؤقتة. ونتيجة لذلك قد تكون المعلومات المتاحة غير كافية لإنشاء نقطة مرجعية.</w:t>
      </w:r>
    </w:p>
    <w:p w:rsidR="009E1EA1" w:rsidRPr="001F107F" w:rsidRDefault="009E1EA1" w:rsidP="00E4535F">
      <w:pPr>
        <w:pStyle w:val="ListParagraph"/>
        <w:keepNext/>
        <w:numPr>
          <w:ilvl w:val="0"/>
          <w:numId w:val="9"/>
        </w:numPr>
        <w:suppressLineNumbers/>
        <w:tabs>
          <w:tab w:val="left" w:pos="360"/>
        </w:tabs>
        <w:suppressAutoHyphens/>
        <w:kinsoku w:val="0"/>
        <w:overflowPunct w:val="0"/>
        <w:autoSpaceDE w:val="0"/>
        <w:autoSpaceDN w:val="0"/>
        <w:bidi/>
        <w:spacing w:before="120" w:after="120"/>
        <w:jc w:val="center"/>
        <w:rPr>
          <w:rFonts w:ascii="Simplified Arabic" w:eastAsia="Calibri" w:hAnsi="Simplified Arabic" w:cs="Simplified Arabic"/>
          <w:i/>
          <w:iCs/>
          <w:noProof/>
          <w:snapToGrid w:val="0"/>
          <w:color w:val="000000"/>
          <w:kern w:val="22"/>
          <w:szCs w:val="22"/>
          <w:u w:color="000000"/>
        </w:rPr>
      </w:pPr>
      <w:r w:rsidRPr="001F107F">
        <w:rPr>
          <w:rFonts w:ascii="Simplified Arabic" w:hAnsi="Simplified Arabic" w:cs="Simplified Arabic"/>
          <w:i/>
          <w:iCs/>
          <w:rtl/>
        </w:rPr>
        <w:t>النتائج والتوصيات</w:t>
      </w:r>
    </w:p>
    <w:p w:rsidR="009E1EA1" w:rsidRPr="001F107F" w:rsidRDefault="009E1EA1" w:rsidP="00E4535F">
      <w:pPr>
        <w:pStyle w:val="Para1"/>
        <w:numPr>
          <w:ilvl w:val="0"/>
          <w:numId w:val="33"/>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وضعت الحكومات والمنظمات على السواء مجموعة واسعة من البنود التعاقدية النموذجية ومدونات السلوك والمبادئ التوجيهية وأفضل الممارسات والمعايير.</w:t>
      </w:r>
    </w:p>
    <w:p w:rsidR="009E1EA1" w:rsidRPr="001F107F" w:rsidRDefault="006936CC" w:rsidP="00E4535F">
      <w:pPr>
        <w:pStyle w:val="Para1"/>
        <w:numPr>
          <w:ilvl w:val="0"/>
          <w:numId w:val="33"/>
        </w:numPr>
        <w:suppressLineNumbers/>
        <w:suppressAutoHyphens/>
        <w:bidi/>
        <w:rPr>
          <w:rFonts w:ascii="Simplified Arabic" w:eastAsia="Calibri" w:hAnsi="Simplified Arabic" w:cs="Simplified Arabic"/>
          <w:kern w:val="22"/>
          <w:sz w:val="24"/>
          <w:szCs w:val="24"/>
          <w:u w:color="000000"/>
        </w:rPr>
      </w:pPr>
      <w:r>
        <w:rPr>
          <w:rFonts w:ascii="Simplified Arabic" w:hAnsi="Simplified Arabic" w:cs="Simplified Arabic" w:hint="cs"/>
          <w:sz w:val="24"/>
          <w:szCs w:val="24"/>
          <w:rtl/>
        </w:rPr>
        <w:lastRenderedPageBreak/>
        <w:t>و</w:t>
      </w:r>
      <w:r w:rsidR="009E1EA1" w:rsidRPr="001F107F">
        <w:rPr>
          <w:rFonts w:ascii="Simplified Arabic" w:hAnsi="Simplified Arabic" w:cs="Simplified Arabic"/>
          <w:sz w:val="24"/>
          <w:szCs w:val="24"/>
          <w:rtl/>
        </w:rPr>
        <w:t xml:space="preserve">وضعت الحكومات والمنظمات الإقليمية حوالي نصف البنود التعاقدية النموذجية و20 في المائة من أدوات المادة 20 بُغية دعم تنفيذ الأطر الوطنية أو الإقليمية للحصول وتقاسم المنافع. وينبغي أن تتاح الأدوات التي وُضعت لدعم تنفيذ الأطر الوطنية للحصول وتقاسم المنافع كجزء من الموجزات القطرية في غرفة تبادل المعلومات بشأن الحصول وتقاسم المنافع. وفي هذا الصدد، يجري العمل على وضع نسق موحد مستقل لتقديم البنود التعاقدية النموذجية التي أعدتها الأطراف كجزء من إطارها </w:t>
      </w:r>
      <w:r>
        <w:rPr>
          <w:rFonts w:ascii="Simplified Arabic" w:hAnsi="Simplified Arabic" w:cs="Simplified Arabic" w:hint="cs"/>
          <w:sz w:val="24"/>
          <w:szCs w:val="24"/>
          <w:rtl/>
        </w:rPr>
        <w:t>لتكون</w:t>
      </w:r>
      <w:r w:rsidR="009E1EA1" w:rsidRPr="001F107F">
        <w:rPr>
          <w:rFonts w:ascii="Simplified Arabic" w:hAnsi="Simplified Arabic" w:cs="Simplified Arabic"/>
          <w:sz w:val="24"/>
          <w:szCs w:val="24"/>
          <w:rtl/>
        </w:rPr>
        <w:t xml:space="preserve"> سجلا وطنيا في غرفة تبادل المعلومات بشأن الحصول وتقاسم المنافع.</w:t>
      </w:r>
    </w:p>
    <w:p w:rsidR="009E1EA1" w:rsidRPr="001F107F" w:rsidRDefault="006936CC" w:rsidP="00E4535F">
      <w:pPr>
        <w:pStyle w:val="Para1"/>
        <w:numPr>
          <w:ilvl w:val="0"/>
          <w:numId w:val="33"/>
        </w:numPr>
        <w:suppressLineNumbers/>
        <w:suppressAutoHyphens/>
        <w:bidi/>
        <w:rPr>
          <w:rFonts w:ascii="Simplified Arabic" w:eastAsia="Calibri" w:hAnsi="Simplified Arabic" w:cs="Simplified Arabic"/>
          <w:kern w:val="22"/>
          <w:sz w:val="24"/>
          <w:szCs w:val="24"/>
          <w:u w:color="000000"/>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تلعب منظمات وشبكات المستخدمين دورا هاما في تلبية احتياجات أعضائها من خلال وضع أدوات يمكن أن توضح كيفية إدماج الحصول وتقاسم المنافع في ممارساتها ومساعدة المنظمات الأعضاء فيها على الامتثال لمتطلبات الحصول وتقاسم المنافع. ووضعت منظمات عديدة اتفاقات لنقل المواد وأدرجت فيها متطلبات الحصول وتقاسم المنافع اللازمة لنقل وتبادل الموارد الجينية.</w:t>
      </w:r>
    </w:p>
    <w:p w:rsidR="009E1EA1" w:rsidRPr="001F107F" w:rsidRDefault="009E1EA1" w:rsidP="00E4535F">
      <w:pPr>
        <w:pStyle w:val="Para1"/>
        <w:numPr>
          <w:ilvl w:val="0"/>
          <w:numId w:val="33"/>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بيْد أنّ عدة منظمات أعربت عن قلقها من أنّ امتثال المستخدمين لمتطلبات الحصول وتقاسم المنافع يتطلب تزويدهم بمعلومات واضحة عن الإجراءات الواجب اتباعها للحصول على الموافقة المسبقة عن علم والشروط المتفق عليها بصورة متبادلة على المستوى الوطني. ويمكن أن يساعد تقديم مثل هذه المعلومات باستخدام النسق الموحد الجاري وضعه لإجراءات الحصول وتقاسم المنافع على معالجة هذه المخاوف.</w:t>
      </w:r>
    </w:p>
    <w:p w:rsidR="009E1EA1" w:rsidRPr="001F107F" w:rsidRDefault="009E1EA1" w:rsidP="00E4535F">
      <w:pPr>
        <w:pStyle w:val="Para1"/>
        <w:numPr>
          <w:ilvl w:val="0"/>
          <w:numId w:val="33"/>
        </w:numPr>
        <w:suppressLineNumbers/>
        <w:suppressAutoHyphens/>
        <w:bidi/>
        <w:rPr>
          <w:rFonts w:ascii="Simplified Arabic" w:eastAsia="Calibri" w:hAnsi="Simplified Arabic" w:cs="Simplified Arabic"/>
          <w:kern w:val="22"/>
          <w:sz w:val="24"/>
          <w:szCs w:val="24"/>
          <w:u w:color="000000"/>
        </w:rPr>
      </w:pPr>
      <w:r w:rsidRPr="001F107F">
        <w:rPr>
          <w:rFonts w:ascii="Simplified Arabic" w:hAnsi="Simplified Arabic" w:cs="Simplified Arabic"/>
          <w:sz w:val="24"/>
          <w:szCs w:val="24"/>
          <w:rtl/>
        </w:rPr>
        <w:t xml:space="preserve">ويساعد تقاسم أدوات المادتين 19 و20 عن طريق غرفة تبادل المعلومات بشأن الحصول وتقاسم المنافع على تمكين منظمات أخرى من إعداد وثائق مماثلة تتلاءم مع ظروفها، وكذلك تقديم </w:t>
      </w:r>
      <w:r w:rsidRPr="001F107F">
        <w:rPr>
          <w:rFonts w:ascii="Simplified Arabic" w:hAnsi="Simplified Arabic" w:cs="Simplified Arabic"/>
          <w:sz w:val="24"/>
          <w:szCs w:val="24"/>
          <w:rtl/>
          <w:lang w:bidi="ar-EG"/>
        </w:rPr>
        <w:t>الإرشادات</w:t>
      </w:r>
      <w:r w:rsidRPr="001F107F">
        <w:rPr>
          <w:rFonts w:ascii="Simplified Arabic" w:hAnsi="Simplified Arabic" w:cs="Simplified Arabic"/>
          <w:sz w:val="24"/>
          <w:szCs w:val="24"/>
          <w:rtl/>
        </w:rPr>
        <w:t xml:space="preserve"> لمستخدمي الموارد الجينية والمعارف التقليدية المرتبطة بها الذين قد لا يكونون على دراية بتلك الأدوات ويريدون اتباع أفضل الممارسات في عملهم.</w:t>
      </w:r>
    </w:p>
    <w:p w:rsidR="009E1EA1" w:rsidRPr="001F107F" w:rsidRDefault="009E1EA1" w:rsidP="00E4535F">
      <w:pPr>
        <w:pStyle w:val="Para1"/>
        <w:numPr>
          <w:ilvl w:val="0"/>
          <w:numId w:val="33"/>
        </w:numPr>
        <w:suppressLineNumbers/>
        <w:suppressAutoHyphens/>
        <w:bidi/>
        <w:rPr>
          <w:rFonts w:ascii="Simplified Arabic" w:eastAsia="Calibri" w:hAnsi="Simplified Arabic" w:cs="Simplified Arabic"/>
          <w:kern w:val="22"/>
          <w:szCs w:val="22"/>
          <w:u w:color="000000"/>
        </w:rPr>
      </w:pPr>
      <w:r w:rsidRPr="001F107F">
        <w:rPr>
          <w:rFonts w:ascii="Simplified Arabic" w:hAnsi="Simplified Arabic" w:cs="Simplified Arabic"/>
          <w:sz w:val="24"/>
          <w:szCs w:val="24"/>
          <w:rtl/>
        </w:rPr>
        <w:t>وكما أشارت لجنة الامتثال، فإنّ تنفيذ الأحكام المتصلة بالشعوب الأصلية والمجتمعات المحلية يشكل أحد التحديات الرئيسية التي حددتها الأطراف. ويمكن أن تساعد البروتوكولات المجتمعية المتعلقة بالحصول وتقاسم المنافع على معالجة بعض التحديات المحددة في الفقرة 46 أعلاه.</w:t>
      </w:r>
    </w:p>
    <w:p w:rsidR="009E1EA1" w:rsidRPr="001F107F" w:rsidRDefault="009E1EA1" w:rsidP="00E4535F">
      <w:pPr>
        <w:pStyle w:val="Para1"/>
        <w:numPr>
          <w:ilvl w:val="0"/>
          <w:numId w:val="33"/>
        </w:numPr>
        <w:suppressLineNumbers/>
        <w:suppressAutoHyphens/>
        <w:bidi/>
        <w:rPr>
          <w:rFonts w:ascii="Simplified Arabic" w:eastAsia="Calibri" w:hAnsi="Simplified Arabic" w:cs="Simplified Arabic"/>
          <w:kern w:val="22"/>
          <w:szCs w:val="22"/>
          <w:u w:color="000000"/>
        </w:rPr>
      </w:pPr>
      <w:r w:rsidRPr="001F107F">
        <w:rPr>
          <w:rFonts w:ascii="Simplified Arabic" w:hAnsi="Simplified Arabic" w:cs="Simplified Arabic"/>
          <w:sz w:val="24"/>
          <w:szCs w:val="24"/>
          <w:rtl/>
        </w:rPr>
        <w:t>ويمكن أن تساعد البروتوكولات المجتمعية على تمكين الشعوب الأصلية والمجتمعات المحلية التي تضعها من توضيح قِيَمها وممارساتها وتطلعاتها. ويمكن أن تساعد هذه البروتوكولات أيضا الحكومات على تنفيذ أحكام البروتوكول المتعلقة بالشعوب الأصلية والمجتمعات المحلية، وهي تتيح الوضوح واليقين للمستخدمين بشأن سبل الحصول على الموارد الجينية و/أو المعارف التقليدية المرتبطة بها التي تحوزها الشعوب الأصلية والمجتمعات المحلية.</w:t>
      </w:r>
    </w:p>
    <w:p w:rsidR="009E1EA1" w:rsidRPr="001F107F" w:rsidRDefault="009E1EA1" w:rsidP="00E4535F">
      <w:pPr>
        <w:pStyle w:val="Para1"/>
        <w:numPr>
          <w:ilvl w:val="0"/>
          <w:numId w:val="33"/>
        </w:numPr>
        <w:suppressLineNumbers/>
        <w:suppressAutoHyphens/>
        <w:bidi/>
        <w:rPr>
          <w:rFonts w:ascii="Simplified Arabic" w:hAnsi="Simplified Arabic" w:cs="Simplified Arabic"/>
          <w:spacing w:val="-6"/>
          <w:kern w:val="22"/>
          <w:szCs w:val="22"/>
        </w:rPr>
      </w:pPr>
      <w:r w:rsidRPr="001F107F">
        <w:rPr>
          <w:rFonts w:ascii="Simplified Arabic" w:hAnsi="Simplified Arabic" w:cs="Simplified Arabic"/>
          <w:sz w:val="24"/>
          <w:szCs w:val="24"/>
          <w:rtl/>
        </w:rPr>
        <w:t>توضع البروتوكولات المجتمعية وتُستخدم في سياقات متنوعة، منها على سبيل المثال لا الحصر سياق الحصول وتقاسم المنافع. ويتناول بعضها قضايا التجارة البيولوجية أو الأراضي ويتضمن عددا من عناصر الحصول وتقاسم المنافع كجزء من سياق أوسع. وقد يؤدي إدماج بعض عناصر الحصول وتقاسم المنافع في البروتوكولات المجتمعية الحالية التي تتناول إدارة الموارد أو الأراضي أو التجارة البيولوجية إلى تيسير العملية.</w:t>
      </w:r>
    </w:p>
    <w:p w:rsidR="009E1EA1" w:rsidRPr="001F107F" w:rsidRDefault="009E1EA1" w:rsidP="00E4535F">
      <w:pPr>
        <w:pStyle w:val="Para1"/>
        <w:numPr>
          <w:ilvl w:val="0"/>
          <w:numId w:val="33"/>
        </w:numPr>
        <w:suppressLineNumbers/>
        <w:suppressAutoHyphens/>
        <w:bidi/>
        <w:rPr>
          <w:rFonts w:ascii="Simplified Arabic" w:eastAsia="Calibri" w:hAnsi="Simplified Arabic" w:cs="Simplified Arabic"/>
          <w:kern w:val="22"/>
          <w:szCs w:val="22"/>
          <w:u w:color="000000"/>
        </w:rPr>
      </w:pPr>
      <w:r w:rsidRPr="001F107F">
        <w:rPr>
          <w:rFonts w:ascii="Simplified Arabic" w:hAnsi="Simplified Arabic" w:cs="Simplified Arabic"/>
          <w:sz w:val="24"/>
          <w:szCs w:val="24"/>
          <w:rtl/>
        </w:rPr>
        <w:t>ومن الضروري دعم الشعوب الأصلية والمجتمعات المحلية</w:t>
      </w:r>
      <w:r w:rsidRPr="001F107F">
        <w:rPr>
          <w:rFonts w:ascii="Simplified Arabic" w:hAnsi="Simplified Arabic" w:cs="Simplified Arabic"/>
          <w:sz w:val="24"/>
          <w:szCs w:val="24"/>
          <w:rtl/>
          <w:lang w:bidi="ar-EG"/>
        </w:rPr>
        <w:t xml:space="preserve"> في</w:t>
      </w:r>
      <w:r w:rsidRPr="001F107F">
        <w:rPr>
          <w:rFonts w:ascii="Simplified Arabic" w:hAnsi="Simplified Arabic" w:cs="Simplified Arabic"/>
          <w:sz w:val="24"/>
          <w:szCs w:val="24"/>
          <w:rtl/>
        </w:rPr>
        <w:t xml:space="preserve"> وضع البروتوكولات المجتمعية، وكذلك تقديم هذا الدعم بطريقة تضمن تمثيل النتائج لقيم وممارسات وتطلعات المجتمعات المحلية.</w:t>
      </w:r>
    </w:p>
    <w:p w:rsidR="009E1EA1" w:rsidRPr="001F107F" w:rsidRDefault="009E1EA1" w:rsidP="00E4535F">
      <w:pPr>
        <w:pStyle w:val="Para1"/>
        <w:numPr>
          <w:ilvl w:val="0"/>
          <w:numId w:val="33"/>
        </w:numPr>
        <w:suppressLineNumbers/>
        <w:suppressAutoHyphens/>
        <w:bidi/>
        <w:rPr>
          <w:rFonts w:ascii="Simplified Arabic" w:eastAsia="Calibri" w:hAnsi="Simplified Arabic" w:cs="Simplified Arabic"/>
          <w:kern w:val="22"/>
          <w:szCs w:val="22"/>
          <w:u w:color="000000"/>
        </w:rPr>
      </w:pPr>
      <w:r w:rsidRPr="001F107F">
        <w:rPr>
          <w:rFonts w:ascii="Simplified Arabic" w:hAnsi="Simplified Arabic" w:cs="Simplified Arabic"/>
          <w:sz w:val="24"/>
          <w:szCs w:val="24"/>
          <w:rtl/>
        </w:rPr>
        <w:t xml:space="preserve">ويساعد تقاسم المعلومات عن البروتوكولات المجتمعية التي وُضعت من خلال غرفة تبادل المعلومات بشأن الحصول وتقاسم المنافع على تمكين المستخدمين المحتملين من فهم كيفية الحصول على المعارف التقليدية المرتبطة بالموارد الجينية </w:t>
      </w:r>
      <w:r w:rsidRPr="001F107F">
        <w:rPr>
          <w:rFonts w:ascii="Simplified Arabic" w:hAnsi="Simplified Arabic" w:cs="Simplified Arabic"/>
          <w:sz w:val="24"/>
          <w:szCs w:val="24"/>
          <w:rtl/>
        </w:rPr>
        <w:lastRenderedPageBreak/>
        <w:t>داخل المجتمع المحلي. ويمكن أن يساعد تقاسم هذه المعلومات أيضا على تمكين شعوب أصلية ومجتمعات محلية أخرى من وضع بروتوكولات مجتمعية خاصة بها. ويمكن أن يكون تقاسم الخبرات والدروس المستفادة من وضع وتنفيذ البروتوكولات والإجراءات المجتمعية مفيدا لأولئك الذين يعكفون على وضع بروتوكولات أو الذين يعتزمون القيام بذلك.</w:t>
      </w:r>
      <w:r w:rsidRPr="001F107F">
        <w:rPr>
          <w:rStyle w:val="FootnoteReference"/>
          <w:rFonts w:ascii="Simplified Arabic" w:eastAsia="Calibri" w:hAnsi="Simplified Arabic" w:cs="Simplified Arabic"/>
          <w:kern w:val="22"/>
          <w:sz w:val="22"/>
          <w:szCs w:val="22"/>
          <w:u w:color="000000"/>
        </w:rPr>
        <w:t xml:space="preserve"> </w:t>
      </w:r>
      <w:r w:rsidRPr="001F107F">
        <w:rPr>
          <w:rStyle w:val="FootnoteReference"/>
          <w:rFonts w:ascii="Simplified Arabic" w:eastAsia="Calibri" w:hAnsi="Simplified Arabic" w:cs="Simplified Arabic"/>
          <w:kern w:val="22"/>
          <w:sz w:val="22"/>
          <w:szCs w:val="22"/>
          <w:u w:color="000000"/>
        </w:rPr>
        <w:footnoteReference w:id="39"/>
      </w:r>
    </w:p>
    <w:p w:rsidR="009E1EA1" w:rsidRPr="001F107F" w:rsidRDefault="009E1EA1" w:rsidP="001F107F">
      <w:pPr>
        <w:pStyle w:val="ListParagraph"/>
        <w:keepNext/>
        <w:pBdr>
          <w:top w:val="nil"/>
          <w:left w:val="nil"/>
          <w:bottom w:val="nil"/>
          <w:right w:val="nil"/>
          <w:between w:val="nil"/>
          <w:bar w:val="nil"/>
        </w:pBdr>
        <w:tabs>
          <w:tab w:val="left" w:pos="720"/>
        </w:tabs>
        <w:bidi/>
        <w:spacing w:before="120" w:after="120"/>
        <w:jc w:val="left"/>
        <w:outlineLvl w:val="1"/>
        <w:rPr>
          <w:rFonts w:ascii="Simplified Arabic" w:hAnsi="Simplified Arabic" w:cs="Simplified Arabic"/>
          <w:b/>
          <w:bCs/>
          <w:kern w:val="22"/>
          <w:szCs w:val="22"/>
        </w:rPr>
      </w:pPr>
      <w:r w:rsidRPr="001F107F">
        <w:rPr>
          <w:rFonts w:ascii="Simplified Arabic" w:hAnsi="Simplified Arabic" w:cs="Simplified Arabic"/>
          <w:b/>
          <w:bCs/>
          <w:rtl/>
        </w:rPr>
        <w:t>زاي-</w:t>
      </w:r>
      <w:r w:rsidR="005A1DF5">
        <w:rPr>
          <w:rFonts w:ascii="Simplified Arabic" w:hAnsi="Simplified Arabic" w:cs="Simplified Arabic"/>
          <w:b/>
          <w:bCs/>
          <w:rtl/>
        </w:rPr>
        <w:t xml:space="preserve"> </w:t>
      </w:r>
      <w:r w:rsidRPr="001F107F">
        <w:rPr>
          <w:rFonts w:ascii="Simplified Arabic" w:hAnsi="Simplified Arabic" w:cs="Simplified Arabic"/>
          <w:b/>
          <w:bCs/>
          <w:rtl/>
        </w:rPr>
        <w:t>استعراض تنفيذ وتشغيل غرفة تبادل المعلومات بشأن الحصول وتقاسم المنافع، بما في ذلك عدد تدابير الحصول وتقاسم المنافع المتاحة؛ وعدد البلدان التي نشرت معلومات عن سلطاتها الوطنية المختصة؛ وعدد شهادات الامتثال المعترف بها دوليا التي شُكلت وعدد بلاغات نقاط التفتيش التي نُشرت</w:t>
      </w:r>
    </w:p>
    <w:p w:rsidR="009E1EA1" w:rsidRPr="001F107F" w:rsidRDefault="009E1EA1" w:rsidP="00E4535F">
      <w:pPr>
        <w:pStyle w:val="Para1"/>
        <w:numPr>
          <w:ilvl w:val="0"/>
          <w:numId w:val="33"/>
        </w:numPr>
        <w:suppressLineNumbers/>
        <w:suppressAutoHyphens/>
        <w:bidi/>
        <w:rPr>
          <w:rFonts w:ascii="Simplified Arabic" w:eastAsia="Calibri" w:hAnsi="Simplified Arabic" w:cs="Simplified Arabic"/>
          <w:kern w:val="22"/>
          <w:szCs w:val="22"/>
          <w:u w:color="000000"/>
        </w:rPr>
      </w:pPr>
      <w:r w:rsidRPr="001F107F">
        <w:rPr>
          <w:rFonts w:ascii="Simplified Arabic" w:hAnsi="Simplified Arabic" w:cs="Simplified Arabic"/>
          <w:sz w:val="24"/>
          <w:szCs w:val="24"/>
          <w:rtl/>
        </w:rPr>
        <w:t xml:space="preserve">قرر مؤتمر الأطراف العامل كاجتماع للأطراف في اجتماعه الثاني استعراض تنفيذ وتشغيل غرفة تبادل المعلومات بشأن الحصول وتقاسم المنافع كجزء من عملية التقييم والاستعراض الرامية إلى تقييم فعالية البروتوكول المنصوص عليها في المادة 31 من البروتوكول (المقرر </w:t>
      </w:r>
      <w:r w:rsidRPr="001F107F">
        <w:rPr>
          <w:rFonts w:ascii="Simplified Arabic" w:hAnsi="Simplified Arabic" w:cs="Simplified Arabic"/>
          <w:sz w:val="24"/>
          <w:szCs w:val="24"/>
        </w:rPr>
        <w:t>NP-2/2</w:t>
      </w:r>
      <w:r w:rsidR="005A1DF5">
        <w:rPr>
          <w:rFonts w:ascii="Simplified Arabic" w:hAnsi="Simplified Arabic" w:cs="Simplified Arabic"/>
          <w:sz w:val="24"/>
          <w:szCs w:val="24"/>
          <w:rtl/>
        </w:rPr>
        <w:t>،</w:t>
      </w:r>
      <w:r w:rsidRPr="001F107F">
        <w:rPr>
          <w:rFonts w:ascii="Simplified Arabic" w:hAnsi="Simplified Arabic" w:cs="Simplified Arabic"/>
          <w:sz w:val="24"/>
          <w:szCs w:val="24"/>
          <w:rtl/>
        </w:rPr>
        <w:t xml:space="preserve"> الفقرة 9).</w:t>
      </w:r>
    </w:p>
    <w:p w:rsidR="009E1EA1" w:rsidRPr="001F107F" w:rsidRDefault="009E1EA1" w:rsidP="00E4535F">
      <w:pPr>
        <w:pStyle w:val="Para1"/>
        <w:numPr>
          <w:ilvl w:val="0"/>
          <w:numId w:val="33"/>
        </w:numPr>
        <w:suppressLineNumbers/>
        <w:suppressAutoHyphens/>
        <w:bidi/>
        <w:rPr>
          <w:rFonts w:ascii="Simplified Arabic" w:eastAsia="Calibri" w:hAnsi="Simplified Arabic" w:cs="Simplified Arabic"/>
          <w:szCs w:val="22"/>
        </w:rPr>
      </w:pPr>
      <w:r w:rsidRPr="001F107F">
        <w:rPr>
          <w:rFonts w:ascii="Simplified Arabic" w:hAnsi="Simplified Arabic" w:cs="Simplified Arabic"/>
          <w:sz w:val="24"/>
          <w:szCs w:val="24"/>
          <w:rtl/>
        </w:rPr>
        <w:t xml:space="preserve">ويجري النظر في المعلومات المتعلقة بتنفيذ الأطراف لالتزامها بإتاحة المعلومات لغرفة تبادل المعلومات بشأن الحصول وتقاسم المنافع في إطار العنصر (ألف) أعلاه. ويرد فيما يلي ملخص للنتائج والتوصيات الرئيسية </w:t>
      </w:r>
      <w:r w:rsidR="005A1DF5">
        <w:rPr>
          <w:rFonts w:ascii="Simplified Arabic" w:hAnsi="Simplified Arabic" w:cs="Simplified Arabic" w:hint="cs"/>
          <w:sz w:val="24"/>
          <w:szCs w:val="24"/>
          <w:rtl/>
        </w:rPr>
        <w:t xml:space="preserve">بشأن </w:t>
      </w:r>
      <w:r w:rsidRPr="001F107F">
        <w:rPr>
          <w:rFonts w:ascii="Simplified Arabic" w:hAnsi="Simplified Arabic" w:cs="Simplified Arabic"/>
          <w:sz w:val="24"/>
          <w:szCs w:val="24"/>
          <w:rtl/>
        </w:rPr>
        <w:t>تقييم إلى أيّ مدى يلبّي تنفيذ وتشغيل غرفة تبادل المعلومات بشأن الحصول وتقاسم المنافع احتياجات الأطراف وغير الأطراف</w:t>
      </w:r>
      <w:r w:rsidR="005A1DF5">
        <w:rPr>
          <w:rFonts w:ascii="Simplified Arabic" w:hAnsi="Simplified Arabic" w:cs="Simplified Arabic"/>
          <w:sz w:val="24"/>
          <w:szCs w:val="24"/>
          <w:rtl/>
        </w:rPr>
        <w:t xml:space="preserve"> </w:t>
      </w:r>
      <w:r w:rsidRPr="001F107F">
        <w:rPr>
          <w:rFonts w:ascii="Simplified Arabic" w:hAnsi="Simplified Arabic" w:cs="Simplified Arabic"/>
          <w:sz w:val="24"/>
          <w:szCs w:val="24"/>
          <w:rtl/>
        </w:rPr>
        <w:t>والشعوب الأصلية والمجتمعات المحلية وأصحاب المصلحة المعنيين في دورها الداعم لتنفيذ البروتوكول. ولهذا السبب يتضمن هذا العنصر أيضا معلومات عن الجهات غير الأطراف.</w:t>
      </w:r>
    </w:p>
    <w:p w:rsidR="009E1EA1" w:rsidRPr="001F107F" w:rsidRDefault="009E1EA1" w:rsidP="00E4535F">
      <w:pPr>
        <w:pStyle w:val="Para1"/>
        <w:numPr>
          <w:ilvl w:val="6"/>
          <w:numId w:val="10"/>
        </w:numPr>
        <w:suppressLineNumbers/>
        <w:suppressAutoHyphens/>
        <w:bidi/>
        <w:rPr>
          <w:rFonts w:ascii="Simplified Arabic" w:eastAsia="Calibri" w:hAnsi="Simplified Arabic" w:cs="Simplified Arabic"/>
          <w:i/>
          <w:sz w:val="24"/>
          <w:szCs w:val="24"/>
        </w:rPr>
      </w:pPr>
      <w:r w:rsidRPr="001F107F">
        <w:rPr>
          <w:rFonts w:ascii="Simplified Arabic" w:hAnsi="Simplified Arabic" w:cs="Simplified Arabic"/>
          <w:i/>
          <w:iCs/>
          <w:sz w:val="24"/>
          <w:szCs w:val="24"/>
          <w:rtl/>
        </w:rPr>
        <w:t>ملخص التحليل والنقاط المرجعية</w:t>
      </w:r>
      <w:r w:rsidRPr="001F107F">
        <w:rPr>
          <w:rStyle w:val="FootnoteReference"/>
          <w:rFonts w:ascii="Simplified Arabic" w:eastAsia="Calibri" w:hAnsi="Simplified Arabic" w:cs="Simplified Arabic"/>
          <w:i/>
          <w:kern w:val="22"/>
          <w:sz w:val="22"/>
          <w:szCs w:val="22"/>
          <w:u w:color="000000"/>
        </w:rPr>
        <w:footnoteReference w:id="40"/>
      </w:r>
    </w:p>
    <w:p w:rsidR="009E1EA1" w:rsidRPr="001F107F" w:rsidRDefault="009E1EA1" w:rsidP="00E4535F">
      <w:pPr>
        <w:pStyle w:val="ListParagraph"/>
        <w:numPr>
          <w:ilvl w:val="0"/>
          <w:numId w:val="33"/>
        </w:numPr>
        <w:bidi/>
        <w:rPr>
          <w:rFonts w:ascii="Simplified Arabic" w:hAnsi="Simplified Arabic" w:cs="Simplified Arabic"/>
          <w:snapToGrid w:val="0"/>
          <w:kern w:val="22"/>
          <w:sz w:val="24"/>
          <w:u w:color="000000"/>
        </w:rPr>
      </w:pPr>
      <w:r w:rsidRPr="001F107F">
        <w:rPr>
          <w:rFonts w:ascii="Simplified Arabic" w:hAnsi="Simplified Arabic" w:cs="Simplified Arabic"/>
          <w:i/>
          <w:iCs/>
          <w:sz w:val="24"/>
          <w:rtl/>
        </w:rPr>
        <w:t>سهولة الاستخدام والأداء الوظيفي:</w:t>
      </w:r>
      <w:r w:rsidRPr="001F107F">
        <w:rPr>
          <w:rFonts w:ascii="Simplified Arabic" w:hAnsi="Simplified Arabic" w:cs="Simplified Arabic"/>
          <w:sz w:val="24"/>
          <w:rtl/>
        </w:rPr>
        <w:t xml:space="preserve"> وافق 53 في المائة من المشاركين في المسح المستهدف، أو وافقوا بشدة، على أنّ غرفة تبادل المعلومات بشأن الحصول وتقاسم المنافع يسيرة وسهلة الاستخدام. وأفاد أقل من 15 في المائة من المستخدمين أنهم لم يشعروا أنّ غرفة تبادل المعلومات بشأن الحصول وتقاسم المنافع يسيرة أو سهلة الاستخدام. ومع ذلك لم تكن الأسباب الأكثر شيوعا لهذا الاستياء مرتبطة بتصميم الموقع الإلكتروني، لكنها تمثلت في أنّ المستخدم لم يجد المعلومات التي كان يبحث عنها (</w:t>
      </w:r>
      <w:r w:rsidRPr="001F107F">
        <w:rPr>
          <w:rFonts w:ascii="Simplified Arabic" w:hAnsi="Simplified Arabic" w:cs="Simplified Arabic"/>
          <w:sz w:val="24"/>
          <w:rtl/>
          <w:lang w:bidi="ar-EG"/>
        </w:rPr>
        <w:t xml:space="preserve">وذلك </w:t>
      </w:r>
      <w:r w:rsidRPr="001F107F">
        <w:rPr>
          <w:rFonts w:ascii="Simplified Arabic" w:hAnsi="Simplified Arabic" w:cs="Simplified Arabic"/>
          <w:sz w:val="24"/>
          <w:rtl/>
        </w:rPr>
        <w:t>لأسباب كعدم وضوح إجراءات الوصول إلى الموقع) أو مسائل أخرى تتعلق ببطء عملية التحميل. وعلى الرغم من انخفاض متوسط سرعة التحميل، إلا أنّ بعض البلدان لا تزال تعاني من انخفاض سرعات التحميل عن المستوى المتوسط.</w:t>
      </w:r>
    </w:p>
    <w:p w:rsidR="009E1EA1" w:rsidRPr="001F107F" w:rsidRDefault="009E1EA1" w:rsidP="00E4535F">
      <w:pPr>
        <w:pStyle w:val="Para1"/>
        <w:numPr>
          <w:ilvl w:val="0"/>
          <w:numId w:val="33"/>
        </w:numPr>
        <w:suppressLineNumbers/>
        <w:suppressAutoHyphens/>
        <w:bidi/>
        <w:rPr>
          <w:rFonts w:ascii="Simplified Arabic" w:hAnsi="Simplified Arabic" w:cs="Simplified Arabic"/>
          <w:szCs w:val="22"/>
        </w:rPr>
      </w:pPr>
      <w:r w:rsidRPr="001F107F">
        <w:rPr>
          <w:rFonts w:ascii="Simplified Arabic" w:hAnsi="Simplified Arabic" w:cs="Simplified Arabic"/>
          <w:i/>
          <w:iCs/>
          <w:sz w:val="24"/>
          <w:szCs w:val="24"/>
          <w:rtl/>
        </w:rPr>
        <w:t>الزوار:</w:t>
      </w:r>
      <w:r w:rsidRPr="001F107F">
        <w:rPr>
          <w:rFonts w:ascii="Simplified Arabic" w:hAnsi="Simplified Arabic" w:cs="Simplified Arabic"/>
          <w:sz w:val="24"/>
          <w:szCs w:val="24"/>
          <w:rtl/>
        </w:rPr>
        <w:t xml:space="preserve"> بلغ عدد الزوار في العام الماضي 18709.</w:t>
      </w:r>
      <w:r w:rsidRPr="001F107F">
        <w:rPr>
          <w:rStyle w:val="FootnoteReference"/>
          <w:rFonts w:ascii="Simplified Arabic" w:hAnsi="Simplified Arabic" w:cs="Simplified Arabic"/>
          <w:sz w:val="22"/>
          <w:szCs w:val="22"/>
        </w:rPr>
        <w:t xml:space="preserve"> </w:t>
      </w:r>
      <w:r w:rsidRPr="001F107F">
        <w:rPr>
          <w:rStyle w:val="FootnoteReference"/>
          <w:rFonts w:ascii="Simplified Arabic" w:hAnsi="Simplified Arabic" w:cs="Simplified Arabic"/>
          <w:sz w:val="22"/>
          <w:szCs w:val="22"/>
        </w:rPr>
        <w:footnoteReference w:id="41"/>
      </w:r>
      <w:r w:rsidRPr="001F107F">
        <w:rPr>
          <w:rFonts w:ascii="Simplified Arabic" w:hAnsi="Simplified Arabic" w:cs="Simplified Arabic"/>
          <w:sz w:val="24"/>
          <w:szCs w:val="24"/>
          <w:rtl/>
        </w:rPr>
        <w:t xml:space="preserve">ويمثل هذا العدد زيادة نسبتها 83 في المائة منذ دخول البروتوكول حيز النفاذ. وعلى المستوى الجغرافي، كانت البلدان العشرة الرئيسية التي شكلت 62 في المائة من مجموع الزوار في العام الماضي هي: اليابان، وألمانيا، وفرنسا، والولايات المتحدة الأمريكية، والمملكة المتحدة لبريطانيا العظمى وأيرلندا </w:t>
      </w:r>
      <w:r w:rsidRPr="001F107F">
        <w:rPr>
          <w:rFonts w:ascii="Simplified Arabic" w:hAnsi="Simplified Arabic" w:cs="Simplified Arabic"/>
          <w:sz w:val="24"/>
          <w:szCs w:val="24"/>
          <w:rtl/>
        </w:rPr>
        <w:lastRenderedPageBreak/>
        <w:t>الشمالية، وجمهورية كوريا، وبلجيكا، وكندا، والهند، وسويسرا. وحسب القارة، كان معظم الزوار من أوروبا (45٪)، تليها آسيا (25٪)، والأمريكتان (23٪)، وأفريقيا (5٪)، وأوقيانوسيا (2٪).</w:t>
      </w:r>
    </w:p>
    <w:p w:rsidR="009E1EA1" w:rsidRPr="001F107F" w:rsidRDefault="005A1DF5" w:rsidP="00E4535F">
      <w:pPr>
        <w:pStyle w:val="Para1"/>
        <w:numPr>
          <w:ilvl w:val="0"/>
          <w:numId w:val="33"/>
        </w:numPr>
        <w:suppressLineNumbers/>
        <w:suppressAutoHyphens/>
        <w:bidi/>
        <w:rPr>
          <w:rFonts w:ascii="Simplified Arabic" w:hAnsi="Simplified Arabic" w:cs="Simplified Arabic"/>
          <w:sz w:val="24"/>
          <w:szCs w:val="24"/>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 xml:space="preserve">تشير الدردشة المباشرة </w:t>
      </w:r>
      <w:r w:rsidR="009E1EA1" w:rsidRPr="001F107F">
        <w:rPr>
          <w:rFonts w:ascii="Simplified Arabic" w:hAnsi="Simplified Arabic" w:cs="Simplified Arabic"/>
          <w:sz w:val="24"/>
          <w:szCs w:val="24"/>
          <w:rtl/>
          <w:lang w:bidi="ar-EG"/>
        </w:rPr>
        <w:t xml:space="preserve">وتحليلات غوغل </w:t>
      </w:r>
      <w:r w:rsidR="009E1EA1" w:rsidRPr="001F107F">
        <w:rPr>
          <w:rFonts w:ascii="Simplified Arabic" w:hAnsi="Simplified Arabic" w:cs="Simplified Arabic"/>
          <w:sz w:val="24"/>
          <w:szCs w:val="24"/>
          <w:rtl/>
        </w:rPr>
        <w:t>والمسح المستهدف إلى أنّ مستخدمي الموارد الجينية أو المعارف التقليدية المرتبطة بها يشكلون 50 في المائة على الأقل من مستخدمي غرفة تبادل المعلومات بشأن الحصول وتقاسم المنافع. ومع ذلك فقد أعطت عمليات التطوير واختبار الموقع من جانب المستخدمين الأولوية للمستخدمين الحكوميين.</w:t>
      </w:r>
    </w:p>
    <w:p w:rsidR="009E1EA1" w:rsidRPr="001F107F" w:rsidRDefault="009E1EA1" w:rsidP="00E4535F">
      <w:pPr>
        <w:pStyle w:val="Para1"/>
        <w:numPr>
          <w:ilvl w:val="0"/>
          <w:numId w:val="33"/>
        </w:numPr>
        <w:suppressLineNumbers/>
        <w:suppressAutoHyphens/>
        <w:bidi/>
        <w:rPr>
          <w:rFonts w:ascii="Simplified Arabic" w:hAnsi="Simplified Arabic" w:cs="Simplified Arabic"/>
          <w:szCs w:val="22"/>
        </w:rPr>
      </w:pPr>
      <w:r w:rsidRPr="001F107F">
        <w:rPr>
          <w:rFonts w:ascii="Simplified Arabic" w:hAnsi="Simplified Arabic" w:cs="Simplified Arabic"/>
          <w:i/>
          <w:iCs/>
          <w:sz w:val="24"/>
          <w:szCs w:val="24"/>
          <w:rtl/>
        </w:rPr>
        <w:t>اللغات:</w:t>
      </w:r>
      <w:r w:rsidRPr="001F107F">
        <w:rPr>
          <w:rFonts w:ascii="Simplified Arabic" w:hAnsi="Simplified Arabic" w:cs="Simplified Arabic"/>
          <w:sz w:val="24"/>
          <w:szCs w:val="24"/>
          <w:rtl/>
        </w:rPr>
        <w:t xml:space="preserve"> أجاب 40 في المائة من المشاركين في المسح المستهدف بأنّ عدم ترجمة غرفة تبادل المعلومات بشأن الحصول وتقاسم المنافع يمنعهم من نشر المعلومات. وقد اكتملت ترجمة جميع استمارات التقديم الخاصة بغرفة تبادل المعلومات بشأن الحصول وتقاسم المنافع، وسوف تُرسَل جميع العناصر المتبقية لكي تُترجَم في الأشهر المقبلة، ومن المقرر الانتهاء من ترجمتها بحلول نهاية العام.</w:t>
      </w:r>
    </w:p>
    <w:p w:rsidR="009E1EA1" w:rsidRPr="001F107F" w:rsidRDefault="009E1EA1" w:rsidP="00E4535F">
      <w:pPr>
        <w:pStyle w:val="Para1"/>
        <w:numPr>
          <w:ilvl w:val="0"/>
          <w:numId w:val="33"/>
        </w:numPr>
        <w:suppressLineNumbers/>
        <w:suppressAutoHyphens/>
        <w:bidi/>
        <w:rPr>
          <w:rFonts w:ascii="Simplified Arabic" w:hAnsi="Simplified Arabic" w:cs="Simplified Arabic"/>
          <w:szCs w:val="22"/>
        </w:rPr>
      </w:pPr>
      <w:r w:rsidRPr="001F107F">
        <w:rPr>
          <w:rFonts w:ascii="Simplified Arabic" w:hAnsi="Simplified Arabic" w:cs="Simplified Arabic"/>
          <w:i/>
          <w:iCs/>
          <w:sz w:val="24"/>
          <w:szCs w:val="24"/>
          <w:rtl/>
        </w:rPr>
        <w:t>توافر المعلومات:</w:t>
      </w:r>
      <w:r w:rsidRPr="001F107F">
        <w:rPr>
          <w:rFonts w:ascii="Simplified Arabic" w:hAnsi="Simplified Arabic" w:cs="Simplified Arabic"/>
          <w:sz w:val="24"/>
          <w:szCs w:val="24"/>
          <w:rtl/>
        </w:rPr>
        <w:t xml:space="preserve"> يقدم الجدولان التاليان ملخصا لعدد السجلات الوطنية والمرجعية التي نُشرت في غرفة تبادل المعلومات بشأن الحصول وتقاسم المنافع حتى 22 فبراير/شباط 2018. ويمكن أن تُستخدم المعلومات المبي</w:t>
      </w:r>
      <w:r w:rsidR="005A1DF5">
        <w:rPr>
          <w:rFonts w:ascii="Simplified Arabic" w:hAnsi="Simplified Arabic" w:cs="Simplified Arabic" w:hint="cs"/>
          <w:sz w:val="24"/>
          <w:szCs w:val="24"/>
          <w:rtl/>
        </w:rPr>
        <w:t>َّ</w:t>
      </w:r>
      <w:r w:rsidRPr="001F107F">
        <w:rPr>
          <w:rFonts w:ascii="Simplified Arabic" w:hAnsi="Simplified Arabic" w:cs="Simplified Arabic"/>
          <w:sz w:val="24"/>
          <w:szCs w:val="24"/>
          <w:rtl/>
        </w:rPr>
        <w:t>نة في الجدولين كنقاط مرجعية.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1"/>
        <w:gridCol w:w="2321"/>
        <w:gridCol w:w="2492"/>
      </w:tblGrid>
      <w:tr w:rsidR="009E1EA1" w:rsidRPr="001F107F" w:rsidTr="00E8678B">
        <w:trPr>
          <w:cantSplit/>
          <w:trHeight w:val="269"/>
          <w:jc w:val="center"/>
        </w:trPr>
        <w:tc>
          <w:tcPr>
            <w:tcW w:w="3411" w:type="dxa"/>
            <w:vMerge w:val="restart"/>
            <w:tcBorders>
              <w:top w:val="single" w:sz="4" w:space="0" w:color="auto"/>
              <w:left w:val="single" w:sz="4" w:space="0" w:color="auto"/>
              <w:right w:val="single" w:sz="4" w:space="0" w:color="auto"/>
            </w:tcBorders>
          </w:tcPr>
          <w:p w:rsidR="009E1EA1" w:rsidRPr="001F107F" w:rsidRDefault="009E1EA1" w:rsidP="001F107F">
            <w:pPr>
              <w:keepNext/>
              <w:keepLines/>
              <w:bidi/>
              <w:jc w:val="center"/>
              <w:rPr>
                <w:rFonts w:ascii="Simplified Arabic" w:eastAsia="Arial Unicode MS" w:hAnsi="Simplified Arabic" w:cs="Simplified Arabic"/>
                <w:b/>
                <w:bCs/>
                <w:iCs/>
                <w:snapToGrid w:val="0"/>
                <w:color w:val="000000"/>
                <w:kern w:val="22"/>
                <w:sz w:val="24"/>
                <w:u w:color="000000"/>
                <w:lang w:val="en-US"/>
              </w:rPr>
            </w:pPr>
          </w:p>
          <w:p w:rsidR="009E1EA1" w:rsidRPr="001F107F" w:rsidRDefault="009E1EA1" w:rsidP="001F107F">
            <w:pPr>
              <w:keepNext/>
              <w:keepLines/>
              <w:bidi/>
              <w:jc w:val="center"/>
              <w:rPr>
                <w:rFonts w:ascii="Simplified Arabic" w:eastAsia="Arial Unicode MS" w:hAnsi="Simplified Arabic" w:cs="Simplified Arabic"/>
                <w:b/>
                <w:bCs/>
                <w:iCs/>
                <w:snapToGrid w:val="0"/>
                <w:color w:val="000000"/>
                <w:kern w:val="22"/>
                <w:sz w:val="24"/>
                <w:u w:color="000000"/>
              </w:rPr>
            </w:pPr>
            <w:r w:rsidRPr="001F107F">
              <w:rPr>
                <w:rFonts w:ascii="Simplified Arabic" w:hAnsi="Simplified Arabic" w:cs="Simplified Arabic"/>
                <w:b/>
                <w:bCs/>
                <w:sz w:val="24"/>
                <w:rtl/>
              </w:rPr>
              <w:t>السجلات الوطنية</w:t>
            </w:r>
          </w:p>
          <w:p w:rsidR="009E1EA1" w:rsidRPr="001F107F" w:rsidRDefault="009E1EA1" w:rsidP="001F107F">
            <w:pPr>
              <w:keepNext/>
              <w:keepLines/>
              <w:bidi/>
              <w:jc w:val="center"/>
              <w:rPr>
                <w:rFonts w:ascii="Simplified Arabic" w:eastAsia="Arial Unicode MS" w:hAnsi="Simplified Arabic" w:cs="Simplified Arabic"/>
                <w:b/>
                <w:bCs/>
                <w:iCs/>
                <w:snapToGrid w:val="0"/>
                <w:color w:val="000000"/>
                <w:kern w:val="22"/>
                <w:sz w:val="24"/>
                <w:u w:color="000000"/>
              </w:rPr>
            </w:pPr>
            <w:r w:rsidRPr="001F107F">
              <w:rPr>
                <w:rFonts w:ascii="Simplified Arabic" w:hAnsi="Simplified Arabic" w:cs="Simplified Arabic"/>
                <w:b/>
                <w:bCs/>
                <w:sz w:val="24"/>
                <w:rtl/>
              </w:rPr>
              <w:t>نوع المعلومات</w:t>
            </w:r>
          </w:p>
          <w:p w:rsidR="009E1EA1" w:rsidRPr="001F107F" w:rsidRDefault="009E1EA1" w:rsidP="001F107F">
            <w:pPr>
              <w:keepNext/>
              <w:keepLines/>
              <w:bidi/>
              <w:jc w:val="center"/>
              <w:rPr>
                <w:rFonts w:ascii="Simplified Arabic" w:eastAsia="Arial Unicode MS" w:hAnsi="Simplified Arabic" w:cs="Simplified Arabic"/>
                <w:b/>
                <w:bCs/>
                <w:iCs/>
                <w:snapToGrid w:val="0"/>
                <w:color w:val="000000"/>
                <w:kern w:val="22"/>
                <w:sz w:val="24"/>
                <w:u w:color="000000"/>
              </w:rPr>
            </w:pPr>
          </w:p>
        </w:tc>
        <w:tc>
          <w:tcPr>
            <w:tcW w:w="4813" w:type="dxa"/>
            <w:gridSpan w:val="2"/>
            <w:tcBorders>
              <w:top w:val="single" w:sz="4" w:space="0" w:color="auto"/>
              <w:left w:val="single" w:sz="4" w:space="0" w:color="auto"/>
              <w:bottom w:val="single" w:sz="4" w:space="0" w:color="auto"/>
              <w:right w:val="single" w:sz="4" w:space="0" w:color="auto"/>
            </w:tcBorders>
          </w:tcPr>
          <w:p w:rsidR="009E1EA1" w:rsidRPr="001F107F" w:rsidRDefault="009E1EA1" w:rsidP="001F107F">
            <w:pPr>
              <w:keepNext/>
              <w:keepLines/>
              <w:bidi/>
              <w:jc w:val="center"/>
              <w:rPr>
                <w:rFonts w:ascii="Simplified Arabic" w:eastAsia="Arial Unicode MS" w:hAnsi="Simplified Arabic" w:cs="Simplified Arabic"/>
                <w:b/>
                <w:bCs/>
                <w:iCs/>
                <w:snapToGrid w:val="0"/>
                <w:color w:val="000000"/>
                <w:kern w:val="22"/>
                <w:sz w:val="24"/>
                <w:u w:color="000000"/>
              </w:rPr>
            </w:pPr>
            <w:r w:rsidRPr="001F107F">
              <w:rPr>
                <w:rFonts w:ascii="Simplified Arabic" w:hAnsi="Simplified Arabic" w:cs="Simplified Arabic"/>
                <w:b/>
                <w:bCs/>
                <w:sz w:val="24"/>
                <w:rtl/>
              </w:rPr>
              <w:t>النقاط المرجعية</w:t>
            </w:r>
          </w:p>
        </w:tc>
      </w:tr>
      <w:tr w:rsidR="009E1EA1" w:rsidRPr="001F107F" w:rsidTr="00E8678B">
        <w:trPr>
          <w:cantSplit/>
          <w:trHeight w:val="560"/>
          <w:jc w:val="center"/>
        </w:trPr>
        <w:tc>
          <w:tcPr>
            <w:tcW w:w="3411" w:type="dxa"/>
            <w:vMerge/>
            <w:tcBorders>
              <w:left w:val="single" w:sz="4" w:space="0" w:color="auto"/>
              <w:bottom w:val="single" w:sz="4" w:space="0" w:color="auto"/>
              <w:right w:val="single" w:sz="4" w:space="0" w:color="auto"/>
            </w:tcBorders>
            <w:hideMark/>
          </w:tcPr>
          <w:p w:rsidR="009E1EA1" w:rsidRPr="001F107F" w:rsidRDefault="009E1EA1" w:rsidP="001F107F">
            <w:pPr>
              <w:keepNext/>
              <w:keepLines/>
              <w:bidi/>
              <w:jc w:val="center"/>
              <w:rPr>
                <w:rFonts w:ascii="Simplified Arabic" w:eastAsia="Arial Unicode MS" w:hAnsi="Simplified Arabic" w:cs="Simplified Arabic"/>
                <w:bCs/>
                <w:i/>
                <w:iCs/>
                <w:snapToGrid w:val="0"/>
                <w:color w:val="000000"/>
                <w:kern w:val="22"/>
                <w:sz w:val="24"/>
                <w:u w:color="000000"/>
              </w:rPr>
            </w:pPr>
          </w:p>
        </w:tc>
        <w:tc>
          <w:tcPr>
            <w:tcW w:w="2321" w:type="dxa"/>
            <w:tcBorders>
              <w:top w:val="single" w:sz="4" w:space="0" w:color="auto"/>
              <w:left w:val="single" w:sz="4" w:space="0" w:color="auto"/>
              <w:bottom w:val="single" w:sz="4" w:space="0" w:color="auto"/>
              <w:right w:val="single" w:sz="4" w:space="0" w:color="auto"/>
            </w:tcBorders>
            <w:hideMark/>
          </w:tcPr>
          <w:p w:rsidR="009E1EA1" w:rsidRPr="001F107F" w:rsidRDefault="009E1EA1" w:rsidP="001F107F">
            <w:pPr>
              <w:keepNext/>
              <w:keepLines/>
              <w:bidi/>
              <w:jc w:val="center"/>
              <w:rPr>
                <w:rFonts w:ascii="Simplified Arabic" w:eastAsia="Arial Unicode MS" w:hAnsi="Simplified Arabic" w:cs="Simplified Arabic"/>
                <w:bCs/>
                <w:i/>
                <w:iCs/>
                <w:snapToGrid w:val="0"/>
                <w:color w:val="000000"/>
                <w:kern w:val="22"/>
                <w:sz w:val="24"/>
                <w:u w:color="000000"/>
              </w:rPr>
            </w:pPr>
            <w:r w:rsidRPr="001F107F">
              <w:rPr>
                <w:rFonts w:ascii="Simplified Arabic" w:hAnsi="Simplified Arabic" w:cs="Simplified Arabic"/>
                <w:i/>
                <w:iCs/>
                <w:sz w:val="24"/>
                <w:rtl/>
              </w:rPr>
              <w:t>عدد الأطراف التي نشرت سجلات</w:t>
            </w:r>
          </w:p>
        </w:tc>
        <w:tc>
          <w:tcPr>
            <w:tcW w:w="2492" w:type="dxa"/>
            <w:tcBorders>
              <w:top w:val="single" w:sz="4" w:space="0" w:color="auto"/>
              <w:left w:val="single" w:sz="4" w:space="0" w:color="auto"/>
              <w:bottom w:val="single" w:sz="4" w:space="0" w:color="auto"/>
              <w:right w:val="single" w:sz="4" w:space="0" w:color="auto"/>
            </w:tcBorders>
            <w:hideMark/>
          </w:tcPr>
          <w:p w:rsidR="009E1EA1" w:rsidRPr="001F107F" w:rsidRDefault="009E1EA1" w:rsidP="001F107F">
            <w:pPr>
              <w:keepNext/>
              <w:keepLines/>
              <w:bidi/>
              <w:jc w:val="center"/>
              <w:rPr>
                <w:rFonts w:ascii="Simplified Arabic" w:eastAsia="Arial Unicode MS" w:hAnsi="Simplified Arabic" w:cs="Simplified Arabic"/>
                <w:bCs/>
                <w:i/>
                <w:iCs/>
                <w:snapToGrid w:val="0"/>
                <w:color w:val="000000"/>
                <w:kern w:val="22"/>
                <w:sz w:val="24"/>
                <w:u w:color="000000"/>
              </w:rPr>
            </w:pPr>
            <w:r w:rsidRPr="001F107F">
              <w:rPr>
                <w:rFonts w:ascii="Simplified Arabic" w:hAnsi="Simplified Arabic" w:cs="Simplified Arabic"/>
                <w:i/>
                <w:iCs/>
                <w:sz w:val="24"/>
                <w:rtl/>
              </w:rPr>
              <w:t>عدد</w:t>
            </w:r>
            <w:r w:rsidRPr="001F107F">
              <w:rPr>
                <w:rFonts w:ascii="Simplified Arabic" w:hAnsi="Simplified Arabic" w:cs="Simplified Arabic"/>
                <w:i/>
                <w:iCs/>
                <w:sz w:val="24"/>
                <w:rtl/>
                <w:lang w:bidi="ar-EG"/>
              </w:rPr>
              <w:t xml:space="preserve"> غير</w:t>
            </w:r>
            <w:r w:rsidRPr="001F107F">
              <w:rPr>
                <w:rFonts w:ascii="Simplified Arabic" w:hAnsi="Simplified Arabic" w:cs="Simplified Arabic"/>
                <w:i/>
                <w:iCs/>
                <w:sz w:val="24"/>
                <w:rtl/>
              </w:rPr>
              <w:t xml:space="preserve"> الأطراف التي نشرت سجلات</w:t>
            </w:r>
          </w:p>
        </w:tc>
      </w:tr>
      <w:tr w:rsidR="009E1EA1" w:rsidRPr="001F107F" w:rsidTr="00E8678B">
        <w:trPr>
          <w:cantSplit/>
          <w:jc w:val="center"/>
        </w:trPr>
        <w:tc>
          <w:tcPr>
            <w:tcW w:w="3411" w:type="dxa"/>
            <w:tcBorders>
              <w:top w:val="single" w:sz="4" w:space="0" w:color="auto"/>
              <w:left w:val="single" w:sz="4" w:space="0" w:color="auto"/>
              <w:bottom w:val="single" w:sz="4" w:space="0" w:color="auto"/>
              <w:right w:val="single" w:sz="4" w:space="0" w:color="auto"/>
            </w:tcBorders>
            <w:hideMark/>
          </w:tcPr>
          <w:p w:rsidR="009E1EA1" w:rsidRPr="001F107F" w:rsidRDefault="009E1EA1" w:rsidP="001F107F">
            <w:pPr>
              <w:keepNext/>
              <w:keepLines/>
              <w:bidi/>
              <w:rPr>
                <w:rFonts w:ascii="Simplified Arabic" w:eastAsia="Arial Unicode MS" w:hAnsi="Simplified Arabic" w:cs="Simplified Arabic"/>
                <w:b/>
                <w:bCs/>
                <w:snapToGrid w:val="0"/>
                <w:color w:val="000000"/>
                <w:kern w:val="22"/>
                <w:sz w:val="24"/>
                <w:u w:color="000000"/>
              </w:rPr>
            </w:pPr>
            <w:r w:rsidRPr="001F107F">
              <w:rPr>
                <w:rFonts w:ascii="Simplified Arabic" w:hAnsi="Simplified Arabic" w:cs="Simplified Arabic"/>
                <w:sz w:val="24"/>
                <w:rtl/>
                <w:lang w:bidi="ar-EG"/>
              </w:rPr>
              <w:t>السلطات الوطنية المختصة</w:t>
            </w:r>
          </w:p>
        </w:tc>
        <w:tc>
          <w:tcPr>
            <w:tcW w:w="2321" w:type="dxa"/>
            <w:tcBorders>
              <w:top w:val="single" w:sz="4" w:space="0" w:color="auto"/>
              <w:left w:val="single" w:sz="4" w:space="0" w:color="auto"/>
              <w:bottom w:val="single" w:sz="4" w:space="0" w:color="auto"/>
              <w:right w:val="single" w:sz="4" w:space="0" w:color="auto"/>
            </w:tcBorders>
            <w:vAlign w:val="bottom"/>
            <w:hideMark/>
          </w:tcPr>
          <w:p w:rsidR="009E1EA1" w:rsidRPr="001F107F" w:rsidRDefault="009E1EA1" w:rsidP="001F107F">
            <w:pPr>
              <w:keepNext/>
              <w:keepLines/>
              <w:bidi/>
              <w:jc w:val="center"/>
              <w:rPr>
                <w:rFonts w:ascii="Simplified Arabic" w:eastAsia="Arial Unicode MS" w:hAnsi="Simplified Arabic" w:cs="Simplified Arabic"/>
                <w:snapToGrid w:val="0"/>
                <w:color w:val="000000"/>
                <w:kern w:val="22"/>
                <w:sz w:val="24"/>
                <w:u w:color="000000"/>
              </w:rPr>
            </w:pPr>
            <w:r w:rsidRPr="001F107F">
              <w:rPr>
                <w:rFonts w:ascii="Simplified Arabic" w:eastAsia="Arial Unicode MS" w:hAnsi="Simplified Arabic" w:cs="Simplified Arabic"/>
                <w:snapToGrid w:val="0"/>
                <w:color w:val="000000"/>
                <w:kern w:val="22"/>
                <w:sz w:val="24"/>
                <w:u w:color="000000"/>
              </w:rPr>
              <w:t>45</w:t>
            </w:r>
          </w:p>
        </w:tc>
        <w:tc>
          <w:tcPr>
            <w:tcW w:w="2492" w:type="dxa"/>
            <w:tcBorders>
              <w:top w:val="single" w:sz="4" w:space="0" w:color="auto"/>
              <w:left w:val="single" w:sz="4" w:space="0" w:color="auto"/>
              <w:bottom w:val="single" w:sz="4" w:space="0" w:color="auto"/>
              <w:right w:val="single" w:sz="4" w:space="0" w:color="auto"/>
            </w:tcBorders>
            <w:vAlign w:val="bottom"/>
            <w:hideMark/>
          </w:tcPr>
          <w:p w:rsidR="009E1EA1" w:rsidRPr="001F107F" w:rsidRDefault="009E1EA1" w:rsidP="001F107F">
            <w:pPr>
              <w:keepNext/>
              <w:keepLines/>
              <w:bidi/>
              <w:jc w:val="center"/>
              <w:rPr>
                <w:rFonts w:ascii="Simplified Arabic" w:eastAsia="Arial Unicode MS" w:hAnsi="Simplified Arabic" w:cs="Simplified Arabic"/>
                <w:snapToGrid w:val="0"/>
                <w:color w:val="000000"/>
                <w:kern w:val="22"/>
                <w:sz w:val="24"/>
                <w:u w:color="000000"/>
              </w:rPr>
            </w:pPr>
            <w:r w:rsidRPr="001F107F">
              <w:rPr>
                <w:rFonts w:ascii="Simplified Arabic" w:eastAsia="Arial Unicode MS" w:hAnsi="Simplified Arabic" w:cs="Simplified Arabic"/>
                <w:snapToGrid w:val="0"/>
                <w:color w:val="000000"/>
                <w:kern w:val="22"/>
                <w:sz w:val="24"/>
                <w:u w:color="000000"/>
              </w:rPr>
              <w:t>7</w:t>
            </w:r>
          </w:p>
        </w:tc>
      </w:tr>
      <w:tr w:rsidR="009E1EA1" w:rsidRPr="001F107F" w:rsidTr="00E8678B">
        <w:trPr>
          <w:cantSplit/>
          <w:jc w:val="center"/>
        </w:trPr>
        <w:tc>
          <w:tcPr>
            <w:tcW w:w="3411" w:type="dxa"/>
            <w:tcBorders>
              <w:top w:val="single" w:sz="4" w:space="0" w:color="auto"/>
              <w:left w:val="single" w:sz="4" w:space="0" w:color="auto"/>
              <w:bottom w:val="single" w:sz="4" w:space="0" w:color="auto"/>
              <w:right w:val="single" w:sz="4" w:space="0" w:color="auto"/>
            </w:tcBorders>
            <w:hideMark/>
          </w:tcPr>
          <w:p w:rsidR="009E1EA1" w:rsidRPr="001F107F" w:rsidRDefault="009E1EA1" w:rsidP="001F107F">
            <w:pPr>
              <w:keepNext/>
              <w:keepLines/>
              <w:bidi/>
              <w:rPr>
                <w:rFonts w:ascii="Simplified Arabic" w:eastAsia="Arial Unicode MS" w:hAnsi="Simplified Arabic" w:cs="Simplified Arabic"/>
                <w:b/>
                <w:bCs/>
                <w:snapToGrid w:val="0"/>
                <w:color w:val="000000"/>
                <w:kern w:val="22"/>
                <w:sz w:val="24"/>
                <w:u w:color="000000"/>
              </w:rPr>
            </w:pPr>
            <w:r w:rsidRPr="001F107F">
              <w:rPr>
                <w:rFonts w:ascii="Simplified Arabic" w:hAnsi="Simplified Arabic" w:cs="Simplified Arabic"/>
                <w:sz w:val="24"/>
                <w:rtl/>
                <w:lang w:bidi="ar-EG"/>
              </w:rPr>
              <w:t>تدابير الحصول وتقاسم المنافع</w:t>
            </w:r>
          </w:p>
        </w:tc>
        <w:tc>
          <w:tcPr>
            <w:tcW w:w="2321" w:type="dxa"/>
            <w:tcBorders>
              <w:top w:val="single" w:sz="4" w:space="0" w:color="auto"/>
              <w:left w:val="single" w:sz="4" w:space="0" w:color="auto"/>
              <w:bottom w:val="single" w:sz="4" w:space="0" w:color="auto"/>
              <w:right w:val="single" w:sz="4" w:space="0" w:color="auto"/>
            </w:tcBorders>
            <w:vAlign w:val="bottom"/>
            <w:hideMark/>
          </w:tcPr>
          <w:p w:rsidR="009E1EA1" w:rsidRPr="001F107F" w:rsidRDefault="009E1EA1" w:rsidP="001F107F">
            <w:pPr>
              <w:keepNext/>
              <w:keepLines/>
              <w:bidi/>
              <w:jc w:val="center"/>
              <w:rPr>
                <w:rFonts w:ascii="Simplified Arabic" w:eastAsia="Arial Unicode MS" w:hAnsi="Simplified Arabic" w:cs="Simplified Arabic"/>
                <w:snapToGrid w:val="0"/>
                <w:color w:val="000000"/>
                <w:kern w:val="22"/>
                <w:sz w:val="24"/>
                <w:u w:color="000000"/>
              </w:rPr>
            </w:pPr>
            <w:r w:rsidRPr="001F107F">
              <w:rPr>
                <w:rFonts w:ascii="Simplified Arabic" w:eastAsia="Arial Unicode MS" w:hAnsi="Simplified Arabic" w:cs="Simplified Arabic"/>
                <w:snapToGrid w:val="0"/>
                <w:color w:val="000000"/>
                <w:kern w:val="22"/>
                <w:sz w:val="24"/>
                <w:u w:color="000000"/>
              </w:rPr>
              <w:t>45</w:t>
            </w:r>
          </w:p>
        </w:tc>
        <w:tc>
          <w:tcPr>
            <w:tcW w:w="2492" w:type="dxa"/>
            <w:tcBorders>
              <w:top w:val="single" w:sz="4" w:space="0" w:color="auto"/>
              <w:left w:val="single" w:sz="4" w:space="0" w:color="auto"/>
              <w:bottom w:val="single" w:sz="4" w:space="0" w:color="auto"/>
              <w:right w:val="single" w:sz="4" w:space="0" w:color="auto"/>
            </w:tcBorders>
            <w:vAlign w:val="bottom"/>
            <w:hideMark/>
          </w:tcPr>
          <w:p w:rsidR="009E1EA1" w:rsidRPr="001F107F" w:rsidRDefault="009E1EA1" w:rsidP="001F107F">
            <w:pPr>
              <w:keepNext/>
              <w:keepLines/>
              <w:bidi/>
              <w:jc w:val="center"/>
              <w:rPr>
                <w:rFonts w:ascii="Simplified Arabic" w:eastAsia="Arial Unicode MS" w:hAnsi="Simplified Arabic" w:cs="Simplified Arabic"/>
                <w:snapToGrid w:val="0"/>
                <w:color w:val="000000"/>
                <w:kern w:val="22"/>
                <w:sz w:val="24"/>
                <w:u w:color="000000"/>
              </w:rPr>
            </w:pPr>
            <w:r w:rsidRPr="001F107F">
              <w:rPr>
                <w:rFonts w:ascii="Simplified Arabic" w:eastAsia="Arial Unicode MS" w:hAnsi="Simplified Arabic" w:cs="Simplified Arabic"/>
                <w:snapToGrid w:val="0"/>
                <w:color w:val="000000"/>
                <w:kern w:val="22"/>
                <w:sz w:val="24"/>
                <w:u w:color="000000"/>
              </w:rPr>
              <w:t>5</w:t>
            </w:r>
          </w:p>
        </w:tc>
      </w:tr>
      <w:tr w:rsidR="009E1EA1" w:rsidRPr="001F107F" w:rsidTr="00E8678B">
        <w:trPr>
          <w:cantSplit/>
          <w:jc w:val="center"/>
        </w:trPr>
        <w:tc>
          <w:tcPr>
            <w:tcW w:w="3411" w:type="dxa"/>
            <w:tcBorders>
              <w:top w:val="single" w:sz="4" w:space="0" w:color="auto"/>
              <w:left w:val="single" w:sz="4" w:space="0" w:color="auto"/>
              <w:bottom w:val="single" w:sz="4" w:space="0" w:color="auto"/>
              <w:right w:val="single" w:sz="4" w:space="0" w:color="auto"/>
            </w:tcBorders>
            <w:hideMark/>
          </w:tcPr>
          <w:p w:rsidR="009E1EA1" w:rsidRPr="001F107F" w:rsidRDefault="009E1EA1" w:rsidP="001F107F">
            <w:pPr>
              <w:keepNext/>
              <w:keepLines/>
              <w:bidi/>
              <w:rPr>
                <w:rFonts w:ascii="Simplified Arabic" w:eastAsia="Arial Unicode MS" w:hAnsi="Simplified Arabic" w:cs="Simplified Arabic"/>
                <w:b/>
                <w:bCs/>
                <w:snapToGrid w:val="0"/>
                <w:color w:val="000000"/>
                <w:kern w:val="22"/>
                <w:sz w:val="24"/>
                <w:u w:color="000000"/>
                <w:rtl/>
                <w:lang w:bidi="ar-EG"/>
              </w:rPr>
            </w:pPr>
            <w:r w:rsidRPr="001F107F">
              <w:rPr>
                <w:rFonts w:ascii="Simplified Arabic" w:hAnsi="Simplified Arabic" w:cs="Simplified Arabic"/>
                <w:sz w:val="24"/>
                <w:rtl/>
                <w:lang w:bidi="ar-EG"/>
              </w:rPr>
              <w:t>نقاط التفتيش</w:t>
            </w:r>
          </w:p>
        </w:tc>
        <w:tc>
          <w:tcPr>
            <w:tcW w:w="2321" w:type="dxa"/>
            <w:tcBorders>
              <w:top w:val="single" w:sz="4" w:space="0" w:color="auto"/>
              <w:left w:val="single" w:sz="4" w:space="0" w:color="auto"/>
              <w:bottom w:val="single" w:sz="4" w:space="0" w:color="auto"/>
              <w:right w:val="single" w:sz="4" w:space="0" w:color="auto"/>
            </w:tcBorders>
            <w:vAlign w:val="bottom"/>
            <w:hideMark/>
          </w:tcPr>
          <w:p w:rsidR="009E1EA1" w:rsidRPr="001F107F" w:rsidRDefault="009E1EA1" w:rsidP="001F107F">
            <w:pPr>
              <w:keepNext/>
              <w:keepLines/>
              <w:bidi/>
              <w:jc w:val="center"/>
              <w:rPr>
                <w:rFonts w:ascii="Simplified Arabic" w:eastAsia="Arial Unicode MS" w:hAnsi="Simplified Arabic" w:cs="Simplified Arabic"/>
                <w:snapToGrid w:val="0"/>
                <w:color w:val="000000"/>
                <w:kern w:val="22"/>
                <w:sz w:val="24"/>
                <w:u w:color="000000"/>
              </w:rPr>
            </w:pPr>
            <w:r w:rsidRPr="001F107F">
              <w:rPr>
                <w:rFonts w:ascii="Simplified Arabic" w:eastAsia="Arial Unicode MS" w:hAnsi="Simplified Arabic" w:cs="Simplified Arabic"/>
                <w:snapToGrid w:val="0"/>
                <w:color w:val="000000"/>
                <w:kern w:val="22"/>
                <w:sz w:val="24"/>
                <w:u w:color="000000"/>
              </w:rPr>
              <w:t>20</w:t>
            </w:r>
          </w:p>
        </w:tc>
        <w:tc>
          <w:tcPr>
            <w:tcW w:w="2492" w:type="dxa"/>
            <w:tcBorders>
              <w:top w:val="single" w:sz="4" w:space="0" w:color="auto"/>
              <w:left w:val="single" w:sz="4" w:space="0" w:color="auto"/>
              <w:bottom w:val="single" w:sz="4" w:space="0" w:color="auto"/>
              <w:right w:val="single" w:sz="4" w:space="0" w:color="auto"/>
            </w:tcBorders>
            <w:vAlign w:val="bottom"/>
            <w:hideMark/>
          </w:tcPr>
          <w:p w:rsidR="009E1EA1" w:rsidRPr="001F107F" w:rsidRDefault="009E1EA1" w:rsidP="001F107F">
            <w:pPr>
              <w:keepNext/>
              <w:keepLines/>
              <w:bidi/>
              <w:jc w:val="center"/>
              <w:rPr>
                <w:rFonts w:ascii="Simplified Arabic" w:eastAsia="Arial Unicode MS" w:hAnsi="Simplified Arabic" w:cs="Simplified Arabic"/>
                <w:snapToGrid w:val="0"/>
                <w:color w:val="000000"/>
                <w:kern w:val="22"/>
                <w:sz w:val="24"/>
                <w:u w:color="000000"/>
              </w:rPr>
            </w:pPr>
            <w:r w:rsidRPr="001F107F">
              <w:rPr>
                <w:rFonts w:ascii="Simplified Arabic" w:eastAsia="Arial Unicode MS" w:hAnsi="Simplified Arabic" w:cs="Simplified Arabic"/>
                <w:snapToGrid w:val="0"/>
                <w:color w:val="000000"/>
                <w:kern w:val="22"/>
                <w:sz w:val="24"/>
                <w:u w:color="000000"/>
              </w:rPr>
              <w:t>1</w:t>
            </w:r>
          </w:p>
        </w:tc>
      </w:tr>
      <w:tr w:rsidR="009E1EA1" w:rsidRPr="001F107F" w:rsidTr="00E8678B">
        <w:trPr>
          <w:cantSplit/>
          <w:jc w:val="center"/>
        </w:trPr>
        <w:tc>
          <w:tcPr>
            <w:tcW w:w="3411" w:type="dxa"/>
            <w:tcBorders>
              <w:top w:val="single" w:sz="4" w:space="0" w:color="auto"/>
              <w:left w:val="single" w:sz="4" w:space="0" w:color="auto"/>
              <w:bottom w:val="single" w:sz="4" w:space="0" w:color="auto"/>
              <w:right w:val="single" w:sz="4" w:space="0" w:color="auto"/>
            </w:tcBorders>
            <w:hideMark/>
          </w:tcPr>
          <w:p w:rsidR="009E1EA1" w:rsidRPr="001F107F" w:rsidRDefault="009E1EA1" w:rsidP="001F107F">
            <w:pPr>
              <w:keepNext/>
              <w:keepLines/>
              <w:bidi/>
              <w:jc w:val="left"/>
              <w:rPr>
                <w:rFonts w:ascii="Simplified Arabic" w:eastAsia="Arial Unicode MS" w:hAnsi="Simplified Arabic" w:cs="Simplified Arabic"/>
                <w:b/>
                <w:bCs/>
                <w:snapToGrid w:val="0"/>
                <w:color w:val="000000"/>
                <w:kern w:val="22"/>
                <w:sz w:val="24"/>
                <w:u w:color="000000"/>
                <w:lang w:bidi="ar-EG"/>
              </w:rPr>
            </w:pPr>
            <w:r w:rsidRPr="001F107F">
              <w:rPr>
                <w:rFonts w:ascii="Simplified Arabic" w:hAnsi="Simplified Arabic" w:cs="Simplified Arabic"/>
                <w:sz w:val="24"/>
                <w:rtl/>
                <w:lang w:bidi="ar-EG"/>
              </w:rPr>
              <w:t>التصاريح أو ما يعادلها التي تشكل شهادة امتثال معترف بها دوليا</w:t>
            </w:r>
          </w:p>
        </w:tc>
        <w:tc>
          <w:tcPr>
            <w:tcW w:w="2321" w:type="dxa"/>
            <w:tcBorders>
              <w:top w:val="single" w:sz="4" w:space="0" w:color="auto"/>
              <w:left w:val="single" w:sz="4" w:space="0" w:color="auto"/>
              <w:bottom w:val="single" w:sz="4" w:space="0" w:color="auto"/>
              <w:right w:val="single" w:sz="4" w:space="0" w:color="auto"/>
            </w:tcBorders>
            <w:vAlign w:val="bottom"/>
            <w:hideMark/>
          </w:tcPr>
          <w:p w:rsidR="009E1EA1" w:rsidRPr="001F107F" w:rsidRDefault="009E1EA1" w:rsidP="001F107F">
            <w:pPr>
              <w:keepNext/>
              <w:keepLines/>
              <w:bidi/>
              <w:jc w:val="center"/>
              <w:rPr>
                <w:rFonts w:ascii="Simplified Arabic" w:eastAsia="Arial Unicode MS" w:hAnsi="Simplified Arabic" w:cs="Simplified Arabic"/>
                <w:snapToGrid w:val="0"/>
                <w:color w:val="000000"/>
                <w:kern w:val="22"/>
                <w:sz w:val="24"/>
                <w:u w:color="000000"/>
              </w:rPr>
            </w:pPr>
            <w:r w:rsidRPr="001F107F">
              <w:rPr>
                <w:rFonts w:ascii="Simplified Arabic" w:eastAsia="Arial Unicode MS" w:hAnsi="Simplified Arabic" w:cs="Simplified Arabic"/>
                <w:snapToGrid w:val="0"/>
                <w:color w:val="000000"/>
                <w:kern w:val="22"/>
                <w:sz w:val="24"/>
                <w:u w:color="000000"/>
              </w:rPr>
              <w:t>12</w:t>
            </w:r>
          </w:p>
        </w:tc>
        <w:tc>
          <w:tcPr>
            <w:tcW w:w="2492" w:type="dxa"/>
            <w:tcBorders>
              <w:top w:val="single" w:sz="4" w:space="0" w:color="auto"/>
              <w:left w:val="single" w:sz="4" w:space="0" w:color="auto"/>
              <w:bottom w:val="single" w:sz="4" w:space="0" w:color="auto"/>
              <w:right w:val="single" w:sz="4" w:space="0" w:color="auto"/>
            </w:tcBorders>
            <w:vAlign w:val="bottom"/>
            <w:hideMark/>
          </w:tcPr>
          <w:p w:rsidR="009E1EA1" w:rsidRPr="001F107F" w:rsidRDefault="009E1EA1" w:rsidP="001F107F">
            <w:pPr>
              <w:keepNext/>
              <w:keepLines/>
              <w:bidi/>
              <w:jc w:val="center"/>
              <w:rPr>
                <w:rFonts w:ascii="Simplified Arabic" w:eastAsia="Arial Unicode MS" w:hAnsi="Simplified Arabic" w:cs="Simplified Arabic"/>
                <w:snapToGrid w:val="0"/>
                <w:color w:val="000000"/>
                <w:kern w:val="22"/>
                <w:sz w:val="24"/>
                <w:u w:color="000000"/>
              </w:rPr>
            </w:pPr>
            <w:r w:rsidRPr="001F107F">
              <w:rPr>
                <w:rFonts w:ascii="Simplified Arabic" w:eastAsia="Arial Unicode MS" w:hAnsi="Simplified Arabic" w:cs="Simplified Arabic"/>
                <w:snapToGrid w:val="0"/>
                <w:color w:val="000000"/>
                <w:kern w:val="22"/>
                <w:sz w:val="24"/>
                <w:u w:color="000000"/>
              </w:rPr>
              <w:t>0</w:t>
            </w:r>
          </w:p>
        </w:tc>
      </w:tr>
      <w:tr w:rsidR="009E1EA1" w:rsidRPr="001F107F" w:rsidTr="00E8678B">
        <w:trPr>
          <w:cantSplit/>
          <w:jc w:val="center"/>
        </w:trPr>
        <w:tc>
          <w:tcPr>
            <w:tcW w:w="3411" w:type="dxa"/>
            <w:tcBorders>
              <w:top w:val="single" w:sz="4" w:space="0" w:color="auto"/>
              <w:left w:val="single" w:sz="4" w:space="0" w:color="auto"/>
              <w:bottom w:val="single" w:sz="4" w:space="0" w:color="auto"/>
              <w:right w:val="single" w:sz="4" w:space="0" w:color="auto"/>
            </w:tcBorders>
            <w:hideMark/>
          </w:tcPr>
          <w:p w:rsidR="009E1EA1" w:rsidRPr="001F107F" w:rsidRDefault="009E1EA1" w:rsidP="001F107F">
            <w:pPr>
              <w:keepNext/>
              <w:keepLines/>
              <w:bidi/>
              <w:rPr>
                <w:rFonts w:ascii="Simplified Arabic" w:eastAsia="Arial Unicode MS" w:hAnsi="Simplified Arabic" w:cs="Simplified Arabic"/>
                <w:snapToGrid w:val="0"/>
                <w:color w:val="000000"/>
                <w:kern w:val="22"/>
                <w:sz w:val="24"/>
                <w:u w:color="000000"/>
              </w:rPr>
            </w:pPr>
            <w:r w:rsidRPr="001F107F">
              <w:rPr>
                <w:rFonts w:ascii="Simplified Arabic" w:hAnsi="Simplified Arabic" w:cs="Simplified Arabic"/>
                <w:rtl/>
              </w:rPr>
              <w:t>بلاغات</w:t>
            </w:r>
            <w:r w:rsidRPr="001F107F">
              <w:rPr>
                <w:rFonts w:ascii="Simplified Arabic" w:hAnsi="Simplified Arabic" w:cs="Simplified Arabic"/>
                <w:sz w:val="24"/>
                <w:rtl/>
                <w:lang w:bidi="ar-EG"/>
              </w:rPr>
              <w:t xml:space="preserve"> نقاط التفتيش</w:t>
            </w:r>
          </w:p>
        </w:tc>
        <w:tc>
          <w:tcPr>
            <w:tcW w:w="2321" w:type="dxa"/>
            <w:tcBorders>
              <w:top w:val="single" w:sz="4" w:space="0" w:color="auto"/>
              <w:left w:val="single" w:sz="4" w:space="0" w:color="auto"/>
              <w:bottom w:val="single" w:sz="4" w:space="0" w:color="auto"/>
              <w:right w:val="single" w:sz="4" w:space="0" w:color="auto"/>
            </w:tcBorders>
            <w:vAlign w:val="bottom"/>
            <w:hideMark/>
          </w:tcPr>
          <w:p w:rsidR="009E1EA1" w:rsidRPr="001F107F" w:rsidRDefault="009E1EA1" w:rsidP="001F107F">
            <w:pPr>
              <w:keepNext/>
              <w:keepLines/>
              <w:bidi/>
              <w:jc w:val="center"/>
              <w:rPr>
                <w:rFonts w:ascii="Simplified Arabic" w:eastAsia="Arial Unicode MS" w:hAnsi="Simplified Arabic" w:cs="Simplified Arabic"/>
                <w:snapToGrid w:val="0"/>
                <w:color w:val="000000"/>
                <w:kern w:val="22"/>
                <w:sz w:val="24"/>
                <w:u w:color="000000"/>
              </w:rPr>
            </w:pPr>
            <w:r w:rsidRPr="001F107F">
              <w:rPr>
                <w:rFonts w:ascii="Simplified Arabic" w:eastAsia="Arial Unicode MS" w:hAnsi="Simplified Arabic" w:cs="Simplified Arabic"/>
                <w:snapToGrid w:val="0"/>
                <w:color w:val="000000"/>
                <w:kern w:val="22"/>
                <w:sz w:val="24"/>
                <w:u w:color="000000"/>
              </w:rPr>
              <w:t>0</w:t>
            </w:r>
          </w:p>
        </w:tc>
        <w:tc>
          <w:tcPr>
            <w:tcW w:w="2492" w:type="dxa"/>
            <w:tcBorders>
              <w:top w:val="single" w:sz="4" w:space="0" w:color="auto"/>
              <w:left w:val="single" w:sz="4" w:space="0" w:color="auto"/>
              <w:bottom w:val="single" w:sz="4" w:space="0" w:color="auto"/>
              <w:right w:val="single" w:sz="4" w:space="0" w:color="auto"/>
            </w:tcBorders>
            <w:vAlign w:val="bottom"/>
            <w:hideMark/>
          </w:tcPr>
          <w:p w:rsidR="009E1EA1" w:rsidRPr="001F107F" w:rsidRDefault="009E1EA1" w:rsidP="001F107F">
            <w:pPr>
              <w:keepNext/>
              <w:keepLines/>
              <w:bidi/>
              <w:jc w:val="center"/>
              <w:rPr>
                <w:rFonts w:ascii="Simplified Arabic" w:eastAsia="Arial Unicode MS" w:hAnsi="Simplified Arabic" w:cs="Simplified Arabic"/>
                <w:snapToGrid w:val="0"/>
                <w:color w:val="000000"/>
                <w:kern w:val="22"/>
                <w:sz w:val="24"/>
                <w:u w:color="000000"/>
              </w:rPr>
            </w:pPr>
            <w:r w:rsidRPr="001F107F">
              <w:rPr>
                <w:rFonts w:ascii="Simplified Arabic" w:eastAsia="Arial Unicode MS" w:hAnsi="Simplified Arabic" w:cs="Simplified Arabic"/>
                <w:snapToGrid w:val="0"/>
                <w:color w:val="000000"/>
                <w:kern w:val="22"/>
                <w:sz w:val="24"/>
                <w:u w:color="000000"/>
              </w:rPr>
              <w:t>0</w:t>
            </w:r>
          </w:p>
        </w:tc>
      </w:tr>
    </w:tbl>
    <w:p w:rsidR="009E1EA1" w:rsidRPr="001F107F" w:rsidRDefault="009E1EA1" w:rsidP="001F107F">
      <w:pPr>
        <w:bidi/>
        <w:spacing w:before="120" w:after="120"/>
        <w:rPr>
          <w:rFonts w:ascii="Simplified Arabic" w:hAnsi="Simplified Arabic" w:cs="Simplified Arabic"/>
          <w:b/>
          <w:szCs w:val="22"/>
          <w:lang w:val="en-US"/>
        </w:rPr>
      </w:pPr>
    </w:p>
    <w:tbl>
      <w:tblPr>
        <w:tblStyle w:val="TableGrid"/>
        <w:bidiVisual/>
        <w:tblW w:w="0" w:type="auto"/>
        <w:tblInd w:w="720" w:type="dxa"/>
        <w:tblLook w:val="04A0"/>
      </w:tblPr>
      <w:tblGrid>
        <w:gridCol w:w="4455"/>
        <w:gridCol w:w="3393"/>
      </w:tblGrid>
      <w:tr w:rsidR="009E1EA1" w:rsidRPr="001F107F" w:rsidTr="00E8678B">
        <w:trPr>
          <w:trHeight w:val="305"/>
        </w:trPr>
        <w:tc>
          <w:tcPr>
            <w:tcW w:w="4455" w:type="dxa"/>
            <w:vMerge w:val="restart"/>
          </w:tcPr>
          <w:p w:rsidR="009E1EA1" w:rsidRPr="001F107F" w:rsidRDefault="009E1EA1" w:rsidP="001F107F">
            <w:pPr>
              <w:pStyle w:val="ListParagraph"/>
              <w:bidi/>
              <w:spacing w:before="120" w:after="120"/>
              <w:ind w:left="0"/>
              <w:jc w:val="center"/>
              <w:rPr>
                <w:rFonts w:ascii="Simplified Arabic" w:hAnsi="Simplified Arabic" w:cs="Simplified Arabic"/>
                <w:b/>
                <w:bCs/>
                <w:snapToGrid w:val="0"/>
                <w:kern w:val="22"/>
                <w:szCs w:val="22"/>
              </w:rPr>
            </w:pPr>
            <w:r w:rsidRPr="001F107F">
              <w:rPr>
                <w:rFonts w:ascii="Simplified Arabic" w:hAnsi="Simplified Arabic" w:cs="Simplified Arabic"/>
                <w:b/>
                <w:bCs/>
                <w:sz w:val="24"/>
                <w:rtl/>
              </w:rPr>
              <w:t>السجلات الوطنية</w:t>
            </w:r>
          </w:p>
          <w:p w:rsidR="009E1EA1" w:rsidRPr="001F107F" w:rsidRDefault="009E1EA1" w:rsidP="001F107F">
            <w:pPr>
              <w:pStyle w:val="ListParagraph"/>
              <w:bidi/>
              <w:spacing w:before="120" w:after="120"/>
              <w:ind w:left="0"/>
              <w:jc w:val="center"/>
              <w:rPr>
                <w:rFonts w:ascii="Simplified Arabic" w:hAnsi="Simplified Arabic" w:cs="Simplified Arabic"/>
                <w:b/>
                <w:snapToGrid w:val="0"/>
                <w:kern w:val="22"/>
                <w:szCs w:val="22"/>
                <w:rtl/>
                <w:lang w:bidi="ar-EG"/>
              </w:rPr>
            </w:pPr>
            <w:r w:rsidRPr="001F107F">
              <w:rPr>
                <w:rFonts w:ascii="Simplified Arabic" w:hAnsi="Simplified Arabic" w:cs="Simplified Arabic"/>
                <w:b/>
                <w:bCs/>
                <w:sz w:val="24"/>
                <w:rtl/>
              </w:rPr>
              <w:t>نوع المعلومات</w:t>
            </w:r>
          </w:p>
        </w:tc>
        <w:tc>
          <w:tcPr>
            <w:tcW w:w="3393" w:type="dxa"/>
          </w:tcPr>
          <w:p w:rsidR="009E1EA1" w:rsidRPr="001F107F" w:rsidRDefault="009E1EA1" w:rsidP="001F107F">
            <w:pPr>
              <w:pStyle w:val="ListParagraph"/>
              <w:bidi/>
              <w:spacing w:before="120" w:after="120"/>
              <w:ind w:left="0"/>
              <w:jc w:val="center"/>
              <w:rPr>
                <w:rFonts w:ascii="Simplified Arabic" w:hAnsi="Simplified Arabic" w:cs="Simplified Arabic"/>
                <w:b/>
                <w:snapToGrid w:val="0"/>
                <w:kern w:val="22"/>
                <w:szCs w:val="22"/>
                <w:rtl/>
                <w:lang w:bidi="ar-EG"/>
              </w:rPr>
            </w:pPr>
            <w:r w:rsidRPr="001F107F">
              <w:rPr>
                <w:rFonts w:ascii="Simplified Arabic" w:hAnsi="Simplified Arabic" w:cs="Simplified Arabic"/>
                <w:b/>
                <w:bCs/>
                <w:sz w:val="24"/>
                <w:rtl/>
              </w:rPr>
              <w:t>النقاط المرجعية</w:t>
            </w:r>
          </w:p>
        </w:tc>
      </w:tr>
      <w:tr w:rsidR="009E1EA1" w:rsidRPr="001F107F" w:rsidTr="00E8678B">
        <w:tc>
          <w:tcPr>
            <w:tcW w:w="4455" w:type="dxa"/>
            <w:vMerge/>
          </w:tcPr>
          <w:p w:rsidR="009E1EA1" w:rsidRPr="001F107F" w:rsidRDefault="009E1EA1" w:rsidP="001F107F">
            <w:pPr>
              <w:pStyle w:val="ListParagraph"/>
              <w:bidi/>
              <w:spacing w:before="120" w:after="120"/>
              <w:ind w:left="0"/>
              <w:jc w:val="center"/>
              <w:rPr>
                <w:rFonts w:ascii="Simplified Arabic" w:hAnsi="Simplified Arabic" w:cs="Simplified Arabic"/>
                <w:i/>
                <w:snapToGrid w:val="0"/>
                <w:kern w:val="22"/>
                <w:szCs w:val="22"/>
              </w:rPr>
            </w:pPr>
          </w:p>
        </w:tc>
        <w:tc>
          <w:tcPr>
            <w:tcW w:w="3393" w:type="dxa"/>
          </w:tcPr>
          <w:p w:rsidR="009E1EA1" w:rsidRPr="001F107F" w:rsidRDefault="009E1EA1" w:rsidP="001F107F">
            <w:pPr>
              <w:pStyle w:val="ListParagraph"/>
              <w:bidi/>
              <w:spacing w:before="120" w:after="120"/>
              <w:ind w:left="0"/>
              <w:jc w:val="center"/>
              <w:rPr>
                <w:rFonts w:ascii="Simplified Arabic" w:hAnsi="Simplified Arabic" w:cs="Simplified Arabic"/>
                <w:i/>
                <w:snapToGrid w:val="0"/>
                <w:kern w:val="22"/>
                <w:szCs w:val="22"/>
              </w:rPr>
            </w:pPr>
            <w:r w:rsidRPr="001F107F">
              <w:rPr>
                <w:rFonts w:ascii="Simplified Arabic" w:hAnsi="Simplified Arabic" w:cs="Simplified Arabic"/>
                <w:sz w:val="24"/>
                <w:rtl/>
              </w:rPr>
              <w:t>عدد السجلات التي نُشرت</w:t>
            </w:r>
          </w:p>
        </w:tc>
      </w:tr>
      <w:tr w:rsidR="009E1EA1" w:rsidRPr="001F107F" w:rsidTr="00E8678B">
        <w:tc>
          <w:tcPr>
            <w:tcW w:w="4455" w:type="dxa"/>
          </w:tcPr>
          <w:p w:rsidR="009E1EA1" w:rsidRPr="001F107F" w:rsidRDefault="009E1EA1" w:rsidP="001F107F">
            <w:pPr>
              <w:pStyle w:val="ListParagraph"/>
              <w:bidi/>
              <w:ind w:left="0"/>
              <w:jc w:val="left"/>
              <w:rPr>
                <w:rFonts w:ascii="Simplified Arabic" w:hAnsi="Simplified Arabic" w:cs="Simplified Arabic"/>
                <w:snapToGrid w:val="0"/>
                <w:kern w:val="22"/>
                <w:szCs w:val="22"/>
                <w:rtl/>
                <w:lang w:bidi="ar-EG"/>
              </w:rPr>
            </w:pPr>
            <w:r w:rsidRPr="001F107F">
              <w:rPr>
                <w:rFonts w:ascii="Simplified Arabic" w:hAnsi="Simplified Arabic" w:cs="Simplified Arabic"/>
                <w:sz w:val="24"/>
                <w:rtl/>
              </w:rPr>
              <w:t>س</w:t>
            </w:r>
            <w:r w:rsidR="005A1DF5">
              <w:rPr>
                <w:rFonts w:ascii="Simplified Arabic" w:hAnsi="Simplified Arabic" w:cs="Simplified Arabic" w:hint="cs"/>
                <w:sz w:val="24"/>
                <w:rtl/>
              </w:rPr>
              <w:t>ِ</w:t>
            </w:r>
            <w:r w:rsidRPr="001F107F">
              <w:rPr>
                <w:rFonts w:ascii="Simplified Arabic" w:hAnsi="Simplified Arabic" w:cs="Simplified Arabic"/>
                <w:sz w:val="24"/>
                <w:rtl/>
              </w:rPr>
              <w:t>جلّ المكتبة الافتراضية (يتضمن مواد مرجعية و</w:t>
            </w:r>
            <w:r w:rsidRPr="001F107F">
              <w:rPr>
                <w:rFonts w:ascii="Simplified Arabic" w:hAnsi="Simplified Arabic" w:cs="Simplified Arabic"/>
                <w:rtl/>
                <w:lang w:bidi="ar-EG"/>
              </w:rPr>
              <w:t>مؤلفات</w:t>
            </w:r>
            <w:r w:rsidRPr="001F107F">
              <w:rPr>
                <w:rFonts w:ascii="Simplified Arabic" w:hAnsi="Simplified Arabic" w:cs="Simplified Arabic"/>
                <w:sz w:val="24"/>
                <w:rtl/>
              </w:rPr>
              <w:t xml:space="preserve"> وموارد لبناء القدرات)</w:t>
            </w:r>
          </w:p>
        </w:tc>
        <w:tc>
          <w:tcPr>
            <w:tcW w:w="3393" w:type="dxa"/>
          </w:tcPr>
          <w:p w:rsidR="009E1EA1" w:rsidRPr="001F107F" w:rsidRDefault="009E1EA1" w:rsidP="001F107F">
            <w:pPr>
              <w:pStyle w:val="ListParagraph"/>
              <w:bidi/>
              <w:ind w:left="0"/>
              <w:jc w:val="center"/>
              <w:rPr>
                <w:rFonts w:ascii="Simplified Arabic" w:eastAsia="SimSun" w:hAnsi="Simplified Arabic" w:cs="Simplified Arabic"/>
                <w:b/>
                <w:kern w:val="22"/>
                <w:szCs w:val="22"/>
                <w:lang w:val="en-US"/>
              </w:rPr>
            </w:pPr>
            <w:r w:rsidRPr="001F107F">
              <w:rPr>
                <w:rFonts w:ascii="Simplified Arabic" w:hAnsi="Simplified Arabic" w:cs="Simplified Arabic"/>
                <w:snapToGrid w:val="0"/>
                <w:kern w:val="22"/>
                <w:szCs w:val="22"/>
              </w:rPr>
              <w:t>134</w:t>
            </w:r>
          </w:p>
        </w:tc>
      </w:tr>
      <w:tr w:rsidR="009E1EA1" w:rsidRPr="001F107F" w:rsidTr="00E8678B">
        <w:tc>
          <w:tcPr>
            <w:tcW w:w="4455" w:type="dxa"/>
          </w:tcPr>
          <w:p w:rsidR="009E1EA1" w:rsidRPr="001F107F" w:rsidRDefault="009E1EA1" w:rsidP="001F107F">
            <w:pPr>
              <w:pStyle w:val="ListParagraph"/>
              <w:bidi/>
              <w:ind w:left="0"/>
              <w:jc w:val="left"/>
              <w:rPr>
                <w:rFonts w:ascii="Simplified Arabic" w:eastAsia="SimSun" w:hAnsi="Simplified Arabic" w:cs="Simplified Arabic"/>
                <w:b/>
                <w:kern w:val="22"/>
                <w:szCs w:val="22"/>
              </w:rPr>
            </w:pPr>
            <w:r w:rsidRPr="001F107F">
              <w:rPr>
                <w:rFonts w:ascii="Simplified Arabic" w:hAnsi="Simplified Arabic" w:cs="Simplified Arabic"/>
                <w:sz w:val="24"/>
                <w:rtl/>
              </w:rPr>
              <w:t>مبادرات بناء القدرات</w:t>
            </w:r>
          </w:p>
        </w:tc>
        <w:tc>
          <w:tcPr>
            <w:tcW w:w="3393" w:type="dxa"/>
          </w:tcPr>
          <w:p w:rsidR="009E1EA1" w:rsidRPr="001F107F" w:rsidRDefault="009E1EA1" w:rsidP="001F107F">
            <w:pPr>
              <w:pStyle w:val="ListParagraph"/>
              <w:bidi/>
              <w:ind w:left="0"/>
              <w:jc w:val="center"/>
              <w:rPr>
                <w:rFonts w:ascii="Simplified Arabic" w:eastAsia="SimSun" w:hAnsi="Simplified Arabic" w:cs="Simplified Arabic"/>
                <w:b/>
                <w:kern w:val="22"/>
                <w:szCs w:val="22"/>
              </w:rPr>
            </w:pPr>
            <w:r w:rsidRPr="001F107F">
              <w:rPr>
                <w:rFonts w:ascii="Simplified Arabic" w:hAnsi="Simplified Arabic" w:cs="Simplified Arabic"/>
                <w:snapToGrid w:val="0"/>
                <w:kern w:val="22"/>
                <w:szCs w:val="22"/>
              </w:rPr>
              <w:t>74</w:t>
            </w:r>
          </w:p>
        </w:tc>
      </w:tr>
      <w:tr w:rsidR="009E1EA1" w:rsidRPr="001F107F" w:rsidTr="00E8678B">
        <w:tc>
          <w:tcPr>
            <w:tcW w:w="4455" w:type="dxa"/>
          </w:tcPr>
          <w:p w:rsidR="009E1EA1" w:rsidRPr="001F107F" w:rsidRDefault="009E1EA1" w:rsidP="001F107F">
            <w:pPr>
              <w:pStyle w:val="ListParagraph"/>
              <w:bidi/>
              <w:ind w:left="0"/>
              <w:jc w:val="left"/>
              <w:rPr>
                <w:rFonts w:ascii="Simplified Arabic" w:hAnsi="Simplified Arabic" w:cs="Simplified Arabic"/>
                <w:snapToGrid w:val="0"/>
                <w:kern w:val="22"/>
                <w:szCs w:val="22"/>
                <w:rtl/>
                <w:lang w:val="en-US"/>
              </w:rPr>
            </w:pPr>
            <w:r w:rsidRPr="001F107F">
              <w:rPr>
                <w:rFonts w:ascii="Simplified Arabic" w:hAnsi="Simplified Arabic" w:cs="Simplified Arabic"/>
                <w:sz w:val="24"/>
                <w:rtl/>
              </w:rPr>
              <w:t>البنود التعاقدية النموذجية، ومدونات السلوك، والمبادئ التوجيهية، وأفضل الممارسات و/أو المعايير</w:t>
            </w:r>
          </w:p>
        </w:tc>
        <w:tc>
          <w:tcPr>
            <w:tcW w:w="3393" w:type="dxa"/>
          </w:tcPr>
          <w:p w:rsidR="009E1EA1" w:rsidRPr="001F107F" w:rsidRDefault="009E1EA1" w:rsidP="001F107F">
            <w:pPr>
              <w:pStyle w:val="ListParagraph"/>
              <w:bidi/>
              <w:ind w:left="0"/>
              <w:jc w:val="center"/>
              <w:rPr>
                <w:rFonts w:ascii="Simplified Arabic" w:eastAsia="SimSun" w:hAnsi="Simplified Arabic" w:cs="Simplified Arabic"/>
                <w:b/>
                <w:kern w:val="22"/>
                <w:szCs w:val="22"/>
              </w:rPr>
            </w:pPr>
            <w:r w:rsidRPr="001F107F">
              <w:rPr>
                <w:rFonts w:ascii="Simplified Arabic" w:hAnsi="Simplified Arabic" w:cs="Simplified Arabic"/>
                <w:snapToGrid w:val="0"/>
                <w:kern w:val="22"/>
                <w:szCs w:val="22"/>
              </w:rPr>
              <w:t>28</w:t>
            </w:r>
          </w:p>
        </w:tc>
      </w:tr>
      <w:tr w:rsidR="009E1EA1" w:rsidRPr="001F107F" w:rsidTr="00E8678B">
        <w:tc>
          <w:tcPr>
            <w:tcW w:w="4455" w:type="dxa"/>
          </w:tcPr>
          <w:p w:rsidR="009E1EA1" w:rsidRPr="001F107F" w:rsidRDefault="009E1EA1" w:rsidP="001F107F">
            <w:pPr>
              <w:pStyle w:val="ListParagraph"/>
              <w:bidi/>
              <w:ind w:left="0"/>
              <w:jc w:val="left"/>
              <w:rPr>
                <w:rFonts w:ascii="Simplified Arabic" w:hAnsi="Simplified Arabic" w:cs="Simplified Arabic"/>
                <w:snapToGrid w:val="0"/>
                <w:kern w:val="22"/>
                <w:szCs w:val="22"/>
                <w:lang w:bidi="ar-EG"/>
              </w:rPr>
            </w:pPr>
            <w:r w:rsidRPr="001F107F">
              <w:rPr>
                <w:rFonts w:ascii="Simplified Arabic" w:hAnsi="Simplified Arabic" w:cs="Simplified Arabic"/>
                <w:sz w:val="24"/>
                <w:rtl/>
              </w:rPr>
              <w:t xml:space="preserve">البروتوكولات والإجراءات المجتمعية والقوانين العرفية </w:t>
            </w:r>
            <w:r w:rsidRPr="001F107F">
              <w:rPr>
                <w:rFonts w:ascii="Simplified Arabic" w:hAnsi="Simplified Arabic" w:cs="Simplified Arabic"/>
                <w:sz w:val="24"/>
                <w:rtl/>
              </w:rPr>
              <w:lastRenderedPageBreak/>
              <w:t>للمجتمعات المحلية</w:t>
            </w:r>
          </w:p>
        </w:tc>
        <w:tc>
          <w:tcPr>
            <w:tcW w:w="3393" w:type="dxa"/>
          </w:tcPr>
          <w:p w:rsidR="009E1EA1" w:rsidRPr="001F107F" w:rsidRDefault="009E1EA1" w:rsidP="001F107F">
            <w:pPr>
              <w:pStyle w:val="ListParagraph"/>
              <w:bidi/>
              <w:ind w:left="0"/>
              <w:jc w:val="center"/>
              <w:rPr>
                <w:rFonts w:ascii="Simplified Arabic" w:eastAsia="SimSun" w:hAnsi="Simplified Arabic" w:cs="Simplified Arabic"/>
                <w:b/>
                <w:kern w:val="22"/>
                <w:szCs w:val="22"/>
              </w:rPr>
            </w:pPr>
            <w:r w:rsidRPr="001F107F">
              <w:rPr>
                <w:rFonts w:ascii="Simplified Arabic" w:hAnsi="Simplified Arabic" w:cs="Simplified Arabic"/>
                <w:snapToGrid w:val="0"/>
                <w:kern w:val="22"/>
                <w:szCs w:val="22"/>
              </w:rPr>
              <w:lastRenderedPageBreak/>
              <w:t>3</w:t>
            </w:r>
          </w:p>
        </w:tc>
      </w:tr>
    </w:tbl>
    <w:p w:rsidR="009E1EA1" w:rsidRPr="001F107F" w:rsidRDefault="009E1EA1" w:rsidP="001F107F">
      <w:pPr>
        <w:pStyle w:val="Para1"/>
        <w:suppressLineNumbers/>
        <w:suppressAutoHyphens/>
        <w:bidi/>
        <w:rPr>
          <w:rFonts w:ascii="Simplified Arabic" w:hAnsi="Simplified Arabic" w:cs="Simplified Arabic"/>
          <w:i/>
          <w:szCs w:val="22"/>
          <w:lang w:val="en-US"/>
        </w:rPr>
      </w:pPr>
    </w:p>
    <w:p w:rsidR="009E1EA1" w:rsidRPr="001F107F" w:rsidRDefault="005A1DF5" w:rsidP="00E4535F">
      <w:pPr>
        <w:pStyle w:val="Para1"/>
        <w:numPr>
          <w:ilvl w:val="0"/>
          <w:numId w:val="33"/>
        </w:numPr>
        <w:suppressLineNumbers/>
        <w:suppressAutoHyphens/>
        <w:bidi/>
        <w:rPr>
          <w:rFonts w:ascii="Simplified Arabic" w:hAnsi="Simplified Arabic" w:cs="Simplified Arabic"/>
          <w:i/>
          <w:szCs w:val="22"/>
        </w:rPr>
      </w:pPr>
      <w:r>
        <w:rPr>
          <w:rFonts w:ascii="Simplified Arabic" w:hAnsi="Simplified Arabic" w:cs="Simplified Arabic" w:hint="cs"/>
          <w:sz w:val="24"/>
          <w:szCs w:val="24"/>
          <w:rtl/>
          <w:lang w:bidi="ar-EG"/>
        </w:rPr>
        <w:t>و</w:t>
      </w:r>
      <w:r w:rsidR="009E1EA1" w:rsidRPr="001F107F">
        <w:rPr>
          <w:rFonts w:ascii="Simplified Arabic" w:hAnsi="Simplified Arabic" w:cs="Simplified Arabic"/>
          <w:sz w:val="24"/>
          <w:szCs w:val="24"/>
          <w:rtl/>
          <w:lang w:bidi="ar-EG"/>
        </w:rPr>
        <w:t>على النحو المبين في</w:t>
      </w:r>
      <w:r>
        <w:rPr>
          <w:rFonts w:ascii="Simplified Arabic" w:hAnsi="Simplified Arabic" w:cs="Simplified Arabic"/>
          <w:sz w:val="24"/>
          <w:szCs w:val="24"/>
          <w:rtl/>
        </w:rPr>
        <w:t xml:space="preserve"> العنصر (ألف) و(واو) أعلاه، </w:t>
      </w:r>
      <w:r w:rsidR="009E1EA1" w:rsidRPr="001F107F">
        <w:rPr>
          <w:rFonts w:ascii="Simplified Arabic" w:hAnsi="Simplified Arabic" w:cs="Simplified Arabic"/>
          <w:sz w:val="24"/>
          <w:szCs w:val="24"/>
          <w:rtl/>
        </w:rPr>
        <w:t>لا تزال هناك معلومات ذات صلة لدى الأطراف وأصحاب المصلحة المعنيين والشعوب الأصلية والمجتمعات المحلية والمنظمات المعنية لم تُنشر كسجلات وطنية أو مرجعية.</w:t>
      </w:r>
    </w:p>
    <w:p w:rsidR="009E1EA1" w:rsidRPr="001F107F" w:rsidRDefault="003F7CDF" w:rsidP="00E4535F">
      <w:pPr>
        <w:pStyle w:val="Para1"/>
        <w:numPr>
          <w:ilvl w:val="0"/>
          <w:numId w:val="33"/>
        </w:numPr>
        <w:suppressLineNumbers/>
        <w:suppressAutoHyphens/>
        <w:bidi/>
        <w:rPr>
          <w:rFonts w:ascii="Simplified Arabic" w:hAnsi="Simplified Arabic" w:cs="Simplified Arabic"/>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وفقا للتعليقات الواردة، يريد مستخدمو الموارد الجينية أو المعارف التقليدية المرتبطة بها التيقّن بأن المعلومات المتاحة في غرفة تبادل المعلومات بشأن الحصول وتقاسم المنافع، ولا سيما المعلومات الوطنية، كاملة ومحدَّثة. ومن جهة أخرى، ذكرت أطراف عديدة في تقاريرها أنها بصدد إنشاء أو تحديث هياكلها المؤسسية وتدابير الحصول وتقاسم المنافع، وبالتالي فإنها لم تنشر بعد المعلومات الإلزامية في غرفة تبادل المعلومات بشأن الحصول وتقاسم المنافع.</w:t>
      </w:r>
    </w:p>
    <w:p w:rsidR="009E1EA1" w:rsidRPr="001F107F" w:rsidRDefault="009E1EA1" w:rsidP="00E4535F">
      <w:pPr>
        <w:pStyle w:val="Para1"/>
        <w:numPr>
          <w:ilvl w:val="0"/>
          <w:numId w:val="36"/>
        </w:numPr>
        <w:suppressLineNumbers/>
        <w:suppressAutoHyphens/>
        <w:bidi/>
        <w:rPr>
          <w:rFonts w:ascii="Simplified Arabic" w:hAnsi="Simplified Arabic" w:cs="Simplified Arabic"/>
          <w:szCs w:val="22"/>
        </w:rPr>
      </w:pPr>
      <w:r w:rsidRPr="001F107F">
        <w:rPr>
          <w:rFonts w:ascii="Simplified Arabic" w:hAnsi="Simplified Arabic" w:cs="Simplified Arabic"/>
          <w:i/>
          <w:iCs/>
          <w:sz w:val="24"/>
          <w:szCs w:val="24"/>
          <w:rtl/>
        </w:rPr>
        <w:t xml:space="preserve">بناء القدرات </w:t>
      </w:r>
      <w:r w:rsidR="003F7CDF">
        <w:rPr>
          <w:rFonts w:ascii="Simplified Arabic" w:hAnsi="Simplified Arabic" w:cs="Simplified Arabic" w:hint="cs"/>
          <w:i/>
          <w:iCs/>
          <w:sz w:val="24"/>
          <w:szCs w:val="24"/>
          <w:rtl/>
        </w:rPr>
        <w:t>وزيادة التوعية</w:t>
      </w:r>
      <w:r w:rsidRPr="001F107F">
        <w:rPr>
          <w:rFonts w:ascii="Simplified Arabic" w:hAnsi="Simplified Arabic" w:cs="Simplified Arabic"/>
          <w:i/>
          <w:iCs/>
          <w:sz w:val="24"/>
          <w:szCs w:val="24"/>
          <w:rtl/>
        </w:rPr>
        <w:t xml:space="preserve"> </w:t>
      </w:r>
      <w:r w:rsidR="003F7CDF">
        <w:rPr>
          <w:rFonts w:ascii="Simplified Arabic" w:hAnsi="Simplified Arabic" w:cs="Simplified Arabic" w:hint="cs"/>
          <w:i/>
          <w:iCs/>
          <w:sz w:val="24"/>
          <w:szCs w:val="24"/>
          <w:rtl/>
        </w:rPr>
        <w:t xml:space="preserve">من أجل </w:t>
      </w:r>
      <w:r w:rsidRPr="001F107F">
        <w:rPr>
          <w:rFonts w:ascii="Simplified Arabic" w:hAnsi="Simplified Arabic" w:cs="Simplified Arabic"/>
          <w:i/>
          <w:iCs/>
          <w:sz w:val="24"/>
          <w:szCs w:val="24"/>
          <w:rtl/>
        </w:rPr>
        <w:t>استخدام غرفة تبادل المعلومات بشأن الحصول وتقاسم المنافع:</w:t>
      </w:r>
      <w:r w:rsidRPr="001F107F">
        <w:rPr>
          <w:rFonts w:ascii="Simplified Arabic" w:hAnsi="Simplified Arabic" w:cs="Simplified Arabic"/>
          <w:sz w:val="24"/>
          <w:szCs w:val="24"/>
          <w:rtl/>
        </w:rPr>
        <w:t xml:space="preserve"> في إطار حملة التوعية والمشاركة، نظمت الأمانة 34 دورة تدريبية عن بُعد و10 دورات تدريبية مباشرة منذ أغسطس/آب 2014 حتى الآن. ووضعت الأمانة أيضا عددا من المواد التدريبية، من بينها دورة للتعلم الإلكتروني وعدة أدلة إرشادية للتنفيذ التدريجي. وت</w:t>
      </w:r>
      <w:r w:rsidR="003F7CDF">
        <w:rPr>
          <w:rFonts w:ascii="Simplified Arabic" w:hAnsi="Simplified Arabic" w:cs="Simplified Arabic" w:hint="cs"/>
          <w:sz w:val="24"/>
          <w:szCs w:val="24"/>
          <w:rtl/>
        </w:rPr>
        <w:t>ُ</w:t>
      </w:r>
      <w:r w:rsidRPr="001F107F">
        <w:rPr>
          <w:rFonts w:ascii="Simplified Arabic" w:hAnsi="Simplified Arabic" w:cs="Simplified Arabic"/>
          <w:sz w:val="24"/>
          <w:szCs w:val="24"/>
          <w:rtl/>
        </w:rPr>
        <w:t>صاغ أنشطة التوعية، التي تتم عبر الهاتف والبريد الإلكتروني، وفقا لاحتياجات البلدان وتُنفَّذ بطريقة متسقة واستباقية.</w:t>
      </w:r>
    </w:p>
    <w:p w:rsidR="009E1EA1" w:rsidRPr="001F107F" w:rsidRDefault="003F7CDF" w:rsidP="00E4535F">
      <w:pPr>
        <w:pStyle w:val="Para1"/>
        <w:numPr>
          <w:ilvl w:val="0"/>
          <w:numId w:val="36"/>
        </w:numPr>
        <w:suppressLineNumbers/>
        <w:suppressAutoHyphens/>
        <w:bidi/>
        <w:rPr>
          <w:rFonts w:ascii="Simplified Arabic" w:hAnsi="Simplified Arabic" w:cs="Simplified Arabic"/>
          <w:szCs w:val="22"/>
        </w:rPr>
      </w:pPr>
      <w:r>
        <w:rPr>
          <w:rFonts w:ascii="Simplified Arabic" w:hAnsi="Simplified Arabic" w:cs="Simplified Arabic" w:hint="cs"/>
          <w:sz w:val="24"/>
          <w:szCs w:val="24"/>
          <w:rtl/>
        </w:rPr>
        <w:t>و</w:t>
      </w:r>
      <w:r>
        <w:rPr>
          <w:rFonts w:ascii="Simplified Arabic" w:hAnsi="Simplified Arabic" w:cs="Simplified Arabic"/>
          <w:sz w:val="24"/>
          <w:szCs w:val="24"/>
          <w:rtl/>
        </w:rPr>
        <w:t>أوضح</w:t>
      </w:r>
      <w:r>
        <w:rPr>
          <w:rFonts w:ascii="Simplified Arabic" w:hAnsi="Simplified Arabic" w:cs="Simplified Arabic" w:hint="cs"/>
          <w:sz w:val="24"/>
          <w:szCs w:val="24"/>
          <w:rtl/>
        </w:rPr>
        <w:t xml:space="preserve"> المسح</w:t>
      </w:r>
      <w:r w:rsidR="009E1EA1" w:rsidRPr="001F107F">
        <w:rPr>
          <w:rFonts w:ascii="Simplified Arabic" w:hAnsi="Simplified Arabic" w:cs="Simplified Arabic"/>
          <w:sz w:val="24"/>
          <w:szCs w:val="24"/>
          <w:rtl/>
        </w:rPr>
        <w:t xml:space="preserve"> المستهدف أنّ عدد المستخدمين الخبراء لغرفة تبادل المعلومات بشأن الحصول و</w:t>
      </w:r>
      <w:r>
        <w:rPr>
          <w:rFonts w:ascii="Simplified Arabic" w:hAnsi="Simplified Arabic" w:cs="Simplified Arabic"/>
          <w:sz w:val="24"/>
          <w:szCs w:val="24"/>
          <w:rtl/>
        </w:rPr>
        <w:t>تقاسم المنافع في ازدياد، إذ وجد</w:t>
      </w:r>
      <w:r w:rsidR="009E1EA1" w:rsidRPr="001F107F">
        <w:rPr>
          <w:rFonts w:ascii="Simplified Arabic" w:hAnsi="Simplified Arabic" w:cs="Simplified Arabic"/>
          <w:sz w:val="24"/>
          <w:szCs w:val="24"/>
          <w:rtl/>
        </w:rPr>
        <w:t xml:space="preserve"> أنّ 30 في المائة من المشاركين فيها يعتبرون أنفسهم مستخدمين خبراء للموقع الإلكتروني. ومع ذلك أفاد 60 في المائة من المشاركين أنهم يحتاجون إلى مساعدة تقنية إضافية لكي يستخدموا غرفة تبادل المعلومات بشأن الحصول وتقاسم المنافع.</w:t>
      </w:r>
    </w:p>
    <w:p w:rsidR="009E1EA1" w:rsidRPr="001F107F" w:rsidRDefault="003F7CDF" w:rsidP="00E4535F">
      <w:pPr>
        <w:pStyle w:val="Para1"/>
        <w:numPr>
          <w:ilvl w:val="0"/>
          <w:numId w:val="36"/>
        </w:numPr>
        <w:suppressLineNumbers/>
        <w:suppressAutoHyphens/>
        <w:bidi/>
        <w:rPr>
          <w:rFonts w:ascii="Simplified Arabic" w:hAnsi="Simplified Arabic" w:cs="Simplified Arabic"/>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وردت تعليقات إيجابية كثيرة من مستخدمي خدمة الدردشة المباشرة المثبَتة على موقع الغرفة لغرض تقديم الدعم الفوري. وقد شارك مكتب المساعدة خلال فترة عام واحد في 235 محادثة عبر الإنترنت.</w:t>
      </w:r>
      <w:r w:rsidR="009E1EA1" w:rsidRPr="001F107F">
        <w:rPr>
          <w:rStyle w:val="FootnoteReference"/>
          <w:rFonts w:ascii="Simplified Arabic" w:hAnsi="Simplified Arabic" w:cs="Simplified Arabic"/>
          <w:sz w:val="22"/>
          <w:szCs w:val="22"/>
        </w:rPr>
        <w:t xml:space="preserve"> </w:t>
      </w:r>
      <w:r w:rsidR="009E1EA1" w:rsidRPr="001F107F">
        <w:rPr>
          <w:rStyle w:val="FootnoteReference"/>
          <w:rFonts w:ascii="Simplified Arabic" w:hAnsi="Simplified Arabic" w:cs="Simplified Arabic"/>
          <w:sz w:val="22"/>
          <w:szCs w:val="22"/>
        </w:rPr>
        <w:footnoteReference w:id="42"/>
      </w:r>
      <w:r w:rsidR="009E1EA1" w:rsidRPr="001F107F">
        <w:rPr>
          <w:rFonts w:ascii="Simplified Arabic" w:hAnsi="Simplified Arabic" w:cs="Simplified Arabic"/>
          <w:sz w:val="24"/>
          <w:szCs w:val="24"/>
          <w:rtl/>
        </w:rPr>
        <w:t xml:space="preserve"> وكانت 60 في المائة تقريبا من جميع الأسئلة التي تلقاها المكتب تتعلق بالتنفيذ العملي الأوسع للبروتوكول لا بالدعم التقني المطلوب لاستخدام الغرفة. وكان العديد من هذه المحادثات يتعلق بتوضيح تدابير الحصول وتقاسم المنافع، ولا سيما الحصول على الموارد الجينية والمعارف التقليدية المرتبطة بها، خصوصا للبلدان التي تعاني من محدودية المعلومات المتعلقة بغرفة تبادل المعلومات بشأن الحصول وتقاسم المنافع أو من عدم استجابة </w:t>
      </w:r>
      <w:r w:rsidR="009E1EA1" w:rsidRPr="001F107F">
        <w:rPr>
          <w:rFonts w:ascii="Simplified Arabic" w:hAnsi="Simplified Arabic" w:cs="Simplified Arabic"/>
          <w:sz w:val="24"/>
          <w:szCs w:val="24"/>
          <w:rtl/>
          <w:lang w:bidi="ar-EG"/>
        </w:rPr>
        <w:t>نقاط الاتصال الوطنية المعنية بالحصول وتقاسم المنافع.</w:t>
      </w:r>
    </w:p>
    <w:p w:rsidR="009E1EA1" w:rsidRPr="001F107F" w:rsidRDefault="009E1EA1" w:rsidP="00E4535F">
      <w:pPr>
        <w:pStyle w:val="ListParagraph"/>
        <w:numPr>
          <w:ilvl w:val="0"/>
          <w:numId w:val="33"/>
        </w:numPr>
        <w:bidi/>
        <w:rPr>
          <w:rFonts w:ascii="Simplified Arabic" w:hAnsi="Simplified Arabic" w:cs="Simplified Arabic"/>
          <w:snapToGrid w:val="0"/>
          <w:sz w:val="24"/>
        </w:rPr>
      </w:pPr>
      <w:r w:rsidRPr="001F107F">
        <w:rPr>
          <w:rFonts w:ascii="Simplified Arabic" w:hAnsi="Simplified Arabic" w:cs="Simplified Arabic"/>
          <w:i/>
          <w:iCs/>
          <w:sz w:val="24"/>
          <w:rtl/>
        </w:rPr>
        <w:t>اللجنة الاستشارية غير الرسمية المعنية بغرفة تبادل المعلومات بشأن الحصول وتقاسم المنافع.</w:t>
      </w:r>
      <w:r w:rsidRPr="001F107F">
        <w:rPr>
          <w:rFonts w:ascii="Simplified Arabic" w:hAnsi="Simplified Arabic" w:cs="Simplified Arabic"/>
          <w:sz w:val="24"/>
          <w:rtl/>
        </w:rPr>
        <w:t xml:space="preserve"> أدت اللجنة الاستشارية غير الرسمية دورا فعالا في تطوير وتحسين غرفة تبادل المعلومات بشأن الحصول وتقاسم المنافع. </w:t>
      </w:r>
      <w:r w:rsidRPr="001F107F">
        <w:rPr>
          <w:rFonts w:ascii="Simplified Arabic" w:hAnsi="Simplified Arabic" w:cs="Simplified Arabic"/>
          <w:sz w:val="24"/>
          <w:rtl/>
          <w:lang w:bidi="ar-EG"/>
        </w:rPr>
        <w:t xml:space="preserve">فقد </w:t>
      </w:r>
      <w:r w:rsidRPr="001F107F">
        <w:rPr>
          <w:rFonts w:ascii="Simplified Arabic" w:hAnsi="Simplified Arabic" w:cs="Simplified Arabic"/>
          <w:sz w:val="24"/>
          <w:rtl/>
        </w:rPr>
        <w:t xml:space="preserve">كانت الاجتماعات الثلاثة للجنة الاستشارية غير الرسمية مثمرة فيما يخص تقديم </w:t>
      </w:r>
      <w:r w:rsidRPr="001F107F">
        <w:rPr>
          <w:rFonts w:ascii="Simplified Arabic" w:hAnsi="Simplified Arabic" w:cs="Simplified Arabic"/>
          <w:rtl/>
          <w:lang w:bidi="ar-EG"/>
        </w:rPr>
        <w:t>الإرشادات</w:t>
      </w:r>
      <w:r w:rsidRPr="001F107F">
        <w:rPr>
          <w:rFonts w:ascii="Simplified Arabic" w:hAnsi="Simplified Arabic" w:cs="Simplified Arabic"/>
          <w:sz w:val="24"/>
          <w:rtl/>
        </w:rPr>
        <w:t xml:space="preserve"> التقنية وكذلك فيما يتعلق بتحديد الأولويات لتطوير غرفة تبادل المعلومات بشأن الحصول وتقاسم المنافع.</w:t>
      </w:r>
    </w:p>
    <w:p w:rsidR="009E1EA1" w:rsidRPr="001F107F" w:rsidRDefault="009E1EA1" w:rsidP="00E4535F">
      <w:pPr>
        <w:pStyle w:val="ListParagraph"/>
        <w:numPr>
          <w:ilvl w:val="0"/>
          <w:numId w:val="37"/>
        </w:numPr>
        <w:bidi/>
        <w:rPr>
          <w:rFonts w:ascii="Simplified Arabic" w:hAnsi="Simplified Arabic" w:cs="Simplified Arabic"/>
          <w:snapToGrid w:val="0"/>
          <w:sz w:val="24"/>
        </w:rPr>
      </w:pPr>
      <w:r w:rsidRPr="001F107F">
        <w:rPr>
          <w:rFonts w:ascii="Simplified Arabic" w:hAnsi="Simplified Arabic" w:cs="Simplified Arabic"/>
          <w:i/>
          <w:iCs/>
          <w:sz w:val="24"/>
          <w:rtl/>
        </w:rPr>
        <w:t>النقاط المرجعية:</w:t>
      </w:r>
      <w:r w:rsidRPr="001F107F">
        <w:rPr>
          <w:rFonts w:ascii="Simplified Arabic" w:hAnsi="Simplified Arabic" w:cs="Simplified Arabic"/>
          <w:sz w:val="24"/>
          <w:rtl/>
        </w:rPr>
        <w:t xml:space="preserve"> تقدم المصادر التي جرى تحليلها معلومات وملاحظات مفيدة جدا لمواصلة تطوير وتحسين غرفة تبادل المعلومات بشأن الحصول وتقاسم المنافع، وقد يكون من المفيد إدراج المعلومات المقدَّمة في تقارير </w:t>
      </w:r>
      <w:r w:rsidR="00DE3A45">
        <w:rPr>
          <w:rFonts w:ascii="Simplified Arabic" w:hAnsi="Simplified Arabic" w:cs="Simplified Arabic"/>
          <w:sz w:val="24"/>
          <w:rtl/>
        </w:rPr>
        <w:t>الأمينة التنفيذية</w:t>
      </w:r>
      <w:r w:rsidRPr="001F107F">
        <w:rPr>
          <w:rFonts w:ascii="Simplified Arabic" w:hAnsi="Simplified Arabic" w:cs="Simplified Arabic"/>
          <w:sz w:val="24"/>
          <w:rtl/>
        </w:rPr>
        <w:t xml:space="preserve"> المقبلة عن التقدم المحرز فيما يخص غرفة تبادل المعلومات بشأن الحصول وتقاسم المنافع. </w:t>
      </w:r>
      <w:r w:rsidR="00823595">
        <w:rPr>
          <w:rFonts w:ascii="Simplified Arabic" w:hAnsi="Simplified Arabic" w:cs="Simplified Arabic" w:hint="cs"/>
          <w:sz w:val="24"/>
          <w:rtl/>
        </w:rPr>
        <w:t>أما</w:t>
      </w:r>
      <w:r w:rsidRPr="001F107F">
        <w:rPr>
          <w:rFonts w:ascii="Simplified Arabic" w:hAnsi="Simplified Arabic" w:cs="Simplified Arabic"/>
          <w:sz w:val="24"/>
          <w:rtl/>
        </w:rPr>
        <w:t xml:space="preserve"> في سياق التقييم والاستعراض، </w:t>
      </w:r>
      <w:r w:rsidR="00823595">
        <w:rPr>
          <w:rFonts w:ascii="Simplified Arabic" w:hAnsi="Simplified Arabic" w:cs="Simplified Arabic" w:hint="cs"/>
          <w:sz w:val="24"/>
          <w:rtl/>
        </w:rPr>
        <w:t>ف</w:t>
      </w:r>
      <w:r w:rsidRPr="001F107F">
        <w:rPr>
          <w:rFonts w:ascii="Simplified Arabic" w:hAnsi="Simplified Arabic" w:cs="Simplified Arabic"/>
          <w:sz w:val="24"/>
          <w:rtl/>
        </w:rPr>
        <w:t xml:space="preserve">يُقترح استخدام مجموعة محدودة من النقاط المرجعية والمؤشرات لقياس التقدم المحرز مستقبلا في المجالات التالية: (أ) نشر </w:t>
      </w:r>
      <w:r w:rsidRPr="001F107F">
        <w:rPr>
          <w:rFonts w:ascii="Simplified Arabic" w:hAnsi="Simplified Arabic" w:cs="Simplified Arabic"/>
          <w:sz w:val="24"/>
          <w:rtl/>
        </w:rPr>
        <w:lastRenderedPageBreak/>
        <w:t xml:space="preserve">الأطراف سجلاتها الوطنية (على أن تكون مقسَّمة حسب نوع السجل)؛ (ب) نشر السجلات المرجعية (على أن تكون مقسَّمة حسب النوع)؛ (ج) عدد الزوار؛ (د) عدد الجهات غير الأطراف التي نشرت معلومات وطنية </w:t>
      </w:r>
      <w:r w:rsidRPr="001F107F">
        <w:rPr>
          <w:rFonts w:ascii="Simplified Arabic" w:hAnsi="Simplified Arabic" w:cs="Simplified Arabic"/>
          <w:sz w:val="24"/>
          <w:rtl/>
          <w:lang w:bidi="ar-EG"/>
        </w:rPr>
        <w:t xml:space="preserve">(عن تدابير الحصول وتقاسم المنافع أو </w:t>
      </w:r>
      <w:r w:rsidRPr="001F107F">
        <w:rPr>
          <w:rFonts w:ascii="Simplified Arabic" w:hAnsi="Simplified Arabic" w:cs="Simplified Arabic"/>
          <w:sz w:val="24"/>
          <w:rtl/>
        </w:rPr>
        <w:t>السلطات الوطنية المختصة</w:t>
      </w:r>
      <w:r w:rsidRPr="001F107F">
        <w:rPr>
          <w:rFonts w:ascii="Simplified Arabic" w:hAnsi="Simplified Arabic" w:cs="Simplified Arabic"/>
          <w:sz w:val="24"/>
          <w:rtl/>
          <w:lang w:bidi="ar-EG"/>
        </w:rPr>
        <w:t xml:space="preserve"> أو نقاط التفتيش)</w:t>
      </w:r>
      <w:r w:rsidRPr="001F107F">
        <w:rPr>
          <w:rFonts w:ascii="Simplified Arabic" w:hAnsi="Simplified Arabic" w:cs="Simplified Arabic"/>
          <w:sz w:val="24"/>
          <w:rtl/>
        </w:rPr>
        <w:t xml:space="preserve"> في غرفة تبادل المعلومات بشأن الحصول وتقاسم المنافع.</w:t>
      </w:r>
    </w:p>
    <w:p w:rsidR="009E1EA1" w:rsidRPr="001F107F" w:rsidRDefault="009E1EA1" w:rsidP="00E4535F">
      <w:pPr>
        <w:pStyle w:val="Para1"/>
        <w:numPr>
          <w:ilvl w:val="6"/>
          <w:numId w:val="10"/>
        </w:numPr>
        <w:suppressLineNumbers/>
        <w:tabs>
          <w:tab w:val="clear" w:pos="2520"/>
        </w:tabs>
        <w:suppressAutoHyphens/>
        <w:bidi/>
        <w:ind w:left="0" w:firstLine="0"/>
        <w:jc w:val="center"/>
        <w:rPr>
          <w:rFonts w:ascii="Simplified Arabic" w:eastAsia="Calibri" w:hAnsi="Simplified Arabic" w:cs="Simplified Arabic"/>
          <w:i/>
          <w:kern w:val="22"/>
          <w:sz w:val="24"/>
          <w:szCs w:val="24"/>
          <w:u w:color="000000"/>
        </w:rPr>
      </w:pPr>
      <w:r w:rsidRPr="001F107F">
        <w:rPr>
          <w:rFonts w:ascii="Simplified Arabic" w:hAnsi="Simplified Arabic" w:cs="Simplified Arabic"/>
          <w:i/>
          <w:iCs/>
          <w:sz w:val="24"/>
          <w:szCs w:val="24"/>
          <w:rtl/>
        </w:rPr>
        <w:t>النتائج والتوصيات</w:t>
      </w:r>
    </w:p>
    <w:p w:rsidR="009E1EA1" w:rsidRPr="001F107F" w:rsidRDefault="009E1EA1" w:rsidP="00E4535F">
      <w:pPr>
        <w:pStyle w:val="Para1"/>
        <w:numPr>
          <w:ilvl w:val="0"/>
          <w:numId w:val="33"/>
        </w:numPr>
        <w:suppressLineNumbers/>
        <w:suppressAutoHyphens/>
        <w:bidi/>
        <w:rPr>
          <w:rFonts w:ascii="Simplified Arabic" w:hAnsi="Simplified Arabic" w:cs="Simplified Arabic"/>
          <w:sz w:val="24"/>
          <w:szCs w:val="24"/>
        </w:rPr>
      </w:pPr>
      <w:r w:rsidRPr="001F107F">
        <w:rPr>
          <w:rFonts w:ascii="Simplified Arabic" w:hAnsi="Simplified Arabic" w:cs="Simplified Arabic"/>
          <w:i/>
          <w:iCs/>
          <w:sz w:val="24"/>
          <w:szCs w:val="24"/>
          <w:rtl/>
        </w:rPr>
        <w:t>سهولة الاستخدام والأداء الوظيفي:</w:t>
      </w:r>
      <w:r w:rsidRPr="001F107F">
        <w:rPr>
          <w:rFonts w:ascii="Simplified Arabic" w:hAnsi="Simplified Arabic" w:cs="Simplified Arabic"/>
          <w:sz w:val="24"/>
          <w:szCs w:val="24"/>
          <w:rtl/>
        </w:rPr>
        <w:t xml:space="preserve"> تُعتبر خريطة الموقع والموجزات الق</w:t>
      </w:r>
      <w:r w:rsidR="00823595">
        <w:rPr>
          <w:rFonts w:ascii="Simplified Arabic" w:hAnsi="Simplified Arabic" w:cs="Simplified Arabic" w:hint="cs"/>
          <w:sz w:val="24"/>
          <w:szCs w:val="24"/>
          <w:rtl/>
        </w:rPr>
        <w:t>ُ</w:t>
      </w:r>
      <w:r w:rsidRPr="001F107F">
        <w:rPr>
          <w:rFonts w:ascii="Simplified Arabic" w:hAnsi="Simplified Arabic" w:cs="Simplified Arabic"/>
          <w:sz w:val="24"/>
          <w:szCs w:val="24"/>
          <w:rtl/>
        </w:rPr>
        <w:t>طرية وصفحات البحث والمساعدة وخدمة الدردشة المباشرة أكثر الخواص حصولا على التقدير في غرفة تبادل المعلومات بشأن الحصول وتقاسم المنافع. لذا ينبغي إعطاء الأولوية لهذه الخواص من أجل استخدامها الاستخدام الأمثل</w:t>
      </w:r>
      <w:r w:rsidRPr="001F107F">
        <w:rPr>
          <w:rFonts w:ascii="Simplified Arabic" w:hAnsi="Simplified Arabic" w:cs="Simplified Arabic"/>
          <w:sz w:val="24"/>
          <w:szCs w:val="24"/>
          <w:rtl/>
          <w:lang w:bidi="ar-EG"/>
        </w:rPr>
        <w:t>،</w:t>
      </w:r>
      <w:r w:rsidR="00823595">
        <w:rPr>
          <w:rFonts w:ascii="Simplified Arabic" w:hAnsi="Simplified Arabic" w:cs="Simplified Arabic"/>
          <w:sz w:val="24"/>
          <w:szCs w:val="24"/>
          <w:rtl/>
        </w:rPr>
        <w:t xml:space="preserve"> وينبغي تحسينها لتلب</w:t>
      </w:r>
      <w:r w:rsidRPr="001F107F">
        <w:rPr>
          <w:rFonts w:ascii="Simplified Arabic" w:hAnsi="Simplified Arabic" w:cs="Simplified Arabic"/>
          <w:sz w:val="24"/>
          <w:szCs w:val="24"/>
          <w:rtl/>
        </w:rPr>
        <w:t>ي احتياجات مستخدمي غرفة تبادل المعلومات بشأن الحصول وتقاسم المنافع.</w:t>
      </w:r>
    </w:p>
    <w:p w:rsidR="009E1EA1" w:rsidRPr="001F107F" w:rsidRDefault="009E1EA1" w:rsidP="00E4535F">
      <w:pPr>
        <w:pStyle w:val="Para1"/>
        <w:numPr>
          <w:ilvl w:val="0"/>
          <w:numId w:val="33"/>
        </w:numPr>
        <w:suppressLineNumbers/>
        <w:suppressAutoHyphens/>
        <w:bidi/>
        <w:rPr>
          <w:rFonts w:ascii="Simplified Arabic" w:hAnsi="Simplified Arabic" w:cs="Simplified Arabic"/>
          <w:sz w:val="24"/>
          <w:szCs w:val="24"/>
        </w:rPr>
      </w:pPr>
      <w:r w:rsidRPr="001F107F">
        <w:rPr>
          <w:rFonts w:ascii="Simplified Arabic" w:hAnsi="Simplified Arabic" w:cs="Simplified Arabic"/>
          <w:i/>
          <w:iCs/>
          <w:sz w:val="24"/>
          <w:szCs w:val="24"/>
          <w:rtl/>
        </w:rPr>
        <w:t>الزوار:</w:t>
      </w:r>
      <w:r w:rsidRPr="001F107F">
        <w:rPr>
          <w:rFonts w:ascii="Simplified Arabic" w:hAnsi="Simplified Arabic" w:cs="Simplified Arabic"/>
          <w:sz w:val="24"/>
          <w:szCs w:val="24"/>
          <w:rtl/>
        </w:rPr>
        <w:t xml:space="preserve"> يشكل مستخدمو الموارد الجينية أو المعارف التقليدية المرتبطة بها نصف عدد مستخدمي غرفة تبادل المعلومات بشأن الحصول وتقاسم المنافع. وقدم مستخدمو الموارد الجينية عددا من الاقتراحات المفيدة أثناء مشاركتهم في المسح المستهدف، وقد أُخذت هذه الاقتراحات في الحسبان فيما يتعلق بالتطوير المستقبلي لغرفة تبادل المعلومات بشأن الحصول وتقاسم المنافع.</w:t>
      </w:r>
    </w:p>
    <w:p w:rsidR="009E1EA1" w:rsidRPr="001F107F" w:rsidRDefault="00823595" w:rsidP="00E4535F">
      <w:pPr>
        <w:pStyle w:val="Para1"/>
        <w:numPr>
          <w:ilvl w:val="0"/>
          <w:numId w:val="33"/>
        </w:numPr>
        <w:suppressLineNumbers/>
        <w:suppressAutoHyphens/>
        <w:bidi/>
        <w:rPr>
          <w:rFonts w:ascii="Simplified Arabic" w:hAnsi="Simplified Arabic" w:cs="Simplified Arabic"/>
          <w:sz w:val="24"/>
          <w:szCs w:val="24"/>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 xml:space="preserve">يمكن أن يستفيد أصحاب المصلحة المعنيون، لا سيما أعضاء الدوائر العلمية وقطاع الأعمال التجارية، من زيادة </w:t>
      </w:r>
      <w:r>
        <w:rPr>
          <w:rFonts w:ascii="Simplified Arabic" w:hAnsi="Simplified Arabic" w:cs="Simplified Arabic" w:hint="cs"/>
          <w:sz w:val="24"/>
          <w:szCs w:val="24"/>
          <w:rtl/>
        </w:rPr>
        <w:t>التواصل و</w:t>
      </w:r>
      <w:r w:rsidR="009E1EA1" w:rsidRPr="001F107F">
        <w:rPr>
          <w:rFonts w:ascii="Simplified Arabic" w:hAnsi="Simplified Arabic" w:cs="Simplified Arabic"/>
          <w:sz w:val="24"/>
          <w:szCs w:val="24"/>
          <w:rtl/>
        </w:rPr>
        <w:t>التوعية لكونهم مستخدمين للموارد الجينية وكذلك مساهمين محتملين في توفير المعلومات ذات الصلة (مثل البنود النموذجية ومدونات السلوك ومواد التوعية). ويمكن</w:t>
      </w:r>
      <w:r>
        <w:rPr>
          <w:rFonts w:ascii="Simplified Arabic" w:hAnsi="Simplified Arabic" w:cs="Simplified Arabic"/>
          <w:sz w:val="24"/>
          <w:szCs w:val="24"/>
          <w:rtl/>
        </w:rPr>
        <w:t xml:space="preserve"> أن ينت</w:t>
      </w:r>
      <w:r w:rsidR="009E1EA1" w:rsidRPr="001F107F">
        <w:rPr>
          <w:rFonts w:ascii="Simplified Arabic" w:hAnsi="Simplified Arabic" w:cs="Simplified Arabic"/>
          <w:sz w:val="24"/>
          <w:szCs w:val="24"/>
          <w:rtl/>
        </w:rPr>
        <w:t>فع تنفيذ غرفة تبادل المعلومات بشأن الحصول وتقاسم المنافع أيضا من زيادة فهم احتياجات أصحاب المصلحة المعنيين من حيث الأداء الوظيفي للغرفة وتصميمها.</w:t>
      </w:r>
    </w:p>
    <w:p w:rsidR="009E1EA1" w:rsidRPr="001F107F" w:rsidRDefault="00823595" w:rsidP="00E4535F">
      <w:pPr>
        <w:pStyle w:val="Para1"/>
        <w:numPr>
          <w:ilvl w:val="0"/>
          <w:numId w:val="33"/>
        </w:numPr>
        <w:suppressLineNumbers/>
        <w:suppressAutoHyphens/>
        <w:bidi/>
        <w:rPr>
          <w:rFonts w:ascii="Simplified Arabic" w:hAnsi="Simplified Arabic" w:cs="Simplified Arabic"/>
          <w:sz w:val="24"/>
          <w:szCs w:val="24"/>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يتمثل أحد الحلول الممكنة في توسيع عضوية اللجنة الاستشارية غير الرسمية المعنية بغرفة تبادل المعلومات بحيث يتاح المجال لوجود مراقبين ولانضمام بعض مستخدمي الغرفة الآخرين إلى عضويتها، مثل مستخدمي الموارد الجينية والمعارف التقليدية المرتبطة بها، ليقدموا وجهات نظر جديدة وتعليقات حول غرفة تبادل المعلومات بشأن الحصول وتقاسم المنافع.</w:t>
      </w:r>
    </w:p>
    <w:p w:rsidR="009E1EA1" w:rsidRPr="001F107F" w:rsidRDefault="009E1EA1" w:rsidP="00E4535F">
      <w:pPr>
        <w:pStyle w:val="Para1"/>
        <w:numPr>
          <w:ilvl w:val="0"/>
          <w:numId w:val="33"/>
        </w:numPr>
        <w:suppressLineNumbers/>
        <w:suppressAutoHyphens/>
        <w:bidi/>
        <w:rPr>
          <w:rFonts w:ascii="Simplified Arabic" w:hAnsi="Simplified Arabic" w:cs="Simplified Arabic"/>
          <w:sz w:val="24"/>
          <w:szCs w:val="24"/>
        </w:rPr>
      </w:pPr>
      <w:r w:rsidRPr="001F107F">
        <w:rPr>
          <w:rFonts w:ascii="Simplified Arabic" w:hAnsi="Simplified Arabic" w:cs="Simplified Arabic"/>
          <w:i/>
          <w:iCs/>
          <w:sz w:val="24"/>
          <w:szCs w:val="24"/>
          <w:rtl/>
        </w:rPr>
        <w:t>اللغات:</w:t>
      </w:r>
      <w:r w:rsidRPr="001F107F">
        <w:rPr>
          <w:rFonts w:ascii="Simplified Arabic" w:hAnsi="Simplified Arabic" w:cs="Simplified Arabic"/>
          <w:sz w:val="24"/>
          <w:szCs w:val="24"/>
          <w:rtl/>
        </w:rPr>
        <w:t xml:space="preserve"> يُعتبر التعجيل بترجمة الموقع الإلكتروني، وكذلك المواد المتعلقة ببناء القدرات ذات الصلة، إلى اللغات الرسمية الست للأمم المتحدة من الأولويات الع</w:t>
      </w:r>
      <w:r w:rsidRPr="001F107F">
        <w:rPr>
          <w:rFonts w:ascii="Simplified Arabic" w:hAnsi="Simplified Arabic" w:cs="Simplified Arabic"/>
          <w:sz w:val="24"/>
          <w:szCs w:val="24"/>
          <w:rtl/>
          <w:lang w:bidi="ar-EG"/>
        </w:rPr>
        <w:t>ا</w:t>
      </w:r>
      <w:r w:rsidRPr="001F107F">
        <w:rPr>
          <w:rFonts w:ascii="Simplified Arabic" w:hAnsi="Simplified Arabic" w:cs="Simplified Arabic"/>
          <w:sz w:val="24"/>
          <w:szCs w:val="24"/>
          <w:rtl/>
        </w:rPr>
        <w:t>لية. وقد ترغب البلدان أيضا في توفير ترجمات غير رسمية على سبيل المجاملة للمعلومات الوطنية المنشورة.</w:t>
      </w:r>
    </w:p>
    <w:p w:rsidR="009E1EA1" w:rsidRPr="001F107F" w:rsidRDefault="009E1EA1" w:rsidP="00E4535F">
      <w:pPr>
        <w:pStyle w:val="Para1"/>
        <w:numPr>
          <w:ilvl w:val="0"/>
          <w:numId w:val="33"/>
        </w:numPr>
        <w:suppressLineNumbers/>
        <w:suppressAutoHyphens/>
        <w:bidi/>
        <w:rPr>
          <w:rFonts w:ascii="Simplified Arabic" w:hAnsi="Simplified Arabic" w:cs="Simplified Arabic"/>
          <w:sz w:val="24"/>
          <w:szCs w:val="24"/>
        </w:rPr>
      </w:pPr>
      <w:r w:rsidRPr="001F107F">
        <w:rPr>
          <w:rFonts w:ascii="Simplified Arabic" w:hAnsi="Simplified Arabic" w:cs="Simplified Arabic"/>
          <w:i/>
          <w:iCs/>
          <w:sz w:val="24"/>
          <w:szCs w:val="24"/>
          <w:rtl/>
        </w:rPr>
        <w:t>توافر المعلومات:</w:t>
      </w:r>
      <w:r w:rsidRPr="001F107F">
        <w:rPr>
          <w:rFonts w:ascii="Simplified Arabic" w:hAnsi="Simplified Arabic" w:cs="Simplified Arabic"/>
          <w:sz w:val="24"/>
          <w:szCs w:val="24"/>
          <w:rtl/>
        </w:rPr>
        <w:t xml:space="preserve"> تسلط التعليقات الواردة والأسئلة المُحالة إلى الأمانة من خلال الدردشة المباشرة وغيرها من الوسائل الضوء على أنّ مستخدمي الموارد الجينية يستعينون بغرفة تبادل المعلومات بشأن الحصول وتقاسم المنافع للحصول على معلومات وطنية، وأنّ هناك حاجة ملحة إلى توفير معلومات عن المتطلبات والإجراءات الوطنية المتعلقة بالحصول وتقاسم المنافع.</w:t>
      </w:r>
    </w:p>
    <w:p w:rsidR="009E1EA1" w:rsidRPr="00514759" w:rsidRDefault="00823595" w:rsidP="00E4535F">
      <w:pPr>
        <w:pStyle w:val="Para1"/>
        <w:numPr>
          <w:ilvl w:val="0"/>
          <w:numId w:val="33"/>
        </w:numPr>
        <w:suppressLineNumbers/>
        <w:suppressAutoHyphens/>
        <w:bidi/>
        <w:rPr>
          <w:rFonts w:ascii="Simplified Arabic" w:hAnsi="Simplified Arabic" w:cs="Simplified Arabic"/>
          <w:sz w:val="24"/>
          <w:szCs w:val="24"/>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ينبغي أن تكون غرفة تبادل المعلومات بشأن الحصول وتقاسم المنافع قادرة على تزويد المستخدمين بإرشادات</w:t>
      </w:r>
      <w:r w:rsidR="009E1EA1" w:rsidRPr="001F107F">
        <w:rPr>
          <w:rFonts w:ascii="Simplified Arabic" w:hAnsi="Simplified Arabic" w:cs="Simplified Arabic"/>
          <w:sz w:val="24"/>
          <w:szCs w:val="24"/>
          <w:rtl/>
          <w:lang w:bidi="ar-EG"/>
        </w:rPr>
        <w:t xml:space="preserve"> </w:t>
      </w:r>
      <w:r w:rsidR="009E1EA1" w:rsidRPr="001F107F">
        <w:rPr>
          <w:rFonts w:ascii="Simplified Arabic" w:hAnsi="Simplified Arabic" w:cs="Simplified Arabic"/>
          <w:sz w:val="24"/>
          <w:szCs w:val="24"/>
          <w:rtl/>
        </w:rPr>
        <w:t>بسيطة وسهلة الفهم عن الخطوات اللازمة للتقدم بطلب للحصول على الموارد الجينية والمعارف التقليدية المرتبطة بها.</w:t>
      </w:r>
      <w:r w:rsidR="00514759">
        <w:rPr>
          <w:rFonts w:ascii="Simplified Arabic" w:hAnsi="Simplified Arabic" w:cs="Simplified Arabic" w:hint="cs"/>
          <w:sz w:val="24"/>
          <w:szCs w:val="24"/>
          <w:rtl/>
        </w:rPr>
        <w:t xml:space="preserve"> </w:t>
      </w:r>
      <w:r w:rsidRPr="00514759">
        <w:rPr>
          <w:rFonts w:ascii="Simplified Arabic" w:hAnsi="Simplified Arabic" w:cs="Simplified Arabic" w:hint="cs"/>
          <w:sz w:val="24"/>
          <w:szCs w:val="24"/>
          <w:rtl/>
        </w:rPr>
        <w:t>و</w:t>
      </w:r>
      <w:r w:rsidR="009E1EA1" w:rsidRPr="00514759">
        <w:rPr>
          <w:rFonts w:ascii="Simplified Arabic" w:hAnsi="Simplified Arabic" w:cs="Simplified Arabic"/>
          <w:sz w:val="24"/>
          <w:szCs w:val="24"/>
          <w:rtl/>
        </w:rPr>
        <w:t xml:space="preserve">تعمل الأمانة حاليا، بتوجيه تقني من اللجنة الاستشارية غير الرسمية، على وضع نسق موحد مخصص لإجراءات الحصول وتقاسم المنافع بُغية تحسين جمع المعلومات المطلوبة وزيادة تسليط الضوء على هذه المعلومات. وبمجرد الانتهاء من وضع النسق </w:t>
      </w:r>
      <w:r w:rsidR="009E1EA1" w:rsidRPr="00514759">
        <w:rPr>
          <w:rFonts w:ascii="Simplified Arabic" w:hAnsi="Simplified Arabic" w:cs="Simplified Arabic"/>
          <w:sz w:val="24"/>
          <w:szCs w:val="24"/>
          <w:rtl/>
        </w:rPr>
        <w:lastRenderedPageBreak/>
        <w:t>الموحد، ينبغي تشجيع الدول على تقديم هذه المعلومات بالإضافة إلى المعلومات الوطنية الأخرى الناقصة</w:t>
      </w:r>
      <w:r w:rsidR="009E1EA1" w:rsidRPr="00514759">
        <w:rPr>
          <w:rFonts w:ascii="Simplified Arabic" w:hAnsi="Simplified Arabic" w:cs="Simplified Arabic"/>
          <w:sz w:val="24"/>
          <w:szCs w:val="24"/>
          <w:rtl/>
          <w:lang w:bidi="ar-EG"/>
        </w:rPr>
        <w:t>،</w:t>
      </w:r>
      <w:r w:rsidR="009E1EA1" w:rsidRPr="00514759">
        <w:rPr>
          <w:rFonts w:ascii="Simplified Arabic" w:hAnsi="Simplified Arabic" w:cs="Simplified Arabic"/>
          <w:sz w:val="24"/>
          <w:szCs w:val="24"/>
          <w:rtl/>
        </w:rPr>
        <w:t xml:space="preserve"> في أقرب وقت ممكن.</w:t>
      </w:r>
    </w:p>
    <w:p w:rsidR="009E1EA1" w:rsidRPr="001F107F" w:rsidRDefault="009E1EA1" w:rsidP="00E4535F">
      <w:pPr>
        <w:pStyle w:val="Para1"/>
        <w:numPr>
          <w:ilvl w:val="0"/>
          <w:numId w:val="33"/>
        </w:numPr>
        <w:suppressLineNumbers/>
        <w:suppressAutoHyphens/>
        <w:bidi/>
        <w:rPr>
          <w:rFonts w:ascii="Simplified Arabic" w:hAnsi="Simplified Arabic" w:cs="Simplified Arabic"/>
          <w:sz w:val="24"/>
          <w:szCs w:val="24"/>
        </w:rPr>
      </w:pPr>
      <w:r w:rsidRPr="001F107F">
        <w:rPr>
          <w:rFonts w:ascii="Simplified Arabic" w:hAnsi="Simplified Arabic" w:cs="Simplified Arabic"/>
          <w:i/>
          <w:iCs/>
          <w:sz w:val="24"/>
          <w:szCs w:val="24"/>
          <w:rtl/>
        </w:rPr>
        <w:t xml:space="preserve">بناء القدرات </w:t>
      </w:r>
      <w:r w:rsidR="003F7CDF">
        <w:rPr>
          <w:rFonts w:ascii="Simplified Arabic" w:hAnsi="Simplified Arabic" w:cs="Simplified Arabic" w:hint="cs"/>
          <w:i/>
          <w:iCs/>
          <w:sz w:val="24"/>
          <w:szCs w:val="24"/>
          <w:rtl/>
        </w:rPr>
        <w:t>وزيادة التوعية</w:t>
      </w:r>
      <w:r w:rsidRPr="001F107F">
        <w:rPr>
          <w:rFonts w:ascii="Simplified Arabic" w:hAnsi="Simplified Arabic" w:cs="Simplified Arabic"/>
          <w:i/>
          <w:iCs/>
          <w:sz w:val="24"/>
          <w:szCs w:val="24"/>
          <w:rtl/>
        </w:rPr>
        <w:t xml:space="preserve"> </w:t>
      </w:r>
      <w:r w:rsidR="003F7CDF">
        <w:rPr>
          <w:rFonts w:ascii="Simplified Arabic" w:hAnsi="Simplified Arabic" w:cs="Simplified Arabic" w:hint="cs"/>
          <w:i/>
          <w:iCs/>
          <w:sz w:val="24"/>
          <w:szCs w:val="24"/>
          <w:rtl/>
        </w:rPr>
        <w:t xml:space="preserve">من أجل </w:t>
      </w:r>
      <w:r w:rsidRPr="001F107F">
        <w:rPr>
          <w:rFonts w:ascii="Simplified Arabic" w:hAnsi="Simplified Arabic" w:cs="Simplified Arabic"/>
          <w:i/>
          <w:iCs/>
          <w:sz w:val="24"/>
          <w:szCs w:val="24"/>
          <w:rtl/>
        </w:rPr>
        <w:t xml:space="preserve">استخدام غرفة تبادل المعلومات بشأن الحصول وتقاسم المنافع: </w:t>
      </w:r>
      <w:r w:rsidRPr="001F107F">
        <w:rPr>
          <w:rFonts w:ascii="Simplified Arabic" w:hAnsi="Simplified Arabic" w:cs="Simplified Arabic"/>
          <w:sz w:val="24"/>
          <w:szCs w:val="24"/>
          <w:rtl/>
        </w:rPr>
        <w:t>وردت تعليقات إيجابية من مستخدمي خدمة الدردشة المباشرة المثبَتة على موقع الغرفة لغرض تقديم الدعم الفوري. بيْد أنّ غالبية الأسئلة التي يطرحها المستخدمون تتعلق بتنفيذ البروتوكول لا بالدعم التقني المطلوب لاستخدام الغرفة. وقد يكون من الضروري أخذ ذلك في الاعتبار عند تشغيل وإدارة مكتب المساعدة وخاصية الدردشة المباشرة</w:t>
      </w:r>
      <w:r w:rsidRPr="001F107F">
        <w:rPr>
          <w:rFonts w:ascii="Simplified Arabic" w:hAnsi="Simplified Arabic" w:cs="Simplified Arabic"/>
          <w:sz w:val="24"/>
          <w:szCs w:val="24"/>
          <w:rtl/>
          <w:lang w:bidi="ar-EG"/>
        </w:rPr>
        <w:t xml:space="preserve"> </w:t>
      </w:r>
      <w:r w:rsidRPr="001F107F">
        <w:rPr>
          <w:rFonts w:ascii="Simplified Arabic" w:hAnsi="Simplified Arabic" w:cs="Simplified Arabic"/>
          <w:sz w:val="24"/>
          <w:szCs w:val="24"/>
          <w:rtl/>
        </w:rPr>
        <w:t>في المستقبل.</w:t>
      </w:r>
    </w:p>
    <w:p w:rsidR="009E1EA1" w:rsidRPr="001F107F" w:rsidRDefault="00823595" w:rsidP="00E4535F">
      <w:pPr>
        <w:pStyle w:val="Para1"/>
        <w:numPr>
          <w:ilvl w:val="0"/>
          <w:numId w:val="33"/>
        </w:numPr>
        <w:suppressLineNumbers/>
        <w:suppressAutoHyphens/>
        <w:bidi/>
        <w:rPr>
          <w:rFonts w:ascii="Simplified Arabic" w:hAnsi="Simplified Arabic" w:cs="Simplified Arabic"/>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لا تزال هناك حاجة إلى تقديم المساعدة التقنية من أجل استخدام غرفة تبادل المعلومات بشأن الحصول وتقاسم المنافع، وهناك حاجة خاصة إلى زيادة فرص بناء القدرات:</w:t>
      </w:r>
    </w:p>
    <w:p w:rsidR="009E1EA1" w:rsidRPr="001F107F" w:rsidRDefault="009E1EA1" w:rsidP="00E4535F">
      <w:pPr>
        <w:numPr>
          <w:ilvl w:val="0"/>
          <w:numId w:val="35"/>
        </w:numPr>
        <w:pBdr>
          <w:top w:val="nil"/>
          <w:left w:val="nil"/>
          <w:bottom w:val="nil"/>
          <w:right w:val="nil"/>
          <w:between w:val="nil"/>
          <w:bar w:val="nil"/>
        </w:pBdr>
        <w:bidi/>
        <w:spacing w:before="120" w:after="120" w:line="228" w:lineRule="auto"/>
        <w:rPr>
          <w:rFonts w:ascii="Simplified Arabic" w:eastAsia="Calibri" w:hAnsi="Simplified Arabic" w:cs="Simplified Arabic"/>
          <w:kern w:val="22"/>
          <w:sz w:val="24"/>
          <w:u w:color="000000"/>
        </w:rPr>
      </w:pPr>
      <w:r w:rsidRPr="001F107F">
        <w:rPr>
          <w:rFonts w:ascii="Simplified Arabic" w:hAnsi="Simplified Arabic" w:cs="Simplified Arabic"/>
          <w:sz w:val="24"/>
          <w:rtl/>
        </w:rPr>
        <w:t>من أجل توفير التدريب على استخدام غرفة تبادل المعلومات بشأن الحصول وتقاسم المنافع، ولا سيما للمستخدمين الوطنيين من البلدان الأفريقية وبلدان منطقة آسيا والمحيط الهادئ؛</w:t>
      </w:r>
    </w:p>
    <w:p w:rsidR="009E1EA1" w:rsidRPr="001F107F" w:rsidRDefault="009E1EA1" w:rsidP="00E4535F">
      <w:pPr>
        <w:numPr>
          <w:ilvl w:val="0"/>
          <w:numId w:val="35"/>
        </w:numPr>
        <w:pBdr>
          <w:top w:val="nil"/>
          <w:left w:val="nil"/>
          <w:bottom w:val="nil"/>
          <w:right w:val="nil"/>
          <w:between w:val="nil"/>
          <w:bar w:val="nil"/>
        </w:pBdr>
        <w:bidi/>
        <w:spacing w:before="120" w:after="120" w:line="228" w:lineRule="auto"/>
        <w:rPr>
          <w:rFonts w:ascii="Simplified Arabic" w:eastAsia="Calibri" w:hAnsi="Simplified Arabic" w:cs="Simplified Arabic"/>
          <w:kern w:val="22"/>
          <w:sz w:val="24"/>
          <w:u w:color="000000"/>
        </w:rPr>
      </w:pPr>
      <w:r w:rsidRPr="001F107F">
        <w:rPr>
          <w:rFonts w:ascii="Simplified Arabic" w:hAnsi="Simplified Arabic" w:cs="Simplified Arabic"/>
          <w:sz w:val="24"/>
          <w:rtl/>
        </w:rPr>
        <w:t>من أجل زيادة فهم الطريقة التي يعمل بها النظام لرصد استخدام الموارد الجينية من خلال غرفة تبادل المعلومات بشأن الحصول وتقاسم المنافع؛</w:t>
      </w:r>
    </w:p>
    <w:p w:rsidR="009E1EA1" w:rsidRPr="001F107F" w:rsidRDefault="009E1EA1" w:rsidP="00E4535F">
      <w:pPr>
        <w:numPr>
          <w:ilvl w:val="0"/>
          <w:numId w:val="35"/>
        </w:numPr>
        <w:pBdr>
          <w:top w:val="nil"/>
          <w:left w:val="nil"/>
          <w:bottom w:val="nil"/>
          <w:right w:val="nil"/>
          <w:between w:val="nil"/>
          <w:bar w:val="nil"/>
        </w:pBdr>
        <w:bidi/>
        <w:spacing w:before="120" w:after="120" w:line="228" w:lineRule="auto"/>
        <w:rPr>
          <w:rFonts w:ascii="Simplified Arabic" w:eastAsia="Calibri" w:hAnsi="Simplified Arabic" w:cs="Simplified Arabic"/>
          <w:kern w:val="22"/>
          <w:sz w:val="24"/>
          <w:u w:color="000000"/>
        </w:rPr>
      </w:pPr>
      <w:r w:rsidRPr="001F107F">
        <w:rPr>
          <w:rFonts w:ascii="Simplified Arabic" w:hAnsi="Simplified Arabic" w:cs="Simplified Arabic"/>
          <w:sz w:val="24"/>
          <w:rtl/>
        </w:rPr>
        <w:t>من أجل استخدام خواص التشغيل البيني لغرفة تبادل المعلومات بشأن الحصول وتقاسم المنافع، مثل واجهة برمجة التطبيقات. وسيكون لهذا الأمر أهمية خاصة بالنسبة للأطراف التي أفادت أنها تعمل على تنفيذ غرف وطنية لتبادل المعلومات ونُظم وطنية لإصدار التصاريح؛</w:t>
      </w:r>
    </w:p>
    <w:p w:rsidR="009E1EA1" w:rsidRPr="001F107F" w:rsidRDefault="009E1EA1" w:rsidP="00E4535F">
      <w:pPr>
        <w:numPr>
          <w:ilvl w:val="0"/>
          <w:numId w:val="35"/>
        </w:numPr>
        <w:pBdr>
          <w:top w:val="nil"/>
          <w:left w:val="nil"/>
          <w:bottom w:val="nil"/>
          <w:right w:val="nil"/>
          <w:between w:val="nil"/>
          <w:bar w:val="nil"/>
        </w:pBdr>
        <w:bidi/>
        <w:spacing w:before="120" w:after="120" w:line="228" w:lineRule="auto"/>
        <w:rPr>
          <w:rFonts w:ascii="Simplified Arabic" w:eastAsia="Calibri" w:hAnsi="Simplified Arabic" w:cs="Simplified Arabic"/>
          <w:kern w:val="22"/>
          <w:sz w:val="24"/>
          <w:u w:color="000000"/>
        </w:rPr>
      </w:pPr>
      <w:r w:rsidRPr="001F107F">
        <w:rPr>
          <w:rFonts w:ascii="Simplified Arabic" w:hAnsi="Simplified Arabic" w:cs="Simplified Arabic"/>
          <w:sz w:val="24"/>
          <w:rtl/>
        </w:rPr>
        <w:t>قد لا يكون أصحاب المصلحة المعنيون والشعوب الأصلية والمجتمعات المحلية والمنظمات المعنية على دراية بأنّ لديهم معلومات يمكنهم المساهمة بها. ولهذا السبب ينبغي بذل المزيد من الجهود لبناء قدرات هذه الفئات وكذلك لرفع مستوى الوعي لديها.</w:t>
      </w:r>
    </w:p>
    <w:p w:rsidR="009E1EA1" w:rsidRPr="001F107F" w:rsidRDefault="009E1EA1" w:rsidP="00E4535F">
      <w:pPr>
        <w:pStyle w:val="Para1"/>
        <w:numPr>
          <w:ilvl w:val="0"/>
          <w:numId w:val="33"/>
        </w:numPr>
        <w:suppressLineNumbers/>
        <w:suppressAutoHyphens/>
        <w:bidi/>
        <w:rPr>
          <w:rFonts w:ascii="Simplified Arabic" w:hAnsi="Simplified Arabic" w:cs="Simplified Arabic"/>
          <w:sz w:val="24"/>
          <w:szCs w:val="24"/>
        </w:rPr>
      </w:pPr>
      <w:r w:rsidRPr="001F107F">
        <w:rPr>
          <w:rFonts w:ascii="Simplified Arabic" w:hAnsi="Simplified Arabic" w:cs="Simplified Arabic"/>
          <w:i/>
          <w:iCs/>
          <w:sz w:val="24"/>
          <w:szCs w:val="24"/>
          <w:rtl/>
        </w:rPr>
        <w:t>اللجنة الاستشارية غير الرسمية:</w:t>
      </w:r>
      <w:r w:rsidRPr="001F107F">
        <w:rPr>
          <w:rFonts w:ascii="Simplified Arabic" w:hAnsi="Simplified Arabic" w:cs="Simplified Arabic"/>
          <w:sz w:val="24"/>
          <w:szCs w:val="24"/>
          <w:rtl/>
        </w:rPr>
        <w:t xml:space="preserve"> يُعتبر استمرار اللجنة الاستشارية الدولية في تقديم </w:t>
      </w:r>
      <w:r w:rsidRPr="001F107F">
        <w:rPr>
          <w:rFonts w:ascii="Simplified Arabic" w:hAnsi="Simplified Arabic" w:cs="Simplified Arabic"/>
          <w:sz w:val="24"/>
          <w:szCs w:val="24"/>
          <w:rtl/>
          <w:lang w:bidi="ar-EG"/>
        </w:rPr>
        <w:t>إرشادات</w:t>
      </w:r>
      <w:r w:rsidRPr="001F107F">
        <w:rPr>
          <w:rFonts w:ascii="Simplified Arabic" w:hAnsi="Simplified Arabic" w:cs="Simplified Arabic"/>
          <w:sz w:val="24"/>
          <w:szCs w:val="24"/>
          <w:rtl/>
        </w:rPr>
        <w:t xml:space="preserve"> إلى </w:t>
      </w:r>
      <w:r w:rsidR="00DE3A45">
        <w:rPr>
          <w:rFonts w:ascii="Simplified Arabic" w:hAnsi="Simplified Arabic" w:cs="Simplified Arabic"/>
          <w:sz w:val="24"/>
          <w:szCs w:val="24"/>
          <w:rtl/>
        </w:rPr>
        <w:t>الأمينة التنفيذية</w:t>
      </w:r>
      <w:r w:rsidRPr="001F107F">
        <w:rPr>
          <w:rFonts w:ascii="Simplified Arabic" w:hAnsi="Simplified Arabic" w:cs="Simplified Arabic"/>
          <w:sz w:val="24"/>
          <w:szCs w:val="24"/>
          <w:rtl/>
        </w:rPr>
        <w:t>، وإمكانية توسيع عضويتها لتشمل أصحاب مصلحة آخرين، أمرا أساسيا لإثراء عمليات تطوير وتحسين غرفة تبادل المعلومات بشأن الحصول وتقاسم المنافع في المستقبل.</w:t>
      </w:r>
    </w:p>
    <w:p w:rsidR="009E1EA1" w:rsidRPr="001F107F" w:rsidRDefault="009E1EA1" w:rsidP="001F107F">
      <w:pPr>
        <w:keepNext/>
        <w:pBdr>
          <w:top w:val="nil"/>
          <w:left w:val="nil"/>
          <w:bottom w:val="nil"/>
          <w:right w:val="nil"/>
          <w:between w:val="nil"/>
          <w:bar w:val="nil"/>
        </w:pBdr>
        <w:bidi/>
        <w:spacing w:before="240" w:after="120"/>
        <w:ind w:left="1843"/>
        <w:jc w:val="left"/>
        <w:outlineLvl w:val="0"/>
        <w:rPr>
          <w:rFonts w:ascii="Simplified Arabic" w:hAnsi="Simplified Arabic" w:cs="Simplified Arabic"/>
          <w:b/>
          <w:bCs/>
          <w:caps/>
          <w:snapToGrid w:val="0"/>
          <w:color w:val="000000"/>
          <w:kern w:val="22"/>
          <w:sz w:val="26"/>
          <w:szCs w:val="26"/>
          <w:u w:color="000000"/>
          <w:bdr w:val="nil"/>
        </w:rPr>
      </w:pPr>
      <w:r w:rsidRPr="001F107F">
        <w:rPr>
          <w:rFonts w:ascii="Simplified Arabic" w:hAnsi="Simplified Arabic" w:cs="Simplified Arabic"/>
          <w:b/>
          <w:bCs/>
          <w:sz w:val="26"/>
          <w:szCs w:val="26"/>
          <w:rtl/>
        </w:rPr>
        <w:t>رابعا-</w:t>
      </w:r>
      <w:r w:rsidR="00E7759B">
        <w:rPr>
          <w:rFonts w:ascii="Simplified Arabic" w:hAnsi="Simplified Arabic" w:cs="Simplified Arabic"/>
          <w:b/>
          <w:bCs/>
          <w:sz w:val="26"/>
          <w:szCs w:val="26"/>
          <w:rtl/>
        </w:rPr>
        <w:t xml:space="preserve"> </w:t>
      </w:r>
      <w:r w:rsidRPr="001F107F">
        <w:rPr>
          <w:rFonts w:ascii="Simplified Arabic" w:hAnsi="Simplified Arabic" w:cs="Simplified Arabic"/>
          <w:b/>
          <w:bCs/>
          <w:sz w:val="26"/>
          <w:szCs w:val="26"/>
          <w:rtl/>
        </w:rPr>
        <w:t>مشروع إطار المؤشرات والنقاط المرجعية لقياس التقدم</w:t>
      </w:r>
    </w:p>
    <w:p w:rsidR="009E1EA1" w:rsidRPr="001F107F" w:rsidRDefault="009E1EA1" w:rsidP="00E4535F">
      <w:pPr>
        <w:pStyle w:val="ListParagraph"/>
        <w:numPr>
          <w:ilvl w:val="0"/>
          <w:numId w:val="33"/>
        </w:numPr>
        <w:bidi/>
        <w:rPr>
          <w:rFonts w:ascii="Simplified Arabic" w:hAnsi="Simplified Arabic" w:cs="Simplified Arabic"/>
          <w:snapToGrid w:val="0"/>
          <w:kern w:val="22"/>
          <w:szCs w:val="22"/>
        </w:rPr>
      </w:pPr>
      <w:r w:rsidRPr="001F107F">
        <w:rPr>
          <w:rFonts w:ascii="Simplified Arabic" w:hAnsi="Simplified Arabic" w:cs="Simplified Arabic"/>
          <w:sz w:val="24"/>
          <w:rtl/>
        </w:rPr>
        <w:t xml:space="preserve">طلب مؤتمر الأطراف العامل كاجتماع للأطراف في البروتوكول إلى </w:t>
      </w:r>
      <w:r w:rsidR="00DE3A45">
        <w:rPr>
          <w:rFonts w:ascii="Simplified Arabic" w:hAnsi="Simplified Arabic" w:cs="Simplified Arabic"/>
          <w:sz w:val="24"/>
          <w:rtl/>
        </w:rPr>
        <w:t>الأمينة التنفيذية</w:t>
      </w:r>
      <w:r w:rsidRPr="001F107F">
        <w:rPr>
          <w:rFonts w:ascii="Simplified Arabic" w:hAnsi="Simplified Arabic" w:cs="Simplified Arabic"/>
          <w:sz w:val="24"/>
          <w:rtl/>
        </w:rPr>
        <w:t xml:space="preserve"> إعداد إطار للمؤشرات ليكون أساسا - عند إجراء التقييم والاستعراض الثاني وبعد ذلك - لقياس التقدم المحرز في تحقيق هدف البروتوكول مع الأخذ في الحسبان عملية إعداد التقييم الأول والعناصر التي أُدرِجت فيه (المقرر </w:t>
      </w:r>
      <w:r w:rsidRPr="001F107F">
        <w:rPr>
          <w:rFonts w:ascii="Simplified Arabic" w:hAnsi="Simplified Arabic" w:cs="Simplified Arabic"/>
          <w:sz w:val="24"/>
        </w:rPr>
        <w:t>NP-2/4</w:t>
      </w:r>
      <w:r w:rsidRPr="001F107F">
        <w:rPr>
          <w:rFonts w:ascii="Simplified Arabic" w:hAnsi="Simplified Arabic" w:cs="Simplified Arabic"/>
          <w:sz w:val="24"/>
          <w:rtl/>
        </w:rPr>
        <w:t>، الفقرة 4).</w:t>
      </w:r>
    </w:p>
    <w:p w:rsidR="009E1EA1" w:rsidRPr="001F107F" w:rsidRDefault="009E1EA1" w:rsidP="00E4535F">
      <w:pPr>
        <w:pStyle w:val="Para1"/>
        <w:numPr>
          <w:ilvl w:val="0"/>
          <w:numId w:val="33"/>
        </w:numPr>
        <w:suppressLineNumbers/>
        <w:suppressAutoHyphens/>
        <w:bidi/>
        <w:rPr>
          <w:rFonts w:ascii="Simplified Arabic" w:hAnsi="Simplified Arabic" w:cs="Simplified Arabic"/>
          <w:kern w:val="22"/>
          <w:sz w:val="24"/>
          <w:szCs w:val="24"/>
        </w:rPr>
      </w:pPr>
      <w:r w:rsidRPr="001F107F">
        <w:rPr>
          <w:rFonts w:ascii="Simplified Arabic" w:hAnsi="Simplified Arabic" w:cs="Simplified Arabic"/>
          <w:sz w:val="24"/>
          <w:szCs w:val="24"/>
          <w:rtl/>
          <w:lang w:bidi="ar-EG"/>
        </w:rPr>
        <w:t>و</w:t>
      </w:r>
      <w:r w:rsidRPr="001F107F">
        <w:rPr>
          <w:rFonts w:ascii="Simplified Arabic" w:hAnsi="Simplified Arabic" w:cs="Simplified Arabic"/>
          <w:sz w:val="24"/>
          <w:szCs w:val="24"/>
          <w:rtl/>
        </w:rPr>
        <w:t>استجابة لهذا الطلب، يقترح المرفق الثاني مشروع إطار للمؤشرات. ويتضمن مشروع الإطار مؤشرات لكل عنصر من العناصر التي تناولها التقييم والاستعراض الأول ويأخذ في الحسبان الحاجة إلى الاستفادة من المعلومات المتاحة بسهولة والقابلة للقياس من خلال عملية الإبلاغ أو مصادر المعلومات المتاحة الأخرى. ولهذا السبب تعتمد المؤشرات في المقام الأول على الأسئلة الموجودة في التقرير الوطني المؤقت.</w:t>
      </w:r>
    </w:p>
    <w:p w:rsidR="009E1EA1" w:rsidRPr="001F107F" w:rsidRDefault="009E1EA1" w:rsidP="00E4535F">
      <w:pPr>
        <w:pStyle w:val="Para1"/>
        <w:numPr>
          <w:ilvl w:val="0"/>
          <w:numId w:val="33"/>
        </w:numPr>
        <w:suppressLineNumbers/>
        <w:suppressAutoHyphens/>
        <w:bidi/>
        <w:rPr>
          <w:rFonts w:ascii="Simplified Arabic" w:hAnsi="Simplified Arabic" w:cs="Simplified Arabic"/>
          <w:kern w:val="22"/>
          <w:sz w:val="24"/>
          <w:szCs w:val="24"/>
        </w:rPr>
      </w:pPr>
      <w:r w:rsidRPr="001F107F">
        <w:rPr>
          <w:rFonts w:ascii="Simplified Arabic" w:hAnsi="Simplified Arabic" w:cs="Simplified Arabic"/>
          <w:sz w:val="24"/>
          <w:szCs w:val="24"/>
          <w:rtl/>
        </w:rPr>
        <w:lastRenderedPageBreak/>
        <w:t>و</w:t>
      </w:r>
      <w:r w:rsidR="00514759">
        <w:rPr>
          <w:rFonts w:ascii="Simplified Arabic" w:hAnsi="Simplified Arabic" w:cs="Simplified Arabic" w:hint="cs"/>
          <w:sz w:val="24"/>
          <w:szCs w:val="24"/>
          <w:rtl/>
        </w:rPr>
        <w:t>لكن</w:t>
      </w:r>
      <w:r w:rsidRPr="001F107F">
        <w:rPr>
          <w:rFonts w:ascii="Simplified Arabic" w:hAnsi="Simplified Arabic" w:cs="Simplified Arabic"/>
          <w:sz w:val="24"/>
          <w:szCs w:val="24"/>
          <w:rtl/>
        </w:rPr>
        <w:t xml:space="preserve"> هناك حالات لم يتسنَّ فيها استخلاص معلومات قاطعة من الردود على التقرير الوطني المؤقت، وبالتالي اقتُرِح نص جديد لتلك المؤشرات. وقد حُددت المؤشرات الجديدة بوضوح في المرفق الثاني.</w:t>
      </w:r>
    </w:p>
    <w:p w:rsidR="009E1EA1" w:rsidRPr="001F107F" w:rsidRDefault="00514759" w:rsidP="00E4535F">
      <w:pPr>
        <w:pStyle w:val="Para1"/>
        <w:numPr>
          <w:ilvl w:val="0"/>
          <w:numId w:val="33"/>
        </w:numPr>
        <w:suppressLineNumbers/>
        <w:suppressAutoHyphens/>
        <w:bidi/>
        <w:rPr>
          <w:rFonts w:ascii="Simplified Arabic" w:hAnsi="Simplified Arabic" w:cs="Simplified Arabic"/>
          <w:kern w:val="22"/>
          <w:sz w:val="24"/>
          <w:szCs w:val="24"/>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 xml:space="preserve">عند استعراض نسق الإبلاغ لدورة الإبلاغ التالية، يمكن أن تُدرَج أسئلة لجمع معلومات عن المؤشرات التي لم يتسنَّ وضع نقاط مرجعية لها. ولكن ينبغي أن يؤخذ في الاعتبار أنّ الاستعراض المقبل </w:t>
      </w:r>
      <w:r>
        <w:rPr>
          <w:rFonts w:ascii="Simplified Arabic" w:hAnsi="Simplified Arabic" w:cs="Simplified Arabic" w:hint="cs"/>
          <w:sz w:val="24"/>
          <w:szCs w:val="24"/>
          <w:rtl/>
        </w:rPr>
        <w:t>ل</w:t>
      </w:r>
      <w:r w:rsidR="009E1EA1" w:rsidRPr="001F107F">
        <w:rPr>
          <w:rFonts w:ascii="Simplified Arabic" w:hAnsi="Simplified Arabic" w:cs="Simplified Arabic"/>
          <w:sz w:val="24"/>
          <w:szCs w:val="24"/>
          <w:rtl/>
        </w:rPr>
        <w:t>نسق التقرير يجب أن يراعي الحاجة إلى الاستمرارية في أسئلته لكي يتسنى جمع معلومات يمكن مقارنتها بمرور الزمن لقياس التقدم.</w:t>
      </w:r>
    </w:p>
    <w:p w:rsidR="009E1EA1" w:rsidRPr="001F107F" w:rsidRDefault="009E1EA1" w:rsidP="00E4535F">
      <w:pPr>
        <w:pStyle w:val="Para1"/>
        <w:numPr>
          <w:ilvl w:val="0"/>
          <w:numId w:val="33"/>
        </w:numPr>
        <w:suppressLineNumbers/>
        <w:suppressAutoHyphens/>
        <w:bidi/>
        <w:rPr>
          <w:rFonts w:ascii="Simplified Arabic" w:hAnsi="Simplified Arabic" w:cs="Simplified Arabic"/>
          <w:kern w:val="22"/>
          <w:szCs w:val="22"/>
        </w:rPr>
      </w:pPr>
      <w:r w:rsidRPr="001F107F">
        <w:rPr>
          <w:rFonts w:ascii="Simplified Arabic" w:hAnsi="Simplified Arabic" w:cs="Simplified Arabic"/>
          <w:sz w:val="24"/>
          <w:szCs w:val="24"/>
          <w:rtl/>
        </w:rPr>
        <w:t>وكما ذُكر سابقا، تتمثل إحدى النتائج الرئيسية للتحليل الذي أُجري لأول عملية تقييم واستعراض للبروتوكول في إنشاء نقاط مرجعية لتحديد خط أساس لقياس التقدم المحرز في المستقبل بشأن: (أ) تنفيذ الأطراف لأحكام البروتوكول؛ (ب) مدى تحقيق البروتوكول لهدفه؛ (ج) الدعم المتاح لتنفيذ البروتوكول؛ (د) إشراك الشعوب الأصلية والمجتمعات المحلية وأصحاب المصلحة المعنيين في عمليات الحصول وتقاسم المنافع؛ (ﻫ) تنفيذ وتشغيل غرفة تبادل المعلومات بشأن الحصول وتقاسم المنافع.</w:t>
      </w:r>
    </w:p>
    <w:p w:rsidR="009E1EA1" w:rsidRPr="001F107F" w:rsidRDefault="00514759" w:rsidP="00E4535F">
      <w:pPr>
        <w:pStyle w:val="ListParagraph"/>
        <w:numPr>
          <w:ilvl w:val="0"/>
          <w:numId w:val="33"/>
        </w:numPr>
        <w:bidi/>
        <w:rPr>
          <w:rFonts w:ascii="Simplified Arabic" w:hAnsi="Simplified Arabic" w:cs="Simplified Arabic"/>
          <w:kern w:val="22"/>
          <w:szCs w:val="22"/>
        </w:rPr>
      </w:pPr>
      <w:r>
        <w:rPr>
          <w:rFonts w:ascii="Simplified Arabic" w:hAnsi="Simplified Arabic" w:cs="Simplified Arabic" w:hint="cs"/>
          <w:sz w:val="24"/>
          <w:rtl/>
        </w:rPr>
        <w:t>و</w:t>
      </w:r>
      <w:r w:rsidR="009E1EA1" w:rsidRPr="001F107F">
        <w:rPr>
          <w:rFonts w:ascii="Simplified Arabic" w:hAnsi="Simplified Arabic" w:cs="Simplified Arabic"/>
          <w:sz w:val="24"/>
          <w:rtl/>
        </w:rPr>
        <w:t>يجمع الجدول الوارد في المرفق الثاني أدناه النقاط المرجعية الناتجة عن التحليلات التي أُجريت لكل عنصر من العناصر، ويضع خط الأساس الذي يمكن</w:t>
      </w:r>
      <w:r w:rsidR="009E1EA1" w:rsidRPr="001F107F">
        <w:rPr>
          <w:rFonts w:ascii="Simplified Arabic" w:hAnsi="Simplified Arabic" w:cs="Simplified Arabic"/>
          <w:sz w:val="24"/>
          <w:rtl/>
          <w:lang w:bidi="ar-EG"/>
        </w:rPr>
        <w:t xml:space="preserve"> أن</w:t>
      </w:r>
      <w:r w:rsidR="009E1EA1" w:rsidRPr="001F107F">
        <w:rPr>
          <w:rFonts w:ascii="Simplified Arabic" w:hAnsi="Simplified Arabic" w:cs="Simplified Arabic"/>
          <w:sz w:val="24"/>
          <w:rtl/>
        </w:rPr>
        <w:t xml:space="preserve"> يُقاس عليه ما يُحرز من تقدم في المستقبل لمعظم المؤشرات المقترحة.</w:t>
      </w:r>
    </w:p>
    <w:p w:rsidR="009E1EA1" w:rsidRPr="001F107F" w:rsidRDefault="009E1EA1" w:rsidP="00E4535F">
      <w:pPr>
        <w:pStyle w:val="ListParagraph"/>
        <w:numPr>
          <w:ilvl w:val="0"/>
          <w:numId w:val="33"/>
        </w:numPr>
        <w:bidi/>
        <w:rPr>
          <w:rFonts w:ascii="Simplified Arabic" w:hAnsi="Simplified Arabic" w:cs="Simplified Arabic"/>
          <w:kern w:val="22"/>
          <w:szCs w:val="22"/>
        </w:rPr>
      </w:pPr>
      <w:r w:rsidRPr="001F107F">
        <w:rPr>
          <w:rFonts w:ascii="Simplified Arabic" w:hAnsi="Simplified Arabic" w:cs="Simplified Arabic"/>
          <w:sz w:val="24"/>
          <w:rtl/>
        </w:rPr>
        <w:t>وبالنظر إلى أنّ تنفيذ البروتوكول سيتطور بمرور الزمن، ينبغي أن يكون إطار المؤشرات أداة مرنة تعكس التقدم المحرز في التنفيذ.</w:t>
      </w:r>
    </w:p>
    <w:p w:rsidR="009E1EA1" w:rsidRPr="001F107F" w:rsidRDefault="009E1EA1" w:rsidP="00E4535F">
      <w:pPr>
        <w:pStyle w:val="ListParagraph"/>
        <w:numPr>
          <w:ilvl w:val="0"/>
          <w:numId w:val="33"/>
        </w:numPr>
        <w:bidi/>
        <w:rPr>
          <w:rFonts w:ascii="Simplified Arabic" w:hAnsi="Simplified Arabic" w:cs="Simplified Arabic"/>
          <w:kern w:val="22"/>
          <w:szCs w:val="22"/>
        </w:rPr>
      </w:pPr>
      <w:r w:rsidRPr="001F107F">
        <w:rPr>
          <w:rFonts w:ascii="Simplified Arabic" w:hAnsi="Simplified Arabic" w:cs="Simplified Arabic"/>
          <w:sz w:val="24"/>
          <w:rtl/>
        </w:rPr>
        <w:t>وفي ضوء ما تَقدَّم، تُدعى الهيئة الفرعية للتنفيذ إلى النظر في مشروع إطار المؤشرات المقترح في المرفق الثاني أدناه.</w:t>
      </w:r>
    </w:p>
    <w:p w:rsidR="009E1EA1" w:rsidRPr="001F107F" w:rsidRDefault="009E1EA1" w:rsidP="001F107F">
      <w:pPr>
        <w:keepNext/>
        <w:pBdr>
          <w:top w:val="nil"/>
          <w:left w:val="nil"/>
          <w:bottom w:val="nil"/>
          <w:right w:val="nil"/>
          <w:between w:val="nil"/>
          <w:bar w:val="nil"/>
        </w:pBdr>
        <w:bidi/>
        <w:spacing w:before="240" w:after="120"/>
        <w:ind w:left="1843"/>
        <w:jc w:val="left"/>
        <w:outlineLvl w:val="0"/>
        <w:rPr>
          <w:rFonts w:ascii="Simplified Arabic" w:hAnsi="Simplified Arabic" w:cs="Simplified Arabic"/>
          <w:b/>
          <w:bCs/>
          <w:sz w:val="26"/>
          <w:szCs w:val="26"/>
        </w:rPr>
      </w:pPr>
      <w:r w:rsidRPr="001F107F">
        <w:rPr>
          <w:rFonts w:ascii="Simplified Arabic" w:hAnsi="Simplified Arabic" w:cs="Simplified Arabic"/>
          <w:b/>
          <w:bCs/>
          <w:sz w:val="26"/>
          <w:szCs w:val="26"/>
          <w:rtl/>
        </w:rPr>
        <w:t>خامسا</w:t>
      </w:r>
      <w:r w:rsidR="00E7759B">
        <w:rPr>
          <w:rFonts w:ascii="Simplified Arabic" w:hAnsi="Simplified Arabic" w:cs="Simplified Arabic"/>
          <w:b/>
          <w:bCs/>
          <w:sz w:val="26"/>
          <w:szCs w:val="26"/>
          <w:rtl/>
        </w:rPr>
        <w:t xml:space="preserve"> </w:t>
      </w:r>
      <w:r w:rsidRPr="001F107F">
        <w:rPr>
          <w:rFonts w:ascii="Simplified Arabic" w:hAnsi="Simplified Arabic" w:cs="Simplified Arabic"/>
          <w:b/>
          <w:bCs/>
          <w:sz w:val="26"/>
          <w:szCs w:val="26"/>
          <w:rtl/>
        </w:rPr>
        <w:t>- مشروع التوصيات والنتائج لعرضها على نظر الهيئة الفرعية للتنفيذ</w:t>
      </w:r>
    </w:p>
    <w:p w:rsidR="009E1EA1" w:rsidRPr="001F107F" w:rsidRDefault="009E1EA1" w:rsidP="00E4535F">
      <w:pPr>
        <w:pStyle w:val="Para1"/>
        <w:numPr>
          <w:ilvl w:val="0"/>
          <w:numId w:val="33"/>
        </w:numPr>
        <w:suppressLineNumbers/>
        <w:suppressAutoHyphens/>
        <w:bidi/>
        <w:rPr>
          <w:rFonts w:ascii="Simplified Arabic" w:hAnsi="Simplified Arabic" w:cs="Simplified Arabic"/>
          <w:kern w:val="22"/>
          <w:szCs w:val="22"/>
        </w:rPr>
      </w:pPr>
      <w:r w:rsidRPr="001F107F">
        <w:rPr>
          <w:rFonts w:ascii="Simplified Arabic" w:hAnsi="Simplified Arabic" w:cs="Simplified Arabic"/>
          <w:sz w:val="24"/>
          <w:szCs w:val="24"/>
          <w:rtl/>
        </w:rPr>
        <w:t>تُدعى الهيئة الفرعية للتنفيذ إلى استعراض تحليل المعلومات، وكذلك مشروع إطار المؤشرات الذي أعد</w:t>
      </w:r>
      <w:r w:rsidR="00DE3A45">
        <w:rPr>
          <w:rFonts w:ascii="Simplified Arabic" w:hAnsi="Simplified Arabic" w:cs="Simplified Arabic" w:hint="cs"/>
          <w:sz w:val="24"/>
          <w:szCs w:val="24"/>
          <w:rtl/>
        </w:rPr>
        <w:t>ت</w:t>
      </w:r>
      <w:r w:rsidRPr="001F107F">
        <w:rPr>
          <w:rFonts w:ascii="Simplified Arabic" w:hAnsi="Simplified Arabic" w:cs="Simplified Arabic"/>
          <w:sz w:val="24"/>
          <w:szCs w:val="24"/>
          <w:rtl/>
        </w:rPr>
        <w:t xml:space="preserve">ه </w:t>
      </w:r>
      <w:r w:rsidR="00DE3A45">
        <w:rPr>
          <w:rFonts w:ascii="Simplified Arabic" w:hAnsi="Simplified Arabic" w:cs="Simplified Arabic"/>
          <w:sz w:val="24"/>
          <w:szCs w:val="24"/>
          <w:rtl/>
        </w:rPr>
        <w:t>الأمينة التنفيذية</w:t>
      </w:r>
      <w:r w:rsidRPr="001F107F">
        <w:rPr>
          <w:rFonts w:ascii="Simplified Arabic" w:hAnsi="Simplified Arabic" w:cs="Simplified Arabic"/>
          <w:sz w:val="24"/>
          <w:szCs w:val="24"/>
          <w:rtl/>
        </w:rPr>
        <w:t>، وتقديم نتائجها وتوصياتها لعرضها على نظر مؤتمر الأطراف العامل كاجتماع للأطراف في بروتوكول ناغويا خلال اجتماعه الثالث.</w:t>
      </w:r>
    </w:p>
    <w:p w:rsidR="009E1EA1" w:rsidRPr="001F107F" w:rsidRDefault="009E1EA1" w:rsidP="00E4535F">
      <w:pPr>
        <w:pStyle w:val="Para1"/>
        <w:numPr>
          <w:ilvl w:val="0"/>
          <w:numId w:val="33"/>
        </w:numPr>
        <w:suppressLineNumbers/>
        <w:suppressAutoHyphens/>
        <w:bidi/>
        <w:rPr>
          <w:rFonts w:ascii="Simplified Arabic" w:hAnsi="Simplified Arabic" w:cs="Simplified Arabic"/>
          <w:kern w:val="22"/>
          <w:szCs w:val="22"/>
        </w:rPr>
      </w:pPr>
      <w:r w:rsidRPr="001F107F">
        <w:rPr>
          <w:rFonts w:ascii="Simplified Arabic" w:hAnsi="Simplified Arabic" w:cs="Simplified Arabic"/>
          <w:sz w:val="24"/>
          <w:szCs w:val="24"/>
          <w:rtl/>
        </w:rPr>
        <w:t>وبناء على ذلك، قد ترغب الهيئة الفرعية للتنفيذ في التوصية بأن يعتمد مؤتمر الأطراف العامل كاجتماع للأطراف في البروتوكول مقررا على غرار ما يلي:</w:t>
      </w:r>
    </w:p>
    <w:p w:rsidR="009E1EA1" w:rsidRPr="001F107F" w:rsidRDefault="009E1EA1" w:rsidP="001F107F">
      <w:pPr>
        <w:pStyle w:val="Para1"/>
        <w:suppressLineNumbers/>
        <w:suppressAutoHyphens/>
        <w:bidi/>
        <w:ind w:firstLine="720"/>
        <w:rPr>
          <w:rFonts w:ascii="Simplified Arabic" w:hAnsi="Simplified Arabic" w:cs="Simplified Arabic"/>
          <w:i/>
          <w:iCs/>
          <w:kern w:val="22"/>
          <w:szCs w:val="22"/>
          <w:rtl/>
        </w:rPr>
      </w:pPr>
      <w:r w:rsidRPr="001F107F">
        <w:rPr>
          <w:rFonts w:ascii="Simplified Arabic" w:hAnsi="Simplified Arabic" w:cs="Simplified Arabic"/>
          <w:i/>
          <w:iCs/>
          <w:sz w:val="24"/>
          <w:szCs w:val="24"/>
          <w:rtl/>
        </w:rPr>
        <w:t>إنّ مؤتمر الأطراف العامل كاجتماع للأطراف في بروتوكول ناغويا</w:t>
      </w:r>
    </w:p>
    <w:p w:rsidR="009E1EA1" w:rsidRPr="001F107F" w:rsidRDefault="009E1EA1" w:rsidP="00E4535F">
      <w:pPr>
        <w:pStyle w:val="Para1"/>
        <w:numPr>
          <w:ilvl w:val="1"/>
          <w:numId w:val="15"/>
        </w:numPr>
        <w:bidi/>
        <w:rPr>
          <w:rFonts w:ascii="Simplified Arabic" w:eastAsia="Calibri" w:hAnsi="Simplified Arabic" w:cs="Simplified Arabic"/>
          <w:kern w:val="22"/>
          <w:sz w:val="24"/>
          <w:szCs w:val="24"/>
        </w:rPr>
      </w:pPr>
      <w:r w:rsidRPr="001F107F">
        <w:rPr>
          <w:rFonts w:ascii="Simplified Arabic" w:hAnsi="Simplified Arabic" w:cs="Simplified Arabic"/>
          <w:i/>
          <w:iCs/>
          <w:sz w:val="24"/>
          <w:szCs w:val="24"/>
          <w:rtl/>
        </w:rPr>
        <w:t>يحيط علما</w:t>
      </w:r>
      <w:r w:rsidRPr="001F107F">
        <w:rPr>
          <w:rFonts w:ascii="Simplified Arabic" w:hAnsi="Simplified Arabic" w:cs="Simplified Arabic"/>
          <w:sz w:val="24"/>
          <w:szCs w:val="24"/>
          <w:rtl/>
        </w:rPr>
        <w:t xml:space="preserve"> بالنتائج الرئيسية لأول تقييم واستعراض للبروتوكول،</w:t>
      </w:r>
      <w:r w:rsidRPr="001F107F">
        <w:rPr>
          <w:rStyle w:val="FootnoteReference"/>
          <w:rFonts w:ascii="Simplified Arabic" w:eastAsia="Calibri" w:hAnsi="Simplified Arabic" w:cs="Simplified Arabic"/>
          <w:kern w:val="22"/>
          <w:sz w:val="22"/>
          <w:szCs w:val="22"/>
        </w:rPr>
        <w:footnoteReference w:id="43"/>
      </w:r>
      <w:r w:rsidRPr="001F107F">
        <w:rPr>
          <w:rFonts w:ascii="Simplified Arabic" w:hAnsi="Simplified Arabic" w:cs="Simplified Arabic"/>
          <w:sz w:val="24"/>
          <w:szCs w:val="24"/>
          <w:rtl/>
        </w:rPr>
        <w:t xml:space="preserve"> والذي يتضمن الإسهامات التي قدمتها لجنة الامتثال؛</w:t>
      </w:r>
    </w:p>
    <w:p w:rsidR="009E1EA1" w:rsidRPr="001F107F" w:rsidRDefault="009E1EA1" w:rsidP="00E4535F">
      <w:pPr>
        <w:pStyle w:val="Para1"/>
        <w:numPr>
          <w:ilvl w:val="1"/>
          <w:numId w:val="15"/>
        </w:numPr>
        <w:bidi/>
        <w:rPr>
          <w:rFonts w:ascii="Simplified Arabic" w:eastAsia="Calibri" w:hAnsi="Simplified Arabic" w:cs="Simplified Arabic"/>
          <w:kern w:val="22"/>
          <w:szCs w:val="22"/>
        </w:rPr>
      </w:pPr>
      <w:r w:rsidRPr="001F107F">
        <w:rPr>
          <w:rFonts w:ascii="Simplified Arabic" w:hAnsi="Simplified Arabic" w:cs="Simplified Arabic"/>
          <w:i/>
          <w:iCs/>
          <w:sz w:val="24"/>
          <w:szCs w:val="24"/>
          <w:rtl/>
        </w:rPr>
        <w:t>يرحب</w:t>
      </w:r>
      <w:r w:rsidRPr="001F107F">
        <w:rPr>
          <w:rFonts w:ascii="Simplified Arabic" w:hAnsi="Simplified Arabic" w:cs="Simplified Arabic"/>
          <w:sz w:val="24"/>
          <w:szCs w:val="24"/>
          <w:rtl/>
        </w:rPr>
        <w:t xml:space="preserve"> بإطار المؤشرات،</w:t>
      </w:r>
      <w:r w:rsidRPr="001F107F">
        <w:rPr>
          <w:rStyle w:val="FootnoteReference"/>
          <w:rFonts w:ascii="Simplified Arabic" w:eastAsia="Calibri" w:hAnsi="Simplified Arabic" w:cs="Simplified Arabic"/>
          <w:kern w:val="22"/>
          <w:sz w:val="22"/>
          <w:szCs w:val="22"/>
        </w:rPr>
        <w:footnoteReference w:id="44"/>
      </w:r>
      <w:r w:rsidRPr="001F107F">
        <w:rPr>
          <w:rFonts w:ascii="Simplified Arabic" w:hAnsi="Simplified Arabic" w:cs="Simplified Arabic"/>
          <w:sz w:val="24"/>
          <w:szCs w:val="24"/>
          <w:rtl/>
        </w:rPr>
        <w:t xml:space="preserve"> و</w:t>
      </w:r>
      <w:r w:rsidRPr="001F107F">
        <w:rPr>
          <w:rFonts w:ascii="Simplified Arabic" w:hAnsi="Simplified Arabic" w:cs="Simplified Arabic"/>
          <w:i/>
          <w:iCs/>
          <w:sz w:val="24"/>
          <w:szCs w:val="24"/>
          <w:rtl/>
        </w:rPr>
        <w:t>يوافق</w:t>
      </w:r>
      <w:r w:rsidRPr="001F107F">
        <w:rPr>
          <w:rFonts w:ascii="Simplified Arabic" w:hAnsi="Simplified Arabic" w:cs="Simplified Arabic"/>
          <w:sz w:val="24"/>
          <w:szCs w:val="24"/>
          <w:rtl/>
        </w:rPr>
        <w:t xml:space="preserve"> على إعادة النظر في الإطار وتحديثه، حسب ما تقتضيه الحاجة في ضوء</w:t>
      </w:r>
      <w:r w:rsidRPr="001F107F">
        <w:rPr>
          <w:rFonts w:ascii="Simplified Arabic" w:hAnsi="Simplified Arabic" w:cs="Simplified Arabic"/>
          <w:sz w:val="24"/>
          <w:szCs w:val="24"/>
          <w:rtl/>
          <w:lang w:bidi="ar-EG"/>
        </w:rPr>
        <w:t xml:space="preserve"> ما يُحرز من</w:t>
      </w:r>
      <w:r w:rsidRPr="001F107F">
        <w:rPr>
          <w:rFonts w:ascii="Simplified Arabic" w:hAnsi="Simplified Arabic" w:cs="Simplified Arabic"/>
          <w:sz w:val="24"/>
          <w:szCs w:val="24"/>
          <w:rtl/>
        </w:rPr>
        <w:t xml:space="preserve"> تقدم إضافي في التنفيذ؛</w:t>
      </w:r>
    </w:p>
    <w:p w:rsidR="009E1EA1" w:rsidRPr="001F107F" w:rsidRDefault="009E1EA1" w:rsidP="00E4535F">
      <w:pPr>
        <w:pStyle w:val="Para1"/>
        <w:numPr>
          <w:ilvl w:val="1"/>
          <w:numId w:val="15"/>
        </w:numPr>
        <w:bidi/>
        <w:rPr>
          <w:rFonts w:ascii="Simplified Arabic" w:eastAsia="Calibri" w:hAnsi="Simplified Arabic" w:cs="Simplified Arabic"/>
          <w:kern w:val="22"/>
          <w:szCs w:val="22"/>
        </w:rPr>
      </w:pPr>
      <w:r w:rsidRPr="001F107F">
        <w:rPr>
          <w:rFonts w:ascii="Simplified Arabic" w:hAnsi="Simplified Arabic" w:cs="Simplified Arabic"/>
          <w:i/>
          <w:iCs/>
          <w:sz w:val="24"/>
          <w:szCs w:val="24"/>
          <w:rtl/>
        </w:rPr>
        <w:lastRenderedPageBreak/>
        <w:t>يرحب أيضا</w:t>
      </w:r>
      <w:r w:rsidRPr="001F107F">
        <w:rPr>
          <w:rFonts w:ascii="Simplified Arabic" w:hAnsi="Simplified Arabic" w:cs="Simplified Arabic"/>
          <w:sz w:val="24"/>
          <w:szCs w:val="24"/>
          <w:rtl/>
        </w:rPr>
        <w:t xml:space="preserve"> بالتقدم الذي أحرزته الأطراف في تفعيل البروتوكول؛</w:t>
      </w:r>
    </w:p>
    <w:p w:rsidR="009E1EA1" w:rsidRPr="001F107F" w:rsidRDefault="009E1EA1" w:rsidP="00E4535F">
      <w:pPr>
        <w:pStyle w:val="Para1"/>
        <w:numPr>
          <w:ilvl w:val="1"/>
          <w:numId w:val="15"/>
        </w:numPr>
        <w:bidi/>
        <w:rPr>
          <w:rFonts w:ascii="Simplified Arabic" w:eastAsia="Calibri" w:hAnsi="Simplified Arabic" w:cs="Simplified Arabic"/>
          <w:kern w:val="22"/>
          <w:szCs w:val="22"/>
        </w:rPr>
      </w:pPr>
      <w:r w:rsidRPr="001F107F">
        <w:rPr>
          <w:rFonts w:ascii="Simplified Arabic" w:hAnsi="Simplified Arabic" w:cs="Simplified Arabic"/>
          <w:i/>
          <w:iCs/>
          <w:sz w:val="24"/>
          <w:szCs w:val="24"/>
          <w:rtl/>
        </w:rPr>
        <w:t>يلاحظ</w:t>
      </w:r>
      <w:r w:rsidRPr="001F107F">
        <w:rPr>
          <w:rFonts w:ascii="Simplified Arabic" w:hAnsi="Simplified Arabic" w:cs="Simplified Arabic"/>
          <w:sz w:val="24"/>
          <w:szCs w:val="24"/>
          <w:rtl/>
        </w:rPr>
        <w:t xml:space="preserve"> </w:t>
      </w:r>
      <w:r w:rsidRPr="001F107F">
        <w:rPr>
          <w:rFonts w:ascii="Simplified Arabic" w:hAnsi="Simplified Arabic" w:cs="Simplified Arabic"/>
          <w:sz w:val="24"/>
          <w:szCs w:val="24"/>
          <w:rtl/>
          <w:lang w:bidi="ar-EG"/>
        </w:rPr>
        <w:t xml:space="preserve">أنّ </w:t>
      </w:r>
      <w:r w:rsidRPr="001F107F">
        <w:rPr>
          <w:rFonts w:ascii="Simplified Arabic" w:hAnsi="Simplified Arabic" w:cs="Simplified Arabic"/>
          <w:sz w:val="24"/>
          <w:szCs w:val="24"/>
          <w:rtl/>
        </w:rPr>
        <w:t>هناك حاجة إلى مزيد من العمل، على سبيل الأولوية:</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لدعم وضع تدابير الحصول وتقاسم المنافع، مع الأخذ في الحسبان الاعتبارات الخاصة وفقا للمادة 8؛</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لتعزيز تنفيذ الأطراف للأحكام المتعلقة بالامتثال للتشريع المحلي والمتطلبات التنظيمية المحلية للحصول وتقاسم المنافع (المادتان 15 و16)، ورصد استخدام الموارد الجينية (المادة 17)، بما في ذلك تعيين نقاط التفتيش، وكذلك الأحكام المتعلقة بالشعوب الأصلية والمجتمعات المحلية (المواد 6 و7 و12) ؛</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 w:val="24"/>
          <w:szCs w:val="24"/>
        </w:rPr>
      </w:pPr>
      <w:r w:rsidRPr="001F107F">
        <w:rPr>
          <w:rFonts w:ascii="Simplified Arabic" w:hAnsi="Simplified Arabic" w:cs="Simplified Arabic"/>
          <w:sz w:val="24"/>
          <w:szCs w:val="24"/>
          <w:rtl/>
        </w:rPr>
        <w:t>لدعم مشاركة الشعوب الأصلية والمجتمعات المحلية في تنفيذ البروتوكول، بما في ذلك عن طريق دعم</w:t>
      </w:r>
      <w:r w:rsidR="009F3F96">
        <w:rPr>
          <w:rFonts w:ascii="Simplified Arabic" w:hAnsi="Simplified Arabic" w:cs="Simplified Arabic" w:hint="cs"/>
          <w:sz w:val="24"/>
          <w:szCs w:val="24"/>
          <w:rtl/>
        </w:rPr>
        <w:t>ها</w:t>
      </w:r>
      <w:r w:rsidRPr="001F107F">
        <w:rPr>
          <w:rFonts w:ascii="Simplified Arabic" w:hAnsi="Simplified Arabic" w:cs="Simplified Arabic"/>
          <w:sz w:val="24"/>
          <w:szCs w:val="24"/>
          <w:rtl/>
        </w:rPr>
        <w:t xml:space="preserve"> في وضع بروتوكولات وإجراءات مجتمعية، و</w:t>
      </w:r>
      <w:r w:rsidRPr="001F107F">
        <w:rPr>
          <w:rFonts w:ascii="Simplified Arabic" w:hAnsi="Simplified Arabic" w:cs="Simplified Arabic"/>
          <w:sz w:val="24"/>
          <w:szCs w:val="24"/>
          <w:rtl/>
          <w:lang w:bidi="ar-EG"/>
        </w:rPr>
        <w:t xml:space="preserve">متطلبات دنيا للشروط المتفق عليها بصورة متبادلة وبنود تعاقدية نموذجية لتقاسم المنافع الناشئة عن استخدام </w:t>
      </w:r>
      <w:r w:rsidRPr="001F107F">
        <w:rPr>
          <w:rFonts w:ascii="Simplified Arabic" w:hAnsi="Simplified Arabic" w:cs="Simplified Arabic"/>
          <w:sz w:val="24"/>
          <w:szCs w:val="24"/>
          <w:rtl/>
        </w:rPr>
        <w:t>المعارف التقليدية المرتبطة</w:t>
      </w:r>
      <w:r w:rsidRPr="001F107F">
        <w:rPr>
          <w:rFonts w:ascii="Simplified Arabic" w:hAnsi="Simplified Arabic" w:cs="Simplified Arabic"/>
          <w:sz w:val="24"/>
          <w:szCs w:val="24"/>
          <w:rtl/>
          <w:lang w:bidi="ar-EG"/>
        </w:rPr>
        <w:t xml:space="preserve"> بالموارد الجينية</w:t>
      </w:r>
      <w:r w:rsidRPr="001F107F">
        <w:rPr>
          <w:rFonts w:ascii="Simplified Arabic" w:hAnsi="Simplified Arabic" w:cs="Simplified Arabic"/>
          <w:sz w:val="24"/>
          <w:szCs w:val="24"/>
          <w:rtl/>
        </w:rPr>
        <w:t xml:space="preserve">، وزيادة </w:t>
      </w:r>
      <w:r w:rsidR="009F3F96">
        <w:rPr>
          <w:rFonts w:ascii="Simplified Arabic" w:hAnsi="Simplified Arabic" w:cs="Simplified Arabic" w:hint="cs"/>
          <w:sz w:val="24"/>
          <w:szCs w:val="24"/>
          <w:rtl/>
        </w:rPr>
        <w:t>ال</w:t>
      </w:r>
      <w:r w:rsidRPr="001F107F">
        <w:rPr>
          <w:rFonts w:ascii="Simplified Arabic" w:hAnsi="Simplified Arabic" w:cs="Simplified Arabic"/>
          <w:sz w:val="24"/>
          <w:szCs w:val="24"/>
          <w:rtl/>
        </w:rPr>
        <w:t>وعي</w:t>
      </w:r>
      <w:r w:rsidR="009F3F96">
        <w:rPr>
          <w:rFonts w:ascii="Simplified Arabic" w:hAnsi="Simplified Arabic" w:cs="Simplified Arabic" w:hint="cs"/>
          <w:sz w:val="24"/>
          <w:szCs w:val="24"/>
          <w:rtl/>
        </w:rPr>
        <w:t xml:space="preserve"> لديها</w:t>
      </w:r>
      <w:r w:rsidRPr="001F107F">
        <w:rPr>
          <w:rFonts w:ascii="Simplified Arabic" w:hAnsi="Simplified Arabic" w:cs="Simplified Arabic"/>
          <w:sz w:val="24"/>
          <w:szCs w:val="24"/>
          <w:rtl/>
        </w:rPr>
        <w:t xml:space="preserve"> و</w:t>
      </w:r>
      <w:r w:rsidR="009F3F96">
        <w:rPr>
          <w:rFonts w:ascii="Simplified Arabic" w:hAnsi="Simplified Arabic" w:cs="Simplified Arabic" w:hint="cs"/>
          <w:sz w:val="24"/>
          <w:szCs w:val="24"/>
          <w:rtl/>
        </w:rPr>
        <w:t xml:space="preserve">بناء </w:t>
      </w:r>
      <w:r w:rsidRPr="001F107F">
        <w:rPr>
          <w:rFonts w:ascii="Simplified Arabic" w:hAnsi="Simplified Arabic" w:cs="Simplified Arabic"/>
          <w:sz w:val="24"/>
          <w:szCs w:val="24"/>
          <w:rtl/>
        </w:rPr>
        <w:t>قدراتها فيما يتعلق بالحصول وتقاسم المنافع؛</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رفع مستوى الوعي بين أصحاب المصلحة المعنيين وتشجيع مشاركتهم في تنفيذ البروتوكول؛</w:t>
      </w:r>
    </w:p>
    <w:p w:rsidR="009E1EA1" w:rsidRPr="001F107F" w:rsidRDefault="009E1EA1" w:rsidP="00E4535F">
      <w:pPr>
        <w:pStyle w:val="Para1"/>
        <w:numPr>
          <w:ilvl w:val="1"/>
          <w:numId w:val="15"/>
        </w:numPr>
        <w:bidi/>
        <w:rPr>
          <w:rFonts w:ascii="Simplified Arabic" w:eastAsia="Calibri" w:hAnsi="Simplified Arabic" w:cs="Simplified Arabic"/>
          <w:kern w:val="22"/>
          <w:sz w:val="24"/>
          <w:szCs w:val="24"/>
        </w:rPr>
      </w:pPr>
      <w:r w:rsidRPr="001F107F">
        <w:rPr>
          <w:rFonts w:ascii="Simplified Arabic" w:hAnsi="Simplified Arabic" w:cs="Simplified Arabic"/>
          <w:i/>
          <w:iCs/>
          <w:sz w:val="24"/>
          <w:szCs w:val="24"/>
          <w:rtl/>
          <w:lang w:val="en-CA"/>
        </w:rPr>
        <w:t>يحث</w:t>
      </w:r>
      <w:r w:rsidRPr="001F107F">
        <w:rPr>
          <w:rFonts w:ascii="Simplified Arabic" w:hAnsi="Simplified Arabic" w:cs="Simplified Arabic"/>
          <w:sz w:val="24"/>
          <w:szCs w:val="24"/>
          <w:rtl/>
          <w:lang w:val="en-CA"/>
        </w:rPr>
        <w:t xml:space="preserve"> الأطراف التي لم تفعل ذلك بعد، على أن:</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تنشئ هياكل مؤسسية وتدابير تشريعية أو إدارية أو سياساتية بشأن الحصول وتقاسم المنافع، مع الأخذ في الحسبان الفقرة 4 (أ) و(ب) الواردة أعلاه؛</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تتخذ خطوات للتعامل مع المجالات ذات الأولوية المحددة في الفقرة 4 (ج) و(د) أعلاه؛</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تنشر في غرفة تبادل المعلومات بشأن الحصول وتقاسم المنافع جميع المعلومات الإلزامية المتاحة على المستوى الوطني، وفقا للالتزامات المنصوص عليها في الفقرة 2 من المادة 14 من البروتوكول، في أقرب وقت ممكن؛</w:t>
      </w:r>
    </w:p>
    <w:p w:rsidR="009E1EA1" w:rsidRPr="001F107F" w:rsidRDefault="009E1EA1" w:rsidP="00E4535F">
      <w:pPr>
        <w:pStyle w:val="Para1"/>
        <w:numPr>
          <w:ilvl w:val="1"/>
          <w:numId w:val="15"/>
        </w:numPr>
        <w:bidi/>
        <w:rPr>
          <w:rFonts w:ascii="Simplified Arabic" w:eastAsia="Calibri" w:hAnsi="Simplified Arabic" w:cs="Simplified Arabic"/>
          <w:kern w:val="22"/>
          <w:sz w:val="24"/>
          <w:szCs w:val="24"/>
        </w:rPr>
      </w:pPr>
      <w:r w:rsidRPr="001F107F">
        <w:rPr>
          <w:rFonts w:ascii="Simplified Arabic" w:hAnsi="Simplified Arabic" w:cs="Simplified Arabic"/>
          <w:i/>
          <w:iCs/>
          <w:sz w:val="24"/>
          <w:szCs w:val="24"/>
          <w:rtl/>
        </w:rPr>
        <w:t>يشجع</w:t>
      </w:r>
      <w:r w:rsidRPr="001F107F">
        <w:rPr>
          <w:rFonts w:ascii="Simplified Arabic" w:hAnsi="Simplified Arabic" w:cs="Simplified Arabic"/>
          <w:sz w:val="24"/>
          <w:szCs w:val="24"/>
          <w:rtl/>
        </w:rPr>
        <w:t xml:space="preserve"> الأطراف وغير الأطراف والمنظمات المعنية </w:t>
      </w:r>
      <w:r w:rsidRPr="001F107F">
        <w:rPr>
          <w:rFonts w:ascii="Simplified Arabic" w:eastAsia="Malgun Gothic" w:hAnsi="Simplified Arabic" w:cs="Simplified Arabic"/>
          <w:sz w:val="24"/>
          <w:szCs w:val="24"/>
          <w:rtl/>
          <w:lang w:bidi="ar-EG"/>
        </w:rPr>
        <w:t>التي هي في وضع يسمح لها بالقيام بذلك على أن</w:t>
      </w:r>
      <w:r w:rsidRPr="001F107F">
        <w:rPr>
          <w:rFonts w:ascii="Simplified Arabic" w:hAnsi="Simplified Arabic" w:cs="Simplified Arabic"/>
          <w:sz w:val="24"/>
          <w:szCs w:val="24"/>
          <w:rtl/>
        </w:rPr>
        <w:t>:</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 w:val="24"/>
          <w:szCs w:val="24"/>
        </w:rPr>
      </w:pPr>
      <w:r w:rsidRPr="001F107F">
        <w:rPr>
          <w:rFonts w:ascii="Simplified Arabic" w:hAnsi="Simplified Arabic" w:cs="Simplified Arabic"/>
          <w:sz w:val="24"/>
          <w:szCs w:val="24"/>
          <w:rtl/>
        </w:rPr>
        <w:t>توسع نطاق جهودها لبناء قدرات الأطراف من البلدان النامية، ولا سيما أقل البلدان نموا والدول الجزرية الصغيرة النامية من بينها، والأطراف التي تمر اقتصاداتها بمرحلة انتقالية، على تنفيذ بروتوكول ناغويا، مع الأخذ في الحسبان المجالات ذات الأولوية المحددة في الفقرة 4 أعلاه وكذلك النتائج الرئيسية؛</w:t>
      </w:r>
      <w:r w:rsidRPr="001F107F">
        <w:rPr>
          <w:rStyle w:val="FootnoteReference"/>
          <w:rFonts w:ascii="Simplified Arabic" w:eastAsia="Calibri" w:hAnsi="Simplified Arabic" w:cs="Simplified Arabic"/>
          <w:kern w:val="22"/>
          <w:sz w:val="22"/>
          <w:szCs w:val="22"/>
        </w:rPr>
        <w:footnoteReference w:id="45"/>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تدعم مبادرات بناء القدرات الرامية إلى تنفيذ البروتوكول، مثل برنامج بناء القدرات الذي نفذته الأمانة والمنظمة الدولية لقانون التنمية من أجل إنشاء أطر قانونية وطنية، بما في ذلك من خلال توفير الموارد المالية؛</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تتيح المعلومات المتعلقة بمبادرات بناء القدرات وموارد بناء القدرات في غرفة تبادل المعلومات بشأن الحصول وتقاسم المنافع؛</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تنظر في النُهج الإقليمية لدعم التنفيذ المتسق للبروتوكول عن طريق جملة أمور منها أنشطة بناء القدرات بين البلدان التي تتقاسم نفس الموارد الجينية أو المعارف التقليدية المرتبطة بالموارد الجينية؛</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lastRenderedPageBreak/>
        <w:t>تُيسِر تقاسم المعلومات والخبرات فيما يتعلق بالتعاون عبر الحدود وفقا للمادة 11 من البروتوكول؛</w:t>
      </w:r>
    </w:p>
    <w:p w:rsidR="009E1EA1" w:rsidRPr="001F107F" w:rsidRDefault="009E1EA1" w:rsidP="00E4535F">
      <w:pPr>
        <w:pStyle w:val="Para1"/>
        <w:numPr>
          <w:ilvl w:val="1"/>
          <w:numId w:val="15"/>
        </w:numPr>
        <w:tabs>
          <w:tab w:val="clear" w:pos="1440"/>
        </w:tabs>
        <w:bidi/>
        <w:rPr>
          <w:rFonts w:ascii="Simplified Arabic" w:eastAsia="Calibri" w:hAnsi="Simplified Arabic" w:cs="Simplified Arabic"/>
          <w:kern w:val="22"/>
          <w:sz w:val="24"/>
          <w:szCs w:val="24"/>
        </w:rPr>
      </w:pPr>
      <w:r w:rsidRPr="001F107F">
        <w:rPr>
          <w:rFonts w:ascii="Simplified Arabic" w:hAnsi="Simplified Arabic" w:cs="Simplified Arabic"/>
          <w:i/>
          <w:iCs/>
          <w:sz w:val="24"/>
          <w:szCs w:val="24"/>
          <w:rtl/>
        </w:rPr>
        <w:t>يدعو</w:t>
      </w:r>
      <w:r w:rsidRPr="001F107F">
        <w:rPr>
          <w:rFonts w:ascii="Simplified Arabic" w:hAnsi="Simplified Arabic" w:cs="Simplified Arabic"/>
          <w:sz w:val="24"/>
          <w:szCs w:val="24"/>
          <w:rtl/>
        </w:rPr>
        <w:t xml:space="preserve"> الأطراف، وغير الأطراف، والمنظمات الدولية، والمصارف الإنمائية الإقليمية، والمؤسسات المالية الأخرى، والقطاع الخاص، إلى توس</w:t>
      </w:r>
      <w:r w:rsidR="001E2161">
        <w:rPr>
          <w:rFonts w:ascii="Simplified Arabic" w:hAnsi="Simplified Arabic" w:cs="Simplified Arabic" w:hint="cs"/>
          <w:sz w:val="24"/>
          <w:szCs w:val="24"/>
          <w:rtl/>
        </w:rPr>
        <w:t>ي</w:t>
      </w:r>
      <w:r w:rsidRPr="001F107F">
        <w:rPr>
          <w:rFonts w:ascii="Simplified Arabic" w:hAnsi="Simplified Arabic" w:cs="Simplified Arabic"/>
          <w:sz w:val="24"/>
          <w:szCs w:val="24"/>
          <w:rtl/>
        </w:rPr>
        <w:t>ع نطاق جهودها، حسب الاقتضاء، لتوفير الموارد المالية اللازمة لدعم تنفيذ البروتوكول؛</w:t>
      </w:r>
    </w:p>
    <w:p w:rsidR="009E1EA1" w:rsidRPr="001F107F" w:rsidRDefault="009E1EA1" w:rsidP="00E4535F">
      <w:pPr>
        <w:pStyle w:val="Para1"/>
        <w:numPr>
          <w:ilvl w:val="1"/>
          <w:numId w:val="15"/>
        </w:numPr>
        <w:tabs>
          <w:tab w:val="clear" w:pos="1440"/>
        </w:tabs>
        <w:bidi/>
        <w:rPr>
          <w:rFonts w:ascii="Simplified Arabic" w:eastAsia="Calibri" w:hAnsi="Simplified Arabic" w:cs="Simplified Arabic"/>
          <w:kern w:val="22"/>
          <w:sz w:val="24"/>
          <w:szCs w:val="24"/>
        </w:rPr>
      </w:pPr>
      <w:r w:rsidRPr="001F107F">
        <w:rPr>
          <w:rFonts w:ascii="Simplified Arabic" w:hAnsi="Simplified Arabic" w:cs="Simplified Arabic"/>
          <w:i/>
          <w:iCs/>
          <w:sz w:val="24"/>
          <w:szCs w:val="24"/>
          <w:rtl/>
        </w:rPr>
        <w:t>يوصي</w:t>
      </w:r>
      <w:r w:rsidRPr="001F107F">
        <w:rPr>
          <w:rFonts w:ascii="Simplified Arabic" w:hAnsi="Simplified Arabic" w:cs="Simplified Arabic"/>
          <w:sz w:val="24"/>
          <w:szCs w:val="24"/>
          <w:rtl/>
        </w:rPr>
        <w:t xml:space="preserve"> بأن يدعو مؤتمر الأطراف، عند اعتماد إرشاده الموجه إلى الآلية المالية فيما يتعلق بدعم تنفيذ بروتوكول ناغويا، مرفق البيئة العالمية إلى مواصلة مساعدة الأطراف المؤهلة التي لم تفعل ذلك بعد في أن تضع أطرها الوطنية المتعلقة بالحصول وتقاسم المنافع و</w:t>
      </w:r>
      <w:r w:rsidR="001E2161">
        <w:rPr>
          <w:rFonts w:ascii="Simplified Arabic" w:hAnsi="Simplified Arabic" w:cs="Simplified Arabic" w:hint="cs"/>
          <w:sz w:val="24"/>
          <w:szCs w:val="24"/>
          <w:rtl/>
        </w:rPr>
        <w:t xml:space="preserve">إلى </w:t>
      </w:r>
      <w:r w:rsidRPr="001F107F">
        <w:rPr>
          <w:rFonts w:ascii="Simplified Arabic" w:hAnsi="Simplified Arabic" w:cs="Simplified Arabic"/>
          <w:sz w:val="24"/>
          <w:szCs w:val="24"/>
          <w:rtl/>
        </w:rPr>
        <w:t>إتاحة الأموال اللازمة لهذا الغرض؛</w:t>
      </w:r>
    </w:p>
    <w:p w:rsidR="009E1EA1" w:rsidRPr="001F107F" w:rsidRDefault="009E1EA1" w:rsidP="00E4535F">
      <w:pPr>
        <w:pStyle w:val="Para1"/>
        <w:numPr>
          <w:ilvl w:val="1"/>
          <w:numId w:val="15"/>
        </w:numPr>
        <w:tabs>
          <w:tab w:val="clear" w:pos="1440"/>
        </w:tabs>
        <w:bidi/>
        <w:rPr>
          <w:rFonts w:ascii="Simplified Arabic" w:eastAsia="Calibri" w:hAnsi="Simplified Arabic" w:cs="Simplified Arabic"/>
          <w:kern w:val="22"/>
          <w:sz w:val="24"/>
          <w:szCs w:val="24"/>
        </w:rPr>
      </w:pPr>
      <w:r w:rsidRPr="001F107F">
        <w:rPr>
          <w:rFonts w:ascii="Simplified Arabic" w:hAnsi="Simplified Arabic" w:cs="Simplified Arabic"/>
          <w:i/>
          <w:iCs/>
          <w:sz w:val="24"/>
          <w:szCs w:val="24"/>
          <w:rtl/>
        </w:rPr>
        <w:t>يشجع</w:t>
      </w:r>
      <w:r w:rsidRPr="001F107F">
        <w:rPr>
          <w:rFonts w:ascii="Simplified Arabic" w:hAnsi="Simplified Arabic" w:cs="Simplified Arabic"/>
          <w:sz w:val="24"/>
          <w:szCs w:val="24"/>
          <w:rtl/>
        </w:rPr>
        <w:t xml:space="preserve"> الأطراف، وغير الأطراف، والشعوب الأصلية والمجتمعات المحلية، والمنظمات ذات الصلة على أن تستفيد من ثروة المعلومات والخبرات المتاحة في التقارير الوطنية المؤقتة وغرفة تبادل المعلومات بشأن الحصول وتقاسم المنافع، وكذلك</w:t>
      </w:r>
      <w:r w:rsidRPr="001F107F">
        <w:rPr>
          <w:rFonts w:ascii="Simplified Arabic" w:hAnsi="Simplified Arabic" w:cs="Simplified Arabic"/>
          <w:sz w:val="24"/>
          <w:szCs w:val="24"/>
          <w:rtl/>
          <w:lang w:bidi="ar-EG"/>
        </w:rPr>
        <w:t xml:space="preserve"> من</w:t>
      </w:r>
      <w:r w:rsidRPr="001F107F">
        <w:rPr>
          <w:rFonts w:ascii="Simplified Arabic" w:hAnsi="Simplified Arabic" w:cs="Simplified Arabic"/>
          <w:sz w:val="24"/>
          <w:szCs w:val="24"/>
          <w:rtl/>
        </w:rPr>
        <w:t xml:space="preserve"> الأدوات والموارد القائمة (مثل المبادئ التوجيهية ومواد بناء القدرات) من أجل دعم التنفيذ وتشجيع تبادل الخبرات؛</w:t>
      </w:r>
    </w:p>
    <w:p w:rsidR="009E1EA1" w:rsidRPr="001F107F" w:rsidRDefault="009E1EA1" w:rsidP="00E4535F">
      <w:pPr>
        <w:pStyle w:val="Para1"/>
        <w:numPr>
          <w:ilvl w:val="1"/>
          <w:numId w:val="15"/>
        </w:numPr>
        <w:tabs>
          <w:tab w:val="clear" w:pos="1440"/>
        </w:tabs>
        <w:bidi/>
        <w:rPr>
          <w:rFonts w:ascii="Simplified Arabic" w:eastAsia="Calibri" w:hAnsi="Simplified Arabic" w:cs="Simplified Arabic"/>
          <w:kern w:val="22"/>
          <w:szCs w:val="22"/>
        </w:rPr>
      </w:pPr>
      <w:r w:rsidRPr="001F107F">
        <w:rPr>
          <w:rFonts w:ascii="Simplified Arabic" w:hAnsi="Simplified Arabic" w:cs="Simplified Arabic"/>
          <w:i/>
          <w:iCs/>
          <w:sz w:val="24"/>
          <w:szCs w:val="24"/>
          <w:rtl/>
        </w:rPr>
        <w:t>يدعو</w:t>
      </w:r>
      <w:r w:rsidRPr="001F107F">
        <w:rPr>
          <w:rFonts w:ascii="Simplified Arabic" w:hAnsi="Simplified Arabic" w:cs="Simplified Arabic"/>
          <w:sz w:val="24"/>
          <w:szCs w:val="24"/>
          <w:rtl/>
        </w:rPr>
        <w:t xml:space="preserve"> الأطراف، في ضوء الطابع الشامل للبروتوكول، إلى إنشاء آليات مناسبة لتيسير:</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التنسيق الوطني بين مختلف المؤسسات والوزارات ذات الصلة بالحصول وتقاسم المنافع؛</w:t>
      </w:r>
    </w:p>
    <w:p w:rsidR="009E1EA1" w:rsidRPr="001F107F" w:rsidRDefault="009E1EA1" w:rsidP="00E4535F">
      <w:pPr>
        <w:pStyle w:val="ListParagraph"/>
        <w:numPr>
          <w:ilvl w:val="2"/>
          <w:numId w:val="15"/>
        </w:numPr>
        <w:tabs>
          <w:tab w:val="clear" w:pos="1440"/>
        </w:tabs>
        <w:bidi/>
        <w:spacing w:before="120" w:after="120"/>
        <w:ind w:left="0" w:firstLine="720"/>
        <w:contextualSpacing w:val="0"/>
        <w:rPr>
          <w:rFonts w:ascii="Simplified Arabic" w:eastAsia="Calibri" w:hAnsi="Simplified Arabic" w:cs="Simplified Arabic"/>
          <w:snapToGrid w:val="0"/>
          <w:kern w:val="22"/>
          <w:szCs w:val="22"/>
        </w:rPr>
      </w:pPr>
      <w:r w:rsidRPr="001F107F">
        <w:rPr>
          <w:rFonts w:ascii="Simplified Arabic" w:hAnsi="Simplified Arabic" w:cs="Simplified Arabic"/>
          <w:sz w:val="24"/>
          <w:rtl/>
        </w:rPr>
        <w:t>مشاركة الشعوب الأصلية والمجتمعات المحلية في تنفيذ أحكام البروتوكول المتعلقة بالشعوب الأصلية والمجتمعات المحلية، مع مراعاة الظروف الوطنية؛</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مشاركة أصحاب المصلحة المعنيين من مختلف القطاعات بُغية أخذ احتياجاتهم في الحسبان عند وضع أطر وطنية للحصول وتقاسم المنافع؛</w:t>
      </w:r>
    </w:p>
    <w:p w:rsidR="009E1EA1" w:rsidRPr="001F107F" w:rsidRDefault="009E1EA1" w:rsidP="00E4535F">
      <w:pPr>
        <w:pStyle w:val="Para1"/>
        <w:numPr>
          <w:ilvl w:val="1"/>
          <w:numId w:val="15"/>
        </w:numPr>
        <w:bidi/>
        <w:rPr>
          <w:rFonts w:ascii="Simplified Arabic" w:eastAsia="Calibri" w:hAnsi="Simplified Arabic" w:cs="Simplified Arabic"/>
          <w:i/>
          <w:kern w:val="22"/>
          <w:szCs w:val="22"/>
        </w:rPr>
      </w:pPr>
      <w:r w:rsidRPr="001F107F">
        <w:rPr>
          <w:rFonts w:ascii="Simplified Arabic" w:hAnsi="Simplified Arabic" w:cs="Simplified Arabic"/>
          <w:i/>
          <w:iCs/>
          <w:sz w:val="24"/>
          <w:szCs w:val="24"/>
          <w:rtl/>
        </w:rPr>
        <w:t>يدعو</w:t>
      </w:r>
      <w:r w:rsidRPr="001F107F">
        <w:rPr>
          <w:rFonts w:ascii="Simplified Arabic" w:hAnsi="Simplified Arabic" w:cs="Simplified Arabic"/>
          <w:sz w:val="24"/>
          <w:szCs w:val="24"/>
          <w:rtl/>
        </w:rPr>
        <w:t xml:space="preserve"> الأطراف أيضا إلى:</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النظر في تنفيذ تدابير مؤقتة من أجل اكتساب خبرات يمكن أن تفيد في وضع تدابير تشريعية أو إدارية أو سياساتية بشأن الحصول وتقاسم المنافع؛</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الأخذ في الحسبان الأعمال ذات الصلة التي اضطلعت بها منظمة الأمم المتحدة للأغذية والزراعة</w:t>
      </w:r>
      <w:r w:rsidR="005A1DF5">
        <w:rPr>
          <w:rFonts w:ascii="Simplified Arabic" w:hAnsi="Simplified Arabic" w:cs="Simplified Arabic"/>
          <w:sz w:val="24"/>
          <w:szCs w:val="24"/>
          <w:rtl/>
        </w:rPr>
        <w:t xml:space="preserve"> </w:t>
      </w:r>
      <w:r w:rsidRPr="001F107F">
        <w:rPr>
          <w:rFonts w:ascii="Simplified Arabic" w:hAnsi="Simplified Arabic" w:cs="Simplified Arabic"/>
          <w:sz w:val="24"/>
          <w:szCs w:val="24"/>
          <w:rtl/>
        </w:rPr>
        <w:t>ومنظمة الصحة العالمية ومنظمات أخرى ذات صلة في تنفيذ المادة 8 من البروتوكول؛</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الأخذ في الحسبان الأعمال ذات الصلة التي اضطلعت بها المنظمة العالمية للملكية الفكرية في تنفيذ المادة 16 من البروتوكول؛</w:t>
      </w:r>
    </w:p>
    <w:p w:rsidR="009E1EA1" w:rsidRPr="001F107F" w:rsidRDefault="009E1EA1" w:rsidP="00E4535F">
      <w:pPr>
        <w:pStyle w:val="Para1"/>
        <w:numPr>
          <w:ilvl w:val="1"/>
          <w:numId w:val="15"/>
        </w:numPr>
        <w:bidi/>
        <w:rPr>
          <w:rFonts w:ascii="Simplified Arabic" w:eastAsia="Calibri" w:hAnsi="Simplified Arabic" w:cs="Simplified Arabic"/>
          <w:kern w:val="22"/>
          <w:szCs w:val="22"/>
        </w:rPr>
      </w:pPr>
      <w:r w:rsidRPr="001F107F">
        <w:rPr>
          <w:rFonts w:ascii="Simplified Arabic" w:hAnsi="Simplified Arabic" w:cs="Simplified Arabic"/>
          <w:i/>
          <w:iCs/>
          <w:sz w:val="24"/>
          <w:szCs w:val="24"/>
          <w:rtl/>
        </w:rPr>
        <w:t>يدعو</w:t>
      </w:r>
      <w:r w:rsidRPr="001F107F">
        <w:rPr>
          <w:rFonts w:ascii="Simplified Arabic" w:hAnsi="Simplified Arabic" w:cs="Simplified Arabic"/>
          <w:sz w:val="24"/>
          <w:szCs w:val="24"/>
          <w:rtl/>
        </w:rPr>
        <w:t xml:space="preserve"> الشعوب الأصلية والمجتمعات المحلية إلى المشاركة في عمليات الحصول وتقاسم المنافع، بما في ذلك عن طريق وضع بروتوكولات وإجراءات مجتمعية بشأن الحصول وتقاسم المنافع، وإتاحتها من خلال غرفة تبادل المعلومات بشأن الحصول وتقاسم المنافع؛</w:t>
      </w:r>
    </w:p>
    <w:p w:rsidR="009E1EA1" w:rsidRPr="001F107F" w:rsidRDefault="009E1EA1" w:rsidP="00E4535F">
      <w:pPr>
        <w:pStyle w:val="Para1"/>
        <w:numPr>
          <w:ilvl w:val="1"/>
          <w:numId w:val="15"/>
        </w:numPr>
        <w:bidi/>
        <w:rPr>
          <w:rFonts w:ascii="Simplified Arabic" w:eastAsia="Calibri" w:hAnsi="Simplified Arabic" w:cs="Simplified Arabic"/>
          <w:kern w:val="22"/>
          <w:szCs w:val="22"/>
        </w:rPr>
      </w:pPr>
      <w:r w:rsidRPr="001F107F">
        <w:rPr>
          <w:rFonts w:ascii="Simplified Arabic" w:hAnsi="Simplified Arabic" w:cs="Simplified Arabic"/>
          <w:i/>
          <w:iCs/>
          <w:sz w:val="24"/>
          <w:szCs w:val="24"/>
          <w:rtl/>
        </w:rPr>
        <w:t>يدعو</w:t>
      </w:r>
      <w:r w:rsidRPr="001F107F">
        <w:rPr>
          <w:rFonts w:ascii="Simplified Arabic" w:hAnsi="Simplified Arabic" w:cs="Simplified Arabic"/>
          <w:sz w:val="24"/>
          <w:szCs w:val="24"/>
          <w:rtl/>
        </w:rPr>
        <w:t xml:space="preserve"> أصحاب المصلحة المعنيين ومنظمات وشبكات المستخدمين إلى المشاركة في عمليات الحصول وتقاسم المنافع، بما في ذلك </w:t>
      </w:r>
      <w:r w:rsidR="001E2161">
        <w:rPr>
          <w:rFonts w:ascii="Simplified Arabic" w:hAnsi="Simplified Arabic" w:cs="Simplified Arabic" w:hint="cs"/>
          <w:sz w:val="24"/>
          <w:szCs w:val="24"/>
          <w:rtl/>
        </w:rPr>
        <w:t>عن طريق</w:t>
      </w:r>
      <w:r w:rsidRPr="001F107F">
        <w:rPr>
          <w:rFonts w:ascii="Simplified Arabic" w:hAnsi="Simplified Arabic" w:cs="Simplified Arabic"/>
          <w:sz w:val="24"/>
          <w:szCs w:val="24"/>
          <w:rtl/>
        </w:rPr>
        <w:t xml:space="preserve"> </w:t>
      </w:r>
      <w:r w:rsidR="001E2161">
        <w:rPr>
          <w:rFonts w:ascii="Simplified Arabic" w:hAnsi="Simplified Arabic" w:cs="Simplified Arabic" w:hint="cs"/>
          <w:sz w:val="24"/>
          <w:szCs w:val="24"/>
          <w:rtl/>
        </w:rPr>
        <w:t>وضع</w:t>
      </w:r>
      <w:r w:rsidRPr="001F107F">
        <w:rPr>
          <w:rFonts w:ascii="Simplified Arabic" w:hAnsi="Simplified Arabic" w:cs="Simplified Arabic"/>
          <w:sz w:val="24"/>
          <w:szCs w:val="24"/>
          <w:rtl/>
        </w:rPr>
        <w:t xml:space="preserve"> بعض الأدوات - مثل البنود التعاقدية النموذجية ومدونات السلوك والمبادئ </w:t>
      </w:r>
      <w:r w:rsidRPr="001F107F">
        <w:rPr>
          <w:rFonts w:ascii="Simplified Arabic" w:hAnsi="Simplified Arabic" w:cs="Simplified Arabic"/>
          <w:sz w:val="24"/>
          <w:szCs w:val="24"/>
          <w:rtl/>
        </w:rPr>
        <w:lastRenderedPageBreak/>
        <w:t>التوجيهية وأفضل الممارسات و/أو المعايير - التي تلبي احتياجات جمهورهم وتيسر الامتثال لمتطلبات الحصول وتقاسم المنافع، وإتاحة هذه الأدوات من خلال غرفة تبادل المعلومات بشأن الحصول وتقاسم المنافع؛</w:t>
      </w:r>
    </w:p>
    <w:p w:rsidR="009E1EA1" w:rsidRPr="001F107F" w:rsidRDefault="009E1EA1" w:rsidP="00E4535F">
      <w:pPr>
        <w:pStyle w:val="Para1"/>
        <w:numPr>
          <w:ilvl w:val="1"/>
          <w:numId w:val="15"/>
        </w:numPr>
        <w:bidi/>
        <w:rPr>
          <w:rFonts w:ascii="Simplified Arabic" w:eastAsia="Calibri" w:hAnsi="Simplified Arabic" w:cs="Simplified Arabic"/>
          <w:kern w:val="22"/>
          <w:sz w:val="24"/>
          <w:szCs w:val="24"/>
        </w:rPr>
      </w:pPr>
      <w:r w:rsidRPr="001F107F">
        <w:rPr>
          <w:rFonts w:ascii="Simplified Arabic" w:hAnsi="Simplified Arabic" w:cs="Simplified Arabic"/>
          <w:i/>
          <w:iCs/>
          <w:sz w:val="24"/>
          <w:szCs w:val="24"/>
          <w:rtl/>
        </w:rPr>
        <w:t>يلاحظ</w:t>
      </w:r>
      <w:r w:rsidRPr="001F107F">
        <w:rPr>
          <w:rFonts w:ascii="Simplified Arabic" w:hAnsi="Simplified Arabic" w:cs="Simplified Arabic"/>
          <w:sz w:val="24"/>
          <w:szCs w:val="24"/>
          <w:rtl/>
        </w:rPr>
        <w:t xml:space="preserve"> أنّ العمل على وضع صك أو أكثر من الصكوك القانونية الدولية المتعلقة بالملكية الفكرية بُغية ضمان الحماية المتوازنة والفعالة للموارد الجينية والمعارف التقليدية وأشكال التعبير الثقافي التقليدي في إطار المنظمة العالمية للملكية الفكرية لا يزال جاريا</w:t>
      </w:r>
      <w:r w:rsidR="001E2161">
        <w:rPr>
          <w:rFonts w:ascii="Simplified Arabic" w:hAnsi="Simplified Arabic" w:cs="Simplified Arabic" w:hint="cs"/>
          <w:sz w:val="24"/>
          <w:szCs w:val="24"/>
          <w:rtl/>
        </w:rPr>
        <w:t>،</w:t>
      </w:r>
      <w:r w:rsidRPr="001F107F">
        <w:rPr>
          <w:rFonts w:ascii="Simplified Arabic" w:hAnsi="Simplified Arabic" w:cs="Simplified Arabic"/>
          <w:sz w:val="24"/>
          <w:szCs w:val="24"/>
          <w:rtl/>
        </w:rPr>
        <w:t xml:space="preserve"> وأنه لا تتوفر أيّ معلومات لقياس فعالية المادة 18 وفقا للفقرة 4 من المادة 18 من البروتوكول، ومن ثم </w:t>
      </w:r>
      <w:r w:rsidRPr="001F107F">
        <w:rPr>
          <w:rFonts w:ascii="Simplified Arabic" w:hAnsi="Simplified Arabic" w:cs="Simplified Arabic"/>
          <w:i/>
          <w:iCs/>
          <w:sz w:val="24"/>
          <w:szCs w:val="24"/>
          <w:rtl/>
        </w:rPr>
        <w:t>يقرر</w:t>
      </w:r>
      <w:r w:rsidRPr="001F107F">
        <w:rPr>
          <w:rFonts w:ascii="Simplified Arabic" w:hAnsi="Simplified Arabic" w:cs="Simplified Arabic"/>
          <w:sz w:val="24"/>
          <w:szCs w:val="24"/>
          <w:rtl/>
        </w:rPr>
        <w:t xml:space="preserve"> تقييم هذه العناصر في التقييم والاستعراض الثاني للبروتوكول؛</w:t>
      </w:r>
    </w:p>
    <w:p w:rsidR="009E1EA1" w:rsidRPr="001F107F" w:rsidRDefault="009E1EA1" w:rsidP="00DE3A45">
      <w:pPr>
        <w:pStyle w:val="Para1"/>
        <w:numPr>
          <w:ilvl w:val="1"/>
          <w:numId w:val="15"/>
        </w:numPr>
        <w:bidi/>
        <w:rPr>
          <w:rFonts w:ascii="Simplified Arabic" w:eastAsia="Calibri" w:hAnsi="Simplified Arabic" w:cs="Simplified Arabic"/>
          <w:kern w:val="22"/>
          <w:szCs w:val="22"/>
        </w:rPr>
      </w:pPr>
      <w:r w:rsidRPr="001F107F">
        <w:rPr>
          <w:rFonts w:ascii="Simplified Arabic" w:hAnsi="Simplified Arabic" w:cs="Simplified Arabic"/>
          <w:i/>
          <w:iCs/>
          <w:sz w:val="24"/>
          <w:szCs w:val="24"/>
          <w:rtl/>
        </w:rPr>
        <w:t>يطلب</w:t>
      </w:r>
      <w:r w:rsidRPr="001F107F">
        <w:rPr>
          <w:rFonts w:ascii="Simplified Arabic" w:hAnsi="Simplified Arabic" w:cs="Simplified Arabic"/>
          <w:sz w:val="24"/>
          <w:szCs w:val="24"/>
          <w:rtl/>
        </w:rPr>
        <w:t xml:space="preserve"> إلى </w:t>
      </w:r>
      <w:r w:rsidR="00DE3A45">
        <w:rPr>
          <w:rFonts w:ascii="Simplified Arabic" w:hAnsi="Simplified Arabic" w:cs="Simplified Arabic"/>
          <w:sz w:val="24"/>
          <w:szCs w:val="24"/>
          <w:rtl/>
        </w:rPr>
        <w:t>الأمينة التنفيذية</w:t>
      </w:r>
      <w:r w:rsidRPr="001F107F">
        <w:rPr>
          <w:rFonts w:ascii="Simplified Arabic" w:hAnsi="Simplified Arabic" w:cs="Simplified Arabic"/>
          <w:sz w:val="24"/>
          <w:szCs w:val="24"/>
          <w:rtl/>
        </w:rPr>
        <w:t xml:space="preserve"> أن </w:t>
      </w:r>
      <w:r w:rsidR="00DE3A45">
        <w:rPr>
          <w:rFonts w:ascii="Simplified Arabic" w:hAnsi="Simplified Arabic" w:cs="Simplified Arabic" w:hint="cs"/>
          <w:sz w:val="24"/>
          <w:szCs w:val="24"/>
          <w:rtl/>
        </w:rPr>
        <w:t>ت</w:t>
      </w:r>
      <w:r w:rsidRPr="001F107F">
        <w:rPr>
          <w:rFonts w:ascii="Simplified Arabic" w:hAnsi="Simplified Arabic" w:cs="Simplified Arabic"/>
          <w:sz w:val="24"/>
          <w:szCs w:val="24"/>
          <w:rtl/>
        </w:rPr>
        <w:t>أخذ المؤشرات الواردة في المذكرة</w:t>
      </w:r>
      <w:r w:rsidRPr="001F107F">
        <w:rPr>
          <w:rStyle w:val="FootnoteReference"/>
          <w:rFonts w:ascii="Simplified Arabic" w:eastAsia="Calibri" w:hAnsi="Simplified Arabic" w:cs="Simplified Arabic"/>
          <w:kern w:val="22"/>
          <w:sz w:val="22"/>
          <w:szCs w:val="22"/>
        </w:rPr>
        <w:footnoteReference w:id="46"/>
      </w:r>
      <w:r w:rsidRPr="001F107F">
        <w:rPr>
          <w:rFonts w:ascii="Simplified Arabic" w:hAnsi="Simplified Arabic" w:cs="Simplified Arabic"/>
          <w:sz w:val="24"/>
          <w:szCs w:val="24"/>
          <w:rtl/>
        </w:rPr>
        <w:t xml:space="preserve"> في الحسبان عند استعراض نسق التقرير الوطني المؤقت؛</w:t>
      </w:r>
    </w:p>
    <w:p w:rsidR="009E1EA1" w:rsidRPr="001F107F" w:rsidRDefault="009E1EA1" w:rsidP="00E4535F">
      <w:pPr>
        <w:pStyle w:val="Para1"/>
        <w:numPr>
          <w:ilvl w:val="1"/>
          <w:numId w:val="15"/>
        </w:numPr>
        <w:bidi/>
        <w:rPr>
          <w:rFonts w:ascii="Simplified Arabic" w:eastAsia="Calibri" w:hAnsi="Simplified Arabic" w:cs="Simplified Arabic"/>
          <w:kern w:val="22"/>
          <w:szCs w:val="22"/>
        </w:rPr>
      </w:pPr>
      <w:r w:rsidRPr="001F107F">
        <w:rPr>
          <w:rFonts w:ascii="Simplified Arabic" w:hAnsi="Simplified Arabic" w:cs="Simplified Arabic"/>
          <w:i/>
          <w:iCs/>
          <w:sz w:val="24"/>
          <w:szCs w:val="24"/>
          <w:rtl/>
        </w:rPr>
        <w:t>يرحب</w:t>
      </w:r>
      <w:r w:rsidRPr="001F107F">
        <w:rPr>
          <w:rFonts w:ascii="Simplified Arabic" w:hAnsi="Simplified Arabic" w:cs="Simplified Arabic"/>
          <w:sz w:val="24"/>
          <w:szCs w:val="24"/>
          <w:rtl/>
        </w:rPr>
        <w:t xml:space="preserve"> بالتقدم الذي أحرزته الأمانة في تنفيذ وتشغيل غرفة تبادل المعلومات بشأن الحصول وتقاسم المنافع، و</w:t>
      </w:r>
      <w:r w:rsidRPr="001F107F">
        <w:rPr>
          <w:rFonts w:ascii="Simplified Arabic" w:hAnsi="Simplified Arabic" w:cs="Simplified Arabic"/>
          <w:i/>
          <w:iCs/>
          <w:sz w:val="24"/>
          <w:szCs w:val="24"/>
          <w:rtl/>
        </w:rPr>
        <w:t>يشدد</w:t>
      </w:r>
      <w:r w:rsidRPr="001F107F">
        <w:rPr>
          <w:rFonts w:ascii="Simplified Arabic" w:hAnsi="Simplified Arabic" w:cs="Simplified Arabic"/>
          <w:sz w:val="24"/>
          <w:szCs w:val="24"/>
          <w:rtl/>
        </w:rPr>
        <w:t xml:space="preserve"> على أهمية إتاحة معلومات عن الإجراءات الواجب اتباعها للحصول على الموارد الجينية والمعارف التقليدية المرتبطة بها في بلد ما؛</w:t>
      </w:r>
    </w:p>
    <w:p w:rsidR="009E1EA1" w:rsidRPr="001F107F" w:rsidRDefault="009E1EA1" w:rsidP="00E4535F">
      <w:pPr>
        <w:pStyle w:val="Para1"/>
        <w:numPr>
          <w:ilvl w:val="1"/>
          <w:numId w:val="15"/>
        </w:numPr>
        <w:bidi/>
        <w:rPr>
          <w:rFonts w:ascii="Simplified Arabic" w:eastAsia="Calibri" w:hAnsi="Simplified Arabic" w:cs="Simplified Arabic"/>
          <w:kern w:val="22"/>
          <w:szCs w:val="22"/>
        </w:rPr>
      </w:pPr>
      <w:r w:rsidRPr="001F107F">
        <w:rPr>
          <w:rFonts w:ascii="Simplified Arabic" w:hAnsi="Simplified Arabic" w:cs="Simplified Arabic"/>
          <w:i/>
          <w:iCs/>
          <w:sz w:val="24"/>
          <w:szCs w:val="24"/>
          <w:rtl/>
        </w:rPr>
        <w:t>يطلب</w:t>
      </w:r>
      <w:r w:rsidRPr="001F107F">
        <w:rPr>
          <w:rFonts w:ascii="Simplified Arabic" w:hAnsi="Simplified Arabic" w:cs="Simplified Arabic"/>
          <w:sz w:val="24"/>
          <w:szCs w:val="24"/>
          <w:rtl/>
        </w:rPr>
        <w:t xml:space="preserve"> إلى </w:t>
      </w:r>
      <w:r w:rsidR="00DE3A45">
        <w:rPr>
          <w:rFonts w:ascii="Simplified Arabic" w:hAnsi="Simplified Arabic" w:cs="Simplified Arabic"/>
          <w:sz w:val="24"/>
          <w:szCs w:val="24"/>
          <w:rtl/>
        </w:rPr>
        <w:t>الأمينة التنفيذية</w:t>
      </w:r>
      <w:r w:rsidRPr="001F107F">
        <w:rPr>
          <w:rFonts w:ascii="Simplified Arabic" w:hAnsi="Simplified Arabic" w:cs="Simplified Arabic"/>
          <w:sz w:val="24"/>
          <w:szCs w:val="24"/>
          <w:rtl/>
        </w:rPr>
        <w:t>:</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إعطاء الأولوية لترجمة غرفة تبادل المعلومات بشأن الحصول وتقاسم المنافع؛</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مواصلة تحسين أداء غرفة تبادل المعلومات بشأن الحصول وتقاسم المنافع؛</w:t>
      </w:r>
    </w:p>
    <w:p w:rsidR="009E1EA1" w:rsidRPr="001F107F" w:rsidRDefault="009E1EA1" w:rsidP="00E4535F">
      <w:pPr>
        <w:pStyle w:val="Para1"/>
        <w:numPr>
          <w:ilvl w:val="2"/>
          <w:numId w:val="15"/>
        </w:numPr>
        <w:tabs>
          <w:tab w:val="clear" w:pos="1440"/>
        </w:tabs>
        <w:bidi/>
        <w:ind w:left="0" w:firstLine="720"/>
        <w:rPr>
          <w:rFonts w:ascii="Simplified Arabic" w:eastAsia="Calibri" w:hAnsi="Simplified Arabic" w:cs="Simplified Arabic"/>
          <w:kern w:val="22"/>
          <w:szCs w:val="22"/>
        </w:rPr>
      </w:pPr>
      <w:r w:rsidRPr="001F107F">
        <w:rPr>
          <w:rFonts w:ascii="Simplified Arabic" w:hAnsi="Simplified Arabic" w:cs="Simplified Arabic"/>
          <w:sz w:val="24"/>
          <w:szCs w:val="24"/>
          <w:rtl/>
        </w:rPr>
        <w:t>التماس التعليقات من جميع أنواع مستخدمي غرفة تبادل المعلومات بشأن الحصول وتقاسم المنافع حول تنفيذها وتشغيلها؛</w:t>
      </w:r>
    </w:p>
    <w:p w:rsidR="009E1EA1" w:rsidRPr="001F107F" w:rsidRDefault="009E1EA1" w:rsidP="00DE3A45">
      <w:pPr>
        <w:pStyle w:val="Para1"/>
        <w:numPr>
          <w:ilvl w:val="1"/>
          <w:numId w:val="15"/>
        </w:numPr>
        <w:bidi/>
        <w:rPr>
          <w:rFonts w:ascii="Simplified Arabic" w:eastAsia="Calibri" w:hAnsi="Simplified Arabic" w:cs="Simplified Arabic"/>
          <w:kern w:val="22"/>
          <w:szCs w:val="22"/>
        </w:rPr>
      </w:pPr>
      <w:r w:rsidRPr="001F107F">
        <w:rPr>
          <w:rFonts w:ascii="Simplified Arabic" w:hAnsi="Simplified Arabic" w:cs="Simplified Arabic"/>
          <w:i/>
          <w:iCs/>
          <w:sz w:val="24"/>
          <w:szCs w:val="24"/>
          <w:rtl/>
        </w:rPr>
        <w:t>يطلب أيضا</w:t>
      </w:r>
      <w:r w:rsidRPr="001F107F">
        <w:rPr>
          <w:rFonts w:ascii="Simplified Arabic" w:hAnsi="Simplified Arabic" w:cs="Simplified Arabic"/>
          <w:sz w:val="24"/>
          <w:szCs w:val="24"/>
          <w:rtl/>
        </w:rPr>
        <w:t xml:space="preserve"> إلى </w:t>
      </w:r>
      <w:r w:rsidR="00DE3A45">
        <w:rPr>
          <w:rFonts w:ascii="Simplified Arabic" w:hAnsi="Simplified Arabic" w:cs="Simplified Arabic"/>
          <w:sz w:val="24"/>
          <w:szCs w:val="24"/>
          <w:rtl/>
        </w:rPr>
        <w:t>الأمينة التنفيذية</w:t>
      </w:r>
      <w:r w:rsidRPr="001F107F">
        <w:rPr>
          <w:rFonts w:ascii="Simplified Arabic" w:hAnsi="Simplified Arabic" w:cs="Simplified Arabic"/>
          <w:sz w:val="24"/>
          <w:szCs w:val="24"/>
          <w:rtl/>
        </w:rPr>
        <w:t xml:space="preserve"> أن </w:t>
      </w:r>
      <w:r w:rsidR="00DE3A45">
        <w:rPr>
          <w:rFonts w:ascii="Simplified Arabic" w:hAnsi="Simplified Arabic" w:cs="Simplified Arabic" w:hint="cs"/>
          <w:sz w:val="24"/>
          <w:szCs w:val="24"/>
          <w:rtl/>
        </w:rPr>
        <w:t>ت</w:t>
      </w:r>
      <w:r w:rsidRPr="001F107F">
        <w:rPr>
          <w:rFonts w:ascii="Simplified Arabic" w:hAnsi="Simplified Arabic" w:cs="Simplified Arabic"/>
          <w:sz w:val="24"/>
          <w:szCs w:val="24"/>
          <w:rtl/>
        </w:rPr>
        <w:t xml:space="preserve">واصل توفير المساعدة التقنية من أجل تقديم المعلومات </w:t>
      </w:r>
      <w:r w:rsidR="001E2161">
        <w:rPr>
          <w:rFonts w:ascii="Simplified Arabic" w:hAnsi="Simplified Arabic" w:cs="Simplified Arabic" w:hint="cs"/>
          <w:sz w:val="24"/>
          <w:szCs w:val="24"/>
          <w:rtl/>
        </w:rPr>
        <w:t>ل</w:t>
      </w:r>
      <w:r w:rsidRPr="001F107F">
        <w:rPr>
          <w:rFonts w:ascii="Simplified Arabic" w:hAnsi="Simplified Arabic" w:cs="Simplified Arabic"/>
          <w:sz w:val="24"/>
          <w:szCs w:val="24"/>
          <w:rtl/>
        </w:rPr>
        <w:t>غرفة تبادل المعلومات بشأن الحصول وتقاسم المنافع، بما في ذلك:</w:t>
      </w:r>
    </w:p>
    <w:p w:rsidR="009E1EA1" w:rsidRPr="001F107F" w:rsidRDefault="009E1EA1" w:rsidP="00E4535F">
      <w:pPr>
        <w:numPr>
          <w:ilvl w:val="2"/>
          <w:numId w:val="15"/>
        </w:numPr>
        <w:suppressLineNumbers/>
        <w:tabs>
          <w:tab w:val="clear" w:pos="1440"/>
        </w:tabs>
        <w:suppressAutoHyphens/>
        <w:bidi/>
        <w:spacing w:before="120" w:after="120"/>
        <w:ind w:left="0" w:firstLine="720"/>
        <w:rPr>
          <w:rFonts w:ascii="Simplified Arabic" w:eastAsia="Calibri" w:hAnsi="Simplified Arabic" w:cs="Simplified Arabic"/>
          <w:kern w:val="22"/>
          <w:szCs w:val="22"/>
          <w:u w:color="000000"/>
        </w:rPr>
      </w:pPr>
      <w:r w:rsidRPr="001F107F">
        <w:rPr>
          <w:rFonts w:ascii="Simplified Arabic" w:hAnsi="Simplified Arabic" w:cs="Simplified Arabic"/>
          <w:sz w:val="24"/>
          <w:rtl/>
        </w:rPr>
        <w:t xml:space="preserve">تشجيع الأطراف، وكذلك غير الأطراف، على نشر جميع المعلومات الإلزامية المتاحة على المستوى الوطني في غرفة تبادل المعلومات بشأن الحصول وتقاسم المنافع، وتوفير التدريب على استخدام </w:t>
      </w:r>
      <w:r w:rsidR="001E2161">
        <w:rPr>
          <w:rFonts w:ascii="Simplified Arabic" w:hAnsi="Simplified Arabic" w:cs="Simplified Arabic" w:hint="cs"/>
          <w:sz w:val="24"/>
          <w:rtl/>
        </w:rPr>
        <w:t>ال</w:t>
      </w:r>
      <w:r w:rsidRPr="001F107F">
        <w:rPr>
          <w:rFonts w:ascii="Simplified Arabic" w:hAnsi="Simplified Arabic" w:cs="Simplified Arabic"/>
          <w:sz w:val="24"/>
          <w:rtl/>
        </w:rPr>
        <w:t>غرفة؛</w:t>
      </w:r>
    </w:p>
    <w:p w:rsidR="009E1EA1" w:rsidRPr="001F107F" w:rsidRDefault="009E1EA1" w:rsidP="00E4535F">
      <w:pPr>
        <w:numPr>
          <w:ilvl w:val="2"/>
          <w:numId w:val="15"/>
        </w:numPr>
        <w:suppressLineNumbers/>
        <w:tabs>
          <w:tab w:val="clear" w:pos="1440"/>
        </w:tabs>
        <w:suppressAutoHyphens/>
        <w:bidi/>
        <w:spacing w:before="120" w:after="120"/>
        <w:ind w:left="0" w:firstLine="720"/>
        <w:rPr>
          <w:rFonts w:ascii="Simplified Arabic" w:eastAsia="Calibri" w:hAnsi="Simplified Arabic" w:cs="Simplified Arabic"/>
          <w:kern w:val="22"/>
          <w:szCs w:val="22"/>
          <w:u w:color="000000"/>
        </w:rPr>
      </w:pPr>
      <w:r w:rsidRPr="001F107F">
        <w:rPr>
          <w:rFonts w:ascii="Simplified Arabic" w:hAnsi="Simplified Arabic" w:cs="Simplified Arabic"/>
          <w:sz w:val="24"/>
          <w:rtl/>
        </w:rPr>
        <w:t>التشجيع على نشر السجلات المرجعية، حسب الاقتضاء، من جانب أصحاب المصلحة المعنيين والشعوب الأصلية والمجتمعات المحلية والمنظمات ذات الصلة في غرفة تبادل المعلومات بشأن الحصول وتقاسم المنافع؛</w:t>
      </w:r>
    </w:p>
    <w:p w:rsidR="009E1EA1" w:rsidRPr="001F107F" w:rsidRDefault="009E1EA1" w:rsidP="00E4535F">
      <w:pPr>
        <w:numPr>
          <w:ilvl w:val="2"/>
          <w:numId w:val="15"/>
        </w:numPr>
        <w:suppressLineNumbers/>
        <w:tabs>
          <w:tab w:val="clear" w:pos="1440"/>
        </w:tabs>
        <w:suppressAutoHyphens/>
        <w:bidi/>
        <w:spacing w:before="120" w:after="120"/>
        <w:ind w:left="0" w:firstLine="720"/>
        <w:rPr>
          <w:rFonts w:ascii="Simplified Arabic" w:eastAsia="Calibri" w:hAnsi="Simplified Arabic" w:cs="Simplified Arabic"/>
          <w:kern w:val="22"/>
          <w:szCs w:val="22"/>
          <w:u w:color="000000"/>
        </w:rPr>
      </w:pPr>
      <w:r w:rsidRPr="001F107F">
        <w:rPr>
          <w:rFonts w:ascii="Simplified Arabic" w:hAnsi="Simplified Arabic" w:cs="Simplified Arabic"/>
          <w:sz w:val="24"/>
          <w:rtl/>
        </w:rPr>
        <w:t>زيادة فهم الطريقة التي يعمل بها النظام لرصد استخدام الموارد الجينية من خلال غرفة تبادل المعلومات بشأن الحصول وتقاسم المنافع؛</w:t>
      </w:r>
    </w:p>
    <w:p w:rsidR="009E1EA1" w:rsidRPr="001F107F" w:rsidRDefault="009E1EA1" w:rsidP="00E4535F">
      <w:pPr>
        <w:numPr>
          <w:ilvl w:val="2"/>
          <w:numId w:val="15"/>
        </w:numPr>
        <w:suppressLineNumbers/>
        <w:tabs>
          <w:tab w:val="clear" w:pos="1440"/>
        </w:tabs>
        <w:suppressAutoHyphens/>
        <w:bidi/>
        <w:spacing w:before="120" w:after="120"/>
        <w:ind w:left="0" w:firstLine="720"/>
        <w:rPr>
          <w:rFonts w:ascii="Simplified Arabic" w:eastAsia="Calibri" w:hAnsi="Simplified Arabic" w:cs="Simplified Arabic"/>
          <w:kern w:val="22"/>
          <w:szCs w:val="22"/>
          <w:u w:color="000000"/>
        </w:rPr>
      </w:pPr>
      <w:r w:rsidRPr="001F107F">
        <w:rPr>
          <w:rFonts w:ascii="Simplified Arabic" w:hAnsi="Simplified Arabic" w:cs="Simplified Arabic"/>
          <w:sz w:val="24"/>
          <w:rtl/>
        </w:rPr>
        <w:t>التشجيع على استخدام خواص التشغيل البيني لغرفة تبادل المعلومات بشأن الحصول وتقاسم المنافع، مثل واجهة برمجة التطبيقات.</w:t>
      </w:r>
    </w:p>
    <w:p w:rsidR="009E1EA1" w:rsidRPr="001F107F" w:rsidRDefault="009E1EA1" w:rsidP="001F107F">
      <w:pPr>
        <w:suppressLineNumbers/>
        <w:suppressAutoHyphens/>
        <w:bidi/>
        <w:spacing w:before="120" w:after="120"/>
        <w:rPr>
          <w:rFonts w:ascii="Simplified Arabic" w:eastAsia="Calibri" w:hAnsi="Simplified Arabic" w:cs="Simplified Arabic"/>
          <w:kern w:val="22"/>
          <w:szCs w:val="22"/>
          <w:u w:color="000000"/>
          <w:lang w:val="en-US"/>
        </w:rPr>
      </w:pPr>
    </w:p>
    <w:p w:rsidR="009E1EA1" w:rsidRPr="001F107F" w:rsidRDefault="009E1EA1" w:rsidP="001F107F">
      <w:pPr>
        <w:bidi/>
        <w:jc w:val="left"/>
        <w:rPr>
          <w:rFonts w:ascii="Simplified Arabic" w:hAnsi="Simplified Arabic" w:cs="Simplified Arabic"/>
          <w:b/>
          <w:i/>
          <w:szCs w:val="22"/>
        </w:rPr>
      </w:pPr>
      <w:r w:rsidRPr="001F107F">
        <w:rPr>
          <w:rFonts w:ascii="Simplified Arabic" w:hAnsi="Simplified Arabic" w:cs="Simplified Arabic"/>
          <w:b/>
          <w:i/>
          <w:szCs w:val="22"/>
        </w:rPr>
        <w:br w:type="page"/>
      </w:r>
    </w:p>
    <w:p w:rsidR="009E1EA1" w:rsidRPr="001F107F" w:rsidRDefault="009E1EA1" w:rsidP="001F107F">
      <w:pPr>
        <w:bidi/>
        <w:jc w:val="center"/>
        <w:rPr>
          <w:rFonts w:ascii="Simplified Arabic" w:hAnsi="Simplified Arabic" w:cs="Simplified Arabic"/>
          <w:i/>
          <w:iCs/>
          <w:szCs w:val="22"/>
        </w:rPr>
      </w:pPr>
      <w:r w:rsidRPr="001F107F">
        <w:rPr>
          <w:rFonts w:ascii="Simplified Arabic" w:hAnsi="Simplified Arabic" w:cs="Simplified Arabic"/>
          <w:i/>
          <w:iCs/>
          <w:sz w:val="24"/>
          <w:rtl/>
        </w:rPr>
        <w:lastRenderedPageBreak/>
        <w:t>المرفق الأول</w:t>
      </w:r>
    </w:p>
    <w:p w:rsidR="009E1EA1" w:rsidRPr="001F107F" w:rsidRDefault="009E1EA1" w:rsidP="001F107F">
      <w:pPr>
        <w:bidi/>
        <w:jc w:val="center"/>
        <w:rPr>
          <w:rFonts w:ascii="Simplified Arabic" w:hAnsi="Simplified Arabic" w:cs="Simplified Arabic"/>
          <w:b/>
          <w:szCs w:val="22"/>
          <w:lang w:val="en-US"/>
        </w:rPr>
      </w:pPr>
    </w:p>
    <w:p w:rsidR="009E1EA1" w:rsidRPr="001F107F" w:rsidRDefault="009E1EA1" w:rsidP="001F107F">
      <w:pPr>
        <w:bidi/>
        <w:jc w:val="center"/>
        <w:rPr>
          <w:rFonts w:ascii="Simplified Arabic" w:hAnsi="Simplified Arabic" w:cs="Simplified Arabic"/>
          <w:b/>
          <w:bCs/>
          <w:sz w:val="26"/>
          <w:szCs w:val="26"/>
        </w:rPr>
      </w:pPr>
      <w:r w:rsidRPr="001F107F">
        <w:rPr>
          <w:rFonts w:ascii="Simplified Arabic" w:hAnsi="Simplified Arabic" w:cs="Simplified Arabic"/>
          <w:b/>
          <w:bCs/>
          <w:sz w:val="26"/>
          <w:szCs w:val="26"/>
          <w:rtl/>
        </w:rPr>
        <w:t>النتائج الرئيسية</w:t>
      </w:r>
    </w:p>
    <w:p w:rsidR="009E1EA1" w:rsidRPr="001F107F" w:rsidRDefault="009E1EA1" w:rsidP="001F107F">
      <w:pPr>
        <w:bidi/>
        <w:jc w:val="center"/>
        <w:rPr>
          <w:rFonts w:ascii="Simplified Arabic" w:hAnsi="Simplified Arabic" w:cs="Simplified Arabic"/>
          <w:color w:val="FF0000"/>
          <w:szCs w:val="22"/>
          <w:lang w:val="en-US"/>
        </w:rPr>
      </w:pPr>
    </w:p>
    <w:p w:rsidR="009E1EA1" w:rsidRPr="001F107F" w:rsidRDefault="009E1EA1" w:rsidP="001F107F">
      <w:pPr>
        <w:bidi/>
        <w:jc w:val="center"/>
        <w:rPr>
          <w:rFonts w:ascii="Simplified Arabic" w:hAnsi="Simplified Arabic" w:cs="Simplified Arabic"/>
          <w:b/>
          <w:kern w:val="22"/>
          <w:szCs w:val="22"/>
          <w:lang w:val="en-US"/>
        </w:rPr>
      </w:pPr>
      <w:r w:rsidRPr="001F107F">
        <w:rPr>
          <w:rFonts w:ascii="Simplified Arabic" w:hAnsi="Simplified Arabic" w:cs="Simplified Arabic"/>
          <w:b/>
          <w:bCs/>
          <w:sz w:val="24"/>
          <w:rtl/>
        </w:rPr>
        <w:t>العنصر (ألف) مدى تنفيذ أحكام البروتوكول والتزامات الأطراف ذات الصلة، بما في ذلك تقييم التقدم الذي أحرزته الأطراف في إنشاء هياكل مؤسسية وتدابير الحصول وتقاسم المنافع المتخذة لتنفيذ البروتوكول</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من أجل تفعيل البروتوكول، تحتاج الأطراف إلى وضع تدابير تشريعية وإدارية وسياساتية وترتيبات مؤسسية للحصول وتقاسم المنافع، ولا يزال العديد من الأطراف في طور إنشاء هذه التدابير والمؤسسات. وتستغرق هذه العملية وقتا طويلا وتشكل تحديا للعديد من الأطراف.</w:t>
      </w:r>
    </w:p>
    <w:p w:rsidR="009E1EA1" w:rsidRPr="001F107F" w:rsidRDefault="00E7759B" w:rsidP="00E4535F">
      <w:pPr>
        <w:pStyle w:val="Para1"/>
        <w:numPr>
          <w:ilvl w:val="0"/>
          <w:numId w:val="11"/>
        </w:numPr>
        <w:suppressLineNumbers/>
        <w:tabs>
          <w:tab w:val="clear" w:pos="360"/>
        </w:tabs>
        <w:suppressAutoHyphens/>
        <w:bidi/>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 xml:space="preserve">يرتبط التقدم المحرز في وضع ترتيبات مؤسسية، مثل إنشاء سلطات وطنية مختصة ونقاط تفتيش، ارتباطا وثيقا بالتقدم المحرز في اعتماد تدابير للحصول وتقاسم المنافع. وتضمنت بعض التدابير التي اعتُمدت قبل بروتوكول ناغويا تعيين سلطات وطنية مختصة. </w:t>
      </w:r>
      <w:r w:rsidR="009E1EA1" w:rsidRPr="001F107F">
        <w:rPr>
          <w:rFonts w:ascii="Simplified Arabic" w:hAnsi="Simplified Arabic" w:cs="Simplified Arabic"/>
          <w:sz w:val="24"/>
          <w:szCs w:val="24"/>
          <w:rtl/>
          <w:lang w:bidi="ar-EG"/>
        </w:rPr>
        <w:t>ومع ذلك، فإنّ تعيين نقاط التفتيش مطلب جديد أنشأه البروتوكول ولا يزال يتعين تناوله من جانب العديد من الأطراف.</w:t>
      </w:r>
    </w:p>
    <w:p w:rsidR="009E1EA1" w:rsidRPr="001F107F" w:rsidRDefault="009E35DF" w:rsidP="00E4535F">
      <w:pPr>
        <w:pStyle w:val="Para1"/>
        <w:numPr>
          <w:ilvl w:val="0"/>
          <w:numId w:val="11"/>
        </w:numPr>
        <w:suppressLineNumbers/>
        <w:tabs>
          <w:tab w:val="clear" w:pos="360"/>
        </w:tabs>
        <w:suppressAutoHyphens/>
        <w:bidi/>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على الرغم من أنّ نشر المعلومات الإلزامية في غرفة تبادل المعلومات بشأن الحصول وتقاسم المنافع أمر ضروري لتنفيذ البروتوكول، فإنّ عددا من الأطراف لم ينشر بعد جميع المعلومات الوطنية المتاحة في غرفة تبادل المعلومات بشأن الحصول وتقاسم المنافع وفقا للمادة 14 من بروتوكول ناغويا.</w:t>
      </w:r>
    </w:p>
    <w:p w:rsidR="009E1EA1" w:rsidRPr="001F107F" w:rsidRDefault="009E35DF" w:rsidP="00E4535F">
      <w:pPr>
        <w:pStyle w:val="Para1"/>
        <w:numPr>
          <w:ilvl w:val="0"/>
          <w:numId w:val="11"/>
        </w:numPr>
        <w:suppressLineNumbers/>
        <w:tabs>
          <w:tab w:val="clear" w:pos="360"/>
        </w:tabs>
        <w:suppressAutoHyphens/>
        <w:bidi/>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 xml:space="preserve">في ضوء الطابع الشامل للبروتوكول، </w:t>
      </w:r>
      <w:r w:rsidR="00E7759B" w:rsidRPr="001F107F">
        <w:rPr>
          <w:rFonts w:ascii="Simplified Arabic" w:hAnsi="Simplified Arabic" w:cs="Simplified Arabic"/>
          <w:sz w:val="24"/>
          <w:szCs w:val="24"/>
          <w:rtl/>
        </w:rPr>
        <w:t xml:space="preserve">يتطلب </w:t>
      </w:r>
      <w:r w:rsidR="009E1EA1" w:rsidRPr="001F107F">
        <w:rPr>
          <w:rFonts w:ascii="Simplified Arabic" w:hAnsi="Simplified Arabic" w:cs="Simplified Arabic"/>
          <w:sz w:val="24"/>
          <w:szCs w:val="24"/>
          <w:rtl/>
        </w:rPr>
        <w:t xml:space="preserve">تنفيذه مشاركة </w:t>
      </w:r>
      <w:r w:rsidR="00E7759B">
        <w:rPr>
          <w:rFonts w:ascii="Simplified Arabic" w:hAnsi="Simplified Arabic" w:cs="Simplified Arabic"/>
          <w:sz w:val="24"/>
          <w:szCs w:val="24"/>
          <w:rtl/>
        </w:rPr>
        <w:t xml:space="preserve">الشعوب الأصلية والمجتمعات المحلية </w:t>
      </w:r>
      <w:r w:rsidR="009E1EA1" w:rsidRPr="001F107F">
        <w:rPr>
          <w:rFonts w:ascii="Simplified Arabic" w:hAnsi="Simplified Arabic" w:cs="Simplified Arabic"/>
          <w:sz w:val="24"/>
          <w:szCs w:val="24"/>
          <w:rtl/>
        </w:rPr>
        <w:t>وأصحاب المصلحة المعنيين (مثل قطاعات الأعمال التجارية المختلفة والدوائر العلمي</w:t>
      </w:r>
      <w:r w:rsidR="009E1EA1" w:rsidRPr="001F107F">
        <w:rPr>
          <w:rFonts w:ascii="Simplified Arabic" w:hAnsi="Simplified Arabic" w:cs="Simplified Arabic"/>
          <w:sz w:val="24"/>
          <w:szCs w:val="24"/>
          <w:rtl/>
          <w:lang w:bidi="ar-EG"/>
        </w:rPr>
        <w:t>ة</w:t>
      </w:r>
      <w:r w:rsidR="009E1EA1" w:rsidRPr="001F107F">
        <w:rPr>
          <w:rFonts w:ascii="Simplified Arabic" w:hAnsi="Simplified Arabic" w:cs="Simplified Arabic"/>
          <w:sz w:val="24"/>
          <w:szCs w:val="24"/>
          <w:rtl/>
        </w:rPr>
        <w:t>) وكذلك التنسيق بين مختلف المؤسسات والوزارات (مثل العلوم والتعليم</w:t>
      </w:r>
      <w:r w:rsidR="009E1EA1" w:rsidRPr="001F107F">
        <w:rPr>
          <w:rFonts w:ascii="Simplified Arabic" w:hAnsi="Simplified Arabic" w:cs="Simplified Arabic"/>
          <w:sz w:val="24"/>
          <w:szCs w:val="24"/>
          <w:rtl/>
          <w:lang w:bidi="ar-EG"/>
        </w:rPr>
        <w:t>،</w:t>
      </w:r>
      <w:r w:rsidR="009E1EA1" w:rsidRPr="001F107F">
        <w:rPr>
          <w:rFonts w:ascii="Simplified Arabic" w:hAnsi="Simplified Arabic" w:cs="Simplified Arabic"/>
          <w:sz w:val="24"/>
          <w:szCs w:val="24"/>
          <w:rtl/>
        </w:rPr>
        <w:t xml:space="preserve"> والزراعة، والتجارة، والملكية الفكرية). وللمساعدة في مواجهة هذا التحدي، يمكن إنشاء آليات ملائمة لتيسير التنسيق والمشاركة، وقد يتطلب الأمر زيادة التوعية وبناء القدرات. </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وتشمل التحديات الرئيسية الأخرى وضع تدابير للحصول وتقاسم المنافع تدعم</w:t>
      </w:r>
      <w:r w:rsidR="00E7759B">
        <w:rPr>
          <w:rFonts w:ascii="Simplified Arabic" w:hAnsi="Simplified Arabic" w:cs="Simplified Arabic" w:hint="cs"/>
          <w:sz w:val="24"/>
          <w:szCs w:val="24"/>
          <w:rtl/>
        </w:rPr>
        <w:t xml:space="preserve"> مفهوم</w:t>
      </w:r>
      <w:r w:rsidRPr="001F107F">
        <w:rPr>
          <w:rFonts w:ascii="Simplified Arabic" w:hAnsi="Simplified Arabic" w:cs="Simplified Arabic"/>
          <w:sz w:val="24"/>
          <w:szCs w:val="24"/>
          <w:rtl/>
        </w:rPr>
        <w:t xml:space="preserve"> تقاسم المنافع مع ترسيخ يقين قانوني، وتجنب التعقيدات غير الضرورية والتأخير وزيادة الأعباء والتكاليف على المستخدمين، والموارد البشرية المحدودة التي تعمل على الحصول وتقاسم المنافع وتنفيذ بروتوكول ناغويا في العديد من الأطراف.</w:t>
      </w:r>
    </w:p>
    <w:p w:rsidR="009E1EA1" w:rsidRPr="001F107F" w:rsidRDefault="009E35DF" w:rsidP="00E4535F">
      <w:pPr>
        <w:pStyle w:val="Para1"/>
        <w:numPr>
          <w:ilvl w:val="0"/>
          <w:numId w:val="11"/>
        </w:numPr>
        <w:suppressLineNumbers/>
        <w:tabs>
          <w:tab w:val="clear" w:pos="360"/>
        </w:tabs>
        <w:suppressAutoHyphens/>
        <w:bidi/>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في ضوء هذه التحديات، يمكن اعتبار وضع تدابير مؤقتة خطوة أولى. وينبغي أن تؤخذ احتياجات مستخدمي الموارد الجينية والمعارف التقليدية المرتبطة بها من مختلف القطاعات في الحسبان أيضا عند وضع تدابير للحصول وتقاسم المنافع. وقد يكون تطبيق نُهج إقليمية مفيدا أيضا لدعم التنفيذ المتسق للبروتوكول.</w:t>
      </w:r>
      <w:r w:rsidR="009E1EA1" w:rsidRPr="001F107F">
        <w:rPr>
          <w:rStyle w:val="FootnoteReference"/>
          <w:rFonts w:ascii="Simplified Arabic" w:eastAsia="Calibri" w:hAnsi="Simplified Arabic" w:cs="Simplified Arabic"/>
          <w:spacing w:val="-6"/>
          <w:kern w:val="22"/>
          <w:sz w:val="22"/>
          <w:szCs w:val="22"/>
        </w:rPr>
        <w:t xml:space="preserve"> </w:t>
      </w:r>
      <w:r w:rsidR="009E1EA1" w:rsidRPr="001F107F">
        <w:rPr>
          <w:rStyle w:val="FootnoteReference"/>
          <w:rFonts w:ascii="Simplified Arabic" w:eastAsia="Calibri" w:hAnsi="Simplified Arabic" w:cs="Simplified Arabic"/>
          <w:spacing w:val="-6"/>
          <w:kern w:val="22"/>
          <w:sz w:val="22"/>
          <w:szCs w:val="22"/>
        </w:rPr>
        <w:footnoteReference w:id="47"/>
      </w:r>
    </w:p>
    <w:p w:rsidR="009E1EA1" w:rsidRPr="001F107F" w:rsidRDefault="009E35DF" w:rsidP="00E4535F">
      <w:pPr>
        <w:pStyle w:val="Para1"/>
        <w:numPr>
          <w:ilvl w:val="0"/>
          <w:numId w:val="11"/>
        </w:numPr>
        <w:suppressLineNumbers/>
        <w:tabs>
          <w:tab w:val="clear" w:pos="360"/>
        </w:tabs>
        <w:suppressAutoHyphens/>
        <w:bidi/>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يشكل تنفيذ بعض عناصر البروتوكول الجديدة، تحديدا الأحكام المتعلقة بالامتثال ورصد استخدام الموارد الجينية، بما في ذلك تعيين نقاط تفتيش والالتزامات المتعلقة ب</w:t>
      </w:r>
      <w:r w:rsidR="00E7759B">
        <w:rPr>
          <w:rFonts w:ascii="Simplified Arabic" w:hAnsi="Simplified Arabic" w:cs="Simplified Arabic"/>
          <w:sz w:val="24"/>
          <w:szCs w:val="24"/>
          <w:rtl/>
        </w:rPr>
        <w:t>الشعوب الأصلية والمجتمعات المحلية،</w:t>
      </w:r>
      <w:r w:rsidR="009E1EA1" w:rsidRPr="001F107F">
        <w:rPr>
          <w:rFonts w:ascii="Simplified Arabic" w:hAnsi="Simplified Arabic" w:cs="Simplified Arabic"/>
          <w:sz w:val="24"/>
          <w:szCs w:val="24"/>
          <w:rtl/>
        </w:rPr>
        <w:t xml:space="preserve"> تحديا خاصا.</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lastRenderedPageBreak/>
        <w:t xml:space="preserve">ولا يميز بروتوكول ناغويا بين البلدان المستخدمة للموارد الجينية والبلدان التي تقدمها، </w:t>
      </w:r>
      <w:r w:rsidR="00E7759B">
        <w:rPr>
          <w:rFonts w:ascii="Simplified Arabic" w:hAnsi="Simplified Arabic" w:cs="Simplified Arabic" w:hint="cs"/>
          <w:sz w:val="24"/>
          <w:szCs w:val="24"/>
          <w:rtl/>
        </w:rPr>
        <w:t>وتنطبق</w:t>
      </w:r>
      <w:r w:rsidRPr="001F107F">
        <w:rPr>
          <w:rFonts w:ascii="Simplified Arabic" w:hAnsi="Simplified Arabic" w:cs="Simplified Arabic"/>
          <w:sz w:val="24"/>
          <w:szCs w:val="24"/>
          <w:rtl/>
        </w:rPr>
        <w:t xml:space="preserve"> الالتزامات على جميع الأطراف، بما في ذلك الأحكام المتعلقة بالامتثال للتشريعات المحلية أو المتطلبات التنظيمية وفقا للمادتين 15 و16.</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وفيما يتعلق بنقاط التفتيش، تحتاج الأطراف إلى فهم مهامها وخيارات تعيينها بشكل أفضل في ضوء سياقها الوطني. وهناك حاجة أيضا إلى بناء قدرات نقاط التفتيش لتمكينها من الاضطلاع </w:t>
      </w:r>
      <w:r w:rsidR="00E7759B">
        <w:rPr>
          <w:rFonts w:ascii="Simplified Arabic" w:hAnsi="Simplified Arabic" w:cs="Simplified Arabic" w:hint="cs"/>
          <w:sz w:val="24"/>
          <w:szCs w:val="24"/>
          <w:rtl/>
        </w:rPr>
        <w:t>بمهامها</w:t>
      </w:r>
      <w:r w:rsidRPr="001F107F">
        <w:rPr>
          <w:rFonts w:ascii="Simplified Arabic" w:hAnsi="Simplified Arabic" w:cs="Simplified Arabic"/>
          <w:sz w:val="24"/>
          <w:szCs w:val="24"/>
          <w:rtl/>
        </w:rPr>
        <w:t>.</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وفيما يتعلق بالشعوب الأصلية والمجتمعات المحلية، تشمل التحديات ما يلي: تحديد كيفية انطباق مفهوم "الشعوب الأصلية والمجتمعات المحلية" على المستوى الوطني؛ وتوضيح حقوق الشعوب الأصلية والمجتمعات المحلية بالنسبة للموارد الجينية و/أو المعارف التقليدية المرتبطة بالموارد الجينية؛ وتحديد المجموعات المختلفة من الشعوب الأصلية والمجتمعات المحلية؛ وفهم طريقة تنظيمها؛ والربط بين المعارف التقليدية وحائزيها. ولمواجهة هذه التحديات، يمكن النظر في</w:t>
      </w:r>
      <w:r w:rsidR="00E7759B">
        <w:rPr>
          <w:rFonts w:ascii="Simplified Arabic" w:hAnsi="Simplified Arabic" w:cs="Simplified Arabic" w:hint="cs"/>
          <w:sz w:val="24"/>
          <w:szCs w:val="24"/>
          <w:rtl/>
        </w:rPr>
        <w:t xml:space="preserve"> </w:t>
      </w:r>
      <w:r w:rsidRPr="001F107F">
        <w:rPr>
          <w:rFonts w:ascii="Simplified Arabic" w:hAnsi="Simplified Arabic" w:cs="Simplified Arabic"/>
          <w:sz w:val="24"/>
          <w:szCs w:val="24"/>
          <w:rtl/>
        </w:rPr>
        <w:t>ما يلي:</w:t>
      </w:r>
    </w:p>
    <w:p w:rsidR="009E1EA1" w:rsidRPr="001F107F" w:rsidRDefault="009E1EA1" w:rsidP="00E4535F">
      <w:pPr>
        <w:numPr>
          <w:ilvl w:val="0"/>
          <w:numId w:val="12"/>
        </w:numPr>
        <w:suppressLineNumbers/>
        <w:pBdr>
          <w:top w:val="nil"/>
          <w:left w:val="nil"/>
          <w:bottom w:val="nil"/>
          <w:right w:val="nil"/>
          <w:between w:val="nil"/>
          <w:bar w:val="nil"/>
        </w:pBdr>
        <w:suppressAutoHyphens/>
        <w:bidi/>
        <w:spacing w:before="120" w:after="120" w:line="228" w:lineRule="auto"/>
        <w:ind w:left="0" w:firstLine="709"/>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rPr>
        <w:t>بناء قدرات الأطراف لدعم تنفيذ أحكام البروتوكول المتعلقة بالشعوب الأصلية والمجتمعات المحلية، وكذلك قدرات الشعوب الأصلية والمجتمعات المحلية فيما يتعلق بقضايا الحصول وتقاسم المنافع؛</w:t>
      </w:r>
    </w:p>
    <w:p w:rsidR="009E1EA1" w:rsidRPr="001F107F" w:rsidRDefault="009E1EA1" w:rsidP="00E4535F">
      <w:pPr>
        <w:numPr>
          <w:ilvl w:val="0"/>
          <w:numId w:val="12"/>
        </w:numPr>
        <w:suppressLineNumbers/>
        <w:pBdr>
          <w:top w:val="nil"/>
          <w:left w:val="nil"/>
          <w:bottom w:val="nil"/>
          <w:right w:val="nil"/>
          <w:between w:val="nil"/>
          <w:bar w:val="nil"/>
        </w:pBdr>
        <w:suppressAutoHyphens/>
        <w:bidi/>
        <w:spacing w:before="120" w:after="120" w:line="228" w:lineRule="auto"/>
        <w:ind w:left="0" w:firstLine="709"/>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rPr>
        <w:t>الأعمال ذات الصلة للفريق العامل المخصص المفتوح العضوية المعني بالمادة 8(ي) والأحكام المتعلقة بها بشأن مفهوم الشعوب الأصلية والمجتمعات المحلية؛</w:t>
      </w:r>
      <w:r w:rsidRPr="001F107F">
        <w:rPr>
          <w:rStyle w:val="FootnoteReference"/>
          <w:rFonts w:ascii="Simplified Arabic" w:eastAsia="Calibri" w:hAnsi="Simplified Arabic" w:cs="Simplified Arabic"/>
          <w:snapToGrid w:val="0"/>
          <w:spacing w:val="-6"/>
          <w:kern w:val="22"/>
          <w:sz w:val="22"/>
          <w:szCs w:val="22"/>
        </w:rPr>
        <w:footnoteReference w:id="48"/>
      </w:r>
    </w:p>
    <w:p w:rsidR="009E1EA1" w:rsidRPr="001F107F" w:rsidRDefault="009E1EA1" w:rsidP="00E4535F">
      <w:pPr>
        <w:numPr>
          <w:ilvl w:val="0"/>
          <w:numId w:val="12"/>
        </w:numPr>
        <w:suppressLineNumbers/>
        <w:pBdr>
          <w:top w:val="nil"/>
          <w:left w:val="nil"/>
          <w:bottom w:val="nil"/>
          <w:right w:val="nil"/>
          <w:between w:val="nil"/>
          <w:bar w:val="nil"/>
        </w:pBdr>
        <w:suppressAutoHyphens/>
        <w:bidi/>
        <w:spacing w:before="120" w:after="120" w:line="228" w:lineRule="auto"/>
        <w:ind w:left="0" w:firstLine="709"/>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الآليات الوطنية لمشاركة الشعوب الأصلية والمجتمعات المحلية في تنفيذ أحكام البروتوكول المتعلقة بالشعوب الأصلية والمجتمعات المحلية مع مراعاة الظروف الوطنية؛</w:t>
      </w:r>
    </w:p>
    <w:p w:rsidR="009E1EA1" w:rsidRPr="001F107F" w:rsidRDefault="009E1EA1" w:rsidP="00E4535F">
      <w:pPr>
        <w:numPr>
          <w:ilvl w:val="0"/>
          <w:numId w:val="12"/>
        </w:numPr>
        <w:suppressLineNumbers/>
        <w:pBdr>
          <w:top w:val="nil"/>
          <w:left w:val="nil"/>
          <w:bottom w:val="nil"/>
          <w:right w:val="nil"/>
          <w:between w:val="nil"/>
          <w:bar w:val="nil"/>
        </w:pBdr>
        <w:suppressAutoHyphens/>
        <w:bidi/>
        <w:spacing w:before="120" w:after="120" w:line="228" w:lineRule="auto"/>
        <w:ind w:left="0" w:firstLine="709"/>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دعم التنسيق وبناء المؤسسات داخل الشعوب الأصلية والمجتمعات المحلية وفيما بينها لتناول قضايا الحصول وتقاسم المنافع، بما في ذلك من خلال وضع بروتوكولات مجتمعية؛</w:t>
      </w:r>
    </w:p>
    <w:p w:rsidR="009E1EA1" w:rsidRPr="001F107F" w:rsidRDefault="009E1EA1" w:rsidP="00E4535F">
      <w:pPr>
        <w:numPr>
          <w:ilvl w:val="0"/>
          <w:numId w:val="12"/>
        </w:numPr>
        <w:suppressLineNumbers/>
        <w:pBdr>
          <w:top w:val="nil"/>
          <w:left w:val="nil"/>
          <w:bottom w:val="nil"/>
          <w:right w:val="nil"/>
          <w:between w:val="nil"/>
          <w:bar w:val="nil"/>
        </w:pBdr>
        <w:suppressAutoHyphens/>
        <w:bidi/>
        <w:spacing w:before="120" w:after="120" w:line="228" w:lineRule="auto"/>
        <w:ind w:left="0" w:firstLine="709"/>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 xml:space="preserve">بناء القدرات لدعم الشعوب الأصلية والمجتمعات المحلية في وضع متطلبات دنيا للشروط المتفق عليها بصورة متبادلة والبنود التعاقدية النموذجية لتقاسم المنافع الناشئة عن استخدام </w:t>
      </w:r>
      <w:r w:rsidRPr="001F107F">
        <w:rPr>
          <w:rFonts w:ascii="Simplified Arabic" w:hAnsi="Simplified Arabic" w:cs="Simplified Arabic"/>
          <w:sz w:val="24"/>
          <w:rtl/>
        </w:rPr>
        <w:t>المعارف التقليدية المرتبطة</w:t>
      </w:r>
      <w:r w:rsidRPr="001F107F">
        <w:rPr>
          <w:rFonts w:ascii="Simplified Arabic" w:hAnsi="Simplified Arabic" w:cs="Simplified Arabic"/>
          <w:rtl/>
          <w:lang w:bidi="ar-EG"/>
        </w:rPr>
        <w:t xml:space="preserve"> بالموارد الجينية.</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وتت</w:t>
      </w:r>
      <w:r w:rsidR="009E35DF">
        <w:rPr>
          <w:rFonts w:ascii="Simplified Arabic" w:hAnsi="Simplified Arabic" w:cs="Simplified Arabic" w:hint="cs"/>
          <w:sz w:val="24"/>
          <w:szCs w:val="24"/>
          <w:rtl/>
          <w:lang w:bidi="ar-EG"/>
        </w:rPr>
        <w:t>َّ</w:t>
      </w:r>
      <w:r w:rsidRPr="001F107F">
        <w:rPr>
          <w:rFonts w:ascii="Simplified Arabic" w:hAnsi="Simplified Arabic" w:cs="Simplified Arabic"/>
          <w:sz w:val="24"/>
          <w:szCs w:val="24"/>
          <w:rtl/>
          <w:lang w:bidi="ar-EG"/>
        </w:rPr>
        <w:t>بع الأطراف نُهجا مختلفة للموافقة المسبقة عن علم والشروط المتفق عليها بصورة متبادلة وإصدار التصاريح. ومن المهم أن تتيح الأطراف معلومات واضحة في غرفة تبادل المعلومات بشأن الحصول وتقاسم المنافع حول الإجراءات الواجب اتباعها للحصول على الموارد الجينية والمعارف التقليدية المرتبطة بها.</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وبالإضافة إلى ذلك، فإنّ من المهم أن تراعي الأطراف الاعتبارات الخاصة وفقا للمادة 8 من البروتوكول عند وضع وتنفيذ التشريعات أو المتطلبات التنظيمية المتعلقة بالحصول وتقاسم المنافع. وقد يكون العمل ذو الصلة الذي يُضطلع به في إطار منظمة الأغذية والزراعة</w:t>
      </w:r>
      <w:r w:rsidRPr="001F107F">
        <w:rPr>
          <w:rStyle w:val="FootnoteReference"/>
          <w:rFonts w:ascii="Simplified Arabic" w:eastAsia="Calibri" w:hAnsi="Simplified Arabic" w:cs="Simplified Arabic"/>
          <w:spacing w:val="-6"/>
          <w:kern w:val="22"/>
          <w:sz w:val="22"/>
          <w:szCs w:val="22"/>
        </w:rPr>
        <w:footnoteReference w:id="49"/>
      </w:r>
      <w:r w:rsidRPr="001F107F">
        <w:rPr>
          <w:rFonts w:ascii="Simplified Arabic" w:hAnsi="Simplified Arabic" w:cs="Simplified Arabic"/>
          <w:sz w:val="24"/>
          <w:szCs w:val="24"/>
          <w:rtl/>
          <w:lang w:bidi="ar-EG"/>
        </w:rPr>
        <w:t xml:space="preserve"> ومنظمة الصحة العالمية وغيرهما من المنظمات مفيدا في هذا الصدد.</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 xml:space="preserve">وسُلط الضوء على أهمية تبادل المعلومات والخبرات فيما يتعلق بالتعاون عبر الحدود (المادة 11). وعلى وجه الخصوص، يمكن أن تكون الخبرات المكتسبة في المشاريع دون الإقليمية والثنائية مهمة للمساعدة في تنفيذ هذه المادة. وقد </w:t>
      </w:r>
      <w:r w:rsidRPr="001F107F">
        <w:rPr>
          <w:rFonts w:ascii="Simplified Arabic" w:hAnsi="Simplified Arabic" w:cs="Simplified Arabic"/>
          <w:sz w:val="24"/>
          <w:szCs w:val="24"/>
          <w:rtl/>
          <w:lang w:bidi="ar-EG"/>
        </w:rPr>
        <w:lastRenderedPageBreak/>
        <w:t>حدد البعض الهياكل أو المشاريع الإقليمية كطريقة لتناول هذه القضية، مع ملاحظة أنّ تعزيز قدرات الهياكل الإقليمية للقيام بهذا الدور قد يكون ضروريا.</w:t>
      </w:r>
    </w:p>
    <w:p w:rsidR="009E1EA1" w:rsidRPr="001F107F" w:rsidRDefault="009E35DF" w:rsidP="00E4535F">
      <w:pPr>
        <w:pStyle w:val="Para1"/>
        <w:numPr>
          <w:ilvl w:val="0"/>
          <w:numId w:val="11"/>
        </w:numPr>
        <w:suppressLineNumbers/>
        <w:tabs>
          <w:tab w:val="clear" w:pos="360"/>
        </w:tabs>
        <w:suppressAutoHyphens/>
        <w:bidi/>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 xml:space="preserve">يمكن أن </w:t>
      </w:r>
      <w:r>
        <w:rPr>
          <w:rFonts w:ascii="Simplified Arabic" w:hAnsi="Simplified Arabic" w:cs="Simplified Arabic" w:hint="cs"/>
          <w:sz w:val="24"/>
          <w:szCs w:val="24"/>
          <w:rtl/>
        </w:rPr>
        <w:t>يساعد</w:t>
      </w:r>
      <w:r w:rsidR="009E1EA1" w:rsidRPr="001F107F">
        <w:rPr>
          <w:rFonts w:ascii="Simplified Arabic" w:hAnsi="Simplified Arabic" w:cs="Simplified Arabic"/>
          <w:sz w:val="24"/>
          <w:szCs w:val="24"/>
          <w:rtl/>
        </w:rPr>
        <w:t xml:space="preserve"> بناء القدرات</w:t>
      </w:r>
      <w:r>
        <w:rPr>
          <w:rFonts w:ascii="Simplified Arabic" w:hAnsi="Simplified Arabic" w:cs="Simplified Arabic" w:hint="cs"/>
          <w:sz w:val="24"/>
          <w:szCs w:val="24"/>
          <w:rtl/>
        </w:rPr>
        <w:t xml:space="preserve"> على دعم</w:t>
      </w:r>
      <w:r w:rsidR="009E1EA1" w:rsidRPr="001F107F">
        <w:rPr>
          <w:rFonts w:ascii="Simplified Arabic" w:hAnsi="Simplified Arabic" w:cs="Simplified Arabic"/>
          <w:sz w:val="24"/>
          <w:szCs w:val="24"/>
          <w:rtl/>
        </w:rPr>
        <w:t xml:space="preserve"> التنفيذ المتسق للبروتوكول بين البلدان التي تتقاسم نفس الموارد الجينية أو المعارف التقليدية المرتبطة بالموارد الجينية.</w:t>
      </w:r>
    </w:p>
    <w:p w:rsidR="009E1EA1" w:rsidRPr="001F107F" w:rsidRDefault="009E1EA1" w:rsidP="001F107F">
      <w:pPr>
        <w:suppressLineNumbers/>
        <w:suppressAutoHyphens/>
        <w:bidi/>
        <w:jc w:val="center"/>
        <w:rPr>
          <w:rFonts w:ascii="Simplified Arabic" w:hAnsi="Simplified Arabic" w:cs="Simplified Arabic"/>
          <w:b/>
          <w:snapToGrid w:val="0"/>
          <w:spacing w:val="-6"/>
          <w:kern w:val="22"/>
          <w:szCs w:val="22"/>
        </w:rPr>
      </w:pPr>
      <w:r w:rsidRPr="001F107F">
        <w:rPr>
          <w:rFonts w:ascii="Simplified Arabic" w:hAnsi="Simplified Arabic" w:cs="Simplified Arabic"/>
          <w:b/>
          <w:bCs/>
          <w:sz w:val="24"/>
          <w:rtl/>
        </w:rPr>
        <w:t>العنصر (باء) وضع نقطة مرجعية لقياس الفعالية</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Cs w:val="22"/>
        </w:rPr>
      </w:pPr>
      <w:r w:rsidRPr="001F107F">
        <w:rPr>
          <w:rFonts w:ascii="Simplified Arabic" w:hAnsi="Simplified Arabic" w:cs="Simplified Arabic"/>
          <w:sz w:val="24"/>
          <w:szCs w:val="24"/>
          <w:rtl/>
        </w:rPr>
        <w:t>أفادت بعض الأطراف بحصولها على منافع من استخدام الموارد الجينية والمعارف التقليدية المرتبطة بها.</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وفيما يتعلق بكيفية مساهمة تنفيذ بروتوكول ناغويا في حفظ التنوع البيولوجي واستخدامه المستدام على المستوى الوطني، رأى العديد من الأطراف أنه من السابق لأوانه الإجابة على هذا السؤال لأنّ تنفيذ بروتوكول ناغويا لا يزال في مرحلة مبكرة.</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وكانت أكثر المنافع المُبلَّغ عنها شيوعا</w:t>
      </w:r>
      <w:r w:rsidR="009E35DF">
        <w:rPr>
          <w:rFonts w:ascii="Simplified Arabic" w:hAnsi="Simplified Arabic" w:cs="Simplified Arabic" w:hint="cs"/>
          <w:sz w:val="24"/>
          <w:szCs w:val="24"/>
          <w:rtl/>
          <w:lang w:bidi="ar-EG"/>
        </w:rPr>
        <w:t xml:space="preserve"> هي</w:t>
      </w:r>
      <w:r w:rsidRPr="001F107F">
        <w:rPr>
          <w:rFonts w:ascii="Simplified Arabic" w:hAnsi="Simplified Arabic" w:cs="Simplified Arabic"/>
          <w:sz w:val="24"/>
          <w:szCs w:val="24"/>
          <w:rtl/>
          <w:lang w:bidi="ar-EG"/>
        </w:rPr>
        <w:t xml:space="preserve"> زيادة الوعي بقيمة حفظ التنوع البيولوجي واستخدامه المستدام وخدمات النظم الإيكولوجية. وفيما يلي أمثلة للمساهمات الأخرى التي أبرزتها البلدان:</w:t>
      </w:r>
    </w:p>
    <w:p w:rsidR="009E1EA1" w:rsidRPr="001F107F" w:rsidRDefault="009E1EA1" w:rsidP="00E4535F">
      <w:pPr>
        <w:numPr>
          <w:ilvl w:val="0"/>
          <w:numId w:val="13"/>
        </w:numPr>
        <w:suppressLineNumbers/>
        <w:pBdr>
          <w:top w:val="nil"/>
          <w:left w:val="nil"/>
          <w:bottom w:val="nil"/>
          <w:right w:val="nil"/>
          <w:between w:val="nil"/>
          <w:bar w:val="nil"/>
        </w:pBdr>
        <w:suppressAutoHyphens/>
        <w:bidi/>
        <w:spacing w:before="120" w:after="120" w:line="228" w:lineRule="auto"/>
        <w:ind w:left="0" w:firstLine="709"/>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أصبح مدراء الموارد الطبيعية أو السلطات أكثر إدراكا للمزايا المحتملة لبروتوكول ناغويا وأصبحوا يستحدثون ممارسات للحفظ؛</w:t>
      </w:r>
    </w:p>
    <w:p w:rsidR="009E1EA1" w:rsidRPr="001F107F" w:rsidRDefault="009E1EA1" w:rsidP="00E4535F">
      <w:pPr>
        <w:numPr>
          <w:ilvl w:val="0"/>
          <w:numId w:val="13"/>
        </w:numPr>
        <w:suppressLineNumbers/>
        <w:pBdr>
          <w:top w:val="nil"/>
          <w:left w:val="nil"/>
          <w:bottom w:val="nil"/>
          <w:right w:val="nil"/>
          <w:between w:val="nil"/>
          <w:bar w:val="nil"/>
        </w:pBdr>
        <w:suppressAutoHyphens/>
        <w:bidi/>
        <w:spacing w:before="120" w:after="120" w:line="228" w:lineRule="auto"/>
        <w:ind w:left="0" w:firstLine="709"/>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ساعد تنفيذ بروتوكول ناغويا على تحسين المعارف المتعلقة بالأنواع، بما في ذلك من خلال وضع قواعد بيانات أو قوائم جرد، وهو يدعم رفع قيمة الموارد الجينية ونُهج الحفظ الخاصة؛</w:t>
      </w:r>
    </w:p>
    <w:p w:rsidR="009E1EA1" w:rsidRPr="001F107F" w:rsidRDefault="009E1EA1" w:rsidP="00E4535F">
      <w:pPr>
        <w:numPr>
          <w:ilvl w:val="0"/>
          <w:numId w:val="13"/>
        </w:numPr>
        <w:suppressLineNumbers/>
        <w:pBdr>
          <w:top w:val="nil"/>
          <w:left w:val="nil"/>
          <w:bottom w:val="nil"/>
          <w:right w:val="nil"/>
          <w:between w:val="nil"/>
          <w:bar w:val="nil"/>
        </w:pBdr>
        <w:suppressAutoHyphens/>
        <w:bidi/>
        <w:spacing w:before="120" w:after="120" w:line="228" w:lineRule="auto"/>
        <w:ind w:left="0" w:firstLine="709"/>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زيادة مشاركة المجتمعات المحلية في الحفظ والاستخدام المستدام؛</w:t>
      </w:r>
    </w:p>
    <w:p w:rsidR="009E1EA1" w:rsidRPr="001F107F" w:rsidRDefault="009E1EA1" w:rsidP="00E4535F">
      <w:pPr>
        <w:numPr>
          <w:ilvl w:val="0"/>
          <w:numId w:val="13"/>
        </w:numPr>
        <w:suppressLineNumbers/>
        <w:pBdr>
          <w:top w:val="nil"/>
          <w:left w:val="nil"/>
          <w:bottom w:val="nil"/>
          <w:right w:val="nil"/>
          <w:between w:val="nil"/>
          <w:bar w:val="nil"/>
        </w:pBdr>
        <w:suppressAutoHyphens/>
        <w:bidi/>
        <w:spacing w:before="120" w:after="120" w:line="228" w:lineRule="auto"/>
        <w:ind w:left="0" w:firstLine="709"/>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زيادة امتثال مستخدمي الموارد الجينية؛</w:t>
      </w:r>
    </w:p>
    <w:p w:rsidR="009E1EA1" w:rsidRPr="001F107F" w:rsidRDefault="009E1EA1" w:rsidP="00E4535F">
      <w:pPr>
        <w:numPr>
          <w:ilvl w:val="0"/>
          <w:numId w:val="13"/>
        </w:numPr>
        <w:suppressLineNumbers/>
        <w:pBdr>
          <w:top w:val="nil"/>
          <w:left w:val="nil"/>
          <w:bottom w:val="nil"/>
          <w:right w:val="nil"/>
          <w:between w:val="nil"/>
          <w:bar w:val="nil"/>
        </w:pBdr>
        <w:suppressAutoHyphens/>
        <w:bidi/>
        <w:spacing w:before="120" w:after="120" w:line="228" w:lineRule="auto"/>
        <w:ind w:left="0" w:firstLine="709"/>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الاعتراف بالبحث والتطوير كوسيلة لرفع قيمة الموارد الجينية؛</w:t>
      </w:r>
    </w:p>
    <w:p w:rsidR="009E1EA1" w:rsidRPr="001F107F" w:rsidRDefault="009E1EA1" w:rsidP="00E4535F">
      <w:pPr>
        <w:numPr>
          <w:ilvl w:val="0"/>
          <w:numId w:val="13"/>
        </w:numPr>
        <w:suppressLineNumbers/>
        <w:pBdr>
          <w:top w:val="nil"/>
          <w:left w:val="nil"/>
          <w:bottom w:val="nil"/>
          <w:right w:val="nil"/>
          <w:between w:val="nil"/>
          <w:bar w:val="nil"/>
        </w:pBdr>
        <w:suppressAutoHyphens/>
        <w:bidi/>
        <w:spacing w:before="120" w:after="120" w:line="228" w:lineRule="auto"/>
        <w:ind w:left="0" w:firstLine="709"/>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 xml:space="preserve">لعب تنفيذ البروتوكول دورا رئيسيا في وضع عناصر حفظ التنوع البيولوجي واستخدامه في </w:t>
      </w:r>
      <w:r w:rsidR="00D60741">
        <w:rPr>
          <w:rFonts w:ascii="Simplified Arabic" w:hAnsi="Simplified Arabic" w:cs="Simplified Arabic" w:hint="cs"/>
          <w:rtl/>
          <w:lang w:bidi="ar-EG"/>
        </w:rPr>
        <w:t>حدول أعمال</w:t>
      </w:r>
      <w:r w:rsidRPr="001F107F">
        <w:rPr>
          <w:rFonts w:ascii="Simplified Arabic" w:hAnsi="Simplified Arabic" w:cs="Simplified Arabic"/>
          <w:rtl/>
          <w:lang w:bidi="ar-EG"/>
        </w:rPr>
        <w:t xml:space="preserve"> الحكومة للتنمية بما في ذلك رؤية عام 2030.</w:t>
      </w:r>
    </w:p>
    <w:p w:rsidR="009E1EA1" w:rsidRPr="001F107F" w:rsidRDefault="009E1EA1" w:rsidP="001F107F">
      <w:pPr>
        <w:suppressLineNumbers/>
        <w:suppressAutoHyphens/>
        <w:bidi/>
        <w:spacing w:after="200" w:line="276" w:lineRule="auto"/>
        <w:jc w:val="left"/>
        <w:rPr>
          <w:rFonts w:ascii="Simplified Arabic" w:eastAsia="Calibri" w:hAnsi="Simplified Arabic" w:cs="Simplified Arabic"/>
          <w:b/>
          <w:noProof/>
          <w:snapToGrid w:val="0"/>
          <w:color w:val="000000"/>
          <w:spacing w:val="-6"/>
          <w:kern w:val="22"/>
          <w:szCs w:val="22"/>
          <w:u w:color="000000"/>
        </w:rPr>
      </w:pPr>
      <w:r w:rsidRPr="001F107F">
        <w:rPr>
          <w:rFonts w:ascii="Simplified Arabic" w:hAnsi="Simplified Arabic" w:cs="Simplified Arabic"/>
          <w:b/>
          <w:bCs/>
          <w:sz w:val="24"/>
          <w:rtl/>
        </w:rPr>
        <w:t>العنصر (جيم) وضع نقطة مرجعية بشأن الدعم المتاح للتنفيذ</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 xml:space="preserve">على الرغم من أنّ عددا من مبادرات بناء وتنمية القدرات </w:t>
      </w:r>
      <w:r w:rsidR="009E35DF">
        <w:rPr>
          <w:rFonts w:ascii="Simplified Arabic" w:hAnsi="Simplified Arabic" w:cs="Simplified Arabic" w:hint="cs"/>
          <w:sz w:val="24"/>
          <w:szCs w:val="24"/>
          <w:rtl/>
          <w:lang w:bidi="ar-EG"/>
        </w:rPr>
        <w:t>ي</w:t>
      </w:r>
      <w:r w:rsidRPr="001F107F">
        <w:rPr>
          <w:rFonts w:ascii="Simplified Arabic" w:hAnsi="Simplified Arabic" w:cs="Simplified Arabic"/>
          <w:sz w:val="24"/>
          <w:szCs w:val="24"/>
          <w:rtl/>
          <w:lang w:bidi="ar-EG"/>
        </w:rPr>
        <w:t>دعم حاليا التصديق على بروتوكول ناغويا وتنفيذه، فإنّ أطرافا عديدة لا تزال تفتقر إلى القدرات والموارد المالية اللازمة لتفعيل البروتوكول. وبناء على ذلك لا يزال دعم بناء وتنمية القدرات ضروريا من أجل إحراز تقدم في تنفيذ البروتوكول، لا سيما للأطراف من البلدان النامية والأطراف ذات الاقتصاد الانتقالي.</w:t>
      </w:r>
    </w:p>
    <w:p w:rsidR="009E1EA1" w:rsidRPr="001F107F" w:rsidRDefault="009E35DF" w:rsidP="00E4535F">
      <w:pPr>
        <w:pStyle w:val="Para1"/>
        <w:numPr>
          <w:ilvl w:val="0"/>
          <w:numId w:val="11"/>
        </w:numPr>
        <w:suppressLineNumbers/>
        <w:tabs>
          <w:tab w:val="clear" w:pos="360"/>
        </w:tabs>
        <w:suppressAutoHyphens/>
        <w:bidi/>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قد تكون ثروة المعلومات والخبرات المتاحة في التقارير الوطنية وفي غرفة تبادل المعلومات بشأن الحصول وتقاسم المنافع، وكذلك تبادل الخبرات، مفيدة للأطراف في إنشاء هياكل مؤسسية ووضع تدابير للحصول وتقاسم المنافع. ويمكن أن تؤخذ هذه المعلومات في الحسبان أيضا في مشاريع بناء القدرات. وبالإضافة إلى ذلك، يمكن تشجيع استخدام الأدوات والموارد القائمة (مثل المبادئ التوجيهية ومواد بناء القدرات) من أجل دعم التنفيذ.</w:t>
      </w:r>
    </w:p>
    <w:p w:rsidR="009E1EA1" w:rsidRPr="001F107F" w:rsidRDefault="009E1EA1" w:rsidP="001F107F">
      <w:pPr>
        <w:suppressLineNumbers/>
        <w:suppressAutoHyphens/>
        <w:bidi/>
        <w:spacing w:before="120" w:after="120"/>
        <w:rPr>
          <w:rFonts w:ascii="Simplified Arabic" w:eastAsia="Calibri" w:hAnsi="Simplified Arabic" w:cs="Simplified Arabic"/>
          <w:b/>
          <w:noProof/>
          <w:snapToGrid w:val="0"/>
          <w:color w:val="000000"/>
          <w:spacing w:val="-6"/>
          <w:kern w:val="22"/>
          <w:szCs w:val="22"/>
          <w:u w:color="000000"/>
        </w:rPr>
      </w:pPr>
      <w:r w:rsidRPr="001F107F">
        <w:rPr>
          <w:rFonts w:ascii="Simplified Arabic" w:hAnsi="Simplified Arabic" w:cs="Simplified Arabic"/>
          <w:b/>
          <w:bCs/>
          <w:sz w:val="24"/>
          <w:rtl/>
        </w:rPr>
        <w:lastRenderedPageBreak/>
        <w:t>العنصر (دال) تقييم فعالية المادة 18( مدى التنفيذ</w:t>
      </w:r>
      <w:r w:rsidRPr="001F107F">
        <w:rPr>
          <w:rFonts w:ascii="Simplified Arabic" w:hAnsi="Simplified Arabic" w:cs="Simplified Arabic"/>
          <w:b/>
          <w:bCs/>
          <w:sz w:val="24"/>
        </w:rPr>
        <w:t>(</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Cs w:val="22"/>
        </w:rPr>
      </w:pPr>
      <w:r w:rsidRPr="001F107F">
        <w:rPr>
          <w:rFonts w:ascii="Simplified Arabic" w:hAnsi="Simplified Arabic" w:cs="Simplified Arabic"/>
          <w:sz w:val="24"/>
          <w:szCs w:val="24"/>
          <w:rtl/>
        </w:rPr>
        <w:t>غالبا ما تُنفَّذ أحكام المادة 18 المتعلقة بالامتثال للشروط المتفق عليها بصورة متبادلة على المستوى الوطني من خلال القوانين القائمة (مثل قانون العقود، والقانون الدولي الخاص، والتدابير المحلية المتعلقة باللجوء إلى العدالة) وليس من خلال تدابير محددة للحصول وتقاسم المنافع.</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وعندما </w:t>
      </w:r>
      <w:r w:rsidR="009E35DF">
        <w:rPr>
          <w:rFonts w:ascii="Simplified Arabic" w:hAnsi="Simplified Arabic" w:cs="Simplified Arabic" w:hint="cs"/>
          <w:sz w:val="24"/>
          <w:szCs w:val="24"/>
          <w:rtl/>
        </w:rPr>
        <w:t>يكون</w:t>
      </w:r>
      <w:r w:rsidRPr="001F107F">
        <w:rPr>
          <w:rFonts w:ascii="Simplified Arabic" w:hAnsi="Simplified Arabic" w:cs="Simplified Arabic"/>
          <w:sz w:val="24"/>
          <w:szCs w:val="24"/>
          <w:rtl/>
        </w:rPr>
        <w:t xml:space="preserve"> طرف من الأطراف المتعاقدة</w:t>
      </w:r>
      <w:r w:rsidR="009E35DF">
        <w:rPr>
          <w:rFonts w:ascii="Simplified Arabic" w:hAnsi="Simplified Arabic" w:cs="Simplified Arabic" w:hint="cs"/>
          <w:sz w:val="24"/>
          <w:szCs w:val="24"/>
          <w:rtl/>
        </w:rPr>
        <w:t xml:space="preserve"> مقيما</w:t>
      </w:r>
      <w:r w:rsidRPr="001F107F">
        <w:rPr>
          <w:rFonts w:ascii="Simplified Arabic" w:hAnsi="Simplified Arabic" w:cs="Simplified Arabic"/>
          <w:sz w:val="24"/>
          <w:szCs w:val="24"/>
          <w:rtl/>
        </w:rPr>
        <w:t xml:space="preserve"> في بلد أجنبي، تخضع العلاقة التعاقدية لاختصاص القانون الدولي الخاص. ويسعى القانون الدولي الخاص إلى تنظيم، أولا، أيّ الولايات القضائية تختص بالنزاع؛ وثانيا، أيّ </w:t>
      </w:r>
      <w:r w:rsidR="00DA7A6B">
        <w:rPr>
          <w:rFonts w:ascii="Simplified Arabic" w:hAnsi="Simplified Arabic" w:cs="Simplified Arabic" w:hint="cs"/>
          <w:sz w:val="24"/>
          <w:szCs w:val="24"/>
          <w:rtl/>
        </w:rPr>
        <w:t>ال</w:t>
      </w:r>
      <w:r w:rsidRPr="001F107F">
        <w:rPr>
          <w:rFonts w:ascii="Simplified Arabic" w:hAnsi="Simplified Arabic" w:cs="Simplified Arabic"/>
          <w:sz w:val="24"/>
          <w:szCs w:val="24"/>
          <w:rtl/>
        </w:rPr>
        <w:t>ق</w:t>
      </w:r>
      <w:r w:rsidR="00DA7A6B">
        <w:rPr>
          <w:rFonts w:ascii="Simplified Arabic" w:hAnsi="Simplified Arabic" w:cs="Simplified Arabic" w:hint="cs"/>
          <w:sz w:val="24"/>
          <w:szCs w:val="24"/>
          <w:rtl/>
        </w:rPr>
        <w:t>و</w:t>
      </w:r>
      <w:r w:rsidRPr="001F107F">
        <w:rPr>
          <w:rFonts w:ascii="Simplified Arabic" w:hAnsi="Simplified Arabic" w:cs="Simplified Arabic"/>
          <w:sz w:val="24"/>
          <w:szCs w:val="24"/>
          <w:rtl/>
        </w:rPr>
        <w:t>ان</w:t>
      </w:r>
      <w:r w:rsidR="00DA7A6B">
        <w:rPr>
          <w:rFonts w:ascii="Simplified Arabic" w:hAnsi="Simplified Arabic" w:cs="Simplified Arabic" w:hint="cs"/>
          <w:sz w:val="24"/>
          <w:szCs w:val="24"/>
          <w:rtl/>
        </w:rPr>
        <w:t>ي</w:t>
      </w:r>
      <w:r w:rsidRPr="001F107F">
        <w:rPr>
          <w:rFonts w:ascii="Simplified Arabic" w:hAnsi="Simplified Arabic" w:cs="Simplified Arabic"/>
          <w:sz w:val="24"/>
          <w:szCs w:val="24"/>
          <w:rtl/>
        </w:rPr>
        <w:t>ن يختص بالنزاع؛ وثالثا، ما إذا كان يُعترف بالقرارات أو الأحكام النهائية وكيفية ذلك وما إذا كان من الممكن تطبيقها في ولاية قضائية أخرى. ولكل دولة قواعدها الوطنية الخاصة بها بشأن هذه المسائل، إلا أنّ بعضها ربما يكون قد جرت مواءمته بموجب اتفاقيات ومبادئ توجيهية وقوانين نموذجية دولية.</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وقد لا تكون الأطراف التي تضع تدابير الحصول وتقاسم المنافع و/أو تنفذ البروتوكول على دراية بجميع التشريعات الواجبة التطبيق التي تتعامل مع القانون التعاقدي والقانون الدولي الخاص والتدابير المحلية المتعلقة باللجوء إلى العدالة. وقد يساعد وضع آلية لدعم التنسيق الوطني على الاستفادة من خبرات المؤسسات الأخرى التي تتعامل مع هذه القضايا.</w:t>
      </w:r>
    </w:p>
    <w:p w:rsidR="009E1EA1" w:rsidRPr="001F107F" w:rsidRDefault="00DA7A6B" w:rsidP="00E4535F">
      <w:pPr>
        <w:pStyle w:val="Para1"/>
        <w:numPr>
          <w:ilvl w:val="0"/>
          <w:numId w:val="11"/>
        </w:numPr>
        <w:suppressLineNumbers/>
        <w:tabs>
          <w:tab w:val="clear" w:pos="360"/>
        </w:tabs>
        <w:suppressAutoHyphens/>
        <w:bidi/>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قد تفيد المعلومات الواردة في التقرير الوطني المؤقت، وكذلك تبادل الخبرات، في تمكين الأطراف من فهم الكيفية التي يمكن بها دعم تنفيذ المادة 18.</w:t>
      </w:r>
      <w:r w:rsidR="009E1EA1" w:rsidRPr="001F107F">
        <w:rPr>
          <w:rFonts w:ascii="Simplified Arabic" w:hAnsi="Simplified Arabic" w:cs="Simplified Arabic"/>
          <w:spacing w:val="-6"/>
          <w:kern w:val="22"/>
          <w:szCs w:val="22"/>
        </w:rPr>
        <w:t xml:space="preserve"> </w:t>
      </w:r>
    </w:p>
    <w:p w:rsidR="009E1EA1" w:rsidRPr="001F107F" w:rsidRDefault="009E1EA1" w:rsidP="001F107F">
      <w:pPr>
        <w:suppressLineNumbers/>
        <w:suppressAutoHyphens/>
        <w:bidi/>
        <w:spacing w:before="120" w:after="120"/>
        <w:rPr>
          <w:rFonts w:ascii="Simplified Arabic" w:eastAsia="Calibri" w:hAnsi="Simplified Arabic" w:cs="Simplified Arabic"/>
          <w:b/>
          <w:noProof/>
          <w:snapToGrid w:val="0"/>
          <w:color w:val="000000"/>
          <w:spacing w:val="-6"/>
          <w:kern w:val="22"/>
          <w:szCs w:val="22"/>
          <w:u w:color="000000"/>
          <w:rtl/>
        </w:rPr>
      </w:pPr>
      <w:r w:rsidRPr="001F107F">
        <w:rPr>
          <w:rFonts w:ascii="Simplified Arabic" w:hAnsi="Simplified Arabic" w:cs="Simplified Arabic"/>
          <w:b/>
          <w:bCs/>
          <w:sz w:val="24"/>
          <w:rtl/>
        </w:rPr>
        <w:t>العنصر (هاء) تقييم تنفيذ المادة 16 في ضوء التطورات التي شهدتها منظمات دولية أخرى ذات صلة، بما في ذلك منظمات منها المنظمة العالمية للملكية الفكرية</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لا يزال العديد من الأطراف في طور وضع </w:t>
      </w:r>
      <w:r w:rsidRPr="001F107F">
        <w:rPr>
          <w:rFonts w:ascii="Simplified Arabic" w:hAnsi="Simplified Arabic" w:cs="Simplified Arabic"/>
          <w:sz w:val="24"/>
          <w:szCs w:val="24"/>
          <w:rtl/>
          <w:lang w:bidi="ar-EG"/>
        </w:rPr>
        <w:t>تدابير الحصول وتقاسم المنافع وال</w:t>
      </w:r>
      <w:r w:rsidRPr="001F107F">
        <w:rPr>
          <w:rFonts w:ascii="Simplified Arabic" w:hAnsi="Simplified Arabic" w:cs="Simplified Arabic"/>
          <w:sz w:val="24"/>
          <w:szCs w:val="24"/>
          <w:rtl/>
        </w:rPr>
        <w:t>ترتيبات المؤسسية اللازمة لتنفيذ البروتوكول. ويشكل تنفيذ الأحكام المتصلة بالامتثال والالتزامات المتعلقة بالشعوب الأصلية والمجتمعات المحلية تحديا كبيرا للأطراف.</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ولا يزال العمل على وضع صك أو أكثر من الصكوك القانونية الدولية المتعلقة بالملكية الفكرية بُغية ضمان الحماية المتوازنة والفعالة للموارد الجينية والمعارف التقليدية وأشكال التعبير الثقافي التقليدي في إطار المنظمة الدولية للملكية الفكرية جاريا، لذا من السابق لأوانه تقييم الكيفية التي يمكن أن تس</w:t>
      </w:r>
      <w:r w:rsidR="00DA7A6B">
        <w:rPr>
          <w:rFonts w:ascii="Simplified Arabic" w:hAnsi="Simplified Arabic" w:cs="Simplified Arabic" w:hint="cs"/>
          <w:sz w:val="24"/>
          <w:szCs w:val="24"/>
          <w:rtl/>
        </w:rPr>
        <w:t>ا</w:t>
      </w:r>
      <w:r w:rsidRPr="001F107F">
        <w:rPr>
          <w:rFonts w:ascii="Simplified Arabic" w:hAnsi="Simplified Arabic" w:cs="Simplified Arabic"/>
          <w:sz w:val="24"/>
          <w:szCs w:val="24"/>
          <w:rtl/>
        </w:rPr>
        <w:t>هم بها نتائج هذه العملية في تنفيذ بروتوكول ناغويا.</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بيْد أنّ هناك عددا من الأدوات والموارد القائمة التي يمكن أن تستخدمها الأطراف في دفع عجلة تنفيذ المادة 16 من بروتوكول ناغويا، بما فيها تلك التي وضعتها المنظمة العالمية للملكية الفكرية </w:t>
      </w:r>
      <w:r w:rsidRPr="001F107F">
        <w:rPr>
          <w:rFonts w:ascii="Simplified Arabic" w:hAnsi="Simplified Arabic" w:cs="Simplified Arabic"/>
          <w:sz w:val="24"/>
          <w:szCs w:val="24"/>
          <w:rtl/>
          <w:lang w:val="en-CA" w:bidi="ar-EG"/>
        </w:rPr>
        <w:t>والمبادئ التوجيهية الطوعية م</w:t>
      </w:r>
      <w:r w:rsidRPr="001F107F">
        <w:rPr>
          <w:rFonts w:ascii="Simplified Arabic" w:hAnsi="Simplified Arabic" w:cs="Simplified Arabic"/>
          <w:sz w:val="24"/>
          <w:szCs w:val="24"/>
          <w:rtl/>
          <w:lang w:bidi="ar-EG"/>
        </w:rPr>
        <w:t>وتز كوستال</w:t>
      </w:r>
      <w:r w:rsidRPr="001F107F">
        <w:rPr>
          <w:rFonts w:ascii="Simplified Arabic" w:hAnsi="Simplified Arabic" w:cs="Simplified Arabic"/>
          <w:sz w:val="24"/>
          <w:szCs w:val="24"/>
          <w:rtl/>
        </w:rPr>
        <w:t xml:space="preserve"> المتعلقة باتفاقية التنوع البيولوجي.</w:t>
      </w:r>
      <w:r w:rsidRPr="001F107F">
        <w:rPr>
          <w:rFonts w:ascii="Simplified Arabic" w:hAnsi="Simplified Arabic" w:cs="Simplified Arabic"/>
          <w:spacing w:val="-6"/>
          <w:kern w:val="22"/>
          <w:szCs w:val="22"/>
          <w:vertAlign w:val="superscript"/>
        </w:rPr>
        <w:t xml:space="preserve"> </w:t>
      </w:r>
      <w:r w:rsidRPr="001F107F">
        <w:rPr>
          <w:rFonts w:ascii="Simplified Arabic" w:hAnsi="Simplified Arabic" w:cs="Simplified Arabic"/>
          <w:spacing w:val="-6"/>
          <w:kern w:val="22"/>
          <w:szCs w:val="22"/>
          <w:vertAlign w:val="superscript"/>
        </w:rPr>
        <w:footnoteReference w:id="50"/>
      </w:r>
    </w:p>
    <w:p w:rsidR="009E1EA1" w:rsidRPr="001F107F" w:rsidRDefault="009E1EA1" w:rsidP="00DA7A6B">
      <w:pPr>
        <w:suppressLineNumbers/>
        <w:suppressAutoHyphens/>
        <w:bidi/>
        <w:spacing w:before="120" w:after="120"/>
        <w:rPr>
          <w:rFonts w:ascii="Simplified Arabic" w:eastAsia="Calibri" w:hAnsi="Simplified Arabic" w:cs="Simplified Arabic"/>
          <w:b/>
          <w:bCs/>
          <w:noProof/>
          <w:snapToGrid w:val="0"/>
          <w:color w:val="000000"/>
          <w:spacing w:val="-6"/>
          <w:kern w:val="22"/>
          <w:szCs w:val="22"/>
          <w:u w:color="000000"/>
          <w:rtl/>
        </w:rPr>
      </w:pPr>
      <w:r w:rsidRPr="001F107F">
        <w:rPr>
          <w:rFonts w:ascii="Simplified Arabic" w:hAnsi="Simplified Arabic" w:cs="Simplified Arabic"/>
          <w:b/>
          <w:bCs/>
          <w:rtl/>
        </w:rPr>
        <w:t>العنصر (واو) تقييم استخدام البنود التعاقدية النموذجية ومدونات السلوك والمبادئ التوجيهية وأفضل الممارسات والمعايير، وكذلك القوانين العرفية ل</w:t>
      </w:r>
      <w:r w:rsidR="00DA7A6B">
        <w:rPr>
          <w:rFonts w:ascii="Simplified Arabic" w:hAnsi="Simplified Arabic" w:cs="Simplified Arabic" w:hint="cs"/>
          <w:b/>
          <w:bCs/>
          <w:rtl/>
        </w:rPr>
        <w:t xml:space="preserve">لشعوب </w:t>
      </w:r>
      <w:r w:rsidRPr="001F107F">
        <w:rPr>
          <w:rFonts w:ascii="Simplified Arabic" w:hAnsi="Simplified Arabic" w:cs="Simplified Arabic"/>
          <w:b/>
          <w:bCs/>
          <w:rtl/>
        </w:rPr>
        <w:t>الأصلية و</w:t>
      </w:r>
      <w:r w:rsidR="00DA7A6B">
        <w:rPr>
          <w:rFonts w:ascii="Simplified Arabic" w:hAnsi="Simplified Arabic" w:cs="Simplified Arabic" w:hint="cs"/>
          <w:b/>
          <w:bCs/>
          <w:rtl/>
        </w:rPr>
        <w:t>ا</w:t>
      </w:r>
      <w:r w:rsidR="00DA7A6B" w:rsidRPr="001F107F">
        <w:rPr>
          <w:rFonts w:ascii="Simplified Arabic" w:hAnsi="Simplified Arabic" w:cs="Simplified Arabic"/>
          <w:b/>
          <w:bCs/>
          <w:rtl/>
        </w:rPr>
        <w:t>لمجتمعات</w:t>
      </w:r>
      <w:r w:rsidR="00DA7A6B">
        <w:rPr>
          <w:rFonts w:ascii="Simplified Arabic" w:hAnsi="Simplified Arabic" w:cs="Simplified Arabic" w:hint="cs"/>
          <w:b/>
          <w:bCs/>
          <w:rtl/>
        </w:rPr>
        <w:t xml:space="preserve"> </w:t>
      </w:r>
      <w:r w:rsidRPr="001F107F">
        <w:rPr>
          <w:rFonts w:ascii="Simplified Arabic" w:hAnsi="Simplified Arabic" w:cs="Simplified Arabic"/>
          <w:b/>
          <w:bCs/>
          <w:rtl/>
        </w:rPr>
        <w:t>المحلية وبروتوكولاتها وإجراءاتها المجتمعية</w:t>
      </w:r>
    </w:p>
    <w:p w:rsidR="009E1EA1" w:rsidRPr="001F107F" w:rsidRDefault="009E1EA1" w:rsidP="00E4535F">
      <w:pPr>
        <w:pStyle w:val="Para1"/>
        <w:numPr>
          <w:ilvl w:val="0"/>
          <w:numId w:val="11"/>
        </w:numPr>
        <w:suppressLineNumbers/>
        <w:tabs>
          <w:tab w:val="clear" w:pos="360"/>
        </w:tabs>
        <w:suppressAutoHyphens/>
        <w:bidi/>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lastRenderedPageBreak/>
        <w:t>وضعت الحكومات والمنظمات على السواء مجموعة واسعة من البنود التعاقدية النموذجية ومدونات السلوك والمبادئ التوجيهية وأفضل الممارسات والمعايير. لكنّ المعلومات قليلة عن كيفية استخدام هذه الأدوات. وليس واضحا كيف يمكن قياس استخدام هذه الأدوات.</w:t>
      </w:r>
    </w:p>
    <w:p w:rsidR="009E1EA1" w:rsidRPr="001F107F" w:rsidRDefault="00DA7A6B" w:rsidP="00E4535F">
      <w:pPr>
        <w:pStyle w:val="Para1"/>
        <w:numPr>
          <w:ilvl w:val="0"/>
          <w:numId w:val="11"/>
        </w:numPr>
        <w:suppressLineNumbers/>
        <w:tabs>
          <w:tab w:val="clear" w:pos="360"/>
        </w:tabs>
        <w:suppressAutoHyphens/>
        <w:bidi/>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تلعب منظمات وشبكات المستخدمين دورا هاما في تلبية احتياجات أعضائها من خلال وضع أدوات يمكن أن توضح كيفية إدماج الحصول وتقاسم المنافع في ممارساتها ومساعدة المنظمات الأعضاء فيها على الامتثال لمتطلبات الحصول وتقاسم المنافع.</w:t>
      </w:r>
    </w:p>
    <w:p w:rsidR="009E1EA1" w:rsidRPr="001F107F" w:rsidRDefault="00DA7A6B" w:rsidP="00E4535F">
      <w:pPr>
        <w:pStyle w:val="Para1"/>
        <w:numPr>
          <w:ilvl w:val="0"/>
          <w:numId w:val="11"/>
        </w:numPr>
        <w:suppressLineNumbers/>
        <w:tabs>
          <w:tab w:val="clear" w:pos="360"/>
        </w:tabs>
        <w:suppressAutoHyphens/>
        <w:bidi/>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يمثل تنفيذ الأحكام المتصلة بالشعوب الأصلية والمجتمعات المحلية أحد التحديات الرئيسية التي حددتها الأطراف. ويمكن أن تساعد البروتوكولات المجتمعية المتعلقة بالحصول وتقاسم المنافع على معالجة بعض التحديات المحددة في الفقرة 10 أعلاه. ويمكن أن تساعد البروتوكولات المجتمعية على تمكين الشعوب الأصلية والمجتمعات المحلية التي تضعها من توضيح قِيَمها وممارساتها وتطلعاتها. ويمكن أن تساعد هذه البروتوكولات أيضا الحكومات على تنفيذ أحكام البروتوكول المتعلقة بالشعوب الأصلية والمجتمعات المحلية، وهي تتيح الوضوح واليقين للمستخدمين بشأن سبل الحصول على الموارد الجينية و/أو المعارف التقليدية المرتبطة بها التي تحوزها الشعوب الأصلية والمجتمعات المحلية.</w:t>
      </w:r>
    </w:p>
    <w:p w:rsidR="009E1EA1" w:rsidRPr="001F107F" w:rsidRDefault="00DA7A6B" w:rsidP="00E4535F">
      <w:pPr>
        <w:pStyle w:val="Para1"/>
        <w:numPr>
          <w:ilvl w:val="0"/>
          <w:numId w:val="11"/>
        </w:numPr>
        <w:suppressLineNumbers/>
        <w:tabs>
          <w:tab w:val="clear" w:pos="360"/>
        </w:tabs>
        <w:suppressAutoHyphens/>
        <w:bidi/>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009E1EA1" w:rsidRPr="001F107F">
        <w:rPr>
          <w:rFonts w:ascii="Simplified Arabic" w:hAnsi="Simplified Arabic" w:cs="Simplified Arabic"/>
          <w:sz w:val="24"/>
          <w:szCs w:val="24"/>
          <w:rtl/>
        </w:rPr>
        <w:t>توضع البروتوكولات المجتمعية وتُستخدم في سياقات متنوعة، منها على سبيل المثال لا الحصر سياق الحصول وتقاسم المنافع. ويتناول بعضها قضايا التجارة البيولوجية أو الأراضي ويتضمن عددا من عناصر الحصول وتقاسم المنافع كجزء من سياق أوسع. وقد يؤدي إدماج بعض عناصر الحصول وتقاسم المنافع في البروتوكولات المجتمعية الحالية التي تتناول إدارة الموارد أو الأراضي أو التجارة البيولوجية إلى تيسير العملية. ومن الضروري دعم الشعوب الأصلية والمجتمعات المحلية</w:t>
      </w:r>
      <w:r w:rsidR="009E1EA1" w:rsidRPr="001F107F">
        <w:rPr>
          <w:rFonts w:ascii="Simplified Arabic" w:hAnsi="Simplified Arabic" w:cs="Simplified Arabic"/>
          <w:sz w:val="24"/>
          <w:szCs w:val="24"/>
          <w:rtl/>
          <w:lang w:bidi="ar-EG"/>
        </w:rPr>
        <w:t xml:space="preserve"> في</w:t>
      </w:r>
      <w:r w:rsidR="009E1EA1" w:rsidRPr="001F107F">
        <w:rPr>
          <w:rFonts w:ascii="Simplified Arabic" w:hAnsi="Simplified Arabic" w:cs="Simplified Arabic"/>
          <w:sz w:val="24"/>
          <w:szCs w:val="24"/>
          <w:rtl/>
        </w:rPr>
        <w:t xml:space="preserve"> وضع البروتوكولات المجتمعية، وكذلك تقديم هذا الدعم بطريقة تضمن تمثيل النتائج لقيم وممارسات وتطلعات المجتمعات المحلية.</w:t>
      </w:r>
      <w:r w:rsidR="009E1EA1" w:rsidRPr="001F107F">
        <w:rPr>
          <w:rFonts w:ascii="Simplified Arabic" w:hAnsi="Simplified Arabic" w:cs="Simplified Arabic"/>
          <w:spacing w:val="-6"/>
          <w:kern w:val="22"/>
          <w:szCs w:val="22"/>
        </w:rPr>
        <w:t xml:space="preserve"> </w:t>
      </w:r>
    </w:p>
    <w:p w:rsidR="009E1EA1" w:rsidRPr="001F107F" w:rsidRDefault="009E1EA1" w:rsidP="001F107F">
      <w:pPr>
        <w:suppressLineNumbers/>
        <w:suppressAutoHyphens/>
        <w:bidi/>
        <w:spacing w:before="120" w:after="120"/>
        <w:rPr>
          <w:rFonts w:ascii="Simplified Arabic" w:eastAsia="Calibri" w:hAnsi="Simplified Arabic" w:cs="Simplified Arabic"/>
          <w:b/>
          <w:bCs/>
          <w:noProof/>
          <w:snapToGrid w:val="0"/>
          <w:spacing w:val="-6"/>
          <w:kern w:val="22"/>
          <w:szCs w:val="22"/>
          <w:u w:color="000000"/>
          <w:rtl/>
          <w:lang w:val="en-US"/>
        </w:rPr>
      </w:pPr>
      <w:r w:rsidRPr="001F107F">
        <w:rPr>
          <w:rFonts w:ascii="Simplified Arabic" w:hAnsi="Simplified Arabic" w:cs="Simplified Arabic"/>
          <w:b/>
          <w:bCs/>
          <w:sz w:val="24"/>
          <w:rtl/>
        </w:rPr>
        <w:t>العنصر (زاي):</w:t>
      </w:r>
      <w:r w:rsidRPr="001F107F">
        <w:rPr>
          <w:rFonts w:ascii="Simplified Arabic" w:hAnsi="Simplified Arabic" w:cs="Simplified Arabic"/>
          <w:b/>
          <w:bCs/>
          <w:rtl/>
        </w:rPr>
        <w:t xml:space="preserve"> استعراض تنفيذ وتشغيل غرفة تبادل المعلومات بشأن الحصول وتقاسم المنافع، بما في ذلك عدد تدابير الحصول وتقاسم المنافع المتاحة؛ وعدد البلدان التي نشرت معلومات عن سلطاتها الوطنية المختصة؛ وعدد شهادات الامتثال المعترف بها دوليا التي شُكلت وعدد بلاغات نقاط التفتيش التي نُشرت</w:t>
      </w:r>
    </w:p>
    <w:p w:rsidR="009E1EA1" w:rsidRPr="001F107F" w:rsidRDefault="009E1EA1" w:rsidP="00E4535F">
      <w:pPr>
        <w:pStyle w:val="Para1"/>
        <w:numPr>
          <w:ilvl w:val="0"/>
          <w:numId w:val="11"/>
        </w:numPr>
        <w:suppressLineNumbers/>
        <w:suppressAutoHyphens/>
        <w:bidi/>
        <w:rPr>
          <w:rFonts w:ascii="Simplified Arabic" w:hAnsi="Simplified Arabic" w:cs="Simplified Arabic"/>
          <w:spacing w:val="-6"/>
          <w:kern w:val="22"/>
          <w:szCs w:val="22"/>
        </w:rPr>
      </w:pPr>
      <w:r w:rsidRPr="001F107F">
        <w:rPr>
          <w:rFonts w:ascii="Simplified Arabic" w:hAnsi="Simplified Arabic" w:cs="Simplified Arabic"/>
          <w:sz w:val="24"/>
          <w:szCs w:val="24"/>
          <w:rtl/>
        </w:rPr>
        <w:t>يشكل مستخدمو الموارد الجينية أو المعارف التقليدية المرتبطة بها نصف عدد مستخدمي غرفة تبادل المعلومات بشأن الحصول وتقاسم المنافع، ويستعين هؤلاء بالغرفة للحصول على معلومات وطنية. وتسلط التعليقات الواردة الضوء على وجود حاجة ملحة إلى توفير معلومات محسَّنة وواضحة عن المتطلبات والإجراءات الوطنية المتعلقة بالحصول وتقاسم المنافع. وينبغي أن تزود هذه المعلومات المستخدمين بإرشادات</w:t>
      </w:r>
      <w:r w:rsidRPr="001F107F">
        <w:rPr>
          <w:rFonts w:ascii="Simplified Arabic" w:hAnsi="Simplified Arabic" w:cs="Simplified Arabic"/>
          <w:sz w:val="24"/>
          <w:szCs w:val="24"/>
          <w:rtl/>
          <w:lang w:bidi="ar-EG"/>
        </w:rPr>
        <w:t xml:space="preserve"> </w:t>
      </w:r>
      <w:r w:rsidRPr="001F107F">
        <w:rPr>
          <w:rFonts w:ascii="Simplified Arabic" w:hAnsi="Simplified Arabic" w:cs="Simplified Arabic"/>
          <w:sz w:val="24"/>
          <w:szCs w:val="24"/>
          <w:rtl/>
        </w:rPr>
        <w:t>بسيطة وسهلة الفهم عن الخطوات اللازمة للتقدم بطلب للحصول على الموارد الجينية والمعارف التقليدية المرتبطة بها.</w:t>
      </w:r>
    </w:p>
    <w:p w:rsidR="009E1EA1" w:rsidRPr="001F107F" w:rsidRDefault="00DA7A6B" w:rsidP="00E4535F">
      <w:pPr>
        <w:pStyle w:val="Para1"/>
        <w:numPr>
          <w:ilvl w:val="0"/>
          <w:numId w:val="11"/>
        </w:numPr>
        <w:suppressLineNumbers/>
        <w:suppressAutoHyphens/>
        <w:bidi/>
        <w:rPr>
          <w:rFonts w:ascii="Simplified Arabic" w:hAnsi="Simplified Arabic" w:cs="Simplified Arabic"/>
          <w:spacing w:val="-6"/>
          <w:kern w:val="22"/>
          <w:szCs w:val="22"/>
        </w:rPr>
      </w:pPr>
      <w:r>
        <w:rPr>
          <w:rFonts w:ascii="Simplified Arabic" w:hAnsi="Simplified Arabic" w:cs="Simplified Arabic" w:hint="cs"/>
          <w:sz w:val="24"/>
          <w:szCs w:val="24"/>
          <w:rtl/>
          <w:lang w:bidi="ar-EG"/>
        </w:rPr>
        <w:t>و</w:t>
      </w:r>
      <w:r w:rsidR="009E1EA1" w:rsidRPr="001F107F">
        <w:rPr>
          <w:rFonts w:ascii="Simplified Arabic" w:hAnsi="Simplified Arabic" w:cs="Simplified Arabic"/>
          <w:sz w:val="24"/>
          <w:szCs w:val="24"/>
          <w:rtl/>
        </w:rPr>
        <w:t xml:space="preserve">يمكن أن يستفيد أصحاب المصلحة المعنيون، لا سيما أعضاء الدوائر العلمية وقطاع الأعمال التجارية، من زيادة </w:t>
      </w:r>
      <w:r>
        <w:rPr>
          <w:rFonts w:ascii="Simplified Arabic" w:hAnsi="Simplified Arabic" w:cs="Simplified Arabic" w:hint="cs"/>
          <w:sz w:val="24"/>
          <w:szCs w:val="24"/>
          <w:rtl/>
        </w:rPr>
        <w:t>التواصل و</w:t>
      </w:r>
      <w:r w:rsidRPr="001F107F">
        <w:rPr>
          <w:rFonts w:ascii="Simplified Arabic" w:hAnsi="Simplified Arabic" w:cs="Simplified Arabic"/>
          <w:sz w:val="24"/>
          <w:szCs w:val="24"/>
          <w:rtl/>
        </w:rPr>
        <w:t>التوعية</w:t>
      </w:r>
      <w:r w:rsidR="009E1EA1" w:rsidRPr="001F107F">
        <w:rPr>
          <w:rFonts w:ascii="Simplified Arabic" w:hAnsi="Simplified Arabic" w:cs="Simplified Arabic"/>
          <w:sz w:val="24"/>
          <w:szCs w:val="24"/>
          <w:rtl/>
        </w:rPr>
        <w:t xml:space="preserve"> لكونهم مستخدمين للموارد الجينية وكذلك مساهمين محتملين في توفير المعلومات ذات الصلة (مثل البنود النموذجية ومدونات السل</w:t>
      </w:r>
      <w:r>
        <w:rPr>
          <w:rFonts w:ascii="Simplified Arabic" w:hAnsi="Simplified Arabic" w:cs="Simplified Arabic"/>
          <w:sz w:val="24"/>
          <w:szCs w:val="24"/>
          <w:rtl/>
        </w:rPr>
        <w:t>وك ومواد التوعية). ويمكن أن ينت</w:t>
      </w:r>
      <w:r w:rsidR="009E1EA1" w:rsidRPr="001F107F">
        <w:rPr>
          <w:rFonts w:ascii="Simplified Arabic" w:hAnsi="Simplified Arabic" w:cs="Simplified Arabic"/>
          <w:sz w:val="24"/>
          <w:szCs w:val="24"/>
          <w:rtl/>
        </w:rPr>
        <w:t>فع تنفيذ غرفة تبادل المعلومات بشأن الحصول وتقاسم المنافع أيضا من زيادة فهم احتياجات أصحاب المصلحة المعنيين من حيث الأداء الوظيفي للغرفة وتصميمها.</w:t>
      </w:r>
      <w:r w:rsidR="009E1EA1" w:rsidRPr="001F107F">
        <w:rPr>
          <w:rFonts w:ascii="Simplified Arabic" w:hAnsi="Simplified Arabic" w:cs="Simplified Arabic"/>
          <w:spacing w:val="-6"/>
          <w:kern w:val="22"/>
          <w:szCs w:val="22"/>
        </w:rPr>
        <w:t xml:space="preserve"> </w:t>
      </w:r>
    </w:p>
    <w:p w:rsidR="009E1EA1" w:rsidRPr="001F107F" w:rsidRDefault="00DA7A6B" w:rsidP="00E4535F">
      <w:pPr>
        <w:pStyle w:val="Para1"/>
        <w:numPr>
          <w:ilvl w:val="0"/>
          <w:numId w:val="11"/>
        </w:numPr>
        <w:suppressLineNumbers/>
        <w:suppressAutoHyphens/>
        <w:bidi/>
        <w:rPr>
          <w:rFonts w:ascii="Simplified Arabic" w:hAnsi="Simplified Arabic" w:cs="Simplified Arabic"/>
          <w:spacing w:val="-6"/>
          <w:kern w:val="22"/>
          <w:szCs w:val="22"/>
        </w:rPr>
      </w:pPr>
      <w:r>
        <w:rPr>
          <w:rFonts w:ascii="Simplified Arabic" w:hAnsi="Simplified Arabic" w:cs="Simplified Arabic" w:hint="cs"/>
          <w:sz w:val="24"/>
          <w:szCs w:val="24"/>
          <w:rtl/>
        </w:rPr>
        <w:lastRenderedPageBreak/>
        <w:t>و</w:t>
      </w:r>
      <w:r w:rsidR="009E1EA1" w:rsidRPr="001F107F">
        <w:rPr>
          <w:rFonts w:ascii="Simplified Arabic" w:hAnsi="Simplified Arabic" w:cs="Simplified Arabic"/>
          <w:sz w:val="24"/>
          <w:szCs w:val="24"/>
          <w:rtl/>
        </w:rPr>
        <w:t xml:space="preserve">لا تزال هناك حاجة إلى </w:t>
      </w:r>
      <w:r w:rsidR="00521432">
        <w:rPr>
          <w:rFonts w:ascii="Simplified Arabic" w:hAnsi="Simplified Arabic" w:cs="Simplified Arabic" w:hint="cs"/>
          <w:sz w:val="24"/>
          <w:szCs w:val="24"/>
          <w:rtl/>
        </w:rPr>
        <w:t>توفير</w:t>
      </w:r>
      <w:r w:rsidR="009E1EA1" w:rsidRPr="001F107F">
        <w:rPr>
          <w:rFonts w:ascii="Simplified Arabic" w:hAnsi="Simplified Arabic" w:cs="Simplified Arabic"/>
          <w:sz w:val="24"/>
          <w:szCs w:val="24"/>
          <w:rtl/>
        </w:rPr>
        <w:t xml:space="preserve"> المساعدة التقنية من أجل استخدام غرفة تبادل المعلومات بشأن الحصول وتقاسم المنافع. وتحظى خاصية الدردشة المباشرة بتقدير كبير من مستخدمي غرفة تبادل المعلومات بشأن الحصول وتقاسم المنافع. ويرتبط بناء القدرات المتعلقة باستخدام </w:t>
      </w:r>
      <w:r w:rsidR="00521432">
        <w:rPr>
          <w:rFonts w:ascii="Simplified Arabic" w:hAnsi="Simplified Arabic" w:cs="Simplified Arabic" w:hint="cs"/>
          <w:sz w:val="24"/>
          <w:szCs w:val="24"/>
          <w:rtl/>
        </w:rPr>
        <w:t>ال</w:t>
      </w:r>
      <w:r w:rsidR="009E1EA1" w:rsidRPr="001F107F">
        <w:rPr>
          <w:rFonts w:ascii="Simplified Arabic" w:hAnsi="Simplified Arabic" w:cs="Simplified Arabic"/>
          <w:sz w:val="24"/>
          <w:szCs w:val="24"/>
          <w:rtl/>
        </w:rPr>
        <w:t>غرفة ارتباطا وثيقا بتنفيذ البروتوكول. وكانت غالبية الأسئلة التي وردت من خلال الدردشة المباشرة وأثناء أنشطة بناء القدرات المتعلقة بغرفة تبادل المعلومات بشأن الحصول وتقاسم المنافع تتعلق بتنفيذ البروتوكول لا بالدعم التقني المطلوب لاستخدام الغرفة.</w:t>
      </w:r>
    </w:p>
    <w:p w:rsidR="009E1EA1" w:rsidRPr="001F107F" w:rsidRDefault="009E1EA1" w:rsidP="001F107F">
      <w:pPr>
        <w:pStyle w:val="Para1"/>
        <w:suppressLineNumbers/>
        <w:suppressAutoHyphens/>
        <w:bidi/>
        <w:rPr>
          <w:rFonts w:ascii="Simplified Arabic" w:hAnsi="Simplified Arabic" w:cs="Simplified Arabic"/>
          <w:sz w:val="24"/>
          <w:szCs w:val="24"/>
          <w:rtl/>
        </w:rPr>
      </w:pPr>
    </w:p>
    <w:p w:rsidR="009E1EA1" w:rsidRPr="00DA7A6B" w:rsidRDefault="009E1EA1" w:rsidP="001F107F">
      <w:pPr>
        <w:bidi/>
        <w:jc w:val="left"/>
        <w:rPr>
          <w:rFonts w:ascii="Simplified Arabic" w:hAnsi="Simplified Arabic" w:cs="Simplified Arabic"/>
          <w:snapToGrid w:val="0"/>
          <w:szCs w:val="22"/>
          <w:lang w:val="en-US"/>
        </w:rPr>
      </w:pPr>
      <w:r w:rsidRPr="001F107F">
        <w:rPr>
          <w:rFonts w:ascii="Simplified Arabic" w:hAnsi="Simplified Arabic" w:cs="Simplified Arabic"/>
          <w:szCs w:val="22"/>
        </w:rPr>
        <w:br w:type="page"/>
      </w:r>
    </w:p>
    <w:p w:rsidR="009E1EA1" w:rsidRPr="001F107F" w:rsidRDefault="009E1EA1" w:rsidP="001F107F">
      <w:pPr>
        <w:bidi/>
        <w:jc w:val="center"/>
        <w:rPr>
          <w:rFonts w:ascii="Simplified Arabic" w:hAnsi="Simplified Arabic" w:cs="Simplified Arabic"/>
          <w:i/>
          <w:szCs w:val="22"/>
        </w:rPr>
      </w:pPr>
      <w:r w:rsidRPr="001F107F">
        <w:rPr>
          <w:rFonts w:ascii="Simplified Arabic" w:hAnsi="Simplified Arabic" w:cs="Simplified Arabic"/>
          <w:i/>
          <w:iCs/>
          <w:sz w:val="24"/>
          <w:rtl/>
        </w:rPr>
        <w:lastRenderedPageBreak/>
        <w:t>المرفق الثاني</w:t>
      </w:r>
    </w:p>
    <w:p w:rsidR="009E1EA1" w:rsidRPr="001F107F" w:rsidRDefault="009E1EA1" w:rsidP="001F107F">
      <w:pPr>
        <w:bidi/>
        <w:jc w:val="center"/>
        <w:rPr>
          <w:rFonts w:ascii="Simplified Arabic" w:hAnsi="Simplified Arabic" w:cs="Simplified Arabic"/>
          <w:b/>
          <w:i/>
          <w:szCs w:val="22"/>
          <w:lang w:val="en-US"/>
        </w:rPr>
      </w:pPr>
    </w:p>
    <w:p w:rsidR="009E1EA1" w:rsidRPr="001F107F" w:rsidRDefault="009E1EA1" w:rsidP="001F107F">
      <w:pPr>
        <w:bidi/>
        <w:jc w:val="center"/>
        <w:rPr>
          <w:rFonts w:ascii="Simplified Arabic" w:hAnsi="Simplified Arabic" w:cs="Simplified Arabic"/>
          <w:b/>
          <w:sz w:val="26"/>
          <w:szCs w:val="26"/>
        </w:rPr>
      </w:pPr>
      <w:r w:rsidRPr="001F107F">
        <w:rPr>
          <w:rFonts w:ascii="Simplified Arabic" w:hAnsi="Simplified Arabic" w:cs="Simplified Arabic"/>
          <w:b/>
          <w:bCs/>
          <w:sz w:val="26"/>
          <w:szCs w:val="26"/>
          <w:rtl/>
        </w:rPr>
        <w:t>مشروع إطار المؤشرات والنقاط المرجعية لقياس التقدم</w:t>
      </w:r>
      <w:r w:rsidRPr="001F107F">
        <w:rPr>
          <w:rFonts w:ascii="Simplified Arabic" w:hAnsi="Simplified Arabic" w:cs="Simplified Arabic"/>
          <w:b/>
          <w:sz w:val="26"/>
          <w:szCs w:val="26"/>
        </w:rPr>
        <w:t xml:space="preserve"> </w:t>
      </w:r>
    </w:p>
    <w:p w:rsidR="009E1EA1" w:rsidRPr="001F107F" w:rsidRDefault="009E1EA1" w:rsidP="00E4535F">
      <w:pPr>
        <w:pStyle w:val="Para1"/>
        <w:numPr>
          <w:ilvl w:val="0"/>
          <w:numId w:val="16"/>
        </w:numPr>
        <w:suppressLineNumbers/>
        <w:suppressAutoHyphens/>
        <w:bidi/>
        <w:rPr>
          <w:rFonts w:ascii="Simplified Arabic" w:hAnsi="Simplified Arabic" w:cs="Simplified Arabic"/>
          <w:szCs w:val="22"/>
        </w:rPr>
      </w:pPr>
      <w:r w:rsidRPr="001F107F">
        <w:rPr>
          <w:rFonts w:ascii="Simplified Arabic" w:hAnsi="Simplified Arabic" w:cs="Simplified Arabic"/>
          <w:sz w:val="24"/>
          <w:szCs w:val="24"/>
          <w:rtl/>
        </w:rPr>
        <w:t>يقترح الجدول التالي مؤشرات لكل عنصر من العناصر التي تناولها التقييم والاستعراض الأول. وقد أُدرجت نقاط مرجعية لمعظم المؤشرات المقترحة. وتحدد هذه النقاط المرجعية خط الأساس الذي يمكن</w:t>
      </w:r>
      <w:r w:rsidRPr="001F107F">
        <w:rPr>
          <w:rFonts w:ascii="Simplified Arabic" w:hAnsi="Simplified Arabic" w:cs="Simplified Arabic"/>
          <w:sz w:val="24"/>
          <w:szCs w:val="24"/>
          <w:rtl/>
          <w:lang w:bidi="ar-EG"/>
        </w:rPr>
        <w:t xml:space="preserve"> أن</w:t>
      </w:r>
      <w:r w:rsidRPr="001F107F">
        <w:rPr>
          <w:rFonts w:ascii="Simplified Arabic" w:hAnsi="Simplified Arabic" w:cs="Simplified Arabic"/>
          <w:sz w:val="24"/>
          <w:szCs w:val="24"/>
          <w:rtl/>
        </w:rPr>
        <w:t xml:space="preserve"> يُقاس عليه ما يُحرز من تقدم في المستقبل لكل مؤشر من المؤشرات. وتعتمد المؤشرات في المقام الأول على الأسئلة الموجودة في التقرير الوطني المؤقت. ومع ذلك هناك حالات لم يتسنَّ فيها استخلاص معلومات قاطعة من الردود على التقرير الوطني المؤقت، وبالتالي اقتُرِح نص جديد لتلك المؤشرات. وقد حُددت المؤشرات الجديدة بوضوح في الجدول.</w:t>
      </w:r>
    </w:p>
    <w:p w:rsidR="009E1EA1" w:rsidRPr="001F107F" w:rsidRDefault="009E1EA1" w:rsidP="00E4535F">
      <w:pPr>
        <w:pStyle w:val="Para1"/>
        <w:numPr>
          <w:ilvl w:val="0"/>
          <w:numId w:val="16"/>
        </w:numPr>
        <w:suppressLineNumbers/>
        <w:suppressAutoHyphens/>
        <w:bidi/>
        <w:rPr>
          <w:rFonts w:ascii="Simplified Arabic" w:hAnsi="Simplified Arabic" w:cs="Simplified Arabic"/>
          <w:szCs w:val="22"/>
        </w:rPr>
      </w:pPr>
      <w:r w:rsidRPr="001F107F">
        <w:rPr>
          <w:rFonts w:ascii="Simplified Arabic" w:hAnsi="Simplified Arabic" w:cs="Simplified Arabic"/>
          <w:sz w:val="24"/>
          <w:szCs w:val="24"/>
          <w:rtl/>
        </w:rPr>
        <w:t xml:space="preserve">ويتضمن الجدول أيضا مصدر المعلومات التي استُخدمت لإنشاء </w:t>
      </w:r>
      <w:r w:rsidR="00521432">
        <w:rPr>
          <w:rFonts w:ascii="Simplified Arabic" w:hAnsi="Simplified Arabic" w:cs="Simplified Arabic" w:hint="cs"/>
          <w:sz w:val="24"/>
          <w:szCs w:val="24"/>
          <w:rtl/>
        </w:rPr>
        <w:t>ال</w:t>
      </w:r>
      <w:r w:rsidRPr="001F107F">
        <w:rPr>
          <w:rFonts w:ascii="Simplified Arabic" w:hAnsi="Simplified Arabic" w:cs="Simplified Arabic"/>
          <w:sz w:val="24"/>
          <w:szCs w:val="24"/>
          <w:rtl/>
        </w:rPr>
        <w:t xml:space="preserve">نقطة </w:t>
      </w:r>
      <w:r w:rsidR="00521432">
        <w:rPr>
          <w:rFonts w:ascii="Simplified Arabic" w:hAnsi="Simplified Arabic" w:cs="Simplified Arabic" w:hint="cs"/>
          <w:sz w:val="24"/>
          <w:szCs w:val="24"/>
          <w:rtl/>
        </w:rPr>
        <w:t>ال</w:t>
      </w:r>
      <w:r w:rsidRPr="001F107F">
        <w:rPr>
          <w:rFonts w:ascii="Simplified Arabic" w:hAnsi="Simplified Arabic" w:cs="Simplified Arabic"/>
          <w:sz w:val="24"/>
          <w:szCs w:val="24"/>
          <w:rtl/>
        </w:rPr>
        <w:t>مرجعية. ويتبع الجدول بُنية وترتيب نسق التقرير الوطني المؤقت، لتيسير الرجوع إلى المعلومات الواردة فيه، ويتضمن إشارات إلى العنصر/العناصر التي يُنظر بموجبها في المؤشر.</w:t>
      </w:r>
    </w:p>
    <w:p w:rsidR="009E1EA1" w:rsidRPr="001F107F" w:rsidRDefault="009E1EA1" w:rsidP="00E4535F">
      <w:pPr>
        <w:pStyle w:val="Para1"/>
        <w:numPr>
          <w:ilvl w:val="0"/>
          <w:numId w:val="16"/>
        </w:numPr>
        <w:suppressLineNumbers/>
        <w:suppressAutoHyphens/>
        <w:bidi/>
        <w:rPr>
          <w:rFonts w:ascii="Simplified Arabic" w:hAnsi="Simplified Arabic" w:cs="Simplified Arabic"/>
          <w:szCs w:val="22"/>
        </w:rPr>
      </w:pPr>
      <w:r w:rsidRPr="001F107F">
        <w:rPr>
          <w:rFonts w:ascii="Simplified Arabic" w:hAnsi="Simplified Arabic" w:cs="Simplified Arabic"/>
          <w:sz w:val="24"/>
          <w:szCs w:val="24"/>
          <w:rtl/>
        </w:rPr>
        <w:t xml:space="preserve">ويُعتبر الإطار أداة مرنة يمكن تكييفها كلما أُحرز مزيد من التقدم في التنفيذ. </w:t>
      </w:r>
    </w:p>
    <w:p w:rsidR="009E1EA1" w:rsidRPr="001F107F" w:rsidRDefault="009E1EA1" w:rsidP="001F107F">
      <w:pPr>
        <w:bidi/>
        <w:rPr>
          <w:rFonts w:ascii="Simplified Arabic" w:hAnsi="Simplified Arabic" w:cs="Simplified Arabic"/>
          <w:color w:val="FF0000"/>
          <w:szCs w:val="22"/>
          <w:lang w:val="en-US"/>
        </w:rPr>
      </w:pPr>
    </w:p>
    <w:tbl>
      <w:tblPr>
        <w:bidiVisual/>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2"/>
        <w:gridCol w:w="1104"/>
        <w:gridCol w:w="1506"/>
        <w:gridCol w:w="1321"/>
      </w:tblGrid>
      <w:tr w:rsidR="009E1EA1" w:rsidRPr="001F107F" w:rsidTr="00E8678B">
        <w:trPr>
          <w:trHeight w:val="440"/>
          <w:tblHeader/>
          <w:jc w:val="center"/>
        </w:trPr>
        <w:tc>
          <w:tcPr>
            <w:tcW w:w="5552" w:type="dxa"/>
            <w:shd w:val="pct5" w:color="auto" w:fill="auto"/>
            <w:vAlign w:val="center"/>
          </w:tcPr>
          <w:p w:rsidR="009E1EA1" w:rsidRPr="001F107F" w:rsidRDefault="009E1EA1" w:rsidP="001F107F">
            <w:pPr>
              <w:bidi/>
              <w:spacing w:before="120" w:after="120"/>
              <w:jc w:val="center"/>
              <w:rPr>
                <w:rFonts w:ascii="Simplified Arabic" w:hAnsi="Simplified Arabic" w:cs="Simplified Arabic"/>
                <w:b/>
                <w:bCs/>
                <w:snapToGrid w:val="0"/>
                <w:szCs w:val="22"/>
                <w:rtl/>
                <w:lang w:bidi="ar-EG"/>
              </w:rPr>
            </w:pPr>
            <w:r w:rsidRPr="001F107F">
              <w:rPr>
                <w:rFonts w:ascii="Simplified Arabic" w:hAnsi="Simplified Arabic" w:cs="Simplified Arabic"/>
                <w:b/>
                <w:bCs/>
                <w:sz w:val="24"/>
                <w:rtl/>
              </w:rPr>
              <w:t>مشروع إطار المؤشرات</w:t>
            </w:r>
          </w:p>
        </w:tc>
        <w:tc>
          <w:tcPr>
            <w:tcW w:w="1104" w:type="dxa"/>
            <w:shd w:val="pct5" w:color="auto" w:fill="auto"/>
            <w:vAlign w:val="center"/>
          </w:tcPr>
          <w:p w:rsidR="009E1EA1" w:rsidRPr="001F107F" w:rsidRDefault="009E1EA1" w:rsidP="001F107F">
            <w:pPr>
              <w:bidi/>
              <w:spacing w:line="276" w:lineRule="auto"/>
              <w:jc w:val="center"/>
              <w:rPr>
                <w:rFonts w:ascii="Simplified Arabic" w:hAnsi="Simplified Arabic" w:cs="Simplified Arabic"/>
                <w:b/>
                <w:snapToGrid w:val="0"/>
                <w:sz w:val="24"/>
              </w:rPr>
            </w:pPr>
            <w:r w:rsidRPr="001F107F">
              <w:rPr>
                <w:rFonts w:ascii="Simplified Arabic" w:hAnsi="Simplified Arabic" w:cs="Simplified Arabic"/>
                <w:b/>
                <w:bCs/>
                <w:sz w:val="24"/>
                <w:rtl/>
              </w:rPr>
              <w:t>العنصر</w:t>
            </w:r>
          </w:p>
        </w:tc>
        <w:tc>
          <w:tcPr>
            <w:tcW w:w="1506" w:type="dxa"/>
            <w:shd w:val="pct5" w:color="auto" w:fill="auto"/>
            <w:vAlign w:val="center"/>
          </w:tcPr>
          <w:p w:rsidR="009E1EA1" w:rsidRPr="001F107F" w:rsidRDefault="009E1EA1" w:rsidP="001F107F">
            <w:pPr>
              <w:bidi/>
              <w:spacing w:line="276" w:lineRule="auto"/>
              <w:jc w:val="center"/>
              <w:rPr>
                <w:rFonts w:ascii="Simplified Arabic" w:hAnsi="Simplified Arabic" w:cs="Simplified Arabic"/>
                <w:b/>
                <w:bCs/>
                <w:snapToGrid w:val="0"/>
                <w:sz w:val="24"/>
              </w:rPr>
            </w:pPr>
            <w:r w:rsidRPr="001F107F">
              <w:rPr>
                <w:rFonts w:ascii="Simplified Arabic" w:hAnsi="Simplified Arabic" w:cs="Simplified Arabic"/>
                <w:b/>
                <w:bCs/>
                <w:sz w:val="24"/>
                <w:rtl/>
              </w:rPr>
              <w:t>النقطة المرجعية (حتى 22 فبراير/شباط 2018)</w:t>
            </w:r>
          </w:p>
        </w:tc>
        <w:tc>
          <w:tcPr>
            <w:tcW w:w="1321" w:type="dxa"/>
            <w:shd w:val="pct5" w:color="auto" w:fill="auto"/>
            <w:vAlign w:val="center"/>
          </w:tcPr>
          <w:p w:rsidR="009E1EA1" w:rsidRPr="001F107F" w:rsidRDefault="009E1EA1" w:rsidP="001F107F">
            <w:pPr>
              <w:bidi/>
              <w:spacing w:before="120" w:after="120"/>
              <w:jc w:val="center"/>
              <w:rPr>
                <w:rFonts w:ascii="Simplified Arabic" w:hAnsi="Simplified Arabic" w:cs="Simplified Arabic"/>
                <w:b/>
                <w:bCs/>
                <w:snapToGrid w:val="0"/>
                <w:sz w:val="24"/>
              </w:rPr>
            </w:pPr>
            <w:r w:rsidRPr="001F107F">
              <w:rPr>
                <w:rFonts w:ascii="Simplified Arabic" w:hAnsi="Simplified Arabic" w:cs="Simplified Arabic"/>
                <w:b/>
                <w:bCs/>
                <w:sz w:val="24"/>
                <w:rtl/>
              </w:rPr>
              <w:t>المصدر</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szCs w:val="22"/>
              </w:rPr>
            </w:pPr>
            <w:r w:rsidRPr="001F107F">
              <w:rPr>
                <w:rFonts w:ascii="Simplified Arabic" w:hAnsi="Simplified Arabic" w:cs="Simplified Arabic"/>
                <w:sz w:val="24"/>
                <w:rtl/>
              </w:rPr>
              <w:t>عدد الأطراف في اتفاقية التنوع البيولوجي التي صدقت على بروتوكول ناغويا</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p>
        </w:tc>
        <w:tc>
          <w:tcPr>
            <w:tcW w:w="1506"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105</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 </w:t>
            </w:r>
            <w:r w:rsidRPr="001F107F">
              <w:rPr>
                <w:rFonts w:ascii="Simplified Arabic" w:eastAsia="Calibri" w:hAnsi="Simplified Arabic" w:cs="Simplified Arabic"/>
                <w:sz w:val="24"/>
                <w:rtl/>
              </w:rPr>
              <w:t>(</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54</w:t>
            </w:r>
            <w:r w:rsidRPr="001F107F">
              <w:rPr>
                <w:rFonts w:ascii="Simplified Arabic" w:eastAsia="Calibri" w:hAnsi="Simplified Arabic" w:cs="Simplified Arabic"/>
                <w:sz w:val="24"/>
                <w:rtl/>
              </w:rPr>
              <w:t>)</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hAnsi="Simplified Arabic" w:cs="Simplified Arabic"/>
                <w:snapToGrid w:val="0"/>
                <w:sz w:val="24"/>
              </w:rPr>
            </w:pPr>
            <w:r w:rsidRPr="001F107F">
              <w:rPr>
                <w:rFonts w:ascii="Simplified Arabic" w:hAnsi="Simplified Arabic" w:cs="Simplified Arabic"/>
                <w:sz w:val="24"/>
                <w:rtl/>
              </w:rPr>
              <w:t>مجموعة معاهدات الأمم المتحدة</w:t>
            </w:r>
          </w:p>
        </w:tc>
      </w:tr>
      <w:tr w:rsidR="009E1EA1" w:rsidRPr="001F107F" w:rsidTr="00E8678B">
        <w:trPr>
          <w:trHeight w:val="350"/>
          <w:jc w:val="center"/>
        </w:trPr>
        <w:tc>
          <w:tcPr>
            <w:tcW w:w="9483" w:type="dxa"/>
            <w:gridSpan w:val="4"/>
            <w:shd w:val="pct5" w:color="auto" w:fill="auto"/>
            <w:vAlign w:val="center"/>
          </w:tcPr>
          <w:p w:rsidR="009E1EA1" w:rsidRPr="001F107F" w:rsidRDefault="009E1EA1" w:rsidP="001F107F">
            <w:pPr>
              <w:pStyle w:val="ListParagraph"/>
              <w:bidi/>
              <w:ind w:left="314"/>
              <w:rPr>
                <w:rFonts w:ascii="Simplified Arabic" w:hAnsi="Simplified Arabic" w:cs="Simplified Arabic"/>
                <w:b/>
                <w:snapToGrid w:val="0"/>
                <w:sz w:val="24"/>
                <w:rtl/>
                <w:lang w:bidi="ar-EG"/>
              </w:rPr>
            </w:pPr>
            <w:r w:rsidRPr="001F107F">
              <w:rPr>
                <w:rFonts w:ascii="Simplified Arabic" w:hAnsi="Simplified Arabic" w:cs="Simplified Arabic"/>
                <w:b/>
                <w:bCs/>
                <w:sz w:val="24"/>
                <w:rtl/>
              </w:rPr>
              <w:t>الهياكل المؤسسية اللازمة لتنفيذ البروتوكول</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szCs w:val="22"/>
              </w:rPr>
            </w:pPr>
            <w:r w:rsidRPr="001F107F">
              <w:rPr>
                <w:rFonts w:ascii="Simplified Arabic" w:hAnsi="Simplified Arabic" w:cs="Simplified Arabic"/>
                <w:sz w:val="24"/>
                <w:rtl/>
              </w:rPr>
              <w:t>عدد ونسبة الأطراف التي لديها تدابير تشريعية وإدارية وسياساتية بشأن الحصول وتقاسم المنافع</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hAnsi="Simplified Arabic" w:cs="Simplified Arabic"/>
                <w:snapToGrid w:val="0"/>
                <w:sz w:val="24"/>
                <w:rtl/>
              </w:rPr>
              <w:t>(ألف)</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75</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 (</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71)</w:t>
            </w:r>
          </w:p>
        </w:tc>
        <w:tc>
          <w:tcPr>
            <w:tcW w:w="1321" w:type="dxa"/>
            <w:shd w:val="clear" w:color="auto" w:fill="auto"/>
          </w:tcPr>
          <w:p w:rsidR="009E1EA1" w:rsidRPr="001F107F" w:rsidRDefault="009E1EA1" w:rsidP="001F107F">
            <w:pPr>
              <w:bidi/>
              <w:rPr>
                <w:rFonts w:ascii="Simplified Arabic" w:hAnsi="Simplified Arabic" w:cs="Simplified Arabic"/>
                <w:snapToGrid w:val="0"/>
                <w:sz w:val="24"/>
              </w:rPr>
            </w:pPr>
            <w:r w:rsidRPr="001F107F">
              <w:rPr>
                <w:rFonts w:ascii="Simplified Arabic" w:hAnsi="Simplified Arabic" w:cs="Simplified Arabic"/>
                <w:snapToGrid w:val="0"/>
                <w:sz w:val="24"/>
                <w:rtl/>
              </w:rPr>
              <w:t>س.4</w:t>
            </w:r>
            <w:r w:rsidRPr="001F107F">
              <w:rPr>
                <w:rFonts w:ascii="Simplified Arabic" w:hAnsi="Simplified Arabic" w:cs="Simplified Arabic"/>
                <w:snapToGrid w:val="0"/>
                <w:sz w:val="24"/>
              </w:rPr>
              <w:t xml:space="preserve"> </w:t>
            </w:r>
            <w:r w:rsidRPr="001F107F">
              <w:rPr>
                <w:rFonts w:ascii="Simplified Arabic" w:hAnsi="Simplified Arabic" w:cs="Simplified Arabic"/>
                <w:snapToGrid w:val="0"/>
                <w:sz w:val="24"/>
                <w:rtl/>
              </w:rPr>
              <w:t>وغرفة تبادل المعلومات</w:t>
            </w:r>
            <w:r w:rsidRPr="001F107F">
              <w:rPr>
                <w:rFonts w:ascii="Simplified Arabic" w:hAnsi="Simplified Arabic" w:cs="Simplified Arabic"/>
                <w:snapToGrid w:val="0"/>
                <w:sz w:val="24"/>
              </w:rPr>
              <w:t xml:space="preserve"> </w:t>
            </w:r>
            <w:r w:rsidRPr="001F107F">
              <w:rPr>
                <w:rFonts w:ascii="Simplified Arabic" w:hAnsi="Simplified Arabic" w:cs="Simplified Arabic"/>
                <w:snapToGrid w:val="0"/>
                <w:sz w:val="24"/>
                <w:rtl/>
              </w:rPr>
              <w:t>وتقارير اتفاقية التنوع البيولوجي</w:t>
            </w:r>
          </w:p>
          <w:p w:rsidR="009E1EA1" w:rsidRPr="001F107F" w:rsidRDefault="009E1EA1" w:rsidP="001F107F">
            <w:pPr>
              <w:bidi/>
              <w:rPr>
                <w:rFonts w:ascii="Simplified Arabic" w:hAnsi="Simplified Arabic" w:cs="Simplified Arabic"/>
                <w:snapToGrid w:val="0"/>
                <w:sz w:val="24"/>
              </w:rPr>
            </w:pPr>
            <w:r w:rsidRPr="001F107F">
              <w:rPr>
                <w:rFonts w:ascii="Simplified Arabic" w:hAnsi="Simplified Arabic" w:cs="Simplified Arabic"/>
                <w:snapToGrid w:val="0"/>
                <w:sz w:val="24"/>
                <w:rtl/>
              </w:rPr>
              <w:t>والاستراتيجيات وخطط العمل الوطنية للتنوع البيولوجي</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szCs w:val="22"/>
              </w:rPr>
            </w:pPr>
            <w:r w:rsidRPr="001F107F">
              <w:rPr>
                <w:rFonts w:ascii="Simplified Arabic" w:hAnsi="Simplified Arabic" w:cs="Simplified Arabic"/>
                <w:sz w:val="24"/>
                <w:rtl/>
              </w:rPr>
              <w:lastRenderedPageBreak/>
              <w:t>عدد الأطراف التي نشرت معلومات عن التدابير التشريعية أو الإدارية أو السياساتية المتعلقة بالحصول وتقاسم المنافع في غرفة تبادل المعلومات بشأن الحصول وتقاسم المنافع</w:t>
            </w:r>
          </w:p>
        </w:tc>
        <w:tc>
          <w:tcPr>
            <w:tcW w:w="1104" w:type="dxa"/>
            <w:shd w:val="clear" w:color="auto" w:fill="auto"/>
            <w:vAlign w:val="center"/>
          </w:tcPr>
          <w:p w:rsidR="009E1EA1" w:rsidRPr="001F107F" w:rsidRDefault="009E1EA1" w:rsidP="001F107F">
            <w:pPr>
              <w:bidi/>
              <w:spacing w:line="276" w:lineRule="auto"/>
              <w:jc w:val="center"/>
              <w:rPr>
                <w:rFonts w:ascii="Simplified Arabic" w:hAnsi="Simplified Arabic" w:cs="Simplified Arabic"/>
                <w:snapToGrid w:val="0"/>
                <w:sz w:val="24"/>
              </w:rPr>
            </w:pPr>
            <w:r w:rsidRPr="001F107F">
              <w:rPr>
                <w:rFonts w:ascii="Simplified Arabic" w:hAnsi="Simplified Arabic" w:cs="Simplified Arabic"/>
                <w:snapToGrid w:val="0"/>
                <w:sz w:val="24"/>
                <w:rtl/>
              </w:rPr>
              <w:t>(زاي)</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lang w:val="en-US"/>
              </w:rPr>
            </w:pPr>
            <w:r w:rsidRPr="001F107F">
              <w:rPr>
                <w:rFonts w:ascii="Simplified Arabic" w:eastAsia="Calibri" w:hAnsi="Simplified Arabic" w:cs="Simplified Arabic"/>
                <w:sz w:val="24"/>
              </w:rPr>
              <w:t>45</w:t>
            </w:r>
          </w:p>
          <w:p w:rsidR="009E1EA1" w:rsidRPr="001F107F" w:rsidRDefault="009E1EA1" w:rsidP="001F107F">
            <w:pPr>
              <w:bidi/>
              <w:spacing w:line="276" w:lineRule="auto"/>
              <w:jc w:val="center"/>
              <w:rPr>
                <w:rFonts w:ascii="Simplified Arabic" w:eastAsia="Calibri" w:hAnsi="Simplified Arabic" w:cs="Simplified Arabic"/>
                <w:sz w:val="24"/>
                <w:rtl/>
                <w:lang w:bidi="ar-EG"/>
              </w:rPr>
            </w:pPr>
            <w:r w:rsidRPr="001F107F">
              <w:rPr>
                <w:rFonts w:ascii="Simplified Arabic" w:eastAsia="Calibri" w:hAnsi="Simplified Arabic" w:cs="Simplified Arabic"/>
                <w:sz w:val="24"/>
              </w:rPr>
              <w:t xml:space="preserve"> (</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43)</w:t>
            </w:r>
          </w:p>
          <w:p w:rsidR="009E1EA1" w:rsidRPr="001F107F" w:rsidRDefault="009E1EA1" w:rsidP="001F107F">
            <w:pPr>
              <w:bidi/>
              <w:spacing w:line="276" w:lineRule="auto"/>
              <w:jc w:val="center"/>
              <w:rPr>
                <w:rFonts w:ascii="Simplified Arabic" w:eastAsia="Calibri" w:hAnsi="Simplified Arabic" w:cs="Simplified Arabic"/>
                <w:sz w:val="24"/>
                <w:lang w:bidi="ar-EG"/>
              </w:rPr>
            </w:pPr>
          </w:p>
        </w:tc>
        <w:tc>
          <w:tcPr>
            <w:tcW w:w="1321" w:type="dxa"/>
            <w:shd w:val="clear" w:color="auto" w:fill="auto"/>
          </w:tcPr>
          <w:p w:rsidR="009E1EA1" w:rsidRPr="001F107F" w:rsidRDefault="009E1EA1" w:rsidP="001F107F">
            <w:pPr>
              <w:bidi/>
              <w:spacing w:before="120" w:after="120"/>
              <w:rPr>
                <w:rFonts w:ascii="Simplified Arabic" w:hAnsi="Simplified Arabic" w:cs="Simplified Arabic"/>
                <w:snapToGrid w:val="0"/>
                <w:sz w:val="24"/>
              </w:rPr>
            </w:pPr>
            <w:r w:rsidRPr="001F107F">
              <w:rPr>
                <w:rFonts w:ascii="Simplified Arabic" w:hAnsi="Simplified Arabic" w:cs="Simplified Arabic"/>
                <w:snapToGrid w:val="0"/>
                <w:sz w:val="24"/>
                <w:rtl/>
              </w:rPr>
              <w:t>غرفة تبادل المعلومات</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szCs w:val="22"/>
              </w:rPr>
            </w:pPr>
            <w:r w:rsidRPr="001F107F">
              <w:rPr>
                <w:rFonts w:ascii="Simplified Arabic" w:hAnsi="Simplified Arabic" w:cs="Simplified Arabic"/>
                <w:sz w:val="24"/>
                <w:rtl/>
              </w:rPr>
              <w:t>عدد ونسبة الأطراف التي لديها نقاط اتصال وطنية معنية بالحصول وتقاسم المنافع</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hAnsi="Simplified Arabic" w:cs="Simplified Arabic"/>
                <w:snapToGrid w:val="0"/>
                <w:sz w:val="24"/>
                <w:rtl/>
              </w:rPr>
              <w:t>(ألف)</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103 </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98)</w:t>
            </w:r>
          </w:p>
        </w:tc>
        <w:tc>
          <w:tcPr>
            <w:tcW w:w="1321" w:type="dxa"/>
            <w:shd w:val="clear" w:color="auto" w:fill="auto"/>
          </w:tcPr>
          <w:p w:rsidR="009E1EA1" w:rsidRPr="001F107F" w:rsidRDefault="009E1EA1" w:rsidP="001F107F">
            <w:pPr>
              <w:bidi/>
              <w:rPr>
                <w:rFonts w:ascii="Simplified Arabic" w:hAnsi="Simplified Arabic" w:cs="Simplified Arabic"/>
                <w:snapToGrid w:val="0"/>
                <w:sz w:val="24"/>
              </w:rPr>
            </w:pPr>
            <w:r w:rsidRPr="001F107F">
              <w:rPr>
                <w:rFonts w:ascii="Simplified Arabic" w:hAnsi="Simplified Arabic" w:cs="Simplified Arabic"/>
                <w:snapToGrid w:val="0"/>
                <w:sz w:val="24"/>
                <w:rtl/>
              </w:rPr>
              <w:t>س.5</w:t>
            </w:r>
            <w:r w:rsidRPr="001F107F">
              <w:rPr>
                <w:rFonts w:ascii="Simplified Arabic" w:hAnsi="Simplified Arabic" w:cs="Simplified Arabic"/>
                <w:snapToGrid w:val="0"/>
                <w:sz w:val="24"/>
              </w:rPr>
              <w:t xml:space="preserve"> </w:t>
            </w:r>
            <w:r w:rsidRPr="001F107F">
              <w:rPr>
                <w:rFonts w:ascii="Simplified Arabic" w:hAnsi="Simplified Arabic" w:cs="Simplified Arabic"/>
                <w:snapToGrid w:val="0"/>
                <w:sz w:val="24"/>
                <w:rtl/>
              </w:rPr>
              <w:t>وغرفة تبادل المعلومات</w:t>
            </w:r>
            <w:r w:rsidRPr="001F107F">
              <w:rPr>
                <w:rFonts w:ascii="Simplified Arabic" w:hAnsi="Simplified Arabic" w:cs="Simplified Arabic"/>
                <w:snapToGrid w:val="0"/>
                <w:sz w:val="24"/>
              </w:rPr>
              <w:t xml:space="preserve"> </w:t>
            </w:r>
          </w:p>
          <w:p w:rsidR="009E1EA1" w:rsidRPr="001F107F" w:rsidRDefault="009E1EA1" w:rsidP="001F107F">
            <w:pPr>
              <w:bidi/>
              <w:rPr>
                <w:rFonts w:ascii="Simplified Arabic" w:hAnsi="Simplified Arabic" w:cs="Simplified Arabic"/>
                <w:snapToGrid w:val="0"/>
                <w:sz w:val="24"/>
              </w:rPr>
            </w:pP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szCs w:val="22"/>
              </w:rPr>
            </w:pPr>
            <w:r w:rsidRPr="001F107F">
              <w:rPr>
                <w:rFonts w:ascii="Simplified Arabic" w:hAnsi="Simplified Arabic" w:cs="Simplified Arabic"/>
                <w:sz w:val="24"/>
                <w:rtl/>
              </w:rPr>
              <w:t>عدد ونسبة الأطراف التي لديها سلطة وطنية مختصة واحدة أو أكثر</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hAnsi="Simplified Arabic" w:cs="Simplified Arabic"/>
                <w:snapToGrid w:val="0"/>
                <w:sz w:val="24"/>
                <w:rtl/>
              </w:rPr>
              <w:t>(ألف)</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57 </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54)</w:t>
            </w:r>
          </w:p>
        </w:tc>
        <w:tc>
          <w:tcPr>
            <w:tcW w:w="1321" w:type="dxa"/>
            <w:shd w:val="clear" w:color="auto" w:fill="auto"/>
          </w:tcPr>
          <w:p w:rsidR="009E1EA1" w:rsidRPr="001F107F" w:rsidRDefault="009E1EA1" w:rsidP="001F107F">
            <w:pPr>
              <w:bidi/>
              <w:rPr>
                <w:rFonts w:ascii="Simplified Arabic" w:hAnsi="Simplified Arabic" w:cs="Simplified Arabic"/>
                <w:snapToGrid w:val="0"/>
                <w:sz w:val="24"/>
              </w:rPr>
            </w:pPr>
            <w:r w:rsidRPr="001F107F">
              <w:rPr>
                <w:rFonts w:ascii="Simplified Arabic" w:hAnsi="Simplified Arabic" w:cs="Simplified Arabic"/>
                <w:snapToGrid w:val="0"/>
                <w:sz w:val="24"/>
                <w:rtl/>
              </w:rPr>
              <w:t>س.6</w:t>
            </w:r>
            <w:r w:rsidRPr="001F107F">
              <w:rPr>
                <w:rFonts w:ascii="Simplified Arabic" w:hAnsi="Simplified Arabic" w:cs="Simplified Arabic"/>
                <w:snapToGrid w:val="0"/>
                <w:sz w:val="24"/>
              </w:rPr>
              <w:t xml:space="preserve"> </w:t>
            </w:r>
            <w:r w:rsidRPr="001F107F">
              <w:rPr>
                <w:rFonts w:ascii="Simplified Arabic" w:hAnsi="Simplified Arabic" w:cs="Simplified Arabic"/>
                <w:snapToGrid w:val="0"/>
                <w:sz w:val="24"/>
                <w:rtl/>
              </w:rPr>
              <w:t>غرفة تبادل المعلومات</w:t>
            </w:r>
            <w:r w:rsidRPr="001F107F">
              <w:rPr>
                <w:rFonts w:ascii="Simplified Arabic" w:hAnsi="Simplified Arabic" w:cs="Simplified Arabic"/>
                <w:snapToGrid w:val="0"/>
                <w:sz w:val="24"/>
              </w:rPr>
              <w:t xml:space="preserve"> </w:t>
            </w:r>
            <w:r w:rsidRPr="001F107F">
              <w:rPr>
                <w:rFonts w:ascii="Simplified Arabic" w:hAnsi="Simplified Arabic" w:cs="Simplified Arabic"/>
                <w:snapToGrid w:val="0"/>
                <w:sz w:val="24"/>
                <w:rtl/>
              </w:rPr>
              <w:t>وتقارير اتفاقية التنوع البيولوجي</w:t>
            </w:r>
          </w:p>
          <w:p w:rsidR="009E1EA1" w:rsidRPr="001F107F" w:rsidRDefault="009E1EA1" w:rsidP="001F107F">
            <w:pPr>
              <w:bidi/>
              <w:rPr>
                <w:rFonts w:ascii="Simplified Arabic" w:hAnsi="Simplified Arabic" w:cs="Simplified Arabic"/>
                <w:snapToGrid w:val="0"/>
                <w:sz w:val="24"/>
              </w:rPr>
            </w:pPr>
            <w:r w:rsidRPr="001F107F">
              <w:rPr>
                <w:rFonts w:ascii="Simplified Arabic" w:hAnsi="Simplified Arabic" w:cs="Simplified Arabic"/>
                <w:snapToGrid w:val="0"/>
                <w:sz w:val="24"/>
                <w:rtl/>
              </w:rPr>
              <w:t>والاستراتيجيات وخطط العمل الوطنية للتنوع البيولوجي</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szCs w:val="22"/>
              </w:rPr>
            </w:pPr>
            <w:r w:rsidRPr="001F107F">
              <w:rPr>
                <w:rFonts w:ascii="Simplified Arabic" w:hAnsi="Simplified Arabic" w:cs="Simplified Arabic"/>
                <w:sz w:val="24"/>
                <w:rtl/>
              </w:rPr>
              <w:t>عدد ونسبة الأطراف التي نشرت معلومات عن السلطات الوطنية المختصة في غرفة تبادل المعلومات بشأن الحصول وتقاسم المنافع</w:t>
            </w:r>
            <w:r w:rsidRPr="001F107F">
              <w:rPr>
                <w:rFonts w:ascii="Simplified Arabic" w:hAnsi="Simplified Arabic" w:cs="Simplified Arabic"/>
                <w:snapToGrid w:val="0"/>
                <w:szCs w:val="22"/>
              </w:rPr>
              <w:tab/>
            </w:r>
            <w:r w:rsidRPr="001F107F">
              <w:rPr>
                <w:rFonts w:ascii="Simplified Arabic" w:hAnsi="Simplified Arabic" w:cs="Simplified Arabic"/>
                <w:snapToGrid w:val="0"/>
                <w:szCs w:val="22"/>
              </w:rPr>
              <w:tab/>
            </w:r>
          </w:p>
        </w:tc>
        <w:tc>
          <w:tcPr>
            <w:tcW w:w="1104" w:type="dxa"/>
            <w:shd w:val="clear" w:color="auto" w:fill="auto"/>
            <w:vAlign w:val="center"/>
          </w:tcPr>
          <w:p w:rsidR="009E1EA1" w:rsidRPr="001F107F" w:rsidRDefault="009E1EA1" w:rsidP="001F107F">
            <w:pPr>
              <w:bidi/>
              <w:spacing w:line="276" w:lineRule="auto"/>
              <w:jc w:val="center"/>
              <w:rPr>
                <w:rFonts w:ascii="Simplified Arabic" w:hAnsi="Simplified Arabic" w:cs="Simplified Arabic"/>
                <w:snapToGrid w:val="0"/>
                <w:sz w:val="24"/>
              </w:rPr>
            </w:pPr>
            <w:r w:rsidRPr="001F107F">
              <w:rPr>
                <w:rFonts w:ascii="Simplified Arabic" w:hAnsi="Simplified Arabic" w:cs="Simplified Arabic"/>
                <w:snapToGrid w:val="0"/>
                <w:sz w:val="24"/>
                <w:rtl/>
              </w:rPr>
              <w:t>(زاي)</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45 </w:t>
            </w:r>
          </w:p>
          <w:p w:rsidR="009E1EA1" w:rsidRPr="001F107F" w:rsidRDefault="009E1EA1" w:rsidP="001F107F">
            <w:pPr>
              <w:bidi/>
              <w:spacing w:line="276" w:lineRule="auto"/>
              <w:jc w:val="center"/>
              <w:rPr>
                <w:rFonts w:ascii="Simplified Arabic" w:eastAsia="Calibri" w:hAnsi="Simplified Arabic" w:cs="Simplified Arabic"/>
                <w:sz w:val="24"/>
                <w:rtl/>
                <w:lang w:bidi="ar-EG"/>
              </w:rPr>
            </w:pPr>
            <w:r w:rsidRPr="001F107F">
              <w:rPr>
                <w:rFonts w:ascii="Simplified Arabic" w:eastAsia="Calibri" w:hAnsi="Simplified Arabic" w:cs="Simplified Arabic"/>
                <w:sz w:val="24"/>
              </w:rPr>
              <w:t>(</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43)</w:t>
            </w:r>
          </w:p>
          <w:p w:rsidR="009E1EA1" w:rsidRPr="001F107F" w:rsidRDefault="009E1EA1" w:rsidP="001F107F">
            <w:pPr>
              <w:bidi/>
              <w:spacing w:line="276" w:lineRule="auto"/>
              <w:jc w:val="center"/>
              <w:rPr>
                <w:rFonts w:ascii="Simplified Arabic" w:eastAsia="Calibri" w:hAnsi="Simplified Arabic" w:cs="Simplified Arabic"/>
                <w:sz w:val="24"/>
                <w:lang w:bidi="ar-EG"/>
              </w:rPr>
            </w:pPr>
          </w:p>
        </w:tc>
        <w:tc>
          <w:tcPr>
            <w:tcW w:w="1321" w:type="dxa"/>
            <w:shd w:val="clear" w:color="auto" w:fill="auto"/>
          </w:tcPr>
          <w:p w:rsidR="009E1EA1" w:rsidRPr="001F107F" w:rsidRDefault="009E1EA1" w:rsidP="001F107F">
            <w:pPr>
              <w:bidi/>
              <w:rPr>
                <w:rFonts w:ascii="Simplified Arabic" w:hAnsi="Simplified Arabic" w:cs="Simplified Arabic"/>
                <w:snapToGrid w:val="0"/>
                <w:sz w:val="24"/>
              </w:rPr>
            </w:pPr>
            <w:r w:rsidRPr="001F107F">
              <w:rPr>
                <w:rFonts w:ascii="Simplified Arabic" w:hAnsi="Simplified Arabic" w:cs="Simplified Arabic"/>
                <w:snapToGrid w:val="0"/>
                <w:sz w:val="24"/>
                <w:rtl/>
              </w:rPr>
              <w:t>غرفة تبادل المعلومات</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Calibri" w:hAnsi="Simplified Arabic" w:cs="Simplified Arabic"/>
                <w:snapToGrid w:val="0"/>
                <w:color w:val="000000"/>
                <w:kern w:val="22"/>
                <w:szCs w:val="22"/>
                <w:u w:color="000000"/>
              </w:rPr>
            </w:pPr>
            <w:r w:rsidRPr="001F107F">
              <w:rPr>
                <w:rFonts w:ascii="Simplified Arabic" w:hAnsi="Simplified Arabic" w:cs="Simplified Arabic"/>
                <w:i/>
                <w:iCs/>
                <w:sz w:val="24"/>
                <w:rtl/>
              </w:rPr>
              <w:t>جديد:</w:t>
            </w:r>
            <w:r w:rsidRPr="001F107F">
              <w:rPr>
                <w:rFonts w:ascii="Simplified Arabic" w:hAnsi="Simplified Arabic" w:cs="Simplified Arabic"/>
                <w:sz w:val="24"/>
                <w:rtl/>
              </w:rPr>
              <w:t xml:space="preserve"> عدد ونسبة الأطراف التي أصدرت تصاريح أو ما يعادلها</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hAnsi="Simplified Arabic" w:cs="Simplified Arabic"/>
                <w:snapToGrid w:val="0"/>
                <w:sz w:val="24"/>
                <w:rtl/>
              </w:rPr>
              <w:t>(ألف)</w:t>
            </w:r>
          </w:p>
          <w:p w:rsidR="009E1EA1" w:rsidRPr="001F107F" w:rsidRDefault="009E1EA1" w:rsidP="001F107F">
            <w:pPr>
              <w:bidi/>
              <w:spacing w:line="276" w:lineRule="auto"/>
              <w:jc w:val="center"/>
              <w:rPr>
                <w:rFonts w:ascii="Simplified Arabic" w:eastAsia="Calibri" w:hAnsi="Simplified Arabic" w:cs="Simplified Arabic"/>
                <w:sz w:val="24"/>
              </w:rPr>
            </w:pP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19</w:t>
            </w:r>
          </w:p>
        </w:tc>
        <w:tc>
          <w:tcPr>
            <w:tcW w:w="1321" w:type="dxa"/>
            <w:shd w:val="clear" w:color="auto" w:fill="auto"/>
          </w:tcPr>
          <w:p w:rsidR="009E1EA1" w:rsidRPr="001F107F" w:rsidRDefault="009E1EA1" w:rsidP="001F107F">
            <w:pPr>
              <w:bidi/>
              <w:spacing w:before="120" w:after="120"/>
              <w:rPr>
                <w:rFonts w:ascii="Simplified Arabic" w:eastAsia="Calibri" w:hAnsi="Simplified Arabic" w:cs="Simplified Arabic"/>
                <w:snapToGrid w:val="0"/>
                <w:color w:val="000000"/>
                <w:kern w:val="22"/>
                <w:sz w:val="24"/>
                <w:u w:color="000000"/>
              </w:rPr>
            </w:pPr>
            <w:r w:rsidRPr="001F107F">
              <w:rPr>
                <w:rFonts w:ascii="Simplified Arabic" w:eastAsia="Calibri" w:hAnsi="Simplified Arabic" w:cs="Simplified Arabic"/>
                <w:snapToGrid w:val="0"/>
                <w:color w:val="000000"/>
                <w:kern w:val="22"/>
                <w:sz w:val="24"/>
                <w:u w:color="000000"/>
              </w:rPr>
              <w:t xml:space="preserve"> </w:t>
            </w:r>
            <w:r w:rsidRPr="001F107F">
              <w:rPr>
                <w:rFonts w:ascii="Simplified Arabic" w:eastAsia="Calibri" w:hAnsi="Simplified Arabic" w:cs="Simplified Arabic"/>
                <w:snapToGrid w:val="0"/>
                <w:color w:val="000000"/>
                <w:kern w:val="22"/>
                <w:sz w:val="24"/>
                <w:u w:color="000000"/>
                <w:rtl/>
              </w:rPr>
              <w:t>نسق الإبلاغ الوطني، يحتاج إلى تنقيح</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Calibri" w:hAnsi="Simplified Arabic" w:cs="Simplified Arabic"/>
                <w:snapToGrid w:val="0"/>
                <w:color w:val="000000"/>
                <w:kern w:val="22"/>
                <w:szCs w:val="22"/>
                <w:u w:color="000000"/>
              </w:rPr>
            </w:pPr>
            <w:r w:rsidRPr="001F107F">
              <w:rPr>
                <w:rFonts w:ascii="Simplified Arabic" w:hAnsi="Simplified Arabic" w:cs="Simplified Arabic"/>
                <w:sz w:val="24"/>
                <w:rtl/>
              </w:rPr>
              <w:t>عدد ونسبة الأطراف التي نشرت شهادات امتثال معترف بها دوليا في غرفة تبادل المعلومات بشأن الحصول وتقاسم المنافع</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tl/>
                <w:lang w:bidi="ar-EG"/>
              </w:rPr>
            </w:pPr>
            <w:r w:rsidRPr="001F107F">
              <w:rPr>
                <w:rFonts w:ascii="Simplified Arabic" w:hAnsi="Simplified Arabic" w:cs="Simplified Arabic"/>
                <w:snapToGrid w:val="0"/>
                <w:sz w:val="24"/>
                <w:rtl/>
              </w:rPr>
              <w:t>(باء) (زاي)</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lang w:val="en-US"/>
              </w:rPr>
            </w:pPr>
            <w:r w:rsidRPr="001F107F">
              <w:rPr>
                <w:rFonts w:ascii="Simplified Arabic" w:eastAsia="Calibri" w:hAnsi="Simplified Arabic" w:cs="Simplified Arabic"/>
                <w:sz w:val="24"/>
              </w:rPr>
              <w:t xml:space="preserve">12 </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11)</w:t>
            </w:r>
          </w:p>
        </w:tc>
        <w:tc>
          <w:tcPr>
            <w:tcW w:w="1321" w:type="dxa"/>
            <w:shd w:val="clear" w:color="auto" w:fill="auto"/>
          </w:tcPr>
          <w:p w:rsidR="009E1EA1" w:rsidRPr="001F107F" w:rsidRDefault="009E1EA1" w:rsidP="001F107F">
            <w:pPr>
              <w:bidi/>
              <w:rPr>
                <w:rFonts w:ascii="Simplified Arabic" w:eastAsia="Calibri" w:hAnsi="Simplified Arabic" w:cs="Simplified Arabic"/>
                <w:snapToGrid w:val="0"/>
                <w:color w:val="000000"/>
                <w:kern w:val="22"/>
                <w:sz w:val="24"/>
                <w:u w:color="000000"/>
              </w:rPr>
            </w:pPr>
            <w:r w:rsidRPr="001F107F">
              <w:rPr>
                <w:rFonts w:ascii="Simplified Arabic" w:eastAsia="Calibri" w:hAnsi="Simplified Arabic" w:cs="Simplified Arabic"/>
                <w:snapToGrid w:val="0"/>
                <w:color w:val="000000"/>
                <w:kern w:val="22"/>
                <w:sz w:val="24"/>
                <w:u w:color="000000"/>
                <w:rtl/>
              </w:rPr>
              <w:t>س.7 و8 و16</w:t>
            </w:r>
            <w:r w:rsidRPr="001F107F">
              <w:rPr>
                <w:rFonts w:ascii="Simplified Arabic" w:eastAsia="Calibri" w:hAnsi="Simplified Arabic" w:cs="Simplified Arabic"/>
                <w:snapToGrid w:val="0"/>
                <w:color w:val="000000"/>
                <w:kern w:val="22"/>
                <w:sz w:val="24"/>
                <w:u w:color="000000"/>
              </w:rPr>
              <w:t xml:space="preserve"> </w:t>
            </w:r>
          </w:p>
          <w:p w:rsidR="009E1EA1" w:rsidRPr="001F107F" w:rsidRDefault="009E1EA1" w:rsidP="001F107F">
            <w:pPr>
              <w:bidi/>
              <w:rPr>
                <w:rFonts w:ascii="Simplified Arabic" w:eastAsia="Calibri" w:hAnsi="Simplified Arabic" w:cs="Simplified Arabic"/>
                <w:snapToGrid w:val="0"/>
                <w:color w:val="000000"/>
                <w:kern w:val="22"/>
                <w:sz w:val="24"/>
                <w:u w:color="000000"/>
              </w:rPr>
            </w:pPr>
            <w:r w:rsidRPr="001F107F">
              <w:rPr>
                <w:rFonts w:ascii="Simplified Arabic" w:eastAsia="Calibri" w:hAnsi="Simplified Arabic" w:cs="Simplified Arabic"/>
                <w:snapToGrid w:val="0"/>
                <w:color w:val="000000"/>
                <w:kern w:val="22"/>
                <w:sz w:val="24"/>
                <w:u w:color="000000"/>
                <w:rtl/>
              </w:rPr>
              <w:t xml:space="preserve">وغرفة تبادل </w:t>
            </w:r>
            <w:r w:rsidRPr="001F107F">
              <w:rPr>
                <w:rFonts w:ascii="Simplified Arabic" w:eastAsia="Calibri" w:hAnsi="Simplified Arabic" w:cs="Simplified Arabic"/>
                <w:snapToGrid w:val="0"/>
                <w:color w:val="000000"/>
                <w:kern w:val="22"/>
                <w:sz w:val="24"/>
                <w:u w:color="000000"/>
                <w:rtl/>
              </w:rPr>
              <w:lastRenderedPageBreak/>
              <w:t>المعلومات</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rPr>
              <w:lastRenderedPageBreak/>
              <w:t>عدد شهادات الامتثال المعترف بها دوليا المتاحة في غرفة تبادل المعلومات بشأن الحصول وتقاسم المنافع</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hAnsi="Simplified Arabic" w:cs="Simplified Arabic"/>
                <w:snapToGrid w:val="0"/>
                <w:sz w:val="24"/>
                <w:rtl/>
              </w:rPr>
              <w:t>(زاي)</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146</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غرفة تبادل المعلومات</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szCs w:val="22"/>
              </w:rPr>
            </w:pPr>
            <w:r w:rsidRPr="001F107F">
              <w:rPr>
                <w:rFonts w:ascii="Simplified Arabic" w:hAnsi="Simplified Arabic" w:cs="Simplified Arabic"/>
                <w:sz w:val="24"/>
                <w:rtl/>
              </w:rPr>
              <w:t>عدد ونسبة الأطراف التي لديها نقطة تفتيش واحدة أو أكثر</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hAnsi="Simplified Arabic" w:cs="Simplified Arabic"/>
                <w:snapToGrid w:val="0"/>
                <w:sz w:val="24"/>
                <w:rtl/>
              </w:rPr>
              <w:t>(ألف)</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29 </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27)</w:t>
            </w:r>
          </w:p>
        </w:tc>
        <w:tc>
          <w:tcPr>
            <w:tcW w:w="1321" w:type="dxa"/>
            <w:shd w:val="clear" w:color="auto" w:fill="auto"/>
          </w:tcPr>
          <w:p w:rsidR="009E1EA1" w:rsidRPr="001F107F" w:rsidRDefault="009E1EA1" w:rsidP="001F107F">
            <w:pPr>
              <w:bidi/>
              <w:rPr>
                <w:rFonts w:ascii="Simplified Arabic" w:hAnsi="Simplified Arabic" w:cs="Simplified Arabic"/>
                <w:snapToGrid w:val="0"/>
                <w:sz w:val="24"/>
              </w:rPr>
            </w:pPr>
            <w:r w:rsidRPr="001F107F">
              <w:rPr>
                <w:rFonts w:ascii="Simplified Arabic" w:eastAsia="Calibri" w:hAnsi="Simplified Arabic" w:cs="Simplified Arabic"/>
                <w:snapToGrid w:val="0"/>
                <w:color w:val="000000"/>
                <w:kern w:val="22"/>
                <w:sz w:val="24"/>
                <w:u w:color="000000"/>
                <w:rtl/>
              </w:rPr>
              <w:t>س.9</w:t>
            </w:r>
            <w:r w:rsidRPr="001F107F">
              <w:rPr>
                <w:rFonts w:ascii="Simplified Arabic" w:hAnsi="Simplified Arabic" w:cs="Simplified Arabic"/>
                <w:snapToGrid w:val="0"/>
                <w:sz w:val="24"/>
                <w:rtl/>
              </w:rPr>
              <w:t xml:space="preserve"> وغرفة تبادل المعلومات</w:t>
            </w:r>
            <w:r w:rsidRPr="001F107F">
              <w:rPr>
                <w:rFonts w:ascii="Simplified Arabic" w:hAnsi="Simplified Arabic" w:cs="Simplified Arabic"/>
                <w:snapToGrid w:val="0"/>
                <w:sz w:val="24"/>
              </w:rPr>
              <w:t xml:space="preserve"> </w:t>
            </w:r>
            <w:r w:rsidRPr="001F107F">
              <w:rPr>
                <w:rFonts w:ascii="Simplified Arabic" w:hAnsi="Simplified Arabic" w:cs="Simplified Arabic"/>
                <w:snapToGrid w:val="0"/>
                <w:sz w:val="24"/>
                <w:rtl/>
              </w:rPr>
              <w:t>وتقارير اتفاقية التنوع البيولوجي</w:t>
            </w:r>
          </w:p>
          <w:p w:rsidR="009E1EA1" w:rsidRPr="001F107F" w:rsidRDefault="009E1EA1" w:rsidP="001F107F">
            <w:pPr>
              <w:bidi/>
              <w:rPr>
                <w:rFonts w:ascii="Simplified Arabic" w:hAnsi="Simplified Arabic" w:cs="Simplified Arabic"/>
                <w:snapToGrid w:val="0"/>
                <w:sz w:val="24"/>
              </w:rPr>
            </w:pPr>
            <w:r w:rsidRPr="001F107F">
              <w:rPr>
                <w:rFonts w:ascii="Simplified Arabic" w:hAnsi="Simplified Arabic" w:cs="Simplified Arabic"/>
                <w:snapToGrid w:val="0"/>
                <w:sz w:val="24"/>
                <w:rtl/>
              </w:rPr>
              <w:t>والاستراتيجيات وخطط العمل الوطنية للتنوع البيولوجي</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szCs w:val="22"/>
              </w:rPr>
            </w:pPr>
            <w:r w:rsidRPr="001F107F">
              <w:rPr>
                <w:rFonts w:ascii="Simplified Arabic" w:hAnsi="Simplified Arabic" w:cs="Simplified Arabic"/>
                <w:sz w:val="24"/>
                <w:rtl/>
              </w:rPr>
              <w:t>عدد ونسبة الأطراف التي نشرت معلومات عن نقاط التفتيش</w:t>
            </w:r>
            <w:r w:rsidRPr="001F107F">
              <w:rPr>
                <w:rFonts w:ascii="Simplified Arabic" w:hAnsi="Simplified Arabic" w:cs="Simplified Arabic"/>
                <w:snapToGrid w:val="0"/>
                <w:szCs w:val="22"/>
              </w:rPr>
              <w:tab/>
            </w:r>
          </w:p>
        </w:tc>
        <w:tc>
          <w:tcPr>
            <w:tcW w:w="1104" w:type="dxa"/>
            <w:shd w:val="clear" w:color="auto" w:fill="auto"/>
            <w:vAlign w:val="center"/>
          </w:tcPr>
          <w:p w:rsidR="009E1EA1" w:rsidRPr="001F107F" w:rsidRDefault="009E1EA1" w:rsidP="001F107F">
            <w:pPr>
              <w:bidi/>
              <w:spacing w:line="276" w:lineRule="auto"/>
              <w:jc w:val="center"/>
              <w:rPr>
                <w:rFonts w:ascii="Simplified Arabic" w:hAnsi="Simplified Arabic" w:cs="Simplified Arabic"/>
                <w:snapToGrid w:val="0"/>
                <w:sz w:val="24"/>
              </w:rPr>
            </w:pPr>
            <w:r w:rsidRPr="001F107F">
              <w:rPr>
                <w:rFonts w:ascii="Simplified Arabic" w:hAnsi="Simplified Arabic" w:cs="Simplified Arabic"/>
                <w:snapToGrid w:val="0"/>
                <w:sz w:val="24"/>
                <w:rtl/>
              </w:rPr>
              <w:t>(زاي)</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20 </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19)</w:t>
            </w:r>
          </w:p>
          <w:p w:rsidR="009E1EA1" w:rsidRPr="001F107F" w:rsidRDefault="009E1EA1" w:rsidP="001F107F">
            <w:pPr>
              <w:bidi/>
              <w:spacing w:line="276" w:lineRule="auto"/>
              <w:jc w:val="center"/>
              <w:rPr>
                <w:rFonts w:ascii="Simplified Arabic" w:eastAsia="Calibri" w:hAnsi="Simplified Arabic" w:cs="Simplified Arabic"/>
                <w:sz w:val="24"/>
                <w:lang w:bidi="ar-EG"/>
              </w:rPr>
            </w:pPr>
          </w:p>
        </w:tc>
        <w:tc>
          <w:tcPr>
            <w:tcW w:w="1321" w:type="dxa"/>
            <w:shd w:val="clear" w:color="auto" w:fill="auto"/>
          </w:tcPr>
          <w:p w:rsidR="009E1EA1" w:rsidRPr="001F107F" w:rsidRDefault="009E1EA1" w:rsidP="001F107F">
            <w:pPr>
              <w:bidi/>
              <w:rPr>
                <w:rFonts w:ascii="Simplified Arabic" w:hAnsi="Simplified Arabic" w:cs="Simplified Arabic"/>
                <w:snapToGrid w:val="0"/>
                <w:sz w:val="24"/>
              </w:rPr>
            </w:pPr>
            <w:r w:rsidRPr="001F107F">
              <w:rPr>
                <w:rFonts w:ascii="Simplified Arabic" w:hAnsi="Simplified Arabic" w:cs="Simplified Arabic"/>
                <w:snapToGrid w:val="0"/>
                <w:sz w:val="24"/>
                <w:rtl/>
              </w:rPr>
              <w:t>غرفة تبادل المعلومات</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szCs w:val="22"/>
              </w:rPr>
            </w:pPr>
            <w:r w:rsidRPr="001F107F">
              <w:rPr>
                <w:rFonts w:ascii="Simplified Arabic" w:hAnsi="Simplified Arabic" w:cs="Simplified Arabic"/>
                <w:sz w:val="24"/>
                <w:rtl/>
              </w:rPr>
              <w:t xml:space="preserve">عدد ونسبة الأطراف التي أتاحت معلومات لغرفة تبادل المعلومات بشأن الحصول وتقاسم المنافع (عن السلطات المختصة، ونقطة التفتيش، وتدابير الحصول وتقاسم المنافع، </w:t>
            </w:r>
            <w:r w:rsidRPr="001F107F">
              <w:rPr>
                <w:rFonts w:ascii="Simplified Arabic" w:hAnsi="Simplified Arabic" w:cs="Simplified Arabic"/>
                <w:sz w:val="24"/>
                <w:rtl/>
                <w:lang w:bidi="ar-EG"/>
              </w:rPr>
              <w:t>و</w:t>
            </w:r>
            <w:r w:rsidRPr="001F107F">
              <w:rPr>
                <w:rFonts w:ascii="Simplified Arabic" w:hAnsi="Simplified Arabic" w:cs="Simplified Arabic"/>
                <w:sz w:val="24"/>
                <w:rtl/>
              </w:rPr>
              <w:t>شهادات الامتثال المعترف بها دوليا)</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hAnsi="Simplified Arabic" w:cs="Simplified Arabic"/>
                <w:snapToGrid w:val="0"/>
                <w:sz w:val="24"/>
                <w:rtl/>
              </w:rPr>
              <w:t>(ألف)(زاي)</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tl/>
                <w:lang w:bidi="ar-EG"/>
              </w:rPr>
            </w:pPr>
            <w:r w:rsidRPr="001F107F">
              <w:rPr>
                <w:rFonts w:ascii="Simplified Arabic" w:eastAsia="Calibri" w:hAnsi="Simplified Arabic" w:cs="Simplified Arabic"/>
                <w:sz w:val="24"/>
              </w:rPr>
              <w:t xml:space="preserve">54 </w:t>
            </w:r>
          </w:p>
          <w:p w:rsidR="009E1EA1" w:rsidRPr="001F107F" w:rsidRDefault="009E1EA1" w:rsidP="001F107F">
            <w:pPr>
              <w:bidi/>
              <w:spacing w:line="276" w:lineRule="auto"/>
              <w:jc w:val="center"/>
              <w:rPr>
                <w:rFonts w:ascii="Simplified Arabic" w:eastAsia="Calibri" w:hAnsi="Simplified Arabic" w:cs="Simplified Arabic"/>
                <w:sz w:val="24"/>
                <w:rtl/>
                <w:lang w:bidi="ar-EG"/>
              </w:rPr>
            </w:pPr>
            <w:r w:rsidRPr="001F107F">
              <w:rPr>
                <w:rFonts w:ascii="Simplified Arabic" w:eastAsia="Calibri" w:hAnsi="Simplified Arabic" w:cs="Simplified Arabic"/>
                <w:sz w:val="24"/>
              </w:rPr>
              <w:t>(</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51)</w:t>
            </w:r>
          </w:p>
        </w:tc>
        <w:tc>
          <w:tcPr>
            <w:tcW w:w="1321" w:type="dxa"/>
            <w:shd w:val="clear" w:color="auto" w:fill="auto"/>
          </w:tcPr>
          <w:p w:rsidR="009E1EA1" w:rsidRPr="001F107F" w:rsidRDefault="009E1EA1" w:rsidP="001F107F">
            <w:pPr>
              <w:bidi/>
              <w:rPr>
                <w:rFonts w:ascii="Simplified Arabic" w:hAnsi="Simplified Arabic" w:cs="Simplified Arabic"/>
                <w:snapToGrid w:val="0"/>
                <w:sz w:val="24"/>
              </w:rPr>
            </w:pPr>
            <w:r w:rsidRPr="001F107F">
              <w:rPr>
                <w:rFonts w:ascii="Simplified Arabic" w:hAnsi="Simplified Arabic" w:cs="Simplified Arabic"/>
                <w:snapToGrid w:val="0"/>
                <w:sz w:val="24"/>
                <w:rtl/>
              </w:rPr>
              <w:t>س.3</w:t>
            </w:r>
            <w:r w:rsidRPr="001F107F">
              <w:rPr>
                <w:rFonts w:ascii="Simplified Arabic" w:hAnsi="Simplified Arabic" w:cs="Simplified Arabic"/>
                <w:snapToGrid w:val="0"/>
                <w:sz w:val="24"/>
              </w:rPr>
              <w:t xml:space="preserve"> </w:t>
            </w:r>
            <w:r w:rsidRPr="001F107F">
              <w:rPr>
                <w:rFonts w:ascii="Simplified Arabic" w:hAnsi="Simplified Arabic" w:cs="Simplified Arabic"/>
                <w:snapToGrid w:val="0"/>
                <w:sz w:val="24"/>
                <w:rtl/>
              </w:rPr>
              <w:t>وغرفة تبادل المعلومات</w:t>
            </w:r>
            <w:r w:rsidRPr="001F107F">
              <w:rPr>
                <w:rFonts w:ascii="Simplified Arabic" w:hAnsi="Simplified Arabic" w:cs="Simplified Arabic"/>
                <w:snapToGrid w:val="0"/>
                <w:sz w:val="24"/>
              </w:rPr>
              <w:t xml:space="preserve"> </w:t>
            </w:r>
          </w:p>
          <w:p w:rsidR="009E1EA1" w:rsidRPr="001F107F" w:rsidRDefault="009E1EA1" w:rsidP="001F107F">
            <w:pPr>
              <w:bidi/>
              <w:rPr>
                <w:rFonts w:ascii="Simplified Arabic" w:hAnsi="Simplified Arabic" w:cs="Simplified Arabic"/>
                <w:snapToGrid w:val="0"/>
                <w:sz w:val="24"/>
              </w:rPr>
            </w:pP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rPr>
              <w:t xml:space="preserve">عدد ونسبة الأطراف التي لديها معلومات (عن السلطات المختصة، ونقطة التفتيش، وتدابير الحصول وتقاسم المنافع، </w:t>
            </w:r>
            <w:r w:rsidRPr="001F107F">
              <w:rPr>
                <w:rFonts w:ascii="Simplified Arabic" w:hAnsi="Simplified Arabic" w:cs="Simplified Arabic"/>
                <w:sz w:val="24"/>
                <w:rtl/>
                <w:lang w:bidi="ar-EG"/>
              </w:rPr>
              <w:t>و</w:t>
            </w:r>
            <w:r w:rsidRPr="001F107F">
              <w:rPr>
                <w:rFonts w:ascii="Simplified Arabic" w:hAnsi="Simplified Arabic" w:cs="Simplified Arabic"/>
                <w:sz w:val="24"/>
                <w:rtl/>
              </w:rPr>
              <w:t>شهادات الامتثال المعترف بها دوليا) لم تُتح بعد لغرفة تبادل المعلومات بشأن الحصول وتقاسم المنافع</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hAnsi="Simplified Arabic" w:cs="Simplified Arabic"/>
                <w:snapToGrid w:val="0"/>
                <w:sz w:val="24"/>
                <w:rtl/>
              </w:rPr>
              <w:t>(ألف)(زاي)</w:t>
            </w:r>
          </w:p>
        </w:tc>
        <w:tc>
          <w:tcPr>
            <w:tcW w:w="1506" w:type="dxa"/>
            <w:tcBorders>
              <w:bottom w:val="single" w:sz="4" w:space="0" w:color="auto"/>
            </w:tcBorders>
            <w:shd w:val="clear" w:color="auto" w:fill="auto"/>
            <w:vAlign w:val="center"/>
          </w:tcPr>
          <w:p w:rsidR="009E1EA1" w:rsidRPr="00521432" w:rsidRDefault="009E1EA1" w:rsidP="001F107F">
            <w:pPr>
              <w:bidi/>
              <w:spacing w:line="276" w:lineRule="auto"/>
              <w:jc w:val="center"/>
              <w:rPr>
                <w:rFonts w:ascii="Simplified Arabic" w:eastAsia="Calibri" w:hAnsi="Simplified Arabic" w:cs="Simplified Arabic"/>
                <w:sz w:val="24"/>
                <w:lang w:val="en-US"/>
              </w:rPr>
            </w:pPr>
            <w:r w:rsidRPr="001F107F">
              <w:rPr>
                <w:rFonts w:ascii="Simplified Arabic" w:eastAsia="Calibri" w:hAnsi="Simplified Arabic" w:cs="Simplified Arabic"/>
                <w:sz w:val="24"/>
              </w:rPr>
              <w:t xml:space="preserve">46 </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44)</w:t>
            </w:r>
          </w:p>
        </w:tc>
        <w:tc>
          <w:tcPr>
            <w:tcW w:w="1321" w:type="dxa"/>
            <w:tcBorders>
              <w:bottom w:val="single" w:sz="4" w:space="0" w:color="auto"/>
            </w:tcBorders>
            <w:shd w:val="clear" w:color="auto" w:fill="auto"/>
          </w:tcPr>
          <w:p w:rsidR="009E1EA1" w:rsidRPr="001F107F" w:rsidRDefault="009E1EA1" w:rsidP="001F107F">
            <w:pPr>
              <w:bidi/>
              <w:rPr>
                <w:rFonts w:ascii="Simplified Arabic" w:hAnsi="Simplified Arabic" w:cs="Simplified Arabic"/>
                <w:snapToGrid w:val="0"/>
                <w:sz w:val="24"/>
              </w:rPr>
            </w:pPr>
            <w:r w:rsidRPr="001F107F">
              <w:rPr>
                <w:rFonts w:ascii="Simplified Arabic" w:hAnsi="Simplified Arabic" w:cs="Simplified Arabic"/>
                <w:snapToGrid w:val="0"/>
                <w:sz w:val="24"/>
                <w:rtl/>
              </w:rPr>
              <w:t>س.4 و6 و9</w:t>
            </w:r>
            <w:r w:rsidRPr="001F107F">
              <w:rPr>
                <w:rFonts w:ascii="Simplified Arabic" w:hAnsi="Simplified Arabic" w:cs="Simplified Arabic"/>
                <w:snapToGrid w:val="0"/>
                <w:sz w:val="24"/>
              </w:rPr>
              <w:t xml:space="preserve"> </w:t>
            </w:r>
            <w:r w:rsidRPr="001F107F">
              <w:rPr>
                <w:rFonts w:ascii="Simplified Arabic" w:hAnsi="Simplified Arabic" w:cs="Simplified Arabic"/>
                <w:snapToGrid w:val="0"/>
                <w:sz w:val="24"/>
                <w:rtl/>
              </w:rPr>
              <w:t>وغرفة تبادل المعلومات</w:t>
            </w:r>
            <w:r w:rsidRPr="001F107F">
              <w:rPr>
                <w:rFonts w:ascii="Simplified Arabic" w:hAnsi="Simplified Arabic" w:cs="Simplified Arabic"/>
                <w:snapToGrid w:val="0"/>
                <w:sz w:val="24"/>
              </w:rPr>
              <w:t xml:space="preserve"> </w:t>
            </w:r>
            <w:r w:rsidRPr="001F107F">
              <w:rPr>
                <w:rFonts w:ascii="Simplified Arabic" w:hAnsi="Simplified Arabic" w:cs="Simplified Arabic"/>
                <w:snapToGrid w:val="0"/>
                <w:sz w:val="24"/>
                <w:rtl/>
              </w:rPr>
              <w:t>وتقارير اتفاقية التنوع البيولوجي</w:t>
            </w:r>
          </w:p>
          <w:p w:rsidR="009E1EA1" w:rsidRPr="001F107F" w:rsidRDefault="009E1EA1" w:rsidP="001F107F">
            <w:pPr>
              <w:bidi/>
              <w:rPr>
                <w:rFonts w:ascii="Simplified Arabic" w:hAnsi="Simplified Arabic" w:cs="Simplified Arabic"/>
                <w:snapToGrid w:val="0"/>
                <w:sz w:val="24"/>
              </w:rPr>
            </w:pPr>
            <w:r w:rsidRPr="001F107F">
              <w:rPr>
                <w:rFonts w:ascii="Simplified Arabic" w:hAnsi="Simplified Arabic" w:cs="Simplified Arabic"/>
                <w:snapToGrid w:val="0"/>
                <w:sz w:val="24"/>
                <w:rtl/>
              </w:rPr>
              <w:t xml:space="preserve">والاستراتيجيات </w:t>
            </w:r>
            <w:r w:rsidRPr="001F107F">
              <w:rPr>
                <w:rFonts w:ascii="Simplified Arabic" w:hAnsi="Simplified Arabic" w:cs="Simplified Arabic"/>
                <w:snapToGrid w:val="0"/>
                <w:sz w:val="24"/>
                <w:rtl/>
              </w:rPr>
              <w:lastRenderedPageBreak/>
              <w:t>وخطط العمل الوطنية للتنوع البيولوجي</w:t>
            </w:r>
          </w:p>
        </w:tc>
      </w:tr>
      <w:tr w:rsidR="009E1EA1" w:rsidRPr="001F107F" w:rsidTr="00E8678B">
        <w:trPr>
          <w:jc w:val="center"/>
        </w:trPr>
        <w:tc>
          <w:tcPr>
            <w:tcW w:w="9483" w:type="dxa"/>
            <w:gridSpan w:val="4"/>
            <w:shd w:val="pct5" w:color="auto" w:fill="auto"/>
            <w:vAlign w:val="center"/>
          </w:tcPr>
          <w:p w:rsidR="009E1EA1" w:rsidRPr="001F107F" w:rsidRDefault="009E1EA1" w:rsidP="001F107F">
            <w:pPr>
              <w:pStyle w:val="ListParagraph"/>
              <w:bidi/>
              <w:spacing w:before="120" w:after="120"/>
              <w:ind w:left="314"/>
              <w:rPr>
                <w:rFonts w:ascii="Simplified Arabic" w:eastAsia="SimSun" w:hAnsi="Simplified Arabic" w:cs="Simplified Arabic"/>
                <w:b/>
                <w:bCs/>
                <w:kern w:val="22"/>
                <w:sz w:val="24"/>
                <w:lang w:val="en-US"/>
              </w:rPr>
            </w:pPr>
            <w:r w:rsidRPr="001F107F">
              <w:rPr>
                <w:rFonts w:ascii="Simplified Arabic" w:hAnsi="Simplified Arabic" w:cs="Simplified Arabic"/>
                <w:b/>
                <w:bCs/>
                <w:sz w:val="24"/>
                <w:rtl/>
              </w:rPr>
              <w:lastRenderedPageBreak/>
              <w:t>التدابير التشريعية أو الإدارية أو السياساتية بشأن الحصول وتقاسم المنافع: الحصول على الموارد الجينية (المادة 6)</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rPr>
              <w:t>عدد ونسبة الأطراف التي تشترط الموافقة المسبقة عن علم للحصول على الموارد الجينية وتوفر معلومات عن كيفية التقدم بطلب للحصول على الموافقة المسبقة عن علم على النحو المنصوص عليه في المادة 6-3 (ج)</w:t>
            </w:r>
          </w:p>
        </w:tc>
        <w:tc>
          <w:tcPr>
            <w:tcW w:w="1104" w:type="dxa"/>
            <w:shd w:val="clear" w:color="auto" w:fill="auto"/>
            <w:vAlign w:val="center"/>
          </w:tcPr>
          <w:p w:rsidR="009E1EA1" w:rsidRPr="001F107F" w:rsidRDefault="009E1EA1" w:rsidP="001F107F">
            <w:pPr>
              <w:bidi/>
              <w:spacing w:line="276" w:lineRule="auto"/>
              <w:jc w:val="center"/>
              <w:rPr>
                <w:rFonts w:ascii="Simplified Arabic" w:hAnsi="Simplified Arabic" w:cs="Simplified Arabic"/>
                <w:snapToGrid w:val="0"/>
                <w:sz w:val="24"/>
              </w:rPr>
            </w:pPr>
            <w:r w:rsidRPr="001F107F">
              <w:rPr>
                <w:rFonts w:ascii="Simplified Arabic" w:hAnsi="Simplified Arabic" w:cs="Simplified Arabic"/>
                <w:snapToGrid w:val="0"/>
                <w:sz w:val="24"/>
                <w:rtl/>
              </w:rPr>
              <w:t>(ألف) (باء)</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27 </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73)</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sz w:val="24"/>
                <w:rtl/>
              </w:rPr>
              <w:t>س.13</w:t>
            </w:r>
            <w:r w:rsidRPr="001F107F">
              <w:rPr>
                <w:rFonts w:ascii="Simplified Arabic" w:eastAsia="SimSun" w:hAnsi="Simplified Arabic" w:cs="Simplified Arabic"/>
                <w:kern w:val="22"/>
                <w:sz w:val="24"/>
              </w:rPr>
              <w:t xml:space="preserve"> </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rPr>
              <w:t>عدد ونسبة الأطراف التي تشترط الموافقة المسبقة عن علم وتنص في وقت الحصول على إصدار تصريح أو ما يعادله على النحو المنصوص عليه في المادة 6-3 (هـ)</w:t>
            </w:r>
          </w:p>
        </w:tc>
        <w:tc>
          <w:tcPr>
            <w:tcW w:w="1104" w:type="dxa"/>
            <w:shd w:val="clear" w:color="auto" w:fill="auto"/>
            <w:vAlign w:val="center"/>
          </w:tcPr>
          <w:p w:rsidR="009E1EA1" w:rsidRPr="001F107F" w:rsidRDefault="009E1EA1" w:rsidP="001F107F">
            <w:pPr>
              <w:bidi/>
              <w:spacing w:line="276" w:lineRule="auto"/>
              <w:jc w:val="center"/>
              <w:rPr>
                <w:rFonts w:ascii="Simplified Arabic" w:hAnsi="Simplified Arabic" w:cs="Simplified Arabic"/>
                <w:snapToGrid w:val="0"/>
                <w:sz w:val="24"/>
                <w:rtl/>
                <w:lang w:bidi="ar-EG"/>
              </w:rPr>
            </w:pPr>
            <w:r w:rsidRPr="001F107F">
              <w:rPr>
                <w:rFonts w:ascii="Simplified Arabic" w:hAnsi="Simplified Arabic" w:cs="Simplified Arabic"/>
                <w:snapToGrid w:val="0"/>
                <w:sz w:val="24"/>
                <w:rtl/>
              </w:rPr>
              <w:t>(ألف) (باء)</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lang w:val="en-US"/>
              </w:rPr>
            </w:pPr>
            <w:r w:rsidRPr="001F107F">
              <w:rPr>
                <w:rFonts w:ascii="Simplified Arabic" w:eastAsia="Calibri" w:hAnsi="Simplified Arabic" w:cs="Simplified Arabic"/>
                <w:sz w:val="24"/>
              </w:rPr>
              <w:t xml:space="preserve">32 </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86)</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lang w:bidi="ar-EG"/>
              </w:rPr>
            </w:pPr>
            <w:r w:rsidRPr="001F107F">
              <w:rPr>
                <w:rFonts w:ascii="Simplified Arabic" w:hAnsi="Simplified Arabic" w:cs="Simplified Arabic"/>
                <w:snapToGrid w:val="0"/>
                <w:sz w:val="24"/>
                <w:rtl/>
              </w:rPr>
              <w:t>س.15</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 w:val="24"/>
              </w:rPr>
            </w:pPr>
            <w:r w:rsidRPr="001F107F">
              <w:rPr>
                <w:rFonts w:ascii="Simplified Arabic" w:hAnsi="Simplified Arabic" w:cs="Simplified Arabic"/>
                <w:sz w:val="24"/>
                <w:rtl/>
              </w:rPr>
              <w:t>عدد ونسبة الأطراف التي تشترط الموافقة المسبقة عن علم للحصول على الموارد الجينية ولديها قواعد وإجراءات للإلزام بشروط متفق عليها بصورة متبادلة ووضعها على النحو المنصوص عليه في المادة 6-3 (ز)</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(ألف)</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28 </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76)</w:t>
            </w:r>
          </w:p>
        </w:tc>
        <w:tc>
          <w:tcPr>
            <w:tcW w:w="1321" w:type="dxa"/>
            <w:shd w:val="clear" w:color="auto" w:fill="auto"/>
          </w:tcPr>
          <w:p w:rsidR="009E1EA1" w:rsidRPr="001F107F" w:rsidRDefault="009E1EA1" w:rsidP="001F107F">
            <w:pPr>
              <w:bidi/>
              <w:spacing w:before="120" w:after="120"/>
              <w:rPr>
                <w:rFonts w:ascii="Simplified Arabic" w:eastAsia="Calibri" w:hAnsi="Simplified Arabic" w:cs="Simplified Arabic"/>
                <w:snapToGrid w:val="0"/>
                <w:color w:val="000000"/>
                <w:kern w:val="22"/>
                <w:sz w:val="24"/>
                <w:u w:color="000000"/>
              </w:rPr>
            </w:pPr>
            <w:r w:rsidRPr="001F107F">
              <w:rPr>
                <w:rFonts w:ascii="Simplified Arabic" w:hAnsi="Simplified Arabic" w:cs="Simplified Arabic"/>
                <w:snapToGrid w:val="0"/>
                <w:sz w:val="24"/>
                <w:rtl/>
              </w:rPr>
              <w:t>س.17</w:t>
            </w:r>
            <w:r w:rsidRPr="001F107F">
              <w:rPr>
                <w:rFonts w:ascii="Simplified Arabic" w:eastAsia="Calibri" w:hAnsi="Simplified Arabic" w:cs="Simplified Arabic"/>
                <w:snapToGrid w:val="0"/>
                <w:color w:val="000000"/>
                <w:kern w:val="22"/>
                <w:sz w:val="24"/>
                <w:u w:color="000000"/>
              </w:rPr>
              <w:t xml:space="preserve"> </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i/>
                <w:iCs/>
                <w:sz w:val="24"/>
                <w:rtl/>
              </w:rPr>
              <w:t>منقح:</w:t>
            </w:r>
            <w:r w:rsidRPr="001F107F">
              <w:rPr>
                <w:rFonts w:ascii="Simplified Arabic" w:hAnsi="Simplified Arabic" w:cs="Simplified Arabic"/>
                <w:sz w:val="24"/>
                <w:rtl/>
              </w:rPr>
              <w:t xml:space="preserve"> عدد ونسبة الأطراف التي تشترط الموافقة المسبقة عن علم للحصول على الموارد الجينية وحصلت على منافع نقدية من منح حق الحصول على الموارد الجينية منذ دخول البروتوكول حيز النفاذ</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(باء)</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lang w:bidi="ar-EG"/>
              </w:rPr>
            </w:pPr>
            <w:r w:rsidRPr="001F107F">
              <w:rPr>
                <w:rFonts w:ascii="Simplified Arabic" w:hAnsi="Simplified Arabic" w:cs="Simplified Arabic"/>
                <w:sz w:val="24"/>
                <w:rtl/>
              </w:rPr>
              <w:t>بيانات غير قاطعة</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tl/>
              </w:rPr>
            </w:pPr>
            <w:r w:rsidRPr="001F107F">
              <w:rPr>
                <w:rFonts w:ascii="Simplified Arabic" w:hAnsi="Simplified Arabic" w:cs="Simplified Arabic"/>
                <w:snapToGrid w:val="0"/>
                <w:sz w:val="24"/>
                <w:rtl/>
              </w:rPr>
              <w:t>س.18</w:t>
            </w:r>
            <w:r w:rsidRPr="001F107F">
              <w:rPr>
                <w:rFonts w:ascii="Simplified Arabic" w:eastAsia="SimSun" w:hAnsi="Simplified Arabic" w:cs="Simplified Arabic"/>
                <w:kern w:val="22"/>
                <w:sz w:val="24"/>
              </w:rPr>
              <w:t xml:space="preserve"> </w:t>
            </w:r>
          </w:p>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يحتاج إلى تنقيح</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i/>
                <w:iCs/>
                <w:sz w:val="24"/>
                <w:rtl/>
              </w:rPr>
              <w:t>جديد:</w:t>
            </w:r>
            <w:r w:rsidRPr="001F107F">
              <w:rPr>
                <w:rFonts w:ascii="Simplified Arabic" w:hAnsi="Simplified Arabic" w:cs="Simplified Arabic"/>
                <w:sz w:val="24"/>
                <w:rtl/>
              </w:rPr>
              <w:t xml:space="preserve"> مقدار المنافع النقدية (بالدولار الأمريكي) المستلَمة من منح حق الحصول على الموارد الجينية منذ دخول البروتوكول حيز النفاذ</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(باء)</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hAnsi="Simplified Arabic" w:cs="Simplified Arabic"/>
                <w:sz w:val="24"/>
                <w:rtl/>
              </w:rPr>
              <w:t>بيانات غير قاطعة</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tl/>
              </w:rPr>
            </w:pPr>
            <w:r w:rsidRPr="001F107F">
              <w:rPr>
                <w:rFonts w:ascii="Simplified Arabic" w:hAnsi="Simplified Arabic" w:cs="Simplified Arabic"/>
                <w:snapToGrid w:val="0"/>
                <w:sz w:val="24"/>
                <w:rtl/>
              </w:rPr>
              <w:t>س.18</w:t>
            </w:r>
            <w:r w:rsidRPr="001F107F">
              <w:rPr>
                <w:rFonts w:ascii="Simplified Arabic" w:eastAsia="SimSun" w:hAnsi="Simplified Arabic" w:cs="Simplified Arabic"/>
                <w:kern w:val="22"/>
                <w:sz w:val="24"/>
              </w:rPr>
              <w:t xml:space="preserve"> </w:t>
            </w:r>
          </w:p>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يحتاج إلى تنقيح</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i/>
                <w:iCs/>
                <w:sz w:val="24"/>
                <w:rtl/>
              </w:rPr>
              <w:t>منقح:</w:t>
            </w:r>
            <w:r w:rsidRPr="001F107F">
              <w:rPr>
                <w:rFonts w:ascii="Simplified Arabic" w:hAnsi="Simplified Arabic" w:cs="Simplified Arabic"/>
                <w:sz w:val="24"/>
                <w:rtl/>
              </w:rPr>
              <w:t xml:space="preserve"> عدد ونسبة الأطراف التي تشترط الموافقة المسبقة عن علم للحصول على الموارد الجينية وحصلت على منافع غير نقدية </w:t>
            </w:r>
            <w:r w:rsidRPr="001F107F">
              <w:rPr>
                <w:rFonts w:ascii="Simplified Arabic" w:hAnsi="Simplified Arabic" w:cs="Simplified Arabic"/>
                <w:sz w:val="24"/>
                <w:rtl/>
              </w:rPr>
              <w:lastRenderedPageBreak/>
              <w:t>من منح حق الحصول على الموارد الجينية منذ دخول البروتوكول حيز النفاذ</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lastRenderedPageBreak/>
              <w:t>(باء)</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hAnsi="Simplified Arabic" w:cs="Simplified Arabic"/>
                <w:sz w:val="24"/>
                <w:rtl/>
              </w:rPr>
              <w:t>بيانات غير قاطعة</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tl/>
              </w:rPr>
            </w:pPr>
            <w:r w:rsidRPr="001F107F">
              <w:rPr>
                <w:rFonts w:ascii="Simplified Arabic" w:hAnsi="Simplified Arabic" w:cs="Simplified Arabic"/>
                <w:snapToGrid w:val="0"/>
                <w:sz w:val="24"/>
                <w:rtl/>
              </w:rPr>
              <w:t>س.18</w:t>
            </w:r>
            <w:r w:rsidRPr="001F107F">
              <w:rPr>
                <w:rFonts w:ascii="Simplified Arabic" w:eastAsia="SimSun" w:hAnsi="Simplified Arabic" w:cs="Simplified Arabic"/>
                <w:kern w:val="22"/>
                <w:sz w:val="24"/>
              </w:rPr>
              <w:t xml:space="preserve"> </w:t>
            </w:r>
          </w:p>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 xml:space="preserve">يحتاج إلى </w:t>
            </w:r>
            <w:r w:rsidRPr="001F107F">
              <w:rPr>
                <w:rFonts w:ascii="Simplified Arabic" w:eastAsia="SimSun" w:hAnsi="Simplified Arabic" w:cs="Simplified Arabic"/>
                <w:kern w:val="22"/>
                <w:sz w:val="24"/>
                <w:rtl/>
              </w:rPr>
              <w:lastRenderedPageBreak/>
              <w:t>تنقيح</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i/>
                <w:iCs/>
                <w:sz w:val="24"/>
                <w:rtl/>
              </w:rPr>
              <w:lastRenderedPageBreak/>
              <w:t>منقح:</w:t>
            </w:r>
            <w:r w:rsidRPr="001F107F">
              <w:rPr>
                <w:rFonts w:ascii="Simplified Arabic" w:hAnsi="Simplified Arabic" w:cs="Simplified Arabic"/>
                <w:sz w:val="24"/>
                <w:rtl/>
              </w:rPr>
              <w:t xml:space="preserve"> عدد ونسبة الأطراف التي </w:t>
            </w:r>
            <w:r w:rsidRPr="001F107F">
              <w:rPr>
                <w:rFonts w:ascii="Simplified Arabic" w:hAnsi="Simplified Arabic" w:cs="Simplified Arabic"/>
                <w:sz w:val="24"/>
                <w:rtl/>
                <w:lang w:bidi="ar-EG"/>
              </w:rPr>
              <w:t xml:space="preserve">توجد </w:t>
            </w:r>
            <w:r w:rsidR="00A14BF4">
              <w:rPr>
                <w:rFonts w:ascii="Simplified Arabic" w:hAnsi="Simplified Arabic" w:cs="Simplified Arabic" w:hint="cs"/>
                <w:sz w:val="24"/>
                <w:rtl/>
                <w:lang w:bidi="ar-EG"/>
              </w:rPr>
              <w:t>شعوب</w:t>
            </w:r>
            <w:r w:rsidRPr="001F107F">
              <w:rPr>
                <w:rFonts w:ascii="Simplified Arabic" w:hAnsi="Simplified Arabic" w:cs="Simplified Arabic"/>
                <w:sz w:val="24"/>
                <w:rtl/>
                <w:lang w:bidi="ar-EG"/>
              </w:rPr>
              <w:t xml:space="preserve"> </w:t>
            </w:r>
            <w:r w:rsidRPr="001F107F">
              <w:rPr>
                <w:rFonts w:ascii="Simplified Arabic" w:hAnsi="Simplified Arabic" w:cs="Simplified Arabic"/>
                <w:sz w:val="24"/>
                <w:rtl/>
              </w:rPr>
              <w:t>أصلية</w:t>
            </w:r>
            <w:r w:rsidRPr="001F107F">
              <w:rPr>
                <w:rFonts w:ascii="Simplified Arabic" w:hAnsi="Simplified Arabic" w:cs="Simplified Arabic"/>
                <w:sz w:val="24"/>
                <w:rtl/>
                <w:lang w:bidi="ar-EG"/>
              </w:rPr>
              <w:t xml:space="preserve"> و</w:t>
            </w:r>
            <w:r w:rsidR="00A14BF4" w:rsidRPr="001F107F">
              <w:rPr>
                <w:rFonts w:ascii="Simplified Arabic" w:hAnsi="Simplified Arabic" w:cs="Simplified Arabic"/>
                <w:sz w:val="24"/>
                <w:rtl/>
                <w:lang w:bidi="ar-EG"/>
              </w:rPr>
              <w:t xml:space="preserve">مجتمعات </w:t>
            </w:r>
            <w:r w:rsidRPr="001F107F">
              <w:rPr>
                <w:rFonts w:ascii="Simplified Arabic" w:hAnsi="Simplified Arabic" w:cs="Simplified Arabic"/>
                <w:sz w:val="24"/>
                <w:rtl/>
                <w:lang w:bidi="ar-EG"/>
              </w:rPr>
              <w:t>محلية في بلدها</w:t>
            </w:r>
            <w:r w:rsidRPr="001F107F">
              <w:rPr>
                <w:rFonts w:ascii="Simplified Arabic" w:hAnsi="Simplified Arabic" w:cs="Simplified Arabic"/>
                <w:sz w:val="24"/>
                <w:rtl/>
              </w:rPr>
              <w:t xml:space="preserve"> حصلت على منافع نقدية من منح حق الحصول على المعارف التقليدية المرتبطة بالموارد الجينية</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(باء)</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hAnsi="Simplified Arabic" w:cs="Simplified Arabic"/>
                <w:sz w:val="24"/>
                <w:rtl/>
              </w:rPr>
              <w:t>بيانات غير قاطعة</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tl/>
              </w:rPr>
            </w:pPr>
            <w:r w:rsidRPr="001F107F">
              <w:rPr>
                <w:rFonts w:ascii="Simplified Arabic" w:hAnsi="Simplified Arabic" w:cs="Simplified Arabic"/>
                <w:snapToGrid w:val="0"/>
                <w:sz w:val="24"/>
                <w:rtl/>
              </w:rPr>
              <w:t>س.18</w:t>
            </w:r>
            <w:r w:rsidRPr="001F107F">
              <w:rPr>
                <w:rFonts w:ascii="Simplified Arabic" w:eastAsia="SimSun" w:hAnsi="Simplified Arabic" w:cs="Simplified Arabic"/>
                <w:kern w:val="22"/>
                <w:sz w:val="24"/>
              </w:rPr>
              <w:t xml:space="preserve"> </w:t>
            </w:r>
          </w:p>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يحتاج إلى تنقيح</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i/>
                <w:iCs/>
                <w:sz w:val="24"/>
                <w:rtl/>
              </w:rPr>
              <w:t>جديد:</w:t>
            </w:r>
            <w:r w:rsidRPr="001F107F">
              <w:rPr>
                <w:rFonts w:ascii="Simplified Arabic" w:hAnsi="Simplified Arabic" w:cs="Simplified Arabic"/>
                <w:sz w:val="24"/>
                <w:rtl/>
              </w:rPr>
              <w:t xml:space="preserve"> مقدار المنافع النقدية (بالدولار الأمريكي) المستلَمة من منح حق الحصول على المعارف التقليدية المرتبطة بالموارد الجينية</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(باء)</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hAnsi="Simplified Arabic" w:cs="Simplified Arabic"/>
                <w:sz w:val="24"/>
                <w:rtl/>
              </w:rPr>
              <w:t>بيانات غير قاطعة</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tl/>
              </w:rPr>
            </w:pPr>
            <w:r w:rsidRPr="001F107F">
              <w:rPr>
                <w:rFonts w:ascii="Simplified Arabic" w:hAnsi="Simplified Arabic" w:cs="Simplified Arabic"/>
                <w:snapToGrid w:val="0"/>
                <w:sz w:val="24"/>
                <w:rtl/>
              </w:rPr>
              <w:t>س.18</w:t>
            </w:r>
            <w:r w:rsidRPr="001F107F">
              <w:rPr>
                <w:rFonts w:ascii="Simplified Arabic" w:eastAsia="SimSun" w:hAnsi="Simplified Arabic" w:cs="Simplified Arabic"/>
                <w:kern w:val="22"/>
                <w:sz w:val="24"/>
              </w:rPr>
              <w:t xml:space="preserve"> </w:t>
            </w:r>
          </w:p>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يحتاج إلى تنقيح</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i/>
                <w:iCs/>
                <w:sz w:val="24"/>
                <w:rtl/>
              </w:rPr>
              <w:t>منقح:</w:t>
            </w:r>
            <w:r w:rsidRPr="001F107F">
              <w:rPr>
                <w:rFonts w:ascii="Simplified Arabic" w:hAnsi="Simplified Arabic" w:cs="Simplified Arabic"/>
                <w:sz w:val="24"/>
                <w:rtl/>
              </w:rPr>
              <w:t xml:space="preserve"> عدد ونسبة الأطراف التي </w:t>
            </w:r>
            <w:r w:rsidRPr="001F107F">
              <w:rPr>
                <w:rFonts w:ascii="Simplified Arabic" w:hAnsi="Simplified Arabic" w:cs="Simplified Arabic"/>
                <w:sz w:val="24"/>
                <w:rtl/>
                <w:lang w:bidi="ar-EG"/>
              </w:rPr>
              <w:t xml:space="preserve">توجد </w:t>
            </w:r>
            <w:r w:rsidR="00A14BF4">
              <w:rPr>
                <w:rFonts w:ascii="Simplified Arabic" w:hAnsi="Simplified Arabic" w:cs="Simplified Arabic" w:hint="cs"/>
                <w:sz w:val="24"/>
                <w:rtl/>
                <w:lang w:bidi="ar-EG"/>
              </w:rPr>
              <w:t>شعوب</w:t>
            </w:r>
            <w:r w:rsidR="00A14BF4" w:rsidRPr="001F107F">
              <w:rPr>
                <w:rFonts w:ascii="Simplified Arabic" w:hAnsi="Simplified Arabic" w:cs="Simplified Arabic"/>
                <w:sz w:val="24"/>
                <w:rtl/>
                <w:lang w:bidi="ar-EG"/>
              </w:rPr>
              <w:t xml:space="preserve"> </w:t>
            </w:r>
            <w:r w:rsidR="00A14BF4" w:rsidRPr="001F107F">
              <w:rPr>
                <w:rFonts w:ascii="Simplified Arabic" w:hAnsi="Simplified Arabic" w:cs="Simplified Arabic"/>
                <w:sz w:val="24"/>
                <w:rtl/>
              </w:rPr>
              <w:t>أصلية</w:t>
            </w:r>
            <w:r w:rsidR="00A14BF4" w:rsidRPr="001F107F">
              <w:rPr>
                <w:rFonts w:ascii="Simplified Arabic" w:hAnsi="Simplified Arabic" w:cs="Simplified Arabic"/>
                <w:sz w:val="24"/>
                <w:rtl/>
                <w:lang w:bidi="ar-EG"/>
              </w:rPr>
              <w:t xml:space="preserve"> ومجتمعات محلية</w:t>
            </w:r>
            <w:r w:rsidRPr="001F107F">
              <w:rPr>
                <w:rFonts w:ascii="Simplified Arabic" w:hAnsi="Simplified Arabic" w:cs="Simplified Arabic"/>
                <w:sz w:val="24"/>
                <w:rtl/>
                <w:lang w:bidi="ar-EG"/>
              </w:rPr>
              <w:t xml:space="preserve"> في بلدها</w:t>
            </w:r>
            <w:r w:rsidRPr="001F107F">
              <w:rPr>
                <w:rFonts w:ascii="Simplified Arabic" w:hAnsi="Simplified Arabic" w:cs="Simplified Arabic"/>
                <w:sz w:val="24"/>
                <w:rtl/>
              </w:rPr>
              <w:t xml:space="preserve"> حصلت على منافع غير نقدية من منح حق الحصول على المعارف التقليدية المرتبطة بالموارد الجينية</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(باء)</w:t>
            </w:r>
          </w:p>
        </w:tc>
        <w:tc>
          <w:tcPr>
            <w:tcW w:w="1506" w:type="dxa"/>
            <w:tcBorders>
              <w:bottom w:val="single" w:sz="4" w:space="0" w:color="auto"/>
            </w:tcBorders>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hAnsi="Simplified Arabic" w:cs="Simplified Arabic"/>
                <w:sz w:val="24"/>
                <w:rtl/>
              </w:rPr>
              <w:t>بيانات غير قاطعة</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tl/>
              </w:rPr>
            </w:pPr>
            <w:r w:rsidRPr="001F107F">
              <w:rPr>
                <w:rFonts w:ascii="Simplified Arabic" w:hAnsi="Simplified Arabic" w:cs="Simplified Arabic"/>
                <w:snapToGrid w:val="0"/>
                <w:sz w:val="24"/>
                <w:rtl/>
              </w:rPr>
              <w:t>س.18</w:t>
            </w:r>
            <w:r w:rsidRPr="001F107F">
              <w:rPr>
                <w:rFonts w:ascii="Simplified Arabic" w:eastAsia="SimSun" w:hAnsi="Simplified Arabic" w:cs="Simplified Arabic"/>
                <w:kern w:val="22"/>
                <w:sz w:val="24"/>
              </w:rPr>
              <w:t xml:space="preserve"> </w:t>
            </w:r>
          </w:p>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يحتاج إلى تنقيح</w:t>
            </w:r>
          </w:p>
        </w:tc>
      </w:tr>
      <w:tr w:rsidR="009E1EA1" w:rsidRPr="001F107F" w:rsidTr="00E8678B">
        <w:trPr>
          <w:jc w:val="center"/>
        </w:trPr>
        <w:tc>
          <w:tcPr>
            <w:tcW w:w="9483" w:type="dxa"/>
            <w:gridSpan w:val="4"/>
            <w:tcBorders>
              <w:bottom w:val="single" w:sz="4" w:space="0" w:color="auto"/>
            </w:tcBorders>
            <w:shd w:val="pct5" w:color="auto" w:fill="auto"/>
            <w:vAlign w:val="center"/>
          </w:tcPr>
          <w:p w:rsidR="009E1EA1" w:rsidRPr="001F107F" w:rsidRDefault="009E1EA1" w:rsidP="001F107F">
            <w:pPr>
              <w:pStyle w:val="ListParagraph"/>
              <w:bidi/>
              <w:spacing w:before="120" w:after="120"/>
              <w:ind w:left="314"/>
              <w:rPr>
                <w:rFonts w:ascii="Simplified Arabic" w:eastAsia="SimSun" w:hAnsi="Simplified Arabic" w:cs="Simplified Arabic"/>
                <w:b/>
                <w:bCs/>
                <w:kern w:val="22"/>
                <w:sz w:val="24"/>
                <w:lang w:val="en-US" w:bidi="ar-EG"/>
              </w:rPr>
            </w:pPr>
            <w:r w:rsidRPr="001F107F">
              <w:rPr>
                <w:rFonts w:ascii="Simplified Arabic" w:hAnsi="Simplified Arabic" w:cs="Simplified Arabic"/>
                <w:b/>
                <w:bCs/>
                <w:sz w:val="24"/>
                <w:rtl/>
              </w:rPr>
              <w:t>التدابير التشريعية أو الإدارية أو السياساتية بشأن الحصول وتقاسم المنافع: التقاسم العادل والمنصف (المادة 5)</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rPr>
              <w:t>عدد ونسبة الأطراف التي لديها تدابير تشريعية أو إدارية أو سياساتية لتنفيذ المادة 5-1 (الموارد الجينية)</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hAnsi="Simplified Arabic" w:cs="Simplified Arabic"/>
                <w:snapToGrid w:val="0"/>
                <w:sz w:val="24"/>
                <w:rtl/>
              </w:rPr>
              <w:t>(ألف)</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46 </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44)</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س.20</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rPr>
              <w:t xml:space="preserve">عدد ونسبة الأطراف التي لديها تدابير تشريعية أو إدارية أو سياساتية لتنفيذ المادة 5-2 (الموارد الجينية التي تحوزها </w:t>
            </w:r>
            <w:r w:rsidR="00E7759B">
              <w:rPr>
                <w:rFonts w:ascii="Simplified Arabic" w:hAnsi="Simplified Arabic" w:cs="Simplified Arabic"/>
                <w:sz w:val="24"/>
                <w:rtl/>
              </w:rPr>
              <w:t xml:space="preserve">الشعوب الأصلية والمجتمعات المحلية </w:t>
            </w:r>
            <w:r w:rsidRPr="001F107F">
              <w:rPr>
                <w:rFonts w:ascii="Simplified Arabic" w:hAnsi="Simplified Arabic" w:cs="Simplified Arabic"/>
                <w:sz w:val="24"/>
                <w:rtl/>
              </w:rPr>
              <w:t>)</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hAnsi="Simplified Arabic" w:cs="Simplified Arabic"/>
                <w:snapToGrid w:val="0"/>
                <w:sz w:val="24"/>
                <w:rtl/>
              </w:rPr>
              <w:t>(ألف)</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42</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40)</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س.21</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rPr>
              <w:t>عدد ونسبة الأطراف التي لديها تدابير تشريعية أو إدارية أو سياساتية لتنفيذ المادة 5-5 (المعارف التقليدية المرتبطة بالموارد الجينية)</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hAnsi="Simplified Arabic" w:cs="Simplified Arabic"/>
                <w:snapToGrid w:val="0"/>
                <w:sz w:val="24"/>
                <w:rtl/>
              </w:rPr>
              <w:t>(ألف)</w:t>
            </w:r>
          </w:p>
        </w:tc>
        <w:tc>
          <w:tcPr>
            <w:tcW w:w="1506" w:type="dxa"/>
            <w:tcBorders>
              <w:bottom w:val="single" w:sz="4" w:space="0" w:color="auto"/>
            </w:tcBorders>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41</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39)</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س.22</w:t>
            </w:r>
          </w:p>
        </w:tc>
      </w:tr>
      <w:tr w:rsidR="009E1EA1" w:rsidRPr="001F107F" w:rsidTr="00E8678B">
        <w:trPr>
          <w:trHeight w:val="440"/>
          <w:jc w:val="center"/>
        </w:trPr>
        <w:tc>
          <w:tcPr>
            <w:tcW w:w="9483" w:type="dxa"/>
            <w:gridSpan w:val="4"/>
            <w:shd w:val="pct5" w:color="auto" w:fill="auto"/>
            <w:vAlign w:val="center"/>
          </w:tcPr>
          <w:p w:rsidR="009E1EA1" w:rsidRPr="001F107F" w:rsidRDefault="009E1EA1" w:rsidP="001F107F">
            <w:pPr>
              <w:pStyle w:val="ListParagraph"/>
              <w:bidi/>
              <w:spacing w:before="120" w:after="120"/>
              <w:ind w:left="314"/>
              <w:rPr>
                <w:rFonts w:ascii="Simplified Arabic" w:eastAsia="SimSun" w:hAnsi="Simplified Arabic" w:cs="Simplified Arabic"/>
                <w:b/>
                <w:bCs/>
                <w:kern w:val="22"/>
                <w:sz w:val="24"/>
                <w:lang w:val="en-US"/>
              </w:rPr>
            </w:pPr>
            <w:r w:rsidRPr="001F107F">
              <w:rPr>
                <w:rFonts w:ascii="Simplified Arabic" w:hAnsi="Simplified Arabic" w:cs="Simplified Arabic"/>
                <w:b/>
                <w:bCs/>
                <w:sz w:val="24"/>
                <w:rtl/>
              </w:rPr>
              <w:t>التدابير التشريعية أو الإدارية أو السياساتية بشأن الحصول وتقاسم المنافع: الامتثال للتشريع المحلي أو المتطلبات التنظيمية المحلية للحصول وتقاسم المنافع (المادتان 15 و16) ورصد استخدام الموارد الجينية (المادة 17)</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kern w:val="22"/>
                <w:szCs w:val="22"/>
              </w:rPr>
            </w:pPr>
            <w:r w:rsidRPr="001F107F">
              <w:rPr>
                <w:rFonts w:ascii="Simplified Arabic" w:hAnsi="Simplified Arabic" w:cs="Simplified Arabic"/>
                <w:sz w:val="24"/>
                <w:rtl/>
              </w:rPr>
              <w:lastRenderedPageBreak/>
              <w:t>عدد ونسبة الأطراف التي اتخذت تدابير تشريعية أو إدارية أو سياساتية ملائمة وفعالة ومتناسبة لتنفيذ المادة 15-1 (الموارد الجينية)</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(باء)</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36</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34)</w:t>
            </w:r>
          </w:p>
        </w:tc>
        <w:tc>
          <w:tcPr>
            <w:tcW w:w="1321" w:type="dxa"/>
            <w:shd w:val="clear" w:color="auto" w:fill="auto"/>
          </w:tcPr>
          <w:p w:rsidR="009E1EA1" w:rsidRPr="001F107F" w:rsidRDefault="009E1EA1" w:rsidP="001F107F">
            <w:pPr>
              <w:bidi/>
              <w:spacing w:before="120" w:after="120"/>
              <w:rPr>
                <w:rFonts w:ascii="Simplified Arabic" w:hAnsi="Simplified Arabic" w:cs="Simplified Arabic"/>
                <w:snapToGrid w:val="0"/>
                <w:kern w:val="22"/>
                <w:sz w:val="24"/>
              </w:rPr>
            </w:pPr>
            <w:r w:rsidRPr="001F107F">
              <w:rPr>
                <w:rFonts w:ascii="Simplified Arabic" w:hAnsi="Simplified Arabic" w:cs="Simplified Arabic"/>
                <w:snapToGrid w:val="0"/>
                <w:kern w:val="22"/>
                <w:sz w:val="24"/>
                <w:rtl/>
              </w:rPr>
              <w:t>س.24</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kern w:val="22"/>
                <w:szCs w:val="22"/>
              </w:rPr>
            </w:pPr>
            <w:r w:rsidRPr="001F107F">
              <w:rPr>
                <w:rFonts w:ascii="Simplified Arabic" w:hAnsi="Simplified Arabic" w:cs="Simplified Arabic"/>
                <w:sz w:val="24"/>
                <w:rtl/>
              </w:rPr>
              <w:t>عدد ونسبة الأطراف التي اتخذت تدابير تشريعية أو إدارية أو سياساتية ملائمة وفعالة ومتناسبة لتنفيذ المادة 16-1 (المعارف التقليدية المرتبطة بالموارد الجينية)</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(هاء)</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33</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31)</w:t>
            </w:r>
          </w:p>
        </w:tc>
        <w:tc>
          <w:tcPr>
            <w:tcW w:w="1321" w:type="dxa"/>
            <w:shd w:val="clear" w:color="auto" w:fill="auto"/>
          </w:tcPr>
          <w:p w:rsidR="009E1EA1" w:rsidRPr="001F107F" w:rsidRDefault="009E1EA1" w:rsidP="001F107F">
            <w:pPr>
              <w:bidi/>
              <w:spacing w:before="120" w:after="120"/>
              <w:rPr>
                <w:rFonts w:ascii="Simplified Arabic" w:hAnsi="Simplified Arabic" w:cs="Simplified Arabic"/>
                <w:snapToGrid w:val="0"/>
                <w:kern w:val="22"/>
                <w:sz w:val="24"/>
              </w:rPr>
            </w:pPr>
            <w:r w:rsidRPr="001F107F">
              <w:rPr>
                <w:rFonts w:ascii="Simplified Arabic" w:hAnsi="Simplified Arabic" w:cs="Simplified Arabic"/>
                <w:snapToGrid w:val="0"/>
                <w:kern w:val="22"/>
                <w:sz w:val="24"/>
                <w:rtl/>
              </w:rPr>
              <w:t>س.25</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kern w:val="22"/>
                <w:sz w:val="24"/>
              </w:rPr>
            </w:pPr>
            <w:r w:rsidRPr="001F107F">
              <w:rPr>
                <w:rFonts w:ascii="Simplified Arabic" w:hAnsi="Simplified Arabic" w:cs="Simplified Arabic"/>
                <w:sz w:val="24"/>
                <w:rtl/>
              </w:rPr>
              <w:t>عدد ونسبة الأطراف التي تُلز</w:t>
            </w:r>
            <w:r w:rsidR="00A14BF4">
              <w:rPr>
                <w:rFonts w:ascii="Simplified Arabic" w:hAnsi="Simplified Arabic" w:cs="Simplified Arabic" w:hint="cs"/>
                <w:sz w:val="24"/>
                <w:rtl/>
              </w:rPr>
              <w:t>ِ</w:t>
            </w:r>
            <w:r w:rsidRPr="001F107F">
              <w:rPr>
                <w:rFonts w:ascii="Simplified Arabic" w:hAnsi="Simplified Arabic" w:cs="Simplified Arabic"/>
                <w:sz w:val="24"/>
                <w:rtl/>
              </w:rPr>
              <w:t>م مستخدمي الموارد الجينية بتقديم المعلومات المنصوص عليها في المادة 17-1 (أ)(1)، حسب الاقتضاء، عند نقطة تفتيش معينة</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(ألف)</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41</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39)</w:t>
            </w:r>
          </w:p>
        </w:tc>
        <w:tc>
          <w:tcPr>
            <w:tcW w:w="1321" w:type="dxa"/>
            <w:shd w:val="clear" w:color="auto" w:fill="auto"/>
          </w:tcPr>
          <w:p w:rsidR="009E1EA1" w:rsidRPr="001F107F" w:rsidRDefault="009E1EA1" w:rsidP="001F107F">
            <w:pPr>
              <w:bidi/>
              <w:spacing w:before="120" w:after="120"/>
              <w:rPr>
                <w:rFonts w:ascii="Simplified Arabic" w:hAnsi="Simplified Arabic" w:cs="Simplified Arabic"/>
                <w:snapToGrid w:val="0"/>
                <w:kern w:val="22"/>
                <w:sz w:val="24"/>
              </w:rPr>
            </w:pPr>
            <w:r w:rsidRPr="001F107F">
              <w:rPr>
                <w:rFonts w:ascii="Simplified Arabic" w:hAnsi="Simplified Arabic" w:cs="Simplified Arabic"/>
                <w:snapToGrid w:val="0"/>
                <w:kern w:val="22"/>
                <w:sz w:val="24"/>
                <w:rtl/>
              </w:rPr>
              <w:t>س.26</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kern w:val="22"/>
                <w:szCs w:val="22"/>
              </w:rPr>
            </w:pPr>
            <w:r w:rsidRPr="001F107F">
              <w:rPr>
                <w:rFonts w:ascii="Simplified Arabic" w:hAnsi="Simplified Arabic" w:cs="Simplified Arabic"/>
                <w:sz w:val="24"/>
                <w:rtl/>
              </w:rPr>
              <w:t>عدد ونسبة الأطراف التي تقدم المعلومات التي تُجمع أو تُستلم عند نقطة تفتيش معينة إلى السلطات الوطنية المعنية وإلى الطرف الذي يقدم الموافقة المسبقة عن علم وإلى غرفة تبادل المعلومات بشأن الحصول وتقاسم المنافع</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tl/>
                <w:lang w:bidi="ar-EG"/>
              </w:rPr>
            </w:pPr>
            <w:r w:rsidRPr="001F107F">
              <w:rPr>
                <w:rFonts w:ascii="Simplified Arabic" w:eastAsia="Calibri" w:hAnsi="Simplified Arabic" w:cs="Simplified Arabic"/>
                <w:sz w:val="24"/>
                <w:rtl/>
              </w:rPr>
              <w:t>(ألف)</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lang w:val="en-US"/>
              </w:rPr>
            </w:pPr>
            <w:r w:rsidRPr="001F107F">
              <w:rPr>
                <w:rFonts w:ascii="Simplified Arabic" w:eastAsia="SimSun" w:hAnsi="Simplified Arabic" w:cs="Simplified Arabic"/>
                <w:kern w:val="22"/>
                <w:sz w:val="24"/>
              </w:rPr>
              <w:t>9</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9)</w:t>
            </w:r>
          </w:p>
        </w:tc>
        <w:tc>
          <w:tcPr>
            <w:tcW w:w="1321" w:type="dxa"/>
            <w:shd w:val="clear" w:color="auto" w:fill="auto"/>
          </w:tcPr>
          <w:p w:rsidR="009E1EA1" w:rsidRPr="001F107F" w:rsidRDefault="009E1EA1" w:rsidP="001F107F">
            <w:pPr>
              <w:bidi/>
              <w:spacing w:before="120" w:after="120"/>
              <w:rPr>
                <w:rFonts w:ascii="Simplified Arabic" w:hAnsi="Simplified Arabic" w:cs="Simplified Arabic"/>
                <w:snapToGrid w:val="0"/>
                <w:kern w:val="22"/>
                <w:sz w:val="24"/>
              </w:rPr>
            </w:pPr>
            <w:r w:rsidRPr="001F107F">
              <w:rPr>
                <w:rFonts w:ascii="Simplified Arabic" w:hAnsi="Simplified Arabic" w:cs="Simplified Arabic"/>
                <w:snapToGrid w:val="0"/>
                <w:kern w:val="22"/>
                <w:sz w:val="24"/>
                <w:rtl/>
              </w:rPr>
              <w:t>س.27</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kern w:val="22"/>
                <w:szCs w:val="22"/>
              </w:rPr>
            </w:pPr>
            <w:r w:rsidRPr="001F107F">
              <w:rPr>
                <w:rFonts w:ascii="Simplified Arabic" w:hAnsi="Simplified Arabic" w:cs="Simplified Arabic"/>
                <w:sz w:val="24"/>
                <w:rtl/>
              </w:rPr>
              <w:t>عدد بلاغات نقاط التفتيش التي نُشرت في غرفة تبادل المعلومات بشأن الحصول وتقاسم المنافع</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(زاي)</w:t>
            </w:r>
          </w:p>
        </w:tc>
        <w:tc>
          <w:tcPr>
            <w:tcW w:w="1506" w:type="dxa"/>
            <w:tcBorders>
              <w:bottom w:val="single" w:sz="4" w:space="0" w:color="auto"/>
            </w:tcBorders>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0</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hAnsi="Simplified Arabic" w:cs="Simplified Arabic"/>
                <w:snapToGrid w:val="0"/>
                <w:kern w:val="22"/>
                <w:sz w:val="24"/>
              </w:rPr>
            </w:pPr>
            <w:r w:rsidRPr="001F107F">
              <w:rPr>
                <w:rFonts w:ascii="Simplified Arabic" w:hAnsi="Simplified Arabic" w:cs="Simplified Arabic"/>
                <w:snapToGrid w:val="0"/>
                <w:kern w:val="22"/>
                <w:sz w:val="24"/>
                <w:rtl/>
              </w:rPr>
              <w:t>غرفة تبادل المعلومات</w:t>
            </w:r>
          </w:p>
        </w:tc>
      </w:tr>
      <w:tr w:rsidR="009E1EA1" w:rsidRPr="001F107F" w:rsidTr="00E8678B">
        <w:trPr>
          <w:jc w:val="center"/>
        </w:trPr>
        <w:tc>
          <w:tcPr>
            <w:tcW w:w="9483" w:type="dxa"/>
            <w:gridSpan w:val="4"/>
            <w:shd w:val="pct5" w:color="auto" w:fill="auto"/>
            <w:vAlign w:val="center"/>
          </w:tcPr>
          <w:p w:rsidR="009E1EA1" w:rsidRPr="001F107F" w:rsidRDefault="009E1EA1" w:rsidP="001F107F">
            <w:pPr>
              <w:pStyle w:val="ListParagraph"/>
              <w:bidi/>
              <w:spacing w:before="120" w:after="120"/>
              <w:ind w:left="314"/>
              <w:rPr>
                <w:rFonts w:ascii="Simplified Arabic" w:hAnsi="Simplified Arabic" w:cs="Simplified Arabic"/>
                <w:b/>
                <w:bCs/>
                <w:snapToGrid w:val="0"/>
                <w:kern w:val="22"/>
                <w:sz w:val="24"/>
                <w:lang w:val="en-US"/>
              </w:rPr>
            </w:pPr>
            <w:r w:rsidRPr="001F107F">
              <w:rPr>
                <w:rFonts w:ascii="Simplified Arabic" w:hAnsi="Simplified Arabic" w:cs="Simplified Arabic"/>
                <w:b/>
                <w:bCs/>
                <w:sz w:val="24"/>
                <w:rtl/>
              </w:rPr>
              <w:t>التدابير التشريعية أو الإدارية أو السياساتية بشأن الحصول وتقاسم المنافع: الامتثال للشروط المتفق عليها بصورة متبادلة (المادة 18)</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 w:val="24"/>
              </w:rPr>
            </w:pPr>
            <w:r w:rsidRPr="001F107F">
              <w:rPr>
                <w:rFonts w:ascii="Simplified Arabic" w:hAnsi="Simplified Arabic" w:cs="Simplified Arabic"/>
                <w:sz w:val="24"/>
                <w:rtl/>
                <w:lang w:bidi="ar-EG"/>
              </w:rPr>
              <w:t xml:space="preserve">عدد </w:t>
            </w:r>
            <w:r w:rsidRPr="001F107F">
              <w:rPr>
                <w:rFonts w:ascii="Simplified Arabic" w:hAnsi="Simplified Arabic" w:cs="Simplified Arabic"/>
                <w:sz w:val="24"/>
                <w:rtl/>
              </w:rPr>
              <w:t>عدد ونسبة</w:t>
            </w:r>
            <w:r w:rsidRPr="001F107F">
              <w:rPr>
                <w:rFonts w:ascii="Simplified Arabic" w:hAnsi="Simplified Arabic" w:cs="Simplified Arabic"/>
                <w:sz w:val="24"/>
                <w:rtl/>
                <w:lang w:bidi="ar-EG"/>
              </w:rPr>
              <w:t xml:space="preserve"> الأطراف التي تشجع على إدراج أحكام بشأن </w:t>
            </w:r>
            <w:r w:rsidRPr="001F107F">
              <w:rPr>
                <w:rFonts w:ascii="Simplified Arabic" w:hAnsi="Simplified Arabic" w:cs="Simplified Arabic"/>
                <w:sz w:val="24"/>
                <w:rtl/>
              </w:rPr>
              <w:t>الشروط المتفق عليها بصورة متبادلة لتغطية تسوية المنازعات</w:t>
            </w:r>
            <w:r w:rsidRPr="001F107F">
              <w:rPr>
                <w:rFonts w:ascii="Simplified Arabic" w:hAnsi="Simplified Arabic" w:cs="Simplified Arabic"/>
                <w:sz w:val="24"/>
                <w:rtl/>
                <w:lang w:bidi="ar-EG"/>
              </w:rPr>
              <w:t xml:space="preserve"> </w:t>
            </w:r>
            <w:r w:rsidRPr="001F107F">
              <w:rPr>
                <w:rFonts w:ascii="Simplified Arabic" w:hAnsi="Simplified Arabic" w:cs="Simplified Arabic"/>
                <w:sz w:val="24"/>
                <w:rtl/>
              </w:rPr>
              <w:t>على النحو المنصوص عليه</w:t>
            </w:r>
            <w:r w:rsidRPr="001F107F">
              <w:rPr>
                <w:rFonts w:ascii="Simplified Arabic" w:hAnsi="Simplified Arabic" w:cs="Simplified Arabic"/>
                <w:sz w:val="24"/>
                <w:rtl/>
                <w:lang w:bidi="ar-EG"/>
              </w:rPr>
              <w:t xml:space="preserve"> المادة 18-1</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(دال)</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36</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 (</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34)</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س.31</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 w:val="24"/>
              </w:rPr>
            </w:pPr>
            <w:r w:rsidRPr="001F107F">
              <w:rPr>
                <w:rFonts w:ascii="Simplified Arabic" w:hAnsi="Simplified Arabic" w:cs="Simplified Arabic"/>
                <w:sz w:val="24"/>
                <w:rtl/>
                <w:lang w:bidi="ar-EG"/>
              </w:rPr>
              <w:t xml:space="preserve">عدد ونسبة الأطراف التي تكفل فرصة </w:t>
            </w:r>
            <w:r w:rsidRPr="001F107F">
              <w:rPr>
                <w:rFonts w:ascii="Simplified Arabic" w:hAnsi="Simplified Arabic" w:cs="Simplified Arabic"/>
                <w:sz w:val="24"/>
                <w:rtl/>
              </w:rPr>
              <w:t>اللجوء إلى العدالة بموجب نُظمه</w:t>
            </w:r>
            <w:r w:rsidRPr="001F107F">
              <w:rPr>
                <w:rFonts w:ascii="Simplified Arabic" w:hAnsi="Simplified Arabic" w:cs="Simplified Arabic"/>
                <w:sz w:val="24"/>
                <w:rtl/>
                <w:lang w:bidi="ar-EG"/>
              </w:rPr>
              <w:t>ا</w:t>
            </w:r>
            <w:r w:rsidRPr="001F107F">
              <w:rPr>
                <w:rFonts w:ascii="Simplified Arabic" w:hAnsi="Simplified Arabic" w:cs="Simplified Arabic"/>
                <w:sz w:val="24"/>
                <w:rtl/>
              </w:rPr>
              <w:t xml:space="preserve"> القانونية في حالات المنازعات الناشئة عن الشروط المتفق عليها بصورة متبادلة على النحو المنصوص عليه في المادة</w:t>
            </w:r>
            <w:r w:rsidRPr="001F107F">
              <w:rPr>
                <w:rFonts w:ascii="Simplified Arabic" w:hAnsi="Simplified Arabic" w:cs="Simplified Arabic"/>
                <w:sz w:val="24"/>
                <w:rtl/>
                <w:lang w:bidi="ar-EG"/>
              </w:rPr>
              <w:t xml:space="preserve"> 18-2</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(دال)</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51</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 (</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49)</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س.32</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lastRenderedPageBreak/>
              <w:t xml:space="preserve">عدد ونسبة الأطراف التي لديها تدابير تتعلق </w:t>
            </w:r>
            <w:r w:rsidRPr="001F107F">
              <w:rPr>
                <w:rFonts w:ascii="Simplified Arabic" w:hAnsi="Simplified Arabic" w:cs="Simplified Arabic"/>
                <w:sz w:val="24"/>
                <w:rtl/>
              </w:rPr>
              <w:t xml:space="preserve">باللجوء </w:t>
            </w:r>
            <w:r w:rsidRPr="001F107F">
              <w:rPr>
                <w:rFonts w:ascii="Simplified Arabic" w:hAnsi="Simplified Arabic" w:cs="Simplified Arabic"/>
                <w:sz w:val="24"/>
                <w:rtl/>
                <w:lang w:bidi="ar-EG"/>
              </w:rPr>
              <w:t>إلى العدالة</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(دال)</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47</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 (</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45)</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س.33</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 w:val="24"/>
              </w:rPr>
            </w:pPr>
            <w:r w:rsidRPr="001F107F">
              <w:rPr>
                <w:rFonts w:ascii="Simplified Arabic" w:hAnsi="Simplified Arabic" w:cs="Simplified Arabic"/>
                <w:sz w:val="24"/>
                <w:rtl/>
                <w:lang w:bidi="ar-EG"/>
              </w:rPr>
              <w:t xml:space="preserve">عدد ونسبة الأطراف التي لديها تدابير تتعلق باستخدام </w:t>
            </w:r>
            <w:r w:rsidRPr="001F107F">
              <w:rPr>
                <w:rFonts w:ascii="Simplified Arabic" w:hAnsi="Simplified Arabic" w:cs="Simplified Arabic"/>
                <w:sz w:val="24"/>
                <w:rtl/>
              </w:rPr>
              <w:t>آليات فيما يتعلق بالاعتراف المتبادل بالأحكام وقرارات التحكيم الأجنبية وإنفاذها</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(دال)</w:t>
            </w:r>
          </w:p>
        </w:tc>
        <w:tc>
          <w:tcPr>
            <w:tcW w:w="1506"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38</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 (</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36)</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س.33</w:t>
            </w:r>
          </w:p>
        </w:tc>
      </w:tr>
      <w:tr w:rsidR="009E1EA1" w:rsidRPr="001F107F" w:rsidTr="00E8678B">
        <w:trPr>
          <w:jc w:val="center"/>
        </w:trPr>
        <w:tc>
          <w:tcPr>
            <w:tcW w:w="9483" w:type="dxa"/>
            <w:gridSpan w:val="4"/>
            <w:shd w:val="pct5" w:color="auto" w:fill="auto"/>
            <w:vAlign w:val="center"/>
          </w:tcPr>
          <w:p w:rsidR="009E1EA1" w:rsidRPr="001F107F" w:rsidRDefault="009E1EA1" w:rsidP="001F107F">
            <w:pPr>
              <w:pStyle w:val="ListParagraph"/>
              <w:bidi/>
              <w:spacing w:before="120" w:after="120"/>
              <w:ind w:left="314"/>
              <w:rPr>
                <w:rFonts w:ascii="Simplified Arabic" w:eastAsia="SimSun" w:hAnsi="Simplified Arabic" w:cs="Simplified Arabic"/>
                <w:b/>
                <w:bCs/>
                <w:kern w:val="22"/>
                <w:sz w:val="24"/>
                <w:rtl/>
                <w:lang w:val="en-US" w:bidi="ar-EG"/>
              </w:rPr>
            </w:pPr>
            <w:r w:rsidRPr="001F107F">
              <w:rPr>
                <w:rFonts w:ascii="Simplified Arabic" w:hAnsi="Simplified Arabic" w:cs="Simplified Arabic"/>
                <w:b/>
                <w:bCs/>
                <w:sz w:val="24"/>
                <w:rtl/>
                <w:lang w:bidi="ar-EG"/>
              </w:rPr>
              <w:t>اعتبارات خاصة (المادة 8)</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 w:val="24"/>
              </w:rPr>
            </w:pPr>
            <w:r w:rsidRPr="001F107F">
              <w:rPr>
                <w:rFonts w:ascii="Simplified Arabic" w:hAnsi="Simplified Arabic" w:cs="Simplified Arabic"/>
                <w:sz w:val="24"/>
                <w:rtl/>
                <w:lang w:bidi="ar-EG"/>
              </w:rPr>
              <w:t xml:space="preserve">عدد ونسبة الأطراف التي </w:t>
            </w:r>
            <w:r w:rsidRPr="001F107F">
              <w:rPr>
                <w:rFonts w:ascii="Simplified Arabic" w:hAnsi="Simplified Arabic" w:cs="Simplified Arabic"/>
                <w:sz w:val="24"/>
                <w:rtl/>
              </w:rPr>
              <w:t>هيأت الظروف لتعزيز وتشجيع البحوث التي تسهم في حفظ التنوع البيولوجي واستخدامه المستدام على النحو المنصوص عليه في</w:t>
            </w:r>
            <w:r w:rsidRPr="001F107F">
              <w:rPr>
                <w:rFonts w:ascii="Simplified Arabic" w:hAnsi="Simplified Arabic" w:cs="Simplified Arabic"/>
                <w:sz w:val="24"/>
                <w:rtl/>
                <w:lang w:bidi="ar-EG"/>
              </w:rPr>
              <w:t xml:space="preserve"> </w:t>
            </w:r>
            <w:r w:rsidRPr="001F107F">
              <w:rPr>
                <w:rFonts w:ascii="Simplified Arabic" w:hAnsi="Simplified Arabic" w:cs="Simplified Arabic"/>
                <w:sz w:val="24"/>
                <w:rtl/>
              </w:rPr>
              <w:t>المادة</w:t>
            </w:r>
            <w:r w:rsidRPr="001F107F">
              <w:rPr>
                <w:rFonts w:ascii="Simplified Arabic" w:hAnsi="Simplified Arabic" w:cs="Simplified Arabic"/>
                <w:sz w:val="24"/>
                <w:rtl/>
                <w:lang w:bidi="ar-EG"/>
              </w:rPr>
              <w:t xml:space="preserve"> 8 (أ)</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(باء)</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48</w:t>
            </w:r>
          </w:p>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 xml:space="preserve"> (</w:t>
            </w:r>
            <w:r w:rsidR="00521432">
              <w:rPr>
                <w:rFonts w:ascii="Simplified Arabic" w:eastAsia="Calibri" w:hAnsi="Simplified Arabic" w:cs="Simplified Arabic"/>
                <w:sz w:val="24"/>
                <w:lang w:val="en-US"/>
              </w:rPr>
              <w:t>%</w:t>
            </w:r>
            <w:r w:rsidRPr="001F107F">
              <w:rPr>
                <w:rFonts w:ascii="Simplified Arabic" w:eastAsia="Calibri" w:hAnsi="Simplified Arabic" w:cs="Simplified Arabic"/>
                <w:sz w:val="24"/>
              </w:rPr>
              <w:t>46)</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س.35</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kern w:val="22"/>
                <w:sz w:val="24"/>
              </w:rPr>
            </w:pPr>
            <w:r w:rsidRPr="001F107F">
              <w:rPr>
                <w:rFonts w:ascii="Simplified Arabic" w:hAnsi="Simplified Arabic" w:cs="Simplified Arabic"/>
                <w:sz w:val="24"/>
                <w:rtl/>
                <w:lang w:bidi="ar-EG"/>
              </w:rPr>
              <w:t xml:space="preserve">عدد ونسبة الأطراف التي </w:t>
            </w:r>
            <w:r w:rsidRPr="001F107F">
              <w:rPr>
                <w:rFonts w:ascii="Simplified Arabic" w:hAnsi="Simplified Arabic" w:cs="Simplified Arabic"/>
                <w:sz w:val="24"/>
                <w:rtl/>
              </w:rPr>
              <w:t>أولت الاعتبار الواجب لحالات الطوارئ الحالية أو الوشيكة التي تهدد أو تضر صحة البشر أو الحيوانات أو النباتات على النحو المنصوص عليه في المادة</w:t>
            </w:r>
            <w:r w:rsidRPr="001F107F">
              <w:rPr>
                <w:rFonts w:ascii="Simplified Arabic" w:hAnsi="Simplified Arabic" w:cs="Simplified Arabic"/>
                <w:sz w:val="24"/>
                <w:rtl/>
                <w:lang w:bidi="ar-EG"/>
              </w:rPr>
              <w:t xml:space="preserve"> 8 (ب)</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(باء)</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39</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37)</w:t>
            </w:r>
          </w:p>
        </w:tc>
        <w:tc>
          <w:tcPr>
            <w:tcW w:w="1321" w:type="dxa"/>
            <w:shd w:val="clear" w:color="auto" w:fill="auto"/>
          </w:tcPr>
          <w:p w:rsidR="009E1EA1" w:rsidRPr="001F107F" w:rsidRDefault="009E1EA1" w:rsidP="001F107F">
            <w:pPr>
              <w:bidi/>
              <w:spacing w:before="120" w:after="120"/>
              <w:rPr>
                <w:rFonts w:ascii="Simplified Arabic" w:hAnsi="Simplified Arabic" w:cs="Simplified Arabic"/>
                <w:snapToGrid w:val="0"/>
                <w:kern w:val="22"/>
                <w:sz w:val="24"/>
              </w:rPr>
            </w:pPr>
            <w:r w:rsidRPr="001F107F">
              <w:rPr>
                <w:rFonts w:ascii="Simplified Arabic" w:hAnsi="Simplified Arabic" w:cs="Simplified Arabic"/>
                <w:snapToGrid w:val="0"/>
                <w:kern w:val="22"/>
                <w:sz w:val="24"/>
                <w:rtl/>
              </w:rPr>
              <w:t>س.35</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kern w:val="22"/>
                <w:szCs w:val="22"/>
              </w:rPr>
            </w:pPr>
            <w:r w:rsidRPr="001F107F">
              <w:rPr>
                <w:rFonts w:ascii="Simplified Arabic" w:hAnsi="Simplified Arabic" w:cs="Simplified Arabic"/>
                <w:sz w:val="24"/>
                <w:rtl/>
                <w:lang w:bidi="ar-EG"/>
              </w:rPr>
              <w:t>عدد ونسبة الأطراف التي أخذت في الاعتبار الحاجة إلى الحصول المعجل على الموارد الجينية والتقاسم العادل والمنصف السريع للمنافع الناشئة عن استخدام هذه الموارد الجينية على النحو المنصوص عليه في المادة 8 (ب)</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(باء)</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26</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25)</w:t>
            </w:r>
          </w:p>
        </w:tc>
        <w:tc>
          <w:tcPr>
            <w:tcW w:w="1321" w:type="dxa"/>
            <w:shd w:val="clear" w:color="auto" w:fill="auto"/>
          </w:tcPr>
          <w:p w:rsidR="009E1EA1" w:rsidRPr="001F107F" w:rsidRDefault="009E1EA1" w:rsidP="001F107F">
            <w:pPr>
              <w:bidi/>
              <w:spacing w:before="120" w:after="120"/>
              <w:rPr>
                <w:rFonts w:ascii="Simplified Arabic" w:hAnsi="Simplified Arabic" w:cs="Simplified Arabic"/>
                <w:snapToGrid w:val="0"/>
                <w:kern w:val="22"/>
                <w:sz w:val="24"/>
              </w:rPr>
            </w:pPr>
            <w:r w:rsidRPr="001F107F">
              <w:rPr>
                <w:rFonts w:ascii="Simplified Arabic" w:hAnsi="Simplified Arabic" w:cs="Simplified Arabic"/>
                <w:snapToGrid w:val="0"/>
                <w:kern w:val="22"/>
                <w:sz w:val="24"/>
                <w:rtl/>
              </w:rPr>
              <w:t>س.35</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t>عدد ونسبة الأطراف التي أخذت في الاعتبار أهمية الموارد الجينية للأغذية والزراعة ودورها الخاص للأمن الغذائي على النحو المنصوص عليه في المادة 8 (ج)</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(باء)</w:t>
            </w:r>
          </w:p>
        </w:tc>
        <w:tc>
          <w:tcPr>
            <w:tcW w:w="1506" w:type="dxa"/>
            <w:tcBorders>
              <w:bottom w:val="single" w:sz="4" w:space="0" w:color="auto"/>
            </w:tcBorders>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48</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46)</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س.35</w:t>
            </w:r>
          </w:p>
        </w:tc>
      </w:tr>
      <w:tr w:rsidR="009E1EA1" w:rsidRPr="001F107F" w:rsidTr="00E8678B">
        <w:trPr>
          <w:jc w:val="center"/>
        </w:trPr>
        <w:tc>
          <w:tcPr>
            <w:tcW w:w="9483" w:type="dxa"/>
            <w:gridSpan w:val="4"/>
            <w:shd w:val="pct5" w:color="auto" w:fill="auto"/>
            <w:vAlign w:val="center"/>
          </w:tcPr>
          <w:p w:rsidR="009E1EA1" w:rsidRPr="001F107F" w:rsidRDefault="009E1EA1" w:rsidP="001F107F">
            <w:pPr>
              <w:pStyle w:val="ListParagraph"/>
              <w:bidi/>
              <w:spacing w:before="120" w:after="120"/>
              <w:ind w:left="314"/>
              <w:rPr>
                <w:rFonts w:ascii="Simplified Arabic" w:eastAsia="SimSun" w:hAnsi="Simplified Arabic" w:cs="Simplified Arabic"/>
                <w:b/>
                <w:kern w:val="22"/>
                <w:sz w:val="24"/>
                <w:rtl/>
                <w:lang w:bidi="ar-EG"/>
              </w:rPr>
            </w:pPr>
            <w:r w:rsidRPr="001F107F">
              <w:rPr>
                <w:rFonts w:ascii="Simplified Arabic" w:hAnsi="Simplified Arabic" w:cs="Simplified Arabic"/>
                <w:b/>
                <w:bCs/>
                <w:sz w:val="24"/>
                <w:rtl/>
                <w:lang w:bidi="ar-EG"/>
              </w:rPr>
              <w:t>الأحكام المتعلقة ب</w:t>
            </w:r>
            <w:r w:rsidR="00E7759B">
              <w:rPr>
                <w:rFonts w:ascii="Simplified Arabic" w:hAnsi="Simplified Arabic" w:cs="Simplified Arabic"/>
                <w:b/>
                <w:bCs/>
                <w:sz w:val="24"/>
                <w:rtl/>
                <w:lang w:bidi="ar-EG"/>
              </w:rPr>
              <w:t xml:space="preserve">الشعوب الأصلية والمجتمعات المحلية </w:t>
            </w:r>
            <w:r w:rsidRPr="001F107F">
              <w:rPr>
                <w:rFonts w:ascii="Simplified Arabic" w:hAnsi="Simplified Arabic" w:cs="Simplified Arabic"/>
                <w:b/>
                <w:bCs/>
                <w:sz w:val="24"/>
                <w:rtl/>
                <w:lang w:bidi="ar-EG"/>
              </w:rPr>
              <w:t>(المواد 6 و7 و12)</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 w:val="24"/>
              </w:rPr>
            </w:pPr>
            <w:r w:rsidRPr="001F107F">
              <w:rPr>
                <w:rFonts w:ascii="Simplified Arabic" w:hAnsi="Simplified Arabic" w:cs="Simplified Arabic"/>
                <w:sz w:val="24"/>
                <w:rtl/>
                <w:lang w:bidi="ar-EG"/>
              </w:rPr>
              <w:t xml:space="preserve">عدد ونسبة الأطراف التي تتمتع </w:t>
            </w:r>
            <w:r w:rsidR="00A14BF4">
              <w:rPr>
                <w:rFonts w:ascii="Simplified Arabic" w:hAnsi="Simplified Arabic" w:cs="Simplified Arabic" w:hint="cs"/>
                <w:sz w:val="24"/>
                <w:rtl/>
                <w:lang w:bidi="ar-EG"/>
              </w:rPr>
              <w:t>شعوبها</w:t>
            </w:r>
            <w:r w:rsidR="00A14BF4" w:rsidRPr="001F107F">
              <w:rPr>
                <w:rFonts w:ascii="Simplified Arabic" w:hAnsi="Simplified Arabic" w:cs="Simplified Arabic"/>
                <w:sz w:val="24"/>
                <w:rtl/>
                <w:lang w:bidi="ar-EG"/>
              </w:rPr>
              <w:t xml:space="preserve"> </w:t>
            </w:r>
            <w:r w:rsidR="00A14BF4">
              <w:rPr>
                <w:rFonts w:ascii="Simplified Arabic" w:hAnsi="Simplified Arabic" w:cs="Simplified Arabic" w:hint="cs"/>
                <w:sz w:val="24"/>
                <w:rtl/>
                <w:lang w:bidi="ar-EG"/>
              </w:rPr>
              <w:t>ال</w:t>
            </w:r>
            <w:r w:rsidR="00A14BF4" w:rsidRPr="001F107F">
              <w:rPr>
                <w:rFonts w:ascii="Simplified Arabic" w:hAnsi="Simplified Arabic" w:cs="Simplified Arabic"/>
                <w:sz w:val="24"/>
                <w:rtl/>
              </w:rPr>
              <w:t>أصلية</w:t>
            </w:r>
            <w:r w:rsidR="00A14BF4" w:rsidRPr="001F107F">
              <w:rPr>
                <w:rFonts w:ascii="Simplified Arabic" w:hAnsi="Simplified Arabic" w:cs="Simplified Arabic"/>
                <w:sz w:val="24"/>
                <w:rtl/>
                <w:lang w:bidi="ar-EG"/>
              </w:rPr>
              <w:t xml:space="preserve"> ومجتمعات</w:t>
            </w:r>
            <w:r w:rsidR="00A14BF4">
              <w:rPr>
                <w:rFonts w:ascii="Simplified Arabic" w:hAnsi="Simplified Arabic" w:cs="Simplified Arabic" w:hint="cs"/>
                <w:sz w:val="24"/>
                <w:rtl/>
                <w:lang w:bidi="ar-EG"/>
              </w:rPr>
              <w:t>ها</w:t>
            </w:r>
            <w:r w:rsidR="00A14BF4" w:rsidRPr="001F107F">
              <w:rPr>
                <w:rFonts w:ascii="Simplified Arabic" w:hAnsi="Simplified Arabic" w:cs="Simplified Arabic"/>
                <w:sz w:val="24"/>
                <w:rtl/>
                <w:lang w:bidi="ar-EG"/>
              </w:rPr>
              <w:t xml:space="preserve"> </w:t>
            </w:r>
            <w:r w:rsidR="00A14BF4">
              <w:rPr>
                <w:rFonts w:ascii="Simplified Arabic" w:hAnsi="Simplified Arabic" w:cs="Simplified Arabic" w:hint="cs"/>
                <w:sz w:val="24"/>
                <w:rtl/>
                <w:lang w:bidi="ar-EG"/>
              </w:rPr>
              <w:t>ال</w:t>
            </w:r>
            <w:r w:rsidR="00A14BF4" w:rsidRPr="001F107F">
              <w:rPr>
                <w:rFonts w:ascii="Simplified Arabic" w:hAnsi="Simplified Arabic" w:cs="Simplified Arabic"/>
                <w:sz w:val="24"/>
                <w:rtl/>
                <w:lang w:bidi="ar-EG"/>
              </w:rPr>
              <w:t>محلية</w:t>
            </w:r>
            <w:r w:rsidRPr="001F107F">
              <w:rPr>
                <w:rFonts w:ascii="Simplified Arabic" w:hAnsi="Simplified Arabic" w:cs="Simplified Arabic"/>
                <w:sz w:val="24"/>
                <w:rtl/>
              </w:rPr>
              <w:t xml:space="preserve"> بحقوق منصوص عليها لمنح حق الحصول على الموارد </w:t>
            </w:r>
            <w:r w:rsidRPr="001F107F">
              <w:rPr>
                <w:rFonts w:ascii="Simplified Arabic" w:hAnsi="Simplified Arabic" w:cs="Simplified Arabic"/>
                <w:sz w:val="24"/>
                <w:rtl/>
              </w:rPr>
              <w:lastRenderedPageBreak/>
              <w:t xml:space="preserve">الجينية </w:t>
            </w:r>
            <w:r w:rsidRPr="001F107F">
              <w:rPr>
                <w:rFonts w:ascii="Simplified Arabic" w:hAnsi="Simplified Arabic" w:cs="Simplified Arabic"/>
                <w:sz w:val="24"/>
                <w:rtl/>
                <w:lang w:bidi="ar-EG"/>
              </w:rPr>
              <w:t>مع اتخاذ تدابير بهدف ضمان موافقة هذه المجتمعات المسبقة عن علم أو قبولها ومشاركتها على النحو المنصوص عليه في المادة 6-2</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lastRenderedPageBreak/>
              <w:t>(ألف)</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23</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47)</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س.38</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lastRenderedPageBreak/>
              <w:t xml:space="preserve">عدد ونسبة الأطراف التي توجد </w:t>
            </w:r>
            <w:r w:rsidR="00A14BF4">
              <w:rPr>
                <w:rFonts w:ascii="Simplified Arabic" w:hAnsi="Simplified Arabic" w:cs="Simplified Arabic" w:hint="cs"/>
                <w:sz w:val="24"/>
                <w:rtl/>
                <w:lang w:bidi="ar-EG"/>
              </w:rPr>
              <w:t>شعوب</w:t>
            </w:r>
            <w:r w:rsidR="00A14BF4" w:rsidRPr="001F107F">
              <w:rPr>
                <w:rFonts w:ascii="Simplified Arabic" w:hAnsi="Simplified Arabic" w:cs="Simplified Arabic"/>
                <w:sz w:val="24"/>
                <w:rtl/>
                <w:lang w:bidi="ar-EG"/>
              </w:rPr>
              <w:t xml:space="preserve"> </w:t>
            </w:r>
            <w:r w:rsidR="00A14BF4" w:rsidRPr="001F107F">
              <w:rPr>
                <w:rFonts w:ascii="Simplified Arabic" w:hAnsi="Simplified Arabic" w:cs="Simplified Arabic"/>
                <w:sz w:val="24"/>
                <w:rtl/>
              </w:rPr>
              <w:t>أصلية</w:t>
            </w:r>
            <w:r w:rsidR="00A14BF4" w:rsidRPr="001F107F">
              <w:rPr>
                <w:rFonts w:ascii="Simplified Arabic" w:hAnsi="Simplified Arabic" w:cs="Simplified Arabic"/>
                <w:sz w:val="24"/>
                <w:rtl/>
                <w:lang w:bidi="ar-EG"/>
              </w:rPr>
              <w:t xml:space="preserve"> ومجتمعات محلية</w:t>
            </w:r>
            <w:r w:rsidRPr="001F107F">
              <w:rPr>
                <w:rFonts w:ascii="Simplified Arabic" w:hAnsi="Simplified Arabic" w:cs="Simplified Arabic"/>
                <w:sz w:val="24"/>
                <w:rtl/>
                <w:lang w:bidi="ar-EG"/>
              </w:rPr>
              <w:t xml:space="preserve"> في بلدها اتخذت تدابير بهدف ضمان الحصول على المعارف التقليدية المرتبطة بالموارد الجينية التي تحوزها </w:t>
            </w:r>
            <w:r w:rsidR="00E7759B">
              <w:rPr>
                <w:rFonts w:ascii="Simplified Arabic" w:hAnsi="Simplified Arabic" w:cs="Simplified Arabic"/>
                <w:sz w:val="24"/>
                <w:rtl/>
                <w:lang w:bidi="ar-EG"/>
              </w:rPr>
              <w:t xml:space="preserve">الشعوب الأصلية والمجتمعات المحلية </w:t>
            </w:r>
            <w:r w:rsidRPr="001F107F">
              <w:rPr>
                <w:rFonts w:ascii="Simplified Arabic" w:hAnsi="Simplified Arabic" w:cs="Simplified Arabic"/>
                <w:sz w:val="24"/>
                <w:rtl/>
                <w:lang w:bidi="ar-EG"/>
              </w:rPr>
              <w:t xml:space="preserve">بموافقة مسبقة عن علم أو </w:t>
            </w:r>
            <w:r w:rsidR="00A14BF4">
              <w:rPr>
                <w:rFonts w:ascii="Simplified Arabic" w:hAnsi="Simplified Arabic" w:cs="Simplified Arabic" w:hint="cs"/>
                <w:sz w:val="24"/>
                <w:rtl/>
                <w:lang w:bidi="ar-EG"/>
              </w:rPr>
              <w:t>ب</w:t>
            </w:r>
            <w:r w:rsidRPr="001F107F">
              <w:rPr>
                <w:rFonts w:ascii="Simplified Arabic" w:hAnsi="Simplified Arabic" w:cs="Simplified Arabic"/>
                <w:sz w:val="24"/>
                <w:rtl/>
                <w:lang w:bidi="ar-EG"/>
              </w:rPr>
              <w:t>قبول ومشاركة هذه المجتمعات، وبإبرام شروط متفق عليها بصورة متبادلة على النحو المنصوص عليه في المادة 7</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(ألف)</w:t>
            </w:r>
          </w:p>
        </w:tc>
        <w:tc>
          <w:tcPr>
            <w:tcW w:w="1506" w:type="dxa"/>
            <w:tcBorders>
              <w:bottom w:val="single" w:sz="4" w:space="0" w:color="auto"/>
            </w:tcBorders>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21</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43)</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س.39</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i/>
                <w:iCs/>
                <w:sz w:val="24"/>
                <w:rtl/>
                <w:lang w:bidi="ar-EG"/>
              </w:rPr>
              <w:t>جديد:</w:t>
            </w:r>
            <w:r w:rsidRPr="001F107F">
              <w:rPr>
                <w:rFonts w:ascii="Simplified Arabic" w:hAnsi="Simplified Arabic" w:cs="Simplified Arabic"/>
                <w:sz w:val="24"/>
                <w:rtl/>
                <w:lang w:bidi="ar-EG"/>
              </w:rPr>
              <w:t xml:space="preserve"> عدد البروتوكولات والإجراءات المجتمعية التي وضعتها </w:t>
            </w:r>
            <w:r w:rsidR="00E7759B">
              <w:rPr>
                <w:rFonts w:ascii="Simplified Arabic" w:hAnsi="Simplified Arabic" w:cs="Simplified Arabic"/>
                <w:sz w:val="24"/>
                <w:rtl/>
                <w:lang w:bidi="ar-EG"/>
              </w:rPr>
              <w:t xml:space="preserve">الشعوب الأصلية والمجتمعات المحلية </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(واو)</w:t>
            </w:r>
          </w:p>
        </w:tc>
        <w:tc>
          <w:tcPr>
            <w:tcW w:w="1506" w:type="dxa"/>
            <w:tcBorders>
              <w:bottom w:val="single" w:sz="4" w:space="0" w:color="auto"/>
            </w:tcBorders>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lang w:bidi="ar-EG"/>
              </w:rPr>
            </w:pPr>
            <w:r w:rsidRPr="001F107F">
              <w:rPr>
                <w:rFonts w:ascii="Simplified Arabic" w:hAnsi="Simplified Arabic" w:cs="Simplified Arabic"/>
                <w:sz w:val="24"/>
                <w:rtl/>
              </w:rPr>
              <w:t>بيانات غير قاطعة</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tl/>
              </w:rPr>
            </w:pPr>
            <w:r w:rsidRPr="001F107F">
              <w:rPr>
                <w:rFonts w:ascii="Simplified Arabic" w:hAnsi="Simplified Arabic" w:cs="Simplified Arabic"/>
                <w:snapToGrid w:val="0"/>
                <w:kern w:val="22"/>
                <w:sz w:val="24"/>
                <w:rtl/>
              </w:rPr>
              <w:t>س.42</w:t>
            </w:r>
            <w:r w:rsidRPr="001F107F">
              <w:rPr>
                <w:rFonts w:ascii="Simplified Arabic" w:eastAsia="SimSun" w:hAnsi="Simplified Arabic" w:cs="Simplified Arabic"/>
                <w:kern w:val="22"/>
                <w:sz w:val="24"/>
                <w:rtl/>
              </w:rPr>
              <w:t xml:space="preserve"> </w:t>
            </w:r>
          </w:p>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يحتاج إلى تنقيح</w:t>
            </w:r>
          </w:p>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z w:val="24"/>
                <w:rtl/>
              </w:rPr>
              <w:t>والمسح المستهدف</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t>عدد القوانين العرفية والبروتوكولات والإجراءات المجتمعية الخاصة ب</w:t>
            </w:r>
            <w:r w:rsidR="00E7759B">
              <w:rPr>
                <w:rFonts w:ascii="Simplified Arabic" w:hAnsi="Simplified Arabic" w:cs="Simplified Arabic"/>
                <w:sz w:val="24"/>
                <w:rtl/>
                <w:lang w:bidi="ar-EG"/>
              </w:rPr>
              <w:t xml:space="preserve">الشعوب الأصلية والمجتمعات المحلية </w:t>
            </w:r>
            <w:r w:rsidRPr="001F107F">
              <w:rPr>
                <w:rFonts w:ascii="Simplified Arabic" w:hAnsi="Simplified Arabic" w:cs="Simplified Arabic"/>
                <w:sz w:val="24"/>
                <w:rtl/>
                <w:lang w:bidi="ar-EG"/>
              </w:rPr>
              <w:t>التي نُشرت في غرفة تبادل المعلومات بشأن الحصول وتقاسم المنافع</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(واو) (زاي)</w:t>
            </w:r>
          </w:p>
        </w:tc>
        <w:tc>
          <w:tcPr>
            <w:tcW w:w="1506" w:type="dxa"/>
            <w:tcBorders>
              <w:bottom w:val="single" w:sz="4" w:space="0" w:color="auto"/>
            </w:tcBorders>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3</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غرفة تبادل المعلومات</w:t>
            </w:r>
          </w:p>
        </w:tc>
      </w:tr>
      <w:tr w:rsidR="009E1EA1" w:rsidRPr="001F107F" w:rsidTr="00E8678B">
        <w:trPr>
          <w:jc w:val="center"/>
        </w:trPr>
        <w:tc>
          <w:tcPr>
            <w:tcW w:w="9483" w:type="dxa"/>
            <w:gridSpan w:val="4"/>
            <w:shd w:val="pct5" w:color="auto" w:fill="auto"/>
            <w:vAlign w:val="center"/>
          </w:tcPr>
          <w:p w:rsidR="009E1EA1" w:rsidRPr="001F107F" w:rsidRDefault="009E1EA1" w:rsidP="001F107F">
            <w:pPr>
              <w:pStyle w:val="ListParagraph"/>
              <w:bidi/>
              <w:spacing w:before="120" w:after="120"/>
              <w:ind w:left="314"/>
              <w:rPr>
                <w:rFonts w:ascii="Simplified Arabic" w:eastAsia="SimSun" w:hAnsi="Simplified Arabic" w:cs="Simplified Arabic"/>
                <w:b/>
                <w:bCs/>
                <w:kern w:val="22"/>
                <w:sz w:val="24"/>
                <w:rtl/>
                <w:lang w:bidi="ar-EG"/>
              </w:rPr>
            </w:pPr>
            <w:r w:rsidRPr="001F107F">
              <w:rPr>
                <w:rFonts w:ascii="Simplified Arabic" w:hAnsi="Simplified Arabic" w:cs="Simplified Arabic"/>
                <w:b/>
                <w:bCs/>
                <w:sz w:val="24"/>
                <w:rtl/>
                <w:lang w:bidi="ar-EG"/>
              </w:rPr>
              <w:t>المساهمة في الحفظ والاستخدام المستدام (المادة 9)</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hAnsi="Simplified Arabic" w:cs="Simplified Arabic"/>
                <w:snapToGrid w:val="0"/>
                <w:szCs w:val="22"/>
                <w:u w:color="000000"/>
              </w:rPr>
            </w:pPr>
            <w:r w:rsidRPr="001F107F">
              <w:rPr>
                <w:rFonts w:ascii="Simplified Arabic" w:hAnsi="Simplified Arabic" w:cs="Simplified Arabic"/>
                <w:i/>
                <w:iCs/>
                <w:sz w:val="24"/>
                <w:rtl/>
                <w:lang w:bidi="ar-EG"/>
              </w:rPr>
              <w:t>منقَّح:</w:t>
            </w:r>
            <w:r w:rsidRPr="001F107F">
              <w:rPr>
                <w:rFonts w:ascii="Simplified Arabic" w:hAnsi="Simplified Arabic" w:cs="Simplified Arabic"/>
                <w:sz w:val="24"/>
                <w:rtl/>
                <w:lang w:bidi="ar-EG"/>
              </w:rPr>
              <w:t xml:space="preserve"> عدد ونسبة الأطراف التي أفادت أنّ تنفيذ بروتوكول ناغويا قد ساهم في الحفظ والاستخدام المستدام للتنوع البيولوجي في بلدانها</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(باء)</w:t>
            </w:r>
          </w:p>
        </w:tc>
        <w:tc>
          <w:tcPr>
            <w:tcW w:w="1506" w:type="dxa"/>
            <w:tcBorders>
              <w:bottom w:val="single" w:sz="4" w:space="0" w:color="auto"/>
            </w:tcBorders>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hAnsi="Simplified Arabic" w:cs="Simplified Arabic"/>
                <w:sz w:val="24"/>
                <w:rtl/>
              </w:rPr>
              <w:t>بيانات غير قاطعة</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tl/>
              </w:rPr>
            </w:pPr>
            <w:r w:rsidRPr="001F107F">
              <w:rPr>
                <w:rFonts w:ascii="Simplified Arabic" w:hAnsi="Simplified Arabic" w:cs="Simplified Arabic"/>
                <w:snapToGrid w:val="0"/>
                <w:kern w:val="22"/>
                <w:sz w:val="24"/>
                <w:rtl/>
              </w:rPr>
              <w:t>س.46</w:t>
            </w:r>
            <w:r w:rsidRPr="001F107F">
              <w:rPr>
                <w:rFonts w:ascii="Simplified Arabic" w:eastAsia="SimSun" w:hAnsi="Simplified Arabic" w:cs="Simplified Arabic"/>
                <w:kern w:val="22"/>
                <w:sz w:val="24"/>
                <w:rtl/>
              </w:rPr>
              <w:t xml:space="preserve"> </w:t>
            </w:r>
          </w:p>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يحتاج إلى تنقيح</w:t>
            </w:r>
          </w:p>
        </w:tc>
      </w:tr>
      <w:tr w:rsidR="009E1EA1" w:rsidRPr="001F107F" w:rsidTr="00E8678B">
        <w:trPr>
          <w:jc w:val="center"/>
        </w:trPr>
        <w:tc>
          <w:tcPr>
            <w:tcW w:w="9483" w:type="dxa"/>
            <w:gridSpan w:val="4"/>
            <w:shd w:val="pct5" w:color="auto" w:fill="auto"/>
            <w:vAlign w:val="center"/>
          </w:tcPr>
          <w:p w:rsidR="009E1EA1" w:rsidRPr="001F107F" w:rsidRDefault="009E1EA1" w:rsidP="001F107F">
            <w:pPr>
              <w:pStyle w:val="ListParagraph"/>
              <w:bidi/>
              <w:spacing w:before="120" w:after="120"/>
              <w:ind w:left="314"/>
              <w:rPr>
                <w:rFonts w:ascii="Simplified Arabic" w:eastAsia="SimSun" w:hAnsi="Simplified Arabic" w:cs="Simplified Arabic"/>
                <w:b/>
                <w:kern w:val="22"/>
                <w:sz w:val="24"/>
                <w:lang w:val="en-US" w:bidi="ar-EG"/>
              </w:rPr>
            </w:pPr>
            <w:r w:rsidRPr="001F107F">
              <w:rPr>
                <w:rFonts w:ascii="Simplified Arabic" w:hAnsi="Simplified Arabic" w:cs="Simplified Arabic"/>
                <w:b/>
                <w:bCs/>
                <w:sz w:val="24"/>
                <w:rtl/>
                <w:lang w:bidi="ar-EG"/>
              </w:rPr>
              <w:t>البنود التعاقدية النموذجية ومدونات السلوك والمبادئ التوجيهية وأفضل الممارسات والمعايير (المادتان 19 و20)</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t>عدد البنود التعاقدية النموذجية التي وُضعت</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(واو)</w:t>
            </w:r>
          </w:p>
        </w:tc>
        <w:tc>
          <w:tcPr>
            <w:tcW w:w="1506" w:type="dxa"/>
            <w:tcBorders>
              <w:bottom w:val="single" w:sz="4" w:space="0" w:color="auto"/>
            </w:tcBorders>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lang w:val="en-US"/>
              </w:rPr>
            </w:pPr>
            <w:r w:rsidRPr="001F107F">
              <w:rPr>
                <w:rFonts w:ascii="Simplified Arabic" w:eastAsia="SimSun" w:hAnsi="Simplified Arabic" w:cs="Simplified Arabic"/>
                <w:kern w:val="22"/>
                <w:sz w:val="24"/>
              </w:rPr>
              <w:t>29</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س.51</w:t>
            </w:r>
            <w:r w:rsidRPr="001F107F">
              <w:rPr>
                <w:rFonts w:ascii="Simplified Arabic" w:eastAsia="SimSun" w:hAnsi="Simplified Arabic" w:cs="Simplified Arabic"/>
                <w:kern w:val="22"/>
                <w:sz w:val="24"/>
                <w:rtl/>
              </w:rPr>
              <w:t xml:space="preserve">، </w:t>
            </w:r>
            <w:r w:rsidRPr="001F107F">
              <w:rPr>
                <w:rFonts w:ascii="Simplified Arabic" w:eastAsia="SimSun" w:hAnsi="Simplified Arabic" w:cs="Simplified Arabic"/>
                <w:kern w:val="22"/>
                <w:sz w:val="24"/>
                <w:rtl/>
              </w:rPr>
              <w:lastRenderedPageBreak/>
              <w:t>و</w:t>
            </w:r>
            <w:r w:rsidRPr="001F107F">
              <w:rPr>
                <w:rFonts w:ascii="Simplified Arabic" w:hAnsi="Simplified Arabic" w:cs="Simplified Arabic"/>
                <w:sz w:val="24"/>
                <w:rtl/>
              </w:rPr>
              <w:t>المسح المستهدف</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lastRenderedPageBreak/>
              <w:t>عدد مدونات السلوك والمبادئ التوجيهية وأفضل الممارسات والمعايير التي وُضعت</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(واو)</w:t>
            </w:r>
          </w:p>
        </w:tc>
        <w:tc>
          <w:tcPr>
            <w:tcW w:w="1506" w:type="dxa"/>
            <w:tcBorders>
              <w:bottom w:val="single" w:sz="4" w:space="0" w:color="auto"/>
            </w:tcBorders>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33</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س.52</w:t>
            </w:r>
            <w:r w:rsidRPr="001F107F">
              <w:rPr>
                <w:rFonts w:ascii="Simplified Arabic" w:eastAsia="SimSun" w:hAnsi="Simplified Arabic" w:cs="Simplified Arabic"/>
                <w:kern w:val="22"/>
                <w:sz w:val="24"/>
                <w:rtl/>
              </w:rPr>
              <w:t>، و</w:t>
            </w:r>
            <w:r w:rsidRPr="001F107F">
              <w:rPr>
                <w:rFonts w:ascii="Simplified Arabic" w:hAnsi="Simplified Arabic" w:cs="Simplified Arabic"/>
                <w:sz w:val="24"/>
                <w:rtl/>
              </w:rPr>
              <w:t>المسح المستهدف</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t>عدد ونسبة البنود التعاقدية النموذجية التي نُشرت في غرفة تبادل المعلومات بشأن الحصول وتقاسم المنافع</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(واو) (زاي)</w:t>
            </w:r>
          </w:p>
        </w:tc>
        <w:tc>
          <w:tcPr>
            <w:tcW w:w="1506" w:type="dxa"/>
            <w:tcBorders>
              <w:bottom w:val="single" w:sz="4" w:space="0" w:color="auto"/>
            </w:tcBorders>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17</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59)</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غرفة تبادل المعلومات</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t>عدد ونسبة مدونات السلوك والمبادئ التوجيهية وأفضل الممارسات والمعايير التي نُشرت في غرفة تبادل المعلومات بشأن الحصول وتقاسم المنافع</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(واو) (زاي)</w:t>
            </w:r>
          </w:p>
        </w:tc>
        <w:tc>
          <w:tcPr>
            <w:tcW w:w="1506" w:type="dxa"/>
            <w:tcBorders>
              <w:bottom w:val="single" w:sz="4" w:space="0" w:color="auto"/>
            </w:tcBorders>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25</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75)</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غرفة تبادل المعلومات</w:t>
            </w:r>
          </w:p>
        </w:tc>
      </w:tr>
      <w:tr w:rsidR="009E1EA1" w:rsidRPr="001F107F" w:rsidTr="00E8678B">
        <w:trPr>
          <w:jc w:val="center"/>
        </w:trPr>
        <w:tc>
          <w:tcPr>
            <w:tcW w:w="9483" w:type="dxa"/>
            <w:gridSpan w:val="4"/>
            <w:shd w:val="pct5" w:color="auto" w:fill="auto"/>
            <w:vAlign w:val="center"/>
          </w:tcPr>
          <w:p w:rsidR="009E1EA1" w:rsidRPr="001F107F" w:rsidRDefault="009E1EA1" w:rsidP="001F107F">
            <w:pPr>
              <w:pStyle w:val="ListParagraph"/>
              <w:bidi/>
              <w:spacing w:before="120" w:after="120"/>
              <w:ind w:left="314"/>
              <w:rPr>
                <w:rFonts w:ascii="Simplified Arabic" w:eastAsia="SimSun" w:hAnsi="Simplified Arabic" w:cs="Simplified Arabic"/>
                <w:b/>
                <w:bCs/>
                <w:kern w:val="22"/>
                <w:sz w:val="24"/>
                <w:rtl/>
                <w:lang w:val="en-US" w:bidi="ar-EG"/>
              </w:rPr>
            </w:pPr>
            <w:r w:rsidRPr="001F107F">
              <w:rPr>
                <w:rFonts w:ascii="Simplified Arabic" w:hAnsi="Simplified Arabic" w:cs="Simplified Arabic"/>
                <w:b/>
                <w:bCs/>
                <w:sz w:val="24"/>
                <w:rtl/>
                <w:lang w:bidi="ar-EG"/>
              </w:rPr>
              <w:t>زيادة التوعية والقدرات (المادتان 21 و22)</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t>عدد ونسبة الأطراف التي حصلت على دعم خارجي لبناء وتنمية القدرة على تنفيذ بروتوكول ناغويا منذ دخول البروتوكول حيز النفاذ</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(جيم)</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45</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43)</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س.56</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t>عدد ونسبة الأطراف التي قدمت دعما خارجيا لبناء وتنمية القدرة على تنفيذ بروتوكول ناغويا منذ دخول البروتوكول حيز النفاذ</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(جيم)</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27</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26)</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س.57</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t>عدد مبادرات بناء وتنمية القدرات التي استُكملت أو استُهلت بعد اعتماد بروتوكول ناغويا في عام 2010 وتقدم، أو سبق أن قدمت، دعما مباشرا للأنشطة</w:t>
            </w:r>
            <w:r w:rsidR="00D60741">
              <w:rPr>
                <w:rFonts w:ascii="Simplified Arabic" w:hAnsi="Simplified Arabic" w:cs="Simplified Arabic" w:hint="cs"/>
                <w:sz w:val="24"/>
                <w:rtl/>
                <w:lang w:bidi="ar-EG"/>
              </w:rPr>
              <w:t xml:space="preserve"> التي تنفَّذ</w:t>
            </w:r>
            <w:r w:rsidRPr="001F107F">
              <w:rPr>
                <w:rFonts w:ascii="Simplified Arabic" w:hAnsi="Simplified Arabic" w:cs="Simplified Arabic"/>
                <w:sz w:val="24"/>
                <w:rtl/>
                <w:lang w:bidi="ar-EG"/>
              </w:rPr>
              <w:t xml:space="preserve"> على المستوى القُطري </w:t>
            </w:r>
            <w:r w:rsidR="00D60741">
              <w:rPr>
                <w:rFonts w:ascii="Simplified Arabic" w:hAnsi="Simplified Arabic" w:cs="Simplified Arabic" w:hint="cs"/>
                <w:sz w:val="24"/>
                <w:rtl/>
                <w:lang w:bidi="ar-EG"/>
              </w:rPr>
              <w:t>و</w:t>
            </w:r>
            <w:r w:rsidRPr="001F107F">
              <w:rPr>
                <w:rFonts w:ascii="Simplified Arabic" w:hAnsi="Simplified Arabic" w:cs="Simplified Arabic"/>
                <w:sz w:val="24"/>
                <w:rtl/>
                <w:lang w:bidi="ar-EG"/>
              </w:rPr>
              <w:t>تسهم في التصديق على بروتوكول ناغويا وتنفيذه</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(جيم)</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90</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وثائق الأمانة بشأن بناء القدرات</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t>عدد مبادرات بناء وتنمية القدرات التي أتيحت لغرفة تبادل المعلومات بشأن الحصول وتقاسم المنافع</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(جيم)(زاي)</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lang w:val="en-US"/>
              </w:rPr>
            </w:pPr>
            <w:r w:rsidRPr="001F107F">
              <w:rPr>
                <w:rFonts w:ascii="Simplified Arabic" w:eastAsia="Calibri" w:hAnsi="Simplified Arabic" w:cs="Simplified Arabic"/>
                <w:sz w:val="24"/>
              </w:rPr>
              <w:t>57</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غرفة تبادل المعلومات</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lastRenderedPageBreak/>
              <w:t>عدد أدوات وموارد بناء القدرات وزيادة التوعية في مجال الحصول وتقاسم المنافع</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(جيم)</w:t>
            </w:r>
          </w:p>
        </w:tc>
        <w:tc>
          <w:tcPr>
            <w:tcW w:w="1506"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84</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وثائق الأمانة بشأن بناء القدرات</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t>عدد أدوات وموارد بناء القدرات وزيادة التوعية التي أتيحت لغرفة تبادل المعلومات بشأن الحصول وتقاسم المنافع</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(جيم)(زاي)</w:t>
            </w:r>
          </w:p>
        </w:tc>
        <w:tc>
          <w:tcPr>
            <w:tcW w:w="1506"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Pr>
              <w:t>34</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غرفة تبادل المعلومات</w:t>
            </w:r>
          </w:p>
        </w:tc>
      </w:tr>
      <w:tr w:rsidR="009E1EA1" w:rsidRPr="001F107F" w:rsidTr="00E8678B">
        <w:trPr>
          <w:jc w:val="center"/>
        </w:trPr>
        <w:tc>
          <w:tcPr>
            <w:tcW w:w="9483" w:type="dxa"/>
            <w:gridSpan w:val="4"/>
            <w:shd w:val="pct5" w:color="auto" w:fill="auto"/>
            <w:vAlign w:val="center"/>
          </w:tcPr>
          <w:p w:rsidR="009E1EA1" w:rsidRPr="001F107F" w:rsidRDefault="009E1EA1" w:rsidP="001F107F">
            <w:pPr>
              <w:pStyle w:val="ListParagraph"/>
              <w:bidi/>
              <w:spacing w:before="120" w:after="120"/>
              <w:ind w:left="314"/>
              <w:rPr>
                <w:rFonts w:ascii="Simplified Arabic" w:eastAsia="SimSun" w:hAnsi="Simplified Arabic" w:cs="Simplified Arabic"/>
                <w:b/>
                <w:bCs/>
                <w:kern w:val="22"/>
                <w:sz w:val="24"/>
                <w:rtl/>
                <w:lang w:bidi="ar-EG"/>
              </w:rPr>
            </w:pPr>
            <w:r w:rsidRPr="001F107F">
              <w:rPr>
                <w:rFonts w:ascii="Simplified Arabic" w:hAnsi="Simplified Arabic" w:cs="Simplified Arabic"/>
                <w:b/>
                <w:bCs/>
                <w:sz w:val="24"/>
                <w:rtl/>
                <w:lang w:bidi="ar-EG"/>
              </w:rPr>
              <w:t>معلومات إضافية اختيارية</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rPr>
              <w:t xml:space="preserve">عدد </w:t>
            </w:r>
            <w:r w:rsidRPr="001F107F">
              <w:rPr>
                <w:rFonts w:ascii="Simplified Arabic" w:hAnsi="Simplified Arabic" w:cs="Simplified Arabic"/>
                <w:sz w:val="24"/>
                <w:rtl/>
                <w:lang w:bidi="ar-EG"/>
              </w:rPr>
              <w:t>ونسبة</w:t>
            </w:r>
            <w:r w:rsidRPr="001F107F">
              <w:rPr>
                <w:rFonts w:ascii="Simplified Arabic" w:hAnsi="Simplified Arabic" w:cs="Simplified Arabic"/>
                <w:sz w:val="24"/>
                <w:rtl/>
              </w:rPr>
              <w:t xml:space="preserve"> الأطراف التي أنشأت آلية </w:t>
            </w:r>
            <w:r w:rsidRPr="001F107F">
              <w:rPr>
                <w:rFonts w:ascii="Simplified Arabic" w:hAnsi="Simplified Arabic" w:cs="Simplified Arabic"/>
                <w:rtl/>
                <w:lang w:bidi="ar-EG"/>
              </w:rPr>
              <w:t>لتخصيص أموال من الميزانية</w:t>
            </w:r>
            <w:r w:rsidRPr="001F107F">
              <w:rPr>
                <w:rFonts w:ascii="Simplified Arabic" w:hAnsi="Simplified Arabic" w:cs="Simplified Arabic"/>
                <w:sz w:val="24"/>
                <w:rtl/>
              </w:rPr>
              <w:t xml:space="preserve"> لتنفيذ بروتوكول ناغويا</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(جيم)</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24</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23)</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س.61</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t>عدد ونسبة الأطراف التي أتاحت موارد مالية لأطراف الأخرى</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(جيم)</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13</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12)</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س.62</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 w:val="24"/>
              </w:rPr>
            </w:pPr>
            <w:r w:rsidRPr="001F107F">
              <w:rPr>
                <w:rFonts w:ascii="Simplified Arabic" w:hAnsi="Simplified Arabic" w:cs="Simplified Arabic"/>
                <w:sz w:val="24"/>
                <w:rtl/>
                <w:lang w:bidi="ar-EG"/>
              </w:rPr>
              <w:t xml:space="preserve">عدد ونسبة الأطراف التي تلقت موارد مالية من أطراف أخرى </w:t>
            </w:r>
            <w:r w:rsidRPr="001F107F">
              <w:rPr>
                <w:rFonts w:ascii="Simplified Arabic" w:hAnsi="Simplified Arabic" w:cs="Simplified Arabic"/>
                <w:sz w:val="24"/>
                <w:rtl/>
              </w:rPr>
              <w:t>أو مؤسسات مالية لأغراض تنفيذ البروتوكول على النحو المنصوص عليه في المادة</w:t>
            </w:r>
            <w:r w:rsidRPr="001F107F">
              <w:rPr>
                <w:rFonts w:ascii="Simplified Arabic" w:hAnsi="Simplified Arabic" w:cs="Simplified Arabic"/>
                <w:sz w:val="24"/>
                <w:rtl/>
                <w:lang w:bidi="ar-EG"/>
              </w:rPr>
              <w:t xml:space="preserve"> 25</w:t>
            </w:r>
          </w:p>
        </w:tc>
        <w:tc>
          <w:tcPr>
            <w:tcW w:w="1104" w:type="dxa"/>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(جيم)</w:t>
            </w:r>
          </w:p>
        </w:tc>
        <w:tc>
          <w:tcPr>
            <w:tcW w:w="1506" w:type="dxa"/>
            <w:shd w:val="clear" w:color="auto" w:fill="auto"/>
            <w:vAlign w:val="center"/>
          </w:tcPr>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35</w:t>
            </w:r>
          </w:p>
          <w:p w:rsidR="009E1EA1" w:rsidRPr="001F107F" w:rsidRDefault="009E1EA1" w:rsidP="001F107F">
            <w:pPr>
              <w:bidi/>
              <w:spacing w:before="120" w:after="120"/>
              <w:jc w:val="center"/>
              <w:rPr>
                <w:rFonts w:ascii="Simplified Arabic" w:eastAsia="SimSun" w:hAnsi="Simplified Arabic" w:cs="Simplified Arabic"/>
                <w:kern w:val="22"/>
                <w:sz w:val="24"/>
              </w:rPr>
            </w:pPr>
            <w:r w:rsidRPr="001F107F">
              <w:rPr>
                <w:rFonts w:ascii="Simplified Arabic" w:eastAsia="SimSun" w:hAnsi="Simplified Arabic" w:cs="Simplified Arabic"/>
                <w:kern w:val="22"/>
                <w:sz w:val="24"/>
              </w:rPr>
              <w:t xml:space="preserve"> (</w:t>
            </w:r>
            <w:r w:rsidR="00521432">
              <w:rPr>
                <w:rFonts w:ascii="Simplified Arabic" w:eastAsia="Calibri" w:hAnsi="Simplified Arabic" w:cs="Simplified Arabic"/>
                <w:sz w:val="24"/>
                <w:lang w:val="en-US"/>
              </w:rPr>
              <w:t>%</w:t>
            </w:r>
            <w:r w:rsidRPr="001F107F">
              <w:rPr>
                <w:rFonts w:ascii="Simplified Arabic" w:eastAsia="SimSun" w:hAnsi="Simplified Arabic" w:cs="Simplified Arabic"/>
                <w:kern w:val="22"/>
                <w:sz w:val="24"/>
              </w:rPr>
              <w:t>33)</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hAnsi="Simplified Arabic" w:cs="Simplified Arabic"/>
                <w:snapToGrid w:val="0"/>
                <w:kern w:val="22"/>
                <w:sz w:val="24"/>
                <w:rtl/>
              </w:rPr>
              <w:t>س.62</w:t>
            </w:r>
          </w:p>
        </w:tc>
      </w:tr>
      <w:tr w:rsidR="009E1EA1" w:rsidRPr="001F107F" w:rsidTr="00E8678B">
        <w:trPr>
          <w:jc w:val="center"/>
        </w:trPr>
        <w:tc>
          <w:tcPr>
            <w:tcW w:w="5552" w:type="dxa"/>
            <w:tcBorders>
              <w:bottom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rPr>
              <w:t xml:space="preserve">متوسط </w:t>
            </w:r>
            <w:r w:rsidRPr="001F107F">
              <w:rPr>
                <w:rFonts w:ascii="Simplified Arabic" w:hAnsi="Simplified Arabic"/>
                <w:sz w:val="24"/>
                <w:rtl/>
              </w:rPr>
              <w:t>​​</w:t>
            </w:r>
            <w:r w:rsidRPr="001F107F">
              <w:rPr>
                <w:rFonts w:ascii="Simplified Arabic" w:hAnsi="Simplified Arabic" w:cs="Simplified Arabic"/>
                <w:sz w:val="24"/>
                <w:rtl/>
              </w:rPr>
              <w:t>عدد الموظفين المتفرغين الذين يتولون إدارة المهام المتصلة مباشرة بتنفيذ بروتوكول ناغويا في كل طرف.</w:t>
            </w:r>
          </w:p>
        </w:tc>
        <w:tc>
          <w:tcPr>
            <w:tcW w:w="1104" w:type="dxa"/>
            <w:tcBorders>
              <w:bottom w:val="single" w:sz="4" w:space="0" w:color="auto"/>
            </w:tcBorders>
            <w:shd w:val="clear" w:color="auto" w:fill="auto"/>
            <w:vAlign w:val="center"/>
          </w:tcPr>
          <w:p w:rsidR="009E1EA1" w:rsidRPr="001F107F" w:rsidRDefault="009E1EA1" w:rsidP="001F107F">
            <w:pPr>
              <w:bidi/>
              <w:spacing w:line="276" w:lineRule="auto"/>
              <w:jc w:val="center"/>
              <w:rPr>
                <w:rFonts w:ascii="Simplified Arabic" w:eastAsia="Calibri" w:hAnsi="Simplified Arabic" w:cs="Simplified Arabic"/>
                <w:sz w:val="24"/>
              </w:rPr>
            </w:pPr>
            <w:r w:rsidRPr="001F107F">
              <w:rPr>
                <w:rFonts w:ascii="Simplified Arabic" w:eastAsia="Calibri" w:hAnsi="Simplified Arabic" w:cs="Simplified Arabic"/>
                <w:sz w:val="24"/>
                <w:rtl/>
              </w:rPr>
              <w:t>(جيم)</w:t>
            </w:r>
          </w:p>
        </w:tc>
        <w:tc>
          <w:tcPr>
            <w:tcW w:w="1506" w:type="dxa"/>
            <w:tcBorders>
              <w:bottom w:val="single" w:sz="4" w:space="0" w:color="auto"/>
            </w:tcBorders>
            <w:shd w:val="clear" w:color="auto" w:fill="auto"/>
            <w:vAlign w:val="center"/>
          </w:tcPr>
          <w:p w:rsidR="009E1EA1" w:rsidRPr="001F107F" w:rsidRDefault="009E1EA1" w:rsidP="001F107F">
            <w:pPr>
              <w:bidi/>
              <w:spacing w:before="120" w:after="120"/>
              <w:jc w:val="center"/>
              <w:rPr>
                <w:rFonts w:ascii="Simplified Arabic" w:eastAsia="Calibri" w:hAnsi="Simplified Arabic" w:cs="Simplified Arabic"/>
                <w:color w:val="FF0000"/>
                <w:sz w:val="24"/>
              </w:rPr>
            </w:pPr>
            <w:r w:rsidRPr="001F107F">
              <w:rPr>
                <w:rFonts w:ascii="Simplified Arabic" w:hAnsi="Simplified Arabic" w:cs="Simplified Arabic"/>
                <w:sz w:val="24"/>
                <w:rtl/>
              </w:rPr>
              <w:t>بيانات غير قاطعة</w:t>
            </w:r>
          </w:p>
        </w:tc>
        <w:tc>
          <w:tcPr>
            <w:tcW w:w="1321" w:type="dxa"/>
            <w:tcBorders>
              <w:bottom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tl/>
              </w:rPr>
            </w:pPr>
            <w:r w:rsidRPr="001F107F">
              <w:rPr>
                <w:rFonts w:ascii="Simplified Arabic" w:hAnsi="Simplified Arabic" w:cs="Simplified Arabic"/>
                <w:snapToGrid w:val="0"/>
                <w:kern w:val="22"/>
                <w:sz w:val="24"/>
                <w:rtl/>
              </w:rPr>
              <w:t>س.63</w:t>
            </w:r>
          </w:p>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يحتاج إلى تنقيح</w:t>
            </w:r>
          </w:p>
        </w:tc>
      </w:tr>
      <w:tr w:rsidR="009E1EA1" w:rsidRPr="001F107F" w:rsidTr="00E8678B">
        <w:trPr>
          <w:jc w:val="center"/>
        </w:trPr>
        <w:tc>
          <w:tcPr>
            <w:tcW w:w="9483" w:type="dxa"/>
            <w:gridSpan w:val="4"/>
            <w:shd w:val="pct5" w:color="auto" w:fill="auto"/>
            <w:vAlign w:val="center"/>
          </w:tcPr>
          <w:p w:rsidR="009E1EA1" w:rsidRPr="001F107F" w:rsidRDefault="009E1EA1" w:rsidP="001F107F">
            <w:pPr>
              <w:pStyle w:val="ListParagraph"/>
              <w:bidi/>
              <w:spacing w:before="120" w:after="120"/>
              <w:ind w:left="314"/>
              <w:rPr>
                <w:rFonts w:ascii="Simplified Arabic" w:eastAsia="SimSun" w:hAnsi="Simplified Arabic" w:cs="Simplified Arabic"/>
                <w:b/>
                <w:bCs/>
                <w:kern w:val="22"/>
                <w:sz w:val="24"/>
                <w:rtl/>
                <w:lang w:bidi="ar-EG"/>
              </w:rPr>
            </w:pPr>
            <w:r w:rsidRPr="001F107F">
              <w:rPr>
                <w:rFonts w:ascii="Simplified Arabic" w:hAnsi="Simplified Arabic" w:cs="Simplified Arabic"/>
                <w:b/>
                <w:bCs/>
                <w:sz w:val="24"/>
                <w:rtl/>
                <w:lang w:bidi="ar-EG"/>
              </w:rPr>
              <w:t>تنفيذ وتشغيل غرفة تبادل المعلومات بشأن الحصول وتقاسم المنافع</w:t>
            </w:r>
          </w:p>
        </w:tc>
      </w:tr>
      <w:tr w:rsidR="009E1EA1" w:rsidRPr="001F107F" w:rsidTr="00E8678B">
        <w:trPr>
          <w:jc w:val="center"/>
        </w:trPr>
        <w:tc>
          <w:tcPr>
            <w:tcW w:w="5552" w:type="dxa"/>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t xml:space="preserve">عدد الجهات غير الأطراف التي نشرت معلومات وطنية (عن تدابير الحصول وتقاسم المنافع أو </w:t>
            </w:r>
            <w:r w:rsidRPr="001F107F">
              <w:rPr>
                <w:rFonts w:ascii="Simplified Arabic" w:hAnsi="Simplified Arabic" w:cs="Simplified Arabic"/>
                <w:sz w:val="24"/>
                <w:rtl/>
              </w:rPr>
              <w:t>السلطات الوطنية المختصة</w:t>
            </w:r>
            <w:r w:rsidRPr="001F107F">
              <w:rPr>
                <w:rFonts w:ascii="Simplified Arabic" w:hAnsi="Simplified Arabic" w:cs="Simplified Arabic"/>
                <w:sz w:val="24"/>
                <w:rtl/>
                <w:lang w:bidi="ar-EG"/>
              </w:rPr>
              <w:t xml:space="preserve"> أو نقاط التفتيش) في غرفة تبادل المعلومات بشأن الحصول وتقاسم المنافع</w:t>
            </w:r>
          </w:p>
        </w:tc>
        <w:tc>
          <w:tcPr>
            <w:tcW w:w="1104" w:type="dxa"/>
            <w:shd w:val="clear" w:color="auto" w:fill="auto"/>
            <w:vAlign w:val="center"/>
          </w:tcPr>
          <w:p w:rsidR="009E1EA1" w:rsidRPr="001F107F" w:rsidRDefault="009E1EA1" w:rsidP="001F107F">
            <w:pPr>
              <w:bidi/>
              <w:spacing w:line="276" w:lineRule="auto"/>
              <w:jc w:val="center"/>
              <w:rPr>
                <w:rFonts w:ascii="Simplified Arabic" w:hAnsi="Simplified Arabic" w:cs="Simplified Arabic"/>
                <w:sz w:val="24"/>
              </w:rPr>
            </w:pPr>
            <w:r w:rsidRPr="001F107F">
              <w:rPr>
                <w:rFonts w:ascii="Simplified Arabic" w:hAnsi="Simplified Arabic" w:cs="Simplified Arabic"/>
                <w:sz w:val="24"/>
                <w:rtl/>
              </w:rPr>
              <w:t>(زاي)</w:t>
            </w:r>
          </w:p>
        </w:tc>
        <w:tc>
          <w:tcPr>
            <w:tcW w:w="1506" w:type="dxa"/>
            <w:shd w:val="clear" w:color="auto" w:fill="auto"/>
            <w:vAlign w:val="center"/>
          </w:tcPr>
          <w:p w:rsidR="009E1EA1" w:rsidRPr="001F107F" w:rsidRDefault="009E1EA1" w:rsidP="001F107F">
            <w:pPr>
              <w:bidi/>
              <w:jc w:val="center"/>
              <w:rPr>
                <w:rFonts w:ascii="Simplified Arabic" w:hAnsi="Simplified Arabic" w:cs="Simplified Arabic"/>
                <w:sz w:val="24"/>
              </w:rPr>
            </w:pPr>
            <w:r w:rsidRPr="001F107F">
              <w:rPr>
                <w:rFonts w:ascii="Simplified Arabic" w:hAnsi="Simplified Arabic" w:cs="Simplified Arabic"/>
                <w:sz w:val="24"/>
              </w:rPr>
              <w:t>8</w:t>
            </w:r>
          </w:p>
        </w:tc>
        <w:tc>
          <w:tcPr>
            <w:tcW w:w="1321" w:type="dxa"/>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Pr>
            </w:pPr>
            <w:r w:rsidRPr="001F107F">
              <w:rPr>
                <w:rFonts w:ascii="Simplified Arabic" w:eastAsia="SimSun" w:hAnsi="Simplified Arabic" w:cs="Simplified Arabic"/>
                <w:kern w:val="22"/>
                <w:sz w:val="24"/>
                <w:rtl/>
              </w:rPr>
              <w:t>غرفة تبادل المعلومات</w:t>
            </w:r>
          </w:p>
        </w:tc>
      </w:tr>
      <w:tr w:rsidR="009E1EA1" w:rsidRPr="001F107F" w:rsidTr="00E8678B">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rsidR="009E1EA1" w:rsidRPr="001F107F" w:rsidRDefault="009E1EA1" w:rsidP="00E4535F">
            <w:pPr>
              <w:pStyle w:val="ListParagraph"/>
              <w:numPr>
                <w:ilvl w:val="0"/>
                <w:numId w:val="14"/>
              </w:numPr>
              <w:bidi/>
              <w:spacing w:before="120" w:after="120"/>
              <w:ind w:left="314"/>
              <w:rPr>
                <w:rFonts w:ascii="Simplified Arabic" w:eastAsia="SimSun" w:hAnsi="Simplified Arabic" w:cs="Simplified Arabic"/>
                <w:kern w:val="22"/>
                <w:szCs w:val="22"/>
              </w:rPr>
            </w:pPr>
            <w:r w:rsidRPr="001F107F">
              <w:rPr>
                <w:rFonts w:ascii="Simplified Arabic" w:hAnsi="Simplified Arabic" w:cs="Simplified Arabic"/>
                <w:sz w:val="24"/>
                <w:rtl/>
                <w:lang w:bidi="ar-EG"/>
              </w:rPr>
              <w:t xml:space="preserve">عدد زوار غرفة تبادل المعلومات بشأن الحصول وتقاسم </w:t>
            </w:r>
            <w:r w:rsidRPr="001F107F">
              <w:rPr>
                <w:rFonts w:ascii="Simplified Arabic" w:hAnsi="Simplified Arabic" w:cs="Simplified Arabic"/>
                <w:sz w:val="24"/>
                <w:rtl/>
                <w:lang w:bidi="ar-EG"/>
              </w:rPr>
              <w:lastRenderedPageBreak/>
              <w:t>المنافع سنويا</w:t>
            </w:r>
            <w:bookmarkStart w:id="0" w:name="_GoBack"/>
            <w:bookmarkEnd w:id="0"/>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E1EA1" w:rsidRPr="001F107F" w:rsidRDefault="009E1EA1" w:rsidP="001F107F">
            <w:pPr>
              <w:bidi/>
              <w:spacing w:line="276" w:lineRule="auto"/>
              <w:jc w:val="center"/>
              <w:rPr>
                <w:rFonts w:ascii="Simplified Arabic" w:hAnsi="Simplified Arabic" w:cs="Simplified Arabic"/>
                <w:sz w:val="24"/>
              </w:rPr>
            </w:pPr>
            <w:r w:rsidRPr="001F107F">
              <w:rPr>
                <w:rFonts w:ascii="Simplified Arabic" w:hAnsi="Simplified Arabic" w:cs="Simplified Arabic"/>
                <w:sz w:val="24"/>
                <w:rtl/>
              </w:rPr>
              <w:lastRenderedPageBreak/>
              <w:t>(زاي)</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9E1EA1" w:rsidRPr="001F107F" w:rsidRDefault="009E1EA1" w:rsidP="00521432">
            <w:pPr>
              <w:bidi/>
              <w:jc w:val="center"/>
              <w:rPr>
                <w:rFonts w:ascii="Simplified Arabic" w:hAnsi="Simplified Arabic" w:cs="Simplified Arabic"/>
                <w:sz w:val="24"/>
              </w:rPr>
            </w:pPr>
            <w:r w:rsidRPr="001F107F">
              <w:rPr>
                <w:rFonts w:ascii="Simplified Arabic" w:hAnsi="Simplified Arabic" w:cs="Simplified Arabic"/>
                <w:sz w:val="24"/>
                <w:rtl/>
              </w:rPr>
              <w:t xml:space="preserve">18709 </w:t>
            </w:r>
            <w:r w:rsidR="00521432">
              <w:rPr>
                <w:rFonts w:ascii="Simplified Arabic" w:hAnsi="Simplified Arabic" w:cs="Simplified Arabic" w:hint="cs"/>
                <w:sz w:val="24"/>
                <w:rtl/>
              </w:rPr>
              <w:t>زوار</w:t>
            </w:r>
          </w:p>
          <w:p w:rsidR="009E1EA1" w:rsidRPr="001F107F" w:rsidRDefault="009E1EA1" w:rsidP="001F107F">
            <w:pPr>
              <w:bidi/>
              <w:jc w:val="center"/>
              <w:rPr>
                <w:rFonts w:ascii="Simplified Arabic" w:hAnsi="Simplified Arabic" w:cs="Simplified Arabic"/>
                <w:sz w:val="24"/>
              </w:rPr>
            </w:pPr>
            <w:r w:rsidRPr="001F107F">
              <w:rPr>
                <w:rFonts w:ascii="Simplified Arabic" w:hAnsi="Simplified Arabic" w:cs="Simplified Arabic"/>
                <w:sz w:val="24"/>
                <w:rtl/>
              </w:rPr>
              <w:lastRenderedPageBreak/>
              <w:t>(حتى 22 مارس/آذار 2018)</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9E1EA1" w:rsidRPr="001F107F" w:rsidRDefault="009E1EA1" w:rsidP="001F107F">
            <w:pPr>
              <w:bidi/>
              <w:spacing w:before="120" w:after="120"/>
              <w:rPr>
                <w:rFonts w:ascii="Simplified Arabic" w:eastAsia="SimSun" w:hAnsi="Simplified Arabic" w:cs="Simplified Arabic"/>
                <w:kern w:val="22"/>
                <w:sz w:val="24"/>
                <w:rtl/>
                <w:lang w:bidi="ar-EG"/>
              </w:rPr>
            </w:pPr>
            <w:r w:rsidRPr="001F107F">
              <w:rPr>
                <w:rFonts w:ascii="Simplified Arabic" w:hAnsi="Simplified Arabic" w:cs="Simplified Arabic"/>
                <w:sz w:val="24"/>
                <w:rtl/>
                <w:lang w:bidi="ar-EG"/>
              </w:rPr>
              <w:lastRenderedPageBreak/>
              <w:t xml:space="preserve">تحليلات </w:t>
            </w:r>
            <w:r w:rsidRPr="001F107F">
              <w:rPr>
                <w:rFonts w:ascii="Simplified Arabic" w:hAnsi="Simplified Arabic" w:cs="Simplified Arabic"/>
                <w:sz w:val="24"/>
                <w:rtl/>
                <w:lang w:bidi="ar-EG"/>
              </w:rPr>
              <w:lastRenderedPageBreak/>
              <w:t>غوغل</w:t>
            </w:r>
          </w:p>
        </w:tc>
      </w:tr>
    </w:tbl>
    <w:p w:rsidR="009E1EA1" w:rsidRPr="00D60741" w:rsidRDefault="009E1EA1" w:rsidP="001F107F">
      <w:pPr>
        <w:bidi/>
        <w:jc w:val="center"/>
        <w:rPr>
          <w:rFonts w:ascii="Simplified Arabic" w:hAnsi="Simplified Arabic" w:cs="Simplified Arabic"/>
          <w:szCs w:val="22"/>
          <w:lang w:val="en-US"/>
        </w:rPr>
      </w:pPr>
      <w:r w:rsidRPr="001F107F">
        <w:rPr>
          <w:rFonts w:ascii="Simplified Arabic" w:hAnsi="Simplified Arabic" w:cs="Simplified Arabic"/>
          <w:szCs w:val="22"/>
        </w:rPr>
        <w:lastRenderedPageBreak/>
        <w:t>__________</w:t>
      </w:r>
    </w:p>
    <w:p w:rsidR="00773B7A" w:rsidRPr="001F107F" w:rsidRDefault="00773B7A" w:rsidP="001F107F">
      <w:pPr>
        <w:pStyle w:val="ListParagraph"/>
        <w:keepNext/>
        <w:pBdr>
          <w:top w:val="nil"/>
          <w:left w:val="nil"/>
          <w:bottom w:val="nil"/>
          <w:right w:val="nil"/>
          <w:between w:val="nil"/>
          <w:bar w:val="nil"/>
        </w:pBdr>
        <w:tabs>
          <w:tab w:val="left" w:pos="720"/>
        </w:tabs>
        <w:bidi/>
        <w:spacing w:before="120" w:after="120"/>
        <w:jc w:val="left"/>
        <w:outlineLvl w:val="1"/>
        <w:rPr>
          <w:rFonts w:ascii="Simplified Arabic" w:hAnsi="Simplified Arabic" w:cs="Simplified Arabic"/>
          <w:szCs w:val="22"/>
        </w:rPr>
      </w:pPr>
    </w:p>
    <w:sectPr w:rsidR="00773B7A" w:rsidRPr="001F107F" w:rsidSect="00CA1572">
      <w:headerReference w:type="even" r:id="rId14"/>
      <w:headerReference w:type="default" r:id="rId15"/>
      <w:pgSz w:w="12240" w:h="15840" w:code="1"/>
      <w:pgMar w:top="567" w:right="1440" w:bottom="1134" w:left="1440" w:header="454"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32086E" w15:done="0"/>
  <w15:commentEx w15:paraId="6C0E1B70" w15:done="0"/>
  <w15:commentEx w15:paraId="7B2F815A" w15:done="0"/>
  <w15:commentEx w15:paraId="7F2434C1" w15:done="0"/>
  <w15:commentEx w15:paraId="2DCDBABB" w15:done="0"/>
  <w15:commentEx w15:paraId="088ECBA5" w15:done="0"/>
  <w15:commentEx w15:paraId="1657F5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2086E" w16cid:durableId="1EBBE963"/>
  <w16cid:commentId w16cid:paraId="6C0E1B70" w16cid:durableId="1EB7FCA5"/>
  <w16cid:commentId w16cid:paraId="7B2F815A" w16cid:durableId="1EB7FCA6"/>
  <w16cid:commentId w16cid:paraId="7F2434C1" w16cid:durableId="1EB7FCA7"/>
  <w16cid:commentId w16cid:paraId="2DCDBABB" w16cid:durableId="1EB7FCA8"/>
  <w16cid:commentId w16cid:paraId="088ECBA5" w16cid:durableId="1EB7FCA9"/>
  <w16cid:commentId w16cid:paraId="1657F526" w16cid:durableId="1EB7FC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270" w:rsidRDefault="00085270">
      <w:r>
        <w:separator/>
      </w:r>
    </w:p>
  </w:endnote>
  <w:endnote w:type="continuationSeparator" w:id="1">
    <w:p w:rsidR="00085270" w:rsidRDefault="00085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abic Transparent">
    <w:altName w:val="Times New Roman"/>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YouYuan">
    <w:altName w:val="Arial Unicode MS"/>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270" w:rsidRDefault="00085270">
      <w:r>
        <w:separator/>
      </w:r>
    </w:p>
  </w:footnote>
  <w:footnote w:type="continuationSeparator" w:id="1">
    <w:p w:rsidR="00085270" w:rsidRDefault="00085270">
      <w:r>
        <w:continuationSeparator/>
      </w:r>
    </w:p>
  </w:footnote>
  <w:footnote w:id="2">
    <w:p w:rsidR="00E8678B" w:rsidRPr="001F107F" w:rsidRDefault="00E8678B" w:rsidP="001F107F">
      <w:pPr>
        <w:pStyle w:val="FootnoteText"/>
        <w:bidi/>
        <w:rPr>
          <w:rFonts w:ascii="Simplified Arabic" w:hAnsi="Simplified Arabic" w:cs="Simplified Arabic"/>
          <w:sz w:val="20"/>
          <w:szCs w:val="20"/>
          <w:rtl/>
          <w:lang w:val="en-CA" w:bidi="ar-EG"/>
        </w:rPr>
      </w:pPr>
      <w:r w:rsidRPr="001F107F">
        <w:rPr>
          <w:rStyle w:val="FootnoteReference"/>
          <w:rFonts w:ascii="Simplified Arabic" w:hAnsi="Simplified Arabic" w:cs="Simplified Arabic"/>
          <w:sz w:val="20"/>
          <w:szCs w:val="20"/>
          <w:rtl/>
        </w:rPr>
        <w:t>*</w:t>
      </w:r>
      <w:r w:rsidRPr="001F107F">
        <w:rPr>
          <w:rFonts w:ascii="Simplified Arabic" w:hAnsi="Simplified Arabic" w:cs="Simplified Arabic"/>
          <w:sz w:val="20"/>
          <w:szCs w:val="20"/>
          <w:rtl/>
        </w:rPr>
        <w:t xml:space="preserve"> </w:t>
      </w:r>
      <w:hyperlink r:id="rId1" w:history="1">
        <w:r w:rsidRPr="001F107F">
          <w:rPr>
            <w:rStyle w:val="Hyperlink"/>
            <w:rFonts w:ascii="Simplified Arabic" w:hAnsi="Simplified Arabic" w:cs="Simplified Arabic"/>
            <w:sz w:val="20"/>
            <w:szCs w:val="20"/>
          </w:rPr>
          <w:t>CBD/SBI/2/1</w:t>
        </w:r>
      </w:hyperlink>
      <w:r w:rsidRPr="001F107F">
        <w:rPr>
          <w:rFonts w:ascii="Simplified Arabic" w:hAnsi="Simplified Arabic" w:cs="Simplified Arabic"/>
          <w:sz w:val="20"/>
          <w:szCs w:val="20"/>
          <w:rtl/>
          <w:lang w:val="en-CA" w:bidi="ar-EG"/>
        </w:rPr>
        <w:t>.</w:t>
      </w:r>
    </w:p>
  </w:footnote>
  <w:footnote w:id="3">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باستثناء تقرير واحد لم يتم تقديمه عبر الإنترنت</w:t>
      </w:r>
    </w:p>
  </w:footnote>
  <w:footnote w:id="4">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2017 – 104 بتاريخ 16 أكتوبر/تشرين الأول 2017</w:t>
      </w:r>
      <w:r w:rsidRPr="001F107F">
        <w:rPr>
          <w:rFonts w:ascii="Simplified Arabic" w:hAnsi="Simplified Arabic" w:cs="Simplified Arabic"/>
          <w:sz w:val="20"/>
          <w:szCs w:val="20"/>
        </w:rPr>
        <w:t xml:space="preserve"> </w:t>
      </w:r>
    </w:p>
  </w:footnote>
  <w:footnote w:id="5">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استكمل الدراسة الاستقصائية 128 مستخدما لغرفة تبادل المعلومات بشأن الحصول وتقاسم المنافع.</w:t>
      </w:r>
    </w:p>
  </w:footnote>
  <w:footnote w:id="6">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وحتى 22 فبراير/شباط 2008، تم تلقي 69 تقريرا وطنيا مؤقتا من الأطراف و6 من غير الأطراف. وبالنسبة للأطراف التي لم تقدم تقريرا وطنيا مؤقتا، تم أيضا النظر في المعلومات المقدمة من خلال الاستراتيجيات وخطط العمل الوطنية للتنوع البيولوجي والتقارير الوطنية الخامسة بشأن تنفيذ الاتفاقية.</w:t>
      </w:r>
    </w:p>
  </w:footnote>
  <w:footnote w:id="7">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الوثيقتين </w:t>
      </w:r>
      <w:r w:rsidRPr="001F107F">
        <w:rPr>
          <w:rFonts w:ascii="Simplified Arabic" w:hAnsi="Simplified Arabic" w:cs="Simplified Arabic"/>
          <w:sz w:val="20"/>
          <w:szCs w:val="20"/>
        </w:rPr>
        <w:t>CBD/ABS/CC/2/2</w:t>
      </w:r>
      <w:r w:rsidRPr="001F107F">
        <w:rPr>
          <w:rFonts w:ascii="Simplified Arabic" w:hAnsi="Simplified Arabic" w:cs="Simplified Arabic"/>
          <w:sz w:val="20"/>
          <w:szCs w:val="20"/>
          <w:rtl/>
        </w:rPr>
        <w:t xml:space="preserve"> و</w:t>
      </w:r>
      <w:r w:rsidRPr="001F107F">
        <w:rPr>
          <w:rFonts w:ascii="Simplified Arabic" w:hAnsi="Simplified Arabic" w:cs="Simplified Arabic"/>
          <w:sz w:val="20"/>
          <w:szCs w:val="20"/>
        </w:rPr>
        <w:t>CBD/ABS/CC/2/INF/1</w:t>
      </w:r>
      <w:r w:rsidRPr="001F107F">
        <w:rPr>
          <w:rFonts w:ascii="Simplified Arabic" w:hAnsi="Simplified Arabic" w:cs="Simplified Arabic"/>
          <w:sz w:val="20"/>
          <w:szCs w:val="20"/>
          <w:rtl/>
        </w:rPr>
        <w:t>.</w:t>
      </w:r>
    </w:p>
  </w:footnote>
  <w:footnote w:id="8">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الوثيقة </w:t>
      </w:r>
      <w:r w:rsidRPr="001F107F">
        <w:rPr>
          <w:rFonts w:ascii="Simplified Arabic" w:hAnsi="Simplified Arabic" w:cs="Simplified Arabic"/>
          <w:sz w:val="20"/>
          <w:szCs w:val="20"/>
        </w:rPr>
        <w:t>CBD/ABS/CC/2/4</w:t>
      </w:r>
      <w:r w:rsidRPr="001F107F">
        <w:rPr>
          <w:rFonts w:ascii="Simplified Arabic" w:hAnsi="Simplified Arabic" w:cs="Simplified Arabic"/>
          <w:sz w:val="20"/>
          <w:szCs w:val="20"/>
          <w:rtl/>
        </w:rPr>
        <w:t>.</w:t>
      </w:r>
    </w:p>
  </w:footnote>
  <w:footnote w:id="9">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تم تلقي 12 مشاركة: ثلاثة من الأطراف (فنلندا والمكسيك واليابان) وواحدة من مجموعة بلدان إقليمية (رابطة دول جنوب شرق آسيا (</w:t>
      </w:r>
      <w:r w:rsidRPr="001F107F">
        <w:rPr>
          <w:rFonts w:ascii="Simplified Arabic" w:hAnsi="Simplified Arabic" w:cs="Simplified Arabic"/>
          <w:sz w:val="20"/>
          <w:szCs w:val="20"/>
        </w:rPr>
        <w:t>ASEAN</w:t>
      </w:r>
      <w:r w:rsidRPr="001F107F">
        <w:rPr>
          <w:rFonts w:ascii="Simplified Arabic" w:hAnsi="Simplified Arabic" w:cs="Simplified Arabic"/>
          <w:sz w:val="20"/>
          <w:szCs w:val="20"/>
          <w:rtl/>
        </w:rPr>
        <w:t>)) وثمانية من أصحاب المصلحة والمنظمات ذات الصلة (مركز الزراعة والعلوم البيولوجية الدولي (</w:t>
      </w:r>
      <w:r w:rsidRPr="001F107F">
        <w:rPr>
          <w:rFonts w:ascii="Simplified Arabic" w:hAnsi="Simplified Arabic" w:cs="Simplified Arabic"/>
          <w:sz w:val="20"/>
          <w:szCs w:val="20"/>
        </w:rPr>
        <w:t>CABI</w:t>
      </w:r>
      <w:r w:rsidRPr="001F107F">
        <w:rPr>
          <w:rFonts w:ascii="Simplified Arabic" w:hAnsi="Simplified Arabic" w:cs="Simplified Arabic"/>
          <w:sz w:val="20"/>
          <w:szCs w:val="20"/>
          <w:rtl/>
        </w:rPr>
        <w:t>) ورابطة البذور الأوروبية (</w:t>
      </w:r>
      <w:r w:rsidRPr="001F107F">
        <w:rPr>
          <w:rFonts w:ascii="Simplified Arabic" w:hAnsi="Simplified Arabic" w:cs="Simplified Arabic"/>
          <w:sz w:val="20"/>
          <w:szCs w:val="20"/>
        </w:rPr>
        <w:t>ESA</w:t>
      </w:r>
      <w:r w:rsidRPr="001F107F">
        <w:rPr>
          <w:rFonts w:ascii="Simplified Arabic" w:hAnsi="Simplified Arabic" w:cs="Simplified Arabic"/>
          <w:sz w:val="20"/>
          <w:szCs w:val="20"/>
          <w:rtl/>
        </w:rPr>
        <w:t>) وغرفة التجارة الدولية: منظمة التجارة العالمية (</w:t>
      </w:r>
      <w:r w:rsidRPr="001F107F">
        <w:rPr>
          <w:rFonts w:ascii="Simplified Arabic" w:hAnsi="Simplified Arabic" w:cs="Simplified Arabic"/>
          <w:sz w:val="20"/>
          <w:szCs w:val="20"/>
        </w:rPr>
        <w:t>ICCWBO</w:t>
      </w:r>
      <w:r w:rsidRPr="001F107F">
        <w:rPr>
          <w:rFonts w:ascii="Simplified Arabic" w:hAnsi="Simplified Arabic" w:cs="Simplified Arabic"/>
          <w:sz w:val="20"/>
          <w:szCs w:val="20"/>
          <w:rtl/>
        </w:rPr>
        <w:t xml:space="preserve">) ومنصة </w:t>
      </w:r>
      <w:r w:rsidRPr="001F107F">
        <w:rPr>
          <w:rFonts w:ascii="Simplified Arabic" w:hAnsi="Simplified Arabic" w:cs="Simplified Arabic"/>
          <w:sz w:val="20"/>
          <w:szCs w:val="20"/>
        </w:rPr>
        <w:t>Lactic Acid Bactria</w:t>
      </w:r>
      <w:r w:rsidRPr="001F107F">
        <w:rPr>
          <w:rFonts w:ascii="Simplified Arabic" w:hAnsi="Simplified Arabic" w:cs="Simplified Arabic"/>
          <w:sz w:val="20"/>
          <w:szCs w:val="20"/>
          <w:rtl/>
        </w:rPr>
        <w:t xml:space="preserve"> الصناعية (</w:t>
      </w:r>
      <w:r w:rsidRPr="001F107F">
        <w:rPr>
          <w:rFonts w:ascii="Simplified Arabic" w:hAnsi="Simplified Arabic" w:cs="Simplified Arabic"/>
          <w:sz w:val="20"/>
          <w:szCs w:val="20"/>
        </w:rPr>
        <w:t>LABIP</w:t>
      </w:r>
      <w:r w:rsidRPr="001F107F">
        <w:rPr>
          <w:rFonts w:ascii="Simplified Arabic" w:hAnsi="Simplified Arabic" w:cs="Simplified Arabic"/>
          <w:sz w:val="20"/>
          <w:szCs w:val="20"/>
          <w:rtl/>
        </w:rPr>
        <w:t>) ومتحف التاريخ الطبيعي والعدالة الطبيعية ومبادرة تنمية قدرات الحصول وتقاسم المنافع والأكاديمية السويسرية للعلوم واتحاد التجارة الأحيائية الأخلاقية (</w:t>
      </w:r>
      <w:r w:rsidRPr="001F107F">
        <w:rPr>
          <w:rFonts w:ascii="Simplified Arabic" w:hAnsi="Simplified Arabic" w:cs="Simplified Arabic"/>
          <w:sz w:val="20"/>
          <w:szCs w:val="20"/>
        </w:rPr>
        <w:t>UEBT</w:t>
      </w:r>
      <w:r w:rsidRPr="001F107F">
        <w:rPr>
          <w:rFonts w:ascii="Simplified Arabic" w:hAnsi="Simplified Arabic" w:cs="Simplified Arabic"/>
          <w:sz w:val="20"/>
          <w:szCs w:val="20"/>
          <w:rtl/>
        </w:rPr>
        <w:t>)).</w:t>
      </w:r>
    </w:p>
  </w:footnote>
  <w:footnote w:id="10">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تتوفر المزيد من التفاصيل والمعلومات الشاملة عن جميع الأحكام في الوثيقة</w:t>
      </w:r>
      <w:r w:rsidR="005A1DF5">
        <w:rPr>
          <w:rFonts w:ascii="Simplified Arabic" w:hAnsi="Simplified Arabic" w:cs="Simplified Arabic"/>
          <w:sz w:val="20"/>
          <w:szCs w:val="20"/>
          <w:rtl/>
        </w:rPr>
        <w:t xml:space="preserve"> </w:t>
      </w:r>
      <w:r w:rsidRPr="001F107F">
        <w:rPr>
          <w:rFonts w:ascii="Simplified Arabic" w:hAnsi="Simplified Arabic" w:cs="Simplified Arabic"/>
          <w:sz w:val="20"/>
          <w:szCs w:val="20"/>
        </w:rPr>
        <w:t>CBD/SBI/2/INF/3</w:t>
      </w:r>
      <w:r w:rsidRPr="001F107F">
        <w:rPr>
          <w:rFonts w:ascii="Simplified Arabic" w:hAnsi="Simplified Arabic" w:cs="Simplified Arabic"/>
          <w:sz w:val="20"/>
          <w:szCs w:val="20"/>
          <w:rtl/>
        </w:rPr>
        <w:t>.</w:t>
      </w:r>
    </w:p>
  </w:footnote>
  <w:footnote w:id="11">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تنص المادة 14 من البروتوكول على أن تتيح الأطراف لغرفة تبادل المعلومات بشأن الحصول وتقاسم المنافع المعلومات التالية: (أ) التدابير التشريعية والإدارية والسياساتية المتعلقة بالحصول وتقاسم المنافع؛ (ب) معلومات عن نقطة الاتصال الوطنية والسلطات/السلطات الوطنية المختصة؛ (ج) تصاريح أو ما يعادلها صادر في وقت الحصول على المنافع كدليل على قرار منح الموافقة المسبقة عن علم ووضع شروط متفق عليها بصورة متبادلة. ولأغراض تقييم حالة التقدم المحرز في نشر المعلومات في غرفة تبادل المعلومات بشأن الحصول وتقاسم المنافع، لم تُدرج المعلومات المتعلقة بنقطة الاتصال الوطنية في التحليل، لأن هذه المعلومات لا توفرها الأطراف من خلال غرفة تبادل المعلومات بشأن الحصول وتقاسم المنافع، ولكن من خلال رسائل رسمية إلى الأمانة. ومع ذلك، فقد تم النظر في نشر المعلومات المتعلقة بنقاط التفتيش، لأنها مؤسسة رئيسية لتفعيل البروتوكول.</w:t>
      </w:r>
    </w:p>
  </w:footnote>
  <w:footnote w:id="12">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نشرت بعض هذه الأطراف بعض المعلومات في غرفة تبادل المعلومات بشأن الحصول وتقاسم المنافع وأشارت إلى أن لديها معلومات متاحة لم تنشر بعد.</w:t>
      </w:r>
    </w:p>
  </w:footnote>
  <w:footnote w:id="13">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وترد المعلومات المتعلقة بالردود المقدمة على جميع أسئلة التقرير الوطني المؤقت في الوثيقة </w:t>
      </w:r>
      <w:r w:rsidRPr="001F107F">
        <w:rPr>
          <w:rFonts w:ascii="Simplified Arabic" w:hAnsi="Simplified Arabic" w:cs="Simplified Arabic"/>
          <w:sz w:val="20"/>
          <w:szCs w:val="20"/>
        </w:rPr>
        <w:t>CBD/SBI/2/INF/3</w:t>
      </w:r>
    </w:p>
  </w:footnote>
  <w:footnote w:id="14">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تتناول العناصر الأخرى أدناه المعلومات عن الأسئلة المتعلقة بالامتثال للتشريعات المحلية أو المتطلبات التنظيمية المتعلقة بالحصول وتقاسم المنافع (المادة 15 والمادة 16) والامتثال للشروط المتفق عليها بصورة متبادلة (المادة 18) والاعتبارات الخاصة (المادة 8).</w:t>
      </w:r>
    </w:p>
  </w:footnote>
  <w:footnote w:id="15">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على النحو الوارد في المرفق الأول لتقريرها (</w:t>
      </w:r>
      <w:r w:rsidRPr="001F107F">
        <w:rPr>
          <w:rFonts w:ascii="Simplified Arabic" w:hAnsi="Simplified Arabic" w:cs="Simplified Arabic"/>
          <w:sz w:val="20"/>
          <w:szCs w:val="20"/>
        </w:rPr>
        <w:t>CBD / ABS / CC / 2/4</w:t>
      </w:r>
      <w:r w:rsidRPr="001F107F">
        <w:rPr>
          <w:rFonts w:ascii="Simplified Arabic" w:hAnsi="Simplified Arabic" w:cs="Simplified Arabic"/>
          <w:sz w:val="20"/>
          <w:szCs w:val="20"/>
          <w:rtl/>
        </w:rPr>
        <w:t>)</w:t>
      </w:r>
    </w:p>
  </w:footnote>
  <w:footnote w:id="16">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مثلا الاتحاد الإفريقي 2015 "المبادئ التوجيهية العملية للاتحاد الإفريقي للتنفيذ المنسق لبروتوكول ناغويا في أفريقيا".</w:t>
      </w:r>
    </w:p>
  </w:footnote>
  <w:footnote w:id="17">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مثلا "تجميع للآراء الواردة بشأن استخدام مصطلح" الشعوب الأصلية والمجتمعات المحلية "(</w:t>
      </w:r>
      <w:r w:rsidRPr="001F107F">
        <w:rPr>
          <w:rFonts w:ascii="Simplified Arabic" w:hAnsi="Simplified Arabic" w:cs="Simplified Arabic"/>
          <w:sz w:val="20"/>
          <w:szCs w:val="20"/>
        </w:rPr>
        <w:t>UNEP/CBD/WG8J/8/INF/10/Add1</w:t>
      </w:r>
      <w:r w:rsidRPr="001F107F">
        <w:rPr>
          <w:rFonts w:ascii="Simplified Arabic" w:hAnsi="Simplified Arabic" w:cs="Simplified Arabic"/>
          <w:sz w:val="20"/>
          <w:szCs w:val="20"/>
          <w:rtl/>
        </w:rPr>
        <w:t>)</w:t>
      </w:r>
    </w:p>
  </w:footnote>
  <w:footnote w:id="18">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005A1DF5">
        <w:rPr>
          <w:rFonts w:ascii="Simplified Arabic" w:hAnsi="Simplified Arabic" w:cs="Simplified Arabic"/>
          <w:sz w:val="20"/>
          <w:szCs w:val="20"/>
          <w:rtl/>
        </w:rPr>
        <w:t xml:space="preserve"> </w:t>
      </w:r>
      <w:r w:rsidRPr="001F107F">
        <w:rPr>
          <w:rFonts w:ascii="Simplified Arabic" w:hAnsi="Simplified Arabic" w:cs="Simplified Arabic"/>
          <w:sz w:val="20"/>
          <w:szCs w:val="20"/>
          <w:rtl/>
        </w:rPr>
        <w:t>مثلا منظمة الأغذية والزراعة 2016 "عناصر الحصول وتقاسم المنافع: عناصر لتيسير التنفيذ المحلي للحصول وتقاسم المنافع لمختلف القطاعات من الموارد الوراثية للأغذية والزراعة"</w:t>
      </w:r>
    </w:p>
  </w:footnote>
  <w:footnote w:id="19">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يرد تحليل أكثر تفصيلا للردود على هذه الأسئلة في الوثيقة </w:t>
      </w:r>
      <w:r w:rsidRPr="001F107F">
        <w:rPr>
          <w:rFonts w:ascii="Simplified Arabic" w:hAnsi="Simplified Arabic" w:cs="Simplified Arabic"/>
          <w:sz w:val="20"/>
          <w:szCs w:val="20"/>
        </w:rPr>
        <w:t>CBD/SBI/2/INF/3</w:t>
      </w:r>
      <w:r w:rsidRPr="001F107F">
        <w:rPr>
          <w:rFonts w:ascii="Simplified Arabic" w:hAnsi="Simplified Arabic" w:cs="Simplified Arabic"/>
          <w:sz w:val="20"/>
          <w:szCs w:val="20"/>
          <w:rtl/>
        </w:rPr>
        <w:t>.</w:t>
      </w:r>
    </w:p>
  </w:footnote>
  <w:footnote w:id="20">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السؤال 18: "المنافع المتحققة منذ دخول البروتوكول حيز النفاذ في بلدك من استخدام: الموارد الجينية (النقدية وغير النقدية) والمعارف التقليدية المرتبطة بالموارد الجينية (النقدية وغير النقدية)"</w:t>
      </w:r>
    </w:p>
  </w:footnote>
  <w:footnote w:id="21">
    <w:p w:rsidR="00E8678B" w:rsidRPr="001F107F" w:rsidRDefault="00E8678B" w:rsidP="007D2349">
      <w:pPr>
        <w:pStyle w:val="FootnoteText"/>
        <w:bidi/>
        <w:ind w:firstLine="4"/>
        <w:rPr>
          <w:rFonts w:ascii="Simplified Arabic" w:hAnsi="Simplified Arabic" w:cs="Simplified Arabic"/>
          <w:sz w:val="20"/>
          <w:szCs w:val="20"/>
          <w:rtl/>
          <w:lang w:bidi="ar-EG"/>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يرد تحليل أكثر تفصيلا للردود على هذه الأسئلة في الوثيقة </w:t>
      </w:r>
      <w:r w:rsidRPr="001F107F">
        <w:rPr>
          <w:rFonts w:ascii="Simplified Arabic" w:hAnsi="Simplified Arabic" w:cs="Simplified Arabic"/>
          <w:sz w:val="20"/>
          <w:szCs w:val="20"/>
        </w:rPr>
        <w:t>CBD/SBI/2/INF/3</w:t>
      </w:r>
      <w:r w:rsidRPr="001F107F">
        <w:rPr>
          <w:rFonts w:ascii="Simplified Arabic" w:hAnsi="Simplified Arabic" w:cs="Simplified Arabic"/>
          <w:sz w:val="20"/>
          <w:szCs w:val="20"/>
          <w:rtl/>
        </w:rPr>
        <w:t xml:space="preserve"> والوثيقة </w:t>
      </w:r>
      <w:r w:rsidRPr="001F107F">
        <w:rPr>
          <w:rFonts w:ascii="Simplified Arabic" w:hAnsi="Simplified Arabic" w:cs="Simplified Arabic"/>
          <w:sz w:val="20"/>
          <w:szCs w:val="20"/>
        </w:rPr>
        <w:t>CBD/ABS/CB-IAC/2018/1/2</w:t>
      </w:r>
      <w:r w:rsidRPr="001F107F">
        <w:rPr>
          <w:rFonts w:ascii="Simplified Arabic" w:hAnsi="Simplified Arabic" w:cs="Simplified Arabic"/>
          <w:sz w:val="20"/>
          <w:szCs w:val="20"/>
          <w:rtl/>
        </w:rPr>
        <w:t xml:space="preserve"> التي تقدم معلومات إضافية عن مبادرات بناء القدرات والموارد</w:t>
      </w:r>
    </w:p>
  </w:footnote>
  <w:footnote w:id="22">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وفقا للمعلومات المتاحة للأمانة في 19 يناير/كانون الثاني 2018</w:t>
      </w:r>
    </w:p>
  </w:footnote>
  <w:footnote w:id="23">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وفقا للمعلومات التي جمعتها الأمانة حتى 8 فبراير/شباط 2018</w:t>
      </w:r>
    </w:p>
  </w:footnote>
  <w:footnote w:id="24">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انظر الفقرة 46 أعلاه</w:t>
      </w:r>
    </w:p>
  </w:footnote>
  <w:footnote w:id="25">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لمزيد من المعلومات، انظر الوثيقة </w:t>
      </w:r>
      <w:r w:rsidRPr="001F107F">
        <w:rPr>
          <w:rFonts w:ascii="Simplified Arabic" w:hAnsi="Simplified Arabic" w:cs="Simplified Arabic"/>
          <w:sz w:val="20"/>
          <w:szCs w:val="20"/>
        </w:rPr>
        <w:t>CBD/SBI/2/INF/3</w:t>
      </w:r>
    </w:p>
  </w:footnote>
  <w:footnote w:id="26">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انظر الفقرة 42 أعلاه.</w:t>
      </w:r>
    </w:p>
  </w:footnote>
  <w:footnote w:id="27">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لمزيد من المعلومات، انظر الوثيقة </w:t>
      </w:r>
      <w:r w:rsidRPr="001F107F">
        <w:rPr>
          <w:rFonts w:ascii="Simplified Arabic" w:hAnsi="Simplified Arabic" w:cs="Simplified Arabic"/>
          <w:sz w:val="20"/>
          <w:szCs w:val="20"/>
        </w:rPr>
        <w:t>CBD/SBI/2/INF/3</w:t>
      </w:r>
      <w:r w:rsidRPr="001F107F">
        <w:rPr>
          <w:rFonts w:ascii="Simplified Arabic" w:hAnsi="Simplified Arabic" w:cs="Simplified Arabic"/>
          <w:sz w:val="20"/>
          <w:szCs w:val="20"/>
          <w:rtl/>
        </w:rPr>
        <w:t>.</w:t>
      </w:r>
    </w:p>
  </w:footnote>
  <w:footnote w:id="28">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ترد الولاية على الرابط التالي: </w:t>
      </w:r>
      <w:hyperlink r:id="rId2" w:history="1">
        <w:r w:rsidRPr="001F107F">
          <w:rPr>
            <w:rStyle w:val="Hyperlink"/>
            <w:rFonts w:ascii="Simplified Arabic" w:hAnsi="Simplified Arabic" w:cs="Simplified Arabic"/>
            <w:sz w:val="20"/>
            <w:szCs w:val="20"/>
          </w:rPr>
          <w:t>http://www.wipo.int/export/sites/www/tk/en/igc/pdf/igc_mandate_2018-2019.pdf</w:t>
        </w:r>
      </w:hyperlink>
      <w:r w:rsidRPr="001F107F">
        <w:rPr>
          <w:rFonts w:ascii="Simplified Arabic" w:hAnsi="Simplified Arabic" w:cs="Simplified Arabic"/>
          <w:sz w:val="20"/>
          <w:szCs w:val="20"/>
          <w:rtl/>
        </w:rPr>
        <w:t xml:space="preserve"> </w:t>
      </w:r>
    </w:p>
  </w:footnote>
  <w:footnote w:id="29">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الجدول الزمني المؤقت لاجتماعات اللجنة الحكومية الدولية المعنية بالملكية الفكرية والموارد الجينية والمعارف التقليدية والفولكلور لعام 2018 هو كما يلي: الاجتماع الخامس والثلاثين للجنة بشأن الموارد الجينية من 19 إلى 23 مارس/آذار 2018؛ والاجتماع السادس والثلاثين للجنة بشأن الموارد الجينية من 25 إلى 29 يونيو/حزيران 2018؛ والاجتماع السابع والثلاثين للجنة بشـأن المعارف التقليدية وأشكال التعبير الثقافي التقليدي من 27 إلى 31 أغسطس/آب 2018؛ والاجتماع الثامن والثلاثين للجنة بشأن المعارف التقليدية وأشكال التعبير الثقافي التقليدي من 10 إلى 14 ديسمبر/كانون الأول 2018. </w:t>
      </w:r>
    </w:p>
  </w:footnote>
  <w:footnote w:id="30">
    <w:p w:rsidR="00E8678B" w:rsidRPr="001F107F" w:rsidRDefault="00E8678B" w:rsidP="007D2349">
      <w:pPr>
        <w:pStyle w:val="FootnoteText"/>
        <w:bidi/>
        <w:ind w:firstLine="4"/>
        <w:rPr>
          <w:rFonts w:ascii="Simplified Arabic" w:hAnsi="Simplified Arabic" w:cs="Simplified Arabic"/>
          <w:sz w:val="20"/>
          <w:szCs w:val="20"/>
          <w:rtl/>
          <w:lang w:bidi="ar-EG"/>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التقارير متاحة على الرابط </w:t>
      </w:r>
      <w:hyperlink r:id="rId3" w:history="1">
        <w:r w:rsidRPr="001F107F">
          <w:rPr>
            <w:rStyle w:val="Hyperlink"/>
            <w:rFonts w:ascii="Simplified Arabic" w:hAnsi="Simplified Arabic" w:cs="Simplified Arabic"/>
            <w:sz w:val="20"/>
            <w:szCs w:val="20"/>
          </w:rPr>
          <w:t>http://www.wipo.int/edocs/mdocs/tk/en/wipo_grtkf_ic_36/wipo_grtkf_ic_36_5.pdf</w:t>
        </w:r>
      </w:hyperlink>
      <w:r w:rsidRPr="001F107F">
        <w:rPr>
          <w:rFonts w:ascii="Simplified Arabic" w:hAnsi="Simplified Arabic" w:cs="Simplified Arabic"/>
          <w:sz w:val="20"/>
          <w:szCs w:val="20"/>
          <w:rtl/>
        </w:rPr>
        <w:t xml:space="preserve"> والرابط </w:t>
      </w:r>
      <w:hyperlink r:id="rId4" w:history="1">
        <w:r w:rsidRPr="001F107F">
          <w:rPr>
            <w:rStyle w:val="Hyperlink"/>
            <w:rFonts w:ascii="Simplified Arabic" w:hAnsi="Simplified Arabic" w:cs="Simplified Arabic"/>
            <w:sz w:val="20"/>
            <w:szCs w:val="20"/>
          </w:rPr>
          <w:t>http://www.wipo.int/edocs/mdocs/tk/en/wipo_grtkf_ic_36/wipo_grtkf_ic_36_6.pdf</w:t>
        </w:r>
      </w:hyperlink>
      <w:r w:rsidRPr="001F107F">
        <w:rPr>
          <w:rFonts w:ascii="Simplified Arabic" w:hAnsi="Simplified Arabic" w:cs="Simplified Arabic"/>
          <w:sz w:val="20"/>
          <w:szCs w:val="20"/>
          <w:rtl/>
        </w:rPr>
        <w:t xml:space="preserve">. </w:t>
      </w:r>
    </w:p>
  </w:footnote>
  <w:footnote w:id="31">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وترد "حماية المعارف التقليدية: مشاريع المواد (الوثيقة </w:t>
      </w:r>
      <w:r w:rsidRPr="001F107F">
        <w:rPr>
          <w:rFonts w:ascii="Simplified Arabic" w:hAnsi="Simplified Arabic" w:cs="Simplified Arabic"/>
          <w:sz w:val="20"/>
          <w:szCs w:val="20"/>
        </w:rPr>
        <w:t>WIPO/GRTKF/IC/34/5</w:t>
      </w:r>
      <w:r w:rsidRPr="001F107F">
        <w:rPr>
          <w:rFonts w:ascii="Simplified Arabic" w:hAnsi="Simplified Arabic" w:cs="Simplified Arabic"/>
          <w:sz w:val="20"/>
          <w:szCs w:val="20"/>
          <w:rtl/>
        </w:rPr>
        <w:t xml:space="preserve">) على الرابط </w:t>
      </w:r>
      <w:hyperlink r:id="rId5" w:history="1">
        <w:r w:rsidRPr="001F107F">
          <w:rPr>
            <w:rStyle w:val="Hyperlink"/>
            <w:rFonts w:ascii="Simplified Arabic" w:hAnsi="Simplified Arabic" w:cs="Simplified Arabic"/>
            <w:sz w:val="20"/>
            <w:szCs w:val="20"/>
          </w:rPr>
          <w:t>http://www.wipo.int/edocs/mdocs/tk/en/wipo_grtkf_ic_34/wipo_grtkf_ic_34_5.pdf</w:t>
        </w:r>
      </w:hyperlink>
      <w:r w:rsidRPr="001F107F">
        <w:rPr>
          <w:rFonts w:ascii="Simplified Arabic" w:hAnsi="Simplified Arabic" w:cs="Simplified Arabic"/>
          <w:sz w:val="20"/>
          <w:szCs w:val="20"/>
          <w:rtl/>
        </w:rPr>
        <w:t xml:space="preserve">. </w:t>
      </w:r>
    </w:p>
  </w:footnote>
  <w:footnote w:id="32">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w:t>
      </w:r>
      <w:hyperlink r:id="rId6" w:history="1">
        <w:r w:rsidRPr="001F107F">
          <w:rPr>
            <w:rStyle w:val="Hyperlink"/>
            <w:rFonts w:ascii="Simplified Arabic" w:hAnsi="Simplified Arabic" w:cs="Simplified Arabic"/>
            <w:sz w:val="20"/>
            <w:szCs w:val="20"/>
          </w:rPr>
          <w:t>http://www.wipo.int/meetings/en/doc_details.jsp?doc_id=147152</w:t>
        </w:r>
      </w:hyperlink>
      <w:r w:rsidRPr="001F107F">
        <w:rPr>
          <w:rFonts w:ascii="Simplified Arabic" w:hAnsi="Simplified Arabic" w:cs="Simplified Arabic"/>
          <w:sz w:val="20"/>
          <w:szCs w:val="20"/>
          <w:rtl/>
        </w:rPr>
        <w:t xml:space="preserve"> </w:t>
      </w:r>
    </w:p>
  </w:footnote>
  <w:footnote w:id="33">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w:t>
      </w:r>
      <w:hyperlink r:id="rId7" w:history="1">
        <w:r w:rsidRPr="001F107F">
          <w:rPr>
            <w:rStyle w:val="Hyperlink"/>
            <w:rFonts w:ascii="Simplified Arabic" w:hAnsi="Simplified Arabic" w:cs="Simplified Arabic"/>
            <w:sz w:val="20"/>
            <w:szCs w:val="20"/>
          </w:rPr>
          <w:t>http://www.wipo.int/tk/en/resources/db_registry.html</w:t>
        </w:r>
      </w:hyperlink>
      <w:r w:rsidRPr="001F107F">
        <w:rPr>
          <w:rFonts w:ascii="Simplified Arabic" w:hAnsi="Simplified Arabic" w:cs="Simplified Arabic"/>
          <w:sz w:val="20"/>
          <w:szCs w:val="20"/>
          <w:rtl/>
        </w:rPr>
        <w:t xml:space="preserve"> </w:t>
      </w:r>
    </w:p>
  </w:footnote>
  <w:footnote w:id="34">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w:t>
      </w:r>
      <w:hyperlink r:id="rId8" w:history="1">
        <w:r w:rsidRPr="001F107F">
          <w:rPr>
            <w:rStyle w:val="Hyperlink"/>
            <w:rFonts w:ascii="Simplified Arabic" w:hAnsi="Simplified Arabic" w:cs="Simplified Arabic"/>
            <w:sz w:val="20"/>
            <w:szCs w:val="20"/>
          </w:rPr>
          <w:t>http://www.wipo.int/tk/en/resources/tkdocumentation.html</w:t>
        </w:r>
      </w:hyperlink>
      <w:r w:rsidRPr="001F107F">
        <w:rPr>
          <w:rFonts w:ascii="Simplified Arabic" w:hAnsi="Simplified Arabic" w:cs="Simplified Arabic"/>
          <w:sz w:val="20"/>
          <w:szCs w:val="20"/>
          <w:rtl/>
        </w:rPr>
        <w:t xml:space="preserve"> </w:t>
      </w:r>
    </w:p>
  </w:footnote>
  <w:footnote w:id="35">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انظر الفقرة 45 أعلاه.</w:t>
      </w:r>
    </w:p>
  </w:footnote>
  <w:footnote w:id="36">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انظر الفقرة 49 أعلاه</w:t>
      </w:r>
    </w:p>
  </w:footnote>
  <w:footnote w:id="37">
    <w:p w:rsidR="00E8678B" w:rsidRPr="001F107F" w:rsidRDefault="00E8678B" w:rsidP="007D2349">
      <w:pPr>
        <w:pStyle w:val="FootnoteText"/>
        <w:bidi/>
        <w:ind w:firstLine="4"/>
        <w:rPr>
          <w:rFonts w:ascii="Simplified Arabic" w:hAnsi="Simplified Arabic" w:cs="Simplified Arabic"/>
          <w:sz w:val="20"/>
          <w:szCs w:val="20"/>
        </w:rPr>
      </w:pPr>
      <w:r w:rsidRPr="001F107F">
        <w:rPr>
          <w:rStyle w:val="FootnoteReference"/>
          <w:rFonts w:ascii="Simplified Arabic" w:hAnsi="Simplified Arabic" w:cs="Simplified Arabic"/>
          <w:sz w:val="20"/>
          <w:szCs w:val="20"/>
        </w:rPr>
        <w:footnoteRef/>
      </w:r>
      <w:r w:rsidRPr="001F107F">
        <w:rPr>
          <w:rFonts w:ascii="Simplified Arabic" w:hAnsi="Simplified Arabic" w:cs="Simplified Arabic"/>
          <w:sz w:val="20"/>
          <w:szCs w:val="20"/>
          <w:rtl/>
        </w:rPr>
        <w:t xml:space="preserve"> المبادئ التوجيهية الطوعية موتز كوستال لتطوير الآليات أو التشريعات أو المبادرات المناسبة الأخرى لضمان "الموافقة المسبقة عن علم" أو "الموافقة الحرة والمسبقة والمستنيرة" أو "الموافقة والمشاركة"، حسب الظروف الوطنية للشعوب الأصلية والمجتمعات المحلية من أجل الوصول إلى معارفها وابتكاراتها وممارساتها، ومن أجل التقاسم العادل والمنصف للمنافع الناشئة عن استخدام معارفها وابتكاراتها وممارساتها ذات الصلة بحفظ التنوع البيولوجي واستخدامه المستدام، والإبلاغ عن الامتلاك غير القانوني للمعارف التقليدية ومنعه.</w:t>
      </w:r>
    </w:p>
  </w:footnote>
  <w:footnote w:id="38">
    <w:p w:rsidR="00E8678B" w:rsidRPr="001F107F" w:rsidRDefault="00E8678B" w:rsidP="001F107F">
      <w:pPr>
        <w:pStyle w:val="FootnoteText"/>
        <w:suppressLineNumbers/>
        <w:suppressAutoHyphens/>
        <w:kinsoku w:val="0"/>
        <w:overflowPunct w:val="0"/>
        <w:autoSpaceDE w:val="0"/>
        <w:autoSpaceDN w:val="0"/>
        <w:bidi/>
        <w:adjustRightInd w:val="0"/>
        <w:snapToGrid w:val="0"/>
        <w:ind w:firstLine="0"/>
        <w:jc w:val="left"/>
        <w:rPr>
          <w:rFonts w:ascii="Simplified Arabic" w:eastAsia="Calibri" w:hAnsi="Simplified Arabic" w:cs="Simplified Arabic"/>
          <w:snapToGrid w:val="0"/>
          <w:kern w:val="18"/>
          <w:sz w:val="20"/>
          <w:szCs w:val="20"/>
          <w:u w:color="000000"/>
          <w:rtl/>
          <w:lang w:val="en-US" w:bidi="ar-EG"/>
        </w:rPr>
      </w:pPr>
      <w:r w:rsidRPr="001F107F">
        <w:rPr>
          <w:rStyle w:val="FootnoteReference"/>
          <w:rFonts w:ascii="Simplified Arabic" w:hAnsi="Simplified Arabic" w:cs="Simplified Arabic"/>
          <w:snapToGrid w:val="0"/>
          <w:kern w:val="18"/>
          <w:sz w:val="20"/>
          <w:szCs w:val="20"/>
        </w:rPr>
        <w:footnoteRef/>
      </w:r>
      <w:r w:rsidRPr="001F107F">
        <w:rPr>
          <w:rFonts w:ascii="Simplified Arabic" w:eastAsia="Calibri" w:hAnsi="Simplified Arabic" w:cs="Simplified Arabic"/>
          <w:snapToGrid w:val="0"/>
          <w:kern w:val="18"/>
          <w:sz w:val="20"/>
          <w:szCs w:val="20"/>
          <w:u w:color="000000"/>
          <w:rtl/>
          <w:lang w:bidi="ar-EG"/>
        </w:rPr>
        <w:t xml:space="preserve"> </w:t>
      </w:r>
      <w:r w:rsidRPr="001F107F">
        <w:rPr>
          <w:rFonts w:ascii="Simplified Arabic" w:hAnsi="Simplified Arabic" w:cs="Simplified Arabic"/>
          <w:sz w:val="20"/>
          <w:szCs w:val="20"/>
          <w:rtl/>
        </w:rPr>
        <w:t xml:space="preserve">تقدم الوثيقة </w:t>
      </w:r>
      <w:r w:rsidRPr="001F107F">
        <w:rPr>
          <w:rFonts w:ascii="Simplified Arabic" w:eastAsia="Calibri" w:hAnsi="Simplified Arabic" w:cs="Simplified Arabic"/>
          <w:snapToGrid w:val="0"/>
          <w:kern w:val="18"/>
          <w:sz w:val="20"/>
          <w:szCs w:val="20"/>
          <w:u w:color="000000"/>
        </w:rPr>
        <w:t>CBD/SBI/2/INF/8</w:t>
      </w:r>
      <w:r w:rsidRPr="001F107F">
        <w:rPr>
          <w:rFonts w:ascii="Simplified Arabic" w:hAnsi="Simplified Arabic" w:cs="Simplified Arabic"/>
          <w:sz w:val="20"/>
          <w:szCs w:val="20"/>
          <w:rtl/>
        </w:rPr>
        <w:t xml:space="preserve"> تفاصيل عن المعلومات التي جُمعت من خلال هذه المصادر المختلفة للمعلومات.</w:t>
      </w:r>
    </w:p>
  </w:footnote>
  <w:footnote w:id="39">
    <w:p w:rsidR="00E8678B" w:rsidRPr="001F107F" w:rsidRDefault="00E8678B" w:rsidP="001F107F">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18"/>
          <w:sz w:val="20"/>
          <w:szCs w:val="20"/>
          <w:lang w:val="en-US" w:bidi="ar-EG"/>
        </w:rPr>
      </w:pPr>
      <w:r w:rsidRPr="001F107F">
        <w:rPr>
          <w:rStyle w:val="FootnoteReference"/>
          <w:rFonts w:ascii="Simplified Arabic" w:hAnsi="Simplified Arabic" w:cs="Simplified Arabic"/>
          <w:snapToGrid w:val="0"/>
          <w:kern w:val="18"/>
          <w:sz w:val="20"/>
          <w:szCs w:val="20"/>
        </w:rPr>
        <w:footnoteRef/>
      </w:r>
      <w:r w:rsidRPr="001F107F">
        <w:rPr>
          <w:rFonts w:ascii="Simplified Arabic" w:hAnsi="Simplified Arabic" w:cs="Simplified Arabic"/>
          <w:snapToGrid w:val="0"/>
          <w:kern w:val="18"/>
          <w:sz w:val="20"/>
          <w:szCs w:val="20"/>
          <w:rtl/>
          <w:lang w:bidi="ar-EG"/>
        </w:rPr>
        <w:t xml:space="preserve"> </w:t>
      </w:r>
      <w:r w:rsidRPr="001F107F">
        <w:rPr>
          <w:rFonts w:ascii="Simplified Arabic" w:hAnsi="Simplified Arabic" w:cs="Simplified Arabic"/>
          <w:sz w:val="20"/>
          <w:szCs w:val="20"/>
          <w:rtl/>
        </w:rPr>
        <w:t>مثل الخبرات والدروس المستفادة التي نشرتها منظمة العدالة الطبيعية ومبادرة تنمية القدرات في مجال الحصول وتقاسم المنافع بمساهمات من دائرة المنظمات غير الحكومية لحفظ الموارد الطبيعية</w:t>
      </w:r>
      <w:r w:rsidRPr="001F107F">
        <w:rPr>
          <w:rFonts w:ascii="Simplified Arabic" w:hAnsi="Simplified Arabic" w:cs="Simplified Arabic"/>
          <w:sz w:val="20"/>
          <w:szCs w:val="20"/>
          <w:rtl/>
          <w:lang w:bidi="ar-EG"/>
        </w:rPr>
        <w:t xml:space="preserve"> (</w:t>
      </w:r>
      <w:r w:rsidRPr="001F107F">
        <w:rPr>
          <w:rFonts w:ascii="Simplified Arabic" w:hAnsi="Simplified Arabic" w:cs="Simplified Arabic"/>
          <w:snapToGrid w:val="0"/>
          <w:kern w:val="18"/>
          <w:sz w:val="20"/>
          <w:szCs w:val="20"/>
        </w:rPr>
        <w:t>ONG CESAREN</w:t>
      </w:r>
      <w:r w:rsidRPr="001F107F">
        <w:rPr>
          <w:rFonts w:ascii="Simplified Arabic" w:hAnsi="Simplified Arabic" w:cs="Simplified Arabic"/>
          <w:sz w:val="20"/>
          <w:szCs w:val="20"/>
          <w:rtl/>
          <w:lang w:bidi="ar-EG"/>
        </w:rPr>
        <w:t>) (</w:t>
      </w:r>
      <w:hyperlink r:id="rId9" w:history="1">
        <w:r w:rsidRPr="001F107F">
          <w:rPr>
            <w:rStyle w:val="Hyperlink"/>
            <w:rFonts w:ascii="Simplified Arabic" w:hAnsi="Simplified Arabic" w:cs="Simplified Arabic"/>
            <w:snapToGrid w:val="0"/>
            <w:kern w:val="18"/>
            <w:sz w:val="20"/>
            <w:szCs w:val="20"/>
          </w:rPr>
          <w:t>https://www.cbd.int/abs/submissions/assessment/naturaljustice-abs-initiative-en.pdf</w:t>
        </w:r>
      </w:hyperlink>
      <w:r w:rsidRPr="001F107F">
        <w:rPr>
          <w:rFonts w:ascii="Simplified Arabic" w:hAnsi="Simplified Arabic" w:cs="Simplified Arabic"/>
          <w:sz w:val="20"/>
          <w:szCs w:val="20"/>
          <w:rtl/>
          <w:lang w:bidi="ar-EG"/>
        </w:rPr>
        <w:t>).</w:t>
      </w:r>
    </w:p>
  </w:footnote>
  <w:footnote w:id="40">
    <w:p w:rsidR="00E8678B" w:rsidRPr="001F107F" w:rsidRDefault="00E8678B" w:rsidP="001F107F">
      <w:pPr>
        <w:pStyle w:val="Para1"/>
        <w:keepLines/>
        <w:suppressLineNumbers/>
        <w:suppressAutoHyphens/>
        <w:kinsoku w:val="0"/>
        <w:overflowPunct w:val="0"/>
        <w:autoSpaceDE w:val="0"/>
        <w:autoSpaceDN w:val="0"/>
        <w:bidi/>
        <w:adjustRightInd w:val="0"/>
        <w:snapToGrid w:val="0"/>
        <w:spacing w:before="0" w:after="60"/>
        <w:jc w:val="left"/>
        <w:rPr>
          <w:rFonts w:ascii="Simplified Arabic" w:hAnsi="Simplified Arabic" w:cs="Simplified Arabic"/>
          <w:kern w:val="18"/>
          <w:sz w:val="20"/>
          <w:szCs w:val="20"/>
          <w:lang w:val="en-US" w:bidi="ar-EG"/>
        </w:rPr>
      </w:pPr>
      <w:r w:rsidRPr="001F107F">
        <w:rPr>
          <w:rStyle w:val="FootnoteReference"/>
          <w:rFonts w:ascii="Simplified Arabic" w:hAnsi="Simplified Arabic" w:cs="Simplified Arabic"/>
          <w:kern w:val="18"/>
          <w:sz w:val="20"/>
          <w:szCs w:val="20"/>
        </w:rPr>
        <w:footnoteRef/>
      </w:r>
      <w:r w:rsidR="005A1DF5">
        <w:rPr>
          <w:rFonts w:ascii="Simplified Arabic" w:hAnsi="Simplified Arabic" w:cs="Simplified Arabic"/>
          <w:kern w:val="18"/>
          <w:sz w:val="20"/>
          <w:szCs w:val="20"/>
          <w:rtl/>
          <w:lang w:bidi="ar-EG"/>
        </w:rPr>
        <w:t xml:space="preserve"> </w:t>
      </w:r>
      <w:r w:rsidRPr="001F107F">
        <w:rPr>
          <w:rFonts w:ascii="Simplified Arabic" w:hAnsi="Simplified Arabic" w:cs="Simplified Arabic"/>
          <w:sz w:val="20"/>
          <w:szCs w:val="20"/>
          <w:rtl/>
        </w:rPr>
        <w:t xml:space="preserve">تقدم الوثيقة </w:t>
      </w:r>
      <w:r w:rsidRPr="001F107F">
        <w:rPr>
          <w:rFonts w:ascii="Simplified Arabic" w:hAnsi="Simplified Arabic" w:cs="Simplified Arabic"/>
          <w:kern w:val="18"/>
          <w:sz w:val="20"/>
          <w:szCs w:val="20"/>
        </w:rPr>
        <w:t>CBD/SBI/2/INF/7</w:t>
      </w:r>
      <w:r w:rsidRPr="001F107F">
        <w:rPr>
          <w:rFonts w:ascii="Simplified Arabic" w:hAnsi="Simplified Arabic" w:cs="Simplified Arabic"/>
          <w:sz w:val="20"/>
          <w:szCs w:val="20"/>
          <w:rtl/>
        </w:rPr>
        <w:t xml:space="preserve"> لمحة عامة عن المعلومات التي جُمعت من خلال هذه المصادر المختلفة للمعلومات والتعليقات الواردة على تنفيذ وتشغيل غرفة تبادل المعلومات بشأن الحصول وتقاسم المنافع.</w:t>
      </w:r>
    </w:p>
  </w:footnote>
  <w:footnote w:id="41">
    <w:p w:rsidR="00E8678B" w:rsidRPr="001F107F" w:rsidRDefault="00E8678B" w:rsidP="001F107F">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18"/>
          <w:sz w:val="20"/>
          <w:szCs w:val="20"/>
          <w:lang w:val="en-US" w:bidi="ar-EG"/>
        </w:rPr>
      </w:pPr>
      <w:r w:rsidRPr="001F107F">
        <w:rPr>
          <w:rStyle w:val="FootnoteReference"/>
          <w:rFonts w:ascii="Simplified Arabic" w:hAnsi="Simplified Arabic" w:cs="Simplified Arabic"/>
          <w:snapToGrid w:val="0"/>
          <w:kern w:val="18"/>
          <w:sz w:val="20"/>
          <w:szCs w:val="20"/>
        </w:rPr>
        <w:footnoteRef/>
      </w:r>
      <w:r w:rsidRPr="001F107F">
        <w:rPr>
          <w:rFonts w:ascii="Simplified Arabic" w:hAnsi="Simplified Arabic" w:cs="Simplified Arabic"/>
          <w:sz w:val="20"/>
          <w:szCs w:val="20"/>
          <w:rtl/>
        </w:rPr>
        <w:t> في الفترة من 22 مارس/آذار 2017 إلى 22 مارس/آذار 2018.</w:t>
      </w:r>
    </w:p>
  </w:footnote>
  <w:footnote w:id="42">
    <w:p w:rsidR="00E8678B" w:rsidRPr="001F107F" w:rsidRDefault="00E8678B" w:rsidP="001F107F">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18"/>
          <w:sz w:val="20"/>
          <w:szCs w:val="20"/>
          <w:lang w:val="en-US" w:bidi="ar-EG"/>
        </w:rPr>
      </w:pPr>
      <w:r w:rsidRPr="001F107F">
        <w:rPr>
          <w:rStyle w:val="FootnoteReference"/>
          <w:rFonts w:ascii="Simplified Arabic" w:hAnsi="Simplified Arabic" w:cs="Simplified Arabic"/>
          <w:snapToGrid w:val="0"/>
          <w:kern w:val="18"/>
          <w:sz w:val="20"/>
          <w:szCs w:val="20"/>
        </w:rPr>
        <w:footnoteRef/>
      </w:r>
      <w:r w:rsidRPr="001F107F">
        <w:rPr>
          <w:rFonts w:ascii="Simplified Arabic" w:hAnsi="Simplified Arabic" w:cs="Simplified Arabic"/>
          <w:snapToGrid w:val="0"/>
          <w:kern w:val="18"/>
          <w:sz w:val="20"/>
          <w:szCs w:val="20"/>
          <w:rtl/>
          <w:lang w:bidi="ar-EG"/>
        </w:rPr>
        <w:t xml:space="preserve"> </w:t>
      </w:r>
      <w:r w:rsidRPr="001F107F">
        <w:rPr>
          <w:rFonts w:ascii="Simplified Arabic" w:hAnsi="Simplified Arabic" w:cs="Simplified Arabic"/>
          <w:sz w:val="20"/>
          <w:szCs w:val="20"/>
          <w:rtl/>
        </w:rPr>
        <w:t>في الفترة من مارس/آذار 2017 إلى مارس/آذار 2018.</w:t>
      </w:r>
    </w:p>
  </w:footnote>
  <w:footnote w:id="43">
    <w:p w:rsidR="00E8678B" w:rsidRPr="001F107F" w:rsidRDefault="00E8678B" w:rsidP="001F107F">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18"/>
          <w:sz w:val="20"/>
          <w:szCs w:val="20"/>
          <w:rtl/>
          <w:lang w:val="en-US"/>
        </w:rPr>
      </w:pPr>
      <w:r w:rsidRPr="001F107F">
        <w:rPr>
          <w:rStyle w:val="FootnoteReference"/>
          <w:rFonts w:ascii="Simplified Arabic" w:hAnsi="Simplified Arabic" w:cs="Simplified Arabic"/>
          <w:snapToGrid w:val="0"/>
          <w:kern w:val="18"/>
          <w:sz w:val="20"/>
          <w:szCs w:val="20"/>
        </w:rPr>
        <w:footnoteRef/>
      </w:r>
      <w:r w:rsidRPr="001F107F">
        <w:rPr>
          <w:rFonts w:ascii="Simplified Arabic" w:eastAsia="Calibri" w:hAnsi="Simplified Arabic" w:cs="Simplified Arabic"/>
          <w:snapToGrid w:val="0"/>
          <w:kern w:val="18"/>
          <w:sz w:val="20"/>
          <w:szCs w:val="20"/>
          <w:rtl/>
          <w:lang w:bidi="ar-EG"/>
        </w:rPr>
        <w:t xml:space="preserve"> </w:t>
      </w:r>
      <w:r w:rsidRPr="001F107F">
        <w:rPr>
          <w:rFonts w:ascii="Simplified Arabic" w:eastAsia="Calibri" w:hAnsi="Simplified Arabic" w:cs="Simplified Arabic"/>
          <w:snapToGrid w:val="0"/>
          <w:kern w:val="18"/>
          <w:sz w:val="20"/>
          <w:szCs w:val="20"/>
        </w:rPr>
        <w:t>CBD/SBI/2/3</w:t>
      </w:r>
      <w:r w:rsidRPr="001F107F">
        <w:rPr>
          <w:rFonts w:ascii="Simplified Arabic" w:eastAsia="Calibri" w:hAnsi="Simplified Arabic" w:cs="Simplified Arabic"/>
          <w:snapToGrid w:val="0"/>
          <w:kern w:val="18"/>
          <w:sz w:val="20"/>
          <w:szCs w:val="20"/>
          <w:rtl/>
        </w:rPr>
        <w:t xml:space="preserve">، </w:t>
      </w:r>
      <w:r w:rsidRPr="001F107F">
        <w:rPr>
          <w:rFonts w:ascii="Simplified Arabic" w:hAnsi="Simplified Arabic" w:cs="Simplified Arabic"/>
          <w:sz w:val="20"/>
          <w:szCs w:val="20"/>
          <w:rtl/>
        </w:rPr>
        <w:t>المرفق الأول.</w:t>
      </w:r>
    </w:p>
  </w:footnote>
  <w:footnote w:id="44">
    <w:p w:rsidR="00E8678B" w:rsidRPr="001F107F" w:rsidRDefault="00E8678B" w:rsidP="001F107F">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18"/>
          <w:sz w:val="20"/>
          <w:szCs w:val="20"/>
          <w:rtl/>
          <w:lang w:bidi="ar-EG"/>
        </w:rPr>
      </w:pPr>
      <w:r w:rsidRPr="001F107F">
        <w:rPr>
          <w:rStyle w:val="FootnoteReference"/>
          <w:rFonts w:ascii="Simplified Arabic" w:hAnsi="Simplified Arabic" w:cs="Simplified Arabic"/>
          <w:snapToGrid w:val="0"/>
          <w:kern w:val="18"/>
          <w:sz w:val="20"/>
          <w:szCs w:val="20"/>
        </w:rPr>
        <w:footnoteRef/>
      </w:r>
      <w:r w:rsidRPr="001F107F">
        <w:rPr>
          <w:rFonts w:ascii="Simplified Arabic" w:eastAsia="Calibri" w:hAnsi="Simplified Arabic" w:cs="Simplified Arabic"/>
          <w:snapToGrid w:val="0"/>
          <w:kern w:val="18"/>
          <w:sz w:val="20"/>
          <w:szCs w:val="20"/>
          <w:rtl/>
        </w:rPr>
        <w:t xml:space="preserve"> </w:t>
      </w:r>
      <w:r w:rsidRPr="001F107F">
        <w:rPr>
          <w:rFonts w:ascii="Simplified Arabic" w:eastAsia="Calibri" w:hAnsi="Simplified Arabic" w:cs="Simplified Arabic"/>
          <w:snapToGrid w:val="0"/>
          <w:kern w:val="18"/>
          <w:sz w:val="20"/>
          <w:szCs w:val="20"/>
        </w:rPr>
        <w:t>CBD/SBI/2/3</w:t>
      </w:r>
      <w:r w:rsidRPr="001F107F">
        <w:rPr>
          <w:rFonts w:ascii="Simplified Arabic" w:eastAsia="Calibri" w:hAnsi="Simplified Arabic" w:cs="Simplified Arabic"/>
          <w:snapToGrid w:val="0"/>
          <w:kern w:val="18"/>
          <w:sz w:val="20"/>
          <w:szCs w:val="20"/>
          <w:rtl/>
        </w:rPr>
        <w:t xml:space="preserve">، </w:t>
      </w:r>
      <w:r w:rsidRPr="001F107F">
        <w:rPr>
          <w:rFonts w:ascii="Simplified Arabic" w:hAnsi="Simplified Arabic" w:cs="Simplified Arabic"/>
          <w:sz w:val="20"/>
          <w:szCs w:val="20"/>
          <w:rtl/>
        </w:rPr>
        <w:t>المرفق الثاني.</w:t>
      </w:r>
    </w:p>
  </w:footnote>
  <w:footnote w:id="45">
    <w:p w:rsidR="00E8678B" w:rsidRPr="001F107F" w:rsidRDefault="00E8678B" w:rsidP="001F107F">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18"/>
          <w:sz w:val="20"/>
          <w:szCs w:val="20"/>
        </w:rPr>
      </w:pPr>
      <w:r w:rsidRPr="001F107F">
        <w:rPr>
          <w:rStyle w:val="FootnoteReference"/>
          <w:rFonts w:ascii="Simplified Arabic" w:hAnsi="Simplified Arabic" w:cs="Simplified Arabic"/>
          <w:snapToGrid w:val="0"/>
          <w:kern w:val="18"/>
          <w:sz w:val="20"/>
          <w:szCs w:val="20"/>
        </w:rPr>
        <w:footnoteRef/>
      </w:r>
      <w:r w:rsidRPr="001F107F">
        <w:rPr>
          <w:rFonts w:ascii="Simplified Arabic" w:hAnsi="Simplified Arabic" w:cs="Simplified Arabic"/>
          <w:snapToGrid w:val="0"/>
          <w:kern w:val="18"/>
          <w:sz w:val="20"/>
          <w:szCs w:val="20"/>
          <w:rtl/>
        </w:rPr>
        <w:t xml:space="preserve"> </w:t>
      </w:r>
      <w:r w:rsidRPr="001F107F">
        <w:rPr>
          <w:rFonts w:ascii="Simplified Arabic" w:eastAsia="Calibri" w:hAnsi="Simplified Arabic" w:cs="Simplified Arabic"/>
          <w:snapToGrid w:val="0"/>
          <w:kern w:val="18"/>
          <w:sz w:val="20"/>
          <w:szCs w:val="20"/>
        </w:rPr>
        <w:t>CBD/SBI/2/3</w:t>
      </w:r>
      <w:r w:rsidRPr="001F107F">
        <w:rPr>
          <w:rFonts w:ascii="Simplified Arabic" w:eastAsia="Calibri" w:hAnsi="Simplified Arabic" w:cs="Simplified Arabic"/>
          <w:snapToGrid w:val="0"/>
          <w:kern w:val="18"/>
          <w:sz w:val="20"/>
          <w:szCs w:val="20"/>
          <w:rtl/>
        </w:rPr>
        <w:t xml:space="preserve">، </w:t>
      </w:r>
      <w:r w:rsidRPr="001F107F">
        <w:rPr>
          <w:rFonts w:ascii="Simplified Arabic" w:hAnsi="Simplified Arabic" w:cs="Simplified Arabic"/>
          <w:sz w:val="20"/>
          <w:szCs w:val="20"/>
          <w:rtl/>
        </w:rPr>
        <w:t>المرفق الأول.</w:t>
      </w:r>
    </w:p>
  </w:footnote>
  <w:footnote w:id="46">
    <w:p w:rsidR="00E8678B" w:rsidRPr="001F107F" w:rsidRDefault="00E8678B" w:rsidP="001F107F">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18"/>
          <w:sz w:val="20"/>
          <w:szCs w:val="20"/>
          <w:rtl/>
          <w:lang w:bidi="ar-EG"/>
        </w:rPr>
      </w:pPr>
      <w:r w:rsidRPr="001F107F">
        <w:rPr>
          <w:rStyle w:val="FootnoteReference"/>
          <w:rFonts w:ascii="Simplified Arabic" w:hAnsi="Simplified Arabic" w:cs="Simplified Arabic"/>
          <w:snapToGrid w:val="0"/>
          <w:kern w:val="18"/>
          <w:sz w:val="20"/>
          <w:szCs w:val="20"/>
        </w:rPr>
        <w:footnoteRef/>
      </w:r>
      <w:r w:rsidRPr="001F107F">
        <w:rPr>
          <w:rFonts w:ascii="Simplified Arabic" w:eastAsia="Calibri" w:hAnsi="Simplified Arabic" w:cs="Simplified Arabic"/>
          <w:snapToGrid w:val="0"/>
          <w:kern w:val="18"/>
          <w:sz w:val="20"/>
          <w:szCs w:val="20"/>
          <w:rtl/>
        </w:rPr>
        <w:t xml:space="preserve"> </w:t>
      </w:r>
      <w:r w:rsidRPr="001F107F">
        <w:rPr>
          <w:rFonts w:ascii="Simplified Arabic" w:eastAsia="Calibri" w:hAnsi="Simplified Arabic" w:cs="Simplified Arabic"/>
          <w:snapToGrid w:val="0"/>
          <w:kern w:val="18"/>
          <w:sz w:val="20"/>
          <w:szCs w:val="20"/>
        </w:rPr>
        <w:t>CBD/SBI/2/3</w:t>
      </w:r>
      <w:r w:rsidRPr="001F107F">
        <w:rPr>
          <w:rFonts w:ascii="Simplified Arabic" w:eastAsia="Calibri" w:hAnsi="Simplified Arabic" w:cs="Simplified Arabic"/>
          <w:snapToGrid w:val="0"/>
          <w:kern w:val="18"/>
          <w:sz w:val="20"/>
          <w:szCs w:val="20"/>
          <w:rtl/>
        </w:rPr>
        <w:t xml:space="preserve">، </w:t>
      </w:r>
      <w:r w:rsidRPr="001F107F">
        <w:rPr>
          <w:rFonts w:ascii="Simplified Arabic" w:hAnsi="Simplified Arabic" w:cs="Simplified Arabic"/>
          <w:sz w:val="20"/>
          <w:szCs w:val="20"/>
          <w:rtl/>
        </w:rPr>
        <w:t>المرفق الثاني.</w:t>
      </w:r>
    </w:p>
  </w:footnote>
  <w:footnote w:id="47">
    <w:p w:rsidR="00E8678B" w:rsidRPr="001F107F" w:rsidRDefault="00E8678B" w:rsidP="001F107F">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18"/>
          <w:sz w:val="20"/>
          <w:szCs w:val="20"/>
          <w:lang w:val="en-US"/>
        </w:rPr>
      </w:pPr>
      <w:r w:rsidRPr="001F107F">
        <w:rPr>
          <w:rFonts w:ascii="Simplified Arabic" w:hAnsi="Simplified Arabic" w:cs="Simplified Arabic"/>
          <w:snapToGrid w:val="0"/>
          <w:kern w:val="18"/>
          <w:sz w:val="20"/>
          <w:szCs w:val="20"/>
        </w:rPr>
        <w:footnoteRef/>
      </w:r>
      <w:r w:rsidR="00E7759B">
        <w:rPr>
          <w:rFonts w:ascii="Simplified Arabic" w:hAnsi="Simplified Arabic" w:cs="Simplified Arabic"/>
          <w:snapToGrid w:val="0"/>
          <w:kern w:val="18"/>
          <w:sz w:val="20"/>
          <w:szCs w:val="20"/>
          <w:rtl/>
          <w:lang w:bidi="ar-EG"/>
        </w:rPr>
        <w:t xml:space="preserve"> </w:t>
      </w:r>
      <w:r w:rsidRPr="001F107F">
        <w:rPr>
          <w:rFonts w:ascii="Simplified Arabic" w:hAnsi="Simplified Arabic" w:cs="Simplified Arabic"/>
          <w:sz w:val="20"/>
          <w:szCs w:val="20"/>
          <w:rtl/>
        </w:rPr>
        <w:t>مثل "المبادئ التوجيهية العملية للاتحاد الأفريقي للتنفيذ المنسق لبروتوكول ناغويا في أفريقيا"، الاتحاد الأفريقي، 2015.</w:t>
      </w:r>
      <w:r w:rsidRPr="001F107F">
        <w:rPr>
          <w:rFonts w:ascii="Simplified Arabic" w:hAnsi="Simplified Arabic" w:cs="Simplified Arabic"/>
          <w:snapToGrid w:val="0"/>
          <w:kern w:val="18"/>
          <w:sz w:val="20"/>
          <w:szCs w:val="20"/>
        </w:rPr>
        <w:t xml:space="preserve"> </w:t>
      </w:r>
    </w:p>
  </w:footnote>
  <w:footnote w:id="48">
    <w:p w:rsidR="00E8678B" w:rsidRPr="001F107F" w:rsidRDefault="00E8678B" w:rsidP="001F107F">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18"/>
          <w:sz w:val="20"/>
          <w:szCs w:val="20"/>
          <w:lang w:val="en-US" w:bidi="ar-EG"/>
        </w:rPr>
      </w:pPr>
      <w:r w:rsidRPr="001F107F">
        <w:rPr>
          <w:rStyle w:val="FootnoteReference"/>
          <w:rFonts w:ascii="Simplified Arabic" w:hAnsi="Simplified Arabic" w:cs="Simplified Arabic"/>
          <w:snapToGrid w:val="0"/>
          <w:kern w:val="18"/>
          <w:sz w:val="20"/>
          <w:szCs w:val="20"/>
        </w:rPr>
        <w:footnoteRef/>
      </w:r>
      <w:r w:rsidRPr="001F107F">
        <w:rPr>
          <w:rFonts w:ascii="Simplified Arabic" w:hAnsi="Simplified Arabic" w:cs="Simplified Arabic"/>
          <w:snapToGrid w:val="0"/>
          <w:kern w:val="18"/>
          <w:sz w:val="20"/>
          <w:szCs w:val="20"/>
          <w:rtl/>
          <w:lang w:bidi="ar-EG"/>
        </w:rPr>
        <w:t xml:space="preserve"> </w:t>
      </w:r>
      <w:r w:rsidRPr="001F107F">
        <w:rPr>
          <w:rFonts w:ascii="Simplified Arabic" w:hAnsi="Simplified Arabic" w:cs="Simplified Arabic"/>
          <w:sz w:val="20"/>
          <w:szCs w:val="20"/>
          <w:rtl/>
        </w:rPr>
        <w:t>مثل ""تجميع الآراء الواردة بشأن استخدام مصطلح "الشعوب الأصلية والمجتمعات المحلية"" (</w:t>
      </w:r>
      <w:r w:rsidRPr="001F107F">
        <w:rPr>
          <w:rFonts w:ascii="Simplified Arabic" w:hAnsi="Simplified Arabic" w:cs="Simplified Arabic"/>
          <w:sz w:val="20"/>
          <w:szCs w:val="20"/>
        </w:rPr>
        <w:t>UNEP/CBD/WG8J/8/INF/10/Add1</w:t>
      </w:r>
      <w:r w:rsidRPr="001F107F">
        <w:rPr>
          <w:rFonts w:ascii="Simplified Arabic" w:hAnsi="Simplified Arabic" w:cs="Simplified Arabic"/>
          <w:sz w:val="20"/>
          <w:szCs w:val="20"/>
          <w:rtl/>
        </w:rPr>
        <w:t>)</w:t>
      </w:r>
    </w:p>
  </w:footnote>
  <w:footnote w:id="49">
    <w:p w:rsidR="00E8678B" w:rsidRPr="001F107F" w:rsidRDefault="00E8678B" w:rsidP="001F107F">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18"/>
          <w:sz w:val="20"/>
          <w:szCs w:val="20"/>
          <w:lang w:val="en-US" w:bidi="ar-EG"/>
        </w:rPr>
      </w:pPr>
      <w:r w:rsidRPr="001F107F">
        <w:rPr>
          <w:rStyle w:val="FootnoteReference"/>
          <w:rFonts w:ascii="Simplified Arabic" w:hAnsi="Simplified Arabic" w:cs="Simplified Arabic"/>
          <w:snapToGrid w:val="0"/>
          <w:kern w:val="18"/>
          <w:sz w:val="20"/>
          <w:szCs w:val="20"/>
        </w:rPr>
        <w:footnoteRef/>
      </w:r>
      <w:r w:rsidRPr="001F107F">
        <w:rPr>
          <w:rFonts w:ascii="Simplified Arabic" w:hAnsi="Simplified Arabic" w:cs="Simplified Arabic"/>
          <w:snapToGrid w:val="0"/>
          <w:kern w:val="18"/>
          <w:sz w:val="20"/>
          <w:szCs w:val="20"/>
          <w:rtl/>
          <w:lang w:bidi="ar-EG"/>
        </w:rPr>
        <w:t xml:space="preserve"> </w:t>
      </w:r>
      <w:r w:rsidRPr="001F107F">
        <w:rPr>
          <w:rFonts w:ascii="Simplified Arabic" w:hAnsi="Simplified Arabic" w:cs="Simplified Arabic"/>
          <w:sz w:val="20"/>
          <w:szCs w:val="20"/>
          <w:rtl/>
        </w:rPr>
        <w:t>مثل "عناصر الحصول وتقاسم المنافع: عناصر لتيسير التنفيذ المحلي للحصول وتقاسم المنافع لمختلف القطاعات من الموارد الوراثية للأغذية والزراعة"، منظمة الأغذية والزراعة، 2016.</w:t>
      </w:r>
    </w:p>
  </w:footnote>
  <w:footnote w:id="50">
    <w:p w:rsidR="00E8678B" w:rsidRPr="001F107F" w:rsidRDefault="00E8678B" w:rsidP="001F107F">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18"/>
          <w:sz w:val="20"/>
          <w:szCs w:val="20"/>
          <w:rtl/>
          <w:lang w:val="en-US" w:bidi="ar-EG"/>
        </w:rPr>
      </w:pPr>
      <w:r w:rsidRPr="001F107F">
        <w:rPr>
          <w:rStyle w:val="FootnoteReference"/>
          <w:rFonts w:ascii="Simplified Arabic" w:hAnsi="Simplified Arabic" w:cs="Simplified Arabic"/>
          <w:snapToGrid w:val="0"/>
          <w:kern w:val="18"/>
          <w:sz w:val="20"/>
          <w:szCs w:val="20"/>
        </w:rPr>
        <w:footnoteRef/>
      </w:r>
      <w:r w:rsidRPr="001F107F">
        <w:rPr>
          <w:rFonts w:ascii="Simplified Arabic" w:hAnsi="Simplified Arabic" w:cs="Simplified Arabic"/>
          <w:snapToGrid w:val="0"/>
          <w:kern w:val="18"/>
          <w:sz w:val="20"/>
          <w:szCs w:val="20"/>
          <w:rtl/>
          <w:lang w:bidi="ar-EG"/>
        </w:rPr>
        <w:t xml:space="preserve"> </w:t>
      </w:r>
      <w:r w:rsidRPr="001F107F">
        <w:rPr>
          <w:rFonts w:ascii="Simplified Arabic" w:hAnsi="Simplified Arabic" w:cs="Simplified Arabic"/>
          <w:sz w:val="20"/>
          <w:szCs w:val="20"/>
          <w:rtl/>
          <w:lang w:bidi="ar-EG"/>
        </w:rPr>
        <w:t>المبادئ التوجيهية الطوعية لإعداد آليات وتشريعات أو مبادرات مناسبة أخرى لضمان "الموافقة المسبقة عن علم" أو "الموافقة الحرة والمسبقة عن علم" أو "القبول والمشاركة"، تبعا للظروف الوطنية، للمجتمعات الأصلية والمحلية للحصول على معارفها وابتكاراتها وممارساتها، للتقاسم العادل والمنصف للمنافع الناشئة عن استخدام هذه المعارف والابتكارات والممارسات ذات الصلة بحفظ التنوع البيولوجي، واستخدامه المستدام، وللإبلاغ عن الحصول غير المشروع على مثل هذه المعارف ومنعه.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Content>
      <w:p w:rsidR="00E8678B" w:rsidRDefault="00E8678B" w:rsidP="005440A6">
        <w:pPr>
          <w:pStyle w:val="Header"/>
          <w:tabs>
            <w:tab w:val="clear" w:pos="4320"/>
            <w:tab w:val="clear" w:pos="8640"/>
          </w:tabs>
          <w:jc w:val="left"/>
          <w:rPr>
            <w:noProof/>
            <w:kern w:val="22"/>
          </w:rPr>
        </w:pPr>
        <w:r>
          <w:rPr>
            <w:noProof/>
            <w:kern w:val="22"/>
            <w:lang w:val="en-US"/>
          </w:rPr>
          <w:t>CBD/SBI/2/3</w:t>
        </w:r>
      </w:p>
    </w:sdtContent>
  </w:sdt>
  <w:p w:rsidR="00E8678B" w:rsidRPr="005440A6" w:rsidRDefault="00E8678B" w:rsidP="005440A6">
    <w:pPr>
      <w:pStyle w:val="Header"/>
      <w:tabs>
        <w:tab w:val="clear" w:pos="4320"/>
        <w:tab w:val="clear" w:pos="8640"/>
      </w:tabs>
      <w:jc w:val="left"/>
      <w:rPr>
        <w:noProof/>
        <w:kern w:val="22"/>
      </w:rPr>
    </w:pPr>
    <w:r w:rsidRPr="005440A6">
      <w:rPr>
        <w:noProof/>
        <w:kern w:val="22"/>
      </w:rPr>
      <w:t xml:space="preserve">Page </w:t>
    </w:r>
    <w:r w:rsidR="00901F9D" w:rsidRPr="005440A6">
      <w:rPr>
        <w:noProof/>
        <w:kern w:val="22"/>
      </w:rPr>
      <w:fldChar w:fldCharType="begin"/>
    </w:r>
    <w:r w:rsidRPr="005440A6">
      <w:rPr>
        <w:noProof/>
        <w:kern w:val="22"/>
      </w:rPr>
      <w:instrText xml:space="preserve"> PAGE   \* MERGEFORMAT </w:instrText>
    </w:r>
    <w:r w:rsidR="00901F9D" w:rsidRPr="005440A6">
      <w:rPr>
        <w:noProof/>
        <w:kern w:val="22"/>
      </w:rPr>
      <w:fldChar w:fldCharType="separate"/>
    </w:r>
    <w:r w:rsidR="00675B9B">
      <w:rPr>
        <w:noProof/>
        <w:kern w:val="22"/>
      </w:rPr>
      <w:t>32</w:t>
    </w:r>
    <w:r w:rsidR="00901F9D" w:rsidRPr="005440A6">
      <w:rPr>
        <w:noProof/>
        <w:kern w:val="22"/>
      </w:rPr>
      <w:fldChar w:fldCharType="end"/>
    </w:r>
  </w:p>
  <w:p w:rsidR="00E8678B" w:rsidRPr="005440A6" w:rsidRDefault="00E8678B" w:rsidP="005440A6">
    <w:pPr>
      <w:pStyle w:val="Header"/>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rsidR="00E8678B" w:rsidRPr="005440A6" w:rsidRDefault="00E8678B" w:rsidP="00BE45DE">
        <w:pPr>
          <w:pStyle w:val="Header"/>
          <w:tabs>
            <w:tab w:val="clear" w:pos="4320"/>
            <w:tab w:val="clear" w:pos="8640"/>
          </w:tabs>
          <w:jc w:val="right"/>
          <w:rPr>
            <w:noProof/>
            <w:kern w:val="22"/>
          </w:rPr>
        </w:pPr>
        <w:r>
          <w:rPr>
            <w:noProof/>
            <w:kern w:val="22"/>
            <w:lang w:val="en-US"/>
          </w:rPr>
          <w:t>CBD/SBI/2/3</w:t>
        </w:r>
      </w:p>
    </w:sdtContent>
  </w:sdt>
  <w:p w:rsidR="00E8678B" w:rsidRPr="005440A6" w:rsidRDefault="00E8678B" w:rsidP="005440A6">
    <w:pPr>
      <w:pStyle w:val="Header"/>
      <w:tabs>
        <w:tab w:val="clear" w:pos="4320"/>
        <w:tab w:val="clear" w:pos="8640"/>
      </w:tabs>
      <w:jc w:val="right"/>
      <w:rPr>
        <w:noProof/>
        <w:kern w:val="22"/>
      </w:rPr>
    </w:pPr>
    <w:r w:rsidRPr="005440A6">
      <w:rPr>
        <w:noProof/>
        <w:kern w:val="22"/>
      </w:rPr>
      <w:t xml:space="preserve">Page </w:t>
    </w:r>
    <w:r w:rsidR="00901F9D" w:rsidRPr="005440A6">
      <w:rPr>
        <w:noProof/>
        <w:kern w:val="22"/>
      </w:rPr>
      <w:fldChar w:fldCharType="begin"/>
    </w:r>
    <w:r w:rsidRPr="005440A6">
      <w:rPr>
        <w:noProof/>
        <w:kern w:val="22"/>
      </w:rPr>
      <w:instrText xml:space="preserve"> PAGE   \* MERGEFORMAT </w:instrText>
    </w:r>
    <w:r w:rsidR="00901F9D" w:rsidRPr="005440A6">
      <w:rPr>
        <w:noProof/>
        <w:kern w:val="22"/>
      </w:rPr>
      <w:fldChar w:fldCharType="separate"/>
    </w:r>
    <w:r w:rsidR="00675B9B">
      <w:rPr>
        <w:noProof/>
        <w:kern w:val="22"/>
      </w:rPr>
      <w:t>31</w:t>
    </w:r>
    <w:r w:rsidR="00901F9D" w:rsidRPr="005440A6">
      <w:rPr>
        <w:noProof/>
        <w:kern w:val="22"/>
      </w:rPr>
      <w:fldChar w:fldCharType="end"/>
    </w:r>
  </w:p>
  <w:p w:rsidR="00E8678B" w:rsidRPr="005440A6" w:rsidRDefault="00E8678B" w:rsidP="005440A6">
    <w:pPr>
      <w:pStyle w:val="Header"/>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F8E"/>
    <w:multiLevelType w:val="hybridMultilevel"/>
    <w:tmpl w:val="7CBA7268"/>
    <w:lvl w:ilvl="0" w:tplc="35F43F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95616F"/>
    <w:multiLevelType w:val="hybridMultilevel"/>
    <w:tmpl w:val="CC5EE1F4"/>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338BB"/>
    <w:multiLevelType w:val="hybridMultilevel"/>
    <w:tmpl w:val="2676EF40"/>
    <w:lvl w:ilvl="0" w:tplc="6E22A29E">
      <w:start w:val="50"/>
      <w:numFmt w:val="decimal"/>
      <w:lvlText w:val="%1-"/>
      <w:lvlJc w:val="left"/>
      <w:pPr>
        <w:ind w:left="0" w:firstLine="0"/>
      </w:pPr>
      <w:rPr>
        <w:rFonts w:ascii="Simplified Arabic" w:hAnsi="Simplified Arabic" w:cs="Simplified Arabic"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E4756"/>
    <w:multiLevelType w:val="hybridMultilevel"/>
    <w:tmpl w:val="85160804"/>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1736C"/>
    <w:multiLevelType w:val="hybridMultilevel"/>
    <w:tmpl w:val="7DAA40F4"/>
    <w:lvl w:ilvl="0" w:tplc="B68A4DE8">
      <w:start w:val="67"/>
      <w:numFmt w:val="decimal"/>
      <w:lvlText w:val="%1-"/>
      <w:lvlJc w:val="left"/>
      <w:pPr>
        <w:ind w:left="0" w:firstLine="0"/>
      </w:pPr>
      <w:rPr>
        <w:rFonts w:ascii="Simplified Arabic" w:hAnsi="Simplified Arabic" w:cs="Simplified Arabic" w:hint="default"/>
        <w:b w:val="0"/>
        <w:i w:val="0"/>
        <w:sz w:val="24"/>
        <w:szCs w:val="24"/>
        <w:lang w:bidi="ar-EG"/>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26CDF"/>
    <w:multiLevelType w:val="hybridMultilevel"/>
    <w:tmpl w:val="0A28F6B8"/>
    <w:lvl w:ilvl="0" w:tplc="45D4473C">
      <w:start w:val="71"/>
      <w:numFmt w:val="decimal"/>
      <w:lvlText w:val="%1-"/>
      <w:lvlJc w:val="left"/>
      <w:pPr>
        <w:ind w:left="0" w:firstLine="0"/>
      </w:pPr>
      <w:rPr>
        <w:rFonts w:ascii="Simplified Arabic" w:hAnsi="Simplified Arabic" w:cs="Simplified Arabic"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662DC"/>
    <w:multiLevelType w:val="hybridMultilevel"/>
    <w:tmpl w:val="D3C84FC0"/>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D6555"/>
    <w:multiLevelType w:val="hybridMultilevel"/>
    <w:tmpl w:val="980C7C5E"/>
    <w:lvl w:ilvl="0" w:tplc="93EE839A">
      <w:start w:val="18"/>
      <w:numFmt w:val="decimal"/>
      <w:lvlText w:val="%1-"/>
      <w:lvlJc w:val="left"/>
      <w:pPr>
        <w:ind w:left="1080" w:hanging="36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908CB"/>
    <w:multiLevelType w:val="hybridMultilevel"/>
    <w:tmpl w:val="1DBE4C28"/>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301E4F5C">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2033B"/>
    <w:multiLevelType w:val="hybridMultilevel"/>
    <w:tmpl w:val="F4DC4BDE"/>
    <w:lvl w:ilvl="0" w:tplc="E6062B26">
      <w:start w:val="1"/>
      <w:numFmt w:val="arabicAbjad"/>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06A00D5"/>
    <w:multiLevelType w:val="hybridMultilevel"/>
    <w:tmpl w:val="1E3E8F22"/>
    <w:lvl w:ilvl="0" w:tplc="46B2675A">
      <w:start w:val="22"/>
      <w:numFmt w:val="decimal"/>
      <w:lvlText w:val="%1-"/>
      <w:lvlJc w:val="left"/>
      <w:pPr>
        <w:ind w:left="0" w:firstLine="0"/>
      </w:pPr>
      <w:rPr>
        <w:rFonts w:ascii="Simplified Arabic" w:hAnsi="Simplified Arabic" w:cs="Simplified Arabic"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C3FFD"/>
    <w:multiLevelType w:val="multilevel"/>
    <w:tmpl w:val="C930EC32"/>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7F6196E"/>
    <w:multiLevelType w:val="hybridMultilevel"/>
    <w:tmpl w:val="84BEF550"/>
    <w:lvl w:ilvl="0" w:tplc="D982FE7C">
      <w:start w:val="51"/>
      <w:numFmt w:val="decimal"/>
      <w:lvlText w:val="%1-"/>
      <w:lvlJc w:val="left"/>
      <w:pPr>
        <w:ind w:left="0" w:firstLine="0"/>
      </w:pPr>
      <w:rPr>
        <w:rFonts w:ascii="Simplified Arabic" w:hAnsi="Simplified Arabic" w:cs="Simplified Arabic" w:hint="default"/>
        <w:b w:val="0"/>
        <w:i w:val="0"/>
        <w:sz w:val="24"/>
        <w:szCs w:val="24"/>
      </w:rPr>
    </w:lvl>
    <w:lvl w:ilvl="1" w:tplc="E6062B26">
      <w:start w:val="1"/>
      <w:numFmt w:val="arabicAbjad"/>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21D29"/>
    <w:multiLevelType w:val="hybridMultilevel"/>
    <w:tmpl w:val="F4DC49BE"/>
    <w:lvl w:ilvl="0" w:tplc="29E23E58">
      <w:start w:val="6"/>
      <w:numFmt w:val="decimal"/>
      <w:lvlText w:val="%1."/>
      <w:lvlJc w:val="left"/>
      <w:pPr>
        <w:ind w:left="0" w:firstLine="0"/>
      </w:pPr>
      <w:rPr>
        <w:rFonts w:hint="default"/>
        <w:b w:val="0"/>
        <w:i w:val="0"/>
        <w:sz w:val="22"/>
      </w:rPr>
    </w:lvl>
    <w:lvl w:ilvl="1" w:tplc="301E4F5C">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A91E61"/>
    <w:multiLevelType w:val="hybridMultilevel"/>
    <w:tmpl w:val="3AA425DE"/>
    <w:lvl w:ilvl="0" w:tplc="0F467512">
      <w:start w:val="93"/>
      <w:numFmt w:val="decimal"/>
      <w:lvlText w:val="%1-"/>
      <w:lvlJc w:val="left"/>
      <w:pPr>
        <w:ind w:left="0" w:firstLine="0"/>
      </w:pPr>
      <w:rPr>
        <w:rFonts w:ascii="Simplified Arabic" w:hAnsi="Simplified Arabic" w:cs="Simplified Arabic" w:hint="default"/>
        <w:b w:val="0"/>
        <w:i w:val="0"/>
        <w:sz w:val="24"/>
        <w:szCs w:val="24"/>
        <w:lang w:bidi="ar-EG"/>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304C0"/>
    <w:multiLevelType w:val="hybridMultilevel"/>
    <w:tmpl w:val="86109DA0"/>
    <w:lvl w:ilvl="0" w:tplc="2DA8FDAC">
      <w:start w:val="1"/>
      <w:numFmt w:val="decimal"/>
      <w:lvlText w:val="%1."/>
      <w:lvlJc w:val="left"/>
      <w:pPr>
        <w:ind w:left="1260" w:hanging="360"/>
      </w:pPr>
      <w:rPr>
        <w:rFonts w:hint="default"/>
      </w:rPr>
    </w:lvl>
    <w:lvl w:ilvl="1" w:tplc="6F7ECB98" w:tentative="1">
      <w:start w:val="1"/>
      <w:numFmt w:val="lowerLetter"/>
      <w:lvlText w:val="%2."/>
      <w:lvlJc w:val="left"/>
      <w:pPr>
        <w:ind w:left="1980" w:hanging="360"/>
      </w:pPr>
    </w:lvl>
    <w:lvl w:ilvl="2" w:tplc="291A5474" w:tentative="1">
      <w:start w:val="1"/>
      <w:numFmt w:val="lowerRoman"/>
      <w:lvlText w:val="%3."/>
      <w:lvlJc w:val="right"/>
      <w:pPr>
        <w:ind w:left="2700" w:hanging="180"/>
      </w:pPr>
    </w:lvl>
    <w:lvl w:ilvl="3" w:tplc="3672031E" w:tentative="1">
      <w:start w:val="1"/>
      <w:numFmt w:val="decimal"/>
      <w:lvlText w:val="%4."/>
      <w:lvlJc w:val="left"/>
      <w:pPr>
        <w:ind w:left="3420" w:hanging="360"/>
      </w:pPr>
    </w:lvl>
    <w:lvl w:ilvl="4" w:tplc="D9507972" w:tentative="1">
      <w:start w:val="1"/>
      <w:numFmt w:val="lowerLetter"/>
      <w:lvlText w:val="%5."/>
      <w:lvlJc w:val="left"/>
      <w:pPr>
        <w:ind w:left="4140" w:hanging="360"/>
      </w:pPr>
    </w:lvl>
    <w:lvl w:ilvl="5" w:tplc="8138D8EA" w:tentative="1">
      <w:start w:val="1"/>
      <w:numFmt w:val="lowerRoman"/>
      <w:lvlText w:val="%6."/>
      <w:lvlJc w:val="right"/>
      <w:pPr>
        <w:ind w:left="4860" w:hanging="180"/>
      </w:pPr>
    </w:lvl>
    <w:lvl w:ilvl="6" w:tplc="0A1053B6" w:tentative="1">
      <w:start w:val="1"/>
      <w:numFmt w:val="decimal"/>
      <w:lvlText w:val="%7."/>
      <w:lvlJc w:val="left"/>
      <w:pPr>
        <w:ind w:left="5580" w:hanging="360"/>
      </w:pPr>
    </w:lvl>
    <w:lvl w:ilvl="7" w:tplc="EA148374" w:tentative="1">
      <w:start w:val="1"/>
      <w:numFmt w:val="lowerLetter"/>
      <w:lvlText w:val="%8."/>
      <w:lvlJc w:val="left"/>
      <w:pPr>
        <w:ind w:left="6300" w:hanging="360"/>
      </w:pPr>
    </w:lvl>
    <w:lvl w:ilvl="8" w:tplc="8F08BB20" w:tentative="1">
      <w:start w:val="1"/>
      <w:numFmt w:val="lowerRoman"/>
      <w:lvlText w:val="%9."/>
      <w:lvlJc w:val="right"/>
      <w:pPr>
        <w:ind w:left="7020" w:hanging="180"/>
      </w:pPr>
    </w:lvl>
  </w:abstractNum>
  <w:abstractNum w:abstractNumId="19">
    <w:nsid w:val="52833F5B"/>
    <w:multiLevelType w:val="hybridMultilevel"/>
    <w:tmpl w:val="1B9210E4"/>
    <w:lvl w:ilvl="0" w:tplc="F65E1578">
      <w:start w:val="51"/>
      <w:numFmt w:val="decimal"/>
      <w:lvlText w:val="%1-"/>
      <w:lvlJc w:val="left"/>
      <w:pPr>
        <w:ind w:left="0" w:firstLine="0"/>
      </w:pPr>
      <w:rPr>
        <w:rFonts w:ascii="Simplified Arabic" w:hAnsi="Simplified Arabic" w:cs="Simplified Arabic"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20719"/>
    <w:multiLevelType w:val="hybridMultilevel"/>
    <w:tmpl w:val="E578CD4C"/>
    <w:lvl w:ilvl="0" w:tplc="F8F0A3F6">
      <w:start w:val="51"/>
      <w:numFmt w:val="decimal"/>
      <w:lvlText w:val="%1-"/>
      <w:lvlJc w:val="left"/>
      <w:pPr>
        <w:ind w:left="0" w:firstLine="0"/>
      </w:pPr>
      <w:rPr>
        <w:rFonts w:ascii="Simplified Arabic" w:hAnsi="Simplified Arabic" w:cs="Simplified Arabic" w:hint="default"/>
        <w:b w:val="0"/>
        <w:i w:val="0"/>
        <w:sz w:val="24"/>
        <w:szCs w:val="24"/>
      </w:rPr>
    </w:lvl>
    <w:lvl w:ilvl="1" w:tplc="04090019">
      <w:start w:val="1"/>
      <w:numFmt w:val="arabicAbjad"/>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05924"/>
    <w:multiLevelType w:val="hybridMultilevel"/>
    <w:tmpl w:val="56F2DFE0"/>
    <w:lvl w:ilvl="0" w:tplc="920A2B5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B5EE8"/>
    <w:multiLevelType w:val="hybridMultilevel"/>
    <w:tmpl w:val="8164636E"/>
    <w:lvl w:ilvl="0" w:tplc="301E4F5C">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A9955DE"/>
    <w:multiLevelType w:val="hybridMultilevel"/>
    <w:tmpl w:val="D390B48C"/>
    <w:lvl w:ilvl="0" w:tplc="AF108326">
      <w:start w:val="64"/>
      <w:numFmt w:val="decimal"/>
      <w:lvlText w:val="%1-"/>
      <w:lvlJc w:val="left"/>
      <w:pPr>
        <w:ind w:left="0" w:firstLine="0"/>
      </w:pPr>
      <w:rPr>
        <w:rFonts w:ascii="Simplified Arabic" w:hAnsi="Simplified Arabic" w:cs="Simplified Arabic" w:hint="default"/>
        <w:b w:val="0"/>
        <w:i w:val="0"/>
        <w:sz w:val="24"/>
        <w:szCs w:val="24"/>
        <w:lang w:bidi="ar-EG"/>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07669"/>
    <w:multiLevelType w:val="hybridMultilevel"/>
    <w:tmpl w:val="F8429B20"/>
    <w:lvl w:ilvl="0" w:tplc="A75023A2">
      <w:start w:val="89"/>
      <w:numFmt w:val="decimal"/>
      <w:lvlText w:val="%1-"/>
      <w:lvlJc w:val="left"/>
      <w:pPr>
        <w:ind w:left="0" w:firstLine="0"/>
      </w:pPr>
      <w:rPr>
        <w:rFonts w:ascii="Simplified Arabic" w:hAnsi="Simplified Arabic" w:cs="Simplified Arabic" w:hint="default"/>
        <w:b w:val="0"/>
        <w:i w:val="0"/>
        <w:sz w:val="24"/>
        <w:szCs w:val="24"/>
      </w:rPr>
    </w:lvl>
    <w:lvl w:ilvl="1" w:tplc="829AADB8" w:tentative="1">
      <w:start w:val="1"/>
      <w:numFmt w:val="lowerLetter"/>
      <w:lvlText w:val="%2."/>
      <w:lvlJc w:val="left"/>
      <w:pPr>
        <w:ind w:left="1440" w:hanging="360"/>
      </w:pPr>
    </w:lvl>
    <w:lvl w:ilvl="2" w:tplc="EB3E5314" w:tentative="1">
      <w:start w:val="1"/>
      <w:numFmt w:val="lowerRoman"/>
      <w:lvlText w:val="%3."/>
      <w:lvlJc w:val="right"/>
      <w:pPr>
        <w:ind w:left="2160" w:hanging="180"/>
      </w:pPr>
    </w:lvl>
    <w:lvl w:ilvl="3" w:tplc="776AA002" w:tentative="1">
      <w:start w:val="1"/>
      <w:numFmt w:val="decimal"/>
      <w:lvlText w:val="%4."/>
      <w:lvlJc w:val="left"/>
      <w:pPr>
        <w:ind w:left="2880" w:hanging="360"/>
      </w:pPr>
    </w:lvl>
    <w:lvl w:ilvl="4" w:tplc="DC3CA168" w:tentative="1">
      <w:start w:val="1"/>
      <w:numFmt w:val="lowerLetter"/>
      <w:lvlText w:val="%5."/>
      <w:lvlJc w:val="left"/>
      <w:pPr>
        <w:ind w:left="3600" w:hanging="360"/>
      </w:pPr>
    </w:lvl>
    <w:lvl w:ilvl="5" w:tplc="9C2E3CF8" w:tentative="1">
      <w:start w:val="1"/>
      <w:numFmt w:val="lowerRoman"/>
      <w:lvlText w:val="%6."/>
      <w:lvlJc w:val="right"/>
      <w:pPr>
        <w:ind w:left="4320" w:hanging="180"/>
      </w:pPr>
    </w:lvl>
    <w:lvl w:ilvl="6" w:tplc="70AE58C0" w:tentative="1">
      <w:start w:val="1"/>
      <w:numFmt w:val="decimal"/>
      <w:lvlText w:val="%7."/>
      <w:lvlJc w:val="left"/>
      <w:pPr>
        <w:ind w:left="5040" w:hanging="360"/>
      </w:pPr>
    </w:lvl>
    <w:lvl w:ilvl="7" w:tplc="2506BD10" w:tentative="1">
      <w:start w:val="1"/>
      <w:numFmt w:val="lowerLetter"/>
      <w:lvlText w:val="%8."/>
      <w:lvlJc w:val="left"/>
      <w:pPr>
        <w:ind w:left="5760" w:hanging="360"/>
      </w:pPr>
    </w:lvl>
    <w:lvl w:ilvl="8" w:tplc="9B18731C" w:tentative="1">
      <w:start w:val="1"/>
      <w:numFmt w:val="lowerRoman"/>
      <w:lvlText w:val="%9."/>
      <w:lvlJc w:val="right"/>
      <w:pPr>
        <w:ind w:left="6480" w:hanging="180"/>
      </w:pPr>
    </w:lvl>
  </w:abstractNum>
  <w:abstractNum w:abstractNumId="25">
    <w:nsid w:val="5F8C35F2"/>
    <w:multiLevelType w:val="hybridMultilevel"/>
    <w:tmpl w:val="CFA0D6F0"/>
    <w:lvl w:ilvl="0" w:tplc="F65E1578">
      <w:start w:val="33"/>
      <w:numFmt w:val="decimal"/>
      <w:lvlText w:val="%1-"/>
      <w:lvlJc w:val="left"/>
      <w:pPr>
        <w:ind w:left="0" w:firstLine="0"/>
      </w:pPr>
      <w:rPr>
        <w:rFonts w:ascii="Simplified Arabic" w:hAnsi="Simplified Arabic" w:cs="Simplified Arabic" w:hint="default"/>
        <w:b w:val="0"/>
        <w:i w:val="0"/>
        <w:sz w:val="24"/>
        <w:szCs w:val="24"/>
      </w:rPr>
    </w:lvl>
    <w:lvl w:ilvl="1" w:tplc="4BFC5A3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2C2C1A"/>
    <w:multiLevelType w:val="hybridMultilevel"/>
    <w:tmpl w:val="281AF3F2"/>
    <w:lvl w:ilvl="0" w:tplc="0802913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26EAF"/>
    <w:multiLevelType w:val="hybridMultilevel"/>
    <w:tmpl w:val="4BDEFA1C"/>
    <w:lvl w:ilvl="0" w:tplc="DBB41734">
      <w:start w:val="1"/>
      <w:numFmt w:val="decimal"/>
      <w:lvlText w:val="%1-"/>
      <w:lvlJc w:val="left"/>
      <w:pPr>
        <w:ind w:left="1080" w:hanging="360"/>
      </w:pPr>
      <w:rPr>
        <w:rFonts w:ascii="Simplified Arabic" w:hAnsi="Simplified Arabic" w:cs="Simplified Arabic" w:hint="default"/>
        <w:sz w:val="24"/>
        <w:szCs w:val="24"/>
        <w:lang w:bidi="ar-EG"/>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75D254B"/>
    <w:multiLevelType w:val="hybridMultilevel"/>
    <w:tmpl w:val="0420A240"/>
    <w:lvl w:ilvl="0" w:tplc="0409000F">
      <w:start w:val="1"/>
      <w:numFmt w:val="decimal"/>
      <w:lvlText w:val="%1."/>
      <w:lvlJc w:val="left"/>
      <w:pPr>
        <w:ind w:left="1260" w:hanging="360"/>
      </w:pPr>
      <w:rPr>
        <w:rFonts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81E0ADD"/>
    <w:multiLevelType w:val="multilevel"/>
    <w:tmpl w:val="A24A5AE0"/>
    <w:lvl w:ilvl="0">
      <w:start w:val="1"/>
      <w:numFmt w:val="decimal"/>
      <w:lvlText w:val="%1-"/>
      <w:lvlJc w:val="left"/>
      <w:pPr>
        <w:tabs>
          <w:tab w:val="num" w:pos="360"/>
        </w:tabs>
        <w:ind w:left="0" w:firstLine="0"/>
      </w:pPr>
      <w:rPr>
        <w:rFonts w:ascii="Simplified Arabic" w:hAnsi="Simplified Arabic" w:cs="Simplified Arabic" w:hint="default"/>
        <w:b w:val="0"/>
        <w:i w:val="0"/>
        <w:sz w:val="24"/>
        <w:szCs w:val="24"/>
        <w:lang w:bidi="ar-EG"/>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B613C1C"/>
    <w:multiLevelType w:val="hybridMultilevel"/>
    <w:tmpl w:val="7F1CB648"/>
    <w:lvl w:ilvl="0" w:tplc="0F72C42E">
      <w:start w:val="33"/>
      <w:numFmt w:val="decimal"/>
      <w:lvlText w:val="%1-"/>
      <w:lvlJc w:val="left"/>
      <w:pPr>
        <w:ind w:left="0" w:firstLine="0"/>
      </w:pPr>
      <w:rPr>
        <w:rFonts w:ascii="Simplified Arabic" w:hAnsi="Simplified Arabic" w:cs="Simplified Arabic" w:hint="default"/>
        <w:b w:val="0"/>
        <w:i w:val="0"/>
        <w:sz w:val="24"/>
        <w:szCs w:val="24"/>
      </w:rPr>
    </w:lvl>
    <w:lvl w:ilvl="1" w:tplc="04090019">
      <w:start w:val="1"/>
      <w:numFmt w:val="arabicAbjad"/>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446B2B"/>
    <w:multiLevelType w:val="hybridMultilevel"/>
    <w:tmpl w:val="CFDCDC6E"/>
    <w:lvl w:ilvl="0" w:tplc="CEF64824">
      <w:start w:val="1"/>
      <w:numFmt w:val="arabicAbjad"/>
      <w:lvlText w:val="(%1)"/>
      <w:lvlJc w:val="left"/>
      <w:pPr>
        <w:ind w:left="720" w:hanging="360"/>
      </w:pPr>
      <w:rPr>
        <w:rFonts w:hint="default"/>
        <w:i w:val="0"/>
      </w:rPr>
    </w:lvl>
    <w:lvl w:ilvl="1" w:tplc="FCF25F8A" w:tentative="1">
      <w:start w:val="1"/>
      <w:numFmt w:val="lowerLetter"/>
      <w:lvlText w:val="%2."/>
      <w:lvlJc w:val="left"/>
      <w:pPr>
        <w:ind w:left="1440" w:hanging="360"/>
      </w:pPr>
    </w:lvl>
    <w:lvl w:ilvl="2" w:tplc="9E0CD7AC" w:tentative="1">
      <w:start w:val="1"/>
      <w:numFmt w:val="lowerRoman"/>
      <w:lvlText w:val="%3."/>
      <w:lvlJc w:val="right"/>
      <w:pPr>
        <w:ind w:left="2160" w:hanging="180"/>
      </w:pPr>
    </w:lvl>
    <w:lvl w:ilvl="3" w:tplc="799E3790" w:tentative="1">
      <w:start w:val="1"/>
      <w:numFmt w:val="decimal"/>
      <w:lvlText w:val="%4."/>
      <w:lvlJc w:val="left"/>
      <w:pPr>
        <w:ind w:left="2880" w:hanging="360"/>
      </w:pPr>
    </w:lvl>
    <w:lvl w:ilvl="4" w:tplc="205A8520" w:tentative="1">
      <w:start w:val="1"/>
      <w:numFmt w:val="lowerLetter"/>
      <w:lvlText w:val="%5."/>
      <w:lvlJc w:val="left"/>
      <w:pPr>
        <w:ind w:left="3600" w:hanging="360"/>
      </w:pPr>
    </w:lvl>
    <w:lvl w:ilvl="5" w:tplc="C758F464" w:tentative="1">
      <w:start w:val="1"/>
      <w:numFmt w:val="lowerRoman"/>
      <w:lvlText w:val="%6."/>
      <w:lvlJc w:val="right"/>
      <w:pPr>
        <w:ind w:left="4320" w:hanging="180"/>
      </w:pPr>
    </w:lvl>
    <w:lvl w:ilvl="6" w:tplc="4CACC2E0" w:tentative="1">
      <w:start w:val="1"/>
      <w:numFmt w:val="decimal"/>
      <w:lvlText w:val="%7."/>
      <w:lvlJc w:val="left"/>
      <w:pPr>
        <w:ind w:left="5040" w:hanging="360"/>
      </w:pPr>
    </w:lvl>
    <w:lvl w:ilvl="7" w:tplc="8286EB56" w:tentative="1">
      <w:start w:val="1"/>
      <w:numFmt w:val="lowerLetter"/>
      <w:lvlText w:val="%8."/>
      <w:lvlJc w:val="left"/>
      <w:pPr>
        <w:ind w:left="5760" w:hanging="360"/>
      </w:pPr>
    </w:lvl>
    <w:lvl w:ilvl="8" w:tplc="DB98D83C" w:tentative="1">
      <w:start w:val="1"/>
      <w:numFmt w:val="lowerRoman"/>
      <w:lvlText w:val="%9."/>
      <w:lvlJc w:val="right"/>
      <w:pPr>
        <w:ind w:left="6480" w:hanging="180"/>
      </w:pPr>
    </w:lvl>
  </w:abstractNum>
  <w:abstractNum w:abstractNumId="32">
    <w:nsid w:val="771D5CBB"/>
    <w:multiLevelType w:val="hybridMultilevel"/>
    <w:tmpl w:val="860AC392"/>
    <w:lvl w:ilvl="0" w:tplc="E6062B26">
      <w:start w:val="7"/>
      <w:numFmt w:val="decimal"/>
      <w:lvlText w:val="%1-"/>
      <w:lvlJc w:val="left"/>
      <w:pPr>
        <w:ind w:left="0" w:firstLine="0"/>
      </w:pPr>
      <w:rPr>
        <w:rFonts w:ascii="Simplified Arabic" w:hAnsi="Simplified Arabic" w:cs="Simplified Arabic" w:hint="default"/>
        <w:b w:val="0"/>
        <w:i w:val="0"/>
        <w:sz w:val="24"/>
        <w:szCs w:val="24"/>
        <w:lang w:bidi="ar-EG"/>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E82B79"/>
    <w:multiLevelType w:val="hybridMultilevel"/>
    <w:tmpl w:val="E29C292C"/>
    <w:lvl w:ilvl="0" w:tplc="0409000F">
      <w:start w:val="1"/>
      <w:numFmt w:val="arabicAbjad"/>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B194E"/>
    <w:multiLevelType w:val="multilevel"/>
    <w:tmpl w:val="7EAE7ED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ascii="Simplified Arabic" w:hAnsi="Simplified Arabic" w:cs="Simplified Arabic" w:hint="default"/>
        <w:b w:val="0"/>
        <w:i w:val="0"/>
        <w:sz w:val="24"/>
        <w:szCs w:val="24"/>
        <w:lang w:bidi="ar-EG"/>
      </w:rPr>
    </w:lvl>
    <w:lvl w:ilvl="2">
      <w:start w:val="1"/>
      <w:numFmt w:val="arabicAbjad"/>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BAC480B"/>
    <w:multiLevelType w:val="hybridMultilevel"/>
    <w:tmpl w:val="7CBA7268"/>
    <w:lvl w:ilvl="0" w:tplc="FFFFFFFF">
      <w:start w:val="1"/>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E6062B26"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num w:numId="1">
    <w:abstractNumId w:val="10"/>
  </w:num>
  <w:num w:numId="2">
    <w:abstractNumId w:val="15"/>
  </w:num>
  <w:num w:numId="3">
    <w:abstractNumId w:val="16"/>
  </w:num>
  <w:num w:numId="4">
    <w:abstractNumId w:val="26"/>
  </w:num>
  <w:num w:numId="5">
    <w:abstractNumId w:val="14"/>
  </w:num>
  <w:num w:numId="6">
    <w:abstractNumId w:val="28"/>
  </w:num>
  <w:num w:numId="7">
    <w:abstractNumId w:val="0"/>
  </w:num>
  <w:num w:numId="8">
    <w:abstractNumId w:val="35"/>
  </w:num>
  <w:num w:numId="9">
    <w:abstractNumId w:val="18"/>
  </w:num>
  <w:num w:numId="10">
    <w:abstractNumId w:val="12"/>
  </w:num>
  <w:num w:numId="11">
    <w:abstractNumId w:val="29"/>
  </w:num>
  <w:num w:numId="12">
    <w:abstractNumId w:val="31"/>
  </w:num>
  <w:num w:numId="13">
    <w:abstractNumId w:val="9"/>
  </w:num>
  <w:num w:numId="14">
    <w:abstractNumId w:val="27"/>
  </w:num>
  <w:num w:numId="15">
    <w:abstractNumId w:val="34"/>
  </w:num>
  <w:num w:numId="16">
    <w:abstractNumId w:val="3"/>
  </w:num>
  <w:num w:numId="17">
    <w:abstractNumId w:val="1"/>
  </w:num>
  <w:num w:numId="18">
    <w:abstractNumId w:val="8"/>
  </w:num>
  <w:num w:numId="19">
    <w:abstractNumId w:val="32"/>
  </w:num>
  <w:num w:numId="20">
    <w:abstractNumId w:val="22"/>
  </w:num>
  <w:num w:numId="21">
    <w:abstractNumId w:val="7"/>
  </w:num>
  <w:num w:numId="22">
    <w:abstractNumId w:val="11"/>
  </w:num>
  <w:num w:numId="23">
    <w:abstractNumId w:val="25"/>
  </w:num>
  <w:num w:numId="24">
    <w:abstractNumId w:val="30"/>
  </w:num>
  <w:num w:numId="25">
    <w:abstractNumId w:val="2"/>
  </w:num>
  <w:num w:numId="26">
    <w:abstractNumId w:val="19"/>
  </w:num>
  <w:num w:numId="27">
    <w:abstractNumId w:val="20"/>
  </w:num>
  <w:num w:numId="28">
    <w:abstractNumId w:val="19"/>
    <w:lvlOverride w:ilvl="0">
      <w:lvl w:ilvl="0" w:tplc="F65E1578">
        <w:start w:val="51"/>
        <w:numFmt w:val="decimal"/>
        <w:lvlText w:val="%1-"/>
        <w:lvlJc w:val="left"/>
        <w:pPr>
          <w:ind w:left="0" w:firstLine="0"/>
        </w:pPr>
        <w:rPr>
          <w:rFonts w:ascii="Simplified Arabic" w:hAnsi="Simplified Arabic" w:cs="Simplified Arabic" w:hint="default"/>
          <w:b w:val="0"/>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13"/>
  </w:num>
  <w:num w:numId="30">
    <w:abstractNumId w:val="5"/>
  </w:num>
  <w:num w:numId="31">
    <w:abstractNumId w:val="21"/>
  </w:num>
  <w:num w:numId="32">
    <w:abstractNumId w:val="24"/>
  </w:num>
  <w:num w:numId="33">
    <w:abstractNumId w:val="6"/>
  </w:num>
  <w:num w:numId="34">
    <w:abstractNumId w:val="17"/>
  </w:num>
  <w:num w:numId="35">
    <w:abstractNumId w:val="33"/>
  </w:num>
  <w:num w:numId="36">
    <w:abstractNumId w:val="23"/>
  </w:num>
  <w:num w:numId="37">
    <w:abstractNumId w:val="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attachedTemplate r:id="rId1"/>
  <w:stylePaneFormatFilter w:val="3F01"/>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82"/>
  </w:hdrShapeDefaults>
  <w:footnotePr>
    <w:footnote w:id="0"/>
    <w:footnote w:id="1"/>
  </w:footnotePr>
  <w:endnotePr>
    <w:endnote w:id="0"/>
    <w:endnote w:id="1"/>
  </w:endnotePr>
  <w:compat/>
  <w:rsids>
    <w:rsidRoot w:val="00E55B3B"/>
    <w:rsid w:val="00003ED2"/>
    <w:rsid w:val="000061AB"/>
    <w:rsid w:val="00010107"/>
    <w:rsid w:val="00017EE1"/>
    <w:rsid w:val="000211B5"/>
    <w:rsid w:val="00021758"/>
    <w:rsid w:val="000219AC"/>
    <w:rsid w:val="000224E7"/>
    <w:rsid w:val="000268FA"/>
    <w:rsid w:val="00026DA9"/>
    <w:rsid w:val="00031722"/>
    <w:rsid w:val="00031D24"/>
    <w:rsid w:val="000331D5"/>
    <w:rsid w:val="00036A95"/>
    <w:rsid w:val="00037873"/>
    <w:rsid w:val="00037B5E"/>
    <w:rsid w:val="00042999"/>
    <w:rsid w:val="00043B89"/>
    <w:rsid w:val="000448F7"/>
    <w:rsid w:val="000449A4"/>
    <w:rsid w:val="00046F84"/>
    <w:rsid w:val="00051418"/>
    <w:rsid w:val="00051C95"/>
    <w:rsid w:val="00052450"/>
    <w:rsid w:val="00052480"/>
    <w:rsid w:val="00054381"/>
    <w:rsid w:val="0005732F"/>
    <w:rsid w:val="000617DC"/>
    <w:rsid w:val="00062246"/>
    <w:rsid w:val="000646EC"/>
    <w:rsid w:val="00067E0B"/>
    <w:rsid w:val="00070D46"/>
    <w:rsid w:val="000711E1"/>
    <w:rsid w:val="00073708"/>
    <w:rsid w:val="0007678D"/>
    <w:rsid w:val="000768A5"/>
    <w:rsid w:val="000801CF"/>
    <w:rsid w:val="000808F1"/>
    <w:rsid w:val="00084F3C"/>
    <w:rsid w:val="00085270"/>
    <w:rsid w:val="0008646A"/>
    <w:rsid w:val="0008738E"/>
    <w:rsid w:val="000873DC"/>
    <w:rsid w:val="00091A57"/>
    <w:rsid w:val="000920BA"/>
    <w:rsid w:val="000954D2"/>
    <w:rsid w:val="00095CFB"/>
    <w:rsid w:val="00095DA4"/>
    <w:rsid w:val="00096BB2"/>
    <w:rsid w:val="00096CD5"/>
    <w:rsid w:val="00097164"/>
    <w:rsid w:val="000A19B3"/>
    <w:rsid w:val="000A2511"/>
    <w:rsid w:val="000A286D"/>
    <w:rsid w:val="000A4A8F"/>
    <w:rsid w:val="000A5886"/>
    <w:rsid w:val="000A62EE"/>
    <w:rsid w:val="000A788C"/>
    <w:rsid w:val="000B3F27"/>
    <w:rsid w:val="000B42B4"/>
    <w:rsid w:val="000B797A"/>
    <w:rsid w:val="000B7A29"/>
    <w:rsid w:val="000C0890"/>
    <w:rsid w:val="000C37DB"/>
    <w:rsid w:val="000C41AB"/>
    <w:rsid w:val="000C4A4E"/>
    <w:rsid w:val="000C7167"/>
    <w:rsid w:val="000D2010"/>
    <w:rsid w:val="000D2776"/>
    <w:rsid w:val="000D7A18"/>
    <w:rsid w:val="000E2BA0"/>
    <w:rsid w:val="000E3BBD"/>
    <w:rsid w:val="000E637D"/>
    <w:rsid w:val="000E703F"/>
    <w:rsid w:val="000E7BF2"/>
    <w:rsid w:val="000E7E6A"/>
    <w:rsid w:val="000E7EE2"/>
    <w:rsid w:val="000E7F17"/>
    <w:rsid w:val="000F0E01"/>
    <w:rsid w:val="000F2988"/>
    <w:rsid w:val="000F3173"/>
    <w:rsid w:val="000F63AB"/>
    <w:rsid w:val="000F7A43"/>
    <w:rsid w:val="00101480"/>
    <w:rsid w:val="00103533"/>
    <w:rsid w:val="00116915"/>
    <w:rsid w:val="00117743"/>
    <w:rsid w:val="001220DD"/>
    <w:rsid w:val="0012214B"/>
    <w:rsid w:val="00126902"/>
    <w:rsid w:val="001337B6"/>
    <w:rsid w:val="00134AEB"/>
    <w:rsid w:val="001353A5"/>
    <w:rsid w:val="001354A8"/>
    <w:rsid w:val="001356AD"/>
    <w:rsid w:val="00137DEA"/>
    <w:rsid w:val="001412F0"/>
    <w:rsid w:val="0014537E"/>
    <w:rsid w:val="00147965"/>
    <w:rsid w:val="0015012D"/>
    <w:rsid w:val="00150D47"/>
    <w:rsid w:val="001528F6"/>
    <w:rsid w:val="001534B5"/>
    <w:rsid w:val="0015373D"/>
    <w:rsid w:val="001546C2"/>
    <w:rsid w:val="00155333"/>
    <w:rsid w:val="00155B0B"/>
    <w:rsid w:val="00160394"/>
    <w:rsid w:val="001646E1"/>
    <w:rsid w:val="00166367"/>
    <w:rsid w:val="00170145"/>
    <w:rsid w:val="00171651"/>
    <w:rsid w:val="0017247F"/>
    <w:rsid w:val="00180967"/>
    <w:rsid w:val="00181243"/>
    <w:rsid w:val="001865DA"/>
    <w:rsid w:val="00191555"/>
    <w:rsid w:val="00191A8D"/>
    <w:rsid w:val="00192A39"/>
    <w:rsid w:val="00192E06"/>
    <w:rsid w:val="00192FBE"/>
    <w:rsid w:val="00193075"/>
    <w:rsid w:val="001931AC"/>
    <w:rsid w:val="00194543"/>
    <w:rsid w:val="001952BF"/>
    <w:rsid w:val="0019559E"/>
    <w:rsid w:val="00196C69"/>
    <w:rsid w:val="001A082A"/>
    <w:rsid w:val="001A1B76"/>
    <w:rsid w:val="001A5072"/>
    <w:rsid w:val="001B67BF"/>
    <w:rsid w:val="001C1D02"/>
    <w:rsid w:val="001C3039"/>
    <w:rsid w:val="001C4CBB"/>
    <w:rsid w:val="001C4D61"/>
    <w:rsid w:val="001C5B84"/>
    <w:rsid w:val="001C7B88"/>
    <w:rsid w:val="001D31C6"/>
    <w:rsid w:val="001D5C0D"/>
    <w:rsid w:val="001E2161"/>
    <w:rsid w:val="001E7625"/>
    <w:rsid w:val="001F04D0"/>
    <w:rsid w:val="001F05C1"/>
    <w:rsid w:val="001F0754"/>
    <w:rsid w:val="001F107F"/>
    <w:rsid w:val="001F6379"/>
    <w:rsid w:val="00200D03"/>
    <w:rsid w:val="00203048"/>
    <w:rsid w:val="002037DF"/>
    <w:rsid w:val="00204415"/>
    <w:rsid w:val="002079C6"/>
    <w:rsid w:val="00207A6E"/>
    <w:rsid w:val="002140C4"/>
    <w:rsid w:val="0021602F"/>
    <w:rsid w:val="00216993"/>
    <w:rsid w:val="00222E55"/>
    <w:rsid w:val="00224284"/>
    <w:rsid w:val="00224314"/>
    <w:rsid w:val="00224388"/>
    <w:rsid w:val="00224B92"/>
    <w:rsid w:val="00226406"/>
    <w:rsid w:val="002357E1"/>
    <w:rsid w:val="00236F87"/>
    <w:rsid w:val="00237394"/>
    <w:rsid w:val="0023756D"/>
    <w:rsid w:val="00243779"/>
    <w:rsid w:val="00250652"/>
    <w:rsid w:val="00252897"/>
    <w:rsid w:val="00253DAA"/>
    <w:rsid w:val="0025681E"/>
    <w:rsid w:val="0026216B"/>
    <w:rsid w:val="002622CE"/>
    <w:rsid w:val="00267DFF"/>
    <w:rsid w:val="00270575"/>
    <w:rsid w:val="002717C1"/>
    <w:rsid w:val="00272F3A"/>
    <w:rsid w:val="00273DAA"/>
    <w:rsid w:val="0027701F"/>
    <w:rsid w:val="00281D2B"/>
    <w:rsid w:val="002848EB"/>
    <w:rsid w:val="0028660B"/>
    <w:rsid w:val="002869B1"/>
    <w:rsid w:val="00287606"/>
    <w:rsid w:val="0029374A"/>
    <w:rsid w:val="002941DC"/>
    <w:rsid w:val="002A26C8"/>
    <w:rsid w:val="002A4D34"/>
    <w:rsid w:val="002A7DD1"/>
    <w:rsid w:val="002B0942"/>
    <w:rsid w:val="002B0D97"/>
    <w:rsid w:val="002B1522"/>
    <w:rsid w:val="002B443C"/>
    <w:rsid w:val="002B45AA"/>
    <w:rsid w:val="002B5198"/>
    <w:rsid w:val="002B5615"/>
    <w:rsid w:val="002C0C00"/>
    <w:rsid w:val="002C4BDB"/>
    <w:rsid w:val="002C6685"/>
    <w:rsid w:val="002D04A2"/>
    <w:rsid w:val="002D4D16"/>
    <w:rsid w:val="002D61DB"/>
    <w:rsid w:val="002D6870"/>
    <w:rsid w:val="002E0012"/>
    <w:rsid w:val="002E0627"/>
    <w:rsid w:val="002E0B50"/>
    <w:rsid w:val="002E4F76"/>
    <w:rsid w:val="00300AF8"/>
    <w:rsid w:val="00304311"/>
    <w:rsid w:val="00305800"/>
    <w:rsid w:val="00305885"/>
    <w:rsid w:val="003115C2"/>
    <w:rsid w:val="0031269A"/>
    <w:rsid w:val="00313577"/>
    <w:rsid w:val="0031469D"/>
    <w:rsid w:val="00316ED6"/>
    <w:rsid w:val="003210FF"/>
    <w:rsid w:val="00324AAA"/>
    <w:rsid w:val="00325DE3"/>
    <w:rsid w:val="00333C5A"/>
    <w:rsid w:val="00335249"/>
    <w:rsid w:val="00336766"/>
    <w:rsid w:val="00337864"/>
    <w:rsid w:val="00337BF3"/>
    <w:rsid w:val="00355799"/>
    <w:rsid w:val="0035676A"/>
    <w:rsid w:val="003569A6"/>
    <w:rsid w:val="003607F3"/>
    <w:rsid w:val="00362637"/>
    <w:rsid w:val="0036390F"/>
    <w:rsid w:val="0036526D"/>
    <w:rsid w:val="003652D6"/>
    <w:rsid w:val="00365C57"/>
    <w:rsid w:val="00371358"/>
    <w:rsid w:val="00373E86"/>
    <w:rsid w:val="00374FB7"/>
    <w:rsid w:val="00381BFF"/>
    <w:rsid w:val="00383124"/>
    <w:rsid w:val="003840BA"/>
    <w:rsid w:val="00387094"/>
    <w:rsid w:val="00392872"/>
    <w:rsid w:val="00392B2D"/>
    <w:rsid w:val="003930EC"/>
    <w:rsid w:val="003972A5"/>
    <w:rsid w:val="00397D20"/>
    <w:rsid w:val="003B10B9"/>
    <w:rsid w:val="003B1550"/>
    <w:rsid w:val="003B18C8"/>
    <w:rsid w:val="003B393A"/>
    <w:rsid w:val="003B4F9B"/>
    <w:rsid w:val="003B5585"/>
    <w:rsid w:val="003C113F"/>
    <w:rsid w:val="003C644C"/>
    <w:rsid w:val="003C79F4"/>
    <w:rsid w:val="003D5030"/>
    <w:rsid w:val="003E2306"/>
    <w:rsid w:val="003E2DAE"/>
    <w:rsid w:val="003E402F"/>
    <w:rsid w:val="003E57C7"/>
    <w:rsid w:val="003E68EE"/>
    <w:rsid w:val="003F159B"/>
    <w:rsid w:val="003F1913"/>
    <w:rsid w:val="003F5B6D"/>
    <w:rsid w:val="003F6E44"/>
    <w:rsid w:val="003F7CDF"/>
    <w:rsid w:val="00400395"/>
    <w:rsid w:val="00401DDC"/>
    <w:rsid w:val="0040250E"/>
    <w:rsid w:val="0040463E"/>
    <w:rsid w:val="00406BC6"/>
    <w:rsid w:val="0041617F"/>
    <w:rsid w:val="0041618C"/>
    <w:rsid w:val="00417181"/>
    <w:rsid w:val="00417E04"/>
    <w:rsid w:val="00422FCC"/>
    <w:rsid w:val="0042528D"/>
    <w:rsid w:val="00426733"/>
    <w:rsid w:val="0042761C"/>
    <w:rsid w:val="0043268C"/>
    <w:rsid w:val="00434F76"/>
    <w:rsid w:val="0043506E"/>
    <w:rsid w:val="0044424E"/>
    <w:rsid w:val="00451143"/>
    <w:rsid w:val="00457151"/>
    <w:rsid w:val="00457A63"/>
    <w:rsid w:val="00460815"/>
    <w:rsid w:val="00461FD0"/>
    <w:rsid w:val="00462BA6"/>
    <w:rsid w:val="004724FE"/>
    <w:rsid w:val="00476E39"/>
    <w:rsid w:val="00483C90"/>
    <w:rsid w:val="00494A8B"/>
    <w:rsid w:val="00494CE1"/>
    <w:rsid w:val="00495DED"/>
    <w:rsid w:val="004A0DE4"/>
    <w:rsid w:val="004B1313"/>
    <w:rsid w:val="004B57CE"/>
    <w:rsid w:val="004B597A"/>
    <w:rsid w:val="004C3809"/>
    <w:rsid w:val="004C40F4"/>
    <w:rsid w:val="004C625D"/>
    <w:rsid w:val="004D110C"/>
    <w:rsid w:val="004D140A"/>
    <w:rsid w:val="004D1933"/>
    <w:rsid w:val="004D1C32"/>
    <w:rsid w:val="004D26F5"/>
    <w:rsid w:val="004D2F7B"/>
    <w:rsid w:val="004D5257"/>
    <w:rsid w:val="004D560E"/>
    <w:rsid w:val="004E2237"/>
    <w:rsid w:val="004E43DC"/>
    <w:rsid w:val="004E642A"/>
    <w:rsid w:val="004E6443"/>
    <w:rsid w:val="004E7A4E"/>
    <w:rsid w:val="004F3FB7"/>
    <w:rsid w:val="004F50FD"/>
    <w:rsid w:val="00500530"/>
    <w:rsid w:val="005029B4"/>
    <w:rsid w:val="005032C9"/>
    <w:rsid w:val="00504F59"/>
    <w:rsid w:val="005102C1"/>
    <w:rsid w:val="00511645"/>
    <w:rsid w:val="00511C99"/>
    <w:rsid w:val="00511EFD"/>
    <w:rsid w:val="00513E51"/>
    <w:rsid w:val="00514759"/>
    <w:rsid w:val="00515EBE"/>
    <w:rsid w:val="00516C26"/>
    <w:rsid w:val="005206F3"/>
    <w:rsid w:val="00521432"/>
    <w:rsid w:val="0052183C"/>
    <w:rsid w:val="00525C5A"/>
    <w:rsid w:val="00526021"/>
    <w:rsid w:val="00526668"/>
    <w:rsid w:val="00530C2A"/>
    <w:rsid w:val="0053592C"/>
    <w:rsid w:val="00540C21"/>
    <w:rsid w:val="00541331"/>
    <w:rsid w:val="005440A6"/>
    <w:rsid w:val="005450E6"/>
    <w:rsid w:val="005453B8"/>
    <w:rsid w:val="0054774C"/>
    <w:rsid w:val="0055307C"/>
    <w:rsid w:val="00553CDF"/>
    <w:rsid w:val="00553DA8"/>
    <w:rsid w:val="005568D8"/>
    <w:rsid w:val="00557EA3"/>
    <w:rsid w:val="00565FB8"/>
    <w:rsid w:val="005666BD"/>
    <w:rsid w:val="005678B3"/>
    <w:rsid w:val="005704ED"/>
    <w:rsid w:val="005711BC"/>
    <w:rsid w:val="005720C8"/>
    <w:rsid w:val="00573715"/>
    <w:rsid w:val="00575BA7"/>
    <w:rsid w:val="005761F6"/>
    <w:rsid w:val="005801E2"/>
    <w:rsid w:val="00591B7F"/>
    <w:rsid w:val="005928D7"/>
    <w:rsid w:val="005955D2"/>
    <w:rsid w:val="00597C90"/>
    <w:rsid w:val="005A1C19"/>
    <w:rsid w:val="005A1DF5"/>
    <w:rsid w:val="005A2D87"/>
    <w:rsid w:val="005A4284"/>
    <w:rsid w:val="005B0109"/>
    <w:rsid w:val="005B3020"/>
    <w:rsid w:val="005B33A0"/>
    <w:rsid w:val="005B3A06"/>
    <w:rsid w:val="005B6A14"/>
    <w:rsid w:val="005C0797"/>
    <w:rsid w:val="005C5EF9"/>
    <w:rsid w:val="005D139C"/>
    <w:rsid w:val="005D39BB"/>
    <w:rsid w:val="005D3D71"/>
    <w:rsid w:val="005D5AA3"/>
    <w:rsid w:val="005D77E2"/>
    <w:rsid w:val="005E0ABF"/>
    <w:rsid w:val="005E21B1"/>
    <w:rsid w:val="005E21F4"/>
    <w:rsid w:val="005E30EC"/>
    <w:rsid w:val="005E6A52"/>
    <w:rsid w:val="005F0F95"/>
    <w:rsid w:val="005F1576"/>
    <w:rsid w:val="005F4550"/>
    <w:rsid w:val="005F4C74"/>
    <w:rsid w:val="005F7B9E"/>
    <w:rsid w:val="00600EC1"/>
    <w:rsid w:val="00604C96"/>
    <w:rsid w:val="006133B9"/>
    <w:rsid w:val="00613E11"/>
    <w:rsid w:val="00614C92"/>
    <w:rsid w:val="00616891"/>
    <w:rsid w:val="00621F4B"/>
    <w:rsid w:val="0062573F"/>
    <w:rsid w:val="006260D5"/>
    <w:rsid w:val="00626FF1"/>
    <w:rsid w:val="0062749A"/>
    <w:rsid w:val="006376F6"/>
    <w:rsid w:val="00643EB2"/>
    <w:rsid w:val="00646D82"/>
    <w:rsid w:val="00646EE1"/>
    <w:rsid w:val="00647120"/>
    <w:rsid w:val="00647C04"/>
    <w:rsid w:val="00647F03"/>
    <w:rsid w:val="006507F2"/>
    <w:rsid w:val="00652EBB"/>
    <w:rsid w:val="006531B0"/>
    <w:rsid w:val="00653BA2"/>
    <w:rsid w:val="0065770C"/>
    <w:rsid w:val="00661309"/>
    <w:rsid w:val="006623BF"/>
    <w:rsid w:val="00665523"/>
    <w:rsid w:val="00665ED1"/>
    <w:rsid w:val="0066775D"/>
    <w:rsid w:val="00671332"/>
    <w:rsid w:val="00671ACC"/>
    <w:rsid w:val="0067304D"/>
    <w:rsid w:val="00675312"/>
    <w:rsid w:val="00675B9B"/>
    <w:rsid w:val="00680973"/>
    <w:rsid w:val="00682B74"/>
    <w:rsid w:val="00690847"/>
    <w:rsid w:val="006936CC"/>
    <w:rsid w:val="00693B93"/>
    <w:rsid w:val="0069606B"/>
    <w:rsid w:val="006A066D"/>
    <w:rsid w:val="006A1145"/>
    <w:rsid w:val="006A211A"/>
    <w:rsid w:val="006A77BF"/>
    <w:rsid w:val="006B074E"/>
    <w:rsid w:val="006B1546"/>
    <w:rsid w:val="006B2BD5"/>
    <w:rsid w:val="006B4886"/>
    <w:rsid w:val="006B5B8A"/>
    <w:rsid w:val="006B715B"/>
    <w:rsid w:val="006B74EF"/>
    <w:rsid w:val="006C2A1C"/>
    <w:rsid w:val="006C3E3C"/>
    <w:rsid w:val="006C711F"/>
    <w:rsid w:val="006C7B92"/>
    <w:rsid w:val="006D0D16"/>
    <w:rsid w:val="006D0E3D"/>
    <w:rsid w:val="006D11BC"/>
    <w:rsid w:val="006D6303"/>
    <w:rsid w:val="006E3E34"/>
    <w:rsid w:val="006E520B"/>
    <w:rsid w:val="006F043A"/>
    <w:rsid w:val="006F284C"/>
    <w:rsid w:val="006F4447"/>
    <w:rsid w:val="006F6F44"/>
    <w:rsid w:val="006F7227"/>
    <w:rsid w:val="00702366"/>
    <w:rsid w:val="00702462"/>
    <w:rsid w:val="00703CEF"/>
    <w:rsid w:val="00704F10"/>
    <w:rsid w:val="007070CD"/>
    <w:rsid w:val="00711229"/>
    <w:rsid w:val="00714614"/>
    <w:rsid w:val="007152FD"/>
    <w:rsid w:val="007163BC"/>
    <w:rsid w:val="007213BB"/>
    <w:rsid w:val="00723DD2"/>
    <w:rsid w:val="00724970"/>
    <w:rsid w:val="007263D5"/>
    <w:rsid w:val="00730077"/>
    <w:rsid w:val="007304C6"/>
    <w:rsid w:val="00730AE3"/>
    <w:rsid w:val="00731574"/>
    <w:rsid w:val="00734557"/>
    <w:rsid w:val="00734B00"/>
    <w:rsid w:val="00736BC2"/>
    <w:rsid w:val="00744A0B"/>
    <w:rsid w:val="00750378"/>
    <w:rsid w:val="00750811"/>
    <w:rsid w:val="00751D8C"/>
    <w:rsid w:val="00754D56"/>
    <w:rsid w:val="00756600"/>
    <w:rsid w:val="00756AA7"/>
    <w:rsid w:val="00763245"/>
    <w:rsid w:val="00766320"/>
    <w:rsid w:val="0077165A"/>
    <w:rsid w:val="00772F69"/>
    <w:rsid w:val="0077314D"/>
    <w:rsid w:val="00773B7A"/>
    <w:rsid w:val="00775819"/>
    <w:rsid w:val="00776383"/>
    <w:rsid w:val="00780BA3"/>
    <w:rsid w:val="00781E53"/>
    <w:rsid w:val="00791F5B"/>
    <w:rsid w:val="0079325E"/>
    <w:rsid w:val="007A1A44"/>
    <w:rsid w:val="007A38C9"/>
    <w:rsid w:val="007A4F81"/>
    <w:rsid w:val="007A6596"/>
    <w:rsid w:val="007A6CE0"/>
    <w:rsid w:val="007B1587"/>
    <w:rsid w:val="007B353C"/>
    <w:rsid w:val="007B73DF"/>
    <w:rsid w:val="007C191F"/>
    <w:rsid w:val="007C3B55"/>
    <w:rsid w:val="007C500E"/>
    <w:rsid w:val="007C5285"/>
    <w:rsid w:val="007C547B"/>
    <w:rsid w:val="007C633B"/>
    <w:rsid w:val="007D2349"/>
    <w:rsid w:val="007D3182"/>
    <w:rsid w:val="007D4C76"/>
    <w:rsid w:val="007D74A2"/>
    <w:rsid w:val="007E6A2C"/>
    <w:rsid w:val="007F37CB"/>
    <w:rsid w:val="007F4F2D"/>
    <w:rsid w:val="007F5887"/>
    <w:rsid w:val="007F5A0D"/>
    <w:rsid w:val="007F6E1F"/>
    <w:rsid w:val="00802EA7"/>
    <w:rsid w:val="0080492B"/>
    <w:rsid w:val="0080616D"/>
    <w:rsid w:val="00810251"/>
    <w:rsid w:val="008122ED"/>
    <w:rsid w:val="00815A9E"/>
    <w:rsid w:val="00815D76"/>
    <w:rsid w:val="00816970"/>
    <w:rsid w:val="008224B7"/>
    <w:rsid w:val="00823595"/>
    <w:rsid w:val="00825524"/>
    <w:rsid w:val="00825DE5"/>
    <w:rsid w:val="00826089"/>
    <w:rsid w:val="0082694C"/>
    <w:rsid w:val="0083211E"/>
    <w:rsid w:val="00841F3D"/>
    <w:rsid w:val="00843728"/>
    <w:rsid w:val="00843FF1"/>
    <w:rsid w:val="00844287"/>
    <w:rsid w:val="00844B81"/>
    <w:rsid w:val="00846BA5"/>
    <w:rsid w:val="00850515"/>
    <w:rsid w:val="00851FD8"/>
    <w:rsid w:val="0085394E"/>
    <w:rsid w:val="00854357"/>
    <w:rsid w:val="0085450B"/>
    <w:rsid w:val="008563DC"/>
    <w:rsid w:val="0085783C"/>
    <w:rsid w:val="0086019A"/>
    <w:rsid w:val="00864362"/>
    <w:rsid w:val="00865BCB"/>
    <w:rsid w:val="008707B3"/>
    <w:rsid w:val="00870A36"/>
    <w:rsid w:val="00870D40"/>
    <w:rsid w:val="0087135D"/>
    <w:rsid w:val="0087481B"/>
    <w:rsid w:val="008774EA"/>
    <w:rsid w:val="00881FCE"/>
    <w:rsid w:val="00882536"/>
    <w:rsid w:val="00883A7C"/>
    <w:rsid w:val="008875C5"/>
    <w:rsid w:val="008907B2"/>
    <w:rsid w:val="008910E6"/>
    <w:rsid w:val="00891709"/>
    <w:rsid w:val="00892AC0"/>
    <w:rsid w:val="00892F41"/>
    <w:rsid w:val="0089528B"/>
    <w:rsid w:val="008A20E8"/>
    <w:rsid w:val="008A3BAA"/>
    <w:rsid w:val="008A452B"/>
    <w:rsid w:val="008A78C9"/>
    <w:rsid w:val="008A7963"/>
    <w:rsid w:val="008B553A"/>
    <w:rsid w:val="008B558C"/>
    <w:rsid w:val="008B5F4F"/>
    <w:rsid w:val="008B641B"/>
    <w:rsid w:val="008C013C"/>
    <w:rsid w:val="008C1ADD"/>
    <w:rsid w:val="008C1E35"/>
    <w:rsid w:val="008C2548"/>
    <w:rsid w:val="008C26B3"/>
    <w:rsid w:val="008C2D3B"/>
    <w:rsid w:val="008C3751"/>
    <w:rsid w:val="008C424B"/>
    <w:rsid w:val="008C4DA9"/>
    <w:rsid w:val="008C59DB"/>
    <w:rsid w:val="008D0A50"/>
    <w:rsid w:val="008D5505"/>
    <w:rsid w:val="008D5799"/>
    <w:rsid w:val="008D5AA2"/>
    <w:rsid w:val="008E0AB4"/>
    <w:rsid w:val="008E1528"/>
    <w:rsid w:val="008E25C7"/>
    <w:rsid w:val="008E3BBC"/>
    <w:rsid w:val="008E40CC"/>
    <w:rsid w:val="008E46C9"/>
    <w:rsid w:val="008E4A3A"/>
    <w:rsid w:val="008E5F84"/>
    <w:rsid w:val="008E7500"/>
    <w:rsid w:val="008F41CA"/>
    <w:rsid w:val="008F4C76"/>
    <w:rsid w:val="008F672D"/>
    <w:rsid w:val="008F78C2"/>
    <w:rsid w:val="00901F9D"/>
    <w:rsid w:val="009029A0"/>
    <w:rsid w:val="009067F8"/>
    <w:rsid w:val="00910A40"/>
    <w:rsid w:val="009166F3"/>
    <w:rsid w:val="009214C5"/>
    <w:rsid w:val="00922EAD"/>
    <w:rsid w:val="00925184"/>
    <w:rsid w:val="0092794B"/>
    <w:rsid w:val="00931418"/>
    <w:rsid w:val="00931D5F"/>
    <w:rsid w:val="00936180"/>
    <w:rsid w:val="00937B92"/>
    <w:rsid w:val="00944659"/>
    <w:rsid w:val="00946CB8"/>
    <w:rsid w:val="00951295"/>
    <w:rsid w:val="00951924"/>
    <w:rsid w:val="00953856"/>
    <w:rsid w:val="009554D5"/>
    <w:rsid w:val="00960D7A"/>
    <w:rsid w:val="009623C7"/>
    <w:rsid w:val="00966F98"/>
    <w:rsid w:val="0097115F"/>
    <w:rsid w:val="00972003"/>
    <w:rsid w:val="009734AC"/>
    <w:rsid w:val="00975295"/>
    <w:rsid w:val="00975A42"/>
    <w:rsid w:val="00976DA6"/>
    <w:rsid w:val="00977585"/>
    <w:rsid w:val="00981434"/>
    <w:rsid w:val="009826A4"/>
    <w:rsid w:val="00984117"/>
    <w:rsid w:val="00984C95"/>
    <w:rsid w:val="00985035"/>
    <w:rsid w:val="00985E4F"/>
    <w:rsid w:val="00995957"/>
    <w:rsid w:val="0099633F"/>
    <w:rsid w:val="00996D0B"/>
    <w:rsid w:val="009A1E1D"/>
    <w:rsid w:val="009A387F"/>
    <w:rsid w:val="009A5C61"/>
    <w:rsid w:val="009B1156"/>
    <w:rsid w:val="009B4E05"/>
    <w:rsid w:val="009B5E1D"/>
    <w:rsid w:val="009B6968"/>
    <w:rsid w:val="009C32DD"/>
    <w:rsid w:val="009C53AB"/>
    <w:rsid w:val="009C6879"/>
    <w:rsid w:val="009D0733"/>
    <w:rsid w:val="009D1202"/>
    <w:rsid w:val="009D1EFF"/>
    <w:rsid w:val="009D1FA8"/>
    <w:rsid w:val="009D2F92"/>
    <w:rsid w:val="009D7377"/>
    <w:rsid w:val="009D7741"/>
    <w:rsid w:val="009D7818"/>
    <w:rsid w:val="009E0D5C"/>
    <w:rsid w:val="009E1EA1"/>
    <w:rsid w:val="009E2B79"/>
    <w:rsid w:val="009E35DF"/>
    <w:rsid w:val="009E62EF"/>
    <w:rsid w:val="009F0E67"/>
    <w:rsid w:val="009F3366"/>
    <w:rsid w:val="009F3F96"/>
    <w:rsid w:val="009F5954"/>
    <w:rsid w:val="00A0383E"/>
    <w:rsid w:val="00A047F0"/>
    <w:rsid w:val="00A10051"/>
    <w:rsid w:val="00A116F2"/>
    <w:rsid w:val="00A11AE6"/>
    <w:rsid w:val="00A12209"/>
    <w:rsid w:val="00A12BA7"/>
    <w:rsid w:val="00A13AF2"/>
    <w:rsid w:val="00A13E5A"/>
    <w:rsid w:val="00A1498F"/>
    <w:rsid w:val="00A14BF4"/>
    <w:rsid w:val="00A164CE"/>
    <w:rsid w:val="00A16D04"/>
    <w:rsid w:val="00A20F36"/>
    <w:rsid w:val="00A2169A"/>
    <w:rsid w:val="00A21E87"/>
    <w:rsid w:val="00A24442"/>
    <w:rsid w:val="00A30DAD"/>
    <w:rsid w:val="00A353DF"/>
    <w:rsid w:val="00A3614D"/>
    <w:rsid w:val="00A36165"/>
    <w:rsid w:val="00A3710E"/>
    <w:rsid w:val="00A3720E"/>
    <w:rsid w:val="00A47972"/>
    <w:rsid w:val="00A50620"/>
    <w:rsid w:val="00A5306F"/>
    <w:rsid w:val="00A534FD"/>
    <w:rsid w:val="00A546DC"/>
    <w:rsid w:val="00A54E4E"/>
    <w:rsid w:val="00A563EB"/>
    <w:rsid w:val="00A577FC"/>
    <w:rsid w:val="00A607B2"/>
    <w:rsid w:val="00A617B7"/>
    <w:rsid w:val="00A62394"/>
    <w:rsid w:val="00A66022"/>
    <w:rsid w:val="00A679B4"/>
    <w:rsid w:val="00A71B22"/>
    <w:rsid w:val="00A71CFD"/>
    <w:rsid w:val="00A72ED4"/>
    <w:rsid w:val="00A72F5E"/>
    <w:rsid w:val="00A7484F"/>
    <w:rsid w:val="00A77DD9"/>
    <w:rsid w:val="00A825F0"/>
    <w:rsid w:val="00A82AA5"/>
    <w:rsid w:val="00A8349D"/>
    <w:rsid w:val="00A876B6"/>
    <w:rsid w:val="00A90EC8"/>
    <w:rsid w:val="00A9390D"/>
    <w:rsid w:val="00A95348"/>
    <w:rsid w:val="00A9618D"/>
    <w:rsid w:val="00AA014E"/>
    <w:rsid w:val="00AA17D1"/>
    <w:rsid w:val="00AA2D65"/>
    <w:rsid w:val="00AA4365"/>
    <w:rsid w:val="00AA7146"/>
    <w:rsid w:val="00AB0BE0"/>
    <w:rsid w:val="00AB2728"/>
    <w:rsid w:val="00AB38C7"/>
    <w:rsid w:val="00AB52BB"/>
    <w:rsid w:val="00AB58CE"/>
    <w:rsid w:val="00AC12D2"/>
    <w:rsid w:val="00AC15A9"/>
    <w:rsid w:val="00AC1E69"/>
    <w:rsid w:val="00AC378D"/>
    <w:rsid w:val="00AC3D07"/>
    <w:rsid w:val="00AC7E47"/>
    <w:rsid w:val="00AD33B1"/>
    <w:rsid w:val="00AD35F8"/>
    <w:rsid w:val="00AD5D5A"/>
    <w:rsid w:val="00AD6BDA"/>
    <w:rsid w:val="00AD77D2"/>
    <w:rsid w:val="00AE11E4"/>
    <w:rsid w:val="00AE4DA0"/>
    <w:rsid w:val="00AE6BD1"/>
    <w:rsid w:val="00AE7F86"/>
    <w:rsid w:val="00AF0F1F"/>
    <w:rsid w:val="00AF268D"/>
    <w:rsid w:val="00AF3C60"/>
    <w:rsid w:val="00AF694E"/>
    <w:rsid w:val="00AF71CF"/>
    <w:rsid w:val="00AF72E2"/>
    <w:rsid w:val="00B008F4"/>
    <w:rsid w:val="00B01CB7"/>
    <w:rsid w:val="00B06211"/>
    <w:rsid w:val="00B06A89"/>
    <w:rsid w:val="00B12F1E"/>
    <w:rsid w:val="00B138D8"/>
    <w:rsid w:val="00B13CD8"/>
    <w:rsid w:val="00B14BE9"/>
    <w:rsid w:val="00B2393B"/>
    <w:rsid w:val="00B23ACA"/>
    <w:rsid w:val="00B263F8"/>
    <w:rsid w:val="00B267ED"/>
    <w:rsid w:val="00B271A0"/>
    <w:rsid w:val="00B31607"/>
    <w:rsid w:val="00B3299A"/>
    <w:rsid w:val="00B35C70"/>
    <w:rsid w:val="00B40187"/>
    <w:rsid w:val="00B40A26"/>
    <w:rsid w:val="00B41A49"/>
    <w:rsid w:val="00B43FC0"/>
    <w:rsid w:val="00B47FA8"/>
    <w:rsid w:val="00B50A26"/>
    <w:rsid w:val="00B529A1"/>
    <w:rsid w:val="00B52FA5"/>
    <w:rsid w:val="00B5584F"/>
    <w:rsid w:val="00B55F67"/>
    <w:rsid w:val="00B56B11"/>
    <w:rsid w:val="00B6085F"/>
    <w:rsid w:val="00B61AD5"/>
    <w:rsid w:val="00B7584E"/>
    <w:rsid w:val="00B76C6F"/>
    <w:rsid w:val="00B81697"/>
    <w:rsid w:val="00B82238"/>
    <w:rsid w:val="00B82A51"/>
    <w:rsid w:val="00B85F9B"/>
    <w:rsid w:val="00B90D53"/>
    <w:rsid w:val="00B92EF0"/>
    <w:rsid w:val="00B92F9A"/>
    <w:rsid w:val="00B961D4"/>
    <w:rsid w:val="00B962EB"/>
    <w:rsid w:val="00B9758C"/>
    <w:rsid w:val="00B97CEA"/>
    <w:rsid w:val="00BA1498"/>
    <w:rsid w:val="00BA171D"/>
    <w:rsid w:val="00BA1B27"/>
    <w:rsid w:val="00BA3233"/>
    <w:rsid w:val="00BA587A"/>
    <w:rsid w:val="00BB02DE"/>
    <w:rsid w:val="00BB4153"/>
    <w:rsid w:val="00BB43E7"/>
    <w:rsid w:val="00BB6CB3"/>
    <w:rsid w:val="00BC22E1"/>
    <w:rsid w:val="00BC4E4B"/>
    <w:rsid w:val="00BC5CFA"/>
    <w:rsid w:val="00BD0E67"/>
    <w:rsid w:val="00BD4206"/>
    <w:rsid w:val="00BD70B4"/>
    <w:rsid w:val="00BD74FD"/>
    <w:rsid w:val="00BE0173"/>
    <w:rsid w:val="00BE37A4"/>
    <w:rsid w:val="00BE3CE9"/>
    <w:rsid w:val="00BE45DE"/>
    <w:rsid w:val="00BE4A79"/>
    <w:rsid w:val="00BF4596"/>
    <w:rsid w:val="00BF4F1F"/>
    <w:rsid w:val="00BF5B7C"/>
    <w:rsid w:val="00BF6802"/>
    <w:rsid w:val="00BF6908"/>
    <w:rsid w:val="00C013F1"/>
    <w:rsid w:val="00C03DCB"/>
    <w:rsid w:val="00C05456"/>
    <w:rsid w:val="00C076A9"/>
    <w:rsid w:val="00C11959"/>
    <w:rsid w:val="00C11DAA"/>
    <w:rsid w:val="00C14242"/>
    <w:rsid w:val="00C14D42"/>
    <w:rsid w:val="00C151FA"/>
    <w:rsid w:val="00C152B2"/>
    <w:rsid w:val="00C15423"/>
    <w:rsid w:val="00C15BBB"/>
    <w:rsid w:val="00C17392"/>
    <w:rsid w:val="00C17E41"/>
    <w:rsid w:val="00C20561"/>
    <w:rsid w:val="00C2117E"/>
    <w:rsid w:val="00C2181F"/>
    <w:rsid w:val="00C23076"/>
    <w:rsid w:val="00C27A54"/>
    <w:rsid w:val="00C27B30"/>
    <w:rsid w:val="00C31FC0"/>
    <w:rsid w:val="00C37CA0"/>
    <w:rsid w:val="00C37FF1"/>
    <w:rsid w:val="00C41BE3"/>
    <w:rsid w:val="00C44FB8"/>
    <w:rsid w:val="00C45778"/>
    <w:rsid w:val="00C4704D"/>
    <w:rsid w:val="00C507CD"/>
    <w:rsid w:val="00C50841"/>
    <w:rsid w:val="00C64202"/>
    <w:rsid w:val="00C656E7"/>
    <w:rsid w:val="00C72447"/>
    <w:rsid w:val="00C741BA"/>
    <w:rsid w:val="00C745B2"/>
    <w:rsid w:val="00C75FFE"/>
    <w:rsid w:val="00C8257E"/>
    <w:rsid w:val="00C82AAF"/>
    <w:rsid w:val="00C84D5D"/>
    <w:rsid w:val="00C85EA4"/>
    <w:rsid w:val="00C87B2C"/>
    <w:rsid w:val="00C912FE"/>
    <w:rsid w:val="00C91ACF"/>
    <w:rsid w:val="00C94471"/>
    <w:rsid w:val="00C9512B"/>
    <w:rsid w:val="00CA1572"/>
    <w:rsid w:val="00CA1B6A"/>
    <w:rsid w:val="00CA282C"/>
    <w:rsid w:val="00CA474C"/>
    <w:rsid w:val="00CA6B87"/>
    <w:rsid w:val="00CB0E93"/>
    <w:rsid w:val="00CB2E97"/>
    <w:rsid w:val="00CC04E8"/>
    <w:rsid w:val="00CC0547"/>
    <w:rsid w:val="00CC2031"/>
    <w:rsid w:val="00CD1425"/>
    <w:rsid w:val="00CD6886"/>
    <w:rsid w:val="00CE3C3C"/>
    <w:rsid w:val="00CE3C63"/>
    <w:rsid w:val="00CE3FEE"/>
    <w:rsid w:val="00CE51C3"/>
    <w:rsid w:val="00CE6883"/>
    <w:rsid w:val="00CF3065"/>
    <w:rsid w:val="00CF4041"/>
    <w:rsid w:val="00CF4F69"/>
    <w:rsid w:val="00D00515"/>
    <w:rsid w:val="00D04555"/>
    <w:rsid w:val="00D147DC"/>
    <w:rsid w:val="00D14EE3"/>
    <w:rsid w:val="00D15589"/>
    <w:rsid w:val="00D15BAE"/>
    <w:rsid w:val="00D16DB2"/>
    <w:rsid w:val="00D201B5"/>
    <w:rsid w:val="00D2298A"/>
    <w:rsid w:val="00D22AE8"/>
    <w:rsid w:val="00D26238"/>
    <w:rsid w:val="00D268B2"/>
    <w:rsid w:val="00D27E29"/>
    <w:rsid w:val="00D34663"/>
    <w:rsid w:val="00D36D87"/>
    <w:rsid w:val="00D413F4"/>
    <w:rsid w:val="00D432AD"/>
    <w:rsid w:val="00D43999"/>
    <w:rsid w:val="00D446B8"/>
    <w:rsid w:val="00D4574B"/>
    <w:rsid w:val="00D47F0B"/>
    <w:rsid w:val="00D508EE"/>
    <w:rsid w:val="00D51069"/>
    <w:rsid w:val="00D559FB"/>
    <w:rsid w:val="00D57B84"/>
    <w:rsid w:val="00D60741"/>
    <w:rsid w:val="00D6693D"/>
    <w:rsid w:val="00D67A05"/>
    <w:rsid w:val="00D70588"/>
    <w:rsid w:val="00D724B4"/>
    <w:rsid w:val="00D72BA9"/>
    <w:rsid w:val="00D73D19"/>
    <w:rsid w:val="00D75431"/>
    <w:rsid w:val="00D76064"/>
    <w:rsid w:val="00D77068"/>
    <w:rsid w:val="00D805E2"/>
    <w:rsid w:val="00D80AEE"/>
    <w:rsid w:val="00D8117C"/>
    <w:rsid w:val="00D824AE"/>
    <w:rsid w:val="00D85630"/>
    <w:rsid w:val="00D8769A"/>
    <w:rsid w:val="00D91EC5"/>
    <w:rsid w:val="00D93276"/>
    <w:rsid w:val="00D93FC9"/>
    <w:rsid w:val="00D9537D"/>
    <w:rsid w:val="00D953E9"/>
    <w:rsid w:val="00DA011D"/>
    <w:rsid w:val="00DA5E62"/>
    <w:rsid w:val="00DA7A6B"/>
    <w:rsid w:val="00DC1B22"/>
    <w:rsid w:val="00DC2CD2"/>
    <w:rsid w:val="00DC370B"/>
    <w:rsid w:val="00DC4FC0"/>
    <w:rsid w:val="00DC77BC"/>
    <w:rsid w:val="00DD09D3"/>
    <w:rsid w:val="00DD4612"/>
    <w:rsid w:val="00DD52CC"/>
    <w:rsid w:val="00DE0518"/>
    <w:rsid w:val="00DE1651"/>
    <w:rsid w:val="00DE1813"/>
    <w:rsid w:val="00DE308B"/>
    <w:rsid w:val="00DE3898"/>
    <w:rsid w:val="00DE3A45"/>
    <w:rsid w:val="00DE69EA"/>
    <w:rsid w:val="00DF0A1D"/>
    <w:rsid w:val="00DF0E3F"/>
    <w:rsid w:val="00DF47F0"/>
    <w:rsid w:val="00DF5DFA"/>
    <w:rsid w:val="00E00085"/>
    <w:rsid w:val="00E01542"/>
    <w:rsid w:val="00E01B4B"/>
    <w:rsid w:val="00E032A3"/>
    <w:rsid w:val="00E05380"/>
    <w:rsid w:val="00E05C80"/>
    <w:rsid w:val="00E077FE"/>
    <w:rsid w:val="00E13667"/>
    <w:rsid w:val="00E14F18"/>
    <w:rsid w:val="00E161A7"/>
    <w:rsid w:val="00E20237"/>
    <w:rsid w:val="00E20D6A"/>
    <w:rsid w:val="00E239EF"/>
    <w:rsid w:val="00E23F18"/>
    <w:rsid w:val="00E315D5"/>
    <w:rsid w:val="00E31816"/>
    <w:rsid w:val="00E31DEC"/>
    <w:rsid w:val="00E3333C"/>
    <w:rsid w:val="00E34F57"/>
    <w:rsid w:val="00E37A7A"/>
    <w:rsid w:val="00E40E92"/>
    <w:rsid w:val="00E410D6"/>
    <w:rsid w:val="00E4191C"/>
    <w:rsid w:val="00E4285F"/>
    <w:rsid w:val="00E43C51"/>
    <w:rsid w:val="00E44317"/>
    <w:rsid w:val="00E4535F"/>
    <w:rsid w:val="00E472BE"/>
    <w:rsid w:val="00E47630"/>
    <w:rsid w:val="00E55657"/>
    <w:rsid w:val="00E55B25"/>
    <w:rsid w:val="00E55B3B"/>
    <w:rsid w:val="00E55E4B"/>
    <w:rsid w:val="00E55E91"/>
    <w:rsid w:val="00E56056"/>
    <w:rsid w:val="00E57301"/>
    <w:rsid w:val="00E61ECC"/>
    <w:rsid w:val="00E65A45"/>
    <w:rsid w:val="00E717DF"/>
    <w:rsid w:val="00E755E8"/>
    <w:rsid w:val="00E758CF"/>
    <w:rsid w:val="00E7759B"/>
    <w:rsid w:val="00E8078E"/>
    <w:rsid w:val="00E83011"/>
    <w:rsid w:val="00E86184"/>
    <w:rsid w:val="00E8678B"/>
    <w:rsid w:val="00E9256D"/>
    <w:rsid w:val="00E9317D"/>
    <w:rsid w:val="00E93875"/>
    <w:rsid w:val="00E95EBF"/>
    <w:rsid w:val="00EA16E0"/>
    <w:rsid w:val="00EA7525"/>
    <w:rsid w:val="00EB0840"/>
    <w:rsid w:val="00EB3ED7"/>
    <w:rsid w:val="00EB64F0"/>
    <w:rsid w:val="00EB6D2A"/>
    <w:rsid w:val="00EB7031"/>
    <w:rsid w:val="00EC0086"/>
    <w:rsid w:val="00EC0891"/>
    <w:rsid w:val="00EC24FD"/>
    <w:rsid w:val="00EC31A7"/>
    <w:rsid w:val="00EC3661"/>
    <w:rsid w:val="00EC525B"/>
    <w:rsid w:val="00EC55C9"/>
    <w:rsid w:val="00EC56BB"/>
    <w:rsid w:val="00EC5C6F"/>
    <w:rsid w:val="00EC6E91"/>
    <w:rsid w:val="00EC7E9D"/>
    <w:rsid w:val="00ED0498"/>
    <w:rsid w:val="00ED07E8"/>
    <w:rsid w:val="00ED10CD"/>
    <w:rsid w:val="00ED161C"/>
    <w:rsid w:val="00ED22B7"/>
    <w:rsid w:val="00ED2F23"/>
    <w:rsid w:val="00ED56F1"/>
    <w:rsid w:val="00ED6391"/>
    <w:rsid w:val="00EE1B6D"/>
    <w:rsid w:val="00EE1F78"/>
    <w:rsid w:val="00EE3A14"/>
    <w:rsid w:val="00EE51DB"/>
    <w:rsid w:val="00EE5C4C"/>
    <w:rsid w:val="00EF1C96"/>
    <w:rsid w:val="00EF448B"/>
    <w:rsid w:val="00EF44CA"/>
    <w:rsid w:val="00EF4C20"/>
    <w:rsid w:val="00F013D1"/>
    <w:rsid w:val="00F05C7A"/>
    <w:rsid w:val="00F06238"/>
    <w:rsid w:val="00F12720"/>
    <w:rsid w:val="00F13DC0"/>
    <w:rsid w:val="00F14485"/>
    <w:rsid w:val="00F14D18"/>
    <w:rsid w:val="00F15611"/>
    <w:rsid w:val="00F16F02"/>
    <w:rsid w:val="00F17144"/>
    <w:rsid w:val="00F1743D"/>
    <w:rsid w:val="00F208C6"/>
    <w:rsid w:val="00F24DC7"/>
    <w:rsid w:val="00F25771"/>
    <w:rsid w:val="00F266B3"/>
    <w:rsid w:val="00F26A60"/>
    <w:rsid w:val="00F31385"/>
    <w:rsid w:val="00F35CB2"/>
    <w:rsid w:val="00F37DD3"/>
    <w:rsid w:val="00F414CD"/>
    <w:rsid w:val="00F43BBB"/>
    <w:rsid w:val="00F465B6"/>
    <w:rsid w:val="00F51757"/>
    <w:rsid w:val="00F51DD0"/>
    <w:rsid w:val="00F5262C"/>
    <w:rsid w:val="00F54CA6"/>
    <w:rsid w:val="00F56089"/>
    <w:rsid w:val="00F60BFC"/>
    <w:rsid w:val="00F6197D"/>
    <w:rsid w:val="00F64CB9"/>
    <w:rsid w:val="00F6509A"/>
    <w:rsid w:val="00F67181"/>
    <w:rsid w:val="00F67274"/>
    <w:rsid w:val="00F76F20"/>
    <w:rsid w:val="00F76FFE"/>
    <w:rsid w:val="00F77628"/>
    <w:rsid w:val="00F838DD"/>
    <w:rsid w:val="00F85CDB"/>
    <w:rsid w:val="00F90589"/>
    <w:rsid w:val="00F90CE4"/>
    <w:rsid w:val="00F94184"/>
    <w:rsid w:val="00F95C7D"/>
    <w:rsid w:val="00F97694"/>
    <w:rsid w:val="00FA136F"/>
    <w:rsid w:val="00FA4970"/>
    <w:rsid w:val="00FB1439"/>
    <w:rsid w:val="00FB1A70"/>
    <w:rsid w:val="00FB21CB"/>
    <w:rsid w:val="00FB2381"/>
    <w:rsid w:val="00FB3B70"/>
    <w:rsid w:val="00FB648D"/>
    <w:rsid w:val="00FC2CC4"/>
    <w:rsid w:val="00FC3760"/>
    <w:rsid w:val="00FC4E3F"/>
    <w:rsid w:val="00FC6159"/>
    <w:rsid w:val="00FC77B6"/>
    <w:rsid w:val="00FD061C"/>
    <w:rsid w:val="00FD1189"/>
    <w:rsid w:val="00FD1409"/>
    <w:rsid w:val="00FD48FF"/>
    <w:rsid w:val="00FD68FD"/>
    <w:rsid w:val="00FE0928"/>
    <w:rsid w:val="00FE09E3"/>
    <w:rsid w:val="00FE3A4E"/>
    <w:rsid w:val="00FE5556"/>
    <w:rsid w:val="00FE6103"/>
    <w:rsid w:val="00FF16C8"/>
    <w:rsid w:val="00FF48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15"/>
    <w:pPr>
      <w:jc w:val="both"/>
    </w:pPr>
    <w:rPr>
      <w:sz w:val="22"/>
      <w:szCs w:val="24"/>
      <w:lang w:val="en-GB"/>
    </w:rPr>
  </w:style>
  <w:style w:type="paragraph" w:styleId="Heading1">
    <w:name w:val="heading 1"/>
    <w:basedOn w:val="Normal"/>
    <w:next w:val="Heading2"/>
    <w:qFormat/>
    <w:rsid w:val="00A617B7"/>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A617B7"/>
    <w:pPr>
      <w:keepNext/>
      <w:tabs>
        <w:tab w:val="left" w:pos="567"/>
      </w:tabs>
      <w:spacing w:before="120" w:after="120"/>
      <w:jc w:val="center"/>
      <w:outlineLvl w:val="2"/>
    </w:pPr>
    <w:rPr>
      <w:i/>
      <w:iCs/>
    </w:rPr>
  </w:style>
  <w:style w:type="paragraph" w:styleId="Heading4">
    <w:name w:val="heading 4"/>
    <w:basedOn w:val="Normal"/>
    <w:qFormat/>
    <w:rsid w:val="00A617B7"/>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A617B7"/>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A617B7"/>
    <w:pPr>
      <w:keepNext/>
      <w:spacing w:after="240" w:line="240" w:lineRule="exact"/>
      <w:ind w:left="720"/>
      <w:outlineLvl w:val="5"/>
    </w:pPr>
    <w:rPr>
      <w:u w:val="single"/>
    </w:rPr>
  </w:style>
  <w:style w:type="paragraph" w:styleId="Heading7">
    <w:name w:val="heading 7"/>
    <w:basedOn w:val="Normal"/>
    <w:next w:val="Normal"/>
    <w:qFormat/>
    <w:rsid w:val="00A617B7"/>
    <w:pPr>
      <w:keepNext/>
      <w:jc w:val="right"/>
      <w:outlineLvl w:val="6"/>
    </w:pPr>
    <w:rPr>
      <w:rFonts w:ascii="Univers" w:hAnsi="Univers"/>
      <w:b/>
      <w:sz w:val="28"/>
    </w:rPr>
  </w:style>
  <w:style w:type="paragraph" w:styleId="Heading8">
    <w:name w:val="heading 8"/>
    <w:basedOn w:val="Normal"/>
    <w:next w:val="Normal"/>
    <w:qFormat/>
    <w:rsid w:val="00A617B7"/>
    <w:pPr>
      <w:keepNext/>
      <w:jc w:val="right"/>
      <w:outlineLvl w:val="7"/>
    </w:pPr>
    <w:rPr>
      <w:rFonts w:ascii="Univers" w:hAnsi="Univers"/>
      <w:b/>
      <w:sz w:val="32"/>
    </w:rPr>
  </w:style>
  <w:style w:type="paragraph" w:styleId="Heading9">
    <w:name w:val="heading 9"/>
    <w:basedOn w:val="Normal"/>
    <w:next w:val="Normal"/>
    <w:qFormat/>
    <w:rsid w:val="00A617B7"/>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7B7"/>
    <w:pPr>
      <w:tabs>
        <w:tab w:val="center" w:pos="4320"/>
        <w:tab w:val="right" w:pos="8640"/>
      </w:tabs>
    </w:pPr>
  </w:style>
  <w:style w:type="paragraph" w:styleId="Footer">
    <w:name w:val="footer"/>
    <w:basedOn w:val="Normal"/>
    <w:rsid w:val="00A617B7"/>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A617B7"/>
    <w:pPr>
      <w:keepLines/>
      <w:spacing w:after="60"/>
      <w:ind w:firstLine="720"/>
    </w:pPr>
    <w:rPr>
      <w:sz w:val="18"/>
    </w:rPr>
  </w:style>
  <w:style w:type="paragraph" w:styleId="BodyText">
    <w:name w:val="Body Text"/>
    <w:basedOn w:val="Normal"/>
    <w:rsid w:val="00A617B7"/>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A617B7"/>
    <w:rPr>
      <w:sz w:val="16"/>
    </w:rPr>
  </w:style>
  <w:style w:type="paragraph" w:styleId="CommentText">
    <w:name w:val="annotation text"/>
    <w:basedOn w:val="Normal"/>
    <w:link w:val="CommentTextChar"/>
    <w:uiPriority w:val="99"/>
    <w:semiHidden/>
    <w:rsid w:val="00A617B7"/>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7A38C9"/>
    <w:rPr>
      <w:sz w:val="18"/>
      <w:u w:val="none"/>
      <w:vertAlign w:val="superscript"/>
    </w:rPr>
  </w:style>
  <w:style w:type="paragraph" w:styleId="BodyTextIndent">
    <w:name w:val="Body Text Indent"/>
    <w:basedOn w:val="Normal"/>
    <w:rsid w:val="00A617B7"/>
    <w:pPr>
      <w:spacing w:before="120" w:after="120"/>
      <w:ind w:left="1440" w:hanging="720"/>
      <w:jc w:val="left"/>
    </w:pPr>
  </w:style>
  <w:style w:type="character" w:styleId="PageNumber">
    <w:name w:val="page number"/>
    <w:rsid w:val="00A617B7"/>
    <w:rPr>
      <w:rFonts w:ascii="Times New Roman" w:hAnsi="Times New Roman"/>
      <w:sz w:val="22"/>
    </w:rPr>
  </w:style>
  <w:style w:type="paragraph" w:customStyle="1" w:styleId="HEADING">
    <w:name w:val="HEADING"/>
    <w:basedOn w:val="Normal"/>
    <w:rsid w:val="00A617B7"/>
    <w:pPr>
      <w:keepNext/>
      <w:spacing w:before="240" w:after="120"/>
      <w:jc w:val="center"/>
    </w:pPr>
    <w:rPr>
      <w:b/>
      <w:bCs/>
      <w:caps/>
    </w:rPr>
  </w:style>
  <w:style w:type="paragraph" w:customStyle="1" w:styleId="para4">
    <w:name w:val="para4"/>
    <w:basedOn w:val="Normal"/>
    <w:rsid w:val="00A617B7"/>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A617B7"/>
    <w:pPr>
      <w:ind w:left="170" w:right="3119" w:hanging="170"/>
      <w:jc w:val="left"/>
    </w:pPr>
  </w:style>
  <w:style w:type="paragraph" w:customStyle="1" w:styleId="Para3">
    <w:name w:val="Para3"/>
    <w:basedOn w:val="Normal"/>
    <w:rsid w:val="00A617B7"/>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A617B7"/>
    <w:pPr>
      <w:spacing w:before="120"/>
    </w:pPr>
    <w:rPr>
      <w:rFonts w:cs="Arial"/>
      <w:b/>
      <w:bCs/>
      <w:sz w:val="24"/>
    </w:rPr>
  </w:style>
  <w:style w:type="paragraph" w:styleId="TOC9">
    <w:name w:val="toc 9"/>
    <w:basedOn w:val="Normal"/>
    <w:next w:val="Normal"/>
    <w:autoRedefine/>
    <w:semiHidden/>
    <w:rsid w:val="00A617B7"/>
    <w:pPr>
      <w:spacing w:before="120" w:after="120"/>
      <w:ind w:left="1760"/>
      <w:jc w:val="left"/>
    </w:pPr>
  </w:style>
  <w:style w:type="paragraph" w:styleId="TOC1">
    <w:name w:val="toc 1"/>
    <w:basedOn w:val="Normal"/>
    <w:next w:val="Normal"/>
    <w:autoRedefine/>
    <w:semiHidden/>
    <w:rsid w:val="00A617B7"/>
    <w:pPr>
      <w:ind w:left="720" w:hanging="720"/>
    </w:pPr>
    <w:rPr>
      <w:caps/>
    </w:rPr>
  </w:style>
  <w:style w:type="paragraph" w:styleId="TOC2">
    <w:name w:val="toc 2"/>
    <w:basedOn w:val="Normal"/>
    <w:next w:val="Normal"/>
    <w:autoRedefine/>
    <w:semiHidden/>
    <w:rsid w:val="00A617B7"/>
    <w:pPr>
      <w:tabs>
        <w:tab w:val="right" w:leader="dot" w:pos="9356"/>
      </w:tabs>
      <w:ind w:left="1440" w:hanging="720"/>
    </w:pPr>
    <w:rPr>
      <w:noProof/>
      <w:szCs w:val="22"/>
    </w:rPr>
  </w:style>
  <w:style w:type="paragraph" w:styleId="TOC3">
    <w:name w:val="toc 3"/>
    <w:basedOn w:val="Normal"/>
    <w:next w:val="Normal"/>
    <w:autoRedefine/>
    <w:semiHidden/>
    <w:rsid w:val="00A617B7"/>
    <w:pPr>
      <w:ind w:left="2160" w:hanging="720"/>
    </w:pPr>
  </w:style>
  <w:style w:type="paragraph" w:styleId="TOC4">
    <w:name w:val="toc 4"/>
    <w:basedOn w:val="Normal"/>
    <w:next w:val="Normal"/>
    <w:autoRedefine/>
    <w:semiHidden/>
    <w:rsid w:val="00A617B7"/>
    <w:pPr>
      <w:spacing w:before="120" w:after="120"/>
      <w:ind w:left="660"/>
      <w:jc w:val="left"/>
    </w:pPr>
  </w:style>
  <w:style w:type="paragraph" w:styleId="TOC5">
    <w:name w:val="toc 5"/>
    <w:basedOn w:val="Normal"/>
    <w:next w:val="Normal"/>
    <w:autoRedefine/>
    <w:semiHidden/>
    <w:rsid w:val="00A617B7"/>
    <w:pPr>
      <w:spacing w:before="120" w:after="120"/>
      <w:ind w:left="880"/>
      <w:jc w:val="left"/>
    </w:pPr>
  </w:style>
  <w:style w:type="paragraph" w:styleId="TOC6">
    <w:name w:val="toc 6"/>
    <w:basedOn w:val="Normal"/>
    <w:next w:val="Normal"/>
    <w:autoRedefine/>
    <w:semiHidden/>
    <w:rsid w:val="00A617B7"/>
    <w:pPr>
      <w:spacing w:before="120" w:after="120"/>
      <w:ind w:left="1100"/>
      <w:jc w:val="left"/>
    </w:pPr>
  </w:style>
  <w:style w:type="paragraph" w:styleId="TOC7">
    <w:name w:val="toc 7"/>
    <w:basedOn w:val="Normal"/>
    <w:next w:val="Normal"/>
    <w:autoRedefine/>
    <w:semiHidden/>
    <w:rsid w:val="00A617B7"/>
    <w:pPr>
      <w:spacing w:before="120" w:after="120"/>
      <w:ind w:left="1320"/>
      <w:jc w:val="left"/>
    </w:pPr>
  </w:style>
  <w:style w:type="paragraph" w:styleId="TOC8">
    <w:name w:val="toc 8"/>
    <w:basedOn w:val="Normal"/>
    <w:next w:val="Normal"/>
    <w:autoRedefine/>
    <w:semiHidden/>
    <w:rsid w:val="00A617B7"/>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A617B7"/>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A617B7"/>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A617B7"/>
    <w:rPr>
      <w:vertAlign w:val="superscript"/>
    </w:rPr>
  </w:style>
  <w:style w:type="paragraph" w:styleId="EndnoteText">
    <w:name w:val="endnote text"/>
    <w:basedOn w:val="Normal"/>
    <w:semiHidden/>
    <w:rsid w:val="00A617B7"/>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A617B7"/>
    <w:pPr>
      <w:ind w:left="1843" w:hanging="1134"/>
      <w:jc w:val="left"/>
    </w:pPr>
  </w:style>
  <w:style w:type="paragraph" w:customStyle="1" w:styleId="Heading1multiline">
    <w:name w:val="Heading 1 (multiline)"/>
    <w:basedOn w:val="Heading1"/>
    <w:rsid w:val="00A617B7"/>
    <w:pPr>
      <w:ind w:left="1843" w:right="996" w:hanging="567"/>
      <w:jc w:val="left"/>
    </w:pPr>
  </w:style>
  <w:style w:type="paragraph" w:customStyle="1" w:styleId="Heading2multiline">
    <w:name w:val="Heading 2 (multiline)"/>
    <w:basedOn w:val="Heading1"/>
    <w:next w:val="Para1"/>
    <w:rsid w:val="00A617B7"/>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A617B7"/>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rsid w:val="00F266B3"/>
    <w:rPr>
      <w:snapToGrid w:val="0"/>
      <w:sz w:val="22"/>
      <w:szCs w:val="18"/>
      <w:lang w:val="en-GB"/>
    </w:rPr>
  </w:style>
  <w:style w:type="paragraph" w:customStyle="1" w:styleId="Caption1">
    <w:name w:val="Caption1"/>
    <w:basedOn w:val="Normal"/>
    <w:next w:val="Normal"/>
    <w:uiPriority w:val="35"/>
    <w:unhideWhenUsed/>
    <w:qFormat/>
    <w:rsid w:val="00EE5C4C"/>
    <w:pPr>
      <w:pBdr>
        <w:top w:val="nil"/>
        <w:left w:val="nil"/>
        <w:bottom w:val="nil"/>
        <w:right w:val="nil"/>
        <w:between w:val="nil"/>
        <w:bar w:val="nil"/>
      </w:pBdr>
      <w:spacing w:after="200"/>
    </w:pPr>
    <w:rPr>
      <w:rFonts w:eastAsia="Arial Unicode MS" w:hAnsi="Arial Unicode MS" w:cs="Arial Unicode MS"/>
      <w:b/>
      <w:bCs/>
      <w:color w:val="4472C4"/>
      <w:sz w:val="18"/>
      <w:szCs w:val="18"/>
      <w:u w:color="000000"/>
      <w:bdr w:val="nil"/>
      <w:lang w:val="en-US"/>
    </w:rPr>
  </w:style>
  <w:style w:type="paragraph" w:styleId="Caption">
    <w:name w:val="caption"/>
    <w:basedOn w:val="Normal"/>
    <w:next w:val="Normal"/>
    <w:link w:val="CaptionChar"/>
    <w:uiPriority w:val="35"/>
    <w:unhideWhenUsed/>
    <w:qFormat/>
    <w:rsid w:val="003E402F"/>
    <w:pPr>
      <w:pBdr>
        <w:top w:val="nil"/>
        <w:left w:val="nil"/>
        <w:bottom w:val="nil"/>
        <w:right w:val="nil"/>
        <w:between w:val="nil"/>
        <w:bar w:val="nil"/>
      </w:pBdr>
      <w:spacing w:after="200"/>
      <w:jc w:val="center"/>
    </w:pPr>
    <w:rPr>
      <w:rFonts w:eastAsia="Arial Unicode MS" w:hAnsi="Arial Unicode MS" w:cs="Arial Unicode MS"/>
      <w:b/>
      <w:bCs/>
      <w:szCs w:val="18"/>
      <w:u w:color="000000"/>
      <w:bdr w:val="nil"/>
      <w:lang w:val="en-US"/>
    </w:rPr>
  </w:style>
  <w:style w:type="character" w:customStyle="1" w:styleId="CaptionChar">
    <w:name w:val="Caption Char"/>
    <w:basedOn w:val="DefaultParagraphFont"/>
    <w:link w:val="Caption"/>
    <w:uiPriority w:val="35"/>
    <w:rsid w:val="003E402F"/>
    <w:rPr>
      <w:rFonts w:eastAsia="Arial Unicode MS" w:hAnsi="Arial Unicode MS" w:cs="Arial Unicode MS"/>
      <w:b/>
      <w:bCs/>
      <w:sz w:val="22"/>
      <w:szCs w:val="18"/>
      <w:u w:color="000000"/>
      <w:bdr w:val="nil"/>
      <w:lang w:val="en-US"/>
    </w:rPr>
  </w:style>
  <w:style w:type="character" w:customStyle="1" w:styleId="UnresolvedMention">
    <w:name w:val="Unresolved Mention"/>
    <w:basedOn w:val="DefaultParagraphFont"/>
    <w:uiPriority w:val="99"/>
    <w:semiHidden/>
    <w:unhideWhenUsed/>
    <w:rsid w:val="007A38C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15"/>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7A38C9"/>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rsid w:val="00F266B3"/>
    <w:rPr>
      <w:snapToGrid w:val="0"/>
      <w:sz w:val="22"/>
      <w:szCs w:val="18"/>
      <w:lang w:val="en-GB"/>
    </w:rPr>
  </w:style>
  <w:style w:type="paragraph" w:customStyle="1" w:styleId="Caption1">
    <w:name w:val="Caption1"/>
    <w:basedOn w:val="Normal"/>
    <w:next w:val="Normal"/>
    <w:uiPriority w:val="35"/>
    <w:unhideWhenUsed/>
    <w:qFormat/>
    <w:rsid w:val="00EE5C4C"/>
    <w:pPr>
      <w:pBdr>
        <w:top w:val="nil"/>
        <w:left w:val="nil"/>
        <w:bottom w:val="nil"/>
        <w:right w:val="nil"/>
        <w:between w:val="nil"/>
        <w:bar w:val="nil"/>
      </w:pBdr>
      <w:spacing w:after="200"/>
    </w:pPr>
    <w:rPr>
      <w:rFonts w:eastAsia="Arial Unicode MS" w:hAnsi="Arial Unicode MS" w:cs="Arial Unicode MS"/>
      <w:b/>
      <w:bCs/>
      <w:color w:val="4472C4"/>
      <w:sz w:val="18"/>
      <w:szCs w:val="18"/>
      <w:u w:color="000000"/>
      <w:bdr w:val="nil"/>
      <w:lang w:val="en-US"/>
    </w:rPr>
  </w:style>
  <w:style w:type="paragraph" w:styleId="Caption">
    <w:name w:val="caption"/>
    <w:basedOn w:val="Normal"/>
    <w:next w:val="Normal"/>
    <w:link w:val="CaptionChar"/>
    <w:uiPriority w:val="35"/>
    <w:unhideWhenUsed/>
    <w:qFormat/>
    <w:rsid w:val="003E402F"/>
    <w:pPr>
      <w:pBdr>
        <w:top w:val="nil"/>
        <w:left w:val="nil"/>
        <w:bottom w:val="nil"/>
        <w:right w:val="nil"/>
        <w:between w:val="nil"/>
        <w:bar w:val="nil"/>
      </w:pBdr>
      <w:spacing w:after="200"/>
      <w:jc w:val="center"/>
    </w:pPr>
    <w:rPr>
      <w:rFonts w:eastAsia="Arial Unicode MS" w:hAnsi="Arial Unicode MS" w:cs="Arial Unicode MS"/>
      <w:b/>
      <w:bCs/>
      <w:szCs w:val="18"/>
      <w:u w:color="000000"/>
      <w:bdr w:val="nil"/>
      <w:lang w:val="en-US"/>
    </w:rPr>
  </w:style>
  <w:style w:type="character" w:customStyle="1" w:styleId="CaptionChar">
    <w:name w:val="Caption Char"/>
    <w:basedOn w:val="DefaultParagraphFont"/>
    <w:link w:val="Caption"/>
    <w:uiPriority w:val="35"/>
    <w:rsid w:val="003E402F"/>
    <w:rPr>
      <w:rFonts w:eastAsia="Arial Unicode MS" w:hAnsi="Arial Unicode MS" w:cs="Arial Unicode MS"/>
      <w:b/>
      <w:bCs/>
      <w:sz w:val="22"/>
      <w:szCs w:val="18"/>
      <w:u w:color="000000"/>
      <w:bdr w:val="nil"/>
      <w:lang w:val="en-US"/>
    </w:rPr>
  </w:style>
  <w:style w:type="character" w:customStyle="1" w:styleId="UnresolvedMention">
    <w:name w:val="Unresolved Mention"/>
    <w:basedOn w:val="DefaultParagraphFont"/>
    <w:uiPriority w:val="99"/>
    <w:semiHidden/>
    <w:unhideWhenUsed/>
    <w:rsid w:val="007A38C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45913189">
      <w:bodyDiv w:val="1"/>
      <w:marLeft w:val="0"/>
      <w:marRight w:val="0"/>
      <w:marTop w:val="0"/>
      <w:marBottom w:val="0"/>
      <w:divBdr>
        <w:top w:val="none" w:sz="0" w:space="0" w:color="auto"/>
        <w:left w:val="none" w:sz="0" w:space="0" w:color="auto"/>
        <w:bottom w:val="none" w:sz="0" w:space="0" w:color="auto"/>
        <w:right w:val="none" w:sz="0" w:space="0" w:color="auto"/>
      </w:divBdr>
    </w:div>
    <w:div w:id="615872095">
      <w:bodyDiv w:val="1"/>
      <w:marLeft w:val="0"/>
      <w:marRight w:val="0"/>
      <w:marTop w:val="0"/>
      <w:marBottom w:val="0"/>
      <w:divBdr>
        <w:top w:val="none" w:sz="0" w:space="0" w:color="auto"/>
        <w:left w:val="none" w:sz="0" w:space="0" w:color="auto"/>
        <w:bottom w:val="none" w:sz="0" w:space="0" w:color="auto"/>
        <w:right w:val="none" w:sz="0" w:space="0" w:color="auto"/>
      </w:divBdr>
    </w:div>
    <w:div w:id="653487422">
      <w:bodyDiv w:val="1"/>
      <w:marLeft w:val="0"/>
      <w:marRight w:val="0"/>
      <w:marTop w:val="0"/>
      <w:marBottom w:val="0"/>
      <w:divBdr>
        <w:top w:val="none" w:sz="0" w:space="0" w:color="auto"/>
        <w:left w:val="none" w:sz="0" w:space="0" w:color="auto"/>
        <w:bottom w:val="none" w:sz="0" w:space="0" w:color="auto"/>
        <w:right w:val="none" w:sz="0" w:space="0" w:color="auto"/>
      </w:divBdr>
    </w:div>
    <w:div w:id="984435324">
      <w:bodyDiv w:val="1"/>
      <w:marLeft w:val="0"/>
      <w:marRight w:val="0"/>
      <w:marTop w:val="0"/>
      <w:marBottom w:val="0"/>
      <w:divBdr>
        <w:top w:val="none" w:sz="0" w:space="0" w:color="auto"/>
        <w:left w:val="none" w:sz="0" w:space="0" w:color="auto"/>
        <w:bottom w:val="none" w:sz="0" w:space="0" w:color="auto"/>
        <w:right w:val="none" w:sz="0" w:space="0" w:color="auto"/>
      </w:divBdr>
    </w:div>
    <w:div w:id="1366979514">
      <w:bodyDiv w:val="1"/>
      <w:marLeft w:val="0"/>
      <w:marRight w:val="0"/>
      <w:marTop w:val="0"/>
      <w:marBottom w:val="0"/>
      <w:divBdr>
        <w:top w:val="none" w:sz="0" w:space="0" w:color="auto"/>
        <w:left w:val="none" w:sz="0" w:space="0" w:color="auto"/>
        <w:bottom w:val="none" w:sz="0" w:space="0" w:color="auto"/>
        <w:right w:val="none" w:sz="0" w:space="0" w:color="auto"/>
      </w:divBdr>
    </w:div>
    <w:div w:id="1484857417">
      <w:bodyDiv w:val="1"/>
      <w:marLeft w:val="0"/>
      <w:marRight w:val="0"/>
      <w:marTop w:val="0"/>
      <w:marBottom w:val="0"/>
      <w:divBdr>
        <w:top w:val="none" w:sz="0" w:space="0" w:color="auto"/>
        <w:left w:val="none" w:sz="0" w:space="0" w:color="auto"/>
        <w:bottom w:val="none" w:sz="0" w:space="0" w:color="auto"/>
        <w:right w:val="none" w:sz="0" w:space="0" w:color="auto"/>
      </w:divBdr>
    </w:div>
    <w:div w:id="1618828028">
      <w:bodyDiv w:val="1"/>
      <w:marLeft w:val="0"/>
      <w:marRight w:val="0"/>
      <w:marTop w:val="0"/>
      <w:marBottom w:val="0"/>
      <w:divBdr>
        <w:top w:val="none" w:sz="0" w:space="0" w:color="auto"/>
        <w:left w:val="none" w:sz="0" w:space="0" w:color="auto"/>
        <w:bottom w:val="none" w:sz="0" w:space="0" w:color="auto"/>
        <w:right w:val="none" w:sz="0" w:space="0" w:color="auto"/>
      </w:divBdr>
    </w:div>
    <w:div w:id="214364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sch.cbd.int/reports"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cbd.int/doc/decisions/np-mop-01/np-mop-01-dec-03-ar.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2/np-mop-02-dec-04-ar.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n/resources/tkdocumentation.html" TargetMode="External"/><Relationship Id="rId3" Type="http://schemas.openxmlformats.org/officeDocument/2006/relationships/hyperlink" Target="http://www.wipo.int/edocs/mdocs/tk/en/wipo_grtkf_ic_36/wipo_grtkf_ic_36_5.pdf" TargetMode="External"/><Relationship Id="rId7" Type="http://schemas.openxmlformats.org/officeDocument/2006/relationships/hyperlink" Target="http://www.wipo.int/tk/en/resources/db_registry.html" TargetMode="External"/><Relationship Id="rId2" Type="http://schemas.openxmlformats.org/officeDocument/2006/relationships/hyperlink" Target="http://www.wipo.int/export/sites/www/tk/en/igc/pdf/igc_mandate_2018-2019.pdf" TargetMode="External"/><Relationship Id="rId1" Type="http://schemas.openxmlformats.org/officeDocument/2006/relationships/hyperlink" Target="https://www.cbd.int/doc/meetings/tk/wg8j-10/official/wg8j-10-01-ar.pdf" TargetMode="External"/><Relationship Id="rId6" Type="http://schemas.openxmlformats.org/officeDocument/2006/relationships/hyperlink" Target="http://www.wipo.int/meetings/en/doc_details.jsp?doc_id=147152" TargetMode="External"/><Relationship Id="rId5" Type="http://schemas.openxmlformats.org/officeDocument/2006/relationships/hyperlink" Target="http://www.wipo.int/edocs/mdocs/tk/en/wipo_grtkf_ic_34/wipo_grtkf_ic_34_5.pdf" TargetMode="External"/><Relationship Id="rId4" Type="http://schemas.openxmlformats.org/officeDocument/2006/relationships/hyperlink" Target="http://www.wipo.int/edocs/mdocs/tk/en/wipo_grtkf_ic_36/wipo_grtkf_ic_36_6.pdf" TargetMode="External"/><Relationship Id="rId9" Type="http://schemas.openxmlformats.org/officeDocument/2006/relationships/hyperlink" Target="https://www.cbd.int/abs/submissions/assessment/naturaljustice-abs-initiative-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abic Transparent">
    <w:altName w:val="Times New Roman"/>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YouYuan">
    <w:altName w:val="Arial Unicode MS"/>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B29AF"/>
    <w:rsid w:val="00015BC6"/>
    <w:rsid w:val="00163EB6"/>
    <w:rsid w:val="00164F98"/>
    <w:rsid w:val="001B29AF"/>
    <w:rsid w:val="00242A65"/>
    <w:rsid w:val="002714A5"/>
    <w:rsid w:val="002B2DCF"/>
    <w:rsid w:val="002D2DAB"/>
    <w:rsid w:val="0037757D"/>
    <w:rsid w:val="00414C18"/>
    <w:rsid w:val="0047079E"/>
    <w:rsid w:val="004A69EC"/>
    <w:rsid w:val="00572591"/>
    <w:rsid w:val="005F3088"/>
    <w:rsid w:val="0063092E"/>
    <w:rsid w:val="00676031"/>
    <w:rsid w:val="00694FD1"/>
    <w:rsid w:val="006E4E33"/>
    <w:rsid w:val="00723AD7"/>
    <w:rsid w:val="007C2937"/>
    <w:rsid w:val="007C7510"/>
    <w:rsid w:val="007E501A"/>
    <w:rsid w:val="00804420"/>
    <w:rsid w:val="00807171"/>
    <w:rsid w:val="0083264A"/>
    <w:rsid w:val="00833CF8"/>
    <w:rsid w:val="00856BCB"/>
    <w:rsid w:val="00947C79"/>
    <w:rsid w:val="009B035F"/>
    <w:rsid w:val="009B6214"/>
    <w:rsid w:val="00A06856"/>
    <w:rsid w:val="00A27574"/>
    <w:rsid w:val="00A35D1A"/>
    <w:rsid w:val="00AF752E"/>
    <w:rsid w:val="00B36C7B"/>
    <w:rsid w:val="00B54DDF"/>
    <w:rsid w:val="00B73F65"/>
    <w:rsid w:val="00B97C66"/>
    <w:rsid w:val="00BA6C9E"/>
    <w:rsid w:val="00BB2CFE"/>
    <w:rsid w:val="00CC0085"/>
    <w:rsid w:val="00D5481D"/>
    <w:rsid w:val="00DF3025"/>
    <w:rsid w:val="00EC17B5"/>
    <w:rsid w:val="00EC1D3F"/>
    <w:rsid w:val="00EF609D"/>
    <w:rsid w:val="00F51D8B"/>
    <w:rsid w:val="00F701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73F65"/>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DD34510E03241B694CDF154147F00A1">
    <w:name w:val="8DD34510E03241B694CDF154147F00A1"/>
    <w:rsid w:val="00B73F65"/>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3674-1727-4EAB-A8B7-2438DDCC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49</Pages>
  <Words>14892</Words>
  <Characters>81163</Characters>
  <Application>Microsoft Office Word</Application>
  <DocSecurity>0</DocSecurity>
  <Lines>1623</Lines>
  <Paragraphs>889</Paragraphs>
  <ScaleCrop>false</ScaleCrop>
  <HeadingPairs>
    <vt:vector size="2" baseType="variant">
      <vt:variant>
        <vt:lpstr>Title</vt:lpstr>
      </vt:variant>
      <vt:variant>
        <vt:i4>1</vt:i4>
      </vt:variant>
    </vt:vector>
  </HeadingPairs>
  <TitlesOfParts>
    <vt:vector size="1" baseType="lpstr">
      <vt:lpstr>تقييم واستعراض فعالية بروتوكول ناغويا</vt:lpstr>
    </vt:vector>
  </TitlesOfParts>
  <Company>Biodiversity</Company>
  <LinksUpToDate>false</LinksUpToDate>
  <CharactersWithSpaces>95166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تقييم واستعراض فعالية بروتوكول ناغويا</dc:title>
  <dc:subject>CBD/SBI/2/3</dc:subject>
  <dc:creator>SCBD</dc:creator>
  <cp:lastModifiedBy>Ghada</cp:lastModifiedBy>
  <cp:revision>2</cp:revision>
  <cp:lastPrinted>2018-05-24T20:33:00Z</cp:lastPrinted>
  <dcterms:created xsi:type="dcterms:W3CDTF">2018-06-13T21:44:00Z</dcterms:created>
  <dcterms:modified xsi:type="dcterms:W3CDTF">2018-06-13T21:44:00Z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الهيئة الفرعية للتنفيذ</vt:lpwstr>
  </property>
</Properties>
</file>