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650768" w14:paraId="641A9F81" w14:textId="77777777" w:rsidTr="00CE3633">
        <w:trPr>
          <w:trHeight w:val="851"/>
        </w:trPr>
        <w:tc>
          <w:tcPr>
            <w:tcW w:w="465" w:type="pct"/>
            <w:tcBorders>
              <w:bottom w:val="single" w:sz="8" w:space="0" w:color="auto"/>
            </w:tcBorders>
            <w:vAlign w:val="bottom"/>
          </w:tcPr>
          <w:p w14:paraId="3AD96A46" w14:textId="77777777" w:rsidR="00A96B21" w:rsidRPr="001C4CAA" w:rsidRDefault="00A96B21" w:rsidP="00CE3633">
            <w:pPr>
              <w:spacing w:after="120"/>
              <w:jc w:val="left"/>
              <w:rPr>
                <w:lang w:val="en-GB"/>
              </w:rPr>
            </w:pPr>
            <w:bookmarkStart w:id="0" w:name="_Hlk137651738"/>
            <w:r w:rsidRPr="001C4CAA">
              <w:rPr>
                <w:noProof/>
                <w:lang w:val="es-ES" w:eastAsia="es-ES"/>
              </w:rPr>
              <w:drawing>
                <wp:inline distT="0" distB="0" distL="0" distR="0" wp14:anchorId="326F5894" wp14:editId="74A6043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1CEDE70" w14:textId="77777777" w:rsidR="00A96B21" w:rsidRPr="001C4CAA" w:rsidRDefault="00E44DEF" w:rsidP="00CE3633">
            <w:pPr>
              <w:spacing w:after="120"/>
              <w:jc w:val="left"/>
              <w:rPr>
                <w:lang w:val="en-GB"/>
              </w:rPr>
            </w:pPr>
            <w:r w:rsidRPr="00E44DEF">
              <w:rPr>
                <w:noProof/>
                <w:lang w:val="es-ES" w:eastAsia="es-ES"/>
              </w:rPr>
              <w:drawing>
                <wp:inline distT="0" distB="0" distL="0" distR="0" wp14:anchorId="1FFDE6F7" wp14:editId="6A9251CB">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83854D1" w14:textId="77777777" w:rsidR="00A96B21" w:rsidRPr="001C4CAA" w:rsidRDefault="00A96B21" w:rsidP="00184909">
            <w:pPr>
              <w:spacing w:after="120"/>
              <w:ind w:left="2021"/>
              <w:jc w:val="right"/>
              <w:rPr>
                <w:szCs w:val="22"/>
                <w:lang w:val="en-GB"/>
              </w:rPr>
            </w:pPr>
            <w:r w:rsidRPr="001C4CAA">
              <w:rPr>
                <w:sz w:val="40"/>
                <w:szCs w:val="40"/>
                <w:lang w:val="en-GB"/>
              </w:rPr>
              <w:t>CBD</w:t>
            </w:r>
            <w:r w:rsidR="00A00234" w:rsidRPr="001C4CAA">
              <w:rPr>
                <w:szCs w:val="40"/>
                <w:lang w:val="en-GB"/>
              </w:rPr>
              <w:t>/</w:t>
            </w:r>
            <w:r w:rsidR="00E30323" w:rsidRPr="001C4CAA">
              <w:rPr>
                <w:szCs w:val="40"/>
                <w:lang w:val="en-GB"/>
              </w:rPr>
              <w:t>CP/M</w:t>
            </w:r>
            <w:r w:rsidR="00A00234" w:rsidRPr="001C4CAA">
              <w:rPr>
                <w:szCs w:val="40"/>
                <w:lang w:val="en-GB"/>
              </w:rPr>
              <w:t>OP/1</w:t>
            </w:r>
            <w:r w:rsidR="00E30323" w:rsidRPr="001C4CAA">
              <w:rPr>
                <w:szCs w:val="40"/>
                <w:lang w:val="en-GB"/>
              </w:rPr>
              <w:t>1</w:t>
            </w:r>
            <w:r w:rsidR="00A00234" w:rsidRPr="001C4CAA">
              <w:rPr>
                <w:szCs w:val="40"/>
                <w:lang w:val="en-GB"/>
              </w:rPr>
              <w:t>/</w:t>
            </w:r>
            <w:r w:rsidR="001C4CAA">
              <w:rPr>
                <w:szCs w:val="40"/>
                <w:lang w:val="en-GB"/>
              </w:rPr>
              <w:t>11</w:t>
            </w:r>
          </w:p>
        </w:tc>
      </w:tr>
      <w:tr w:rsidR="00A96B21" w:rsidRPr="00650768" w14:paraId="7214802B" w14:textId="77777777" w:rsidTr="00CE3633">
        <w:tc>
          <w:tcPr>
            <w:tcW w:w="2297" w:type="pct"/>
            <w:gridSpan w:val="2"/>
            <w:tcBorders>
              <w:top w:val="single" w:sz="8" w:space="0" w:color="auto"/>
              <w:bottom w:val="single" w:sz="12" w:space="0" w:color="auto"/>
            </w:tcBorders>
          </w:tcPr>
          <w:p w14:paraId="6C65FFF0" w14:textId="77777777" w:rsidR="00A96B21" w:rsidRPr="001C4CAA" w:rsidRDefault="00E44DEF" w:rsidP="00CE3633">
            <w:pPr>
              <w:pStyle w:val="Cornernotation"/>
              <w:suppressLineNumbers/>
              <w:suppressAutoHyphens/>
              <w:spacing w:before="120" w:after="120"/>
              <w:ind w:left="0" w:right="0" w:firstLine="0"/>
              <w:rPr>
                <w:lang w:val="en-GB"/>
              </w:rPr>
            </w:pPr>
            <w:r w:rsidRPr="00E44DEF">
              <w:rPr>
                <w:b w:val="0"/>
                <w:bCs/>
                <w:noProof/>
                <w:lang w:val="es-ES" w:eastAsia="es-ES"/>
              </w:rPr>
              <w:drawing>
                <wp:inline distT="0" distB="0" distL="0" distR="0" wp14:anchorId="0A58BE34" wp14:editId="0985821F">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0187F7E" w14:textId="77777777" w:rsidR="00A96B21" w:rsidRPr="00DD692D" w:rsidRDefault="00A96B21" w:rsidP="003C6F10">
            <w:pPr>
              <w:ind w:left="2584"/>
              <w:rPr>
                <w:sz w:val="22"/>
                <w:szCs w:val="22"/>
                <w:lang w:val="es-ES"/>
              </w:rPr>
            </w:pPr>
            <w:proofErr w:type="spellStart"/>
            <w:r w:rsidRPr="00DD692D">
              <w:rPr>
                <w:lang w:val="es-ES"/>
              </w:rPr>
              <w:t>Distr</w:t>
            </w:r>
            <w:proofErr w:type="spellEnd"/>
            <w:r w:rsidRPr="00DD692D">
              <w:rPr>
                <w:lang w:val="es-ES"/>
              </w:rPr>
              <w:t>.: General</w:t>
            </w:r>
          </w:p>
          <w:p w14:paraId="66DFCE6D" w14:textId="77777777" w:rsidR="00A96B21" w:rsidRPr="00DD692D" w:rsidRDefault="00AF43D1" w:rsidP="003C6F10">
            <w:pPr>
              <w:ind w:left="2584"/>
              <w:rPr>
                <w:sz w:val="22"/>
                <w:szCs w:val="22"/>
                <w:lang w:val="es-ES"/>
              </w:rPr>
            </w:pPr>
            <w:r w:rsidRPr="00DD692D">
              <w:rPr>
                <w:lang w:val="es-ES"/>
              </w:rPr>
              <w:t>3</w:t>
            </w:r>
            <w:r w:rsidR="00E44DEF" w:rsidRPr="00DD692D">
              <w:rPr>
                <w:lang w:val="es-ES"/>
              </w:rPr>
              <w:t xml:space="preserve"> de julio de</w:t>
            </w:r>
            <w:r w:rsidR="00A96B21" w:rsidRPr="00DD692D">
              <w:rPr>
                <w:lang w:val="es-ES"/>
              </w:rPr>
              <w:t xml:space="preserve"> 202</w:t>
            </w:r>
            <w:r w:rsidR="00A00234" w:rsidRPr="00DD692D">
              <w:rPr>
                <w:lang w:val="es-ES"/>
              </w:rPr>
              <w:t>4</w:t>
            </w:r>
          </w:p>
          <w:p w14:paraId="32FF1AA4" w14:textId="77777777" w:rsidR="00A96B21" w:rsidRPr="00E44DEF" w:rsidRDefault="00E44DEF" w:rsidP="003C6F10">
            <w:pPr>
              <w:ind w:left="2584"/>
              <w:rPr>
                <w:lang w:val="en-GB"/>
              </w:rPr>
            </w:pPr>
            <w:r w:rsidRPr="00E44DEF">
              <w:rPr>
                <w:lang w:val="en-GB"/>
              </w:rPr>
              <w:t>Español</w:t>
            </w:r>
          </w:p>
          <w:p w14:paraId="7FADE6C2" w14:textId="77777777" w:rsidR="00A96B21" w:rsidRPr="001C4CAA" w:rsidRDefault="00A96B21" w:rsidP="003C6F10">
            <w:pPr>
              <w:ind w:left="2584"/>
              <w:rPr>
                <w:sz w:val="22"/>
                <w:szCs w:val="22"/>
                <w:lang w:val="en-GB"/>
              </w:rPr>
            </w:pPr>
            <w:r w:rsidRPr="001C4CAA">
              <w:rPr>
                <w:lang w:val="en-GB"/>
              </w:rPr>
              <w:t xml:space="preserve">Original: </w:t>
            </w:r>
            <w:proofErr w:type="spellStart"/>
            <w:r w:rsidR="00E44DEF">
              <w:rPr>
                <w:lang w:val="en-GB"/>
              </w:rPr>
              <w:t>inglés</w:t>
            </w:r>
            <w:proofErr w:type="spellEnd"/>
          </w:p>
          <w:p w14:paraId="4D7A90DE" w14:textId="77777777" w:rsidR="00A96B21" w:rsidRPr="001C4CAA" w:rsidRDefault="00A96B21" w:rsidP="00CE3633">
            <w:pPr>
              <w:rPr>
                <w:lang w:val="en-GB"/>
              </w:rPr>
            </w:pPr>
          </w:p>
        </w:tc>
      </w:tr>
    </w:tbl>
    <w:p w14:paraId="1785E490" w14:textId="77777777" w:rsidR="00874541" w:rsidRPr="00DD692D" w:rsidRDefault="00E44DEF" w:rsidP="00B85EF2">
      <w:pPr>
        <w:pStyle w:val="Cornernotation"/>
        <w:ind w:left="0" w:right="4115" w:firstLine="0"/>
        <w:rPr>
          <w:bCs/>
          <w:lang w:val="es-ES"/>
        </w:rPr>
      </w:pPr>
      <w:r w:rsidRPr="00DD692D">
        <w:rPr>
          <w:lang w:val="es-ES"/>
        </w:rPr>
        <w:t>Conferencia de las Partes en el Convenio sobre la Diversidad Biológica que actúa como reunión de las Partes en el Protocolo de Cartagena sobre Seguridad de la Biotecnología</w:t>
      </w:r>
    </w:p>
    <w:p w14:paraId="069E345E" w14:textId="77777777" w:rsidR="00A96B21" w:rsidRPr="00DD692D" w:rsidRDefault="00E44DEF" w:rsidP="00A96B21">
      <w:pPr>
        <w:pStyle w:val="Cornernotation"/>
        <w:rPr>
          <w:bCs/>
          <w:sz w:val="22"/>
          <w:lang w:val="es-ES"/>
        </w:rPr>
      </w:pPr>
      <w:r w:rsidRPr="00DD692D">
        <w:rPr>
          <w:bCs/>
          <w:sz w:val="22"/>
          <w:lang w:val="es-ES"/>
        </w:rPr>
        <w:t>11ª reunión</w:t>
      </w:r>
      <w:r w:rsidR="00A96B21" w:rsidRPr="00DD692D">
        <w:rPr>
          <w:bCs/>
          <w:sz w:val="22"/>
          <w:lang w:val="es-ES"/>
        </w:rPr>
        <w:t xml:space="preserve"> </w:t>
      </w:r>
    </w:p>
    <w:p w14:paraId="7E4BBBA2" w14:textId="77777777" w:rsidR="00A96B21" w:rsidRPr="00DD692D" w:rsidRDefault="00A00234" w:rsidP="00A96B21">
      <w:pPr>
        <w:pStyle w:val="Venuedate"/>
        <w:rPr>
          <w:lang w:val="es-ES"/>
        </w:rPr>
      </w:pPr>
      <w:r w:rsidRPr="00DD692D">
        <w:rPr>
          <w:lang w:val="es-ES"/>
        </w:rPr>
        <w:t>Cali</w:t>
      </w:r>
      <w:r w:rsidR="00E44DEF" w:rsidRPr="00DD692D">
        <w:rPr>
          <w:lang w:val="es-ES"/>
        </w:rPr>
        <w:t xml:space="preserve"> (Colombia), 21 de octubre a 1 de noviembre de 202</w:t>
      </w:r>
      <w:r w:rsidRPr="00DD692D">
        <w:rPr>
          <w:lang w:val="es-ES"/>
        </w:rPr>
        <w:t>4</w:t>
      </w:r>
    </w:p>
    <w:p w14:paraId="3A6A2C9D" w14:textId="77777777" w:rsidR="00A96B21" w:rsidRPr="00DD692D" w:rsidRDefault="00E44DEF" w:rsidP="00A96B21">
      <w:pPr>
        <w:pStyle w:val="Cornernotation-Item"/>
        <w:rPr>
          <w:b w:val="0"/>
          <w:bCs w:val="0"/>
          <w:lang w:val="es-ES"/>
        </w:rPr>
      </w:pPr>
      <w:r w:rsidRPr="00DD692D">
        <w:rPr>
          <w:b w:val="0"/>
          <w:bCs w:val="0"/>
          <w:lang w:val="es-ES"/>
        </w:rPr>
        <w:t>Tema</w:t>
      </w:r>
      <w:r w:rsidR="00A96B21" w:rsidRPr="00DD692D">
        <w:rPr>
          <w:b w:val="0"/>
          <w:bCs w:val="0"/>
          <w:lang w:val="es-ES"/>
        </w:rPr>
        <w:t xml:space="preserve"> </w:t>
      </w:r>
      <w:r w:rsidR="005F3B36" w:rsidRPr="00DD692D">
        <w:rPr>
          <w:b w:val="0"/>
          <w:bCs w:val="0"/>
          <w:lang w:val="es-ES"/>
        </w:rPr>
        <w:t>14</w:t>
      </w:r>
      <w:r w:rsidR="00A96B21" w:rsidRPr="00DD692D">
        <w:rPr>
          <w:b w:val="0"/>
          <w:bCs w:val="0"/>
          <w:lang w:val="es-ES"/>
        </w:rPr>
        <w:t xml:space="preserve"> </w:t>
      </w:r>
      <w:r w:rsidRPr="00DD692D">
        <w:rPr>
          <w:b w:val="0"/>
          <w:bCs w:val="0"/>
          <w:lang w:val="es-ES"/>
        </w:rPr>
        <w:t>del programa</w:t>
      </w:r>
      <w:r w:rsidR="00A96B21" w:rsidRPr="00DD692D">
        <w:rPr>
          <w:b w:val="0"/>
          <w:bCs w:val="0"/>
          <w:lang w:val="es-ES"/>
        </w:rPr>
        <w:t xml:space="preserve"> provisional</w:t>
      </w:r>
      <w:r w:rsidR="00A96B21" w:rsidRPr="00DD692D">
        <w:rPr>
          <w:rStyle w:val="FootnoteReference"/>
          <w:b w:val="0"/>
          <w:bCs w:val="0"/>
          <w:lang w:val="es-ES"/>
        </w:rPr>
        <w:footnoteReference w:customMarkFollows="1" w:id="2"/>
        <w:t>*</w:t>
      </w:r>
    </w:p>
    <w:p w14:paraId="163E5921" w14:textId="77777777" w:rsidR="00A96B21" w:rsidRPr="00DD692D" w:rsidRDefault="008A6416" w:rsidP="001C4CAA">
      <w:pPr>
        <w:pStyle w:val="CBDAgendaItem"/>
        <w:spacing w:before="0"/>
        <w:rPr>
          <w:lang w:val="es-ES"/>
        </w:rPr>
      </w:pPr>
      <w:r w:rsidRPr="00DD692D">
        <w:rPr>
          <w:lang w:val="es-ES"/>
        </w:rPr>
        <w:t>Protocolo Suplementario de Nagoya-Kuala Lumpur</w:t>
      </w:r>
      <w:r w:rsidR="00177556" w:rsidRPr="00DD692D">
        <w:rPr>
          <w:lang w:val="es-ES"/>
        </w:rPr>
        <w:t xml:space="preserve"> </w:t>
      </w:r>
      <w:r w:rsidR="00AB62D3" w:rsidRPr="00DD692D">
        <w:rPr>
          <w:lang w:val="es-ES"/>
        </w:rPr>
        <w:br/>
      </w:r>
      <w:r w:rsidR="0052261A" w:rsidRPr="00DD692D">
        <w:rPr>
          <w:lang w:val="es-ES"/>
        </w:rPr>
        <w:t>sobre Responsabilidad y Compensación</w:t>
      </w:r>
    </w:p>
    <w:bookmarkEnd w:id="0"/>
    <w:p w14:paraId="70EE1583" w14:textId="77777777" w:rsidR="00A96B21" w:rsidRPr="00DD692D" w:rsidRDefault="00000000" w:rsidP="001C4CAA">
      <w:pPr>
        <w:pStyle w:val="CBDTitle"/>
        <w:rPr>
          <w:lang w:val="es-ES"/>
        </w:rPr>
      </w:pPr>
      <w:sdt>
        <w:sdtPr>
          <w:rPr>
            <w:lang w:val="es-ES"/>
          </w:rPr>
          <w:alias w:val="Title"/>
          <w:tag w:val=""/>
          <w:id w:val="-1975355689"/>
          <w:placeholder>
            <w:docPart w:val="0B32BA93FB104EDC90E3F7B402B535E5"/>
          </w:placeholder>
          <w:dataBinding w:prefixMappings="xmlns:ns0='http://purl.org/dc/elements/1.1/' xmlns:ns1='http://schemas.openxmlformats.org/package/2006/metadata/core-properties' " w:xpath="/ns1:coreProperties[1]/ns0:title[1]" w:storeItemID="{6C3C8BC8-F283-45AE-878A-BAB7291924A1}"/>
          <w:text/>
        </w:sdtPr>
        <w:sdtContent>
          <w:r w:rsidR="0052261A" w:rsidRPr="00DD692D">
            <w:rPr>
              <w:lang w:val="es-ES"/>
            </w:rPr>
            <w:t xml:space="preserve">Protocolo Suplementario de </w:t>
          </w:r>
          <w:r w:rsidR="00A42FF4" w:rsidRPr="00DD692D">
            <w:rPr>
              <w:lang w:val="es-ES"/>
            </w:rPr>
            <w:t>Nagoya</w:t>
          </w:r>
          <w:r w:rsidR="005549C6" w:rsidRPr="00DD692D">
            <w:rPr>
              <w:lang w:val="es-ES"/>
            </w:rPr>
            <w:t>-</w:t>
          </w:r>
          <w:r w:rsidR="00A42FF4" w:rsidRPr="00DD692D">
            <w:rPr>
              <w:lang w:val="es-ES"/>
            </w:rPr>
            <w:t xml:space="preserve">Kuala Lumpur </w:t>
          </w:r>
          <w:proofErr w:type="spellStart"/>
          <w:r w:rsidR="0052261A" w:rsidRPr="00DD692D">
            <w:rPr>
              <w:lang w:val="es-ES"/>
            </w:rPr>
            <w:t>sobre</w:t>
          </w:r>
          <w:proofErr w:type="spellEnd"/>
          <w:r w:rsidR="0052261A" w:rsidRPr="00DD692D">
            <w:rPr>
              <w:lang w:val="es-ES"/>
            </w:rPr>
            <w:t xml:space="preserve"> </w:t>
          </w:r>
          <w:proofErr w:type="spellStart"/>
          <w:r w:rsidR="0052261A" w:rsidRPr="00DD692D">
            <w:rPr>
              <w:lang w:val="es-ES"/>
            </w:rPr>
            <w:t>Responsabilidad</w:t>
          </w:r>
          <w:proofErr w:type="spellEnd"/>
          <w:r w:rsidR="0052261A" w:rsidRPr="00DD692D">
            <w:rPr>
              <w:lang w:val="es-ES"/>
            </w:rPr>
            <w:t xml:space="preserve"> y </w:t>
          </w:r>
          <w:proofErr w:type="spellStart"/>
          <w:r w:rsidR="0052261A" w:rsidRPr="00DD692D">
            <w:rPr>
              <w:lang w:val="es-ES"/>
            </w:rPr>
            <w:t>Compensación</w:t>
          </w:r>
          <w:proofErr w:type="spellEnd"/>
        </w:sdtContent>
      </w:sdt>
    </w:p>
    <w:p w14:paraId="78BC2A36" w14:textId="77777777" w:rsidR="00A96B21" w:rsidRPr="00DD692D" w:rsidRDefault="00A96B21" w:rsidP="001C4CAA">
      <w:pPr>
        <w:pStyle w:val="CBDSubTitle"/>
        <w:rPr>
          <w:lang w:val="es-ES"/>
        </w:rPr>
      </w:pPr>
      <w:r w:rsidRPr="00DD692D">
        <w:rPr>
          <w:lang w:val="es-ES"/>
        </w:rPr>
        <w:t>Not</w:t>
      </w:r>
      <w:r w:rsidR="0052261A" w:rsidRPr="00DD692D">
        <w:rPr>
          <w:lang w:val="es-ES"/>
        </w:rPr>
        <w:t>a de la Secretaría</w:t>
      </w:r>
    </w:p>
    <w:p w14:paraId="65AC61E9" w14:textId="77777777" w:rsidR="00FA18C9" w:rsidRPr="00DD692D" w:rsidRDefault="00CF58DB" w:rsidP="001C4CAA">
      <w:pPr>
        <w:pStyle w:val="CBDH1"/>
        <w:rPr>
          <w:lang w:val="es-ES"/>
        </w:rPr>
      </w:pPr>
      <w:r w:rsidRPr="00DD692D">
        <w:rPr>
          <w:lang w:val="es-ES"/>
        </w:rPr>
        <w:t>I.</w:t>
      </w:r>
      <w:r w:rsidRPr="00DD692D">
        <w:rPr>
          <w:lang w:val="es-ES"/>
        </w:rPr>
        <w:tab/>
      </w:r>
      <w:r w:rsidR="00E30323" w:rsidRPr="00DD692D">
        <w:rPr>
          <w:lang w:val="es-ES"/>
        </w:rPr>
        <w:t>Introduc</w:t>
      </w:r>
      <w:r w:rsidR="0052261A" w:rsidRPr="00DD692D">
        <w:rPr>
          <w:lang w:val="es-ES"/>
        </w:rPr>
        <w:t>c</w:t>
      </w:r>
      <w:r w:rsidR="00E30323" w:rsidRPr="00DD692D">
        <w:rPr>
          <w:lang w:val="es-ES"/>
        </w:rPr>
        <w:t>i</w:t>
      </w:r>
      <w:r w:rsidR="0052261A" w:rsidRPr="00DD692D">
        <w:rPr>
          <w:lang w:val="es-ES"/>
        </w:rPr>
        <w:t>ó</w:t>
      </w:r>
      <w:r w:rsidR="00E30323" w:rsidRPr="00DD692D">
        <w:rPr>
          <w:lang w:val="es-ES"/>
        </w:rPr>
        <w:t>n</w:t>
      </w:r>
    </w:p>
    <w:p w14:paraId="21351112" w14:textId="77777777" w:rsidR="00FE1DA5" w:rsidRPr="00DD692D" w:rsidRDefault="0052261A" w:rsidP="001C4CAA">
      <w:pPr>
        <w:pStyle w:val="CBDNormalNumber"/>
        <w:rPr>
          <w:lang w:val="es-ES"/>
        </w:rPr>
      </w:pPr>
      <w:r w:rsidRPr="00DD692D">
        <w:rPr>
          <w:lang w:val="es-ES"/>
        </w:rPr>
        <w:t>El Protocolo de Nagoya-Kuala Lumpur sobre Responsabilidad y Compensación Suplementario al Protocolo de Cartagena sobre Seguridad de la Biotecnología</w:t>
      </w:r>
      <w:r w:rsidR="00FE1DA5" w:rsidRPr="00DD692D">
        <w:rPr>
          <w:lang w:val="es-ES"/>
        </w:rPr>
        <w:t xml:space="preserve"> </w:t>
      </w:r>
      <w:r w:rsidRPr="00DD692D">
        <w:rPr>
          <w:lang w:val="es-ES"/>
        </w:rPr>
        <w:t xml:space="preserve">fue adoptado por la </w:t>
      </w:r>
      <w:r w:rsidR="00FE1DA5" w:rsidRPr="00DD692D">
        <w:rPr>
          <w:lang w:val="es-ES"/>
        </w:rPr>
        <w:t>Conferenc</w:t>
      </w:r>
      <w:r w:rsidRPr="00DD692D">
        <w:rPr>
          <w:lang w:val="es-ES"/>
        </w:rPr>
        <w:t xml:space="preserve">ia de las </w:t>
      </w:r>
      <w:r w:rsidR="00FE1DA5" w:rsidRPr="00DD692D">
        <w:rPr>
          <w:lang w:val="es-ES"/>
        </w:rPr>
        <w:t xml:space="preserve">Partes </w:t>
      </w:r>
      <w:r w:rsidRPr="00DD692D">
        <w:rPr>
          <w:lang w:val="es-ES"/>
        </w:rPr>
        <w:t xml:space="preserve">que actúa como reunión de las </w:t>
      </w:r>
      <w:r w:rsidR="00FE1DA5" w:rsidRPr="00DD692D">
        <w:rPr>
          <w:lang w:val="es-ES"/>
        </w:rPr>
        <w:t xml:space="preserve">Partes </w:t>
      </w:r>
      <w:r w:rsidRPr="00DD692D">
        <w:rPr>
          <w:lang w:val="es-ES"/>
        </w:rPr>
        <w:t xml:space="preserve">en el Protocolo de </w:t>
      </w:r>
      <w:r w:rsidR="00FE1DA5" w:rsidRPr="00DD692D">
        <w:rPr>
          <w:lang w:val="es-ES"/>
        </w:rPr>
        <w:t>Cartagena</w:t>
      </w:r>
      <w:r w:rsidRPr="00DD692D">
        <w:rPr>
          <w:lang w:val="es-ES"/>
        </w:rPr>
        <w:t xml:space="preserve"> en su quinta reunión, mediante la decisión</w:t>
      </w:r>
      <w:r w:rsidR="00FE1DA5" w:rsidRPr="00DD692D">
        <w:rPr>
          <w:lang w:val="es-ES"/>
        </w:rPr>
        <w:t xml:space="preserve"> BS-V/11. </w:t>
      </w:r>
      <w:r w:rsidRPr="00DD692D">
        <w:rPr>
          <w:lang w:val="es-ES"/>
        </w:rPr>
        <w:t xml:space="preserve">El Protocolo Suplementario entró en vigor el 5 de marzo de </w:t>
      </w:r>
      <w:r w:rsidR="00FE1DA5" w:rsidRPr="00DD692D">
        <w:rPr>
          <w:lang w:val="es-ES"/>
        </w:rPr>
        <w:t>2018.</w:t>
      </w:r>
    </w:p>
    <w:p w14:paraId="0BDCA8D3" w14:textId="77777777" w:rsidR="003478C1" w:rsidRPr="00DD692D" w:rsidRDefault="003933F9" w:rsidP="001C4CAA">
      <w:pPr>
        <w:pStyle w:val="CBDNormalNumber"/>
        <w:rPr>
          <w:lang w:val="es-ES"/>
        </w:rPr>
      </w:pPr>
      <w:r w:rsidRPr="00DD692D">
        <w:rPr>
          <w:lang w:val="es-ES"/>
        </w:rPr>
        <w:t>En su 10ª reunión, en su decisión</w:t>
      </w:r>
      <w:r w:rsidR="00C81070" w:rsidRPr="00DD692D">
        <w:rPr>
          <w:lang w:val="es-ES"/>
        </w:rPr>
        <w:t xml:space="preserve"> CP-10/13, </w:t>
      </w:r>
      <w:r w:rsidRPr="00DD692D">
        <w:rPr>
          <w:lang w:val="es-ES"/>
        </w:rPr>
        <w:t>la</w:t>
      </w:r>
      <w:r w:rsidR="00E30323" w:rsidRPr="00DD692D">
        <w:rPr>
          <w:lang w:val="es-ES"/>
        </w:rPr>
        <w:t xml:space="preserve"> Conferenc</w:t>
      </w:r>
      <w:r w:rsidRPr="00DD692D">
        <w:rPr>
          <w:lang w:val="es-ES"/>
        </w:rPr>
        <w:t xml:space="preserve">ia de las </w:t>
      </w:r>
      <w:r w:rsidR="00E30323" w:rsidRPr="00DD692D">
        <w:rPr>
          <w:lang w:val="es-ES"/>
        </w:rPr>
        <w:t xml:space="preserve">Partes </w:t>
      </w:r>
      <w:r w:rsidRPr="00DD692D">
        <w:rPr>
          <w:lang w:val="es-ES"/>
        </w:rPr>
        <w:t xml:space="preserve">que actúa como reunión de las </w:t>
      </w:r>
      <w:r w:rsidR="00E30323" w:rsidRPr="00DD692D">
        <w:rPr>
          <w:lang w:val="es-ES"/>
        </w:rPr>
        <w:t xml:space="preserve">Partes </w:t>
      </w:r>
      <w:r w:rsidRPr="00DD692D">
        <w:rPr>
          <w:lang w:val="es-ES"/>
        </w:rPr>
        <w:t xml:space="preserve">en el Protocolo de </w:t>
      </w:r>
      <w:r w:rsidR="00E30323" w:rsidRPr="00DD692D">
        <w:rPr>
          <w:lang w:val="es-ES"/>
        </w:rPr>
        <w:t xml:space="preserve">Cartagena </w:t>
      </w:r>
      <w:r w:rsidRPr="00DD692D">
        <w:rPr>
          <w:lang w:val="es-ES"/>
        </w:rPr>
        <w:t xml:space="preserve">y </w:t>
      </w:r>
      <w:r w:rsidR="00D2270B" w:rsidRPr="00DD692D">
        <w:rPr>
          <w:lang w:val="es-ES"/>
        </w:rPr>
        <w:t xml:space="preserve">que </w:t>
      </w:r>
      <w:r w:rsidR="00932060" w:rsidRPr="00DD692D">
        <w:rPr>
          <w:lang w:val="es-ES"/>
        </w:rPr>
        <w:t>también act</w:t>
      </w:r>
      <w:r w:rsidR="00D2270B" w:rsidRPr="00DD692D">
        <w:rPr>
          <w:lang w:val="es-ES"/>
        </w:rPr>
        <w:t>úa</w:t>
      </w:r>
      <w:r w:rsidRPr="00DD692D">
        <w:rPr>
          <w:lang w:val="es-ES"/>
        </w:rPr>
        <w:t xml:space="preserve"> como reunión de las Partes en el Protocolo Suplementario pidió a las Partes en el Protocolo Suplementario, e invitó a otros Gobiernos, a que proporcionaran información a la Secretaria Ejecutiva sobre las medidas que habían establecido para brindar garantías financieras en casos de daños provocados por organismos vivos modificados, y también pidió a</w:t>
      </w:r>
      <w:r w:rsidR="00A74358" w:rsidRPr="00DD692D">
        <w:rPr>
          <w:lang w:val="es-ES"/>
        </w:rPr>
        <w:t xml:space="preserve"> la</w:t>
      </w:r>
      <w:r w:rsidRPr="00DD692D">
        <w:rPr>
          <w:lang w:val="es-ES"/>
        </w:rPr>
        <w:t xml:space="preserve"> Secretari</w:t>
      </w:r>
      <w:r w:rsidR="00A74358" w:rsidRPr="00DD692D">
        <w:rPr>
          <w:lang w:val="es-ES"/>
        </w:rPr>
        <w:t>a</w:t>
      </w:r>
      <w:r w:rsidRPr="00DD692D">
        <w:rPr>
          <w:lang w:val="es-ES"/>
        </w:rPr>
        <w:t xml:space="preserve"> Ejecutiv</w:t>
      </w:r>
      <w:r w:rsidR="00A74358" w:rsidRPr="00DD692D">
        <w:rPr>
          <w:lang w:val="es-ES"/>
        </w:rPr>
        <w:t>a</w:t>
      </w:r>
      <w:r w:rsidRPr="00DD692D">
        <w:rPr>
          <w:lang w:val="es-ES"/>
        </w:rPr>
        <w:t xml:space="preserve"> que recopilara la información y la presentara para su examen en su 11ª reunión</w:t>
      </w:r>
      <w:r w:rsidR="00801ACD" w:rsidRPr="00DD692D">
        <w:rPr>
          <w:lang w:val="es-ES"/>
        </w:rPr>
        <w:t>.</w:t>
      </w:r>
    </w:p>
    <w:p w14:paraId="2B454C7E" w14:textId="77777777" w:rsidR="00203128" w:rsidRPr="00DD692D" w:rsidRDefault="00A74358" w:rsidP="001C4CAA">
      <w:pPr>
        <w:pStyle w:val="CBDNormalNumber"/>
        <w:rPr>
          <w:lang w:val="es-ES"/>
        </w:rPr>
      </w:pPr>
      <w:r w:rsidRPr="00DD692D">
        <w:rPr>
          <w:lang w:val="es-ES"/>
        </w:rPr>
        <w:t>En la misma decisión, se recordó a las Partes en el Protocolo Suplementario que designaran una autoridad competente para desempeñar las funciones establecidas en el artículo 5 del Protocolo Suplementario y que publicaran información sobre esas autoridades competentes utilizando el formato común disponible para ese fin en el Centro de Intercambio de Información sobre Seguridad de la Biotecnología</w:t>
      </w:r>
      <w:r w:rsidR="003478C1" w:rsidRPr="00DD692D">
        <w:rPr>
          <w:lang w:val="es-ES"/>
        </w:rPr>
        <w:t>.</w:t>
      </w:r>
    </w:p>
    <w:p w14:paraId="1C944D33" w14:textId="77777777" w:rsidR="00203128" w:rsidRPr="00DD692D" w:rsidRDefault="00A74358" w:rsidP="001C4CAA">
      <w:pPr>
        <w:pStyle w:val="CBDNormalNumber"/>
        <w:rPr>
          <w:lang w:val="es-ES"/>
        </w:rPr>
      </w:pPr>
      <w:r w:rsidRPr="00DD692D">
        <w:rPr>
          <w:lang w:val="es-ES"/>
        </w:rPr>
        <w:t xml:space="preserve">En la presente nota se ofrece una visión general de la situación del Protocolo Suplementario en la sección II, una visión general de la información recibida en relación con las medidas </w:t>
      </w:r>
      <w:r w:rsidR="00237109" w:rsidRPr="00DD692D">
        <w:rPr>
          <w:lang w:val="es-ES"/>
        </w:rPr>
        <w:t>establecidas para brindar</w:t>
      </w:r>
      <w:r w:rsidRPr="00DD692D">
        <w:rPr>
          <w:lang w:val="es-ES"/>
        </w:rPr>
        <w:t xml:space="preserve"> </w:t>
      </w:r>
      <w:r w:rsidR="00237109" w:rsidRPr="00DD692D">
        <w:rPr>
          <w:lang w:val="es-ES"/>
        </w:rPr>
        <w:t xml:space="preserve">garantías financieras en casos de </w:t>
      </w:r>
      <w:r w:rsidRPr="00DD692D">
        <w:rPr>
          <w:lang w:val="es-ES"/>
        </w:rPr>
        <w:t xml:space="preserve">daños </w:t>
      </w:r>
      <w:r w:rsidR="00237109" w:rsidRPr="00DD692D">
        <w:rPr>
          <w:lang w:val="es-ES"/>
        </w:rPr>
        <w:t>provocados</w:t>
      </w:r>
      <w:r w:rsidRPr="00DD692D">
        <w:rPr>
          <w:lang w:val="es-ES"/>
        </w:rPr>
        <w:t xml:space="preserve"> por organismos vivos </w:t>
      </w:r>
      <w:r w:rsidRPr="00DD692D">
        <w:rPr>
          <w:lang w:val="es-ES"/>
        </w:rPr>
        <w:lastRenderedPageBreak/>
        <w:t>modificados en la sección III, una actualización de la publicación de información sobre las autoridades competentes en la sección IV y un proyecto de decisión en la sección</w:t>
      </w:r>
      <w:r w:rsidR="00B6343F" w:rsidRPr="00DD692D">
        <w:rPr>
          <w:lang w:val="es-ES"/>
        </w:rPr>
        <w:t xml:space="preserve"> </w:t>
      </w:r>
      <w:r w:rsidR="005B184C" w:rsidRPr="00DD692D">
        <w:rPr>
          <w:lang w:val="es-ES"/>
        </w:rPr>
        <w:t>V</w:t>
      </w:r>
      <w:r w:rsidR="00801ACD" w:rsidRPr="00DD692D">
        <w:rPr>
          <w:lang w:val="es-ES"/>
        </w:rPr>
        <w:t xml:space="preserve">. </w:t>
      </w:r>
    </w:p>
    <w:p w14:paraId="006265B0" w14:textId="77777777" w:rsidR="00D3059B" w:rsidRPr="00650768" w:rsidRDefault="00E243F9" w:rsidP="001C4CAA">
      <w:pPr>
        <w:pStyle w:val="CBDH1"/>
      </w:pPr>
      <w:r w:rsidRPr="00650768">
        <w:t>II.</w:t>
      </w:r>
      <w:r w:rsidRPr="00650768">
        <w:tab/>
      </w:r>
      <w:r w:rsidR="00237109" w:rsidRPr="00D91588">
        <w:t>Estado</w:t>
      </w:r>
      <w:r w:rsidR="00D91588" w:rsidRPr="00D91588">
        <w:t xml:space="preserve"> d</w:t>
      </w:r>
      <w:r w:rsidR="00237109">
        <w:t xml:space="preserve">el </w:t>
      </w:r>
      <w:proofErr w:type="spellStart"/>
      <w:r w:rsidR="00237109">
        <w:t>Protocolo</w:t>
      </w:r>
      <w:proofErr w:type="spellEnd"/>
      <w:r w:rsidR="00237109">
        <w:t xml:space="preserve"> </w:t>
      </w:r>
      <w:proofErr w:type="spellStart"/>
      <w:r w:rsidR="00237109">
        <w:t>Suplementario</w:t>
      </w:r>
      <w:proofErr w:type="spellEnd"/>
    </w:p>
    <w:p w14:paraId="59E3C157" w14:textId="77777777" w:rsidR="00DD4F9E" w:rsidRPr="00DD692D" w:rsidRDefault="000327C4" w:rsidP="001C4CAA">
      <w:pPr>
        <w:pStyle w:val="CBDNormalNumber"/>
        <w:rPr>
          <w:lang w:val="es-ES"/>
        </w:rPr>
      </w:pPr>
      <w:r w:rsidRPr="00DD692D">
        <w:rPr>
          <w:lang w:val="es-ES"/>
        </w:rPr>
        <w:t>El Protocolo Suplementario es un tratado internacional en el que sol</w:t>
      </w:r>
      <w:r w:rsidR="004463F5" w:rsidRPr="00DD692D">
        <w:rPr>
          <w:lang w:val="es-ES"/>
        </w:rPr>
        <w:t>amente</w:t>
      </w:r>
      <w:r w:rsidRPr="00DD692D">
        <w:rPr>
          <w:lang w:val="es-ES"/>
        </w:rPr>
        <w:t xml:space="preserve"> </w:t>
      </w:r>
      <w:r w:rsidR="004463F5" w:rsidRPr="00DD692D">
        <w:rPr>
          <w:lang w:val="es-ES"/>
        </w:rPr>
        <w:t>las Partes en el Protocolo de Cartagena pueden llegar a ser Partes</w:t>
      </w:r>
      <w:r w:rsidRPr="00DD692D">
        <w:rPr>
          <w:lang w:val="es-ES"/>
        </w:rPr>
        <w:t xml:space="preserve"> (párrafo 3 del artículo 16 del Protocolo Suplementario).</w:t>
      </w:r>
      <w:r w:rsidR="00DD4F9E" w:rsidRPr="00DD692D">
        <w:rPr>
          <w:lang w:val="es-ES"/>
        </w:rPr>
        <w:t xml:space="preserve"> </w:t>
      </w:r>
    </w:p>
    <w:p w14:paraId="117D0D7D" w14:textId="77777777" w:rsidR="00DD4F9E" w:rsidRPr="00DD692D" w:rsidRDefault="000327C4" w:rsidP="001C4CAA">
      <w:pPr>
        <w:pStyle w:val="CBDNormalNumber"/>
        <w:rPr>
          <w:lang w:val="es-ES"/>
        </w:rPr>
      </w:pPr>
      <w:r w:rsidRPr="00DD692D">
        <w:rPr>
          <w:lang w:val="es-ES"/>
        </w:rPr>
        <w:t>En el momento de preparar el presente informe, 54 Partes en el Protocolo de Cartagena eran Partes en el Protocolo Suplementario, incluidas cinco nuevas Partes en el Protocolo (Bélgica, Malawi, Nigeria, Perú y Ucrania) desde la publicación del informe para la décima reunión de la Conferencia de las Partes que actúa como reunión de las Partes en el Protocolo</w:t>
      </w:r>
      <w:r w:rsidR="004A2C2D" w:rsidRPr="00650768">
        <w:rPr>
          <w:rStyle w:val="FootnoteReference"/>
        </w:rPr>
        <w:footnoteReference w:id="3"/>
      </w:r>
      <w:r w:rsidR="004463F5" w:rsidRPr="00DD692D">
        <w:rPr>
          <w:lang w:val="es-ES"/>
        </w:rPr>
        <w:t>.</w:t>
      </w:r>
      <w:r w:rsidRPr="00DD692D">
        <w:rPr>
          <w:lang w:val="es-ES"/>
        </w:rPr>
        <w:t xml:space="preserve"> </w:t>
      </w:r>
      <w:r w:rsidR="004463F5" w:rsidRPr="00DD692D">
        <w:rPr>
          <w:lang w:val="es-ES"/>
        </w:rPr>
        <w:t xml:space="preserve">A </w:t>
      </w:r>
      <w:proofErr w:type="gramStart"/>
      <w:r w:rsidR="004463F5" w:rsidRPr="00DD692D">
        <w:rPr>
          <w:lang w:val="es-ES"/>
        </w:rPr>
        <w:t>continuación</w:t>
      </w:r>
      <w:proofErr w:type="gramEnd"/>
      <w:r w:rsidR="004463F5" w:rsidRPr="00DD692D">
        <w:rPr>
          <w:lang w:val="es-ES"/>
        </w:rPr>
        <w:t xml:space="preserve"> figura una lista de las Partes en el Protocolo Suplementario por regiones</w:t>
      </w:r>
      <w:r w:rsidR="00DD4F9E" w:rsidRPr="00DD692D">
        <w:rPr>
          <w:lang w:val="es-ES"/>
        </w:rPr>
        <w:t>:</w:t>
      </w:r>
    </w:p>
    <w:p w14:paraId="057B1EF9" w14:textId="77777777" w:rsidR="00DD4F9E" w:rsidRPr="00DD692D" w:rsidRDefault="004463F5" w:rsidP="001C4CAA">
      <w:pPr>
        <w:pStyle w:val="CBDNormalNumber"/>
        <w:numPr>
          <w:ilvl w:val="1"/>
          <w:numId w:val="44"/>
        </w:numPr>
        <w:rPr>
          <w:lang w:val="es-ES"/>
        </w:rPr>
      </w:pPr>
      <w:r w:rsidRPr="00DD692D">
        <w:rPr>
          <w:i/>
          <w:iCs/>
          <w:lang w:val="es-ES"/>
        </w:rPr>
        <w:t>Estados africanos</w:t>
      </w:r>
      <w:r w:rsidR="007031B0" w:rsidRPr="00DD692D">
        <w:rPr>
          <w:i/>
          <w:iCs/>
          <w:lang w:val="es-ES"/>
        </w:rPr>
        <w:t>.</w:t>
      </w:r>
      <w:r w:rsidR="00DD4F9E" w:rsidRPr="00DD692D">
        <w:rPr>
          <w:lang w:val="es-ES"/>
        </w:rPr>
        <w:t xml:space="preserve"> </w:t>
      </w:r>
      <w:r w:rsidRPr="00DD692D">
        <w:rPr>
          <w:lang w:val="es-ES"/>
        </w:rPr>
        <w:t xml:space="preserve">Burkina Faso, Congo, </w:t>
      </w:r>
      <w:proofErr w:type="spellStart"/>
      <w:r w:rsidRPr="00DD692D">
        <w:rPr>
          <w:lang w:val="es-ES"/>
        </w:rPr>
        <w:t>Eswatini</w:t>
      </w:r>
      <w:proofErr w:type="spellEnd"/>
      <w:r w:rsidRPr="00DD692D">
        <w:rPr>
          <w:lang w:val="es-ES"/>
        </w:rPr>
        <w:t>, Guinea-Bissau, Liberia, Malawi, Mali, Nigeria, República Centroafricana, República Democrática del Congo, Togo y Uganda</w:t>
      </w:r>
      <w:r w:rsidR="00DD4F9E" w:rsidRPr="00DD692D">
        <w:rPr>
          <w:lang w:val="es-ES"/>
        </w:rPr>
        <w:t>;</w:t>
      </w:r>
    </w:p>
    <w:p w14:paraId="5F5FF086" w14:textId="77777777" w:rsidR="00DD4F9E" w:rsidRPr="00DD692D" w:rsidRDefault="004463F5" w:rsidP="001C4CAA">
      <w:pPr>
        <w:pStyle w:val="CBDNormalNumber"/>
        <w:numPr>
          <w:ilvl w:val="1"/>
          <w:numId w:val="44"/>
        </w:numPr>
        <w:rPr>
          <w:lang w:val="es-ES"/>
        </w:rPr>
      </w:pPr>
      <w:r w:rsidRPr="00DD692D">
        <w:rPr>
          <w:i/>
          <w:iCs/>
          <w:lang w:val="es-ES"/>
        </w:rPr>
        <w:t>Estados de Asia</w:t>
      </w:r>
      <w:r w:rsidR="00176C30" w:rsidRPr="00DD692D">
        <w:rPr>
          <w:i/>
          <w:iCs/>
          <w:lang w:val="es-ES"/>
        </w:rPr>
        <w:t xml:space="preserve"> y el </w:t>
      </w:r>
      <w:r w:rsidRPr="00DD692D">
        <w:rPr>
          <w:i/>
          <w:iCs/>
          <w:lang w:val="es-ES"/>
        </w:rPr>
        <w:t>Pacífico</w:t>
      </w:r>
      <w:r w:rsidR="007031B0" w:rsidRPr="00DD692D">
        <w:rPr>
          <w:i/>
          <w:iCs/>
          <w:lang w:val="es-ES"/>
        </w:rPr>
        <w:t>.</w:t>
      </w:r>
      <w:r w:rsidR="00DD4F9E" w:rsidRPr="00DD692D">
        <w:rPr>
          <w:lang w:val="es-ES"/>
        </w:rPr>
        <w:t xml:space="preserve"> </w:t>
      </w:r>
      <w:r w:rsidRPr="00DD692D">
        <w:rPr>
          <w:lang w:val="es-ES"/>
        </w:rPr>
        <w:t>Camboya, Emiratos Árabes Unidos, India, Japón, Mongolia, República Árabe Siria, República Popular Democrática de Corea y Vietnam</w:t>
      </w:r>
      <w:r w:rsidR="00DD4F9E" w:rsidRPr="00DD692D">
        <w:rPr>
          <w:lang w:val="es-ES"/>
        </w:rPr>
        <w:t>;</w:t>
      </w:r>
    </w:p>
    <w:p w14:paraId="7E9B3C1D" w14:textId="77777777" w:rsidR="00DD4F9E" w:rsidRPr="00DD692D" w:rsidRDefault="00176C30" w:rsidP="001C4CAA">
      <w:pPr>
        <w:pStyle w:val="CBDNormalNumber"/>
        <w:numPr>
          <w:ilvl w:val="1"/>
          <w:numId w:val="44"/>
        </w:numPr>
        <w:rPr>
          <w:lang w:val="es-ES"/>
        </w:rPr>
      </w:pPr>
      <w:r w:rsidRPr="00DD692D">
        <w:rPr>
          <w:i/>
          <w:iCs/>
          <w:lang w:val="es-ES"/>
        </w:rPr>
        <w:t>Estados de Europa central y oriental</w:t>
      </w:r>
      <w:r w:rsidR="007031B0" w:rsidRPr="00DD692D">
        <w:rPr>
          <w:i/>
          <w:iCs/>
          <w:lang w:val="es-ES"/>
        </w:rPr>
        <w:t>.</w:t>
      </w:r>
      <w:r w:rsidR="00DD4F9E" w:rsidRPr="00DD692D">
        <w:rPr>
          <w:lang w:val="es-ES"/>
        </w:rPr>
        <w:t xml:space="preserve"> </w:t>
      </w:r>
      <w:r w:rsidRPr="00DD692D">
        <w:rPr>
          <w:lang w:val="es-ES"/>
        </w:rPr>
        <w:t>Albania, Bulgaria, Chequia, Croacia, Eslovaquia, Eslovenia, Estonia, Hungría, Letonia, Lituania, República de Moldova, Rumania y Ucrania</w:t>
      </w:r>
      <w:r w:rsidR="00DD4F9E" w:rsidRPr="00DD692D">
        <w:rPr>
          <w:lang w:val="es-ES"/>
        </w:rPr>
        <w:t>;</w:t>
      </w:r>
    </w:p>
    <w:p w14:paraId="245E12E8" w14:textId="77777777" w:rsidR="00DD4F9E" w:rsidRPr="00DD692D" w:rsidRDefault="00176C30" w:rsidP="001C4CAA">
      <w:pPr>
        <w:pStyle w:val="CBDNormalNumber"/>
        <w:numPr>
          <w:ilvl w:val="1"/>
          <w:numId w:val="44"/>
        </w:numPr>
        <w:rPr>
          <w:lang w:val="es-ES"/>
        </w:rPr>
      </w:pPr>
      <w:r w:rsidRPr="00DD692D">
        <w:rPr>
          <w:i/>
          <w:iCs/>
          <w:lang w:val="es-ES"/>
        </w:rPr>
        <w:t>Estados de América Latina y el Caribe</w:t>
      </w:r>
      <w:r w:rsidR="007031B0" w:rsidRPr="00DD692D">
        <w:rPr>
          <w:lang w:val="es-ES"/>
        </w:rPr>
        <w:t>.</w:t>
      </w:r>
      <w:r w:rsidR="00DD4F9E" w:rsidRPr="00DD692D">
        <w:rPr>
          <w:lang w:val="es-ES"/>
        </w:rPr>
        <w:t xml:space="preserve"> Colombia, Cuba, M</w:t>
      </w:r>
      <w:r w:rsidRPr="00DD692D">
        <w:rPr>
          <w:lang w:val="es-ES"/>
        </w:rPr>
        <w:t>é</w:t>
      </w:r>
      <w:r w:rsidR="00DD4F9E" w:rsidRPr="00DD692D">
        <w:rPr>
          <w:lang w:val="es-ES"/>
        </w:rPr>
        <w:t xml:space="preserve">xico, </w:t>
      </w:r>
      <w:r w:rsidR="00A00358" w:rsidRPr="00DD692D">
        <w:rPr>
          <w:lang w:val="es-ES"/>
        </w:rPr>
        <w:t>Per</w:t>
      </w:r>
      <w:r w:rsidRPr="00DD692D">
        <w:rPr>
          <w:lang w:val="es-ES"/>
        </w:rPr>
        <w:t>ú</w:t>
      </w:r>
      <w:r w:rsidR="00A00358" w:rsidRPr="00DD692D">
        <w:rPr>
          <w:lang w:val="es-ES"/>
        </w:rPr>
        <w:t xml:space="preserve"> </w:t>
      </w:r>
      <w:r w:rsidRPr="00DD692D">
        <w:rPr>
          <w:lang w:val="es-ES"/>
        </w:rPr>
        <w:t>y</w:t>
      </w:r>
      <w:r w:rsidR="00FE440B" w:rsidRPr="00DD692D">
        <w:rPr>
          <w:lang w:val="es-ES"/>
        </w:rPr>
        <w:t xml:space="preserve"> </w:t>
      </w:r>
      <w:r w:rsidR="00DD4F9E" w:rsidRPr="00DD692D">
        <w:rPr>
          <w:lang w:val="es-ES"/>
        </w:rPr>
        <w:t>Venezuela</w:t>
      </w:r>
      <w:r w:rsidR="006A27CD" w:rsidRPr="00DD692D">
        <w:rPr>
          <w:lang w:val="es-ES"/>
        </w:rPr>
        <w:t xml:space="preserve"> (</w:t>
      </w:r>
      <w:r w:rsidRPr="00DD692D">
        <w:rPr>
          <w:lang w:val="es-ES"/>
        </w:rPr>
        <w:t>República Bolivariana de</w:t>
      </w:r>
      <w:r w:rsidR="006A27CD" w:rsidRPr="00DD692D">
        <w:rPr>
          <w:lang w:val="es-ES"/>
        </w:rPr>
        <w:t>)</w:t>
      </w:r>
      <w:r w:rsidR="00DD4F9E" w:rsidRPr="00DD692D">
        <w:rPr>
          <w:lang w:val="es-ES"/>
        </w:rPr>
        <w:t>;</w:t>
      </w:r>
      <w:r w:rsidRPr="00DD692D">
        <w:rPr>
          <w:lang w:val="es-ES"/>
        </w:rPr>
        <w:t xml:space="preserve"> </w:t>
      </w:r>
    </w:p>
    <w:p w14:paraId="48081730" w14:textId="77777777" w:rsidR="00DD4F9E" w:rsidRPr="00DD692D" w:rsidRDefault="00176C30" w:rsidP="001C4CAA">
      <w:pPr>
        <w:pStyle w:val="CBDNormalNumber"/>
        <w:numPr>
          <w:ilvl w:val="1"/>
          <w:numId w:val="44"/>
        </w:numPr>
        <w:rPr>
          <w:lang w:val="es-ES"/>
        </w:rPr>
      </w:pPr>
      <w:r w:rsidRPr="00DD692D">
        <w:rPr>
          <w:i/>
          <w:iCs/>
          <w:lang w:val="es-ES"/>
        </w:rPr>
        <w:t xml:space="preserve">Estados de Europa occidental y otros Estados. </w:t>
      </w:r>
      <w:r w:rsidRPr="00DD692D">
        <w:rPr>
          <w:lang w:val="es-ES"/>
        </w:rPr>
        <w:t>Alemania, Austria, Bélgica, Dinamarca, España, Finlandia, Francia, Irlanda, Italia, Luxemburgo, Noruega, Países Bajos</w:t>
      </w:r>
      <w:r w:rsidR="0035083C" w:rsidRPr="00DD692D">
        <w:rPr>
          <w:lang w:val="es-ES"/>
        </w:rPr>
        <w:t xml:space="preserve"> (Reino de los)</w:t>
      </w:r>
      <w:r w:rsidRPr="00DD692D">
        <w:rPr>
          <w:lang w:val="es-ES"/>
        </w:rPr>
        <w:t>, Reino Unido de Gran Bretaña e Irlanda del Norte, Suecia, Suiza y Unión Europea</w:t>
      </w:r>
      <w:r w:rsidRPr="00DD692D">
        <w:rPr>
          <w:i/>
          <w:iCs/>
          <w:lang w:val="es-ES"/>
        </w:rPr>
        <w:t>.</w:t>
      </w:r>
    </w:p>
    <w:p w14:paraId="796E5C28" w14:textId="77777777" w:rsidR="00485800" w:rsidRPr="00DD692D" w:rsidRDefault="006D4FC8" w:rsidP="001C4CAA">
      <w:pPr>
        <w:pStyle w:val="CBDH1"/>
        <w:rPr>
          <w:lang w:val="es-ES"/>
        </w:rPr>
      </w:pPr>
      <w:r w:rsidRPr="00DD692D">
        <w:rPr>
          <w:lang w:val="es-ES"/>
        </w:rPr>
        <w:t>III</w:t>
      </w:r>
      <w:r w:rsidR="00485800" w:rsidRPr="00DD692D">
        <w:rPr>
          <w:lang w:val="es-ES"/>
        </w:rPr>
        <w:t>.</w:t>
      </w:r>
      <w:r w:rsidR="00485800" w:rsidRPr="00DD692D">
        <w:rPr>
          <w:lang w:val="es-ES"/>
        </w:rPr>
        <w:tab/>
      </w:r>
      <w:r w:rsidR="00BB0D38" w:rsidRPr="00DD692D">
        <w:rPr>
          <w:lang w:val="es-ES"/>
        </w:rPr>
        <w:t>Informa</w:t>
      </w:r>
      <w:r w:rsidR="0035083C" w:rsidRPr="00DD692D">
        <w:rPr>
          <w:lang w:val="es-ES"/>
        </w:rPr>
        <w:t>ción recibida sobre las medidas de garantía financiera establecidas en casos de daños provocados por organismos vivos modificados</w:t>
      </w:r>
    </w:p>
    <w:p w14:paraId="19D274ED" w14:textId="77777777" w:rsidR="00C2585D" w:rsidRPr="00DD692D" w:rsidRDefault="00CE3633" w:rsidP="001C4CAA">
      <w:pPr>
        <w:pStyle w:val="CBDNormalNumber"/>
        <w:rPr>
          <w:lang w:val="es-ES"/>
        </w:rPr>
      </w:pPr>
      <w:r w:rsidRPr="00DD692D">
        <w:rPr>
          <w:lang w:val="es-ES"/>
        </w:rPr>
        <w:t>Mediante las notificaciones n.º</w:t>
      </w:r>
      <w:r w:rsidR="008F2CB4" w:rsidRPr="00DD692D">
        <w:rPr>
          <w:lang w:val="es-ES"/>
        </w:rPr>
        <w:t> </w:t>
      </w:r>
      <w:r w:rsidR="00C2585D" w:rsidRPr="00DD692D">
        <w:rPr>
          <w:lang w:val="es-ES"/>
        </w:rPr>
        <w:t>2023-109</w:t>
      </w:r>
      <w:r w:rsidR="00A16700" w:rsidRPr="00DD692D">
        <w:rPr>
          <w:lang w:val="es-ES"/>
        </w:rPr>
        <w:t xml:space="preserve"> </w:t>
      </w:r>
      <w:r w:rsidRPr="00DD692D">
        <w:rPr>
          <w:lang w:val="es-ES"/>
        </w:rPr>
        <w:t xml:space="preserve">del </w:t>
      </w:r>
      <w:r w:rsidR="00C2585D" w:rsidRPr="00DD692D">
        <w:rPr>
          <w:lang w:val="es-ES"/>
        </w:rPr>
        <w:t xml:space="preserve">16 </w:t>
      </w:r>
      <w:r w:rsidRPr="00DD692D">
        <w:rPr>
          <w:lang w:val="es-ES"/>
        </w:rPr>
        <w:t>de octubre de</w:t>
      </w:r>
      <w:r w:rsidR="00C2585D" w:rsidRPr="00DD692D">
        <w:rPr>
          <w:lang w:val="es-ES"/>
        </w:rPr>
        <w:t xml:space="preserve"> 2023</w:t>
      </w:r>
      <w:r w:rsidR="00284C0A" w:rsidRPr="00DD692D">
        <w:rPr>
          <w:lang w:val="es-ES"/>
        </w:rPr>
        <w:t xml:space="preserve"> </w:t>
      </w:r>
      <w:r w:rsidRPr="00DD692D">
        <w:rPr>
          <w:lang w:val="es-ES"/>
        </w:rPr>
        <w:t>y n.º</w:t>
      </w:r>
      <w:r w:rsidR="00284C0A" w:rsidRPr="00DD692D">
        <w:rPr>
          <w:lang w:val="es-ES"/>
        </w:rPr>
        <w:t> 2023-1</w:t>
      </w:r>
      <w:r w:rsidRPr="00DD692D">
        <w:rPr>
          <w:lang w:val="es-ES"/>
        </w:rPr>
        <w:t>28 del</w:t>
      </w:r>
      <w:r w:rsidR="00284C0A" w:rsidRPr="00DD692D">
        <w:rPr>
          <w:lang w:val="es-ES"/>
        </w:rPr>
        <w:t xml:space="preserve"> 30</w:t>
      </w:r>
      <w:r w:rsidR="002154AD" w:rsidRPr="00DD692D">
        <w:rPr>
          <w:lang w:val="es-ES"/>
        </w:rPr>
        <w:t> </w:t>
      </w:r>
      <w:r w:rsidRPr="00DD692D">
        <w:rPr>
          <w:lang w:val="es-ES"/>
        </w:rPr>
        <w:t xml:space="preserve">de noviembre de </w:t>
      </w:r>
      <w:r w:rsidR="00284C0A" w:rsidRPr="00DD692D">
        <w:rPr>
          <w:lang w:val="es-ES"/>
        </w:rPr>
        <w:t>2023</w:t>
      </w:r>
      <w:r w:rsidR="00C2585D" w:rsidRPr="00DD692D">
        <w:rPr>
          <w:lang w:val="es-ES"/>
        </w:rPr>
        <w:t xml:space="preserve">, </w:t>
      </w:r>
      <w:r w:rsidRPr="00DD692D">
        <w:rPr>
          <w:lang w:val="es-ES"/>
        </w:rPr>
        <w:t xml:space="preserve">el </w:t>
      </w:r>
      <w:proofErr w:type="gramStart"/>
      <w:r w:rsidRPr="00DD692D">
        <w:rPr>
          <w:lang w:val="es-ES"/>
        </w:rPr>
        <w:t>Secretario Ejecutivo</w:t>
      </w:r>
      <w:proofErr w:type="gramEnd"/>
      <w:r w:rsidRPr="00DD692D">
        <w:rPr>
          <w:lang w:val="es-ES"/>
        </w:rPr>
        <w:t xml:space="preserve"> interino invitó a las Partes en el Protocolo Suplementario y a otros Gobiernos a que presentaran información sobre las medidas establecidas para brindar garantías financieras en casos de daños provocados por organismos vivos modificados, en particular en los casos en que hubieran informado de la aplicación de tales medidas en sus cuartos informes nacionales</w:t>
      </w:r>
      <w:r w:rsidR="00F12D9B" w:rsidRPr="00DD692D">
        <w:rPr>
          <w:lang w:val="es-ES"/>
        </w:rPr>
        <w:t>.</w:t>
      </w:r>
    </w:p>
    <w:p w14:paraId="39DC6E75" w14:textId="77777777" w:rsidR="00F12D9B" w:rsidRPr="00DD692D" w:rsidRDefault="008D5020" w:rsidP="001C4CAA">
      <w:pPr>
        <w:pStyle w:val="CBDNormalNumber"/>
        <w:rPr>
          <w:lang w:val="es-ES"/>
        </w:rPr>
      </w:pPr>
      <w:r w:rsidRPr="00DD692D">
        <w:rPr>
          <w:lang w:val="es-ES"/>
        </w:rPr>
        <w:t xml:space="preserve">Se recibieron </w:t>
      </w:r>
      <w:r w:rsidR="0061406C" w:rsidRPr="00DD692D">
        <w:rPr>
          <w:lang w:val="es-ES"/>
        </w:rPr>
        <w:t xml:space="preserve">presentaciones </w:t>
      </w:r>
      <w:r w:rsidRPr="00DD692D">
        <w:rPr>
          <w:lang w:val="es-ES"/>
        </w:rPr>
        <w:t>de tres Partes en el Protocolo Suplementario</w:t>
      </w:r>
      <w:r w:rsidR="00887857" w:rsidRPr="00650768">
        <w:rPr>
          <w:rStyle w:val="FootnoteReference"/>
        </w:rPr>
        <w:footnoteReference w:id="4"/>
      </w:r>
      <w:r w:rsidRPr="00DD692D">
        <w:rPr>
          <w:lang w:val="es-ES"/>
        </w:rPr>
        <w:t>.</w:t>
      </w:r>
      <w:r w:rsidR="00AC2806" w:rsidRPr="00DD692D">
        <w:rPr>
          <w:lang w:val="es-ES"/>
        </w:rPr>
        <w:t xml:space="preserve"> </w:t>
      </w:r>
      <w:r w:rsidRPr="00DD692D">
        <w:rPr>
          <w:lang w:val="es-ES"/>
        </w:rPr>
        <w:t xml:space="preserve">A </w:t>
      </w:r>
      <w:proofErr w:type="gramStart"/>
      <w:r w:rsidRPr="00DD692D">
        <w:rPr>
          <w:lang w:val="es-ES"/>
        </w:rPr>
        <w:t>continuación</w:t>
      </w:r>
      <w:proofErr w:type="gramEnd"/>
      <w:r w:rsidRPr="00DD692D">
        <w:rPr>
          <w:lang w:val="es-ES"/>
        </w:rPr>
        <w:t xml:space="preserve"> se ofrece un resumen de la información así recibida</w:t>
      </w:r>
      <w:r w:rsidR="00E95805" w:rsidRPr="00DD692D">
        <w:rPr>
          <w:lang w:val="es-ES"/>
        </w:rPr>
        <w:t>.</w:t>
      </w:r>
    </w:p>
    <w:p w14:paraId="5886477C" w14:textId="77777777" w:rsidR="000E2E0E" w:rsidRPr="00DD692D" w:rsidRDefault="0061406C" w:rsidP="001C4CAA">
      <w:pPr>
        <w:pStyle w:val="CBDNormalNumber"/>
        <w:rPr>
          <w:lang w:val="es-ES"/>
        </w:rPr>
      </w:pPr>
      <w:r w:rsidRPr="00DD692D">
        <w:rPr>
          <w:lang w:val="es-ES"/>
        </w:rPr>
        <w:t xml:space="preserve">Una </w:t>
      </w:r>
      <w:r w:rsidR="0018286D" w:rsidRPr="00DD692D">
        <w:rPr>
          <w:lang w:val="es-ES"/>
        </w:rPr>
        <w:t>Part</w:t>
      </w:r>
      <w:r w:rsidRPr="00DD692D">
        <w:rPr>
          <w:lang w:val="es-ES"/>
        </w:rPr>
        <w:t>e</w:t>
      </w:r>
      <w:r w:rsidR="0018286D" w:rsidRPr="00DD692D">
        <w:rPr>
          <w:lang w:val="es-ES"/>
        </w:rPr>
        <w:t xml:space="preserve"> expl</w:t>
      </w:r>
      <w:r w:rsidRPr="00DD692D">
        <w:rPr>
          <w:lang w:val="es-ES"/>
        </w:rPr>
        <w:t xml:space="preserve">icó que, en virtud de su legislación nacional, se habían introducido normas para proporcionar una compensación económica por los daños causados por la presencia no intencionada de material u organismos modificados genéticamente en cultivos convencionales u orgánicos. La legislación establece las condiciones que dan lugar a la compensación financiera, describe el proceso de solicitud de compensación y proporciona la base para calcular el importe de la compensación. La Parte explicó que los recursos financieros para el </w:t>
      </w:r>
      <w:r w:rsidR="00CC68EE" w:rsidRPr="00DD692D">
        <w:rPr>
          <w:lang w:val="es-ES"/>
        </w:rPr>
        <w:t>plan</w:t>
      </w:r>
      <w:r w:rsidRPr="00DD692D">
        <w:rPr>
          <w:lang w:val="es-ES"/>
        </w:rPr>
        <w:t xml:space="preserve"> de compensación </w:t>
      </w:r>
      <w:r w:rsidR="00F40E8C" w:rsidRPr="00DD692D">
        <w:rPr>
          <w:lang w:val="es-ES"/>
        </w:rPr>
        <w:t>se recaudaban</w:t>
      </w:r>
      <w:r w:rsidRPr="00DD692D">
        <w:rPr>
          <w:lang w:val="es-ES"/>
        </w:rPr>
        <w:t xml:space="preserve"> de dos fuentes. Los productores pagaban el equivalente en moneda local de </w:t>
      </w:r>
      <w:r w:rsidR="00CC68EE" w:rsidRPr="00DD692D">
        <w:rPr>
          <w:lang w:val="es-ES"/>
        </w:rPr>
        <w:lastRenderedPageBreak/>
        <w:t>aproximadamente</w:t>
      </w:r>
      <w:r w:rsidRPr="00DD692D">
        <w:rPr>
          <w:lang w:val="es-ES"/>
        </w:rPr>
        <w:t xml:space="preserve"> 14 dólares estadounidenses anuales por cada hectárea cultivada con un cultivo modificado genéticamente. Además, el Estado aportaba recursos a través de una partida presupuestaria en la Ley de Finanzas. La Parte </w:t>
      </w:r>
      <w:r w:rsidR="00CC68EE" w:rsidRPr="00DD692D">
        <w:rPr>
          <w:lang w:val="es-ES"/>
        </w:rPr>
        <w:t>señal</w:t>
      </w:r>
      <w:r w:rsidRPr="00DD692D">
        <w:rPr>
          <w:lang w:val="es-ES"/>
        </w:rPr>
        <w:t>ó que el plan de compensación no había dado lugar a ningún pago hasta la fecha, ya que no se había cultivado comercialmente ningún cultivo modificado genéticamente en el país</w:t>
      </w:r>
      <w:r w:rsidR="00DE3C35" w:rsidRPr="00DD692D">
        <w:rPr>
          <w:lang w:val="es-ES"/>
        </w:rPr>
        <w:t>.</w:t>
      </w:r>
    </w:p>
    <w:p w14:paraId="327136BD" w14:textId="77777777" w:rsidR="007C0601" w:rsidRPr="00DD692D" w:rsidRDefault="00CC68EE" w:rsidP="001C4CAA">
      <w:pPr>
        <w:pStyle w:val="CBDNormalNumber"/>
        <w:rPr>
          <w:lang w:val="es-ES"/>
        </w:rPr>
      </w:pPr>
      <w:r w:rsidRPr="00DD692D">
        <w:rPr>
          <w:lang w:val="es-ES"/>
        </w:rPr>
        <w:t xml:space="preserve">Dos </w:t>
      </w:r>
      <w:r w:rsidR="006046B7" w:rsidRPr="00DD692D">
        <w:rPr>
          <w:lang w:val="es-ES"/>
        </w:rPr>
        <w:t>Par</w:t>
      </w:r>
      <w:r w:rsidRPr="00DD692D">
        <w:rPr>
          <w:lang w:val="es-ES"/>
        </w:rPr>
        <w:t>t</w:t>
      </w:r>
      <w:r w:rsidR="006046B7" w:rsidRPr="00DD692D">
        <w:rPr>
          <w:lang w:val="es-ES"/>
        </w:rPr>
        <w:t xml:space="preserve">es </w:t>
      </w:r>
      <w:r w:rsidRPr="00DD692D">
        <w:rPr>
          <w:lang w:val="es-ES"/>
        </w:rPr>
        <w:t xml:space="preserve">informaron de que habían adoptado </w:t>
      </w:r>
      <w:r w:rsidR="0036412E" w:rsidRPr="00DD692D">
        <w:rPr>
          <w:lang w:val="es-ES"/>
        </w:rPr>
        <w:t xml:space="preserve">a </w:t>
      </w:r>
      <w:r w:rsidRPr="00DD692D">
        <w:rPr>
          <w:lang w:val="es-ES"/>
        </w:rPr>
        <w:t xml:space="preserve">nivel nacional </w:t>
      </w:r>
      <w:r w:rsidR="0036412E" w:rsidRPr="00DD692D">
        <w:rPr>
          <w:lang w:val="es-ES"/>
        </w:rPr>
        <w:t xml:space="preserve">medidas legales que aplicaban una </w:t>
      </w:r>
      <w:r w:rsidRPr="00DD692D">
        <w:rPr>
          <w:lang w:val="es-ES"/>
        </w:rPr>
        <w:t xml:space="preserve">directiva de la Unión Europea sobre responsabilidad </w:t>
      </w:r>
      <w:r w:rsidR="0036412E" w:rsidRPr="00DD692D">
        <w:rPr>
          <w:lang w:val="es-ES"/>
        </w:rPr>
        <w:t>medio</w:t>
      </w:r>
      <w:r w:rsidRPr="00DD692D">
        <w:rPr>
          <w:lang w:val="es-ES"/>
        </w:rPr>
        <w:t>ambiental</w:t>
      </w:r>
      <w:r w:rsidR="00B779FC" w:rsidRPr="00650768">
        <w:rPr>
          <w:rStyle w:val="FootnoteReference"/>
        </w:rPr>
        <w:footnoteReference w:id="5"/>
      </w:r>
      <w:r w:rsidR="0036412E" w:rsidRPr="00DD692D">
        <w:rPr>
          <w:lang w:val="es-ES"/>
        </w:rPr>
        <w:t>.</w:t>
      </w:r>
    </w:p>
    <w:p w14:paraId="3C4DD092" w14:textId="77777777" w:rsidR="000E2E0E" w:rsidRPr="00DD692D" w:rsidRDefault="0036412E" w:rsidP="001C4CAA">
      <w:pPr>
        <w:pStyle w:val="CBDNormalNumber"/>
        <w:rPr>
          <w:lang w:val="es-ES"/>
        </w:rPr>
      </w:pPr>
      <w:r w:rsidRPr="00DD692D">
        <w:rPr>
          <w:lang w:val="es-ES"/>
        </w:rPr>
        <w:t xml:space="preserve">Una de esas </w:t>
      </w:r>
      <w:r w:rsidR="0041438F" w:rsidRPr="00DD692D">
        <w:rPr>
          <w:lang w:val="es-ES"/>
        </w:rPr>
        <w:t>Part</w:t>
      </w:r>
      <w:r w:rsidR="4E3D7DC7" w:rsidRPr="00DD692D">
        <w:rPr>
          <w:lang w:val="es-ES"/>
        </w:rPr>
        <w:t>es</w:t>
      </w:r>
      <w:r w:rsidRPr="00DD692D">
        <w:rPr>
          <w:lang w:val="es-ES"/>
        </w:rPr>
        <w:t xml:space="preserve"> informó de que, en virtud de su Ley de Protección del Medio Ambiente, la responsabilidad se imponía al «contaminador que actúa profesionalmente», con arreglo al derecho administrativo. La parte responsable debía </w:t>
      </w:r>
      <w:r w:rsidR="00143303" w:rsidRPr="00DD692D">
        <w:rPr>
          <w:lang w:val="es-ES"/>
        </w:rPr>
        <w:t>asumir</w:t>
      </w:r>
      <w:r w:rsidRPr="00DD692D">
        <w:rPr>
          <w:lang w:val="es-ES"/>
        </w:rPr>
        <w:t xml:space="preserve"> o sufragar </w:t>
      </w:r>
      <w:r w:rsidR="00143303" w:rsidRPr="00DD692D">
        <w:rPr>
          <w:lang w:val="es-ES"/>
        </w:rPr>
        <w:t xml:space="preserve">el coste de </w:t>
      </w:r>
      <w:r w:rsidRPr="00DD692D">
        <w:rPr>
          <w:lang w:val="es-ES"/>
        </w:rPr>
        <w:t xml:space="preserve">las medidas preventivas, paliativas y correctoras. </w:t>
      </w:r>
      <w:r w:rsidR="00143303" w:rsidRPr="00DD692D">
        <w:rPr>
          <w:lang w:val="es-ES"/>
        </w:rPr>
        <w:t>Aunque</w:t>
      </w:r>
      <w:r w:rsidRPr="00DD692D">
        <w:rPr>
          <w:lang w:val="es-ES"/>
        </w:rPr>
        <w:t xml:space="preserve"> la Ley de Protección del Medio Ambiente no </w:t>
      </w:r>
      <w:r w:rsidR="00143303" w:rsidRPr="00DD692D">
        <w:rPr>
          <w:lang w:val="es-ES"/>
        </w:rPr>
        <w:t>ofrecía</w:t>
      </w:r>
      <w:r w:rsidRPr="00DD692D">
        <w:rPr>
          <w:lang w:val="es-ES"/>
        </w:rPr>
        <w:t xml:space="preserve"> una base para las </w:t>
      </w:r>
      <w:r w:rsidR="00143303" w:rsidRPr="00DD692D">
        <w:rPr>
          <w:lang w:val="es-ES"/>
        </w:rPr>
        <w:t xml:space="preserve">demandas </w:t>
      </w:r>
      <w:r w:rsidRPr="00DD692D">
        <w:rPr>
          <w:lang w:val="es-ES"/>
        </w:rPr>
        <w:t>civil</w:t>
      </w:r>
      <w:r w:rsidR="00143303" w:rsidRPr="00DD692D">
        <w:rPr>
          <w:lang w:val="es-ES"/>
        </w:rPr>
        <w:t>es</w:t>
      </w:r>
      <w:r w:rsidRPr="00DD692D">
        <w:rPr>
          <w:lang w:val="es-ES"/>
        </w:rPr>
        <w:t xml:space="preserve"> por daños personales o materiales, la responsabilidad civil p</w:t>
      </w:r>
      <w:r w:rsidR="00143303" w:rsidRPr="00DD692D">
        <w:rPr>
          <w:lang w:val="es-ES"/>
        </w:rPr>
        <w:t>odría</w:t>
      </w:r>
      <w:r w:rsidRPr="00DD692D">
        <w:rPr>
          <w:lang w:val="es-ES"/>
        </w:rPr>
        <w:t xml:space="preserve"> establecerse en virtud de otros instrumentos jurídicos, por ejemplo, la Ley de Responsabilidad Medioambiental, la Ley de Ingeniería Genética y el derecho civil general. La responsabilidad en virtud de la Ley de Ingeniería Genética se </w:t>
      </w:r>
      <w:r w:rsidR="00696C03" w:rsidRPr="00DD692D">
        <w:rPr>
          <w:lang w:val="es-ES"/>
        </w:rPr>
        <w:t>asignó</w:t>
      </w:r>
      <w:r w:rsidRPr="00DD692D">
        <w:rPr>
          <w:lang w:val="es-ES"/>
        </w:rPr>
        <w:t xml:space="preserve"> sobre la base del principio de «responsabilidad </w:t>
      </w:r>
      <w:r w:rsidR="00696C03" w:rsidRPr="00DD692D">
        <w:rPr>
          <w:lang w:val="es-ES"/>
        </w:rPr>
        <w:t>estricta</w:t>
      </w:r>
      <w:r w:rsidRPr="00DD692D">
        <w:rPr>
          <w:lang w:val="es-ES"/>
        </w:rPr>
        <w:t xml:space="preserve">», hasta una </w:t>
      </w:r>
      <w:r w:rsidR="00B067BF" w:rsidRPr="00DD692D">
        <w:rPr>
          <w:lang w:val="es-ES"/>
        </w:rPr>
        <w:t>indemnización</w:t>
      </w:r>
      <w:r w:rsidRPr="00DD692D">
        <w:rPr>
          <w:lang w:val="es-ES"/>
        </w:rPr>
        <w:t xml:space="preserve"> máxima de 85 millones de euros (aproximadamente 95 millones de dólares). En caso de acto ilícito o culpable, la responsabilidad p</w:t>
      </w:r>
      <w:r w:rsidR="00696C03" w:rsidRPr="00DD692D">
        <w:rPr>
          <w:lang w:val="es-ES"/>
        </w:rPr>
        <w:t>odría</w:t>
      </w:r>
      <w:r w:rsidRPr="00DD692D">
        <w:rPr>
          <w:lang w:val="es-ES"/>
        </w:rPr>
        <w:t xml:space="preserve"> imponerse a los particulares </w:t>
      </w:r>
      <w:r w:rsidR="00696C03" w:rsidRPr="00DD692D">
        <w:rPr>
          <w:lang w:val="es-ES"/>
        </w:rPr>
        <w:t xml:space="preserve">con arreglo al </w:t>
      </w:r>
      <w:r w:rsidRPr="00DD692D">
        <w:rPr>
          <w:lang w:val="es-ES"/>
        </w:rPr>
        <w:t xml:space="preserve">derecho de responsabilidad civil, que no introduce un límite a la cuantía de la indemnización. La Parte señaló que no había reservado fondos públicos para compensar los daños </w:t>
      </w:r>
      <w:r w:rsidR="00B067BF" w:rsidRPr="00DD692D">
        <w:rPr>
          <w:lang w:val="es-ES"/>
        </w:rPr>
        <w:t>provocados</w:t>
      </w:r>
      <w:r w:rsidRPr="00DD692D">
        <w:rPr>
          <w:lang w:val="es-ES"/>
        </w:rPr>
        <w:t xml:space="preserve"> por organismos vivos modificados, ni había introducido la obligación de constituir reservas financieras</w:t>
      </w:r>
      <w:r w:rsidR="00470015" w:rsidRPr="00DD692D">
        <w:rPr>
          <w:lang w:val="es-ES"/>
        </w:rPr>
        <w:t>.</w:t>
      </w:r>
    </w:p>
    <w:p w14:paraId="104737B3" w14:textId="77777777" w:rsidR="00123E02" w:rsidRPr="00DD692D" w:rsidRDefault="00576F99" w:rsidP="001C4CAA">
      <w:pPr>
        <w:pStyle w:val="CBDNormalNumber"/>
        <w:rPr>
          <w:lang w:val="es-ES"/>
        </w:rPr>
      </w:pPr>
      <w:r w:rsidRPr="00DD692D">
        <w:rPr>
          <w:lang w:val="es-ES"/>
        </w:rPr>
        <w:t xml:space="preserve">La otra </w:t>
      </w:r>
      <w:r w:rsidR="00E75F09" w:rsidRPr="00DD692D">
        <w:rPr>
          <w:lang w:val="es-ES"/>
        </w:rPr>
        <w:t>Part</w:t>
      </w:r>
      <w:r w:rsidRPr="00DD692D">
        <w:rPr>
          <w:lang w:val="es-ES"/>
        </w:rPr>
        <w:t>e</w:t>
      </w:r>
      <w:r w:rsidR="00E75F09" w:rsidRPr="00DD692D">
        <w:rPr>
          <w:lang w:val="es-ES"/>
        </w:rPr>
        <w:t xml:space="preserve"> </w:t>
      </w:r>
      <w:r w:rsidRPr="00DD692D">
        <w:rPr>
          <w:lang w:val="es-ES"/>
        </w:rPr>
        <w:t>informó de que había aplicado la Directiva 2004/35/CE de la Unión Europea mediante su Ley de Protección del Medio Ambiente, en virtud de la cual también había aplicado las disposiciones del Protocolo Suplementario. La misma Ley establecía la obligación de adoptar medidas de respuesta en caso de daños resultantes de organismos vivos modificados, o cuando hubiera suficientes probabilidades de que se produjeran daños si no se adoptaban dichas medidas. También en virtud de la misma Ley, se designaba a la autoridad competente y se le asignaban funciones de conformidad con las disposiciones del Protocolo Suplementario. La Parte explicó que no había requisitos para establecer una garantía financiera por los daños resultantes de organismos vivos modificados y señaló que hasta la fecha no se había producido ningún daño de este tipo en su territorio</w:t>
      </w:r>
      <w:r w:rsidR="007213DD" w:rsidRPr="00DD692D">
        <w:rPr>
          <w:lang w:val="es-ES"/>
        </w:rPr>
        <w:t>.</w:t>
      </w:r>
    </w:p>
    <w:p w14:paraId="17308C85" w14:textId="77777777" w:rsidR="006C65BE" w:rsidRPr="00DD692D" w:rsidRDefault="00770CB1" w:rsidP="001C4CAA">
      <w:pPr>
        <w:pStyle w:val="CBDH1"/>
        <w:rPr>
          <w:lang w:val="es-ES"/>
        </w:rPr>
      </w:pPr>
      <w:r w:rsidRPr="00DD692D">
        <w:rPr>
          <w:lang w:val="es-ES"/>
        </w:rPr>
        <w:t>IV.</w:t>
      </w:r>
      <w:r w:rsidRPr="00DD692D">
        <w:rPr>
          <w:lang w:val="es-ES"/>
        </w:rPr>
        <w:tab/>
      </w:r>
      <w:r w:rsidR="00D577F0" w:rsidRPr="00DD692D">
        <w:rPr>
          <w:lang w:val="es-ES"/>
        </w:rPr>
        <w:t>Publica</w:t>
      </w:r>
      <w:r w:rsidR="00D00CD6" w:rsidRPr="00DD692D">
        <w:rPr>
          <w:lang w:val="es-ES"/>
        </w:rPr>
        <w:t xml:space="preserve">ción de </w:t>
      </w:r>
      <w:r w:rsidR="00D577F0" w:rsidRPr="00DD692D">
        <w:rPr>
          <w:lang w:val="es-ES"/>
        </w:rPr>
        <w:t>informa</w:t>
      </w:r>
      <w:r w:rsidR="00D00CD6" w:rsidRPr="00DD692D">
        <w:rPr>
          <w:lang w:val="es-ES"/>
        </w:rPr>
        <w:t>ció</w:t>
      </w:r>
      <w:r w:rsidR="00D577F0" w:rsidRPr="00DD692D">
        <w:rPr>
          <w:lang w:val="es-ES"/>
        </w:rPr>
        <w:t xml:space="preserve">n </w:t>
      </w:r>
      <w:r w:rsidR="00D00CD6" w:rsidRPr="00DD692D">
        <w:rPr>
          <w:lang w:val="es-ES"/>
        </w:rPr>
        <w:t>sobre autoridades competentes</w:t>
      </w:r>
    </w:p>
    <w:p w14:paraId="3C8B9086" w14:textId="77777777" w:rsidR="00201745" w:rsidRPr="00DD692D" w:rsidRDefault="0043782D" w:rsidP="001C4CAA">
      <w:pPr>
        <w:pStyle w:val="CBDNormalNumber"/>
        <w:rPr>
          <w:lang w:val="es-ES"/>
        </w:rPr>
      </w:pPr>
      <w:r w:rsidRPr="00DD692D">
        <w:rPr>
          <w:lang w:val="es-ES"/>
        </w:rPr>
        <w:t>El artículo 5 del Protocolo Suplementario asigna un papel fundamental a la «autoridad competente». Se elaboró un formato común</w:t>
      </w:r>
      <w:r w:rsidR="00FE3F37" w:rsidRPr="00650768">
        <w:rPr>
          <w:rStyle w:val="FootnoteReference"/>
        </w:rPr>
        <w:footnoteReference w:id="6"/>
      </w:r>
      <w:r w:rsidR="00201745" w:rsidRPr="00DD692D">
        <w:rPr>
          <w:lang w:val="es-ES"/>
        </w:rPr>
        <w:t xml:space="preserve"> </w:t>
      </w:r>
      <w:r w:rsidRPr="00DD692D">
        <w:rPr>
          <w:lang w:val="es-ES"/>
        </w:rPr>
        <w:t>para que las Partes y los países que no son Partes pudieran presentar la información de contacto sobre sus autoridades competentes en el marco del Protocolo Suplementario a través del Centro de Intercambio de Información sobre Seguridad de la Biotecnología</w:t>
      </w:r>
      <w:r w:rsidR="009924BB" w:rsidRPr="00DD692D">
        <w:rPr>
          <w:lang w:val="es-ES"/>
        </w:rPr>
        <w:t>.</w:t>
      </w:r>
    </w:p>
    <w:p w14:paraId="51344616" w14:textId="77777777" w:rsidR="00851F9A" w:rsidRPr="00DD692D" w:rsidRDefault="00355E0F" w:rsidP="001C4CAA">
      <w:pPr>
        <w:pStyle w:val="CBDNormalNumber"/>
        <w:rPr>
          <w:lang w:val="es-ES"/>
        </w:rPr>
      </w:pPr>
      <w:r w:rsidRPr="00DD692D">
        <w:rPr>
          <w:lang w:val="es-ES"/>
        </w:rPr>
        <w:t>En la fecha de presentación del informe, 10 Partes en el Protocolo Suplementario y seis países que no son Partes habían designado sus autoridades competentes en el Centro de Intercambio de Información sobre Seguridad de la Biotecnología</w:t>
      </w:r>
      <w:r w:rsidR="00201745" w:rsidRPr="00DD692D">
        <w:rPr>
          <w:lang w:val="es-ES"/>
        </w:rPr>
        <w:t>.</w:t>
      </w:r>
    </w:p>
    <w:p w14:paraId="5D7198ED" w14:textId="77777777" w:rsidR="0073772F" w:rsidRPr="00DD692D" w:rsidRDefault="00355E0F" w:rsidP="001C4CAA">
      <w:pPr>
        <w:pStyle w:val="CBDNormalNumber"/>
        <w:rPr>
          <w:lang w:val="es-ES"/>
        </w:rPr>
      </w:pPr>
      <w:r w:rsidRPr="00DD692D">
        <w:rPr>
          <w:lang w:val="es-ES"/>
        </w:rPr>
        <w:t xml:space="preserve">En los cuartos informes nacionales recibidos hasta la fecha, 40 Partes en el Protocolo Suplementario comunicaron haber designado una autoridad competente en virtud del Protocolo Suplementario, mientras que 11 </w:t>
      </w:r>
      <w:r w:rsidR="00D2270B" w:rsidRPr="00DD692D">
        <w:rPr>
          <w:lang w:val="es-ES"/>
        </w:rPr>
        <w:t xml:space="preserve">países que no son </w:t>
      </w:r>
      <w:r w:rsidRPr="00DD692D">
        <w:rPr>
          <w:lang w:val="es-ES"/>
        </w:rPr>
        <w:t>Partes informaron de haber designado una autoridad competente para desempeñar las funciones establecidas en el Protocolo Suplementario</w:t>
      </w:r>
      <w:r w:rsidR="0073772F" w:rsidRPr="00DD692D">
        <w:rPr>
          <w:lang w:val="es-ES"/>
        </w:rPr>
        <w:t xml:space="preserve">. </w:t>
      </w:r>
    </w:p>
    <w:p w14:paraId="6A049B41" w14:textId="77777777" w:rsidR="00EE62E1" w:rsidRPr="00650768" w:rsidRDefault="00770CB1" w:rsidP="001C4CAA">
      <w:pPr>
        <w:pStyle w:val="CBDH1"/>
      </w:pPr>
      <w:r w:rsidRPr="00650768">
        <w:lastRenderedPageBreak/>
        <w:t>V.</w:t>
      </w:r>
      <w:r w:rsidRPr="00650768">
        <w:tab/>
      </w:r>
      <w:r w:rsidR="00D2270B">
        <w:t xml:space="preserve">Proyecto de </w:t>
      </w:r>
      <w:proofErr w:type="spellStart"/>
      <w:r w:rsidR="00D2270B">
        <w:t>decisión</w:t>
      </w:r>
      <w:proofErr w:type="spellEnd"/>
    </w:p>
    <w:p w14:paraId="4DC500AD" w14:textId="77777777" w:rsidR="009824EB" w:rsidRPr="00DD692D" w:rsidRDefault="00D2270B" w:rsidP="001C4CAA">
      <w:pPr>
        <w:pStyle w:val="CBDNormalNumber"/>
        <w:rPr>
          <w:lang w:val="es-ES"/>
        </w:rPr>
      </w:pPr>
      <w:r w:rsidRPr="00DD692D">
        <w:rPr>
          <w:lang w:val="es-ES"/>
        </w:rPr>
        <w:t>De acuerdo con la información proporcionada en la presente nota, la Conferencia de las Partes que actúa como reunión de las Partes en el Protocolo de Cartagena y que actúa además como reunión de las Partes en el Protocolo Suplementario podría adoptar una decisión del siguiente tenor</w:t>
      </w:r>
      <w:r w:rsidR="009824EB" w:rsidRPr="00DD692D">
        <w:rPr>
          <w:lang w:val="es-ES"/>
        </w:rPr>
        <w:t>:</w:t>
      </w:r>
    </w:p>
    <w:p w14:paraId="19B7D48D" w14:textId="77777777" w:rsidR="009824EB" w:rsidRPr="00DD692D" w:rsidRDefault="00D2270B" w:rsidP="009824EB">
      <w:pPr>
        <w:pStyle w:val="Para10"/>
        <w:numPr>
          <w:ilvl w:val="0"/>
          <w:numId w:val="0"/>
        </w:numPr>
        <w:tabs>
          <w:tab w:val="clear" w:pos="1134"/>
        </w:tabs>
        <w:ind w:left="567" w:firstLine="567"/>
        <w:rPr>
          <w:lang w:val="es-ES"/>
        </w:rPr>
      </w:pPr>
      <w:r w:rsidRPr="00DD692D">
        <w:rPr>
          <w:i/>
          <w:iCs/>
          <w:lang w:val="es-ES"/>
        </w:rPr>
        <w:t>La</w:t>
      </w:r>
      <w:r w:rsidR="009824EB" w:rsidRPr="00DD692D">
        <w:rPr>
          <w:i/>
          <w:iCs/>
          <w:lang w:val="es-ES"/>
        </w:rPr>
        <w:t xml:space="preserve"> </w:t>
      </w:r>
      <w:r w:rsidR="00932060" w:rsidRPr="00DD692D">
        <w:rPr>
          <w:i/>
          <w:iCs/>
          <w:lang w:val="es-ES"/>
        </w:rPr>
        <w:t>Conferencia de las Partes que actúa como reunión de las Partes en el Protocolo de Cartagena sobre Seguridad de la Biotecnología y que también actúa como reunión de las Partes en el Protocolo de Nagoya-Kuala Lumpur sobre Responsabilidad y Compensación Suplementario al Protocolo de Cartagena sobre Seguridad de la Biotecnología</w:t>
      </w:r>
      <w:r w:rsidR="00DF37DF" w:rsidRPr="001C4CAA">
        <w:rPr>
          <w:rStyle w:val="FootnoteReference"/>
          <w:lang w:val="en-GB"/>
        </w:rPr>
        <w:footnoteReference w:id="7"/>
      </w:r>
      <w:r w:rsidR="00932060" w:rsidRPr="00DD692D">
        <w:rPr>
          <w:lang w:val="es-ES"/>
        </w:rPr>
        <w:t>,</w:t>
      </w:r>
    </w:p>
    <w:p w14:paraId="3C61E7AF" w14:textId="77777777" w:rsidR="009824EB" w:rsidRPr="00DD692D" w:rsidRDefault="008C640E" w:rsidP="009824EB">
      <w:pPr>
        <w:pStyle w:val="Para10"/>
        <w:numPr>
          <w:ilvl w:val="0"/>
          <w:numId w:val="0"/>
        </w:numPr>
        <w:tabs>
          <w:tab w:val="clear" w:pos="1134"/>
        </w:tabs>
        <w:ind w:left="567" w:firstLine="567"/>
        <w:rPr>
          <w:lang w:val="es-ES"/>
        </w:rPr>
      </w:pPr>
      <w:r w:rsidRPr="00DD692D">
        <w:rPr>
          <w:i/>
          <w:iCs/>
          <w:lang w:val="es-ES"/>
        </w:rPr>
        <w:t>R</w:t>
      </w:r>
      <w:r w:rsidR="009824EB" w:rsidRPr="00DD692D">
        <w:rPr>
          <w:i/>
          <w:iCs/>
          <w:lang w:val="es-ES"/>
        </w:rPr>
        <w:t>ec</w:t>
      </w:r>
      <w:r w:rsidR="00932060" w:rsidRPr="00DD692D">
        <w:rPr>
          <w:i/>
          <w:iCs/>
          <w:lang w:val="es-ES"/>
        </w:rPr>
        <w:t>ordando</w:t>
      </w:r>
      <w:r w:rsidR="009824EB" w:rsidRPr="00DD692D">
        <w:rPr>
          <w:i/>
          <w:iCs/>
          <w:lang w:val="es-ES"/>
        </w:rPr>
        <w:t xml:space="preserve"> </w:t>
      </w:r>
      <w:r w:rsidR="00932060" w:rsidRPr="00DD692D">
        <w:rPr>
          <w:lang w:val="es-ES"/>
        </w:rPr>
        <w:t>la d</w:t>
      </w:r>
      <w:r w:rsidR="009824EB" w:rsidRPr="00DD692D">
        <w:rPr>
          <w:lang w:val="es-ES"/>
        </w:rPr>
        <w:t>ecisi</w:t>
      </w:r>
      <w:r w:rsidR="00932060" w:rsidRPr="00DD692D">
        <w:rPr>
          <w:lang w:val="es-ES"/>
        </w:rPr>
        <w:t>ó</w:t>
      </w:r>
      <w:r w:rsidR="009824EB" w:rsidRPr="00DD692D">
        <w:rPr>
          <w:lang w:val="es-ES"/>
        </w:rPr>
        <w:t>n CP-10/1</w:t>
      </w:r>
      <w:r w:rsidR="00E5673D" w:rsidRPr="00DD692D">
        <w:rPr>
          <w:lang w:val="es-ES"/>
        </w:rPr>
        <w:t>3</w:t>
      </w:r>
      <w:r w:rsidR="0054474D" w:rsidRPr="00DD692D">
        <w:rPr>
          <w:lang w:val="es-ES"/>
        </w:rPr>
        <w:t xml:space="preserve"> </w:t>
      </w:r>
      <w:r w:rsidR="00932060" w:rsidRPr="00DD692D">
        <w:rPr>
          <w:lang w:val="es-ES"/>
        </w:rPr>
        <w:t>del</w:t>
      </w:r>
      <w:r w:rsidR="0054474D" w:rsidRPr="00DD692D">
        <w:rPr>
          <w:lang w:val="es-ES"/>
        </w:rPr>
        <w:t xml:space="preserve"> 10 </w:t>
      </w:r>
      <w:r w:rsidR="00932060" w:rsidRPr="00DD692D">
        <w:rPr>
          <w:lang w:val="es-ES"/>
        </w:rPr>
        <w:t xml:space="preserve">de diciembre de </w:t>
      </w:r>
      <w:r w:rsidR="0054474D" w:rsidRPr="00DD692D">
        <w:rPr>
          <w:lang w:val="es-ES"/>
        </w:rPr>
        <w:t>2022</w:t>
      </w:r>
      <w:r w:rsidR="006B42DB" w:rsidRPr="00DD692D">
        <w:rPr>
          <w:lang w:val="es-ES"/>
        </w:rPr>
        <w:t>,</w:t>
      </w:r>
    </w:p>
    <w:p w14:paraId="130202D6" w14:textId="77777777" w:rsidR="17D60861" w:rsidRPr="00DD692D" w:rsidRDefault="00932060" w:rsidP="005B107A">
      <w:pPr>
        <w:pStyle w:val="Para10"/>
        <w:numPr>
          <w:ilvl w:val="0"/>
          <w:numId w:val="0"/>
        </w:numPr>
        <w:tabs>
          <w:tab w:val="clear" w:pos="1134"/>
        </w:tabs>
        <w:ind w:left="567" w:firstLine="567"/>
        <w:rPr>
          <w:rFonts w:asciiTheme="majorBidi" w:eastAsiaTheme="minorEastAsia" w:hAnsiTheme="majorBidi" w:cstheme="majorBidi"/>
          <w:lang w:val="es-ES"/>
        </w:rPr>
      </w:pPr>
      <w:r w:rsidRPr="00DD692D">
        <w:rPr>
          <w:rFonts w:asciiTheme="majorBidi" w:eastAsiaTheme="minorEastAsia" w:hAnsiTheme="majorBidi" w:cstheme="majorBidi"/>
          <w:i/>
          <w:iCs/>
          <w:lang w:val="es-ES"/>
        </w:rPr>
        <w:t>Recordando también</w:t>
      </w:r>
      <w:r w:rsidR="17D60861" w:rsidRPr="00DD692D">
        <w:rPr>
          <w:rFonts w:asciiTheme="majorBidi" w:hAnsiTheme="majorBidi" w:cstheme="majorBidi"/>
          <w:lang w:val="es-ES"/>
        </w:rPr>
        <w:t xml:space="preserve"> </w:t>
      </w:r>
      <w:r w:rsidRPr="00DD692D">
        <w:rPr>
          <w:rFonts w:asciiTheme="majorBidi" w:hAnsiTheme="majorBidi" w:cstheme="majorBidi"/>
          <w:lang w:val="es-ES"/>
        </w:rPr>
        <w:t>la Meta</w:t>
      </w:r>
      <w:r w:rsidR="17D60861" w:rsidRPr="00DD692D">
        <w:rPr>
          <w:rFonts w:asciiTheme="majorBidi" w:hAnsiTheme="majorBidi" w:cstheme="majorBidi"/>
          <w:lang w:val="es-ES"/>
        </w:rPr>
        <w:t xml:space="preserve"> </w:t>
      </w:r>
      <w:r w:rsidR="00605042" w:rsidRPr="00DD692D">
        <w:rPr>
          <w:rFonts w:asciiTheme="majorBidi" w:hAnsiTheme="majorBidi" w:cstheme="majorBidi"/>
          <w:lang w:val="es-ES"/>
        </w:rPr>
        <w:t>A.</w:t>
      </w:r>
      <w:r w:rsidR="17D60861" w:rsidRPr="00DD692D">
        <w:rPr>
          <w:rFonts w:asciiTheme="majorBidi" w:hAnsiTheme="majorBidi" w:cstheme="majorBidi"/>
          <w:lang w:val="es-ES"/>
        </w:rPr>
        <w:t xml:space="preserve">10 </w:t>
      </w:r>
      <w:r w:rsidRPr="00DD692D">
        <w:rPr>
          <w:rFonts w:asciiTheme="majorBidi" w:hAnsiTheme="majorBidi" w:cstheme="majorBidi"/>
          <w:lang w:val="es-ES"/>
        </w:rPr>
        <w:t>del plan de aplicación</w:t>
      </w:r>
      <w:r w:rsidR="005B0808" w:rsidRPr="001C4CAA">
        <w:rPr>
          <w:rStyle w:val="FootnoteReference"/>
          <w:rFonts w:asciiTheme="majorBidi" w:hAnsiTheme="majorBidi" w:cstheme="majorBidi"/>
          <w:lang w:val="en-GB"/>
        </w:rPr>
        <w:footnoteReference w:id="8"/>
      </w:r>
      <w:r w:rsidRPr="00DD692D">
        <w:rPr>
          <w:rFonts w:asciiTheme="majorBidi" w:hAnsiTheme="majorBidi" w:cstheme="majorBidi"/>
          <w:lang w:val="es-ES"/>
        </w:rPr>
        <w:t xml:space="preserve"> y el plan de acción para la creación de capacidad para el Protocolo de </w:t>
      </w:r>
      <w:r w:rsidR="149BA0A2" w:rsidRPr="00DD692D">
        <w:rPr>
          <w:rFonts w:asciiTheme="majorBidi" w:eastAsiaTheme="minorEastAsia" w:hAnsiTheme="majorBidi" w:cstheme="majorBidi"/>
          <w:lang w:val="es-ES"/>
        </w:rPr>
        <w:t>Cartagena</w:t>
      </w:r>
      <w:r w:rsidR="00AE0762" w:rsidRPr="001C4CAA">
        <w:rPr>
          <w:rStyle w:val="FootnoteReference"/>
          <w:rFonts w:asciiTheme="majorBidi" w:eastAsiaTheme="minorEastAsia" w:hAnsiTheme="majorBidi" w:cstheme="majorBidi"/>
          <w:lang w:val="en-GB"/>
        </w:rPr>
        <w:footnoteReference w:id="9"/>
      </w:r>
      <w:r w:rsidR="000078C3" w:rsidRPr="00DD692D">
        <w:rPr>
          <w:rFonts w:asciiTheme="majorBidi" w:eastAsiaTheme="minorEastAsia" w:hAnsiTheme="majorBidi" w:cstheme="majorBidi"/>
          <w:lang w:val="es-ES"/>
        </w:rPr>
        <w:t>,</w:t>
      </w:r>
    </w:p>
    <w:p w14:paraId="4F33928C" w14:textId="77777777" w:rsidR="00A65231" w:rsidRPr="00DD692D" w:rsidRDefault="00CF58DB" w:rsidP="001C4CAA">
      <w:pPr>
        <w:pStyle w:val="CBDNormalNoNumber"/>
        <w:ind w:left="567" w:firstLine="567"/>
        <w:rPr>
          <w:lang w:val="es-ES"/>
        </w:rPr>
      </w:pPr>
      <w:r w:rsidRPr="00DD692D">
        <w:rPr>
          <w:iCs/>
          <w:lang w:val="es-ES"/>
        </w:rPr>
        <w:t>1.</w:t>
      </w:r>
      <w:r w:rsidRPr="00DD692D">
        <w:rPr>
          <w:i/>
          <w:lang w:val="es-ES"/>
        </w:rPr>
        <w:tab/>
      </w:r>
      <w:r w:rsidR="000078C3" w:rsidRPr="00DD692D">
        <w:rPr>
          <w:i/>
          <w:lang w:val="es-ES"/>
        </w:rPr>
        <w:t>Acoge con satisfacción</w:t>
      </w:r>
      <w:r w:rsidR="003B77BF" w:rsidRPr="00DD692D">
        <w:rPr>
          <w:i/>
          <w:lang w:val="es-ES"/>
        </w:rPr>
        <w:t xml:space="preserve"> </w:t>
      </w:r>
      <w:r w:rsidR="000078C3" w:rsidRPr="00DD692D">
        <w:rPr>
          <w:lang w:val="es-ES"/>
        </w:rPr>
        <w:t>los instrumentos adicionales de ratificación, aceptación, aprobación o adhesión al Protocolo de Nagoya-Kuala Lumpur sobre Responsabilidad y Compensación Suplementario al Protocolo de Cartagena sobre Seguridad de la Biotecnología</w:t>
      </w:r>
      <w:r w:rsidR="00D44C83" w:rsidRPr="001C4CAA">
        <w:rPr>
          <w:rStyle w:val="FootnoteReference"/>
          <w:lang w:val="en-GB"/>
        </w:rPr>
        <w:footnoteReference w:id="10"/>
      </w:r>
      <w:r w:rsidR="003B77BF" w:rsidRPr="00DD692D">
        <w:rPr>
          <w:lang w:val="es-ES"/>
        </w:rPr>
        <w:t xml:space="preserve"> </w:t>
      </w:r>
      <w:r w:rsidR="000078C3" w:rsidRPr="00DD692D">
        <w:rPr>
          <w:lang w:val="es-ES"/>
        </w:rPr>
        <w:t xml:space="preserve">que se han depositado desde la adopción de la decisión </w:t>
      </w:r>
      <w:hyperlink r:id="rId14" w:history="1">
        <w:r w:rsidR="00E10855" w:rsidRPr="00DD692D">
          <w:rPr>
            <w:rStyle w:val="Hyperlink"/>
            <w:lang w:val="es-ES"/>
          </w:rPr>
          <w:t>CP-10/</w:t>
        </w:r>
        <w:r w:rsidR="001C3784" w:rsidRPr="00DD692D">
          <w:rPr>
            <w:rStyle w:val="Hyperlink"/>
            <w:lang w:val="es-ES"/>
          </w:rPr>
          <w:t>13</w:t>
        </w:r>
      </w:hyperlink>
      <w:r w:rsidR="003C43BF" w:rsidRPr="00DD692D">
        <w:rPr>
          <w:lang w:val="es-ES"/>
        </w:rPr>
        <w:t>;</w:t>
      </w:r>
    </w:p>
    <w:p w14:paraId="0889F7A7" w14:textId="77777777" w:rsidR="003B77BF" w:rsidRPr="00DD692D" w:rsidRDefault="00CF58DB" w:rsidP="001C4CAA">
      <w:pPr>
        <w:pStyle w:val="CBDNormalNoNumber"/>
        <w:ind w:left="567" w:firstLine="567"/>
        <w:rPr>
          <w:lang w:val="es-ES"/>
        </w:rPr>
      </w:pPr>
      <w:r w:rsidRPr="00DD692D">
        <w:rPr>
          <w:iCs/>
          <w:lang w:val="es-ES"/>
        </w:rPr>
        <w:t>2.</w:t>
      </w:r>
      <w:r w:rsidRPr="00DD692D">
        <w:rPr>
          <w:i/>
          <w:lang w:val="es-ES"/>
        </w:rPr>
        <w:tab/>
      </w:r>
      <w:r w:rsidR="00A65231" w:rsidRPr="00DD692D">
        <w:rPr>
          <w:i/>
          <w:lang w:val="es-ES"/>
        </w:rPr>
        <w:t>Invit</w:t>
      </w:r>
      <w:r w:rsidR="000078C3" w:rsidRPr="00DD692D">
        <w:rPr>
          <w:i/>
          <w:lang w:val="es-ES"/>
        </w:rPr>
        <w:t>a</w:t>
      </w:r>
      <w:r w:rsidR="00A65231" w:rsidRPr="00DD692D">
        <w:rPr>
          <w:i/>
          <w:lang w:val="es-ES"/>
        </w:rPr>
        <w:t xml:space="preserve"> </w:t>
      </w:r>
      <w:r w:rsidR="003B77BF" w:rsidRPr="00DD692D">
        <w:rPr>
          <w:lang w:val="es-ES"/>
        </w:rPr>
        <w:t>a</w:t>
      </w:r>
      <w:r w:rsidR="000078C3" w:rsidRPr="00DD692D">
        <w:rPr>
          <w:lang w:val="es-ES"/>
        </w:rPr>
        <w:t xml:space="preserve"> todas las Partes en el Protocolo de Cartagena que aún no lo hayan hecho a que depositen un instrumento de ratificación, aceptación, aprobación o adhesión al Protocolo Suplementario lo antes posible</w:t>
      </w:r>
      <w:r w:rsidR="003B77BF" w:rsidRPr="00DD692D">
        <w:rPr>
          <w:lang w:val="es-ES"/>
        </w:rPr>
        <w:t>;</w:t>
      </w:r>
    </w:p>
    <w:p w14:paraId="2FEE7FA3" w14:textId="77777777" w:rsidR="009D6B25" w:rsidRPr="00DD692D" w:rsidRDefault="00302321" w:rsidP="001C4CAA">
      <w:pPr>
        <w:pStyle w:val="CBDNormalNoNumber"/>
        <w:ind w:left="567" w:firstLine="567"/>
        <w:rPr>
          <w:b/>
          <w:bCs/>
          <w:caps/>
          <w:lang w:val="es-ES"/>
        </w:rPr>
      </w:pPr>
      <w:r w:rsidRPr="00DD692D">
        <w:rPr>
          <w:lang w:val="es-ES"/>
        </w:rPr>
        <w:t>3.</w:t>
      </w:r>
      <w:r w:rsidRPr="00DD692D">
        <w:rPr>
          <w:i/>
          <w:iCs/>
          <w:lang w:val="es-ES"/>
        </w:rPr>
        <w:tab/>
      </w:r>
      <w:r w:rsidR="000078C3" w:rsidRPr="00DD692D">
        <w:rPr>
          <w:i/>
          <w:iCs/>
          <w:lang w:val="es-ES"/>
        </w:rPr>
        <w:t xml:space="preserve">Acoge con satisfacción </w:t>
      </w:r>
      <w:r w:rsidR="000078C3" w:rsidRPr="00DD692D">
        <w:rPr>
          <w:lang w:val="es-ES"/>
        </w:rPr>
        <w:t>los registros adicionales publicados en el Centro de Intercambio de Información sobre Seguridad de la Biotecnología que contienen los datos de contacto de las autoridades competentes para desempeñar las funciones establecidas en el artículo 5 del Protocolo Suplementario</w:t>
      </w:r>
      <w:r w:rsidR="00C35906" w:rsidRPr="00DD692D">
        <w:rPr>
          <w:lang w:val="es-ES"/>
        </w:rPr>
        <w:t>;</w:t>
      </w:r>
      <w:r w:rsidR="000078C3" w:rsidRPr="00DD692D">
        <w:rPr>
          <w:lang w:val="es-ES"/>
        </w:rPr>
        <w:t xml:space="preserve"> </w:t>
      </w:r>
    </w:p>
    <w:p w14:paraId="6BA34C01" w14:textId="77777777" w:rsidR="009D6B25" w:rsidRPr="00DD692D" w:rsidRDefault="00302321" w:rsidP="001C4CAA">
      <w:pPr>
        <w:pStyle w:val="CBDNormalNoNumber"/>
        <w:ind w:left="567" w:firstLine="567"/>
        <w:rPr>
          <w:b/>
          <w:bCs/>
          <w:caps/>
          <w:lang w:val="es-ES"/>
        </w:rPr>
      </w:pPr>
      <w:r w:rsidRPr="00DD692D">
        <w:rPr>
          <w:iCs/>
          <w:lang w:val="es-ES"/>
        </w:rPr>
        <w:t>4.</w:t>
      </w:r>
      <w:r w:rsidRPr="00DD692D">
        <w:rPr>
          <w:i/>
          <w:lang w:val="es-ES"/>
        </w:rPr>
        <w:tab/>
      </w:r>
      <w:r w:rsidR="009D6B25" w:rsidRPr="00DD692D">
        <w:rPr>
          <w:i/>
          <w:lang w:val="es-ES"/>
        </w:rPr>
        <w:t>Re</w:t>
      </w:r>
      <w:r w:rsidR="00714EC2" w:rsidRPr="00DD692D">
        <w:rPr>
          <w:i/>
          <w:lang w:val="es-ES"/>
        </w:rPr>
        <w:t xml:space="preserve">cuerda </w:t>
      </w:r>
      <w:r w:rsidR="00714EC2" w:rsidRPr="00DD692D">
        <w:rPr>
          <w:lang w:val="es-ES"/>
        </w:rPr>
        <w:t>a las Partes en el Protocolo Suplementario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r w:rsidR="009D6B25" w:rsidRPr="00DD692D">
        <w:rPr>
          <w:lang w:val="es-ES"/>
        </w:rPr>
        <w:t>;</w:t>
      </w:r>
    </w:p>
    <w:p w14:paraId="72A7C09D" w14:textId="77777777" w:rsidR="003B77BF" w:rsidRPr="00DD692D" w:rsidRDefault="00302321" w:rsidP="001C4CAA">
      <w:pPr>
        <w:pStyle w:val="CBDNormalNoNumber"/>
        <w:ind w:left="567" w:firstLine="567"/>
        <w:rPr>
          <w:b/>
          <w:bCs/>
          <w:caps/>
          <w:lang w:val="es-ES"/>
        </w:rPr>
      </w:pPr>
      <w:r w:rsidRPr="00DD692D">
        <w:rPr>
          <w:lang w:val="es-ES"/>
        </w:rPr>
        <w:t>5.</w:t>
      </w:r>
      <w:r w:rsidRPr="00DD692D">
        <w:rPr>
          <w:i/>
          <w:iCs/>
          <w:lang w:val="es-ES"/>
        </w:rPr>
        <w:tab/>
      </w:r>
      <w:r w:rsidR="00714EC2" w:rsidRPr="00DD692D">
        <w:rPr>
          <w:i/>
          <w:iCs/>
          <w:lang w:val="es-ES"/>
        </w:rPr>
        <w:t xml:space="preserve">Acoge con satisfacción </w:t>
      </w:r>
      <w:r w:rsidR="00714EC2" w:rsidRPr="00DD692D">
        <w:rPr>
          <w:lang w:val="es-ES"/>
        </w:rPr>
        <w:t>la información proporcionada por las Partes sobre las medidas establecidas para brindar garantías financieras en casos de daños provocados por organismos vivos modificados, si bien señala que solo unas pocas Partes han facilitado dicha información</w:t>
      </w:r>
      <w:r w:rsidR="003B77BF" w:rsidRPr="00DD692D">
        <w:rPr>
          <w:lang w:val="es-ES"/>
        </w:rPr>
        <w:t>;</w:t>
      </w:r>
    </w:p>
    <w:p w14:paraId="289549C9" w14:textId="77777777" w:rsidR="00DF53DC" w:rsidRPr="00DD692D" w:rsidRDefault="00302321" w:rsidP="001C4CAA">
      <w:pPr>
        <w:pStyle w:val="CBDNormalNoNumber"/>
        <w:ind w:left="567" w:firstLine="567"/>
        <w:rPr>
          <w:b/>
          <w:bCs/>
          <w:caps/>
          <w:lang w:val="es-ES"/>
        </w:rPr>
      </w:pPr>
      <w:r w:rsidRPr="00DD692D">
        <w:rPr>
          <w:lang w:val="es-ES"/>
        </w:rPr>
        <w:t>6.</w:t>
      </w:r>
      <w:r w:rsidRPr="00DD692D">
        <w:rPr>
          <w:i/>
          <w:iCs/>
          <w:lang w:val="es-ES"/>
        </w:rPr>
        <w:tab/>
      </w:r>
      <w:r w:rsidR="00DF53DC" w:rsidRPr="00DD692D">
        <w:rPr>
          <w:i/>
          <w:iCs/>
          <w:lang w:val="es-ES"/>
        </w:rPr>
        <w:t>Invit</w:t>
      </w:r>
      <w:r w:rsidR="00714EC2" w:rsidRPr="00DD692D">
        <w:rPr>
          <w:i/>
          <w:iCs/>
          <w:lang w:val="es-ES"/>
        </w:rPr>
        <w:t>a</w:t>
      </w:r>
      <w:r w:rsidR="00DF53DC" w:rsidRPr="00DD692D">
        <w:rPr>
          <w:i/>
          <w:iCs/>
          <w:lang w:val="es-ES"/>
        </w:rPr>
        <w:t xml:space="preserve"> </w:t>
      </w:r>
      <w:r w:rsidR="00714EC2" w:rsidRPr="00DD692D">
        <w:rPr>
          <w:lang w:val="es-ES"/>
        </w:rPr>
        <w:t>a las P</w:t>
      </w:r>
      <w:r w:rsidR="00DF53DC" w:rsidRPr="00DD692D">
        <w:rPr>
          <w:lang w:val="es-ES"/>
        </w:rPr>
        <w:t xml:space="preserve">artes </w:t>
      </w:r>
      <w:r w:rsidR="00714EC2" w:rsidRPr="00DD692D">
        <w:rPr>
          <w:lang w:val="es-ES"/>
        </w:rPr>
        <w:t>a</w:t>
      </w:r>
      <w:r w:rsidR="00162A59" w:rsidRPr="00DD692D">
        <w:rPr>
          <w:lang w:val="es-ES"/>
        </w:rPr>
        <w:t xml:space="preserve"> que, en sus quintos informes nacionales, compartan </w:t>
      </w:r>
      <w:r w:rsidR="00714EC2" w:rsidRPr="00DD692D">
        <w:rPr>
          <w:lang w:val="es-ES"/>
        </w:rPr>
        <w:t xml:space="preserve">información sobre los mecanismos de garantía financiera, junto con otra información sobre las medidas nacionales para la aplicación del Protocolo Suplementario, y pide a la </w:t>
      </w:r>
      <w:proofErr w:type="gramStart"/>
      <w:r w:rsidR="00714EC2" w:rsidRPr="00DD692D">
        <w:rPr>
          <w:lang w:val="es-ES"/>
        </w:rPr>
        <w:t>Secretaria Ejecutiva</w:t>
      </w:r>
      <w:proofErr w:type="gramEnd"/>
      <w:r w:rsidR="00714EC2" w:rsidRPr="00DD692D">
        <w:rPr>
          <w:lang w:val="es-ES"/>
        </w:rPr>
        <w:t xml:space="preserve"> que utilice esa información al preparar la documentación </w:t>
      </w:r>
      <w:r w:rsidR="00162A59" w:rsidRPr="00DD692D">
        <w:rPr>
          <w:lang w:val="es-ES"/>
        </w:rPr>
        <w:t>relativa a</w:t>
      </w:r>
      <w:r w:rsidR="00714EC2" w:rsidRPr="00DD692D">
        <w:rPr>
          <w:lang w:val="es-ES"/>
        </w:rPr>
        <w:t xml:space="preserve"> la primera evaluación y revisión de la eficacia del Protocolo Suplementario</w:t>
      </w:r>
      <w:r w:rsidR="00222A2D" w:rsidRPr="001C4CAA">
        <w:rPr>
          <w:rStyle w:val="FootnoteReference"/>
          <w:lang w:val="en-GB"/>
        </w:rPr>
        <w:footnoteReference w:id="11"/>
      </w:r>
      <w:r w:rsidR="00162A59" w:rsidRPr="00DD692D">
        <w:rPr>
          <w:lang w:val="es-ES"/>
        </w:rPr>
        <w:t>;</w:t>
      </w:r>
    </w:p>
    <w:p w14:paraId="023C7C84" w14:textId="77777777" w:rsidR="008B27B6" w:rsidRPr="00DD692D" w:rsidRDefault="00302321" w:rsidP="001C4CAA">
      <w:pPr>
        <w:pStyle w:val="CBDNormalNoNumber"/>
        <w:ind w:left="567" w:firstLine="567"/>
        <w:rPr>
          <w:lang w:val="es-ES"/>
        </w:rPr>
      </w:pPr>
      <w:r w:rsidRPr="00DD692D">
        <w:rPr>
          <w:lang w:val="es-ES"/>
        </w:rPr>
        <w:t>7.</w:t>
      </w:r>
      <w:r w:rsidRPr="00DD692D">
        <w:rPr>
          <w:i/>
          <w:iCs/>
          <w:lang w:val="es-ES"/>
        </w:rPr>
        <w:tab/>
      </w:r>
      <w:r w:rsidR="059C705F" w:rsidRPr="00DD692D">
        <w:rPr>
          <w:i/>
          <w:iCs/>
          <w:lang w:val="es-ES"/>
        </w:rPr>
        <w:t>Invit</w:t>
      </w:r>
      <w:r w:rsidR="00162A59" w:rsidRPr="00DD692D">
        <w:rPr>
          <w:i/>
          <w:iCs/>
          <w:lang w:val="es-ES"/>
        </w:rPr>
        <w:t>a</w:t>
      </w:r>
      <w:r w:rsidR="059C705F" w:rsidRPr="00DD692D">
        <w:rPr>
          <w:lang w:val="es-ES"/>
        </w:rPr>
        <w:t xml:space="preserve"> </w:t>
      </w:r>
      <w:r w:rsidR="00162A59" w:rsidRPr="00DD692D">
        <w:rPr>
          <w:lang w:val="es-ES"/>
        </w:rPr>
        <w:t xml:space="preserve">a las Partes, a otros Gobiernos y a organizaciones a que lleven a cabo actividades de aumento de la concienciación y de creación de capacidad en apoyo de la aplicación efectiva del Protocolo Suplementario, y alienta a los donantes a que proporcionen los recursos </w:t>
      </w:r>
      <w:r w:rsidR="00162A59" w:rsidRPr="00DD692D">
        <w:rPr>
          <w:lang w:val="es-ES"/>
        </w:rPr>
        <w:lastRenderedPageBreak/>
        <w:t>necesarios a este respecto, de conformidad con el objetivo A.10 del plan de aplicación y el plan de acción para la creación de capacidad para el Protocolo de Cartagena.</w:t>
      </w:r>
    </w:p>
    <w:p w14:paraId="658174EB" w14:textId="77777777" w:rsidR="002B559C" w:rsidRPr="001C4CAA" w:rsidRDefault="00ED3849" w:rsidP="0090573B">
      <w:pPr>
        <w:pStyle w:val="Para10"/>
        <w:numPr>
          <w:ilvl w:val="0"/>
          <w:numId w:val="0"/>
        </w:numPr>
        <w:ind w:left="567"/>
        <w:jc w:val="center"/>
        <w:rPr>
          <w:lang w:val="en-GB"/>
        </w:rPr>
      </w:pPr>
      <w:r w:rsidRPr="001C4CAA">
        <w:rPr>
          <w:lang w:val="en-GB"/>
        </w:rPr>
        <w:t>__________</w:t>
      </w:r>
    </w:p>
    <w:sectPr w:rsidR="002B559C" w:rsidRPr="001C4CAA" w:rsidSect="0029480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9BBDA" w14:textId="77777777" w:rsidR="003D7E5F" w:rsidRDefault="003D7E5F" w:rsidP="00A96B21">
      <w:r>
        <w:separator/>
      </w:r>
    </w:p>
  </w:endnote>
  <w:endnote w:type="continuationSeparator" w:id="0">
    <w:p w14:paraId="4898700C" w14:textId="77777777" w:rsidR="003D7E5F" w:rsidRDefault="003D7E5F" w:rsidP="00A96B21">
      <w:r>
        <w:continuationSeparator/>
      </w:r>
    </w:p>
  </w:endnote>
  <w:endnote w:type="continuationNotice" w:id="1">
    <w:p w14:paraId="393953DE" w14:textId="77777777" w:rsidR="003D7E5F" w:rsidRDefault="003D7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518A235" w14:textId="77777777" w:rsidR="00932060" w:rsidRDefault="002E5550">
            <w:pPr>
              <w:pStyle w:val="Footer"/>
            </w:pPr>
            <w:r w:rsidRPr="002B559C">
              <w:rPr>
                <w:szCs w:val="20"/>
              </w:rPr>
              <w:fldChar w:fldCharType="begin"/>
            </w:r>
            <w:r w:rsidR="00932060" w:rsidRPr="002B559C">
              <w:rPr>
                <w:szCs w:val="20"/>
              </w:rPr>
              <w:instrText xml:space="preserve"> PAGE </w:instrText>
            </w:r>
            <w:r w:rsidRPr="002B559C">
              <w:rPr>
                <w:szCs w:val="20"/>
              </w:rPr>
              <w:fldChar w:fldCharType="separate"/>
            </w:r>
            <w:r w:rsidR="00D91588">
              <w:rPr>
                <w:noProof/>
                <w:szCs w:val="20"/>
              </w:rPr>
              <w:t>2</w:t>
            </w:r>
            <w:r w:rsidRPr="002B559C">
              <w:rPr>
                <w:szCs w:val="20"/>
              </w:rPr>
              <w:fldChar w:fldCharType="end"/>
            </w:r>
            <w:r w:rsidR="00932060" w:rsidRPr="002B559C">
              <w:rPr>
                <w:szCs w:val="20"/>
              </w:rPr>
              <w:t>/</w:t>
            </w:r>
            <w:r w:rsidRPr="002B559C">
              <w:rPr>
                <w:szCs w:val="20"/>
              </w:rPr>
              <w:fldChar w:fldCharType="begin"/>
            </w:r>
            <w:r w:rsidR="00932060" w:rsidRPr="002B559C">
              <w:rPr>
                <w:szCs w:val="20"/>
              </w:rPr>
              <w:instrText xml:space="preserve"> NUMPAGES  </w:instrText>
            </w:r>
            <w:r w:rsidRPr="002B559C">
              <w:rPr>
                <w:szCs w:val="20"/>
              </w:rPr>
              <w:fldChar w:fldCharType="separate"/>
            </w:r>
            <w:r w:rsidR="00D91588">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29ADEF5" w14:textId="77777777" w:rsidR="00932060" w:rsidRDefault="002E5550" w:rsidP="002B559C">
            <w:pPr>
              <w:pStyle w:val="Footer"/>
              <w:jc w:val="right"/>
            </w:pPr>
            <w:r w:rsidRPr="002B559C">
              <w:rPr>
                <w:szCs w:val="20"/>
              </w:rPr>
              <w:fldChar w:fldCharType="begin"/>
            </w:r>
            <w:r w:rsidR="00932060" w:rsidRPr="002B559C">
              <w:rPr>
                <w:szCs w:val="20"/>
              </w:rPr>
              <w:instrText xml:space="preserve"> PAGE </w:instrText>
            </w:r>
            <w:r w:rsidRPr="002B559C">
              <w:rPr>
                <w:szCs w:val="20"/>
              </w:rPr>
              <w:fldChar w:fldCharType="separate"/>
            </w:r>
            <w:r w:rsidR="00D91588">
              <w:rPr>
                <w:noProof/>
                <w:szCs w:val="20"/>
              </w:rPr>
              <w:t>3</w:t>
            </w:r>
            <w:r w:rsidRPr="002B559C">
              <w:rPr>
                <w:szCs w:val="20"/>
              </w:rPr>
              <w:fldChar w:fldCharType="end"/>
            </w:r>
            <w:r w:rsidR="00932060" w:rsidRPr="002B559C">
              <w:rPr>
                <w:szCs w:val="20"/>
              </w:rPr>
              <w:t>/</w:t>
            </w:r>
            <w:r w:rsidRPr="002B559C">
              <w:rPr>
                <w:szCs w:val="20"/>
              </w:rPr>
              <w:fldChar w:fldCharType="begin"/>
            </w:r>
            <w:r w:rsidR="00932060" w:rsidRPr="002B559C">
              <w:rPr>
                <w:szCs w:val="20"/>
              </w:rPr>
              <w:instrText xml:space="preserve"> NUMPAGES  </w:instrText>
            </w:r>
            <w:r w:rsidRPr="002B559C">
              <w:rPr>
                <w:szCs w:val="20"/>
              </w:rPr>
              <w:fldChar w:fldCharType="separate"/>
            </w:r>
            <w:r w:rsidR="00D91588">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1B3C2" w14:textId="77777777" w:rsidR="003D7E5F" w:rsidRDefault="003D7E5F" w:rsidP="00A96B21">
      <w:r>
        <w:separator/>
      </w:r>
    </w:p>
  </w:footnote>
  <w:footnote w:type="continuationSeparator" w:id="0">
    <w:p w14:paraId="01212C95" w14:textId="77777777" w:rsidR="003D7E5F" w:rsidRDefault="003D7E5F" w:rsidP="00A96B21">
      <w:r>
        <w:continuationSeparator/>
      </w:r>
    </w:p>
  </w:footnote>
  <w:footnote w:type="continuationNotice" w:id="1">
    <w:p w14:paraId="5EFEDC84" w14:textId="77777777" w:rsidR="003D7E5F" w:rsidRDefault="003D7E5F"/>
  </w:footnote>
  <w:footnote w:id="2">
    <w:p w14:paraId="350364E5" w14:textId="54AC141C" w:rsidR="00932060" w:rsidRPr="00B55C49" w:rsidRDefault="00932060" w:rsidP="00D71FFB">
      <w:pPr>
        <w:pStyle w:val="Footnote"/>
      </w:pPr>
      <w:r w:rsidRPr="00B55C49">
        <w:rPr>
          <w:rStyle w:val="FootnoteReference"/>
        </w:rPr>
        <w:t>*</w:t>
      </w:r>
      <w:r w:rsidR="00DD692D">
        <w:rPr>
          <w:rStyle w:val="FootnoteReference"/>
        </w:rPr>
        <w:t xml:space="preserve"> </w:t>
      </w:r>
      <w:r w:rsidRPr="001C4CAA">
        <w:t>CBD</w:t>
      </w:r>
      <w:r w:rsidRPr="00B55C49">
        <w:t>/</w:t>
      </w:r>
      <w:r w:rsidRPr="001C4CAA">
        <w:t>CP</w:t>
      </w:r>
      <w:r w:rsidRPr="00B55C49">
        <w:t>/</w:t>
      </w:r>
      <w:r w:rsidRPr="001C4CAA">
        <w:t>MOP</w:t>
      </w:r>
      <w:r w:rsidRPr="00B55C49">
        <w:t>/11/1.</w:t>
      </w:r>
    </w:p>
  </w:footnote>
  <w:footnote w:id="3">
    <w:p w14:paraId="5E426CD2" w14:textId="32D82C44" w:rsidR="00932060" w:rsidRDefault="00932060">
      <w:pPr>
        <w:pStyle w:val="FootnoteText"/>
      </w:pPr>
      <w:r>
        <w:rPr>
          <w:rStyle w:val="FootnoteReference"/>
        </w:rPr>
        <w:footnoteRef/>
      </w:r>
      <w:r w:rsidR="00DD692D">
        <w:t xml:space="preserve"> </w:t>
      </w:r>
      <w:r w:rsidRPr="004A2C2D">
        <w:t>CBD/CP/MOP/10/9</w:t>
      </w:r>
      <w:r>
        <w:t>.</w:t>
      </w:r>
    </w:p>
  </w:footnote>
  <w:footnote w:id="4">
    <w:p w14:paraId="3555A701" w14:textId="77777777" w:rsidR="00932060" w:rsidRPr="00DD692D" w:rsidRDefault="00932060" w:rsidP="00887857">
      <w:pPr>
        <w:pStyle w:val="FootnoteText"/>
        <w:rPr>
          <w:lang w:val="es-ES"/>
        </w:rPr>
      </w:pPr>
      <w:r w:rsidRPr="001C4CAA">
        <w:rPr>
          <w:rStyle w:val="FootnoteReference"/>
        </w:rPr>
        <w:footnoteRef/>
      </w:r>
      <w:r w:rsidRPr="00DD692D">
        <w:rPr>
          <w:lang w:val="es-ES"/>
        </w:rPr>
        <w:t xml:space="preserve"> Las presentaciones están disponibles en </w:t>
      </w:r>
      <w:hyperlink r:id="rId1" w:history="1">
        <w:r w:rsidRPr="00DD692D">
          <w:rPr>
            <w:rStyle w:val="Hyperlink"/>
            <w:lang w:val="es-ES"/>
          </w:rPr>
          <w:t>bch.cbd.int/en/submissions-to-notifications?notification=2023-109</w:t>
        </w:r>
      </w:hyperlink>
      <w:r w:rsidRPr="00DD692D">
        <w:rPr>
          <w:rStyle w:val="Hyperlink"/>
          <w:lang w:val="es-ES"/>
        </w:rPr>
        <w:t xml:space="preserve">. </w:t>
      </w:r>
    </w:p>
  </w:footnote>
  <w:footnote w:id="5">
    <w:p w14:paraId="31F4AEBA" w14:textId="4F890EAB" w:rsidR="00932060" w:rsidRPr="00DD692D" w:rsidRDefault="00932060" w:rsidP="00B779FC">
      <w:pPr>
        <w:pStyle w:val="FootnoteText"/>
        <w:rPr>
          <w:lang w:val="es-ES"/>
        </w:rPr>
      </w:pPr>
      <w:r w:rsidRPr="001C4CAA">
        <w:rPr>
          <w:rStyle w:val="FootnoteReference"/>
        </w:rPr>
        <w:footnoteRef/>
      </w:r>
      <w:r w:rsidR="00DD692D">
        <w:rPr>
          <w:szCs w:val="18"/>
          <w:lang w:val="es-ES"/>
        </w:rPr>
        <w:t xml:space="preserve"> </w:t>
      </w:r>
      <w:r w:rsidRPr="00DD692D">
        <w:rPr>
          <w:szCs w:val="18"/>
          <w:lang w:val="es-ES"/>
        </w:rPr>
        <w:t>Directiva 2004/35/CE del Parlamento Europeo y del Consejo, de 21 de abril de 2004, sobre responsabilidad medioambiental en relación con la prevención y reparación de daños medioambientales.</w:t>
      </w:r>
    </w:p>
  </w:footnote>
  <w:footnote w:id="6">
    <w:p w14:paraId="12DFD57D" w14:textId="580489F7" w:rsidR="00932060" w:rsidRPr="00DD692D" w:rsidRDefault="00932060" w:rsidP="00FE3F37">
      <w:pPr>
        <w:pStyle w:val="FootnoteText"/>
        <w:rPr>
          <w:lang w:val="es-ES"/>
        </w:rPr>
      </w:pPr>
      <w:r w:rsidRPr="00B55C49">
        <w:rPr>
          <w:rStyle w:val="FootnoteReference"/>
        </w:rPr>
        <w:footnoteRef/>
      </w:r>
      <w:r w:rsidR="00DD692D">
        <w:rPr>
          <w:lang w:val="es-ES"/>
        </w:rPr>
        <w:t xml:space="preserve"> </w:t>
      </w:r>
      <w:r w:rsidRPr="00DD692D">
        <w:rPr>
          <w:lang w:val="es-ES"/>
        </w:rPr>
        <w:t xml:space="preserve">Disponible en la sección “Presentar” del Centro de Intercambio de Información sobre Seguridad de la Biotecnología, en </w:t>
      </w:r>
      <w:hyperlink r:id="rId2">
        <w:r w:rsidRPr="00DD692D">
          <w:rPr>
            <w:rStyle w:val="Hyperlink"/>
            <w:lang w:val="es-ES"/>
          </w:rPr>
          <w:t>http://bch.cbd.int/en/register</w:t>
        </w:r>
      </w:hyperlink>
      <w:r w:rsidRPr="00DD692D">
        <w:rPr>
          <w:lang w:val="es-ES"/>
        </w:rPr>
        <w:t xml:space="preserve"> (es necesario iniciar sesión).</w:t>
      </w:r>
    </w:p>
  </w:footnote>
  <w:footnote w:id="7">
    <w:p w14:paraId="300DCD90" w14:textId="77777777" w:rsidR="00932060" w:rsidRPr="00DD692D" w:rsidRDefault="00932060">
      <w:pPr>
        <w:pStyle w:val="FootnoteText"/>
        <w:rPr>
          <w:szCs w:val="18"/>
          <w:lang w:val="es-ES"/>
        </w:rPr>
      </w:pPr>
      <w:r w:rsidRPr="00B55C49">
        <w:rPr>
          <w:rStyle w:val="FootnoteReference"/>
          <w:szCs w:val="18"/>
        </w:rPr>
        <w:footnoteRef/>
      </w:r>
      <w:r w:rsidRPr="00DD692D">
        <w:rPr>
          <w:szCs w:val="18"/>
          <w:lang w:val="es-ES"/>
        </w:rPr>
        <w:t xml:space="preserve"> 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8">
    <w:p w14:paraId="1C93ED26" w14:textId="412DAC63" w:rsidR="00932060" w:rsidRPr="00DD692D" w:rsidRDefault="00932060">
      <w:pPr>
        <w:pStyle w:val="FootnoteText"/>
        <w:rPr>
          <w:lang w:val="es-ES"/>
        </w:rPr>
      </w:pPr>
      <w:r w:rsidRPr="00B55C49">
        <w:rPr>
          <w:rStyle w:val="FootnoteReference"/>
        </w:rPr>
        <w:footnoteRef/>
      </w:r>
      <w:r w:rsidR="00DD692D">
        <w:rPr>
          <w:rFonts w:asciiTheme="majorBidi" w:eastAsiaTheme="minorEastAsia" w:hAnsiTheme="majorBidi" w:cstheme="majorBidi"/>
          <w:szCs w:val="22"/>
          <w:lang w:val="es-ES"/>
        </w:rPr>
        <w:t xml:space="preserve"> </w:t>
      </w:r>
      <w:r w:rsidRPr="00DD692D">
        <w:rPr>
          <w:rFonts w:asciiTheme="majorBidi" w:eastAsiaTheme="minorEastAsia" w:hAnsiTheme="majorBidi" w:cstheme="majorBidi"/>
          <w:szCs w:val="22"/>
          <w:lang w:val="es-ES"/>
        </w:rPr>
        <w:t>Decisión CP-10/3, anexo.</w:t>
      </w:r>
    </w:p>
  </w:footnote>
  <w:footnote w:id="9">
    <w:p w14:paraId="71FD8A7E" w14:textId="103B1BC6" w:rsidR="00932060" w:rsidRPr="00DD692D" w:rsidRDefault="00932060">
      <w:pPr>
        <w:pStyle w:val="FootnoteText"/>
        <w:rPr>
          <w:lang w:val="es-ES"/>
        </w:rPr>
      </w:pPr>
      <w:r w:rsidRPr="00B55C49">
        <w:rPr>
          <w:rStyle w:val="FootnoteReference"/>
        </w:rPr>
        <w:footnoteRef/>
      </w:r>
      <w:r w:rsidR="00DD692D">
        <w:rPr>
          <w:rFonts w:asciiTheme="majorBidi" w:eastAsiaTheme="minorEastAsia" w:hAnsiTheme="majorBidi" w:cstheme="majorBidi"/>
          <w:szCs w:val="22"/>
          <w:lang w:val="es-ES"/>
        </w:rPr>
        <w:t xml:space="preserve"> </w:t>
      </w:r>
      <w:r w:rsidRPr="00DD692D">
        <w:rPr>
          <w:rFonts w:asciiTheme="majorBidi" w:eastAsiaTheme="minorEastAsia" w:hAnsiTheme="majorBidi" w:cstheme="majorBidi"/>
          <w:szCs w:val="22"/>
          <w:lang w:val="es-ES"/>
        </w:rPr>
        <w:t>Decisión CP-10/4, anexo.</w:t>
      </w:r>
    </w:p>
  </w:footnote>
  <w:footnote w:id="10">
    <w:p w14:paraId="26B6ECC0" w14:textId="77777777" w:rsidR="00932060" w:rsidRPr="00DD692D" w:rsidRDefault="00932060">
      <w:pPr>
        <w:pStyle w:val="FootnoteText"/>
        <w:rPr>
          <w:lang w:val="es-ES"/>
        </w:rPr>
      </w:pPr>
      <w:r w:rsidRPr="00B55C49">
        <w:rPr>
          <w:rStyle w:val="FootnoteReference"/>
        </w:rPr>
        <w:footnoteRef/>
      </w:r>
      <w:r w:rsidR="00162A59" w:rsidRPr="00DD692D">
        <w:rPr>
          <w:lang w:val="es-ES"/>
        </w:rPr>
        <w:t xml:space="preserve"> Véase Programa de las Naciones Unidas para el Medio Ambiente, documento </w:t>
      </w:r>
      <w:r w:rsidRPr="00DD692D">
        <w:rPr>
          <w:lang w:val="es-ES"/>
        </w:rPr>
        <w:t>UNEP/CBD/BS/COP-MOP/5/17, an</w:t>
      </w:r>
      <w:r w:rsidR="00162A59" w:rsidRPr="00DD692D">
        <w:rPr>
          <w:lang w:val="es-ES"/>
        </w:rPr>
        <w:t>exo</w:t>
      </w:r>
      <w:r w:rsidRPr="00DD692D">
        <w:rPr>
          <w:lang w:val="es-ES"/>
        </w:rPr>
        <w:t>, decisi</w:t>
      </w:r>
      <w:r w:rsidR="00162A59" w:rsidRPr="00DD692D">
        <w:rPr>
          <w:lang w:val="es-ES"/>
        </w:rPr>
        <w:t>ó</w:t>
      </w:r>
      <w:r w:rsidRPr="00DD692D">
        <w:rPr>
          <w:lang w:val="es-ES"/>
        </w:rPr>
        <w:t>n BS-V/11.</w:t>
      </w:r>
    </w:p>
  </w:footnote>
  <w:footnote w:id="11">
    <w:p w14:paraId="52A547A8" w14:textId="46A52B2F" w:rsidR="00932060" w:rsidRPr="00DD692D" w:rsidRDefault="00932060">
      <w:pPr>
        <w:pStyle w:val="FootnoteText"/>
        <w:rPr>
          <w:lang w:val="es-ES"/>
        </w:rPr>
      </w:pPr>
      <w:r w:rsidRPr="00B55C49">
        <w:rPr>
          <w:rStyle w:val="FootnoteReference"/>
          <w:szCs w:val="18"/>
        </w:rPr>
        <w:footnoteRef/>
      </w:r>
      <w:r w:rsidR="00DD692D">
        <w:rPr>
          <w:szCs w:val="18"/>
          <w:lang w:val="es-ES"/>
        </w:rPr>
        <w:t xml:space="preserve"> </w:t>
      </w:r>
      <w:r w:rsidR="00162A59" w:rsidRPr="00DD692D">
        <w:rPr>
          <w:szCs w:val="18"/>
          <w:lang w:val="es-ES"/>
        </w:rPr>
        <w:t xml:space="preserve">Véase la </w:t>
      </w:r>
      <w:r w:rsidRPr="00DD692D">
        <w:rPr>
          <w:szCs w:val="18"/>
          <w:lang w:val="es-ES"/>
        </w:rPr>
        <w:t>decisi</w:t>
      </w:r>
      <w:r w:rsidR="00162A59" w:rsidRPr="00DD692D">
        <w:rPr>
          <w:szCs w:val="18"/>
          <w:lang w:val="es-ES"/>
        </w:rPr>
        <w:t>ó</w:t>
      </w:r>
      <w:r w:rsidRPr="00DD692D">
        <w:rPr>
          <w:szCs w:val="18"/>
          <w:lang w:val="es-ES"/>
        </w:rPr>
        <w:t>n CP-10/13, p</w:t>
      </w:r>
      <w:r w:rsidR="00162A59" w:rsidRPr="00DD692D">
        <w:rPr>
          <w:szCs w:val="18"/>
          <w:lang w:val="es-ES"/>
        </w:rPr>
        <w:t>árr</w:t>
      </w:r>
      <w:r w:rsidRPr="00DD692D">
        <w:rPr>
          <w:szCs w:val="18"/>
          <w:lang w:val="es-ES"/>
        </w:rPr>
        <w:t>.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F58889C" w14:textId="77777777" w:rsidR="00932060" w:rsidRDefault="00000000" w:rsidP="001C4CAA">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32060" w:rsidRPr="00A00234">
          <w:rPr>
            <w:szCs w:val="20"/>
            <w:lang w:val="fr-FR"/>
          </w:rPr>
          <w:t>CBD</w:t>
        </w:r>
        <w:r w:rsidR="00932060">
          <w:rPr>
            <w:szCs w:val="20"/>
            <w:lang w:val="fr-FR"/>
          </w:rPr>
          <w:t>/CP/M</w:t>
        </w:r>
        <w:r w:rsidR="00932060" w:rsidRPr="00A00234">
          <w:rPr>
            <w:szCs w:val="20"/>
            <w:lang w:val="fr-FR"/>
          </w:rPr>
          <w:t>OP/1</w:t>
        </w:r>
        <w:r w:rsidR="00932060">
          <w:rPr>
            <w:szCs w:val="20"/>
            <w:lang w:val="fr-FR"/>
          </w:rPr>
          <w:t>1</w:t>
        </w:r>
        <w:r w:rsidR="00932060" w:rsidRPr="00A00234">
          <w:rPr>
            <w:szCs w:val="20"/>
            <w:lang w:val="fr-FR"/>
          </w:rPr>
          <w:t>/</w:t>
        </w:r>
        <w:r w:rsidR="00932060">
          <w:rPr>
            <w:szCs w:val="20"/>
            <w:lang w:val="fr-FR"/>
          </w:rPr>
          <w:t>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9D021C1" w14:textId="77777777" w:rsidR="00932060" w:rsidRPr="002B559C" w:rsidRDefault="00932060" w:rsidP="002B559C">
        <w:pPr>
          <w:pStyle w:val="Header"/>
          <w:spacing w:after="240"/>
          <w:jc w:val="right"/>
          <w:rPr>
            <w:szCs w:val="20"/>
            <w:lang w:val="fr-FR"/>
          </w:rPr>
        </w:pPr>
        <w:r>
          <w:rPr>
            <w:szCs w:val="20"/>
            <w:lang w:val="fr-FR"/>
          </w:rPr>
          <w:t>CBD/CP/MOP/11/11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7848FA1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72945770">
    <w:abstractNumId w:val="7"/>
  </w:num>
  <w:num w:numId="2" w16cid:durableId="447897150">
    <w:abstractNumId w:val="17"/>
  </w:num>
  <w:num w:numId="3" w16cid:durableId="713163916">
    <w:abstractNumId w:val="20"/>
  </w:num>
  <w:num w:numId="4" w16cid:durableId="541097038">
    <w:abstractNumId w:val="3"/>
  </w:num>
  <w:num w:numId="5" w16cid:durableId="1455830953">
    <w:abstractNumId w:val="4"/>
  </w:num>
  <w:num w:numId="6" w16cid:durableId="1272513632">
    <w:abstractNumId w:val="4"/>
  </w:num>
  <w:num w:numId="7" w16cid:durableId="1785341136">
    <w:abstractNumId w:val="6"/>
  </w:num>
  <w:num w:numId="8" w16cid:durableId="1581020634">
    <w:abstractNumId w:val="11"/>
  </w:num>
  <w:num w:numId="9" w16cid:durableId="1290167162">
    <w:abstractNumId w:val="16"/>
  </w:num>
  <w:num w:numId="10" w16cid:durableId="177163393">
    <w:abstractNumId w:val="15"/>
  </w:num>
  <w:num w:numId="11" w16cid:durableId="2109809519">
    <w:abstractNumId w:val="10"/>
  </w:num>
  <w:num w:numId="12" w16cid:durableId="1896547894">
    <w:abstractNumId w:val="5"/>
  </w:num>
  <w:num w:numId="13" w16cid:durableId="1936670009">
    <w:abstractNumId w:val="5"/>
    <w:lvlOverride w:ilvl="0">
      <w:startOverride w:val="1"/>
    </w:lvlOverride>
  </w:num>
  <w:num w:numId="14" w16cid:durableId="1052919848">
    <w:abstractNumId w:val="13"/>
  </w:num>
  <w:num w:numId="15" w16cid:durableId="1316107752">
    <w:abstractNumId w:val="13"/>
    <w:lvlOverride w:ilvl="0">
      <w:startOverride w:val="1"/>
    </w:lvlOverride>
  </w:num>
  <w:num w:numId="16" w16cid:durableId="58984586">
    <w:abstractNumId w:val="17"/>
    <w:lvlOverride w:ilvl="0">
      <w:startOverride w:val="1"/>
    </w:lvlOverride>
  </w:num>
  <w:num w:numId="17" w16cid:durableId="216743972">
    <w:abstractNumId w:val="13"/>
    <w:lvlOverride w:ilvl="0">
      <w:startOverride w:val="1"/>
    </w:lvlOverride>
  </w:num>
  <w:num w:numId="18" w16cid:durableId="429400988">
    <w:abstractNumId w:val="21"/>
  </w:num>
  <w:num w:numId="19" w16cid:durableId="2001536903">
    <w:abstractNumId w:val="17"/>
    <w:lvlOverride w:ilvl="0">
      <w:startOverride w:val="1"/>
    </w:lvlOverride>
  </w:num>
  <w:num w:numId="20" w16cid:durableId="1906836553">
    <w:abstractNumId w:val="17"/>
    <w:lvlOverride w:ilvl="0">
      <w:startOverride w:val="1"/>
    </w:lvlOverride>
  </w:num>
  <w:num w:numId="21" w16cid:durableId="71976328">
    <w:abstractNumId w:val="17"/>
    <w:lvlOverride w:ilvl="0">
      <w:startOverride w:val="1"/>
    </w:lvlOverride>
  </w:num>
  <w:num w:numId="22" w16cid:durableId="1703168028">
    <w:abstractNumId w:val="17"/>
    <w:lvlOverride w:ilvl="0">
      <w:startOverride w:val="1"/>
    </w:lvlOverride>
  </w:num>
  <w:num w:numId="23" w16cid:durableId="242373983">
    <w:abstractNumId w:val="17"/>
  </w:num>
  <w:num w:numId="24" w16cid:durableId="81881233">
    <w:abstractNumId w:val="17"/>
  </w:num>
  <w:num w:numId="25" w16cid:durableId="371685864">
    <w:abstractNumId w:val="17"/>
  </w:num>
  <w:num w:numId="26" w16cid:durableId="373120708">
    <w:abstractNumId w:val="7"/>
  </w:num>
  <w:num w:numId="27" w16cid:durableId="312149636">
    <w:abstractNumId w:val="11"/>
  </w:num>
  <w:num w:numId="28" w16cid:durableId="2087461065">
    <w:abstractNumId w:val="1"/>
  </w:num>
  <w:num w:numId="29" w16cid:durableId="711657296">
    <w:abstractNumId w:val="17"/>
  </w:num>
  <w:num w:numId="30" w16cid:durableId="1950814190">
    <w:abstractNumId w:val="9"/>
  </w:num>
  <w:num w:numId="31" w16cid:durableId="834227084">
    <w:abstractNumId w:val="14"/>
  </w:num>
  <w:num w:numId="32" w16cid:durableId="1354571820">
    <w:abstractNumId w:val="2"/>
  </w:num>
  <w:num w:numId="33" w16cid:durableId="2045058133">
    <w:abstractNumId w:val="17"/>
  </w:num>
  <w:num w:numId="34" w16cid:durableId="1142885705">
    <w:abstractNumId w:val="17"/>
  </w:num>
  <w:num w:numId="35" w16cid:durableId="992173403">
    <w:abstractNumId w:val="17"/>
  </w:num>
  <w:num w:numId="36" w16cid:durableId="1675496086">
    <w:abstractNumId w:val="17"/>
  </w:num>
  <w:num w:numId="37" w16cid:durableId="1651136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53187126">
    <w:abstractNumId w:val="17"/>
  </w:num>
  <w:num w:numId="39" w16cid:durableId="25757182">
    <w:abstractNumId w:val="17"/>
  </w:num>
  <w:num w:numId="40" w16cid:durableId="1387756128">
    <w:abstractNumId w:val="9"/>
  </w:num>
  <w:num w:numId="41" w16cid:durableId="536819320">
    <w:abstractNumId w:val="7"/>
    <w:lvlOverride w:ilvl="0">
      <w:startOverride w:val="4"/>
    </w:lvlOverride>
  </w:num>
  <w:num w:numId="42" w16cid:durableId="1996061501">
    <w:abstractNumId w:val="7"/>
  </w:num>
  <w:num w:numId="43" w16cid:durableId="57633460">
    <w:abstractNumId w:val="12"/>
  </w:num>
  <w:num w:numId="44" w16cid:durableId="1876428541">
    <w:abstractNumId w:val="8"/>
  </w:num>
  <w:num w:numId="45" w16cid:durableId="42022295">
    <w:abstractNumId w:val="18"/>
  </w:num>
  <w:num w:numId="46" w16cid:durableId="2103643153">
    <w:abstractNumId w:val="18"/>
  </w:num>
  <w:num w:numId="47" w16cid:durableId="1366523363">
    <w:abstractNumId w:val="18"/>
  </w:num>
  <w:num w:numId="48" w16cid:durableId="2067028626">
    <w:abstractNumId w:val="18"/>
  </w:num>
  <w:num w:numId="49" w16cid:durableId="1037312680">
    <w:abstractNumId w:val="18"/>
  </w:num>
  <w:num w:numId="50" w16cid:durableId="2089619889">
    <w:abstractNumId w:val="18"/>
  </w:num>
  <w:num w:numId="51" w16cid:durableId="154808165">
    <w:abstractNumId w:val="19"/>
  </w:num>
  <w:num w:numId="52" w16cid:durableId="1606232784">
    <w:abstractNumId w:val="19"/>
  </w:num>
  <w:num w:numId="53" w16cid:durableId="488593486">
    <w:abstractNumId w:val="19"/>
  </w:num>
  <w:num w:numId="54" w16cid:durableId="1406101110">
    <w:abstractNumId w:val="19"/>
  </w:num>
  <w:num w:numId="55" w16cid:durableId="482353150">
    <w:abstractNumId w:val="8"/>
  </w:num>
  <w:num w:numId="56" w16cid:durableId="1070541661">
    <w:abstractNumId w:val="8"/>
  </w:num>
  <w:num w:numId="57" w16cid:durableId="1106803222">
    <w:abstractNumId w:val="8"/>
  </w:num>
  <w:num w:numId="58" w16cid:durableId="900945001">
    <w:abstractNumId w:val="8"/>
  </w:num>
  <w:num w:numId="59" w16cid:durableId="1042247790">
    <w:abstractNumId w:val="8"/>
  </w:num>
  <w:num w:numId="60" w16cid:durableId="1236282682">
    <w:abstractNumId w:val="8"/>
  </w:num>
  <w:num w:numId="61" w16cid:durableId="1054083096">
    <w:abstractNumId w:val="8"/>
  </w:num>
  <w:num w:numId="62" w16cid:durableId="1803427888">
    <w:abstractNumId w:val="8"/>
  </w:num>
  <w:num w:numId="63" w16cid:durableId="1259294671">
    <w:abstractNumId w:val="8"/>
  </w:num>
  <w:num w:numId="64" w16cid:durableId="340816016">
    <w:abstractNumId w:val="8"/>
  </w:num>
  <w:num w:numId="65" w16cid:durableId="146672475">
    <w:abstractNumId w:val="8"/>
  </w:num>
  <w:num w:numId="66" w16cid:durableId="775369415">
    <w:abstractNumId w:val="8"/>
  </w:num>
  <w:num w:numId="67" w16cid:durableId="1082095809">
    <w:abstractNumId w:val="8"/>
  </w:num>
  <w:num w:numId="68" w16cid:durableId="797994789">
    <w:abstractNumId w:val="8"/>
  </w:num>
  <w:num w:numId="69" w16cid:durableId="1117336577">
    <w:abstractNumId w:val="8"/>
  </w:num>
  <w:num w:numId="70" w16cid:durableId="1723210119">
    <w:abstractNumId w:val="8"/>
  </w:num>
  <w:num w:numId="71" w16cid:durableId="1346444749">
    <w:abstractNumId w:val="8"/>
  </w:num>
  <w:num w:numId="72" w16cid:durableId="1967545129">
    <w:abstractNumId w:val="8"/>
  </w:num>
  <w:num w:numId="73" w16cid:durableId="2078433906">
    <w:abstractNumId w:val="8"/>
  </w:num>
  <w:num w:numId="74" w16cid:durableId="292250809">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62B92"/>
    <w:rsid w:val="000039EC"/>
    <w:rsid w:val="000043C3"/>
    <w:rsid w:val="00004F68"/>
    <w:rsid w:val="00007621"/>
    <w:rsid w:val="000078C3"/>
    <w:rsid w:val="00011C24"/>
    <w:rsid w:val="00017E11"/>
    <w:rsid w:val="00020F34"/>
    <w:rsid w:val="00022485"/>
    <w:rsid w:val="00026C3E"/>
    <w:rsid w:val="00031C52"/>
    <w:rsid w:val="00031CF0"/>
    <w:rsid w:val="00031F83"/>
    <w:rsid w:val="000327C4"/>
    <w:rsid w:val="00032DEA"/>
    <w:rsid w:val="000349F5"/>
    <w:rsid w:val="00040598"/>
    <w:rsid w:val="000410A3"/>
    <w:rsid w:val="00041458"/>
    <w:rsid w:val="000448B3"/>
    <w:rsid w:val="0004550F"/>
    <w:rsid w:val="0004772D"/>
    <w:rsid w:val="00054008"/>
    <w:rsid w:val="00057A98"/>
    <w:rsid w:val="000607EF"/>
    <w:rsid w:val="0006482E"/>
    <w:rsid w:val="00066FAE"/>
    <w:rsid w:val="00071F8A"/>
    <w:rsid w:val="000742F2"/>
    <w:rsid w:val="0007520F"/>
    <w:rsid w:val="0007526E"/>
    <w:rsid w:val="00075418"/>
    <w:rsid w:val="000759C5"/>
    <w:rsid w:val="00080B5E"/>
    <w:rsid w:val="00081C71"/>
    <w:rsid w:val="00090238"/>
    <w:rsid w:val="0009496E"/>
    <w:rsid w:val="000B20D2"/>
    <w:rsid w:val="000B4152"/>
    <w:rsid w:val="000B4D9F"/>
    <w:rsid w:val="000B635C"/>
    <w:rsid w:val="000B6B02"/>
    <w:rsid w:val="000D6DD2"/>
    <w:rsid w:val="000E1D44"/>
    <w:rsid w:val="000E2B5C"/>
    <w:rsid w:val="000E2E0E"/>
    <w:rsid w:val="000E6E67"/>
    <w:rsid w:val="000F767D"/>
    <w:rsid w:val="001014E0"/>
    <w:rsid w:val="00120BC8"/>
    <w:rsid w:val="00123728"/>
    <w:rsid w:val="00123A30"/>
    <w:rsid w:val="00123E02"/>
    <w:rsid w:val="00130C3F"/>
    <w:rsid w:val="00132581"/>
    <w:rsid w:val="00134304"/>
    <w:rsid w:val="00135B84"/>
    <w:rsid w:val="00135C25"/>
    <w:rsid w:val="00136870"/>
    <w:rsid w:val="00136EFE"/>
    <w:rsid w:val="00137B49"/>
    <w:rsid w:val="00137DA0"/>
    <w:rsid w:val="00142B1C"/>
    <w:rsid w:val="00143303"/>
    <w:rsid w:val="001454EF"/>
    <w:rsid w:val="00145D38"/>
    <w:rsid w:val="00146291"/>
    <w:rsid w:val="0014791A"/>
    <w:rsid w:val="0015219A"/>
    <w:rsid w:val="00152DA9"/>
    <w:rsid w:val="00155A71"/>
    <w:rsid w:val="00162A59"/>
    <w:rsid w:val="00171F08"/>
    <w:rsid w:val="00173A46"/>
    <w:rsid w:val="00173ECA"/>
    <w:rsid w:val="00176C30"/>
    <w:rsid w:val="00177556"/>
    <w:rsid w:val="0018286D"/>
    <w:rsid w:val="00184909"/>
    <w:rsid w:val="0018788A"/>
    <w:rsid w:val="001973E7"/>
    <w:rsid w:val="001A2253"/>
    <w:rsid w:val="001A35A8"/>
    <w:rsid w:val="001A4AA8"/>
    <w:rsid w:val="001A54AC"/>
    <w:rsid w:val="001A5ACD"/>
    <w:rsid w:val="001A5C3B"/>
    <w:rsid w:val="001B045C"/>
    <w:rsid w:val="001B644F"/>
    <w:rsid w:val="001C3784"/>
    <w:rsid w:val="001C4CAA"/>
    <w:rsid w:val="001D07E8"/>
    <w:rsid w:val="001D52EE"/>
    <w:rsid w:val="001D7501"/>
    <w:rsid w:val="001E0226"/>
    <w:rsid w:val="001E405B"/>
    <w:rsid w:val="001E46D7"/>
    <w:rsid w:val="001E4E2E"/>
    <w:rsid w:val="001E7B8D"/>
    <w:rsid w:val="001F076C"/>
    <w:rsid w:val="001F1F8B"/>
    <w:rsid w:val="001F2820"/>
    <w:rsid w:val="001F625F"/>
    <w:rsid w:val="00200213"/>
    <w:rsid w:val="00201745"/>
    <w:rsid w:val="00203128"/>
    <w:rsid w:val="00204C5F"/>
    <w:rsid w:val="00205114"/>
    <w:rsid w:val="00207E29"/>
    <w:rsid w:val="00212760"/>
    <w:rsid w:val="002135D7"/>
    <w:rsid w:val="00213CAC"/>
    <w:rsid w:val="002154AD"/>
    <w:rsid w:val="00215582"/>
    <w:rsid w:val="00217122"/>
    <w:rsid w:val="00220A36"/>
    <w:rsid w:val="00222A2D"/>
    <w:rsid w:val="00230870"/>
    <w:rsid w:val="00237109"/>
    <w:rsid w:val="002379B4"/>
    <w:rsid w:val="002469DE"/>
    <w:rsid w:val="002509B7"/>
    <w:rsid w:val="00250CD1"/>
    <w:rsid w:val="0025240D"/>
    <w:rsid w:val="002535CE"/>
    <w:rsid w:val="00255BD1"/>
    <w:rsid w:val="002570B6"/>
    <w:rsid w:val="00261FF5"/>
    <w:rsid w:val="002634BC"/>
    <w:rsid w:val="00271EBF"/>
    <w:rsid w:val="00272157"/>
    <w:rsid w:val="002773CA"/>
    <w:rsid w:val="00277D67"/>
    <w:rsid w:val="0028233B"/>
    <w:rsid w:val="002825DB"/>
    <w:rsid w:val="00284C0A"/>
    <w:rsid w:val="0028646E"/>
    <w:rsid w:val="00287BCD"/>
    <w:rsid w:val="00294285"/>
    <w:rsid w:val="00294806"/>
    <w:rsid w:val="00295D43"/>
    <w:rsid w:val="002A0783"/>
    <w:rsid w:val="002A6B34"/>
    <w:rsid w:val="002B00CA"/>
    <w:rsid w:val="002B0DCB"/>
    <w:rsid w:val="002B1A62"/>
    <w:rsid w:val="002B3FBC"/>
    <w:rsid w:val="002B559C"/>
    <w:rsid w:val="002B5BD3"/>
    <w:rsid w:val="002C4AB7"/>
    <w:rsid w:val="002D4FDA"/>
    <w:rsid w:val="002E3ECB"/>
    <w:rsid w:val="002E5550"/>
    <w:rsid w:val="002E6C52"/>
    <w:rsid w:val="002F2506"/>
    <w:rsid w:val="003016F8"/>
    <w:rsid w:val="00302321"/>
    <w:rsid w:val="00302536"/>
    <w:rsid w:val="00304D1B"/>
    <w:rsid w:val="0030603F"/>
    <w:rsid w:val="00310608"/>
    <w:rsid w:val="00310AA1"/>
    <w:rsid w:val="00310C2B"/>
    <w:rsid w:val="00321CEA"/>
    <w:rsid w:val="00323F22"/>
    <w:rsid w:val="0033146F"/>
    <w:rsid w:val="003339DC"/>
    <w:rsid w:val="0034182F"/>
    <w:rsid w:val="003423E0"/>
    <w:rsid w:val="00345D1C"/>
    <w:rsid w:val="003476A9"/>
    <w:rsid w:val="003478C1"/>
    <w:rsid w:val="0035083C"/>
    <w:rsid w:val="00350CCD"/>
    <w:rsid w:val="00351BBB"/>
    <w:rsid w:val="00351E0C"/>
    <w:rsid w:val="0035563D"/>
    <w:rsid w:val="00355E0F"/>
    <w:rsid w:val="0036412E"/>
    <w:rsid w:val="0036590D"/>
    <w:rsid w:val="003659E3"/>
    <w:rsid w:val="00367A65"/>
    <w:rsid w:val="00370437"/>
    <w:rsid w:val="00372580"/>
    <w:rsid w:val="003732AF"/>
    <w:rsid w:val="00373CBE"/>
    <w:rsid w:val="00374089"/>
    <w:rsid w:val="003825E4"/>
    <w:rsid w:val="00385A24"/>
    <w:rsid w:val="00386336"/>
    <w:rsid w:val="003869F2"/>
    <w:rsid w:val="00391110"/>
    <w:rsid w:val="003933F9"/>
    <w:rsid w:val="00395CDB"/>
    <w:rsid w:val="003A598C"/>
    <w:rsid w:val="003A6209"/>
    <w:rsid w:val="003B35ED"/>
    <w:rsid w:val="003B39ED"/>
    <w:rsid w:val="003B77BF"/>
    <w:rsid w:val="003C1654"/>
    <w:rsid w:val="003C43BF"/>
    <w:rsid w:val="003C6F10"/>
    <w:rsid w:val="003D7E5F"/>
    <w:rsid w:val="003E183C"/>
    <w:rsid w:val="003E3C32"/>
    <w:rsid w:val="003E43A3"/>
    <w:rsid w:val="003F66BD"/>
    <w:rsid w:val="003F723B"/>
    <w:rsid w:val="004007FF"/>
    <w:rsid w:val="0040118A"/>
    <w:rsid w:val="00404DCD"/>
    <w:rsid w:val="0040740E"/>
    <w:rsid w:val="00410D69"/>
    <w:rsid w:val="00413D9F"/>
    <w:rsid w:val="0041438F"/>
    <w:rsid w:val="0042257E"/>
    <w:rsid w:val="0042597D"/>
    <w:rsid w:val="00435016"/>
    <w:rsid w:val="0043782D"/>
    <w:rsid w:val="00440D28"/>
    <w:rsid w:val="00441498"/>
    <w:rsid w:val="00442726"/>
    <w:rsid w:val="00442D2A"/>
    <w:rsid w:val="004463F5"/>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62E6"/>
    <w:rsid w:val="00491729"/>
    <w:rsid w:val="004944FA"/>
    <w:rsid w:val="004948DA"/>
    <w:rsid w:val="00495F7E"/>
    <w:rsid w:val="0049637D"/>
    <w:rsid w:val="0049764B"/>
    <w:rsid w:val="004A16FE"/>
    <w:rsid w:val="004A2A2D"/>
    <w:rsid w:val="004A2C2D"/>
    <w:rsid w:val="004A2E38"/>
    <w:rsid w:val="004A2F36"/>
    <w:rsid w:val="004A326F"/>
    <w:rsid w:val="004A34B3"/>
    <w:rsid w:val="004A5C84"/>
    <w:rsid w:val="004B15BD"/>
    <w:rsid w:val="004B248F"/>
    <w:rsid w:val="004B5342"/>
    <w:rsid w:val="004B56BE"/>
    <w:rsid w:val="004B58B1"/>
    <w:rsid w:val="004B7CAE"/>
    <w:rsid w:val="004B7CF8"/>
    <w:rsid w:val="004C2342"/>
    <w:rsid w:val="004C2A6E"/>
    <w:rsid w:val="004D111F"/>
    <w:rsid w:val="004D2A0A"/>
    <w:rsid w:val="004D54B3"/>
    <w:rsid w:val="004D62C1"/>
    <w:rsid w:val="004E07BD"/>
    <w:rsid w:val="004E271C"/>
    <w:rsid w:val="004E55E2"/>
    <w:rsid w:val="004F6E89"/>
    <w:rsid w:val="004F7087"/>
    <w:rsid w:val="004F7A43"/>
    <w:rsid w:val="004F7BC6"/>
    <w:rsid w:val="005009C5"/>
    <w:rsid w:val="00500F24"/>
    <w:rsid w:val="0050235D"/>
    <w:rsid w:val="00507A18"/>
    <w:rsid w:val="00513E83"/>
    <w:rsid w:val="00514086"/>
    <w:rsid w:val="005169FE"/>
    <w:rsid w:val="0052261A"/>
    <w:rsid w:val="00522D37"/>
    <w:rsid w:val="00526B05"/>
    <w:rsid w:val="00534EC1"/>
    <w:rsid w:val="00537248"/>
    <w:rsid w:val="00537265"/>
    <w:rsid w:val="0054474D"/>
    <w:rsid w:val="00547ABB"/>
    <w:rsid w:val="005530FF"/>
    <w:rsid w:val="005549C6"/>
    <w:rsid w:val="005567CA"/>
    <w:rsid w:val="00556FB1"/>
    <w:rsid w:val="00562C04"/>
    <w:rsid w:val="00567D34"/>
    <w:rsid w:val="0057130B"/>
    <w:rsid w:val="00574043"/>
    <w:rsid w:val="00575E77"/>
    <w:rsid w:val="005761C1"/>
    <w:rsid w:val="00576764"/>
    <w:rsid w:val="005768D0"/>
    <w:rsid w:val="00576F99"/>
    <w:rsid w:val="00577665"/>
    <w:rsid w:val="005851E3"/>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3C59"/>
    <w:rsid w:val="005B58AD"/>
    <w:rsid w:val="005B58B9"/>
    <w:rsid w:val="005B689B"/>
    <w:rsid w:val="005C0058"/>
    <w:rsid w:val="005C13ED"/>
    <w:rsid w:val="005D1D59"/>
    <w:rsid w:val="005D1F07"/>
    <w:rsid w:val="005D3117"/>
    <w:rsid w:val="005D7F2D"/>
    <w:rsid w:val="005E2605"/>
    <w:rsid w:val="005E2B9D"/>
    <w:rsid w:val="005E713B"/>
    <w:rsid w:val="005F0758"/>
    <w:rsid w:val="005F0DC3"/>
    <w:rsid w:val="005F3456"/>
    <w:rsid w:val="005F3B36"/>
    <w:rsid w:val="005F4C08"/>
    <w:rsid w:val="005F50F4"/>
    <w:rsid w:val="005F6BBA"/>
    <w:rsid w:val="00603C59"/>
    <w:rsid w:val="006046B7"/>
    <w:rsid w:val="00605042"/>
    <w:rsid w:val="00606EDD"/>
    <w:rsid w:val="00611774"/>
    <w:rsid w:val="00613A7F"/>
    <w:rsid w:val="00613C3D"/>
    <w:rsid w:val="0061406C"/>
    <w:rsid w:val="00614346"/>
    <w:rsid w:val="006151C2"/>
    <w:rsid w:val="006239C6"/>
    <w:rsid w:val="00635152"/>
    <w:rsid w:val="00640BEF"/>
    <w:rsid w:val="00641219"/>
    <w:rsid w:val="00641AF3"/>
    <w:rsid w:val="00643166"/>
    <w:rsid w:val="006458F0"/>
    <w:rsid w:val="00646805"/>
    <w:rsid w:val="00650155"/>
    <w:rsid w:val="00650768"/>
    <w:rsid w:val="00651889"/>
    <w:rsid w:val="00653F91"/>
    <w:rsid w:val="00654B51"/>
    <w:rsid w:val="00657ED6"/>
    <w:rsid w:val="0066145F"/>
    <w:rsid w:val="00664454"/>
    <w:rsid w:val="00664F4F"/>
    <w:rsid w:val="00665851"/>
    <w:rsid w:val="0066605A"/>
    <w:rsid w:val="00667DDF"/>
    <w:rsid w:val="006722DE"/>
    <w:rsid w:val="0068109C"/>
    <w:rsid w:val="00683805"/>
    <w:rsid w:val="00684E5C"/>
    <w:rsid w:val="0069684C"/>
    <w:rsid w:val="00696B65"/>
    <w:rsid w:val="00696C03"/>
    <w:rsid w:val="00696CA7"/>
    <w:rsid w:val="006A1964"/>
    <w:rsid w:val="006A2426"/>
    <w:rsid w:val="006A27CD"/>
    <w:rsid w:val="006A2DE2"/>
    <w:rsid w:val="006A6655"/>
    <w:rsid w:val="006A6F6D"/>
    <w:rsid w:val="006B2686"/>
    <w:rsid w:val="006B293D"/>
    <w:rsid w:val="006B42DB"/>
    <w:rsid w:val="006C0C79"/>
    <w:rsid w:val="006C3202"/>
    <w:rsid w:val="006C46B6"/>
    <w:rsid w:val="006C65BE"/>
    <w:rsid w:val="006C693E"/>
    <w:rsid w:val="006D1A05"/>
    <w:rsid w:val="006D4FC8"/>
    <w:rsid w:val="006D7D09"/>
    <w:rsid w:val="006E1153"/>
    <w:rsid w:val="006E1FA9"/>
    <w:rsid w:val="006E3109"/>
    <w:rsid w:val="006E4EF3"/>
    <w:rsid w:val="006E538C"/>
    <w:rsid w:val="006F313A"/>
    <w:rsid w:val="006F35B3"/>
    <w:rsid w:val="006F41E3"/>
    <w:rsid w:val="006F4FB5"/>
    <w:rsid w:val="006F653E"/>
    <w:rsid w:val="00702675"/>
    <w:rsid w:val="007031B0"/>
    <w:rsid w:val="007053E3"/>
    <w:rsid w:val="00710E67"/>
    <w:rsid w:val="0071131E"/>
    <w:rsid w:val="0071205C"/>
    <w:rsid w:val="007130B0"/>
    <w:rsid w:val="00714EC2"/>
    <w:rsid w:val="00716366"/>
    <w:rsid w:val="007213DD"/>
    <w:rsid w:val="007226B6"/>
    <w:rsid w:val="0072761E"/>
    <w:rsid w:val="00727907"/>
    <w:rsid w:val="00733950"/>
    <w:rsid w:val="007345F4"/>
    <w:rsid w:val="00734BB3"/>
    <w:rsid w:val="00735E77"/>
    <w:rsid w:val="00736D93"/>
    <w:rsid w:val="0073772F"/>
    <w:rsid w:val="0074004E"/>
    <w:rsid w:val="0074039B"/>
    <w:rsid w:val="0074399E"/>
    <w:rsid w:val="00745910"/>
    <w:rsid w:val="007461F1"/>
    <w:rsid w:val="0075018F"/>
    <w:rsid w:val="00751D8D"/>
    <w:rsid w:val="0076064E"/>
    <w:rsid w:val="00764A5E"/>
    <w:rsid w:val="0076622F"/>
    <w:rsid w:val="007705DC"/>
    <w:rsid w:val="00770CB1"/>
    <w:rsid w:val="007724D6"/>
    <w:rsid w:val="00775969"/>
    <w:rsid w:val="007860EC"/>
    <w:rsid w:val="00792027"/>
    <w:rsid w:val="00794636"/>
    <w:rsid w:val="007957D9"/>
    <w:rsid w:val="00795E7A"/>
    <w:rsid w:val="00796FFF"/>
    <w:rsid w:val="007A4285"/>
    <w:rsid w:val="007A4E43"/>
    <w:rsid w:val="007A7F3A"/>
    <w:rsid w:val="007B55F7"/>
    <w:rsid w:val="007B7B1E"/>
    <w:rsid w:val="007C0601"/>
    <w:rsid w:val="007C3CD6"/>
    <w:rsid w:val="007C45CF"/>
    <w:rsid w:val="007C77BC"/>
    <w:rsid w:val="007D0047"/>
    <w:rsid w:val="007D122F"/>
    <w:rsid w:val="007D180E"/>
    <w:rsid w:val="007D6445"/>
    <w:rsid w:val="007D77C2"/>
    <w:rsid w:val="007E0FAB"/>
    <w:rsid w:val="007F4947"/>
    <w:rsid w:val="007F5E0D"/>
    <w:rsid w:val="007F67B7"/>
    <w:rsid w:val="00801ACD"/>
    <w:rsid w:val="0081133D"/>
    <w:rsid w:val="00812BB5"/>
    <w:rsid w:val="008150B6"/>
    <w:rsid w:val="0081600F"/>
    <w:rsid w:val="0082154A"/>
    <w:rsid w:val="00822849"/>
    <w:rsid w:val="00834A47"/>
    <w:rsid w:val="008428DB"/>
    <w:rsid w:val="00843D79"/>
    <w:rsid w:val="0084580A"/>
    <w:rsid w:val="00851F9A"/>
    <w:rsid w:val="0085777B"/>
    <w:rsid w:val="00861252"/>
    <w:rsid w:val="00866642"/>
    <w:rsid w:val="00870A1E"/>
    <w:rsid w:val="00874541"/>
    <w:rsid w:val="00876735"/>
    <w:rsid w:val="008850E7"/>
    <w:rsid w:val="00885C5C"/>
    <w:rsid w:val="008863D9"/>
    <w:rsid w:val="00886A8D"/>
    <w:rsid w:val="00887857"/>
    <w:rsid w:val="00887C3A"/>
    <w:rsid w:val="00887F72"/>
    <w:rsid w:val="00890CAD"/>
    <w:rsid w:val="008A0F6F"/>
    <w:rsid w:val="008A134E"/>
    <w:rsid w:val="008A1744"/>
    <w:rsid w:val="008A2E73"/>
    <w:rsid w:val="008A474D"/>
    <w:rsid w:val="008A6416"/>
    <w:rsid w:val="008B234D"/>
    <w:rsid w:val="008B27B6"/>
    <w:rsid w:val="008B7EBB"/>
    <w:rsid w:val="008C2428"/>
    <w:rsid w:val="008C5D80"/>
    <w:rsid w:val="008C640E"/>
    <w:rsid w:val="008D3219"/>
    <w:rsid w:val="008D5020"/>
    <w:rsid w:val="008D61FA"/>
    <w:rsid w:val="008E0581"/>
    <w:rsid w:val="008E2291"/>
    <w:rsid w:val="008E2B05"/>
    <w:rsid w:val="008E2CB6"/>
    <w:rsid w:val="008E3D85"/>
    <w:rsid w:val="008F2CB4"/>
    <w:rsid w:val="008F5EC9"/>
    <w:rsid w:val="00900760"/>
    <w:rsid w:val="009021C4"/>
    <w:rsid w:val="00905181"/>
    <w:rsid w:val="0090573B"/>
    <w:rsid w:val="00905CC7"/>
    <w:rsid w:val="00911645"/>
    <w:rsid w:val="00912096"/>
    <w:rsid w:val="0091373E"/>
    <w:rsid w:val="00916C4D"/>
    <w:rsid w:val="00922049"/>
    <w:rsid w:val="00926157"/>
    <w:rsid w:val="00931B4B"/>
    <w:rsid w:val="00932060"/>
    <w:rsid w:val="009336C1"/>
    <w:rsid w:val="0093509A"/>
    <w:rsid w:val="00935461"/>
    <w:rsid w:val="00937274"/>
    <w:rsid w:val="00937F4C"/>
    <w:rsid w:val="00940D8E"/>
    <w:rsid w:val="00941DD1"/>
    <w:rsid w:val="00944F83"/>
    <w:rsid w:val="00945229"/>
    <w:rsid w:val="009459E3"/>
    <w:rsid w:val="00946B4D"/>
    <w:rsid w:val="00955283"/>
    <w:rsid w:val="00956C47"/>
    <w:rsid w:val="00961156"/>
    <w:rsid w:val="00962316"/>
    <w:rsid w:val="009635D4"/>
    <w:rsid w:val="00963E34"/>
    <w:rsid w:val="00963EB6"/>
    <w:rsid w:val="00964D6B"/>
    <w:rsid w:val="0096595C"/>
    <w:rsid w:val="009671CA"/>
    <w:rsid w:val="00967E5E"/>
    <w:rsid w:val="00971891"/>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B33"/>
    <w:rsid w:val="009A7537"/>
    <w:rsid w:val="009B41EA"/>
    <w:rsid w:val="009C0352"/>
    <w:rsid w:val="009C1114"/>
    <w:rsid w:val="009C179B"/>
    <w:rsid w:val="009C1C14"/>
    <w:rsid w:val="009C2E1C"/>
    <w:rsid w:val="009C376C"/>
    <w:rsid w:val="009C7AF2"/>
    <w:rsid w:val="009D0221"/>
    <w:rsid w:val="009D1A7B"/>
    <w:rsid w:val="009D6908"/>
    <w:rsid w:val="009D6B25"/>
    <w:rsid w:val="009D6CA9"/>
    <w:rsid w:val="009E2F4D"/>
    <w:rsid w:val="009E5BFC"/>
    <w:rsid w:val="009E73A4"/>
    <w:rsid w:val="009F7180"/>
    <w:rsid w:val="00A00234"/>
    <w:rsid w:val="00A00358"/>
    <w:rsid w:val="00A01727"/>
    <w:rsid w:val="00A03A33"/>
    <w:rsid w:val="00A12EFC"/>
    <w:rsid w:val="00A12F40"/>
    <w:rsid w:val="00A14304"/>
    <w:rsid w:val="00A150DB"/>
    <w:rsid w:val="00A15760"/>
    <w:rsid w:val="00A16700"/>
    <w:rsid w:val="00A16B02"/>
    <w:rsid w:val="00A271B6"/>
    <w:rsid w:val="00A33573"/>
    <w:rsid w:val="00A42964"/>
    <w:rsid w:val="00A42FF4"/>
    <w:rsid w:val="00A45690"/>
    <w:rsid w:val="00A51A7A"/>
    <w:rsid w:val="00A51ACE"/>
    <w:rsid w:val="00A53759"/>
    <w:rsid w:val="00A54FA0"/>
    <w:rsid w:val="00A5689C"/>
    <w:rsid w:val="00A62B92"/>
    <w:rsid w:val="00A65231"/>
    <w:rsid w:val="00A74358"/>
    <w:rsid w:val="00A74E2F"/>
    <w:rsid w:val="00A806C6"/>
    <w:rsid w:val="00A829A0"/>
    <w:rsid w:val="00A85CB0"/>
    <w:rsid w:val="00A90759"/>
    <w:rsid w:val="00A92596"/>
    <w:rsid w:val="00A94F09"/>
    <w:rsid w:val="00A95835"/>
    <w:rsid w:val="00A96B21"/>
    <w:rsid w:val="00AA222C"/>
    <w:rsid w:val="00AA4489"/>
    <w:rsid w:val="00AA6C58"/>
    <w:rsid w:val="00AA74E3"/>
    <w:rsid w:val="00AB172B"/>
    <w:rsid w:val="00AB62D3"/>
    <w:rsid w:val="00AB763A"/>
    <w:rsid w:val="00AC1DF0"/>
    <w:rsid w:val="00AC2806"/>
    <w:rsid w:val="00AC3536"/>
    <w:rsid w:val="00AC37A8"/>
    <w:rsid w:val="00AC5E8A"/>
    <w:rsid w:val="00AC710C"/>
    <w:rsid w:val="00AD1C55"/>
    <w:rsid w:val="00AD275D"/>
    <w:rsid w:val="00AD2E2A"/>
    <w:rsid w:val="00AD34F7"/>
    <w:rsid w:val="00AD5B20"/>
    <w:rsid w:val="00AD68C1"/>
    <w:rsid w:val="00AD7581"/>
    <w:rsid w:val="00AE0762"/>
    <w:rsid w:val="00AE1A95"/>
    <w:rsid w:val="00AE665F"/>
    <w:rsid w:val="00AF3D46"/>
    <w:rsid w:val="00AF43C8"/>
    <w:rsid w:val="00AF43D1"/>
    <w:rsid w:val="00B00071"/>
    <w:rsid w:val="00B00A0F"/>
    <w:rsid w:val="00B00D0F"/>
    <w:rsid w:val="00B01052"/>
    <w:rsid w:val="00B067BF"/>
    <w:rsid w:val="00B12BAE"/>
    <w:rsid w:val="00B1495D"/>
    <w:rsid w:val="00B16C24"/>
    <w:rsid w:val="00B23E09"/>
    <w:rsid w:val="00B33608"/>
    <w:rsid w:val="00B35600"/>
    <w:rsid w:val="00B3649A"/>
    <w:rsid w:val="00B36EA9"/>
    <w:rsid w:val="00B43349"/>
    <w:rsid w:val="00B45D8E"/>
    <w:rsid w:val="00B47BB1"/>
    <w:rsid w:val="00B51AA0"/>
    <w:rsid w:val="00B528BF"/>
    <w:rsid w:val="00B54DC2"/>
    <w:rsid w:val="00B55C49"/>
    <w:rsid w:val="00B569A9"/>
    <w:rsid w:val="00B579FD"/>
    <w:rsid w:val="00B6343F"/>
    <w:rsid w:val="00B700E7"/>
    <w:rsid w:val="00B779FC"/>
    <w:rsid w:val="00B816D5"/>
    <w:rsid w:val="00B830B7"/>
    <w:rsid w:val="00B85EF2"/>
    <w:rsid w:val="00B8744F"/>
    <w:rsid w:val="00B915BC"/>
    <w:rsid w:val="00BA00B8"/>
    <w:rsid w:val="00BA0145"/>
    <w:rsid w:val="00BA06C5"/>
    <w:rsid w:val="00BA69B9"/>
    <w:rsid w:val="00BB0D38"/>
    <w:rsid w:val="00BB2106"/>
    <w:rsid w:val="00BB39C3"/>
    <w:rsid w:val="00BB3A29"/>
    <w:rsid w:val="00BC369D"/>
    <w:rsid w:val="00BC4566"/>
    <w:rsid w:val="00BC73A0"/>
    <w:rsid w:val="00BD4FD3"/>
    <w:rsid w:val="00BD5CCE"/>
    <w:rsid w:val="00BD6390"/>
    <w:rsid w:val="00BE48FC"/>
    <w:rsid w:val="00BE6AB4"/>
    <w:rsid w:val="00BF2C1B"/>
    <w:rsid w:val="00C00C4D"/>
    <w:rsid w:val="00C11792"/>
    <w:rsid w:val="00C14F00"/>
    <w:rsid w:val="00C17F65"/>
    <w:rsid w:val="00C21F59"/>
    <w:rsid w:val="00C2354A"/>
    <w:rsid w:val="00C24939"/>
    <w:rsid w:val="00C2585D"/>
    <w:rsid w:val="00C3010A"/>
    <w:rsid w:val="00C302A2"/>
    <w:rsid w:val="00C31445"/>
    <w:rsid w:val="00C31B8D"/>
    <w:rsid w:val="00C32D94"/>
    <w:rsid w:val="00C357BD"/>
    <w:rsid w:val="00C35906"/>
    <w:rsid w:val="00C3665F"/>
    <w:rsid w:val="00C41F76"/>
    <w:rsid w:val="00C44426"/>
    <w:rsid w:val="00C460A5"/>
    <w:rsid w:val="00C47252"/>
    <w:rsid w:val="00C51BAC"/>
    <w:rsid w:val="00C643DB"/>
    <w:rsid w:val="00C66BE1"/>
    <w:rsid w:val="00C7011E"/>
    <w:rsid w:val="00C71AFB"/>
    <w:rsid w:val="00C75831"/>
    <w:rsid w:val="00C7730C"/>
    <w:rsid w:val="00C81070"/>
    <w:rsid w:val="00C82379"/>
    <w:rsid w:val="00C86828"/>
    <w:rsid w:val="00C944AD"/>
    <w:rsid w:val="00C957F4"/>
    <w:rsid w:val="00C97AD4"/>
    <w:rsid w:val="00CA1086"/>
    <w:rsid w:val="00CA3323"/>
    <w:rsid w:val="00CA62FB"/>
    <w:rsid w:val="00CB0DBC"/>
    <w:rsid w:val="00CB0F94"/>
    <w:rsid w:val="00CB137D"/>
    <w:rsid w:val="00CB44B5"/>
    <w:rsid w:val="00CB6EE7"/>
    <w:rsid w:val="00CC1D61"/>
    <w:rsid w:val="00CC557F"/>
    <w:rsid w:val="00CC578F"/>
    <w:rsid w:val="00CC68EE"/>
    <w:rsid w:val="00CD0740"/>
    <w:rsid w:val="00CD0FD1"/>
    <w:rsid w:val="00CD5E3E"/>
    <w:rsid w:val="00CE2612"/>
    <w:rsid w:val="00CE2689"/>
    <w:rsid w:val="00CE3633"/>
    <w:rsid w:val="00CE51C5"/>
    <w:rsid w:val="00CE5950"/>
    <w:rsid w:val="00CE6FEF"/>
    <w:rsid w:val="00CF2DFC"/>
    <w:rsid w:val="00CF2F38"/>
    <w:rsid w:val="00CF4270"/>
    <w:rsid w:val="00CF58DB"/>
    <w:rsid w:val="00CF70AB"/>
    <w:rsid w:val="00CF7995"/>
    <w:rsid w:val="00D00CD6"/>
    <w:rsid w:val="00D04306"/>
    <w:rsid w:val="00D04CED"/>
    <w:rsid w:val="00D14EF8"/>
    <w:rsid w:val="00D16F42"/>
    <w:rsid w:val="00D2270B"/>
    <w:rsid w:val="00D25177"/>
    <w:rsid w:val="00D25CEF"/>
    <w:rsid w:val="00D27934"/>
    <w:rsid w:val="00D3059B"/>
    <w:rsid w:val="00D33154"/>
    <w:rsid w:val="00D3387A"/>
    <w:rsid w:val="00D40265"/>
    <w:rsid w:val="00D4075A"/>
    <w:rsid w:val="00D44C83"/>
    <w:rsid w:val="00D53D7C"/>
    <w:rsid w:val="00D56061"/>
    <w:rsid w:val="00D577F0"/>
    <w:rsid w:val="00D60046"/>
    <w:rsid w:val="00D6027B"/>
    <w:rsid w:val="00D639B5"/>
    <w:rsid w:val="00D71673"/>
    <w:rsid w:val="00D71FFB"/>
    <w:rsid w:val="00D726EB"/>
    <w:rsid w:val="00D74B03"/>
    <w:rsid w:val="00D7657B"/>
    <w:rsid w:val="00D81832"/>
    <w:rsid w:val="00D836B1"/>
    <w:rsid w:val="00D83F54"/>
    <w:rsid w:val="00D85A1E"/>
    <w:rsid w:val="00D9097F"/>
    <w:rsid w:val="00D91588"/>
    <w:rsid w:val="00D952C3"/>
    <w:rsid w:val="00D9581F"/>
    <w:rsid w:val="00D969AB"/>
    <w:rsid w:val="00D96DB6"/>
    <w:rsid w:val="00DA09D5"/>
    <w:rsid w:val="00DA0A61"/>
    <w:rsid w:val="00DA21D7"/>
    <w:rsid w:val="00DA611D"/>
    <w:rsid w:val="00DA7001"/>
    <w:rsid w:val="00DA7A85"/>
    <w:rsid w:val="00DB5428"/>
    <w:rsid w:val="00DB5EC3"/>
    <w:rsid w:val="00DC1B89"/>
    <w:rsid w:val="00DC2396"/>
    <w:rsid w:val="00DC25A2"/>
    <w:rsid w:val="00DC4DAA"/>
    <w:rsid w:val="00DC50CE"/>
    <w:rsid w:val="00DC6F7B"/>
    <w:rsid w:val="00DD2269"/>
    <w:rsid w:val="00DD4F9E"/>
    <w:rsid w:val="00DD692D"/>
    <w:rsid w:val="00DE0FD3"/>
    <w:rsid w:val="00DE25EA"/>
    <w:rsid w:val="00DE2900"/>
    <w:rsid w:val="00DE31CD"/>
    <w:rsid w:val="00DE393D"/>
    <w:rsid w:val="00DE3C35"/>
    <w:rsid w:val="00DE606F"/>
    <w:rsid w:val="00DF21EE"/>
    <w:rsid w:val="00DF354F"/>
    <w:rsid w:val="00DF37DF"/>
    <w:rsid w:val="00DF53DC"/>
    <w:rsid w:val="00DF5CFC"/>
    <w:rsid w:val="00E03E2A"/>
    <w:rsid w:val="00E059F0"/>
    <w:rsid w:val="00E05EEF"/>
    <w:rsid w:val="00E10855"/>
    <w:rsid w:val="00E1288F"/>
    <w:rsid w:val="00E152FB"/>
    <w:rsid w:val="00E1597C"/>
    <w:rsid w:val="00E16773"/>
    <w:rsid w:val="00E17D6F"/>
    <w:rsid w:val="00E243F9"/>
    <w:rsid w:val="00E25EE6"/>
    <w:rsid w:val="00E26245"/>
    <w:rsid w:val="00E26D72"/>
    <w:rsid w:val="00E30323"/>
    <w:rsid w:val="00E3692E"/>
    <w:rsid w:val="00E4044F"/>
    <w:rsid w:val="00E4366D"/>
    <w:rsid w:val="00E44DEF"/>
    <w:rsid w:val="00E467AA"/>
    <w:rsid w:val="00E56438"/>
    <w:rsid w:val="00E5673D"/>
    <w:rsid w:val="00E61183"/>
    <w:rsid w:val="00E63ACD"/>
    <w:rsid w:val="00E70C89"/>
    <w:rsid w:val="00E72356"/>
    <w:rsid w:val="00E746DD"/>
    <w:rsid w:val="00E75F09"/>
    <w:rsid w:val="00E83008"/>
    <w:rsid w:val="00E847FB"/>
    <w:rsid w:val="00E87687"/>
    <w:rsid w:val="00E93E9A"/>
    <w:rsid w:val="00E95805"/>
    <w:rsid w:val="00E9684D"/>
    <w:rsid w:val="00EA0E78"/>
    <w:rsid w:val="00EA1AC2"/>
    <w:rsid w:val="00EA4AB1"/>
    <w:rsid w:val="00EB524A"/>
    <w:rsid w:val="00EB6DB8"/>
    <w:rsid w:val="00EC4D2A"/>
    <w:rsid w:val="00EC5419"/>
    <w:rsid w:val="00EC6CCF"/>
    <w:rsid w:val="00ED16F4"/>
    <w:rsid w:val="00ED1839"/>
    <w:rsid w:val="00ED3849"/>
    <w:rsid w:val="00EE0DB8"/>
    <w:rsid w:val="00EE53DC"/>
    <w:rsid w:val="00EE62E1"/>
    <w:rsid w:val="00EE7DCA"/>
    <w:rsid w:val="00EF18A8"/>
    <w:rsid w:val="00EF7248"/>
    <w:rsid w:val="00EF7607"/>
    <w:rsid w:val="00EF7E4C"/>
    <w:rsid w:val="00F0494A"/>
    <w:rsid w:val="00F1075D"/>
    <w:rsid w:val="00F111E3"/>
    <w:rsid w:val="00F12D9B"/>
    <w:rsid w:val="00F138F9"/>
    <w:rsid w:val="00F216D7"/>
    <w:rsid w:val="00F24099"/>
    <w:rsid w:val="00F258FB"/>
    <w:rsid w:val="00F272E0"/>
    <w:rsid w:val="00F27B58"/>
    <w:rsid w:val="00F301E1"/>
    <w:rsid w:val="00F33284"/>
    <w:rsid w:val="00F40E8C"/>
    <w:rsid w:val="00F41AFD"/>
    <w:rsid w:val="00F42D1A"/>
    <w:rsid w:val="00F52C1D"/>
    <w:rsid w:val="00F550B3"/>
    <w:rsid w:val="00F55F4E"/>
    <w:rsid w:val="00F56FCA"/>
    <w:rsid w:val="00F600FA"/>
    <w:rsid w:val="00F60544"/>
    <w:rsid w:val="00F60CFF"/>
    <w:rsid w:val="00F6195D"/>
    <w:rsid w:val="00F62835"/>
    <w:rsid w:val="00F64DA1"/>
    <w:rsid w:val="00F667A7"/>
    <w:rsid w:val="00F72612"/>
    <w:rsid w:val="00F75F90"/>
    <w:rsid w:val="00F7653E"/>
    <w:rsid w:val="00F80E64"/>
    <w:rsid w:val="00F85C4A"/>
    <w:rsid w:val="00F86CF3"/>
    <w:rsid w:val="00F90F0F"/>
    <w:rsid w:val="00F947C6"/>
    <w:rsid w:val="00F9576A"/>
    <w:rsid w:val="00F9718D"/>
    <w:rsid w:val="00FA18C9"/>
    <w:rsid w:val="00FA434D"/>
    <w:rsid w:val="00FA5E93"/>
    <w:rsid w:val="00FB2D79"/>
    <w:rsid w:val="00FC3C6F"/>
    <w:rsid w:val="00FC6C61"/>
    <w:rsid w:val="00FD2590"/>
    <w:rsid w:val="00FD4E78"/>
    <w:rsid w:val="00FD7311"/>
    <w:rsid w:val="00FE1313"/>
    <w:rsid w:val="00FE1DA5"/>
    <w:rsid w:val="00FE3F37"/>
    <w:rsid w:val="00FE440B"/>
    <w:rsid w:val="00FE6DF7"/>
    <w:rsid w:val="00FE74DE"/>
    <w:rsid w:val="00FF13BD"/>
    <w:rsid w:val="00FF3E03"/>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FA79D"/>
  <w15:docId w15:val="{E3AC908E-36B3-48CC-BF7E-BD2430EF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8DB"/>
    <w:pPr>
      <w:keepNext/>
      <w:numPr>
        <w:ilvl w:val="4"/>
        <w:numId w:val="50"/>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8DB"/>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8DB"/>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CF58DB"/>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CF58DB"/>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CF58DB"/>
    <w:pPr>
      <w:jc w:val="left"/>
    </w:pPr>
    <w:rPr>
      <w:sz w:val="18"/>
      <w:szCs w:val="20"/>
    </w:rPr>
  </w:style>
  <w:style w:type="character" w:customStyle="1" w:styleId="FootnoteTextChar">
    <w:name w:val="Footnote Text Char"/>
    <w:basedOn w:val="DefaultParagraphFont"/>
    <w:link w:val="FootnoteText"/>
    <w:uiPriority w:val="99"/>
    <w:rsid w:val="00CF58DB"/>
    <w:rPr>
      <w:rFonts w:ascii="Times New Roman" w:eastAsia="SimSun"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CF58DB"/>
    <w:rPr>
      <w:vertAlign w:val="superscript"/>
    </w:rPr>
  </w:style>
  <w:style w:type="paragraph" w:customStyle="1" w:styleId="Footnote">
    <w:name w:val="Footnote"/>
    <w:basedOn w:val="FootnoteText"/>
    <w:qFormat/>
    <w:rsid w:val="00CF58D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CF58DB"/>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CF58D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8DB"/>
    <w:rPr>
      <w:rFonts w:ascii="Times New Roman" w:eastAsia="SimSun" w:hAnsi="Times New Roman" w:cs="Times New Roman"/>
      <w:kern w:val="0"/>
      <w:sz w:val="20"/>
      <w:lang w:val="en-US"/>
    </w:rPr>
  </w:style>
  <w:style w:type="paragraph" w:styleId="Footer">
    <w:name w:val="footer"/>
    <w:basedOn w:val="Normal"/>
    <w:link w:val="FooterChar"/>
    <w:uiPriority w:val="99"/>
    <w:rsid w:val="00CF58DB"/>
    <w:pPr>
      <w:tabs>
        <w:tab w:val="center" w:pos="4680"/>
        <w:tab w:val="right" w:pos="9360"/>
      </w:tabs>
    </w:pPr>
    <w:rPr>
      <w:sz w:val="20"/>
    </w:rPr>
  </w:style>
  <w:style w:type="character" w:customStyle="1" w:styleId="FooterChar">
    <w:name w:val="Footer Char"/>
    <w:basedOn w:val="DefaultParagraphFont"/>
    <w:link w:val="Footer"/>
    <w:uiPriority w:val="99"/>
    <w:rsid w:val="00CF58DB"/>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CF58DB"/>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CF58DB"/>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CF58DB"/>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CF58DB"/>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CF58DB"/>
    <w:rPr>
      <w:sz w:val="16"/>
      <w:szCs w:val="16"/>
    </w:rPr>
  </w:style>
  <w:style w:type="paragraph" w:styleId="CommentText">
    <w:name w:val="annotation text"/>
    <w:basedOn w:val="Normal"/>
    <w:link w:val="CommentTextChar"/>
    <w:uiPriority w:val="99"/>
    <w:rsid w:val="00CF58DB"/>
    <w:rPr>
      <w:sz w:val="20"/>
      <w:szCs w:val="20"/>
    </w:rPr>
  </w:style>
  <w:style w:type="character" w:customStyle="1" w:styleId="CommentTextChar">
    <w:name w:val="Comment Text Char"/>
    <w:basedOn w:val="DefaultParagraphFont"/>
    <w:link w:val="CommentText"/>
    <w:uiPriority w:val="99"/>
    <w:rsid w:val="00CF58DB"/>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CF58DB"/>
    <w:rPr>
      <w:b/>
      <w:bCs/>
    </w:rPr>
  </w:style>
  <w:style w:type="character" w:customStyle="1" w:styleId="CommentSubjectChar">
    <w:name w:val="Comment Subject Char"/>
    <w:basedOn w:val="CommentTextChar"/>
    <w:link w:val="CommentSubject"/>
    <w:uiPriority w:val="99"/>
    <w:semiHidden/>
    <w:rsid w:val="00CF58DB"/>
    <w:rPr>
      <w:rFonts w:ascii="Times New Roman" w:eastAsia="SimSun" w:hAnsi="Times New Roman" w:cs="Times New Roman"/>
      <w:b/>
      <w:bCs/>
      <w:kern w:val="0"/>
      <w:sz w:val="20"/>
      <w:szCs w:val="20"/>
      <w:lang w:val="en-US"/>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CF58DB"/>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135B84"/>
    <w:rPr>
      <w:color w:val="605E5C"/>
      <w:shd w:val="clear" w:color="auto" w:fill="E1DFDD"/>
    </w:rPr>
  </w:style>
  <w:style w:type="paragraph" w:customStyle="1" w:styleId="Para1">
    <w:name w:val="Para1"/>
    <w:basedOn w:val="Normal"/>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F9E"/>
    <w:pPr>
      <w:spacing w:after="160" w:line="240" w:lineRule="exact"/>
      <w:jc w:val="left"/>
    </w:pPr>
    <w:rPr>
      <w:rFonts w:asciiTheme="minorHAnsi" w:eastAsiaTheme="minorHAnsi" w:hAnsiTheme="minorHAnsi" w:cstheme="minorBidi"/>
      <w:kern w:val="2"/>
      <w:vertAlign w:val="superscript"/>
      <w:lang w:val="en-CA"/>
    </w:rPr>
  </w:style>
  <w:style w:type="paragraph" w:customStyle="1" w:styleId="HEADING">
    <w:name w:val="HEADING"/>
    <w:basedOn w:val="Normal"/>
    <w:rsid w:val="003B77BF"/>
    <w:pPr>
      <w:keepNext/>
      <w:spacing w:before="240" w:after="120"/>
      <w:jc w:val="center"/>
    </w:pPr>
    <w:rPr>
      <w:b/>
      <w:bCs/>
      <w:caps/>
    </w:rPr>
  </w:style>
  <w:style w:type="paragraph" w:styleId="Revision">
    <w:name w:val="Revision"/>
    <w:hidden/>
    <w:uiPriority w:val="99"/>
    <w:semiHidden/>
    <w:rsid w:val="005940FB"/>
    <w:pPr>
      <w:spacing w:after="0" w:line="240" w:lineRule="auto"/>
    </w:pPr>
    <w:rPr>
      <w:rFonts w:ascii="Times New Roman" w:eastAsia="Times New Roman" w:hAnsi="Times New Roman" w:cs="Times New Roman"/>
      <w:kern w:val="0"/>
      <w:szCs w:val="24"/>
      <w:lang w:val="en-GB"/>
    </w:rPr>
  </w:style>
  <w:style w:type="paragraph" w:customStyle="1" w:styleId="AEDistrNormal">
    <w:name w:val="AE_DistrNormal"/>
    <w:basedOn w:val="Normal"/>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Normal"/>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CF58DB"/>
    <w:rPr>
      <w:lang w:val="en-GB"/>
    </w:rPr>
  </w:style>
  <w:style w:type="paragraph" w:customStyle="1" w:styleId="ACLargeLogo">
    <w:name w:val="AC_LargeLogo"/>
    <w:basedOn w:val="AFCorNotNormal"/>
    <w:next w:val="Normal"/>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Normal"/>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Normal"/>
    <w:unhideWhenUsed/>
    <w:qFormat/>
    <w:rsid w:val="00CF58DB"/>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CF58DB"/>
    <w:pPr>
      <w:keepNext/>
      <w:keepLines/>
      <w:spacing w:after="240"/>
      <w:jc w:val="left"/>
    </w:pPr>
    <w:rPr>
      <w:b/>
      <w:sz w:val="28"/>
      <w:lang w:val="en-GB" w:bidi="ar-SY"/>
    </w:rPr>
  </w:style>
  <w:style w:type="paragraph" w:customStyle="1" w:styleId="CBDDesicionAnnex">
    <w:name w:val="CBD_DesicionAnnex"/>
    <w:basedOn w:val="CBDNormal"/>
    <w:next w:val="Normal"/>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Normal"/>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CF58DB"/>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CF58DB"/>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CF58DB"/>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CF58DB"/>
    <w:rPr>
      <w:rFonts w:ascii="Times New Roman" w:eastAsia="SimSun" w:hAnsi="Times New Roman" w:cs="Times New Roman"/>
      <w:snapToGrid w:val="0"/>
      <w:kern w:val="0"/>
      <w:u w:val="single"/>
      <w:lang w:val="en-US"/>
    </w:rPr>
  </w:style>
  <w:style w:type="paragraph" w:styleId="List">
    <w:name w:val="List"/>
    <w:basedOn w:val="Normal"/>
    <w:semiHidden/>
    <w:rsid w:val="00CF58DB"/>
    <w:pPr>
      <w:contextualSpacing/>
    </w:pPr>
  </w:style>
  <w:style w:type="paragraph" w:styleId="ListParagraph">
    <w:name w:val="List Paragraph"/>
    <w:basedOn w:val="Normal"/>
    <w:uiPriority w:val="34"/>
    <w:qFormat/>
    <w:rsid w:val="00CF58DB"/>
    <w:pPr>
      <w:ind w:left="720"/>
      <w:contextualSpacing/>
    </w:pPr>
  </w:style>
  <w:style w:type="character" w:styleId="FollowedHyperlink">
    <w:name w:val="FollowedHyperlink"/>
    <w:basedOn w:val="DefaultParagraphFont"/>
    <w:uiPriority w:val="99"/>
    <w:semiHidden/>
    <w:unhideWhenUsed/>
    <w:rsid w:val="00664454"/>
    <w:rPr>
      <w:color w:val="954F72" w:themeColor="followedHyperlink"/>
      <w:u w:val="single"/>
    </w:rPr>
  </w:style>
  <w:style w:type="paragraph" w:styleId="BalloonText">
    <w:name w:val="Balloon Text"/>
    <w:basedOn w:val="Normal"/>
    <w:link w:val="BalloonTextChar"/>
    <w:uiPriority w:val="99"/>
    <w:semiHidden/>
    <w:unhideWhenUsed/>
    <w:rsid w:val="00E44DEF"/>
    <w:rPr>
      <w:rFonts w:ascii="Tahoma" w:hAnsi="Tahoma" w:cs="Tahoma"/>
      <w:sz w:val="16"/>
      <w:szCs w:val="16"/>
    </w:rPr>
  </w:style>
  <w:style w:type="character" w:customStyle="1" w:styleId="BalloonTextChar">
    <w:name w:val="Balloon Text Char"/>
    <w:basedOn w:val="DefaultParagraphFont"/>
    <w:link w:val="BalloonText"/>
    <w:uiPriority w:val="99"/>
    <w:semiHidden/>
    <w:rsid w:val="00E44DEF"/>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es.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en/register" TargetMode="External"/><Relationship Id="rId1" Type="http://schemas.openxmlformats.org/officeDocument/2006/relationships/hyperlink" Target="https://bch.cbd.int/en/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B32BA93FB104EDC90E3F7B402B535E5"/>
        <w:category>
          <w:name w:val="General"/>
          <w:gallery w:val="placeholder"/>
        </w:category>
        <w:types>
          <w:type w:val="bbPlcHdr"/>
        </w:types>
        <w:behaviors>
          <w:behavior w:val="content"/>
        </w:behaviors>
        <w:guid w:val="{B04056BF-B445-48F9-8186-0A45E44C9085}"/>
      </w:docPartPr>
      <w:docPartBody>
        <w:p w:rsidR="007F1762" w:rsidRDefault="007F1762">
          <w:pPr>
            <w:pStyle w:val="0B32BA93FB104EDC90E3F7B402B535E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11761"/>
    <w:rsid w:val="000448B3"/>
    <w:rsid w:val="001540D6"/>
    <w:rsid w:val="001D07E8"/>
    <w:rsid w:val="00211761"/>
    <w:rsid w:val="002535CE"/>
    <w:rsid w:val="002816C0"/>
    <w:rsid w:val="0028646E"/>
    <w:rsid w:val="002E6BCC"/>
    <w:rsid w:val="00300837"/>
    <w:rsid w:val="00395CDB"/>
    <w:rsid w:val="00495F7E"/>
    <w:rsid w:val="004B255C"/>
    <w:rsid w:val="004F6E89"/>
    <w:rsid w:val="004F7087"/>
    <w:rsid w:val="005B689B"/>
    <w:rsid w:val="005B7E85"/>
    <w:rsid w:val="005F5E80"/>
    <w:rsid w:val="00701AF4"/>
    <w:rsid w:val="007A6B62"/>
    <w:rsid w:val="007F1762"/>
    <w:rsid w:val="008D3219"/>
    <w:rsid w:val="00923677"/>
    <w:rsid w:val="009C7AF2"/>
    <w:rsid w:val="009D0221"/>
    <w:rsid w:val="00AB6C2D"/>
    <w:rsid w:val="00AC37A8"/>
    <w:rsid w:val="00AD0BF6"/>
    <w:rsid w:val="00B01052"/>
    <w:rsid w:val="00B23820"/>
    <w:rsid w:val="00B35600"/>
    <w:rsid w:val="00C45B60"/>
    <w:rsid w:val="00DA09D5"/>
    <w:rsid w:val="00DF21EE"/>
    <w:rsid w:val="00F92C82"/>
    <w:rsid w:val="00FA5A8D"/>
    <w:rsid w:val="00FC6EE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E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5E80"/>
    <w:rPr>
      <w:color w:val="808080"/>
    </w:rPr>
  </w:style>
  <w:style w:type="paragraph" w:customStyle="1" w:styleId="0B32BA93FB104EDC90E3F7B402B535E5">
    <w:name w:val="0B32BA93FB104EDC90E3F7B402B535E5"/>
    <w:rsid w:val="005F5E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4B477EB-6746-4734-A041-54764AFD9E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template-cop-16-en.dotm</Template>
  <TotalTime>5</TotalTime>
  <Pages>5</Pages>
  <Words>1858</Words>
  <Characters>10592</Characters>
  <Application>Microsoft Office Word</Application>
  <DocSecurity>0</DocSecurity>
  <Lines>88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Protocolo Suplementario de Nagoya-Kuala Lumpur sobre Responsabilidad y Compensación</vt:lpstr>
      <vt:lpstr>Nagoya-Kuala Lumpur Supplementary Protocol on Liability and Redress</vt:lpstr>
    </vt:vector>
  </TitlesOfParts>
  <Company>HP</Company>
  <LinksUpToDate>false</LinksUpToDate>
  <CharactersWithSpaces>12426</CharactersWithSpaces>
  <SharedDoc>false</SharedDoc>
  <HLinks>
    <vt:vector size="12" baseType="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Suplementario de Nagoya-Kuala Lumpur sobre Responsabilidad y Compensación</dc:title>
  <dc:subject>CBD/CP/MOP/11/11</dc:subject>
  <dc:creator>scbd</dc:creator>
  <cp:keywords>Conference of the Parties to the Convention on Biological Diversity</cp:keywords>
  <cp:lastModifiedBy>Francois Belanger</cp:lastModifiedBy>
  <cp:revision>3</cp:revision>
  <cp:lastPrinted>2024-07-02T22:29:00Z</cp:lastPrinted>
  <dcterms:created xsi:type="dcterms:W3CDTF">2024-09-05T15:06:00Z</dcterms:created>
  <dcterms:modified xsi:type="dcterms:W3CDTF">2024-09-06T19:52:00Z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