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1"/>
        <w:tblW w:w="5377"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7"/>
        <w:gridCol w:w="3845"/>
        <w:gridCol w:w="5244"/>
      </w:tblGrid>
      <w:tr w:rsidR="00A96B21" w:rsidRPr="00A61933" w14:paraId="471B0CA6" w14:textId="77777777" w:rsidTr="000B3E43">
        <w:trPr>
          <w:trHeight w:val="851"/>
        </w:trPr>
        <w:tc>
          <w:tcPr>
            <w:tcW w:w="485" w:type="pct"/>
            <w:tcBorders>
              <w:bottom w:val="single" w:sz="8" w:space="0" w:color="auto"/>
            </w:tcBorders>
            <w:vAlign w:val="bottom"/>
          </w:tcPr>
          <w:p w14:paraId="0FB4A3DC" w14:textId="77777777" w:rsidR="00A96B21" w:rsidRPr="00A61933" w:rsidRDefault="00A96B21" w:rsidP="00B60E5F">
            <w:pPr>
              <w:spacing w:after="120"/>
              <w:jc w:val="left"/>
            </w:pPr>
            <w:bookmarkStart w:id="0" w:name="_Hlk137651738"/>
            <w:r w:rsidRPr="00A61933">
              <w:rPr>
                <w:noProof/>
                <w:lang w:val="en-US"/>
              </w:rPr>
              <w:drawing>
                <wp:inline distT="0" distB="0" distL="0" distR="0" wp14:anchorId="6355E7DF" wp14:editId="71AD3D2F">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910" w:type="pct"/>
            <w:tcBorders>
              <w:bottom w:val="single" w:sz="8" w:space="0" w:color="auto"/>
            </w:tcBorders>
            <w:shd w:val="clear" w:color="auto" w:fill="auto"/>
            <w:tcFitText/>
            <w:vAlign w:val="bottom"/>
          </w:tcPr>
          <w:p w14:paraId="1FFEE818" w14:textId="2EC6793A" w:rsidR="00A96B21" w:rsidRPr="00A61933" w:rsidRDefault="00405265" w:rsidP="00B60E5F">
            <w:pPr>
              <w:spacing w:after="120"/>
              <w:jc w:val="left"/>
            </w:pPr>
            <w:r w:rsidRPr="00A61933">
              <w:rPr>
                <w:noProof/>
                <w:lang w:val="en-US"/>
              </w:rPr>
              <w:drawing>
                <wp:inline distT="0" distB="0" distL="0" distR="0" wp14:anchorId="0F257054" wp14:editId="2A52FA38">
                  <wp:extent cx="612648" cy="347472"/>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12648" cy="347472"/>
                          </a:xfrm>
                          <a:prstGeom prst="rect">
                            <a:avLst/>
                          </a:prstGeom>
                          <a:noFill/>
                        </pic:spPr>
                      </pic:pic>
                    </a:graphicData>
                  </a:graphic>
                </wp:inline>
              </w:drawing>
            </w:r>
          </w:p>
        </w:tc>
        <w:tc>
          <w:tcPr>
            <w:tcW w:w="2606" w:type="pct"/>
            <w:tcBorders>
              <w:bottom w:val="single" w:sz="8" w:space="0" w:color="auto"/>
            </w:tcBorders>
            <w:vAlign w:val="bottom"/>
          </w:tcPr>
          <w:p w14:paraId="111AAAE7" w14:textId="412C0E2D" w:rsidR="00A96B21" w:rsidRPr="00A61933" w:rsidRDefault="00A96B21" w:rsidP="00184909">
            <w:pPr>
              <w:spacing w:after="120"/>
              <w:ind w:left="2021"/>
              <w:jc w:val="right"/>
              <w:rPr>
                <w:szCs w:val="22"/>
              </w:rPr>
            </w:pPr>
            <w:proofErr w:type="spellStart"/>
            <w:r w:rsidRPr="00A61933">
              <w:rPr>
                <w:sz w:val="40"/>
                <w:szCs w:val="40"/>
              </w:rPr>
              <w:t>CBD</w:t>
            </w:r>
            <w:proofErr w:type="spellEnd"/>
            <w:r w:rsidRPr="00A61933">
              <w:t>/</w:t>
            </w:r>
            <w:proofErr w:type="spellStart"/>
            <w:r w:rsidRPr="00A61933">
              <w:t>CP</w:t>
            </w:r>
            <w:proofErr w:type="spellEnd"/>
            <w:r w:rsidRPr="00A61933">
              <w:t>/</w:t>
            </w:r>
            <w:proofErr w:type="spellStart"/>
            <w:r w:rsidRPr="00A61933">
              <w:t>MOP</w:t>
            </w:r>
            <w:proofErr w:type="spellEnd"/>
            <w:r w:rsidRPr="00A61933">
              <w:t>/11/7</w:t>
            </w:r>
          </w:p>
        </w:tc>
      </w:tr>
      <w:tr w:rsidR="00A96B21" w:rsidRPr="00A61933" w14:paraId="694FCFC3" w14:textId="77777777" w:rsidTr="000B3E43">
        <w:tc>
          <w:tcPr>
            <w:tcW w:w="2394" w:type="pct"/>
            <w:gridSpan w:val="2"/>
            <w:tcBorders>
              <w:top w:val="single" w:sz="8" w:space="0" w:color="auto"/>
              <w:bottom w:val="single" w:sz="12" w:space="0" w:color="auto"/>
            </w:tcBorders>
          </w:tcPr>
          <w:p w14:paraId="73C12700" w14:textId="2FA3A29A" w:rsidR="00A96B21" w:rsidRPr="00A61933" w:rsidRDefault="00405265" w:rsidP="00B60E5F">
            <w:pPr>
              <w:pStyle w:val="Cornernotation"/>
              <w:suppressLineNumbers/>
              <w:suppressAutoHyphens/>
              <w:spacing w:before="120" w:after="120"/>
              <w:ind w:left="0" w:right="0" w:firstLine="0"/>
            </w:pPr>
            <w:r w:rsidRPr="00A61933">
              <w:rPr>
                <w:noProof/>
                <w:kern w:val="22"/>
                <w:lang w:val="en-US"/>
              </w:rPr>
              <w:drawing>
                <wp:inline distT="0" distB="0" distL="0" distR="0" wp14:anchorId="33A1C131" wp14:editId="5F7D4712">
                  <wp:extent cx="2903220" cy="10668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903220" cy="1066800"/>
                          </a:xfrm>
                          <a:prstGeom prst="rect">
                            <a:avLst/>
                          </a:prstGeom>
                          <a:noFill/>
                          <a:ln>
                            <a:noFill/>
                          </a:ln>
                        </pic:spPr>
                      </pic:pic>
                    </a:graphicData>
                  </a:graphic>
                </wp:inline>
              </w:drawing>
            </w:r>
          </w:p>
        </w:tc>
        <w:tc>
          <w:tcPr>
            <w:tcW w:w="2606" w:type="pct"/>
            <w:tcBorders>
              <w:top w:val="single" w:sz="8" w:space="0" w:color="auto"/>
              <w:bottom w:val="single" w:sz="12" w:space="0" w:color="auto"/>
            </w:tcBorders>
          </w:tcPr>
          <w:p w14:paraId="54021E04" w14:textId="77777777" w:rsidR="00A96B21" w:rsidRPr="00A61933" w:rsidRDefault="00A96B21" w:rsidP="003C6F10">
            <w:pPr>
              <w:ind w:left="2584"/>
            </w:pPr>
            <w:proofErr w:type="spellStart"/>
            <w:r w:rsidRPr="00A61933">
              <w:t>Distr</w:t>
            </w:r>
            <w:proofErr w:type="spellEnd"/>
            <w:r w:rsidRPr="00A61933">
              <w:t>. general</w:t>
            </w:r>
          </w:p>
          <w:p w14:paraId="70465265" w14:textId="7B4534E9" w:rsidR="00A96B21" w:rsidRPr="00A61933" w:rsidRDefault="003578E6" w:rsidP="003C6F10">
            <w:pPr>
              <w:ind w:left="2584"/>
            </w:pPr>
            <w:r w:rsidRPr="00A61933">
              <w:t>26 de julio de 2024</w:t>
            </w:r>
          </w:p>
          <w:p w14:paraId="61A3F9F8" w14:textId="6FDDA293" w:rsidR="00A96B21" w:rsidRPr="00A61933" w:rsidRDefault="00A96B21" w:rsidP="003C6F10">
            <w:pPr>
              <w:ind w:left="2584"/>
            </w:pPr>
            <w:r w:rsidRPr="00A61933">
              <w:t xml:space="preserve">Español </w:t>
            </w:r>
            <w:r w:rsidR="004E3635" w:rsidRPr="00A61933">
              <w:br/>
            </w:r>
            <w:r w:rsidRPr="00A61933">
              <w:t>Original: inglés</w:t>
            </w:r>
          </w:p>
          <w:p w14:paraId="6AB97F26" w14:textId="77777777" w:rsidR="00A96B21" w:rsidRPr="00A61933" w:rsidRDefault="00A96B21" w:rsidP="00B60E5F"/>
        </w:tc>
      </w:tr>
    </w:tbl>
    <w:p w14:paraId="35E24874" w14:textId="086DCDED" w:rsidR="00874541" w:rsidRPr="00A61933" w:rsidRDefault="00E32358" w:rsidP="000B3E43">
      <w:pPr>
        <w:pStyle w:val="AFCorNotBold"/>
        <w:jc w:val="left"/>
        <w:rPr>
          <w:szCs w:val="24"/>
        </w:rPr>
      </w:pPr>
      <w:r w:rsidRPr="00A61933">
        <w:rPr>
          <w:sz w:val="24"/>
          <w:szCs w:val="24"/>
        </w:rPr>
        <w:t>Conferencia de las Partes en el Convenio sobre</w:t>
      </w:r>
      <w:r w:rsidR="00D40721" w:rsidRPr="00A61933">
        <w:rPr>
          <w:sz w:val="24"/>
          <w:szCs w:val="24"/>
        </w:rPr>
        <w:t xml:space="preserve"> </w:t>
      </w:r>
      <w:r w:rsidRPr="00A61933">
        <w:rPr>
          <w:sz w:val="24"/>
          <w:szCs w:val="24"/>
        </w:rPr>
        <w:t>la</w:t>
      </w:r>
      <w:r w:rsidR="00D40721" w:rsidRPr="00A61933">
        <w:rPr>
          <w:sz w:val="24"/>
          <w:szCs w:val="24"/>
        </w:rPr>
        <w:br/>
      </w:r>
      <w:r w:rsidRPr="00A61933">
        <w:rPr>
          <w:sz w:val="24"/>
          <w:szCs w:val="24"/>
        </w:rPr>
        <w:t>Diversidad Biológica que actúa como reunión</w:t>
      </w:r>
      <w:r w:rsidR="00D40721" w:rsidRPr="00A61933">
        <w:rPr>
          <w:sz w:val="24"/>
          <w:szCs w:val="24"/>
        </w:rPr>
        <w:t xml:space="preserve"> </w:t>
      </w:r>
      <w:r w:rsidRPr="00A61933">
        <w:rPr>
          <w:sz w:val="24"/>
          <w:szCs w:val="24"/>
        </w:rPr>
        <w:t xml:space="preserve">de </w:t>
      </w:r>
      <w:r w:rsidR="00D40721" w:rsidRPr="00A61933">
        <w:rPr>
          <w:sz w:val="24"/>
          <w:szCs w:val="24"/>
        </w:rPr>
        <w:br/>
      </w:r>
      <w:r w:rsidRPr="00A61933">
        <w:rPr>
          <w:sz w:val="24"/>
          <w:szCs w:val="24"/>
        </w:rPr>
        <w:t xml:space="preserve">las Partes en el Protocolo de Cartagena sobre </w:t>
      </w:r>
      <w:r w:rsidR="009A535F" w:rsidRPr="00A61933">
        <w:rPr>
          <w:sz w:val="24"/>
          <w:szCs w:val="24"/>
        </w:rPr>
        <w:br/>
      </w:r>
      <w:r w:rsidRPr="00A61933">
        <w:rPr>
          <w:sz w:val="24"/>
          <w:szCs w:val="24"/>
        </w:rPr>
        <w:t>Seguridad de la Biotecnología</w:t>
      </w:r>
    </w:p>
    <w:p w14:paraId="45025119" w14:textId="105B137C" w:rsidR="00A96B21" w:rsidRPr="00A61933" w:rsidRDefault="00D40721" w:rsidP="00A96B21">
      <w:pPr>
        <w:pStyle w:val="Cornernotation"/>
        <w:rPr>
          <w:bCs/>
          <w:sz w:val="22"/>
        </w:rPr>
      </w:pPr>
      <w:r w:rsidRPr="00A61933">
        <w:t xml:space="preserve">11ª </w:t>
      </w:r>
      <w:r w:rsidR="00E32358" w:rsidRPr="00A61933">
        <w:rPr>
          <w:bCs/>
          <w:sz w:val="22"/>
        </w:rPr>
        <w:t>Reunión</w:t>
      </w:r>
    </w:p>
    <w:p w14:paraId="04EE0673" w14:textId="4586C718" w:rsidR="00A96B21" w:rsidRPr="00A61933" w:rsidRDefault="00E32358" w:rsidP="00A96B21">
      <w:pPr>
        <w:pStyle w:val="Venuedate"/>
      </w:pPr>
      <w:r w:rsidRPr="00A61933">
        <w:t>Cali (Colombia), 21 de octubre a 1 de noviembre de 2024</w:t>
      </w:r>
    </w:p>
    <w:p w14:paraId="3A7A1F80" w14:textId="0A9797A6" w:rsidR="00A96B21" w:rsidRPr="00A61933" w:rsidRDefault="00A96B21" w:rsidP="00A96B21">
      <w:pPr>
        <w:pStyle w:val="Cornernotation-Item"/>
        <w:rPr>
          <w:b w:val="0"/>
          <w:bCs w:val="0"/>
        </w:rPr>
      </w:pPr>
      <w:r w:rsidRPr="00A61933">
        <w:rPr>
          <w:b w:val="0"/>
          <w:bCs w:val="0"/>
        </w:rPr>
        <w:t>Tema 8 del programa provisional</w:t>
      </w:r>
      <w:r w:rsidRPr="00A61933">
        <w:rPr>
          <w:rStyle w:val="FootnoteReference"/>
          <w:b w:val="0"/>
          <w:bCs w:val="0"/>
        </w:rPr>
        <w:footnoteReference w:customMarkFollows="1" w:id="1"/>
        <w:t>*</w:t>
      </w:r>
    </w:p>
    <w:p w14:paraId="7A175467" w14:textId="362C37FF" w:rsidR="00A96B21" w:rsidRPr="00A61933" w:rsidRDefault="00400007" w:rsidP="00D40721">
      <w:pPr>
        <w:pStyle w:val="Cornernotation-Item"/>
        <w:ind w:left="0" w:firstLine="0"/>
      </w:pPr>
      <w:r w:rsidRPr="00A61933">
        <w:t>Funcionamiento y actividades del Centro de Intercambio de Información sobre Seguridad de la Biotecnología</w:t>
      </w:r>
    </w:p>
    <w:bookmarkEnd w:id="0"/>
    <w:p w14:paraId="6C0DEAA0" w14:textId="35FF95B1" w:rsidR="00A96B21" w:rsidRPr="00A61933" w:rsidRDefault="0066087E" w:rsidP="000B3E43">
      <w:pPr>
        <w:pStyle w:val="CBDTitle"/>
      </w:pPr>
      <w:sdt>
        <w:sdtPr>
          <w:alias w:val="Title"/>
          <w:tag w:val=""/>
          <w:id w:val="-1975355689"/>
          <w:placeholder>
            <w:docPart w:val="014C5FE29CF1463BBB901982174E039A"/>
          </w:placeholder>
          <w:dataBinding w:prefixMappings="xmlns:ns0='http://purl.org/dc/elements/1.1/' xmlns:ns1='http://schemas.openxmlformats.org/package/2006/metadata/core-properties' " w:xpath="/ns1:coreProperties[1]/ns0:title[1]" w:storeItemID="{6C3C8BC8-F283-45AE-878A-BAB7291924A1}"/>
          <w:text/>
        </w:sdtPr>
        <w:sdtEndPr/>
        <w:sdtContent>
          <w:r w:rsidR="00F775F9" w:rsidRPr="00A61933">
            <w:t>Funcionamiento y actividades del Centro de Intercambio de Información sobre Seguridad de la Biotecnología</w:t>
          </w:r>
        </w:sdtContent>
      </w:sdt>
    </w:p>
    <w:p w14:paraId="6CEEFC06" w14:textId="77777777" w:rsidR="00A96B21" w:rsidRPr="00A61933" w:rsidRDefault="00A96B21" w:rsidP="000B3E43">
      <w:pPr>
        <w:pStyle w:val="CBDSubTitle"/>
      </w:pPr>
      <w:r w:rsidRPr="00A61933">
        <w:t>Nota de la Secretaría</w:t>
      </w:r>
    </w:p>
    <w:p w14:paraId="274774C8" w14:textId="1B8EE1D0" w:rsidR="00FA18C9" w:rsidRPr="00A61933" w:rsidRDefault="00CC0006" w:rsidP="000B3E43">
      <w:pPr>
        <w:pStyle w:val="CBDH1"/>
      </w:pPr>
      <w:r w:rsidRPr="00A61933">
        <w:t>I.</w:t>
      </w:r>
      <w:r w:rsidRPr="00A61933">
        <w:tab/>
        <w:t>Introducción</w:t>
      </w:r>
    </w:p>
    <w:p w14:paraId="03CAA6B4" w14:textId="422A4601" w:rsidR="001B0945" w:rsidRPr="00A61933" w:rsidRDefault="00C2354A" w:rsidP="0046265D">
      <w:pPr>
        <w:pStyle w:val="CBDNormalNumber"/>
        <w:ind w:left="562"/>
        <w:rPr>
          <w:rFonts w:eastAsiaTheme="majorEastAsia" w:cstheme="majorBidi"/>
          <w:b/>
          <w:bCs/>
          <w:kern w:val="2"/>
          <w:sz w:val="28"/>
          <w:szCs w:val="32"/>
          <w14:ligatures w14:val="standardContextual"/>
        </w:rPr>
      </w:pPr>
      <w:r w:rsidRPr="00A61933">
        <w:t xml:space="preserve">El presente documento describe la situación de las actividades realizadas por la Secretaría en cumplimiento de la decisión </w:t>
      </w:r>
      <w:hyperlink r:id="rId13" w:history="1">
        <w:r w:rsidRPr="00A61933">
          <w:rPr>
            <w:rStyle w:val="Hyperlink"/>
            <w:shd w:val="clear" w:color="auto" w:fill="FFFFFF"/>
          </w:rPr>
          <w:t>CP-10/5</w:t>
        </w:r>
      </w:hyperlink>
      <w:r w:rsidRPr="00A61933">
        <w:t>, en la cual la Conferencia de las Partes que actúa como reunión de las Partes en el Protocolo de Cartagena sobre Seguridad de la Biotecnología pidió a la Secretaria Ejecutiva que:</w:t>
      </w:r>
      <w:r w:rsidRPr="00A61933">
        <w:rPr>
          <w:rStyle w:val="normaltextrun"/>
          <w:color w:val="000000"/>
          <w:shd w:val="clear" w:color="auto" w:fill="FFFFFF"/>
        </w:rPr>
        <w:t xml:space="preserve"> </w:t>
      </w:r>
      <w:r w:rsidRPr="00A61933">
        <w:t xml:space="preserve">a) siga manteniendo el Centro de Intercambio de Información sobre Seguridad de la Biotecnología y realizando las mejoras necesarias, que incluyen traducir más páginas del Centro de Intercambio de Información, a fin de garantizar que esté disponible en los seis idiomas oficiales de las Naciones Unidas, además de estudiar cómo puede utilizarse la herramienta </w:t>
      </w:r>
      <w:proofErr w:type="spellStart"/>
      <w:r w:rsidRPr="00A61933">
        <w:t>Bioland</w:t>
      </w:r>
      <w:proofErr w:type="spellEnd"/>
      <w:r w:rsidRPr="00A61933">
        <w:t xml:space="preserve"> para facilitar el vínculo entre los sitios web nacionales y el Centro de Intercambio de Información, y otros mecanismos que permitan a los centros de intercambio de información nacionales recuperar información del Centro de Intercambio de Información sobre Seguridad de la Biotecnología, y continuar asegurándose de que la información del centro esté al día; b) elabore materiales de creación de capacidad e imparta cursos de capacitación sobre las nuevas funcionalidades de la plataforma; y c) continúe colaborando con otras bases de datos y organizaciones relacionadas con la seguridad de la biotecnología.</w:t>
      </w:r>
    </w:p>
    <w:p w14:paraId="076FECA1" w14:textId="570E3B5B" w:rsidR="00455D72" w:rsidRPr="00A61933" w:rsidRDefault="00CC0006" w:rsidP="00A61933">
      <w:pPr>
        <w:pStyle w:val="CBDH1"/>
        <w:keepNext w:val="0"/>
        <w:keepLines w:val="0"/>
        <w:widowControl w:val="0"/>
        <w:ind w:left="562" w:hanging="562"/>
      </w:pPr>
      <w:r w:rsidRPr="00A61933">
        <w:t>II.</w:t>
      </w:r>
      <w:r w:rsidRPr="00A61933">
        <w:tab/>
        <w:t>Progresos en la puesta en marcha y administración del Centro de Intercambio de Información sobre Seguridad de la Biotecnología</w:t>
      </w:r>
    </w:p>
    <w:p w14:paraId="5428AFF3" w14:textId="474DF546" w:rsidR="00C44186" w:rsidRDefault="00EF4C24" w:rsidP="00A61933">
      <w:pPr>
        <w:pStyle w:val="CBDH2"/>
        <w:keepNext w:val="0"/>
        <w:keepLines w:val="0"/>
        <w:widowControl w:val="0"/>
        <w:ind w:left="562" w:hanging="562"/>
      </w:pPr>
      <w:r w:rsidRPr="00A61933">
        <w:t>A.</w:t>
      </w:r>
      <w:r w:rsidRPr="00A61933">
        <w:tab/>
        <w:t>Principales mejoras y evolución del Centro de Intercambio de Información sobre Seguridad de la Biotecnología</w:t>
      </w:r>
    </w:p>
    <w:p w14:paraId="14C759D8" w14:textId="77777777" w:rsidR="006D03D9" w:rsidRPr="00A61933" w:rsidRDefault="006D03D9" w:rsidP="00A61933">
      <w:pPr>
        <w:pStyle w:val="CBDH2"/>
        <w:keepNext w:val="0"/>
        <w:keepLines w:val="0"/>
        <w:widowControl w:val="0"/>
        <w:ind w:left="562" w:hanging="562"/>
      </w:pPr>
    </w:p>
    <w:p w14:paraId="23C27BB8" w14:textId="67610E5F" w:rsidR="00304556" w:rsidRPr="00A61933" w:rsidRDefault="00CC0006" w:rsidP="00A61933">
      <w:pPr>
        <w:pStyle w:val="CBDH3"/>
        <w:keepNext w:val="0"/>
        <w:keepLines w:val="0"/>
        <w:widowControl w:val="0"/>
        <w:ind w:left="562" w:hanging="562"/>
      </w:pPr>
      <w:r w:rsidRPr="00A61933">
        <w:lastRenderedPageBreak/>
        <w:t>1.</w:t>
      </w:r>
      <w:r w:rsidRPr="00A61933">
        <w:tab/>
        <w:t>Elaboración de un formato común en línea para los quintos informes nacionales sobre la aplicación del Protocolo de Cartagena</w:t>
      </w:r>
    </w:p>
    <w:p w14:paraId="56F45503" w14:textId="12DC4D5C" w:rsidR="00BE4670" w:rsidRPr="00A61933" w:rsidRDefault="000A29EA" w:rsidP="000B3E43">
      <w:pPr>
        <w:pStyle w:val="CBDNormalNumber"/>
        <w:rPr>
          <w:rStyle w:val="normaltextrun"/>
          <w:rFonts w:eastAsiaTheme="majorEastAsia"/>
          <w:b/>
          <w:bCs/>
        </w:rPr>
      </w:pPr>
      <w:r w:rsidRPr="00A61933">
        <w:t xml:space="preserve">En respuesta a la decisión </w:t>
      </w:r>
      <w:hyperlink r:id="rId14" w:history="1">
        <w:r w:rsidRPr="00A61933">
          <w:rPr>
            <w:rStyle w:val="Hyperlink"/>
            <w:rFonts w:asciiTheme="majorBidi" w:hAnsiTheme="majorBidi"/>
            <w:shd w:val="clear" w:color="auto" w:fill="FFFFFF"/>
          </w:rPr>
          <w:t>CP-10/9</w:t>
        </w:r>
      </w:hyperlink>
      <w:r w:rsidRPr="00A61933">
        <w:t>, el formato en línea para los quintos informes nacionales sobre la aplicación del Protocolo de Cartagena se elaboró en los seis idiomas de las Naciones Unidas y se publicó en el Centro de Intercambio de Información sobre Seguridad de la Biotecnología en julio de 2024.</w:t>
      </w:r>
      <w:r w:rsidRPr="00A61933">
        <w:rPr>
          <w:rStyle w:val="normaltextrun"/>
          <w:color w:val="000000"/>
          <w:shd w:val="clear" w:color="auto" w:fill="FFFFFF"/>
        </w:rPr>
        <w:t xml:space="preserve"> </w:t>
      </w:r>
      <w:r w:rsidRPr="00A61933">
        <w:t xml:space="preserve">En la notificación </w:t>
      </w:r>
      <w:hyperlink r:id="rId15" w:history="1">
        <w:r w:rsidRPr="00A61933">
          <w:rPr>
            <w:rStyle w:val="Hyperlink"/>
            <w:shd w:val="clear" w:color="auto" w:fill="FFFFFF"/>
          </w:rPr>
          <w:t>2024-073</w:t>
        </w:r>
      </w:hyperlink>
      <w:r w:rsidRPr="00A61933">
        <w:t xml:space="preserve"> </w:t>
      </w:r>
      <w:r w:rsidR="006B43C2" w:rsidRPr="00A61933">
        <w:t>con fecha</w:t>
      </w:r>
      <w:r w:rsidRPr="00A61933">
        <w:t xml:space="preserve"> 15 de julio de 2024, la Secretaria Ejecutiva invitó a las Partes a presentar sus quintos informes nacionales y proporcionó información sobre cómo publicar los informes en línea.</w:t>
      </w:r>
      <w:r w:rsidRPr="00A61933">
        <w:rPr>
          <w:rStyle w:val="normaltextrun"/>
          <w:color w:val="000000"/>
          <w:shd w:val="clear" w:color="auto" w:fill="FFFFFF"/>
        </w:rPr>
        <w:t xml:space="preserve"> </w:t>
      </w:r>
    </w:p>
    <w:p w14:paraId="216999E3" w14:textId="4E0300E6" w:rsidR="00EA3A0B" w:rsidRPr="00A61933" w:rsidRDefault="00BD0748" w:rsidP="000B3E43">
      <w:pPr>
        <w:pStyle w:val="CBDH3"/>
      </w:pPr>
      <w:r w:rsidRPr="00A61933">
        <w:t>2.</w:t>
      </w:r>
      <w:r w:rsidRPr="00A61933">
        <w:tab/>
        <w:t>Traducci</w:t>
      </w:r>
      <w:r w:rsidR="006D03D9">
        <w:t>ón</w:t>
      </w:r>
    </w:p>
    <w:p w14:paraId="0CF682CD" w14:textId="7062DDD9" w:rsidR="006E3655" w:rsidRPr="00A61933" w:rsidRDefault="003170D0" w:rsidP="000B3E43">
      <w:pPr>
        <w:pStyle w:val="CBDNormalNumber"/>
      </w:pPr>
      <w:r w:rsidRPr="00A61933">
        <w:t xml:space="preserve">En respuesta al pedido formulado en el párrafo 7 a) de la decisión </w:t>
      </w:r>
      <w:hyperlink r:id="rId16" w:history="1">
        <w:r w:rsidRPr="00A61933">
          <w:rPr>
            <w:rStyle w:val="Hyperlink"/>
            <w:shd w:val="clear" w:color="auto" w:fill="FFFFFF"/>
          </w:rPr>
          <w:t>CP-10/5</w:t>
        </w:r>
      </w:hyperlink>
      <w:r w:rsidRPr="00A61933">
        <w:t>, se completó la traducción de las principales secciones de la plataforma a los seis idiomas oficiales de las Naciones Unidas.</w:t>
      </w:r>
      <w:r w:rsidRPr="00A61933">
        <w:rPr>
          <w:rFonts w:asciiTheme="majorBidi" w:hAnsiTheme="majorBidi"/>
          <w:bCs/>
        </w:rPr>
        <w:t xml:space="preserve"> </w:t>
      </w:r>
      <w:r w:rsidRPr="00A61933">
        <w:t xml:space="preserve">Cabe señalar, no obstante, que </w:t>
      </w:r>
      <w:r w:rsidRPr="00A61933">
        <w:rPr>
          <w:rStyle w:val="Emphasis"/>
          <w:i w:val="0"/>
          <w:snapToGrid w:val="0"/>
        </w:rPr>
        <w:t>la traducción de las páginas de la plataforma a los seis idiomas es una actividad en curso,</w:t>
      </w:r>
      <w:r w:rsidRPr="00A61933">
        <w:t xml:space="preserve"> ya que constantemente se introducen cambios en el Centro de Intercambio de Información sobre Seguridad de la Biotecnología.</w:t>
      </w:r>
    </w:p>
    <w:p w14:paraId="7719010B" w14:textId="57D3961E" w:rsidR="00572DC0" w:rsidRPr="00A61933" w:rsidRDefault="00DC744E" w:rsidP="000B3E43">
      <w:pPr>
        <w:pStyle w:val="CBDH3"/>
      </w:pPr>
      <w:r w:rsidRPr="00A61933">
        <w:t>3.</w:t>
      </w:r>
      <w:r w:rsidRPr="00A61933">
        <w:tab/>
        <w:t xml:space="preserve">Estudio de la </w:t>
      </w:r>
      <w:r w:rsidR="00BD0748" w:rsidRPr="00A61933">
        <w:t xml:space="preserve">herramienta </w:t>
      </w:r>
      <w:proofErr w:type="spellStart"/>
      <w:r w:rsidR="00BD0748" w:rsidRPr="00A61933">
        <w:t>Bioland</w:t>
      </w:r>
      <w:proofErr w:type="spellEnd"/>
      <w:r w:rsidR="00BD0748" w:rsidRPr="00A61933">
        <w:t xml:space="preserve"> para facilitar el vínculo entre los sitios web nacionales y el Centro de Intercambio de Información sobre Seguridad de la Biotecnología</w:t>
      </w:r>
    </w:p>
    <w:p w14:paraId="5A504970" w14:textId="4B3B989B" w:rsidR="000C34FD" w:rsidRPr="00A61933" w:rsidRDefault="008D7B2C" w:rsidP="000B3E43">
      <w:pPr>
        <w:pStyle w:val="CBDNormalNumber"/>
      </w:pPr>
      <w:r w:rsidRPr="00A61933">
        <w:t xml:space="preserve">En respuesta al pedido del párrafo 7 b) de la decisión </w:t>
      </w:r>
      <w:hyperlink r:id="rId17" w:history="1">
        <w:r w:rsidRPr="00A61933">
          <w:rPr>
            <w:rStyle w:val="Hyperlink"/>
            <w:shd w:val="clear" w:color="auto" w:fill="FFFFFF"/>
          </w:rPr>
          <w:t>CP-10/5</w:t>
        </w:r>
      </w:hyperlink>
      <w:r w:rsidRPr="00A61933">
        <w:t>, la Secretaría realizó una encuesta para comprender mejor las necesidades de los países en relación con sus sitios web nacionales. La encuesta se distribuyó a los puntos focales nacionales del Protocolo de Cartagena y del Centro de Intercambio de Información sobre Seguridad de la Biotecnología mediante la notificación n</w:t>
      </w:r>
      <w:r w:rsidR="00F6792D" w:rsidRPr="00A61933">
        <w:t>úm.</w:t>
      </w:r>
      <w:r w:rsidRPr="00A61933">
        <w:t xml:space="preserve"> 2024-007 de 22 de enero de 2024, así como a través del “CIISB en el foro de CIISB”, con un plazo para responder hasta el 1 de marzo de 2023. </w:t>
      </w:r>
    </w:p>
    <w:p w14:paraId="1D09EC08" w14:textId="73F469C6" w:rsidR="00FD65E7" w:rsidRPr="00A61933" w:rsidRDefault="001809E6" w:rsidP="000B3E43">
      <w:pPr>
        <w:pStyle w:val="CBDNormalNumber"/>
      </w:pPr>
      <w:r w:rsidRPr="00A61933">
        <w:t>La encuesta fue completada por 86 encuestados de las cinco regiones geográficas de las Naciones Unidas.</w:t>
      </w:r>
      <w:r w:rsidRPr="00A61933">
        <w:rPr>
          <w:rFonts w:asciiTheme="majorBidi" w:hAnsiTheme="majorBidi"/>
        </w:rPr>
        <w:t xml:space="preserve"> </w:t>
      </w:r>
      <w:r w:rsidRPr="00A61933">
        <w:t>En base a los resultados de la encuesta, la Secretaría diseñó la arquitectura de un modelo de sitio web nacional de centro de intercambio de información sobre seguridad de la biotecnología y desarrolló un ejemplo, que se presentó al Comité Asesor Oficioso sobre el Centro de Intercambio de Información sobre Seguridad de la Biotecnología por videoconferencia el 19 de junio de 2024 y tuvo una buena acogida</w:t>
      </w:r>
      <w:r w:rsidR="00B27B66" w:rsidRPr="00A61933">
        <w:rPr>
          <w:rStyle w:val="FootnoteReference"/>
        </w:rPr>
        <w:footnoteReference w:id="2"/>
      </w:r>
      <w:r w:rsidRPr="00A61933">
        <w:t xml:space="preserve">. </w:t>
      </w:r>
    </w:p>
    <w:p w14:paraId="0B9F8AEF" w14:textId="0423EECC" w:rsidR="00572DC0" w:rsidRPr="00A61933" w:rsidRDefault="00BD0748" w:rsidP="000B3E43">
      <w:pPr>
        <w:pStyle w:val="CBDH3"/>
      </w:pPr>
      <w:r w:rsidRPr="00A61933">
        <w:t>4.</w:t>
      </w:r>
      <w:r w:rsidRPr="00A61933">
        <w:tab/>
        <w:t>Elaboración de materiales de creación de capacidad y actividades de capacitación</w:t>
      </w:r>
    </w:p>
    <w:p w14:paraId="6C07315C" w14:textId="5A184146" w:rsidR="00A74788" w:rsidRPr="00A61933" w:rsidRDefault="00591C68" w:rsidP="000B3E43">
      <w:pPr>
        <w:pStyle w:val="CBDNormalNumber"/>
      </w:pPr>
      <w:r w:rsidRPr="00A61933">
        <w:t xml:space="preserve">En respuesta al pedido del párrafo 8 a) de la decisión </w:t>
      </w:r>
      <w:hyperlink r:id="rId18" w:history="1">
        <w:r w:rsidRPr="00A61933">
          <w:rPr>
            <w:rStyle w:val="Hyperlink"/>
            <w:shd w:val="clear" w:color="auto" w:fill="FFFFFF"/>
          </w:rPr>
          <w:t>CP-10/5</w:t>
        </w:r>
      </w:hyperlink>
      <w:r w:rsidRPr="00A61933">
        <w:t>, la Secretaría:</w:t>
      </w:r>
    </w:p>
    <w:p w14:paraId="6117C338" w14:textId="710E9CAD" w:rsidR="005F5808" w:rsidRPr="00A61933" w:rsidRDefault="0038232F" w:rsidP="000B3E43">
      <w:pPr>
        <w:pStyle w:val="CBDNormalNumber"/>
        <w:numPr>
          <w:ilvl w:val="1"/>
          <w:numId w:val="19"/>
        </w:numPr>
      </w:pPr>
      <w:r w:rsidRPr="00A61933">
        <w:t xml:space="preserve">Agregó a la Base de conocimientos nuevos artículos de ayuda que describen diversas funcionalidades del Centro de Intercambio de Información sobre Seguridad de la Biotecnología; </w:t>
      </w:r>
    </w:p>
    <w:p w14:paraId="457FFD57" w14:textId="3230DA0D" w:rsidR="00D4660B" w:rsidRPr="00A61933" w:rsidRDefault="0038232F" w:rsidP="000B3E43">
      <w:pPr>
        <w:pStyle w:val="CBDNormalNumber"/>
        <w:numPr>
          <w:ilvl w:val="1"/>
          <w:numId w:val="19"/>
        </w:numPr>
      </w:pPr>
      <w:r w:rsidRPr="00A61933">
        <w:t>Elaboró más de 40 videos de ayuda centrados en tareas específicas del centro de intercambio de información y los publicó en la Base de conocimientos;</w:t>
      </w:r>
    </w:p>
    <w:p w14:paraId="3A19EA80" w14:textId="2C900FE9" w:rsidR="00AD63B2" w:rsidRPr="00A61933" w:rsidRDefault="00197C52" w:rsidP="000B3E43">
      <w:pPr>
        <w:pStyle w:val="CBDNormalNumber"/>
        <w:numPr>
          <w:ilvl w:val="1"/>
          <w:numId w:val="19"/>
        </w:numPr>
      </w:pPr>
      <w:r w:rsidRPr="00A61933">
        <w:t>Mejoró la página de “Ayuda” para detallar los diversos materiales de ayuda disponibles en el Centro de Intercambio de Información sobre Seguridad de la Biotecnología y facilitar el acceso a los mismos;</w:t>
      </w:r>
    </w:p>
    <w:p w14:paraId="1B8F5FCE" w14:textId="31FF81F0" w:rsidR="00BD1734" w:rsidRPr="00A61933" w:rsidRDefault="00A6502B" w:rsidP="000B3E43">
      <w:pPr>
        <w:pStyle w:val="CBDNormalNumber"/>
        <w:numPr>
          <w:ilvl w:val="1"/>
          <w:numId w:val="19"/>
        </w:numPr>
      </w:pPr>
      <w:r w:rsidRPr="00A61933">
        <w:t>Mejoró el “Sitio de capacitación” con el fin de proporcionar instrucciones adicionales sobre cómo obtener los roles apropiados para publicar registros nacionales.</w:t>
      </w:r>
    </w:p>
    <w:p w14:paraId="0E820E4A" w14:textId="0FA74385" w:rsidR="00E224FC" w:rsidRPr="00A61933" w:rsidRDefault="00E224FC" w:rsidP="000B3E43">
      <w:pPr>
        <w:pStyle w:val="CBDNormalNumber"/>
      </w:pPr>
      <w:r w:rsidRPr="00A61933">
        <w:t>La Secretaría organizó cuatro seminarios web</w:t>
      </w:r>
      <w:r w:rsidRPr="00A61933">
        <w:rPr>
          <w:rStyle w:val="FootnoteReference"/>
          <w:rFonts w:asciiTheme="majorBidi" w:hAnsiTheme="majorBidi" w:cstheme="majorBidi"/>
          <w:color w:val="000000"/>
          <w:shd w:val="clear" w:color="auto" w:fill="FFFFFF"/>
        </w:rPr>
        <w:footnoteReference w:id="3"/>
      </w:r>
      <w:r w:rsidRPr="00A61933">
        <w:t xml:space="preserve"> sobre las distintas </w:t>
      </w:r>
      <w:r w:rsidR="00102EB9">
        <w:t>funcionalidades</w:t>
      </w:r>
      <w:r w:rsidRPr="00A61933">
        <w:t xml:space="preserve"> del Centro de Intercambio de Información sobre Acceso y Participación en los Beneficios y del Centro de Intercambio de Información sobre Seguridad de la Biotecnología:</w:t>
      </w:r>
    </w:p>
    <w:p w14:paraId="2E6AF8A3" w14:textId="5A9D2D48" w:rsidR="00E224FC" w:rsidRPr="00A61933" w:rsidRDefault="000619A8" w:rsidP="000B3E43">
      <w:pPr>
        <w:pStyle w:val="CBDNormalNumber"/>
        <w:numPr>
          <w:ilvl w:val="1"/>
          <w:numId w:val="19"/>
        </w:numPr>
      </w:pPr>
      <w:r w:rsidRPr="00A61933">
        <w:t xml:space="preserve">Un seminario web </w:t>
      </w:r>
      <w:r w:rsidR="0081217C">
        <w:t>sobre el panorama</w:t>
      </w:r>
      <w:r w:rsidR="00570B86" w:rsidRPr="00A61933">
        <w:t xml:space="preserve"> general</w:t>
      </w:r>
      <w:r w:rsidRPr="00A61933">
        <w:t xml:space="preserve"> de las </w:t>
      </w:r>
      <w:r w:rsidR="00005DB3">
        <w:t>funcionalidades</w:t>
      </w:r>
      <w:r w:rsidRPr="00A61933">
        <w:t xml:space="preserve"> nuevas y mejoradas de los centros de intercambio de información, celebrado el 31 de enero de 2023, para presentar en detalle las principales características de la interfaz de búsqueda (“Buscar”);</w:t>
      </w:r>
    </w:p>
    <w:p w14:paraId="58D15131" w14:textId="4A7C7755" w:rsidR="00E224FC" w:rsidRPr="00A61933" w:rsidRDefault="00F869EE" w:rsidP="000B3E43">
      <w:pPr>
        <w:pStyle w:val="CBDNormalNumber"/>
        <w:numPr>
          <w:ilvl w:val="1"/>
          <w:numId w:val="19"/>
        </w:numPr>
      </w:pPr>
      <w:r w:rsidRPr="00A61933">
        <w:t>Un seminario web sobre preguntas y respuestas acerca de la publicación de información en los centros de intercambio de información, celebrado el 23 de febrero de 2023;</w:t>
      </w:r>
    </w:p>
    <w:p w14:paraId="7124A5AE" w14:textId="51929831" w:rsidR="00E224FC" w:rsidRPr="00A61933" w:rsidRDefault="00F869EE" w:rsidP="000B3E43">
      <w:pPr>
        <w:pStyle w:val="CBDNormalNumber"/>
        <w:numPr>
          <w:ilvl w:val="1"/>
          <w:numId w:val="19"/>
        </w:numPr>
      </w:pPr>
      <w:r w:rsidRPr="00A61933">
        <w:t>Un seminario web sobre información científica en el Centro de Intercambio de Información sobre Seguridad de la Biotecnología, celebrado el 25 de mayo de 2023, para tratar en detalle los siguientes registros del Centro: organismos vivos modificados, organismos, elementos genéticos, evaluaciones del riesgo, recursos de la biblioteca virtual y laboratorios;</w:t>
      </w:r>
    </w:p>
    <w:p w14:paraId="25F4FF18" w14:textId="54B41BF8" w:rsidR="00E224FC" w:rsidRPr="00A61933" w:rsidRDefault="00F869EE" w:rsidP="000B3E43">
      <w:pPr>
        <w:pStyle w:val="CBDNormalNumber"/>
        <w:numPr>
          <w:ilvl w:val="1"/>
          <w:numId w:val="19"/>
        </w:numPr>
      </w:pPr>
      <w:r w:rsidRPr="00A61933">
        <w:t>Un seminario web sobre dónde encontrar material</w:t>
      </w:r>
      <w:r w:rsidR="00AA688B">
        <w:t>es</w:t>
      </w:r>
      <w:r w:rsidRPr="00A61933">
        <w:t xml:space="preserve"> de ayuda en los centros de intercambio de información, celebrado el 11 de abril de 2024, para presentar </w:t>
      </w:r>
      <w:r w:rsidR="00A75D56">
        <w:t>los</w:t>
      </w:r>
      <w:r w:rsidRPr="00A61933">
        <w:t xml:space="preserve"> material</w:t>
      </w:r>
      <w:r w:rsidR="00A75D56">
        <w:t>es</w:t>
      </w:r>
      <w:r w:rsidRPr="00A61933">
        <w:t xml:space="preserve"> de ayuda disponible</w:t>
      </w:r>
      <w:r w:rsidR="005A5077">
        <w:t>s</w:t>
      </w:r>
      <w:r w:rsidRPr="00A61933">
        <w:t xml:space="preserve"> en el Centro de Intercambio de Información sobre Seguridad de la Biotecnología y en el Centro de Intercambio de Información sobre Acceso y Participación en los Beneficios.</w:t>
      </w:r>
    </w:p>
    <w:p w14:paraId="39BE2E46" w14:textId="21872D0E" w:rsidR="007561A5" w:rsidRPr="00A61933" w:rsidRDefault="009553F1" w:rsidP="000B3E43">
      <w:pPr>
        <w:pStyle w:val="CBDNormalNumber"/>
      </w:pPr>
      <w:r w:rsidRPr="00A61933">
        <w:t xml:space="preserve">Por invitación del proyecto para la creación de capacidad sostenible para una participación eficaz en el Centro de Intercambio de Información sobre Seguridad de la Biotecnología </w:t>
      </w:r>
      <w:r w:rsidR="0041707B" w:rsidRPr="00A61933">
        <w:t>del Programa de las Naciones Unidas para el Medio Ambiente</w:t>
      </w:r>
      <w:r w:rsidR="0041707B">
        <w:t xml:space="preserve"> y el </w:t>
      </w:r>
      <w:r w:rsidR="0041707B" w:rsidRPr="00A61933">
        <w:t xml:space="preserve">Fondo para el Medio Ambiente Mundial (PNUMA-FMAM) </w:t>
      </w:r>
      <w:r w:rsidRPr="00A61933">
        <w:t>(</w:t>
      </w:r>
      <w:bookmarkStart w:id="1" w:name="_GoBack"/>
      <w:r w:rsidRPr="00A61933">
        <w:t>proyecto</w:t>
      </w:r>
      <w:bookmarkEnd w:id="1"/>
      <w:r w:rsidRPr="00A61933">
        <w:t xml:space="preserve"> CIISB</w:t>
      </w:r>
      <w:r w:rsidR="0041707B">
        <w:t>-</w:t>
      </w:r>
      <w:r w:rsidRPr="00A61933">
        <w:t>III), la Secretaría participó en dos talleres regionales de capacitación del Centro de Intercambio de Información sobre Seguridad de la Biotecnología, uno para la región del Pacífico, celebrado en Auckland (Nueva Zelandia) del 20 al 24 de noviembre de 2023, y otro para la región de Europa Central y Oriental, celebrado en Ankara del 22 al 26 de enero de 2024. El objetivo de los talleres era mejorar la competencia de los países en el uso del Centro de Intercambio de Información sobre Seguridad de la Biotecnología, crear redes operativas de cooperación para aplicar el artículo 20 del Protocolo de Cartagena, promover el cumplimiento de los requisitos nacionales e internacionales y mejorar el intercambio de información, la concienciación del público, la educación y la participación en cuestiones de seguridad de la biotecnología. La Secretaría realizó varias presentaciones durante los talleres.</w:t>
      </w:r>
    </w:p>
    <w:p w14:paraId="558EE181" w14:textId="5456D8CC" w:rsidR="0066400B" w:rsidRPr="00A61933" w:rsidRDefault="00BD0748" w:rsidP="000B3E43">
      <w:pPr>
        <w:pStyle w:val="CBDH3"/>
        <w:rPr>
          <w:i/>
          <w:iCs/>
        </w:rPr>
      </w:pPr>
      <w:r w:rsidRPr="00A61933">
        <w:t>5.</w:t>
      </w:r>
      <w:r w:rsidRPr="00A61933">
        <w:tab/>
        <w:t>Foros y debates en línea</w:t>
      </w:r>
    </w:p>
    <w:p w14:paraId="4C8F14BD" w14:textId="12FB17F8" w:rsidR="00FD691B" w:rsidRPr="00A61933" w:rsidRDefault="00273D22" w:rsidP="000B3E43">
      <w:pPr>
        <w:pStyle w:val="CBDNormalNumber"/>
      </w:pPr>
      <w:r w:rsidRPr="00A61933">
        <w:t xml:space="preserve">En respuesta al pedido del párrafo 8 b) de la decisión </w:t>
      </w:r>
      <w:hyperlink r:id="rId19" w:history="1">
        <w:r w:rsidRPr="00A61933">
          <w:rPr>
            <w:rStyle w:val="Hyperlink"/>
            <w:shd w:val="clear" w:color="auto" w:fill="FFFFFF"/>
          </w:rPr>
          <w:t>CP-10/5</w:t>
        </w:r>
      </w:hyperlink>
      <w:r w:rsidRPr="00A61933">
        <w:t>, se migraron</w:t>
      </w:r>
      <w:r w:rsidR="00541BA6" w:rsidRPr="00A61933">
        <w:t xml:space="preserve"> a la nueva plataforma</w:t>
      </w:r>
      <w:r w:rsidRPr="00A61933">
        <w:t xml:space="preserve"> varias páginas de foros en línea de la plataforma heredada del Centro de Intercambio de Información sobre Seguridad de la Biotecnología, como la página del foro sobre evaluación y gestión del riesgo, para alojar:</w:t>
      </w:r>
    </w:p>
    <w:p w14:paraId="2C38C0C9" w14:textId="73990AF9" w:rsidR="00BC2F2E" w:rsidRPr="00A61933" w:rsidRDefault="00BC31F5" w:rsidP="000B3E43">
      <w:pPr>
        <w:pStyle w:val="CBDNormalNumber"/>
        <w:numPr>
          <w:ilvl w:val="1"/>
          <w:numId w:val="19"/>
        </w:numPr>
      </w:pPr>
      <w:r w:rsidRPr="00A61933">
        <w:t>El foro en línea de composición abierta celebrado del 10 al 25 de abril de 2023, al que asistieron 53 participantes de las Partes, otros Gobiernos e interesados y durante el cual se realizaron 130 intervenciones;</w:t>
      </w:r>
    </w:p>
    <w:p w14:paraId="3D7B5ECB" w14:textId="6CF977A5" w:rsidR="00BC2F2E" w:rsidRPr="00A61933" w:rsidRDefault="00BC31F5" w:rsidP="000B3E43">
      <w:pPr>
        <w:pStyle w:val="CBDNormalNumber"/>
        <w:numPr>
          <w:ilvl w:val="1"/>
          <w:numId w:val="19"/>
        </w:numPr>
      </w:pPr>
      <w:r w:rsidRPr="00A61933">
        <w:t xml:space="preserve">El foro en línea de composición abierta celebrado del 21 al 25 de agosto de 2023, al que asistieron 37 participantes de las Partes, otros Gobiernos e interesados y durante el cual se realizaron 94 intervenciones. </w:t>
      </w:r>
    </w:p>
    <w:p w14:paraId="0F4CAAAC" w14:textId="499BBCF8" w:rsidR="006647BE" w:rsidRPr="00A61933" w:rsidRDefault="00922919" w:rsidP="000B3E43">
      <w:pPr>
        <w:pStyle w:val="CBDNormalNumber"/>
      </w:pPr>
      <w:r w:rsidRPr="00A61933">
        <w:t>Además, se crearon varias páginas nuevas, tales como:</w:t>
      </w:r>
    </w:p>
    <w:p w14:paraId="77DF68E9" w14:textId="4BB8717A" w:rsidR="006F42D0" w:rsidRPr="00A61933" w:rsidRDefault="00CD0D89" w:rsidP="005F1AA8">
      <w:pPr>
        <w:pStyle w:val="CBDNormalNumber"/>
        <w:numPr>
          <w:ilvl w:val="1"/>
          <w:numId w:val="19"/>
        </w:numPr>
        <w:rPr>
          <w:rFonts w:asciiTheme="majorBidi" w:hAnsiTheme="majorBidi" w:cstheme="majorBidi"/>
        </w:rPr>
      </w:pPr>
      <w:r w:rsidRPr="00A61933">
        <w:t xml:space="preserve">Una página dedicada al muestreo, detección e identificación de organismos vivos modificados, para </w:t>
      </w:r>
      <w:r w:rsidR="00CA4497" w:rsidRPr="00A61933">
        <w:t>alojar</w:t>
      </w:r>
      <w:r w:rsidRPr="00A61933">
        <w:t xml:space="preserve"> los debates en línea de la Red de Laboratorios para la Detección e Identificación de Organismos Vivos Modificados, que se celebraron del 17 al 28 de noviembre de 2023 y a los que asistieron 25 participantes de las Partes e interesados.</w:t>
      </w:r>
      <w:r w:rsidRPr="00A61933">
        <w:rPr>
          <w:rFonts w:asciiTheme="majorBidi" w:hAnsiTheme="majorBidi"/>
        </w:rPr>
        <w:t xml:space="preserve"> Se </w:t>
      </w:r>
      <w:r w:rsidR="009F2476" w:rsidRPr="00A61933">
        <w:rPr>
          <w:rFonts w:asciiTheme="majorBidi" w:hAnsiTheme="majorBidi"/>
        </w:rPr>
        <w:t>realizaron</w:t>
      </w:r>
      <w:r w:rsidRPr="00A61933">
        <w:rPr>
          <w:rFonts w:asciiTheme="majorBidi" w:hAnsiTheme="majorBidi"/>
        </w:rPr>
        <w:t xml:space="preserve"> 53 </w:t>
      </w:r>
      <w:r w:rsidR="00BD74B4" w:rsidRPr="00A61933">
        <w:rPr>
          <w:rFonts w:asciiTheme="majorBidi" w:hAnsiTheme="majorBidi"/>
        </w:rPr>
        <w:t>intervenciones</w:t>
      </w:r>
      <w:r w:rsidRPr="00A61933">
        <w:rPr>
          <w:rFonts w:asciiTheme="majorBidi" w:hAnsiTheme="majorBidi"/>
        </w:rPr>
        <w:t xml:space="preserve"> en total</w:t>
      </w:r>
      <w:r w:rsidR="00BD74B4" w:rsidRPr="00A61933">
        <w:rPr>
          <w:rFonts w:asciiTheme="majorBidi" w:hAnsiTheme="majorBidi"/>
        </w:rPr>
        <w:t>;</w:t>
      </w:r>
    </w:p>
    <w:p w14:paraId="1F3FAD2F" w14:textId="05657CB3" w:rsidR="008548A2" w:rsidRPr="00A61933" w:rsidRDefault="008548A2" w:rsidP="000B3E43">
      <w:pPr>
        <w:pStyle w:val="CBDNormalNumber"/>
        <w:numPr>
          <w:ilvl w:val="1"/>
          <w:numId w:val="19"/>
        </w:numPr>
        <w:rPr>
          <w:rFonts w:asciiTheme="majorBidi" w:hAnsiTheme="majorBidi" w:cstheme="majorBidi"/>
          <w:b/>
          <w:bCs/>
        </w:rPr>
      </w:pPr>
      <w:r w:rsidRPr="00A61933">
        <w:t xml:space="preserve">Una página </w:t>
      </w:r>
      <w:r w:rsidR="008B5611">
        <w:t xml:space="preserve">para </w:t>
      </w:r>
      <w:r w:rsidR="00C528D7">
        <w:t>los</w:t>
      </w:r>
      <w:r w:rsidRPr="00A61933">
        <w:t xml:space="preserve"> debates en línea del Grupo de Enlace sobre el Protocolo de Cartagena celebrados del 7 al 21 de febrero de 2024 para contribuir al desarrollo del marco de seguimiento del Marco Mundial de Biodiversidad de Kunming-Montreal en relación con la Meta 17.</w:t>
      </w:r>
      <w:r w:rsidRPr="00A61933">
        <w:rPr>
          <w:rStyle w:val="Strong"/>
          <w:b w:val="0"/>
          <w:bCs w:val="0"/>
        </w:rPr>
        <w:t xml:space="preserve"> El Grupo presentó su informe sobre los debates al Grupo Especial de Expertos Técnicos sobre Indicadores para el Marco Mundial de Biodiversidad de Kunming-Montreal, en el que proporcionó asesoramiento sobre la redacción de las preguntas binarias sugeridas para el indicador de la Meta 17 y sobre otros aspectos pertinentes, incluidos los indicadores complementarios, las metodologías que se utilizarán para recopilar los indicadores mundiales sobre la base de las respuestas binarias y el proyecto de glosario de términos. </w:t>
      </w:r>
      <w:r w:rsidRPr="00A61933">
        <w:t xml:space="preserve">El informe se publicó como documento de información </w:t>
      </w:r>
      <w:hyperlink r:id="rId20" w:history="1">
        <w:proofErr w:type="spellStart"/>
        <w:r w:rsidRPr="00A61933">
          <w:rPr>
            <w:rStyle w:val="Hyperlink"/>
          </w:rPr>
          <w:t>CBD</w:t>
        </w:r>
        <w:proofErr w:type="spellEnd"/>
        <w:r w:rsidRPr="00A61933">
          <w:rPr>
            <w:rStyle w:val="Hyperlink"/>
          </w:rPr>
          <w:t>/</w:t>
        </w:r>
        <w:proofErr w:type="spellStart"/>
        <w:r w:rsidRPr="00A61933">
          <w:rPr>
            <w:rStyle w:val="Hyperlink"/>
          </w:rPr>
          <w:t>SBSTTA</w:t>
        </w:r>
        <w:proofErr w:type="spellEnd"/>
        <w:r w:rsidRPr="00A61933">
          <w:rPr>
            <w:rStyle w:val="Hyperlink"/>
          </w:rPr>
          <w:t>/26/</w:t>
        </w:r>
        <w:proofErr w:type="spellStart"/>
        <w:r w:rsidRPr="00A61933">
          <w:rPr>
            <w:rStyle w:val="Hyperlink"/>
          </w:rPr>
          <w:t>INF</w:t>
        </w:r>
        <w:proofErr w:type="spellEnd"/>
        <w:r w:rsidRPr="00A61933">
          <w:rPr>
            <w:rStyle w:val="Hyperlink"/>
          </w:rPr>
          <w:t>/13</w:t>
        </w:r>
      </w:hyperlink>
      <w:r w:rsidRPr="00A61933">
        <w:t xml:space="preserve"> para la 26ª reunión del Órgano Subsidiario de Asesoramiento Científico, Técnico y Tecnológico.</w:t>
      </w:r>
    </w:p>
    <w:p w14:paraId="49FB1337" w14:textId="6D66A295" w:rsidR="00264D37" w:rsidRPr="00A61933" w:rsidRDefault="00D46AAF" w:rsidP="000B3E43">
      <w:pPr>
        <w:pStyle w:val="CBDNormalNumber"/>
        <w:rPr>
          <w:rFonts w:asciiTheme="majorBidi" w:hAnsiTheme="majorBidi" w:cstheme="majorBidi"/>
        </w:rPr>
      </w:pPr>
      <w:r w:rsidRPr="00A61933">
        <w:t>El “CIISB en el foro de CIISB” se migró a la nueva plataforma y continúa siendo esencial para difundir información sobre la evolución del Centro de Intercambio de Información y promover el intercambio de información sobre las novedades relativas al Centro de Intercambio de Información sobre Seguridad de la Biotecnología.</w:t>
      </w:r>
    </w:p>
    <w:p w14:paraId="358BBDB0" w14:textId="0B06E626" w:rsidR="00A74788" w:rsidRPr="00A61933" w:rsidRDefault="00866E6C" w:rsidP="000B3E43">
      <w:pPr>
        <w:pStyle w:val="CBDNormalNumber"/>
        <w:rPr>
          <w:rFonts w:asciiTheme="majorBidi" w:hAnsiTheme="majorBidi" w:cstheme="majorBidi"/>
        </w:rPr>
      </w:pPr>
      <w:r w:rsidRPr="00A61933">
        <w:t xml:space="preserve">También se migraron a la nueva plataforma las páginas de los foros en línea dedicados al Comité Asesor Oficioso </w:t>
      </w:r>
      <w:r w:rsidR="00AA0EDA" w:rsidRPr="00A61933">
        <w:t xml:space="preserve">sobre </w:t>
      </w:r>
      <w:r w:rsidRPr="00A61933">
        <w:t>el Centro de Intercambio de Información sobre Seguridad de la Biotecnología y a los asesores regionales del PNUMA.</w:t>
      </w:r>
    </w:p>
    <w:p w14:paraId="42E916C9" w14:textId="4A1FA9D8" w:rsidR="00A759F0" w:rsidRPr="00A61933" w:rsidRDefault="00C87D0D" w:rsidP="000B3E43">
      <w:pPr>
        <w:pStyle w:val="CBDNormalNumber"/>
        <w:rPr>
          <w:i/>
          <w:iCs/>
        </w:rPr>
      </w:pPr>
      <w:r w:rsidRPr="00A61933">
        <w:t>Además, se introdujeron una serie de cambios en la interfaz para mejorar la funcionalidad de los foros y facilitar las interacciones, por ejemplo, aumentando la visibilidad de las respuestas a mensajes concretos dentro de un hilo y ofreciendo una nueva funcionalidad que permite a los usuarios citar partes de mensajes anteriores y suscribirse o cancelar la suscripción a hilos concretos.</w:t>
      </w:r>
      <w:r w:rsidRPr="00A61933">
        <w:rPr>
          <w:rFonts w:asciiTheme="majorBidi" w:hAnsiTheme="majorBidi"/>
        </w:rPr>
        <w:t xml:space="preserve"> </w:t>
      </w:r>
      <w:r w:rsidRPr="00A61933">
        <w:t>Asimismo, la Secretaría creó videos de ayuda sobre cómo navegar por las páginas de los foros y realizar diversas funciones.</w:t>
      </w:r>
    </w:p>
    <w:p w14:paraId="2FDA5CC2" w14:textId="3BC39F2E" w:rsidR="00C6282D" w:rsidRPr="00A61933" w:rsidRDefault="00BD0748" w:rsidP="000B3E43">
      <w:pPr>
        <w:pStyle w:val="CBDH3"/>
        <w:rPr>
          <w:i/>
          <w:iCs/>
        </w:rPr>
      </w:pPr>
      <w:r w:rsidRPr="00A61933">
        <w:t>6.</w:t>
      </w:r>
      <w:r w:rsidRPr="00A61933">
        <w:tab/>
        <w:t>Desarrollo de otras características y funcionalidades</w:t>
      </w:r>
    </w:p>
    <w:p w14:paraId="751D42F0" w14:textId="65A923CE" w:rsidR="001B1F6A" w:rsidRPr="00A61933" w:rsidRDefault="00EA2E85" w:rsidP="000B3E43">
      <w:pPr>
        <w:pStyle w:val="CBDNormalNumber"/>
        <w:rPr>
          <w:i/>
        </w:rPr>
      </w:pPr>
      <w:r w:rsidRPr="00A61933">
        <w:t>La función “Exportar” de la interfaz de búsqueda (“Buscar”), que permite a los usuarios exportar los resultados de una búsqueda y registrar la información en formato de hoja de cálculo, se ha mejorado para todos los tipos de registros nacionales y de referencia a fin de permitir la generación de informes más completos.</w:t>
      </w:r>
    </w:p>
    <w:p w14:paraId="0877EB89" w14:textId="1E739E71" w:rsidR="007B5055" w:rsidRPr="00A61933" w:rsidRDefault="001A6543" w:rsidP="000B3E43">
      <w:pPr>
        <w:pStyle w:val="CBDNormalNumber"/>
        <w:rPr>
          <w:rFonts w:asciiTheme="majorBidi" w:hAnsiTheme="majorBidi" w:cstheme="majorBidi"/>
        </w:rPr>
      </w:pPr>
      <w:r w:rsidRPr="00A61933">
        <w:t>Además, para destacar la valiosa función que desempeñan los laboratorios en la detección e identificación de organismos vivos modificados, se ha creado el registro de laboratorios (</w:t>
      </w:r>
      <w:proofErr w:type="spellStart"/>
      <w:r w:rsidRPr="00A61933">
        <w:t>LAB</w:t>
      </w:r>
      <w:proofErr w:type="spellEnd"/>
      <w:r w:rsidRPr="00A61933">
        <w:t>).</w:t>
      </w:r>
      <w:r w:rsidRPr="00A61933">
        <w:rPr>
          <w:rFonts w:asciiTheme="majorBidi" w:hAnsiTheme="majorBidi"/>
        </w:rPr>
        <w:t xml:space="preserve"> </w:t>
      </w:r>
      <w:r w:rsidRPr="00A61933">
        <w:t xml:space="preserve">El registro </w:t>
      </w:r>
      <w:proofErr w:type="spellStart"/>
      <w:r w:rsidRPr="00A61933">
        <w:t>LAB</w:t>
      </w:r>
      <w:proofErr w:type="spellEnd"/>
      <w:r w:rsidRPr="00A61933">
        <w:t xml:space="preserve"> proporciona un resumen de información, en forma de cuadros, sobre todos los laboratorios registrados en el Centro de Intercambio de Información sobre Seguridad de la Biotecnología que participan en la detección e identificación de organismos vivos modificados.</w:t>
      </w:r>
    </w:p>
    <w:p w14:paraId="262F2666" w14:textId="3E48C3E3" w:rsidR="007A20C1" w:rsidRPr="00A61933" w:rsidRDefault="0016711C" w:rsidP="000B3E43">
      <w:pPr>
        <w:pStyle w:val="CBDNormalNumber"/>
        <w:rPr>
          <w:rFonts w:asciiTheme="majorBidi" w:hAnsiTheme="majorBidi" w:cstheme="majorBidi"/>
        </w:rPr>
      </w:pPr>
      <w:r w:rsidRPr="00A61933">
        <w:t>Desde el lanzamiento de la nueva plataforma, los usuarios habían estado actualizando manualmente todos los registros vinculados.</w:t>
      </w:r>
      <w:r w:rsidRPr="00A61933">
        <w:rPr>
          <w:rFonts w:asciiTheme="majorBidi" w:hAnsiTheme="majorBidi"/>
          <w:bCs/>
        </w:rPr>
        <w:t xml:space="preserve"> </w:t>
      </w:r>
      <w:r w:rsidRPr="00A61933">
        <w:rPr>
          <w:rFonts w:asciiTheme="majorBidi" w:hAnsiTheme="majorBidi"/>
        </w:rPr>
        <w:t>La Secretaría ha simplificado y optimizado este proceso al implementar una actualización automática de los registros (similar al funcionamiento de la plataforma anterior), mediante la cual la actualización de un registro se vincula automáticamente a todos los demás registros en los que se hace referencia al registro original.</w:t>
      </w:r>
    </w:p>
    <w:p w14:paraId="3F9E1F23" w14:textId="7081C495" w:rsidR="00A121A8" w:rsidRPr="00A61933" w:rsidRDefault="007404FA" w:rsidP="000B3E43">
      <w:pPr>
        <w:pStyle w:val="CBDNormalNumber"/>
      </w:pPr>
      <w:r w:rsidRPr="00A61933">
        <w:t xml:space="preserve">En respuesta a la solicitud del párrafo 10 i) de la decisión </w:t>
      </w:r>
      <w:hyperlink r:id="rId21" w:history="1">
        <w:r w:rsidRPr="00A61933">
          <w:rPr>
            <w:rStyle w:val="Hyperlink"/>
          </w:rPr>
          <w:t>CP-10/10</w:t>
        </w:r>
      </w:hyperlink>
      <w:r w:rsidRPr="00A61933">
        <w:t>, se crearon páginas web dedicadas a los peces vivos modificados y a los organismos que contienen impulsores genéticos modificados en el sitio web del Protocolo de Cartagena, dentro del menú “Evaluación del riesgo”, y se vincularon a las respectivas páginas de búsqueda (“Buscar”) en el Centro de Intercambio de Información sobre Seguridad de la Biotecnología con una funcionalidad de búsqueda mejorada.</w:t>
      </w:r>
    </w:p>
    <w:p w14:paraId="0F6751F1" w14:textId="473D92D5" w:rsidR="00D67176" w:rsidRPr="00A61933" w:rsidRDefault="00EF4C24" w:rsidP="000B3E43">
      <w:pPr>
        <w:pStyle w:val="CBDH2"/>
      </w:pPr>
      <w:r w:rsidRPr="00A61933">
        <w:t>B.</w:t>
      </w:r>
      <w:r w:rsidRPr="00A61933">
        <w:tab/>
      </w:r>
      <w:r w:rsidR="00801C41" w:rsidRPr="00A61933">
        <w:t>12</w:t>
      </w:r>
      <w:r w:rsidR="00801C41" w:rsidRPr="00A61933">
        <w:rPr>
          <w:vertAlign w:val="superscript"/>
        </w:rPr>
        <w:t>a</w:t>
      </w:r>
      <w:r w:rsidRPr="00A61933">
        <w:t xml:space="preserve"> reunión del Comité Asesor Oficioso </w:t>
      </w:r>
      <w:r w:rsidR="00AA0EDA" w:rsidRPr="00A61933">
        <w:t xml:space="preserve">sobre </w:t>
      </w:r>
      <w:r w:rsidRPr="00A61933">
        <w:t>el Centro de Intercambio de Información sobre Seguridad de la Biotecnología</w:t>
      </w:r>
    </w:p>
    <w:p w14:paraId="09BF5170" w14:textId="399669EC" w:rsidR="00D67176" w:rsidRPr="00A61933" w:rsidRDefault="006665A7" w:rsidP="000B3E43">
      <w:pPr>
        <w:pStyle w:val="CBDNormalNumber"/>
        <w:rPr>
          <w:kern w:val="22"/>
        </w:rPr>
      </w:pPr>
      <w:r w:rsidRPr="00A61933">
        <w:t>La Secretaría convocó la 12</w:t>
      </w:r>
      <w:r w:rsidRPr="00A61933">
        <w:rPr>
          <w:vertAlign w:val="superscript"/>
        </w:rPr>
        <w:t>a</w:t>
      </w:r>
      <w:r w:rsidRPr="00A61933">
        <w:t xml:space="preserve"> reunión del Comité Asesor Oficioso </w:t>
      </w:r>
      <w:r w:rsidR="00AA0EDA" w:rsidRPr="00A61933">
        <w:t xml:space="preserve">sobre </w:t>
      </w:r>
      <w:r w:rsidRPr="00A61933">
        <w:t xml:space="preserve">el Centro de Intercambio de Información sobre Seguridad de la Biotecnología los días 15 y 16 de mayo de 2023 para examinar los progresos realizados desde la reunión anterior, celebrada en diciembre de 2020, y recabar nuevas orientaciones </w:t>
      </w:r>
      <w:r w:rsidR="00CC6B5E" w:rsidRPr="00A61933">
        <w:t>acerca de</w:t>
      </w:r>
      <w:r w:rsidRPr="00A61933">
        <w:t xml:space="preserve"> vari</w:t>
      </w:r>
      <w:r w:rsidR="00CC6B5E" w:rsidRPr="00A61933">
        <w:t>a</w:t>
      </w:r>
      <w:r w:rsidRPr="00A61933">
        <w:t>s á</w:t>
      </w:r>
      <w:r w:rsidR="00CC6B5E" w:rsidRPr="00A61933">
        <w:t>rea</w:t>
      </w:r>
      <w:r w:rsidRPr="00A61933">
        <w:t>s, incluidas las formas de mejorar las funcionalidades del Centro de Intercambio de Información sobre Seguridad de la Biotecnología. La Secretaría ha estado trabajando en la puesta en práctica de las recomendaciones adoptadas por el Comité Asesor Oficioso</w:t>
      </w:r>
      <w:r w:rsidR="003C2EEA" w:rsidRPr="00A61933">
        <w:rPr>
          <w:rStyle w:val="FootnoteReference"/>
          <w:kern w:val="22"/>
        </w:rPr>
        <w:footnoteReference w:id="4"/>
      </w:r>
      <w:r w:rsidRPr="00A61933">
        <w:t>, que también se tienen en cuenta en la sección V que figura a continuación, como elementos para futuras prioridades.</w:t>
      </w:r>
    </w:p>
    <w:p w14:paraId="3712502D" w14:textId="6D50DB05" w:rsidR="007A20C1" w:rsidRPr="00A61933" w:rsidRDefault="00EF4C24" w:rsidP="000B3E43">
      <w:pPr>
        <w:pStyle w:val="CBDH2"/>
      </w:pPr>
      <w:r w:rsidRPr="00A61933">
        <w:t>C.</w:t>
      </w:r>
      <w:r w:rsidRPr="00A61933">
        <w:tab/>
        <w:t>Situación de la información en el Centro de Intercambio de Información sobre Seguridad de la Biotecnología</w:t>
      </w:r>
    </w:p>
    <w:p w14:paraId="226BC6C3" w14:textId="584E74E4" w:rsidR="00CA5802" w:rsidRPr="00A61933" w:rsidRDefault="00894AFB" w:rsidP="000B3E43">
      <w:pPr>
        <w:pStyle w:val="CBDNormalNumber"/>
        <w:rPr>
          <w:kern w:val="22"/>
        </w:rPr>
      </w:pPr>
      <w:r w:rsidRPr="00A61933">
        <w:t xml:space="preserve">En respuesta al pedido incluido en el párrafo 7 c) de la decisión </w:t>
      </w:r>
      <w:hyperlink r:id="rId22" w:history="1">
        <w:r w:rsidRPr="00A61933">
          <w:rPr>
            <w:rStyle w:val="Hyperlink"/>
            <w:shd w:val="clear" w:color="auto" w:fill="FFFFFF"/>
          </w:rPr>
          <w:t>CP-10/5</w:t>
        </w:r>
      </w:hyperlink>
      <w:r w:rsidRPr="00A61933">
        <w:t xml:space="preserve">, la Secretaría continúa vigilando diariamente la exactitud y exhaustividad de los registros para garantizar que la información necesaria esté disponible en el Centro de Intercambio de Información sobre Seguridad de la Biotecnología, informando a las Partes acerca de las lagunas existentes en sus registros de decisiones (artículos 10 y 11 del Protocolo de Cartagena) tal como figuran en el Centro de Intercambio de Información o se requieren en un informe (o resumen) de evaluación del riesgo adjunto. </w:t>
      </w:r>
      <w:r w:rsidR="00825B46" w:rsidRPr="00A61933">
        <w:t xml:space="preserve">También </w:t>
      </w:r>
      <w:r w:rsidRPr="00A61933">
        <w:t xml:space="preserve">se notifica a las Partes si faltan puntos focales nacionales sobre Seguridad de la Biotecnología, cuya designación es obligatoria en virtud de los artículos 19 y 17 del Protocolo y el párrafo 7 de la decisión </w:t>
      </w:r>
      <w:hyperlink r:id="rId23" w:history="1">
        <w:r w:rsidRPr="00A61933">
          <w:rPr>
            <w:rStyle w:val="Hyperlink"/>
          </w:rPr>
          <w:t>BS-I/3</w:t>
        </w:r>
      </w:hyperlink>
      <w:r w:rsidRPr="00A61933">
        <w:t>.</w:t>
      </w:r>
    </w:p>
    <w:p w14:paraId="4FC4BBBD" w14:textId="63A09937" w:rsidR="004065D9" w:rsidRPr="00A61933" w:rsidRDefault="00132C5F" w:rsidP="000B3E43">
      <w:pPr>
        <w:pStyle w:val="CBDNormalNumber"/>
      </w:pPr>
      <w:r w:rsidRPr="00A61933">
        <w:t>Además, l</w:t>
      </w:r>
      <w:r w:rsidR="004065D9" w:rsidRPr="00A61933">
        <w:t xml:space="preserve">a Secretaría revisa y valida algunas categorías de registros para su publicación en el Centro de Intercambio de Información sobre Seguridad de la Biotecnología (por ejemplo, registros sobre organismos vivos modificados, genes, organismos, recursos de la biblioteca virtual sobre seguridad de la biotecnología e iniciativas de desarrollo de capacidad). La Secretaría </w:t>
      </w:r>
      <w:r w:rsidR="00A82E30" w:rsidRPr="00A61933">
        <w:t xml:space="preserve">también </w:t>
      </w:r>
      <w:r w:rsidR="004065D9" w:rsidRPr="00A61933">
        <w:t>sigue atendiendo las solicitudes de asesoramiento técnico y asistencia de las Partes y otros en relación con la gestión de registros y el uso de la nueva plataforma. Asimismo, continúa incluyendo artículos de revistas revisadas por pares e información disponible al público sobre secuencias y patentes en los registros científicos para mejorar la calidad de la información y fortalecer el acceso a la información científica en el Centro de Intercambio de Información.</w:t>
      </w:r>
    </w:p>
    <w:p w14:paraId="0CFC801A" w14:textId="2A059BBF" w:rsidR="000E2E84" w:rsidRPr="00A61933" w:rsidRDefault="00730204" w:rsidP="000B3E43">
      <w:pPr>
        <w:pStyle w:val="CBDNormalNumber"/>
      </w:pPr>
      <w:r w:rsidRPr="00A61933">
        <w:t xml:space="preserve">Por otra parte, la labor del Comité de Cumplimiento en el marco del Protocolo de Cartagena ha contribuido en gran medida a garantizar la exactitud, exhaustividad y coherencia de los registros del Centro de Intercambio de Información sobre Seguridad de la Biotecnología. De acuerdo con su organización cíclica de los trabajos, el Comité revisa periódicamente la coherencia entre la información de los informes nacionales y la que figura en el Centro de Intercambio de Información, para garantizar que las Partes cumplan con su obligación de publicar la información obligatoria en el Centro de Intercambio de Información, tal como exige el Protocolo. </w:t>
      </w:r>
      <w:r w:rsidRPr="00A61933">
        <w:rPr>
          <w:shd w:val="clear" w:color="auto" w:fill="FFFFFF"/>
        </w:rPr>
        <w:t>La 19ª reunión del Comité de Cumplimiento se celebró en Montreal (Canadá) del 30 de abril al 2 de mayo de 2024</w:t>
      </w:r>
      <w:r w:rsidR="004730A1" w:rsidRPr="00A61933">
        <w:rPr>
          <w:rStyle w:val="FootnoteReference"/>
          <w:shd w:val="clear" w:color="auto" w:fill="FFFFFF"/>
        </w:rPr>
        <w:footnoteReference w:id="5"/>
      </w:r>
      <w:r w:rsidRPr="00A61933">
        <w:rPr>
          <w:shd w:val="clear" w:color="auto" w:fill="FFFFFF"/>
        </w:rPr>
        <w:t xml:space="preserve">. </w:t>
      </w:r>
    </w:p>
    <w:p w14:paraId="77ED1B29" w14:textId="53AE9C9C" w:rsidR="00BD3B20" w:rsidRPr="00A61933" w:rsidRDefault="00BD3B20" w:rsidP="000B3E43">
      <w:pPr>
        <w:pStyle w:val="CBDNormalNumber"/>
      </w:pPr>
      <w:r w:rsidRPr="00A61933">
        <w:t>El número de registros publicados y actualizados en el Centro de Intercambio de Información sobre Seguridad de la Biotecnología ha aumentado desde la décima reunión de la Conferencia de las Partes que actúa como reunión de las Partes en el Protocolo, como se muestra en el cuadro siguiente.</w:t>
      </w:r>
    </w:p>
    <w:p w14:paraId="6157FE9F" w14:textId="06D4F5CD" w:rsidR="00A36C79" w:rsidRPr="00A61933" w:rsidRDefault="00A36C79" w:rsidP="000B3E43">
      <w:pPr>
        <w:pStyle w:val="CBDTableTitle"/>
        <w:spacing w:before="0" w:after="120"/>
        <w:rPr>
          <w:i/>
          <w:iCs/>
        </w:rPr>
      </w:pPr>
      <w:r w:rsidRPr="00A61933">
        <w:t>Número de registros publicados y actualizados en el Centro de Intercambio de Información sobre Seguridad de la Biotecnología,</w:t>
      </w:r>
      <w:r w:rsidR="00D43F9E" w:rsidRPr="00A61933">
        <w:t xml:space="preserve"> </w:t>
      </w:r>
      <w:r w:rsidRPr="00A61933">
        <w:t>exceptuando los informes nacionales</w:t>
      </w:r>
    </w:p>
    <w:tbl>
      <w:tblPr>
        <w:tblW w:w="0" w:type="auto"/>
        <w:jc w:val="right"/>
        <w:tblLayout w:type="fixed"/>
        <w:tblLook w:val="04A0" w:firstRow="1" w:lastRow="0" w:firstColumn="1" w:lastColumn="0" w:noHBand="0" w:noVBand="1"/>
      </w:tblPr>
      <w:tblGrid>
        <w:gridCol w:w="3969"/>
        <w:gridCol w:w="1701"/>
        <w:gridCol w:w="1559"/>
        <w:gridCol w:w="1375"/>
      </w:tblGrid>
      <w:tr w:rsidR="00AC0280" w:rsidRPr="00A61933" w14:paraId="0BF8BBE9" w14:textId="77777777" w:rsidTr="00C65552">
        <w:trPr>
          <w:cantSplit/>
          <w:tblHeader/>
          <w:jc w:val="right"/>
        </w:trPr>
        <w:tc>
          <w:tcPr>
            <w:tcW w:w="3969" w:type="dxa"/>
            <w:vMerge w:val="restart"/>
            <w:tcBorders>
              <w:top w:val="single" w:sz="4" w:space="0" w:color="auto"/>
            </w:tcBorders>
            <w:vAlign w:val="center"/>
          </w:tcPr>
          <w:p w14:paraId="4D6A18EA" w14:textId="78071B5B" w:rsidR="00AC0280" w:rsidRPr="00A61933" w:rsidRDefault="00AC0280" w:rsidP="000B3E43">
            <w:pPr>
              <w:keepNext/>
              <w:suppressLineNumbers/>
              <w:suppressAutoHyphens/>
              <w:spacing w:before="60" w:after="60"/>
              <w:jc w:val="left"/>
              <w:rPr>
                <w:bCs/>
                <w:i/>
                <w:iCs/>
                <w:snapToGrid w:val="0"/>
                <w:sz w:val="20"/>
                <w:szCs w:val="20"/>
              </w:rPr>
            </w:pPr>
            <w:r w:rsidRPr="00A61933">
              <w:rPr>
                <w:bCs/>
                <w:i/>
                <w:iCs/>
                <w:snapToGrid w:val="0"/>
                <w:sz w:val="20"/>
                <w:szCs w:val="20"/>
              </w:rPr>
              <w:t xml:space="preserve">Tipo de registro </w:t>
            </w:r>
          </w:p>
        </w:tc>
        <w:tc>
          <w:tcPr>
            <w:tcW w:w="3260" w:type="dxa"/>
            <w:gridSpan w:val="2"/>
            <w:tcBorders>
              <w:top w:val="single" w:sz="4" w:space="0" w:color="auto"/>
              <w:bottom w:val="single" w:sz="4" w:space="0" w:color="auto"/>
            </w:tcBorders>
            <w:vAlign w:val="bottom"/>
          </w:tcPr>
          <w:p w14:paraId="7A4AA431" w14:textId="77777777" w:rsidR="00AC0280" w:rsidRPr="00A61933" w:rsidRDefault="00AC0280" w:rsidP="000B3E43">
            <w:pPr>
              <w:keepNext/>
              <w:suppressLineNumbers/>
              <w:suppressAutoHyphens/>
              <w:spacing w:before="40"/>
              <w:jc w:val="center"/>
              <w:rPr>
                <w:bCs/>
                <w:i/>
                <w:iCs/>
                <w:snapToGrid w:val="0"/>
                <w:sz w:val="20"/>
                <w:szCs w:val="20"/>
              </w:rPr>
            </w:pPr>
            <w:r w:rsidRPr="00A61933">
              <w:rPr>
                <w:bCs/>
                <w:i/>
                <w:iCs/>
                <w:snapToGrid w:val="0"/>
                <w:sz w:val="20"/>
                <w:szCs w:val="20"/>
              </w:rPr>
              <w:t>Número de registros</w:t>
            </w:r>
          </w:p>
        </w:tc>
        <w:tc>
          <w:tcPr>
            <w:tcW w:w="1375" w:type="dxa"/>
            <w:vMerge w:val="restart"/>
            <w:tcBorders>
              <w:top w:val="single" w:sz="4" w:space="0" w:color="auto"/>
            </w:tcBorders>
            <w:vAlign w:val="bottom"/>
          </w:tcPr>
          <w:p w14:paraId="1C89EE2E" w14:textId="253ACD9F" w:rsidR="00AC0280" w:rsidRPr="00A61933" w:rsidRDefault="00AC0280" w:rsidP="000B3E43">
            <w:pPr>
              <w:keepNext/>
              <w:suppressLineNumbers/>
              <w:suppressAutoHyphens/>
              <w:spacing w:before="40"/>
              <w:jc w:val="right"/>
              <w:rPr>
                <w:bCs/>
                <w:i/>
                <w:iCs/>
                <w:snapToGrid w:val="0"/>
                <w:sz w:val="20"/>
                <w:szCs w:val="20"/>
              </w:rPr>
            </w:pPr>
            <w:r w:rsidRPr="00A61933">
              <w:rPr>
                <w:bCs/>
                <w:i/>
                <w:iCs/>
                <w:snapToGrid w:val="0"/>
                <w:sz w:val="20"/>
                <w:szCs w:val="20"/>
              </w:rPr>
              <w:t>Aumento (porcentaje)</w:t>
            </w:r>
          </w:p>
        </w:tc>
      </w:tr>
      <w:tr w:rsidR="00AC0280" w:rsidRPr="00A61933" w14:paraId="697E287A" w14:textId="77777777" w:rsidTr="000B3E43">
        <w:trPr>
          <w:cantSplit/>
          <w:tblHeader/>
          <w:jc w:val="right"/>
        </w:trPr>
        <w:tc>
          <w:tcPr>
            <w:tcW w:w="3969" w:type="dxa"/>
            <w:vMerge/>
            <w:tcBorders>
              <w:bottom w:val="single" w:sz="4" w:space="0" w:color="auto"/>
            </w:tcBorders>
          </w:tcPr>
          <w:p w14:paraId="14BD9EFD" w14:textId="1A1EFCF1" w:rsidR="00AC0280" w:rsidRPr="00A61933" w:rsidRDefault="00AC0280" w:rsidP="000B3E43">
            <w:pPr>
              <w:keepNext/>
              <w:suppressLineNumbers/>
              <w:suppressAutoHyphens/>
              <w:spacing w:before="60" w:after="60"/>
              <w:jc w:val="left"/>
              <w:rPr>
                <w:bCs/>
                <w:i/>
                <w:iCs/>
                <w:snapToGrid w:val="0"/>
                <w:sz w:val="20"/>
                <w:szCs w:val="20"/>
              </w:rPr>
            </w:pPr>
          </w:p>
        </w:tc>
        <w:tc>
          <w:tcPr>
            <w:tcW w:w="1701" w:type="dxa"/>
            <w:tcBorders>
              <w:top w:val="single" w:sz="4" w:space="0" w:color="auto"/>
              <w:bottom w:val="single" w:sz="4" w:space="0" w:color="auto"/>
            </w:tcBorders>
          </w:tcPr>
          <w:p w14:paraId="49891585" w14:textId="662CAAB5" w:rsidR="00AC0280" w:rsidRPr="00A61933" w:rsidRDefault="00AC0280" w:rsidP="000B3E43">
            <w:pPr>
              <w:keepNext/>
              <w:suppressLineNumbers/>
              <w:suppressAutoHyphens/>
              <w:spacing w:before="40"/>
              <w:jc w:val="center"/>
              <w:rPr>
                <w:bCs/>
                <w:i/>
                <w:iCs/>
                <w:snapToGrid w:val="0"/>
                <w:sz w:val="20"/>
                <w:szCs w:val="20"/>
              </w:rPr>
            </w:pPr>
            <w:r w:rsidRPr="00A61933">
              <w:rPr>
                <w:bCs/>
                <w:i/>
                <w:iCs/>
                <w:snapToGrid w:val="0"/>
                <w:sz w:val="20"/>
                <w:szCs w:val="20"/>
              </w:rPr>
              <w:t>Al 31 de diciembre de 2022</w:t>
            </w:r>
          </w:p>
        </w:tc>
        <w:tc>
          <w:tcPr>
            <w:tcW w:w="1559" w:type="dxa"/>
            <w:tcBorders>
              <w:top w:val="single" w:sz="4" w:space="0" w:color="auto"/>
              <w:bottom w:val="single" w:sz="4" w:space="0" w:color="auto"/>
            </w:tcBorders>
          </w:tcPr>
          <w:p w14:paraId="2B0B5F57" w14:textId="5BEF2494" w:rsidR="00AC0280" w:rsidRPr="00A61933" w:rsidRDefault="00AC0280" w:rsidP="000B3E43">
            <w:pPr>
              <w:keepNext/>
              <w:suppressLineNumbers/>
              <w:suppressAutoHyphens/>
              <w:spacing w:before="40"/>
              <w:jc w:val="center"/>
              <w:rPr>
                <w:bCs/>
                <w:i/>
                <w:iCs/>
                <w:snapToGrid w:val="0"/>
                <w:sz w:val="20"/>
                <w:szCs w:val="20"/>
              </w:rPr>
            </w:pPr>
            <w:r w:rsidRPr="00A61933">
              <w:rPr>
                <w:bCs/>
                <w:i/>
                <w:iCs/>
                <w:snapToGrid w:val="0"/>
                <w:sz w:val="20"/>
                <w:szCs w:val="20"/>
              </w:rPr>
              <w:t>Al 15 de julio de 2024</w:t>
            </w:r>
          </w:p>
        </w:tc>
        <w:tc>
          <w:tcPr>
            <w:tcW w:w="1375" w:type="dxa"/>
            <w:vMerge/>
            <w:tcBorders>
              <w:bottom w:val="single" w:sz="4" w:space="0" w:color="auto"/>
            </w:tcBorders>
          </w:tcPr>
          <w:p w14:paraId="4A0EE59D" w14:textId="039915EC" w:rsidR="00AC0280" w:rsidRPr="00A61933" w:rsidRDefault="00AC0280" w:rsidP="000B3E43">
            <w:pPr>
              <w:keepNext/>
              <w:suppressLineNumbers/>
              <w:suppressAutoHyphens/>
              <w:spacing w:before="40"/>
              <w:jc w:val="right"/>
              <w:rPr>
                <w:bCs/>
                <w:i/>
                <w:iCs/>
                <w:snapToGrid w:val="0"/>
                <w:sz w:val="20"/>
                <w:szCs w:val="20"/>
              </w:rPr>
            </w:pPr>
          </w:p>
        </w:tc>
      </w:tr>
      <w:tr w:rsidR="009E49DC" w:rsidRPr="00A61933" w14:paraId="70ABCAC1" w14:textId="6657C030" w:rsidTr="00B23490">
        <w:trPr>
          <w:cantSplit/>
          <w:jc w:val="right"/>
        </w:trPr>
        <w:tc>
          <w:tcPr>
            <w:tcW w:w="8604" w:type="dxa"/>
            <w:gridSpan w:val="4"/>
            <w:tcBorders>
              <w:top w:val="single" w:sz="4" w:space="0" w:color="auto"/>
              <w:bottom w:val="single" w:sz="4" w:space="0" w:color="auto"/>
            </w:tcBorders>
            <w:shd w:val="clear" w:color="auto" w:fill="auto"/>
          </w:tcPr>
          <w:p w14:paraId="4F74EE1E" w14:textId="136A8991" w:rsidR="009E49DC" w:rsidRPr="00A61933" w:rsidRDefault="009E49DC" w:rsidP="000B3E43">
            <w:pPr>
              <w:keepNext/>
              <w:suppressLineNumbers/>
              <w:suppressAutoHyphens/>
              <w:spacing w:before="60" w:after="60"/>
              <w:jc w:val="left"/>
              <w:rPr>
                <w:sz w:val="20"/>
                <w:szCs w:val="20"/>
              </w:rPr>
            </w:pPr>
            <w:r w:rsidRPr="00A61933">
              <w:rPr>
                <w:b/>
                <w:sz w:val="20"/>
                <w:szCs w:val="20"/>
              </w:rPr>
              <w:t>Registros nacionales</w:t>
            </w:r>
          </w:p>
        </w:tc>
      </w:tr>
      <w:tr w:rsidR="00CC676F" w:rsidRPr="00A61933" w14:paraId="15FB9F2D" w14:textId="7F675A45" w:rsidTr="000B3E43">
        <w:trPr>
          <w:cantSplit/>
          <w:jc w:val="right"/>
        </w:trPr>
        <w:tc>
          <w:tcPr>
            <w:tcW w:w="3969" w:type="dxa"/>
            <w:tcBorders>
              <w:top w:val="single" w:sz="4" w:space="0" w:color="auto"/>
            </w:tcBorders>
          </w:tcPr>
          <w:p w14:paraId="098E463A" w14:textId="794FBFFC" w:rsidR="00CC676F" w:rsidRPr="00A61933" w:rsidRDefault="00D66A14" w:rsidP="00053ED0">
            <w:pPr>
              <w:suppressLineNumbers/>
              <w:tabs>
                <w:tab w:val="left" w:pos="314"/>
              </w:tabs>
              <w:suppressAutoHyphens/>
              <w:spacing w:before="40" w:after="40"/>
              <w:ind w:left="172" w:hanging="142"/>
              <w:jc w:val="left"/>
              <w:rPr>
                <w:sz w:val="20"/>
                <w:szCs w:val="20"/>
              </w:rPr>
            </w:pPr>
            <w:r w:rsidRPr="00A61933">
              <w:rPr>
                <w:sz w:val="20"/>
                <w:szCs w:val="20"/>
              </w:rPr>
              <w:tab/>
              <w:t xml:space="preserve">Puntos focales nacionales (Protocolo, </w:t>
            </w:r>
            <w:r w:rsidR="00053ED0" w:rsidRPr="00A61933">
              <w:rPr>
                <w:sz w:val="20"/>
                <w:szCs w:val="20"/>
              </w:rPr>
              <w:t>CIISB</w:t>
            </w:r>
            <w:r w:rsidRPr="00A61933">
              <w:rPr>
                <w:sz w:val="20"/>
                <w:szCs w:val="20"/>
              </w:rPr>
              <w:t>, contactos para medidas de emergencia (artículo 17))</w:t>
            </w:r>
          </w:p>
        </w:tc>
        <w:tc>
          <w:tcPr>
            <w:tcW w:w="1701" w:type="dxa"/>
            <w:tcBorders>
              <w:top w:val="single" w:sz="4" w:space="0" w:color="auto"/>
            </w:tcBorders>
            <w:vAlign w:val="bottom"/>
          </w:tcPr>
          <w:p w14:paraId="3228D924" w14:textId="752C141E" w:rsidR="00CC676F" w:rsidRPr="00A61933" w:rsidRDefault="00447201" w:rsidP="000B3E43">
            <w:pPr>
              <w:suppressLineNumbers/>
              <w:suppressAutoHyphens/>
              <w:spacing w:before="40" w:after="40"/>
              <w:jc w:val="right"/>
              <w:rPr>
                <w:sz w:val="20"/>
                <w:szCs w:val="20"/>
              </w:rPr>
            </w:pPr>
            <w:r w:rsidRPr="00A61933">
              <w:rPr>
                <w:sz w:val="20"/>
                <w:szCs w:val="20"/>
              </w:rPr>
              <w:t>..</w:t>
            </w:r>
            <w:r w:rsidRPr="00A61933">
              <w:rPr>
                <w:i/>
                <w:iCs/>
                <w:sz w:val="20"/>
                <w:szCs w:val="20"/>
                <w:vertAlign w:val="superscript"/>
              </w:rPr>
              <w:t>a</w:t>
            </w:r>
          </w:p>
        </w:tc>
        <w:tc>
          <w:tcPr>
            <w:tcW w:w="1559" w:type="dxa"/>
            <w:tcBorders>
              <w:top w:val="single" w:sz="4" w:space="0" w:color="auto"/>
            </w:tcBorders>
            <w:vAlign w:val="bottom"/>
          </w:tcPr>
          <w:p w14:paraId="641F0B26" w14:textId="16831B8E" w:rsidR="00CC676F" w:rsidRPr="00A61933" w:rsidRDefault="00CC676F" w:rsidP="000B3E43">
            <w:pPr>
              <w:suppressLineNumbers/>
              <w:suppressAutoHyphens/>
              <w:spacing w:before="40" w:after="40"/>
              <w:jc w:val="right"/>
              <w:rPr>
                <w:sz w:val="20"/>
                <w:szCs w:val="20"/>
              </w:rPr>
            </w:pPr>
            <w:r w:rsidRPr="00A61933">
              <w:rPr>
                <w:sz w:val="20"/>
                <w:szCs w:val="20"/>
              </w:rPr>
              <w:t>340</w:t>
            </w:r>
          </w:p>
        </w:tc>
        <w:tc>
          <w:tcPr>
            <w:tcW w:w="1375" w:type="dxa"/>
            <w:tcBorders>
              <w:top w:val="single" w:sz="4" w:space="0" w:color="auto"/>
            </w:tcBorders>
            <w:vAlign w:val="bottom"/>
          </w:tcPr>
          <w:p w14:paraId="3AFF073F" w14:textId="370CC80C" w:rsidR="00CC676F" w:rsidRPr="00A61933" w:rsidRDefault="00AC0280" w:rsidP="000B3E43">
            <w:pPr>
              <w:suppressLineNumbers/>
              <w:suppressAutoHyphens/>
              <w:spacing w:before="40" w:after="40"/>
              <w:jc w:val="right"/>
              <w:rPr>
                <w:sz w:val="20"/>
                <w:szCs w:val="20"/>
              </w:rPr>
            </w:pPr>
            <w:r w:rsidRPr="00A61933">
              <w:rPr>
                <w:sz w:val="20"/>
                <w:szCs w:val="20"/>
              </w:rPr>
              <w:t>..</w:t>
            </w:r>
            <w:r w:rsidRPr="00A61933">
              <w:rPr>
                <w:i/>
                <w:iCs/>
                <w:sz w:val="20"/>
                <w:szCs w:val="20"/>
                <w:vertAlign w:val="superscript"/>
              </w:rPr>
              <w:t>a</w:t>
            </w:r>
          </w:p>
        </w:tc>
      </w:tr>
      <w:tr w:rsidR="00CC676F" w:rsidRPr="00A61933" w14:paraId="7EC24574" w14:textId="4338DC79" w:rsidTr="000B3E43">
        <w:trPr>
          <w:cantSplit/>
          <w:jc w:val="right"/>
        </w:trPr>
        <w:tc>
          <w:tcPr>
            <w:tcW w:w="3969" w:type="dxa"/>
          </w:tcPr>
          <w:p w14:paraId="71164A2D" w14:textId="006345A9" w:rsidR="00CC676F" w:rsidRPr="00A61933" w:rsidRDefault="00D66A14" w:rsidP="000B3E43">
            <w:pPr>
              <w:suppressLineNumbers/>
              <w:tabs>
                <w:tab w:val="left" w:pos="314"/>
              </w:tabs>
              <w:suppressAutoHyphens/>
              <w:spacing w:before="40" w:after="40"/>
              <w:ind w:left="172" w:hanging="142"/>
              <w:jc w:val="left"/>
              <w:rPr>
                <w:sz w:val="20"/>
                <w:szCs w:val="20"/>
              </w:rPr>
            </w:pPr>
            <w:r w:rsidRPr="00A61933">
              <w:rPr>
                <w:sz w:val="20"/>
                <w:szCs w:val="20"/>
              </w:rPr>
              <w:tab/>
              <w:t>Autoridades nacionales competentes</w:t>
            </w:r>
          </w:p>
        </w:tc>
        <w:tc>
          <w:tcPr>
            <w:tcW w:w="1701" w:type="dxa"/>
            <w:vAlign w:val="bottom"/>
          </w:tcPr>
          <w:p w14:paraId="7F288F76" w14:textId="29BFBCD1" w:rsidR="00CC676F" w:rsidRPr="00A61933" w:rsidRDefault="00CC676F" w:rsidP="000B3E43">
            <w:pPr>
              <w:suppressLineNumbers/>
              <w:suppressAutoHyphens/>
              <w:spacing w:before="40" w:after="40"/>
              <w:jc w:val="right"/>
              <w:rPr>
                <w:sz w:val="20"/>
                <w:szCs w:val="20"/>
              </w:rPr>
            </w:pPr>
            <w:r w:rsidRPr="00A61933">
              <w:rPr>
                <w:sz w:val="20"/>
                <w:szCs w:val="20"/>
              </w:rPr>
              <w:t>350</w:t>
            </w:r>
          </w:p>
        </w:tc>
        <w:tc>
          <w:tcPr>
            <w:tcW w:w="1559" w:type="dxa"/>
            <w:vAlign w:val="bottom"/>
          </w:tcPr>
          <w:p w14:paraId="5214B074" w14:textId="51643D3B" w:rsidR="00CC676F" w:rsidRPr="00A61933" w:rsidRDefault="00CC676F" w:rsidP="000B3E43">
            <w:pPr>
              <w:suppressLineNumbers/>
              <w:suppressAutoHyphens/>
              <w:spacing w:before="40" w:after="40"/>
              <w:jc w:val="right"/>
              <w:rPr>
                <w:sz w:val="20"/>
                <w:szCs w:val="20"/>
              </w:rPr>
            </w:pPr>
            <w:r w:rsidRPr="00A61933">
              <w:rPr>
                <w:sz w:val="20"/>
                <w:szCs w:val="20"/>
              </w:rPr>
              <w:t>402</w:t>
            </w:r>
          </w:p>
        </w:tc>
        <w:tc>
          <w:tcPr>
            <w:tcW w:w="1375" w:type="dxa"/>
            <w:vAlign w:val="bottom"/>
          </w:tcPr>
          <w:p w14:paraId="776EEC10" w14:textId="7B741AF0" w:rsidR="00CC676F" w:rsidRPr="00A61933" w:rsidRDefault="00CC676F" w:rsidP="000B3E43">
            <w:pPr>
              <w:suppressLineNumbers/>
              <w:suppressAutoHyphens/>
              <w:spacing w:before="40" w:after="40"/>
              <w:jc w:val="right"/>
              <w:rPr>
                <w:sz w:val="20"/>
                <w:szCs w:val="20"/>
              </w:rPr>
            </w:pPr>
            <w:r w:rsidRPr="00A61933">
              <w:rPr>
                <w:sz w:val="20"/>
                <w:szCs w:val="20"/>
              </w:rPr>
              <w:t>15</w:t>
            </w:r>
          </w:p>
        </w:tc>
      </w:tr>
      <w:tr w:rsidR="00CC676F" w:rsidRPr="00A61933" w14:paraId="0BB4E6DE" w14:textId="2993DE17" w:rsidTr="000B3E43">
        <w:trPr>
          <w:cantSplit/>
          <w:jc w:val="right"/>
        </w:trPr>
        <w:tc>
          <w:tcPr>
            <w:tcW w:w="3969" w:type="dxa"/>
          </w:tcPr>
          <w:p w14:paraId="7DEF61E2" w14:textId="303A7262" w:rsidR="00CC676F" w:rsidRPr="00A61933" w:rsidRDefault="00D66A14" w:rsidP="000B3E43">
            <w:pPr>
              <w:suppressLineNumbers/>
              <w:tabs>
                <w:tab w:val="left" w:pos="314"/>
              </w:tabs>
              <w:suppressAutoHyphens/>
              <w:spacing w:before="40" w:after="40"/>
              <w:ind w:left="172" w:hanging="142"/>
              <w:jc w:val="left"/>
              <w:rPr>
                <w:sz w:val="20"/>
                <w:szCs w:val="20"/>
              </w:rPr>
            </w:pPr>
            <w:r w:rsidRPr="00A61933">
              <w:rPr>
                <w:sz w:val="20"/>
                <w:szCs w:val="20"/>
              </w:rPr>
              <w:tab/>
              <w:t>Autoridad competente para el Protocolo Suplementario</w:t>
            </w:r>
          </w:p>
        </w:tc>
        <w:tc>
          <w:tcPr>
            <w:tcW w:w="1701" w:type="dxa"/>
            <w:shd w:val="clear" w:color="auto" w:fill="auto"/>
            <w:vAlign w:val="bottom"/>
          </w:tcPr>
          <w:p w14:paraId="638B06EC" w14:textId="1DAB3DBB" w:rsidR="00CC676F" w:rsidRPr="00A61933" w:rsidRDefault="00CC676F" w:rsidP="000B3E43">
            <w:pPr>
              <w:suppressLineNumbers/>
              <w:suppressAutoHyphens/>
              <w:spacing w:before="40" w:after="40"/>
              <w:jc w:val="right"/>
              <w:rPr>
                <w:rFonts w:asciiTheme="majorBidi" w:hAnsiTheme="majorBidi" w:cstheme="majorBidi"/>
                <w:sz w:val="20"/>
                <w:szCs w:val="20"/>
              </w:rPr>
            </w:pPr>
            <w:r w:rsidRPr="00A61933">
              <w:rPr>
                <w:rFonts w:asciiTheme="majorBidi" w:hAnsiTheme="majorBidi"/>
                <w:sz w:val="20"/>
                <w:szCs w:val="20"/>
              </w:rPr>
              <w:t>10</w:t>
            </w:r>
          </w:p>
        </w:tc>
        <w:tc>
          <w:tcPr>
            <w:tcW w:w="1559" w:type="dxa"/>
            <w:vAlign w:val="bottom"/>
          </w:tcPr>
          <w:p w14:paraId="6B99F0B9" w14:textId="25EED7C9" w:rsidR="00CC676F" w:rsidRPr="00A61933" w:rsidRDefault="00CC676F" w:rsidP="000B3E43">
            <w:pPr>
              <w:suppressLineNumbers/>
              <w:suppressAutoHyphens/>
              <w:spacing w:before="40" w:after="40"/>
              <w:jc w:val="right"/>
              <w:rPr>
                <w:rFonts w:asciiTheme="majorBidi" w:hAnsiTheme="majorBidi" w:cstheme="majorBidi"/>
                <w:sz w:val="20"/>
                <w:szCs w:val="20"/>
              </w:rPr>
            </w:pPr>
            <w:r w:rsidRPr="00A61933">
              <w:rPr>
                <w:rFonts w:asciiTheme="majorBidi" w:hAnsiTheme="majorBidi"/>
                <w:sz w:val="20"/>
                <w:szCs w:val="20"/>
              </w:rPr>
              <w:t>16</w:t>
            </w:r>
          </w:p>
        </w:tc>
        <w:tc>
          <w:tcPr>
            <w:tcW w:w="1375" w:type="dxa"/>
            <w:vAlign w:val="bottom"/>
          </w:tcPr>
          <w:p w14:paraId="28BBDE1E" w14:textId="56D900C0" w:rsidR="00CC676F" w:rsidRPr="00A61933" w:rsidRDefault="00CC676F" w:rsidP="000B3E43">
            <w:pPr>
              <w:suppressLineNumbers/>
              <w:suppressAutoHyphens/>
              <w:spacing w:before="40" w:after="40"/>
              <w:jc w:val="right"/>
              <w:rPr>
                <w:rFonts w:asciiTheme="majorBidi" w:hAnsiTheme="majorBidi" w:cstheme="majorBidi"/>
                <w:sz w:val="20"/>
                <w:szCs w:val="20"/>
              </w:rPr>
            </w:pPr>
            <w:r w:rsidRPr="00A61933">
              <w:rPr>
                <w:rFonts w:asciiTheme="majorBidi" w:hAnsiTheme="majorBidi"/>
                <w:sz w:val="20"/>
                <w:szCs w:val="20"/>
              </w:rPr>
              <w:t>60</w:t>
            </w:r>
          </w:p>
        </w:tc>
      </w:tr>
      <w:tr w:rsidR="00CC676F" w:rsidRPr="00A61933" w14:paraId="547FD214" w14:textId="7A62103B" w:rsidTr="000B3E43">
        <w:trPr>
          <w:cantSplit/>
          <w:jc w:val="right"/>
        </w:trPr>
        <w:tc>
          <w:tcPr>
            <w:tcW w:w="3969" w:type="dxa"/>
          </w:tcPr>
          <w:p w14:paraId="3609774A" w14:textId="053E9B32" w:rsidR="00CC676F" w:rsidRPr="00A61933" w:rsidRDefault="00D66A14" w:rsidP="000B3E43">
            <w:pPr>
              <w:suppressLineNumbers/>
              <w:tabs>
                <w:tab w:val="left" w:pos="314"/>
              </w:tabs>
              <w:suppressAutoHyphens/>
              <w:spacing w:before="40" w:after="40"/>
              <w:ind w:left="172" w:hanging="142"/>
              <w:jc w:val="left"/>
              <w:rPr>
                <w:sz w:val="20"/>
                <w:szCs w:val="20"/>
              </w:rPr>
            </w:pPr>
            <w:r w:rsidRPr="00A61933">
              <w:rPr>
                <w:sz w:val="20"/>
                <w:szCs w:val="20"/>
              </w:rPr>
              <w:tab/>
              <w:t>Leyes, reglamentaciones y directrices y acuerdos sobre seguridad de la biotecnología</w:t>
            </w:r>
          </w:p>
        </w:tc>
        <w:tc>
          <w:tcPr>
            <w:tcW w:w="1701" w:type="dxa"/>
            <w:vAlign w:val="bottom"/>
          </w:tcPr>
          <w:p w14:paraId="243224E8" w14:textId="55D14870" w:rsidR="00CC676F" w:rsidRPr="00A61933" w:rsidRDefault="00CC676F" w:rsidP="000B3E43">
            <w:pPr>
              <w:suppressLineNumbers/>
              <w:suppressAutoHyphens/>
              <w:spacing w:before="40" w:after="40"/>
              <w:jc w:val="right"/>
              <w:rPr>
                <w:sz w:val="20"/>
                <w:szCs w:val="20"/>
              </w:rPr>
            </w:pPr>
            <w:r w:rsidRPr="00A61933">
              <w:rPr>
                <w:sz w:val="20"/>
                <w:szCs w:val="20"/>
              </w:rPr>
              <w:t>1 092</w:t>
            </w:r>
          </w:p>
        </w:tc>
        <w:tc>
          <w:tcPr>
            <w:tcW w:w="1559" w:type="dxa"/>
            <w:vAlign w:val="bottom"/>
          </w:tcPr>
          <w:p w14:paraId="32BE95A6" w14:textId="7182B754" w:rsidR="00CC676F" w:rsidRPr="00A61933" w:rsidRDefault="00CC676F" w:rsidP="000B3E43">
            <w:pPr>
              <w:suppressLineNumbers/>
              <w:suppressAutoHyphens/>
              <w:spacing w:before="40" w:after="40"/>
              <w:jc w:val="right"/>
              <w:rPr>
                <w:sz w:val="20"/>
                <w:szCs w:val="20"/>
              </w:rPr>
            </w:pPr>
            <w:r w:rsidRPr="00A61933">
              <w:rPr>
                <w:sz w:val="20"/>
                <w:szCs w:val="20"/>
              </w:rPr>
              <w:t>1 157</w:t>
            </w:r>
          </w:p>
        </w:tc>
        <w:tc>
          <w:tcPr>
            <w:tcW w:w="1375" w:type="dxa"/>
            <w:vAlign w:val="bottom"/>
          </w:tcPr>
          <w:p w14:paraId="1F15B0A1" w14:textId="4DD48236" w:rsidR="00CC676F" w:rsidRPr="00A61933" w:rsidRDefault="00CC676F" w:rsidP="000B3E43">
            <w:pPr>
              <w:suppressLineNumbers/>
              <w:suppressAutoHyphens/>
              <w:spacing w:before="40" w:after="40"/>
              <w:jc w:val="right"/>
              <w:rPr>
                <w:sz w:val="20"/>
                <w:szCs w:val="20"/>
              </w:rPr>
            </w:pPr>
            <w:r w:rsidRPr="00A61933">
              <w:rPr>
                <w:sz w:val="20"/>
                <w:szCs w:val="20"/>
              </w:rPr>
              <w:t>6</w:t>
            </w:r>
          </w:p>
        </w:tc>
      </w:tr>
      <w:tr w:rsidR="00CC676F" w:rsidRPr="00A61933" w14:paraId="0A166EEC" w14:textId="77777777" w:rsidTr="000B3E43">
        <w:trPr>
          <w:cantSplit/>
          <w:jc w:val="right"/>
        </w:trPr>
        <w:tc>
          <w:tcPr>
            <w:tcW w:w="3969" w:type="dxa"/>
          </w:tcPr>
          <w:p w14:paraId="5AA5D87A" w14:textId="6C944288" w:rsidR="00CC676F" w:rsidRPr="00A61933" w:rsidRDefault="00D66A14" w:rsidP="000B3E43">
            <w:pPr>
              <w:suppressLineNumbers/>
              <w:tabs>
                <w:tab w:val="left" w:pos="314"/>
              </w:tabs>
              <w:suppressAutoHyphens/>
              <w:spacing w:before="40" w:after="40"/>
              <w:ind w:left="172" w:hanging="142"/>
              <w:jc w:val="left"/>
              <w:rPr>
                <w:sz w:val="20"/>
                <w:szCs w:val="20"/>
              </w:rPr>
            </w:pPr>
            <w:r w:rsidRPr="00A61933">
              <w:rPr>
                <w:sz w:val="20"/>
                <w:szCs w:val="20"/>
              </w:rPr>
              <w:tab/>
              <w:t>Decisiones y cualesquiera otras comunicaciones de los países</w:t>
            </w:r>
          </w:p>
        </w:tc>
        <w:tc>
          <w:tcPr>
            <w:tcW w:w="1701" w:type="dxa"/>
            <w:vAlign w:val="bottom"/>
          </w:tcPr>
          <w:p w14:paraId="276E9D4F" w14:textId="4C3CB3C0" w:rsidR="00CC676F" w:rsidRPr="00A61933" w:rsidRDefault="00CC676F" w:rsidP="000B3E43">
            <w:pPr>
              <w:suppressLineNumbers/>
              <w:suppressAutoHyphens/>
              <w:spacing w:before="40" w:after="40"/>
              <w:jc w:val="right"/>
              <w:rPr>
                <w:sz w:val="20"/>
                <w:szCs w:val="20"/>
              </w:rPr>
            </w:pPr>
            <w:r w:rsidRPr="00A61933">
              <w:rPr>
                <w:sz w:val="20"/>
                <w:szCs w:val="20"/>
              </w:rPr>
              <w:t>2 671</w:t>
            </w:r>
          </w:p>
        </w:tc>
        <w:tc>
          <w:tcPr>
            <w:tcW w:w="1559" w:type="dxa"/>
            <w:vAlign w:val="bottom"/>
          </w:tcPr>
          <w:p w14:paraId="5995A322" w14:textId="15798226" w:rsidR="00CC676F" w:rsidRPr="00A61933" w:rsidRDefault="00CC676F" w:rsidP="000B3E43">
            <w:pPr>
              <w:suppressLineNumbers/>
              <w:suppressAutoHyphens/>
              <w:spacing w:before="40" w:after="40"/>
              <w:jc w:val="right"/>
              <w:rPr>
                <w:sz w:val="20"/>
                <w:szCs w:val="20"/>
              </w:rPr>
            </w:pPr>
            <w:r w:rsidRPr="00A61933">
              <w:rPr>
                <w:sz w:val="20"/>
                <w:szCs w:val="20"/>
              </w:rPr>
              <w:t>2 809</w:t>
            </w:r>
          </w:p>
        </w:tc>
        <w:tc>
          <w:tcPr>
            <w:tcW w:w="1375" w:type="dxa"/>
            <w:vAlign w:val="bottom"/>
          </w:tcPr>
          <w:p w14:paraId="5CA03B79" w14:textId="0EC95159" w:rsidR="00CC676F" w:rsidRPr="00A61933" w:rsidRDefault="00CC676F" w:rsidP="000B3E43">
            <w:pPr>
              <w:suppressLineNumbers/>
              <w:suppressAutoHyphens/>
              <w:spacing w:before="40" w:after="40"/>
              <w:jc w:val="right"/>
              <w:rPr>
                <w:sz w:val="20"/>
                <w:szCs w:val="20"/>
              </w:rPr>
            </w:pPr>
            <w:r w:rsidRPr="00A61933">
              <w:rPr>
                <w:sz w:val="20"/>
                <w:szCs w:val="20"/>
              </w:rPr>
              <w:t>5</w:t>
            </w:r>
          </w:p>
        </w:tc>
      </w:tr>
      <w:tr w:rsidR="00CC676F" w:rsidRPr="00A61933" w14:paraId="1A4F313C" w14:textId="2C6009B5" w:rsidTr="000B3E43">
        <w:trPr>
          <w:cantSplit/>
          <w:jc w:val="right"/>
        </w:trPr>
        <w:tc>
          <w:tcPr>
            <w:tcW w:w="3969" w:type="dxa"/>
          </w:tcPr>
          <w:p w14:paraId="1C796295" w14:textId="18DDF9D0" w:rsidR="00CC676F" w:rsidRPr="00A61933" w:rsidRDefault="00D66A14" w:rsidP="00220A0A">
            <w:pPr>
              <w:suppressLineNumbers/>
              <w:tabs>
                <w:tab w:val="left" w:pos="314"/>
              </w:tabs>
              <w:suppressAutoHyphens/>
              <w:spacing w:before="40" w:after="40"/>
              <w:ind w:left="172" w:hanging="142"/>
              <w:jc w:val="left"/>
              <w:rPr>
                <w:sz w:val="20"/>
                <w:szCs w:val="20"/>
              </w:rPr>
            </w:pPr>
            <w:r w:rsidRPr="00A61933">
              <w:rPr>
                <w:sz w:val="20"/>
                <w:szCs w:val="20"/>
              </w:rPr>
              <w:tab/>
              <w:t>Evaluaciones de</w:t>
            </w:r>
            <w:r w:rsidR="00220A0A" w:rsidRPr="00A61933">
              <w:rPr>
                <w:sz w:val="20"/>
                <w:szCs w:val="20"/>
              </w:rPr>
              <w:t>l</w:t>
            </w:r>
            <w:r w:rsidRPr="00A61933">
              <w:rPr>
                <w:sz w:val="20"/>
                <w:szCs w:val="20"/>
              </w:rPr>
              <w:t xml:space="preserve"> riesgo generadas por un proceso normativo</w:t>
            </w:r>
          </w:p>
        </w:tc>
        <w:tc>
          <w:tcPr>
            <w:tcW w:w="1701" w:type="dxa"/>
            <w:vAlign w:val="bottom"/>
          </w:tcPr>
          <w:p w14:paraId="77C7AC2B" w14:textId="69B857E9" w:rsidR="00CC676F" w:rsidRPr="00A61933" w:rsidRDefault="00CC676F" w:rsidP="000B3E43">
            <w:pPr>
              <w:suppressLineNumbers/>
              <w:suppressAutoHyphens/>
              <w:spacing w:before="40" w:after="40"/>
              <w:jc w:val="right"/>
              <w:rPr>
                <w:sz w:val="20"/>
                <w:szCs w:val="20"/>
              </w:rPr>
            </w:pPr>
            <w:r w:rsidRPr="00A61933">
              <w:rPr>
                <w:sz w:val="20"/>
                <w:szCs w:val="20"/>
              </w:rPr>
              <w:t>2 571</w:t>
            </w:r>
          </w:p>
        </w:tc>
        <w:tc>
          <w:tcPr>
            <w:tcW w:w="1559" w:type="dxa"/>
            <w:vAlign w:val="bottom"/>
          </w:tcPr>
          <w:p w14:paraId="4224D6BF" w14:textId="307D6D27" w:rsidR="00CC676F" w:rsidRPr="00A61933" w:rsidRDefault="00CC676F" w:rsidP="000B3E43">
            <w:pPr>
              <w:suppressLineNumbers/>
              <w:suppressAutoHyphens/>
              <w:spacing w:before="40" w:after="40"/>
              <w:jc w:val="right"/>
              <w:rPr>
                <w:sz w:val="20"/>
                <w:szCs w:val="20"/>
              </w:rPr>
            </w:pPr>
            <w:r w:rsidRPr="00A61933">
              <w:rPr>
                <w:sz w:val="20"/>
                <w:szCs w:val="20"/>
              </w:rPr>
              <w:t>2 695</w:t>
            </w:r>
          </w:p>
        </w:tc>
        <w:tc>
          <w:tcPr>
            <w:tcW w:w="1375" w:type="dxa"/>
            <w:vAlign w:val="bottom"/>
          </w:tcPr>
          <w:p w14:paraId="7B611E98" w14:textId="7C4ABB13" w:rsidR="00CC676F" w:rsidRPr="00A61933" w:rsidRDefault="00CC676F" w:rsidP="000B3E43">
            <w:pPr>
              <w:suppressLineNumbers/>
              <w:suppressAutoHyphens/>
              <w:spacing w:before="40" w:after="40"/>
              <w:jc w:val="right"/>
              <w:rPr>
                <w:sz w:val="20"/>
                <w:szCs w:val="20"/>
              </w:rPr>
            </w:pPr>
            <w:r w:rsidRPr="00A61933">
              <w:rPr>
                <w:sz w:val="20"/>
                <w:szCs w:val="20"/>
              </w:rPr>
              <w:t>5</w:t>
            </w:r>
          </w:p>
        </w:tc>
      </w:tr>
      <w:tr w:rsidR="00CC676F" w:rsidRPr="00A61933" w14:paraId="5C384D66" w14:textId="6EFB4DDB" w:rsidTr="000B3E43">
        <w:trPr>
          <w:cantSplit/>
          <w:trHeight w:val="392"/>
          <w:jc w:val="right"/>
        </w:trPr>
        <w:tc>
          <w:tcPr>
            <w:tcW w:w="3969" w:type="dxa"/>
          </w:tcPr>
          <w:p w14:paraId="6B208816" w14:textId="59F7CDA6" w:rsidR="00CC676F" w:rsidRPr="00A61933" w:rsidRDefault="00D66A14" w:rsidP="000B3E43">
            <w:pPr>
              <w:suppressLineNumbers/>
              <w:tabs>
                <w:tab w:val="left" w:pos="314"/>
              </w:tabs>
              <w:suppressAutoHyphens/>
              <w:spacing w:before="40" w:after="40"/>
              <w:ind w:left="172" w:hanging="142"/>
              <w:jc w:val="left"/>
              <w:rPr>
                <w:sz w:val="20"/>
                <w:szCs w:val="20"/>
              </w:rPr>
            </w:pPr>
            <w:r w:rsidRPr="00A61933">
              <w:rPr>
                <w:sz w:val="20"/>
                <w:szCs w:val="20"/>
              </w:rPr>
              <w:tab/>
              <w:t>Sitios web o bases de datos nacionales sobre seguridad de la biotecnología</w:t>
            </w:r>
          </w:p>
        </w:tc>
        <w:tc>
          <w:tcPr>
            <w:tcW w:w="1701" w:type="dxa"/>
            <w:vAlign w:val="bottom"/>
          </w:tcPr>
          <w:p w14:paraId="5A11A429" w14:textId="77797BCF" w:rsidR="00CC676F" w:rsidRPr="00A61933" w:rsidRDefault="00CC676F" w:rsidP="000B3E43">
            <w:pPr>
              <w:suppressLineNumbers/>
              <w:suppressAutoHyphens/>
              <w:spacing w:before="40" w:after="40"/>
              <w:jc w:val="right"/>
              <w:rPr>
                <w:sz w:val="20"/>
                <w:szCs w:val="20"/>
              </w:rPr>
            </w:pPr>
            <w:r w:rsidRPr="00A61933">
              <w:rPr>
                <w:sz w:val="20"/>
                <w:szCs w:val="20"/>
              </w:rPr>
              <w:t>141</w:t>
            </w:r>
          </w:p>
        </w:tc>
        <w:tc>
          <w:tcPr>
            <w:tcW w:w="1559" w:type="dxa"/>
            <w:vAlign w:val="bottom"/>
          </w:tcPr>
          <w:p w14:paraId="71D38F95" w14:textId="0D54ABAD" w:rsidR="00CC676F" w:rsidRPr="00A61933" w:rsidRDefault="00CC676F" w:rsidP="000B3E43">
            <w:pPr>
              <w:suppressLineNumbers/>
              <w:suppressAutoHyphens/>
              <w:spacing w:before="40" w:after="40"/>
              <w:jc w:val="right"/>
              <w:rPr>
                <w:sz w:val="20"/>
                <w:szCs w:val="20"/>
              </w:rPr>
            </w:pPr>
            <w:r w:rsidRPr="00A61933">
              <w:rPr>
                <w:sz w:val="20"/>
                <w:szCs w:val="20"/>
              </w:rPr>
              <w:t>150</w:t>
            </w:r>
          </w:p>
        </w:tc>
        <w:tc>
          <w:tcPr>
            <w:tcW w:w="1375" w:type="dxa"/>
            <w:vAlign w:val="bottom"/>
          </w:tcPr>
          <w:p w14:paraId="39E6C01F" w14:textId="12993BFD" w:rsidR="00CC676F" w:rsidRPr="00A61933" w:rsidRDefault="00CC676F" w:rsidP="000B3E43">
            <w:pPr>
              <w:suppressLineNumbers/>
              <w:suppressAutoHyphens/>
              <w:spacing w:before="40" w:after="40"/>
              <w:jc w:val="right"/>
              <w:rPr>
                <w:sz w:val="20"/>
                <w:szCs w:val="20"/>
              </w:rPr>
            </w:pPr>
            <w:r w:rsidRPr="00A61933">
              <w:rPr>
                <w:sz w:val="20"/>
                <w:szCs w:val="20"/>
              </w:rPr>
              <w:t>6</w:t>
            </w:r>
          </w:p>
        </w:tc>
      </w:tr>
      <w:tr w:rsidR="00CC676F" w:rsidRPr="00A61933" w14:paraId="3503A2B9" w14:textId="22C27682" w:rsidTr="000B3E43">
        <w:trPr>
          <w:cantSplit/>
          <w:trHeight w:val="341"/>
          <w:jc w:val="right"/>
        </w:trPr>
        <w:tc>
          <w:tcPr>
            <w:tcW w:w="3969" w:type="dxa"/>
            <w:tcBorders>
              <w:bottom w:val="single" w:sz="4" w:space="0" w:color="auto"/>
            </w:tcBorders>
          </w:tcPr>
          <w:p w14:paraId="76FE2F13" w14:textId="1B9F14DB" w:rsidR="00CC676F" w:rsidRPr="00A61933" w:rsidRDefault="00D66A14" w:rsidP="000B3E43">
            <w:pPr>
              <w:suppressLineNumbers/>
              <w:tabs>
                <w:tab w:val="left" w:pos="314"/>
              </w:tabs>
              <w:suppressAutoHyphens/>
              <w:spacing w:before="40" w:after="40"/>
              <w:ind w:left="172" w:hanging="142"/>
              <w:jc w:val="left"/>
              <w:rPr>
                <w:sz w:val="20"/>
                <w:szCs w:val="20"/>
              </w:rPr>
            </w:pPr>
            <w:r w:rsidRPr="00A61933">
              <w:rPr>
                <w:sz w:val="20"/>
                <w:szCs w:val="20"/>
              </w:rPr>
              <w:tab/>
              <w:t>Expertos en seguridad de la biotecnología</w:t>
            </w:r>
          </w:p>
        </w:tc>
        <w:tc>
          <w:tcPr>
            <w:tcW w:w="1701" w:type="dxa"/>
            <w:tcBorders>
              <w:bottom w:val="single" w:sz="4" w:space="0" w:color="auto"/>
            </w:tcBorders>
            <w:vAlign w:val="bottom"/>
          </w:tcPr>
          <w:p w14:paraId="1060D0C2" w14:textId="62A71D0D" w:rsidR="00CC676F" w:rsidRPr="00A61933" w:rsidRDefault="00CC676F" w:rsidP="000B3E43">
            <w:pPr>
              <w:suppressLineNumbers/>
              <w:suppressAutoHyphens/>
              <w:spacing w:before="40" w:after="40"/>
              <w:jc w:val="right"/>
              <w:rPr>
                <w:sz w:val="20"/>
                <w:szCs w:val="20"/>
              </w:rPr>
            </w:pPr>
            <w:r w:rsidRPr="00A61933">
              <w:rPr>
                <w:sz w:val="20"/>
                <w:szCs w:val="20"/>
              </w:rPr>
              <w:t>332</w:t>
            </w:r>
          </w:p>
        </w:tc>
        <w:tc>
          <w:tcPr>
            <w:tcW w:w="1559" w:type="dxa"/>
            <w:tcBorders>
              <w:bottom w:val="single" w:sz="4" w:space="0" w:color="auto"/>
            </w:tcBorders>
            <w:vAlign w:val="bottom"/>
          </w:tcPr>
          <w:p w14:paraId="6D3568D5" w14:textId="42F3C0D1" w:rsidR="00CC676F" w:rsidRPr="00A61933" w:rsidRDefault="00CC676F" w:rsidP="000B3E43">
            <w:pPr>
              <w:suppressLineNumbers/>
              <w:suppressAutoHyphens/>
              <w:spacing w:before="40" w:after="40"/>
              <w:jc w:val="right"/>
              <w:rPr>
                <w:sz w:val="20"/>
                <w:szCs w:val="20"/>
              </w:rPr>
            </w:pPr>
            <w:r w:rsidRPr="00A61933">
              <w:rPr>
                <w:sz w:val="20"/>
                <w:szCs w:val="20"/>
              </w:rPr>
              <w:t>362</w:t>
            </w:r>
          </w:p>
        </w:tc>
        <w:tc>
          <w:tcPr>
            <w:tcW w:w="1375" w:type="dxa"/>
            <w:tcBorders>
              <w:bottom w:val="single" w:sz="4" w:space="0" w:color="auto"/>
            </w:tcBorders>
            <w:vAlign w:val="bottom"/>
          </w:tcPr>
          <w:p w14:paraId="194926B5" w14:textId="40EFD506" w:rsidR="00CC676F" w:rsidRPr="00A61933" w:rsidRDefault="00CC676F" w:rsidP="000B3E43">
            <w:pPr>
              <w:suppressLineNumbers/>
              <w:suppressAutoHyphens/>
              <w:spacing w:before="40" w:after="40"/>
              <w:jc w:val="right"/>
              <w:rPr>
                <w:sz w:val="20"/>
                <w:szCs w:val="20"/>
              </w:rPr>
            </w:pPr>
            <w:r w:rsidRPr="00A61933">
              <w:rPr>
                <w:sz w:val="20"/>
                <w:szCs w:val="20"/>
              </w:rPr>
              <w:t>9</w:t>
            </w:r>
          </w:p>
        </w:tc>
      </w:tr>
      <w:tr w:rsidR="009E49DC" w:rsidRPr="00A61933" w14:paraId="09310309" w14:textId="3812015E" w:rsidTr="00C62454">
        <w:trPr>
          <w:cantSplit/>
          <w:jc w:val="right"/>
        </w:trPr>
        <w:tc>
          <w:tcPr>
            <w:tcW w:w="8604" w:type="dxa"/>
            <w:gridSpan w:val="4"/>
            <w:tcBorders>
              <w:top w:val="single" w:sz="4" w:space="0" w:color="auto"/>
              <w:bottom w:val="single" w:sz="4" w:space="0" w:color="auto"/>
            </w:tcBorders>
            <w:shd w:val="clear" w:color="auto" w:fill="auto"/>
          </w:tcPr>
          <w:p w14:paraId="25CB3636" w14:textId="64BDF1E1" w:rsidR="009E49DC" w:rsidRPr="00A61933" w:rsidRDefault="009E49DC" w:rsidP="000B3E43">
            <w:pPr>
              <w:suppressLineNumbers/>
              <w:suppressAutoHyphens/>
              <w:spacing w:before="60" w:after="60"/>
              <w:jc w:val="left"/>
              <w:rPr>
                <w:snapToGrid w:val="0"/>
                <w:color w:val="000000"/>
                <w:sz w:val="20"/>
                <w:szCs w:val="20"/>
              </w:rPr>
            </w:pPr>
            <w:r w:rsidRPr="00A61933">
              <w:rPr>
                <w:b/>
                <w:sz w:val="20"/>
                <w:szCs w:val="20"/>
              </w:rPr>
              <w:t>Registros de referencia</w:t>
            </w:r>
          </w:p>
        </w:tc>
      </w:tr>
      <w:tr w:rsidR="00CC676F" w:rsidRPr="00A61933" w14:paraId="405B0B9F" w14:textId="4D3326FA" w:rsidTr="000B3E43">
        <w:trPr>
          <w:cantSplit/>
          <w:jc w:val="right"/>
        </w:trPr>
        <w:tc>
          <w:tcPr>
            <w:tcW w:w="3969" w:type="dxa"/>
            <w:tcBorders>
              <w:top w:val="single" w:sz="4" w:space="0" w:color="auto"/>
            </w:tcBorders>
          </w:tcPr>
          <w:p w14:paraId="384E2B9D" w14:textId="4BCC1B40" w:rsidR="00CC676F" w:rsidRPr="00A61933" w:rsidRDefault="00D66A14" w:rsidP="000B3E43">
            <w:pPr>
              <w:suppressLineNumbers/>
              <w:tabs>
                <w:tab w:val="left" w:pos="314"/>
              </w:tabs>
              <w:suppressAutoHyphens/>
              <w:spacing w:before="40" w:after="40"/>
              <w:ind w:left="172" w:hanging="142"/>
              <w:jc w:val="left"/>
              <w:rPr>
                <w:sz w:val="20"/>
                <w:szCs w:val="20"/>
              </w:rPr>
            </w:pPr>
            <w:r w:rsidRPr="00A61933">
              <w:rPr>
                <w:sz w:val="20"/>
                <w:szCs w:val="20"/>
              </w:rPr>
              <w:tab/>
              <w:t xml:space="preserve">Recursos de la biblioteca virtual sobre seguridad de la biotecnología </w:t>
            </w:r>
          </w:p>
        </w:tc>
        <w:tc>
          <w:tcPr>
            <w:tcW w:w="1701" w:type="dxa"/>
            <w:tcBorders>
              <w:top w:val="single" w:sz="4" w:space="0" w:color="auto"/>
            </w:tcBorders>
            <w:vAlign w:val="bottom"/>
          </w:tcPr>
          <w:p w14:paraId="29EBFA7B" w14:textId="0C8A4B8F" w:rsidR="00CC676F" w:rsidRPr="00A61933" w:rsidRDefault="00CC676F" w:rsidP="000B3E43">
            <w:pPr>
              <w:suppressLineNumbers/>
              <w:suppressAutoHyphens/>
              <w:spacing w:before="40" w:after="40"/>
              <w:jc w:val="right"/>
              <w:rPr>
                <w:snapToGrid w:val="0"/>
                <w:color w:val="000000"/>
                <w:sz w:val="20"/>
                <w:szCs w:val="20"/>
              </w:rPr>
            </w:pPr>
            <w:r w:rsidRPr="00A61933">
              <w:rPr>
                <w:snapToGrid w:val="0"/>
                <w:color w:val="000000"/>
                <w:sz w:val="20"/>
                <w:szCs w:val="20"/>
              </w:rPr>
              <w:t>1 565</w:t>
            </w:r>
          </w:p>
        </w:tc>
        <w:tc>
          <w:tcPr>
            <w:tcW w:w="1559" w:type="dxa"/>
            <w:tcBorders>
              <w:top w:val="single" w:sz="4" w:space="0" w:color="auto"/>
            </w:tcBorders>
            <w:vAlign w:val="bottom"/>
          </w:tcPr>
          <w:p w14:paraId="5CF50F5B" w14:textId="70DB58F7" w:rsidR="00CC676F" w:rsidRPr="00A61933" w:rsidRDefault="00CC676F" w:rsidP="000B3E43">
            <w:pPr>
              <w:suppressLineNumbers/>
              <w:suppressAutoHyphens/>
              <w:spacing w:before="40" w:after="40"/>
              <w:jc w:val="right"/>
              <w:rPr>
                <w:snapToGrid w:val="0"/>
                <w:color w:val="000000"/>
                <w:sz w:val="20"/>
                <w:szCs w:val="20"/>
              </w:rPr>
            </w:pPr>
            <w:r w:rsidRPr="00A61933">
              <w:rPr>
                <w:snapToGrid w:val="0"/>
                <w:color w:val="000000"/>
                <w:sz w:val="20"/>
                <w:szCs w:val="20"/>
              </w:rPr>
              <w:t>1 587</w:t>
            </w:r>
          </w:p>
        </w:tc>
        <w:tc>
          <w:tcPr>
            <w:tcW w:w="1375" w:type="dxa"/>
            <w:tcBorders>
              <w:top w:val="single" w:sz="4" w:space="0" w:color="auto"/>
            </w:tcBorders>
            <w:vAlign w:val="bottom"/>
          </w:tcPr>
          <w:p w14:paraId="3E6B13F2" w14:textId="703E3872" w:rsidR="00CC676F" w:rsidRPr="00A61933" w:rsidRDefault="00CC676F" w:rsidP="000B3E43">
            <w:pPr>
              <w:suppressLineNumbers/>
              <w:suppressAutoHyphens/>
              <w:spacing w:before="40" w:after="40"/>
              <w:jc w:val="right"/>
              <w:rPr>
                <w:snapToGrid w:val="0"/>
                <w:color w:val="000000"/>
                <w:sz w:val="20"/>
                <w:szCs w:val="20"/>
              </w:rPr>
            </w:pPr>
            <w:r w:rsidRPr="00A61933">
              <w:rPr>
                <w:snapToGrid w:val="0"/>
                <w:color w:val="000000"/>
                <w:sz w:val="20"/>
                <w:szCs w:val="20"/>
              </w:rPr>
              <w:t>2</w:t>
            </w:r>
          </w:p>
        </w:tc>
      </w:tr>
      <w:tr w:rsidR="00CC676F" w:rsidRPr="00A61933" w14:paraId="5551D9DF" w14:textId="17E30FE8" w:rsidTr="000B3E43">
        <w:trPr>
          <w:cantSplit/>
          <w:jc w:val="right"/>
        </w:trPr>
        <w:tc>
          <w:tcPr>
            <w:tcW w:w="3969" w:type="dxa"/>
          </w:tcPr>
          <w:p w14:paraId="7FD9AC5F" w14:textId="1E085139" w:rsidR="00CC676F" w:rsidRPr="00A61933" w:rsidRDefault="00D66A14" w:rsidP="000B3E43">
            <w:pPr>
              <w:suppressLineNumbers/>
              <w:tabs>
                <w:tab w:val="left" w:pos="314"/>
              </w:tabs>
              <w:suppressAutoHyphens/>
              <w:spacing w:before="40" w:after="40"/>
              <w:ind w:left="172" w:hanging="142"/>
              <w:jc w:val="left"/>
              <w:rPr>
                <w:sz w:val="20"/>
                <w:szCs w:val="20"/>
              </w:rPr>
            </w:pPr>
            <w:r w:rsidRPr="00A61933">
              <w:rPr>
                <w:sz w:val="20"/>
                <w:szCs w:val="20"/>
              </w:rPr>
              <w:tab/>
              <w:t>Organizaciones de seguridad de la biotecnología</w:t>
            </w:r>
          </w:p>
        </w:tc>
        <w:tc>
          <w:tcPr>
            <w:tcW w:w="1701" w:type="dxa"/>
            <w:vAlign w:val="bottom"/>
          </w:tcPr>
          <w:p w14:paraId="5CB6C201" w14:textId="4A2D1A46" w:rsidR="00CC676F" w:rsidRPr="00A61933" w:rsidRDefault="00CC676F" w:rsidP="000B3E43">
            <w:pPr>
              <w:suppressLineNumbers/>
              <w:suppressAutoHyphens/>
              <w:spacing w:before="40" w:after="40"/>
              <w:jc w:val="right"/>
              <w:rPr>
                <w:snapToGrid w:val="0"/>
                <w:color w:val="000000"/>
                <w:sz w:val="20"/>
                <w:szCs w:val="20"/>
              </w:rPr>
            </w:pPr>
            <w:r w:rsidRPr="00A61933">
              <w:rPr>
                <w:snapToGrid w:val="0"/>
                <w:color w:val="000000"/>
                <w:sz w:val="20"/>
                <w:szCs w:val="20"/>
              </w:rPr>
              <w:t>366</w:t>
            </w:r>
          </w:p>
        </w:tc>
        <w:tc>
          <w:tcPr>
            <w:tcW w:w="1559" w:type="dxa"/>
            <w:vAlign w:val="bottom"/>
          </w:tcPr>
          <w:p w14:paraId="6A3D8630" w14:textId="3F2B87C7" w:rsidR="00CC676F" w:rsidRPr="00A61933" w:rsidRDefault="00CC676F" w:rsidP="000B3E43">
            <w:pPr>
              <w:suppressLineNumbers/>
              <w:suppressAutoHyphens/>
              <w:spacing w:before="40" w:after="40"/>
              <w:jc w:val="right"/>
              <w:rPr>
                <w:snapToGrid w:val="0"/>
                <w:color w:val="000000"/>
                <w:sz w:val="20"/>
                <w:szCs w:val="20"/>
              </w:rPr>
            </w:pPr>
            <w:r w:rsidRPr="00A61933">
              <w:rPr>
                <w:snapToGrid w:val="0"/>
                <w:color w:val="000000"/>
                <w:sz w:val="20"/>
                <w:szCs w:val="20"/>
              </w:rPr>
              <w:t>392</w:t>
            </w:r>
          </w:p>
        </w:tc>
        <w:tc>
          <w:tcPr>
            <w:tcW w:w="1375" w:type="dxa"/>
            <w:vAlign w:val="bottom"/>
          </w:tcPr>
          <w:p w14:paraId="7CE607E7" w14:textId="4020A916" w:rsidR="00CC676F" w:rsidRPr="00A61933" w:rsidRDefault="00CC676F" w:rsidP="000B3E43">
            <w:pPr>
              <w:suppressLineNumbers/>
              <w:suppressAutoHyphens/>
              <w:spacing w:before="40" w:after="40"/>
              <w:jc w:val="right"/>
              <w:rPr>
                <w:snapToGrid w:val="0"/>
                <w:color w:val="000000"/>
                <w:sz w:val="20"/>
                <w:szCs w:val="20"/>
              </w:rPr>
            </w:pPr>
            <w:r w:rsidRPr="00A61933">
              <w:rPr>
                <w:snapToGrid w:val="0"/>
                <w:color w:val="000000"/>
                <w:sz w:val="20"/>
                <w:szCs w:val="20"/>
              </w:rPr>
              <w:t>7</w:t>
            </w:r>
          </w:p>
        </w:tc>
      </w:tr>
      <w:tr w:rsidR="00CC676F" w:rsidRPr="00A61933" w14:paraId="365BCA3B" w14:textId="77777777" w:rsidTr="000B3E43">
        <w:trPr>
          <w:cantSplit/>
          <w:jc w:val="right"/>
        </w:trPr>
        <w:tc>
          <w:tcPr>
            <w:tcW w:w="3969" w:type="dxa"/>
          </w:tcPr>
          <w:p w14:paraId="22B8FD34" w14:textId="40037F5E" w:rsidR="00CC676F" w:rsidRPr="00A61933" w:rsidRDefault="00D66A14" w:rsidP="000B3E43">
            <w:pPr>
              <w:suppressLineNumbers/>
              <w:tabs>
                <w:tab w:val="left" w:pos="314"/>
              </w:tabs>
              <w:suppressAutoHyphens/>
              <w:spacing w:before="40" w:after="40"/>
              <w:ind w:left="172" w:hanging="142"/>
              <w:jc w:val="left"/>
              <w:rPr>
                <w:sz w:val="20"/>
                <w:szCs w:val="20"/>
              </w:rPr>
            </w:pPr>
            <w:r w:rsidRPr="00A61933">
              <w:rPr>
                <w:sz w:val="20"/>
                <w:szCs w:val="20"/>
              </w:rPr>
              <w:tab/>
              <w:t>Laboratorios para la detección e identificación de organismos vivos modificados</w:t>
            </w:r>
          </w:p>
        </w:tc>
        <w:tc>
          <w:tcPr>
            <w:tcW w:w="1701" w:type="dxa"/>
            <w:vAlign w:val="bottom"/>
          </w:tcPr>
          <w:p w14:paraId="2DD6718F" w14:textId="67D4F450" w:rsidR="00CC676F" w:rsidRPr="00A61933" w:rsidRDefault="00CC676F" w:rsidP="000B3E43">
            <w:pPr>
              <w:suppressLineNumbers/>
              <w:suppressAutoHyphens/>
              <w:spacing w:before="40" w:after="40"/>
              <w:jc w:val="right"/>
              <w:rPr>
                <w:snapToGrid w:val="0"/>
                <w:color w:val="000000"/>
                <w:sz w:val="20"/>
                <w:szCs w:val="20"/>
              </w:rPr>
            </w:pPr>
            <w:r w:rsidRPr="00A61933">
              <w:rPr>
                <w:snapToGrid w:val="0"/>
                <w:color w:val="000000"/>
                <w:sz w:val="20"/>
                <w:szCs w:val="20"/>
              </w:rPr>
              <w:t>72</w:t>
            </w:r>
          </w:p>
        </w:tc>
        <w:tc>
          <w:tcPr>
            <w:tcW w:w="1559" w:type="dxa"/>
            <w:vAlign w:val="bottom"/>
          </w:tcPr>
          <w:p w14:paraId="16CF4CBC" w14:textId="6E8173E1" w:rsidR="00CC676F" w:rsidRPr="00A61933" w:rsidRDefault="00CC676F" w:rsidP="000B3E43">
            <w:pPr>
              <w:suppressLineNumbers/>
              <w:suppressAutoHyphens/>
              <w:spacing w:before="40" w:after="40"/>
              <w:jc w:val="right"/>
              <w:rPr>
                <w:snapToGrid w:val="0"/>
                <w:color w:val="000000"/>
                <w:sz w:val="20"/>
                <w:szCs w:val="20"/>
              </w:rPr>
            </w:pPr>
            <w:r w:rsidRPr="00A61933">
              <w:rPr>
                <w:snapToGrid w:val="0"/>
                <w:color w:val="000000"/>
                <w:sz w:val="20"/>
                <w:szCs w:val="20"/>
              </w:rPr>
              <w:t>78</w:t>
            </w:r>
          </w:p>
        </w:tc>
        <w:tc>
          <w:tcPr>
            <w:tcW w:w="1375" w:type="dxa"/>
            <w:vAlign w:val="bottom"/>
          </w:tcPr>
          <w:p w14:paraId="29BF98F5" w14:textId="613A12D6" w:rsidR="00CC676F" w:rsidRPr="00A61933" w:rsidRDefault="00CC676F" w:rsidP="000B3E43">
            <w:pPr>
              <w:suppressLineNumbers/>
              <w:suppressAutoHyphens/>
              <w:spacing w:before="40" w:after="40"/>
              <w:jc w:val="right"/>
              <w:rPr>
                <w:snapToGrid w:val="0"/>
                <w:color w:val="000000"/>
                <w:sz w:val="20"/>
                <w:szCs w:val="20"/>
              </w:rPr>
            </w:pPr>
            <w:r w:rsidRPr="00A61933">
              <w:rPr>
                <w:snapToGrid w:val="0"/>
                <w:color w:val="000000"/>
                <w:sz w:val="20"/>
                <w:szCs w:val="20"/>
              </w:rPr>
              <w:t>8</w:t>
            </w:r>
          </w:p>
        </w:tc>
      </w:tr>
      <w:tr w:rsidR="00CC676F" w:rsidRPr="00A61933" w14:paraId="131315E3" w14:textId="479AAC7A" w:rsidTr="000B3E43">
        <w:trPr>
          <w:cantSplit/>
          <w:jc w:val="right"/>
        </w:trPr>
        <w:tc>
          <w:tcPr>
            <w:tcW w:w="3969" w:type="dxa"/>
          </w:tcPr>
          <w:p w14:paraId="6183131C" w14:textId="0BF185D8" w:rsidR="00CC676F" w:rsidRPr="00A61933" w:rsidRDefault="00D66A14" w:rsidP="000B3E43">
            <w:pPr>
              <w:suppressLineNumbers/>
              <w:tabs>
                <w:tab w:val="left" w:pos="314"/>
              </w:tabs>
              <w:suppressAutoHyphens/>
              <w:spacing w:before="40" w:after="40"/>
              <w:ind w:left="172" w:hanging="142"/>
              <w:jc w:val="left"/>
              <w:rPr>
                <w:sz w:val="20"/>
                <w:szCs w:val="20"/>
              </w:rPr>
            </w:pPr>
            <w:r w:rsidRPr="00A61933">
              <w:rPr>
                <w:sz w:val="20"/>
                <w:szCs w:val="20"/>
              </w:rPr>
              <w:tab/>
              <w:t>Organismos vivos modificados</w:t>
            </w:r>
          </w:p>
        </w:tc>
        <w:tc>
          <w:tcPr>
            <w:tcW w:w="1701" w:type="dxa"/>
            <w:vAlign w:val="bottom"/>
          </w:tcPr>
          <w:p w14:paraId="7C80F28F" w14:textId="143FC1F0" w:rsidR="00CC676F" w:rsidRPr="00A61933" w:rsidRDefault="00CC676F" w:rsidP="000B3E43">
            <w:pPr>
              <w:suppressLineNumbers/>
              <w:suppressAutoHyphens/>
              <w:spacing w:before="40" w:after="40"/>
              <w:jc w:val="right"/>
              <w:rPr>
                <w:snapToGrid w:val="0"/>
                <w:color w:val="000000"/>
                <w:sz w:val="20"/>
                <w:szCs w:val="20"/>
              </w:rPr>
            </w:pPr>
            <w:r w:rsidRPr="00A61933">
              <w:rPr>
                <w:snapToGrid w:val="0"/>
                <w:color w:val="000000"/>
                <w:sz w:val="20"/>
                <w:szCs w:val="20"/>
              </w:rPr>
              <w:t>872</w:t>
            </w:r>
          </w:p>
        </w:tc>
        <w:tc>
          <w:tcPr>
            <w:tcW w:w="1559" w:type="dxa"/>
            <w:vAlign w:val="bottom"/>
          </w:tcPr>
          <w:p w14:paraId="79E64C89" w14:textId="22EC56E2" w:rsidR="00CC676F" w:rsidRPr="00A61933" w:rsidRDefault="00CC676F" w:rsidP="000B3E43">
            <w:pPr>
              <w:suppressLineNumbers/>
              <w:suppressAutoHyphens/>
              <w:spacing w:before="40" w:after="40"/>
              <w:jc w:val="right"/>
              <w:rPr>
                <w:snapToGrid w:val="0"/>
                <w:color w:val="000000"/>
                <w:sz w:val="20"/>
                <w:szCs w:val="20"/>
              </w:rPr>
            </w:pPr>
            <w:r w:rsidRPr="00A61933">
              <w:rPr>
                <w:snapToGrid w:val="0"/>
                <w:color w:val="000000"/>
                <w:sz w:val="20"/>
                <w:szCs w:val="20"/>
              </w:rPr>
              <w:t>987</w:t>
            </w:r>
          </w:p>
        </w:tc>
        <w:tc>
          <w:tcPr>
            <w:tcW w:w="1375" w:type="dxa"/>
            <w:vAlign w:val="bottom"/>
          </w:tcPr>
          <w:p w14:paraId="13D797B8" w14:textId="4BA86ABD" w:rsidR="00CC676F" w:rsidRPr="00A61933" w:rsidRDefault="00CC676F" w:rsidP="000B3E43">
            <w:pPr>
              <w:suppressLineNumbers/>
              <w:suppressAutoHyphens/>
              <w:spacing w:before="40" w:after="40"/>
              <w:jc w:val="right"/>
              <w:rPr>
                <w:snapToGrid w:val="0"/>
                <w:color w:val="000000"/>
                <w:sz w:val="20"/>
                <w:szCs w:val="20"/>
              </w:rPr>
            </w:pPr>
            <w:r w:rsidRPr="00A61933">
              <w:rPr>
                <w:snapToGrid w:val="0"/>
                <w:color w:val="000000"/>
                <w:sz w:val="20"/>
                <w:szCs w:val="20"/>
              </w:rPr>
              <w:t>13</w:t>
            </w:r>
          </w:p>
        </w:tc>
      </w:tr>
      <w:tr w:rsidR="00CC676F" w:rsidRPr="00A61933" w14:paraId="5F3C02D0" w14:textId="591B68F6" w:rsidTr="000B3E43">
        <w:trPr>
          <w:cantSplit/>
          <w:jc w:val="right"/>
        </w:trPr>
        <w:tc>
          <w:tcPr>
            <w:tcW w:w="3969" w:type="dxa"/>
          </w:tcPr>
          <w:p w14:paraId="5E3B7184" w14:textId="1713A224" w:rsidR="00CC676F" w:rsidRPr="00A61933" w:rsidRDefault="00D66A14" w:rsidP="000B3E43">
            <w:pPr>
              <w:suppressLineNumbers/>
              <w:tabs>
                <w:tab w:val="left" w:pos="314"/>
              </w:tabs>
              <w:suppressAutoHyphens/>
              <w:spacing w:before="40" w:after="40"/>
              <w:ind w:left="172" w:hanging="142"/>
              <w:jc w:val="left"/>
              <w:rPr>
                <w:sz w:val="20"/>
                <w:szCs w:val="20"/>
              </w:rPr>
            </w:pPr>
            <w:r w:rsidRPr="00A61933">
              <w:rPr>
                <w:sz w:val="20"/>
                <w:szCs w:val="20"/>
              </w:rPr>
              <w:tab/>
              <w:t>Elementos genéticos</w:t>
            </w:r>
          </w:p>
        </w:tc>
        <w:tc>
          <w:tcPr>
            <w:tcW w:w="1701" w:type="dxa"/>
            <w:vAlign w:val="bottom"/>
          </w:tcPr>
          <w:p w14:paraId="297EBCCE" w14:textId="69F45ABB" w:rsidR="00CC676F" w:rsidRPr="00A61933" w:rsidRDefault="00CC676F" w:rsidP="000B3E43">
            <w:pPr>
              <w:suppressLineNumbers/>
              <w:suppressAutoHyphens/>
              <w:spacing w:before="40" w:after="40"/>
              <w:jc w:val="right"/>
              <w:rPr>
                <w:snapToGrid w:val="0"/>
                <w:color w:val="000000"/>
                <w:sz w:val="20"/>
                <w:szCs w:val="20"/>
              </w:rPr>
            </w:pPr>
            <w:r w:rsidRPr="00A61933">
              <w:rPr>
                <w:snapToGrid w:val="0"/>
                <w:color w:val="000000"/>
                <w:sz w:val="20"/>
                <w:szCs w:val="20"/>
              </w:rPr>
              <w:t>823</w:t>
            </w:r>
          </w:p>
        </w:tc>
        <w:tc>
          <w:tcPr>
            <w:tcW w:w="1559" w:type="dxa"/>
            <w:vAlign w:val="bottom"/>
          </w:tcPr>
          <w:p w14:paraId="7E1DFB3B" w14:textId="4BAD4CFC" w:rsidR="00CC676F" w:rsidRPr="00A61933" w:rsidRDefault="00CC676F" w:rsidP="000B3E43">
            <w:pPr>
              <w:suppressLineNumbers/>
              <w:suppressAutoHyphens/>
              <w:spacing w:before="40" w:after="40"/>
              <w:jc w:val="right"/>
              <w:rPr>
                <w:snapToGrid w:val="0"/>
                <w:color w:val="000000"/>
                <w:sz w:val="20"/>
                <w:szCs w:val="20"/>
              </w:rPr>
            </w:pPr>
            <w:r w:rsidRPr="00A61933">
              <w:rPr>
                <w:snapToGrid w:val="0"/>
                <w:color w:val="000000"/>
                <w:sz w:val="20"/>
                <w:szCs w:val="20"/>
              </w:rPr>
              <w:t>861</w:t>
            </w:r>
          </w:p>
        </w:tc>
        <w:tc>
          <w:tcPr>
            <w:tcW w:w="1375" w:type="dxa"/>
            <w:vAlign w:val="bottom"/>
          </w:tcPr>
          <w:p w14:paraId="0B969371" w14:textId="673FEB82" w:rsidR="00CC676F" w:rsidRPr="00A61933" w:rsidRDefault="00CC676F" w:rsidP="000B3E43">
            <w:pPr>
              <w:suppressLineNumbers/>
              <w:suppressAutoHyphens/>
              <w:spacing w:before="40" w:after="40"/>
              <w:jc w:val="right"/>
              <w:rPr>
                <w:snapToGrid w:val="0"/>
                <w:color w:val="000000"/>
                <w:sz w:val="20"/>
                <w:szCs w:val="20"/>
              </w:rPr>
            </w:pPr>
            <w:r w:rsidRPr="00A61933">
              <w:rPr>
                <w:snapToGrid w:val="0"/>
                <w:color w:val="000000"/>
                <w:sz w:val="20"/>
                <w:szCs w:val="20"/>
              </w:rPr>
              <w:t>5</w:t>
            </w:r>
          </w:p>
        </w:tc>
      </w:tr>
      <w:tr w:rsidR="00CC676F" w:rsidRPr="00A61933" w14:paraId="22D666F5" w14:textId="72AAB661" w:rsidTr="000B3E43">
        <w:trPr>
          <w:cantSplit/>
          <w:jc w:val="right"/>
        </w:trPr>
        <w:tc>
          <w:tcPr>
            <w:tcW w:w="3969" w:type="dxa"/>
          </w:tcPr>
          <w:p w14:paraId="1C44D37C" w14:textId="1A3ACF6B" w:rsidR="00CC676F" w:rsidRPr="00A61933" w:rsidRDefault="00D66A14" w:rsidP="000B3E43">
            <w:pPr>
              <w:suppressLineNumbers/>
              <w:tabs>
                <w:tab w:val="left" w:pos="314"/>
              </w:tabs>
              <w:suppressAutoHyphens/>
              <w:spacing w:before="40" w:after="40"/>
              <w:ind w:left="172" w:hanging="142"/>
              <w:jc w:val="left"/>
              <w:rPr>
                <w:sz w:val="20"/>
                <w:szCs w:val="20"/>
              </w:rPr>
            </w:pPr>
            <w:r w:rsidRPr="00A61933">
              <w:rPr>
                <w:sz w:val="20"/>
                <w:szCs w:val="20"/>
              </w:rPr>
              <w:tab/>
              <w:t>Organismos</w:t>
            </w:r>
          </w:p>
        </w:tc>
        <w:tc>
          <w:tcPr>
            <w:tcW w:w="1701" w:type="dxa"/>
            <w:vAlign w:val="bottom"/>
          </w:tcPr>
          <w:p w14:paraId="1772016F" w14:textId="7908AE14" w:rsidR="00CC676F" w:rsidRPr="00A61933" w:rsidRDefault="00CC676F" w:rsidP="000B3E43">
            <w:pPr>
              <w:suppressLineNumbers/>
              <w:suppressAutoHyphens/>
              <w:spacing w:before="40" w:after="40"/>
              <w:jc w:val="right"/>
              <w:rPr>
                <w:snapToGrid w:val="0"/>
                <w:color w:val="000000"/>
                <w:sz w:val="20"/>
                <w:szCs w:val="20"/>
              </w:rPr>
            </w:pPr>
            <w:r w:rsidRPr="00A61933">
              <w:rPr>
                <w:snapToGrid w:val="0"/>
                <w:color w:val="000000"/>
                <w:sz w:val="20"/>
                <w:szCs w:val="20"/>
              </w:rPr>
              <w:t>263</w:t>
            </w:r>
          </w:p>
        </w:tc>
        <w:tc>
          <w:tcPr>
            <w:tcW w:w="1559" w:type="dxa"/>
            <w:vAlign w:val="bottom"/>
          </w:tcPr>
          <w:p w14:paraId="0BADBA72" w14:textId="20A8EF59" w:rsidR="00CC676F" w:rsidRPr="00A61933" w:rsidRDefault="00CC676F" w:rsidP="000B3E43">
            <w:pPr>
              <w:suppressLineNumbers/>
              <w:suppressAutoHyphens/>
              <w:spacing w:before="40" w:after="40"/>
              <w:jc w:val="right"/>
              <w:rPr>
                <w:snapToGrid w:val="0"/>
                <w:color w:val="000000"/>
                <w:sz w:val="20"/>
                <w:szCs w:val="20"/>
              </w:rPr>
            </w:pPr>
            <w:r w:rsidRPr="00A61933">
              <w:rPr>
                <w:snapToGrid w:val="0"/>
                <w:color w:val="000000"/>
                <w:sz w:val="20"/>
                <w:szCs w:val="20"/>
              </w:rPr>
              <w:t>272</w:t>
            </w:r>
          </w:p>
        </w:tc>
        <w:tc>
          <w:tcPr>
            <w:tcW w:w="1375" w:type="dxa"/>
            <w:vAlign w:val="bottom"/>
          </w:tcPr>
          <w:p w14:paraId="1A23A199" w14:textId="5D33F2A4" w:rsidR="00CC676F" w:rsidRPr="00A61933" w:rsidRDefault="00CC676F" w:rsidP="000B3E43">
            <w:pPr>
              <w:suppressLineNumbers/>
              <w:suppressAutoHyphens/>
              <w:spacing w:before="40" w:after="40"/>
              <w:jc w:val="right"/>
              <w:rPr>
                <w:snapToGrid w:val="0"/>
                <w:color w:val="000000"/>
                <w:sz w:val="20"/>
                <w:szCs w:val="20"/>
              </w:rPr>
            </w:pPr>
            <w:r w:rsidRPr="00A61933">
              <w:rPr>
                <w:snapToGrid w:val="0"/>
                <w:color w:val="000000"/>
                <w:sz w:val="20"/>
                <w:szCs w:val="20"/>
              </w:rPr>
              <w:t>3</w:t>
            </w:r>
          </w:p>
        </w:tc>
      </w:tr>
      <w:tr w:rsidR="00CC676F" w:rsidRPr="00A61933" w14:paraId="3BD59E05" w14:textId="6ED8C2E1" w:rsidTr="000B3E43">
        <w:trPr>
          <w:cantSplit/>
          <w:jc w:val="right"/>
        </w:trPr>
        <w:tc>
          <w:tcPr>
            <w:tcW w:w="3969" w:type="dxa"/>
          </w:tcPr>
          <w:p w14:paraId="163879AE" w14:textId="2CF07551" w:rsidR="00CC676F" w:rsidRPr="00A61933" w:rsidRDefault="00D66A14" w:rsidP="000B3E43">
            <w:pPr>
              <w:suppressLineNumbers/>
              <w:tabs>
                <w:tab w:val="left" w:pos="314"/>
              </w:tabs>
              <w:suppressAutoHyphens/>
              <w:spacing w:before="40" w:after="40"/>
              <w:ind w:left="172" w:hanging="142"/>
              <w:jc w:val="left"/>
              <w:rPr>
                <w:sz w:val="20"/>
                <w:szCs w:val="20"/>
              </w:rPr>
            </w:pPr>
            <w:r w:rsidRPr="00A61933">
              <w:rPr>
                <w:sz w:val="20"/>
                <w:szCs w:val="20"/>
              </w:rPr>
              <w:tab/>
              <w:t>Evaluación del riesgo generada por un proceso independiente o no normativo</w:t>
            </w:r>
          </w:p>
        </w:tc>
        <w:tc>
          <w:tcPr>
            <w:tcW w:w="1701" w:type="dxa"/>
            <w:vAlign w:val="bottom"/>
          </w:tcPr>
          <w:p w14:paraId="284992B3" w14:textId="665EBEB9" w:rsidR="00CC676F" w:rsidRPr="00A61933" w:rsidRDefault="00CC676F" w:rsidP="000B3E43">
            <w:pPr>
              <w:suppressLineNumbers/>
              <w:suppressAutoHyphens/>
              <w:spacing w:before="40" w:after="40"/>
              <w:jc w:val="right"/>
              <w:rPr>
                <w:snapToGrid w:val="0"/>
                <w:color w:val="000000"/>
                <w:sz w:val="20"/>
                <w:szCs w:val="20"/>
              </w:rPr>
            </w:pPr>
            <w:r w:rsidRPr="00A61933">
              <w:rPr>
                <w:snapToGrid w:val="0"/>
                <w:color w:val="000000"/>
                <w:sz w:val="20"/>
                <w:szCs w:val="20"/>
              </w:rPr>
              <w:t>32</w:t>
            </w:r>
          </w:p>
        </w:tc>
        <w:tc>
          <w:tcPr>
            <w:tcW w:w="1559" w:type="dxa"/>
            <w:vAlign w:val="bottom"/>
          </w:tcPr>
          <w:p w14:paraId="298DB140" w14:textId="1FD161F2" w:rsidR="00CC676F" w:rsidRPr="00A61933" w:rsidRDefault="00CC676F" w:rsidP="000B3E43">
            <w:pPr>
              <w:suppressLineNumbers/>
              <w:suppressAutoHyphens/>
              <w:spacing w:before="40" w:after="40"/>
              <w:jc w:val="right"/>
              <w:rPr>
                <w:snapToGrid w:val="0"/>
                <w:color w:val="000000"/>
                <w:sz w:val="20"/>
                <w:szCs w:val="20"/>
              </w:rPr>
            </w:pPr>
            <w:r w:rsidRPr="00A61933">
              <w:rPr>
                <w:snapToGrid w:val="0"/>
                <w:color w:val="000000"/>
                <w:sz w:val="20"/>
                <w:szCs w:val="20"/>
              </w:rPr>
              <w:t>32</w:t>
            </w:r>
          </w:p>
        </w:tc>
        <w:tc>
          <w:tcPr>
            <w:tcW w:w="1375" w:type="dxa"/>
            <w:vAlign w:val="bottom"/>
          </w:tcPr>
          <w:p w14:paraId="0CB92A60" w14:textId="3EA73943" w:rsidR="00CC676F" w:rsidRPr="00A61933" w:rsidRDefault="00CC676F" w:rsidP="000B3E43">
            <w:pPr>
              <w:suppressLineNumbers/>
              <w:suppressAutoHyphens/>
              <w:spacing w:before="40" w:after="40"/>
              <w:jc w:val="right"/>
              <w:rPr>
                <w:snapToGrid w:val="0"/>
                <w:color w:val="000000"/>
                <w:sz w:val="20"/>
                <w:szCs w:val="20"/>
              </w:rPr>
            </w:pPr>
            <w:r w:rsidRPr="00A61933">
              <w:rPr>
                <w:snapToGrid w:val="0"/>
                <w:color w:val="000000"/>
                <w:sz w:val="20"/>
                <w:szCs w:val="20"/>
              </w:rPr>
              <w:t>0</w:t>
            </w:r>
          </w:p>
        </w:tc>
      </w:tr>
      <w:tr w:rsidR="00CC676F" w:rsidRPr="00A61933" w14:paraId="3906EC21" w14:textId="77777777" w:rsidTr="000B3E43">
        <w:trPr>
          <w:cantSplit/>
          <w:trHeight w:val="341"/>
          <w:jc w:val="right"/>
        </w:trPr>
        <w:tc>
          <w:tcPr>
            <w:tcW w:w="3969" w:type="dxa"/>
          </w:tcPr>
          <w:p w14:paraId="0B76A5A2" w14:textId="304C8998" w:rsidR="00CC676F" w:rsidRPr="00A61933" w:rsidRDefault="00D66A14" w:rsidP="000B3E43">
            <w:pPr>
              <w:suppressLineNumbers/>
              <w:tabs>
                <w:tab w:val="clear" w:pos="567"/>
                <w:tab w:val="left" w:pos="314"/>
                <w:tab w:val="left" w:pos="550"/>
              </w:tabs>
              <w:suppressAutoHyphens/>
              <w:spacing w:before="40" w:after="40"/>
              <w:ind w:left="172" w:hanging="142"/>
              <w:jc w:val="left"/>
              <w:rPr>
                <w:sz w:val="20"/>
                <w:szCs w:val="20"/>
              </w:rPr>
            </w:pPr>
            <w:r w:rsidRPr="00A61933">
              <w:rPr>
                <w:sz w:val="20"/>
                <w:szCs w:val="20"/>
              </w:rPr>
              <w:tab/>
              <w:t>Iniciativas de desarrollo de capacidad</w:t>
            </w:r>
          </w:p>
        </w:tc>
        <w:tc>
          <w:tcPr>
            <w:tcW w:w="1701" w:type="dxa"/>
            <w:vAlign w:val="bottom"/>
          </w:tcPr>
          <w:p w14:paraId="61BCE854" w14:textId="485B29AD" w:rsidR="00CC676F" w:rsidRPr="00A61933" w:rsidRDefault="00CC676F" w:rsidP="000B3E43">
            <w:pPr>
              <w:suppressLineNumbers/>
              <w:suppressAutoHyphens/>
              <w:spacing w:before="40" w:after="40"/>
              <w:jc w:val="right"/>
              <w:rPr>
                <w:snapToGrid w:val="0"/>
                <w:color w:val="000000"/>
                <w:sz w:val="20"/>
                <w:szCs w:val="20"/>
              </w:rPr>
            </w:pPr>
            <w:r w:rsidRPr="00A61933">
              <w:rPr>
                <w:snapToGrid w:val="0"/>
                <w:color w:val="000000"/>
                <w:sz w:val="20"/>
                <w:szCs w:val="20"/>
              </w:rPr>
              <w:t>422</w:t>
            </w:r>
          </w:p>
        </w:tc>
        <w:tc>
          <w:tcPr>
            <w:tcW w:w="1559" w:type="dxa"/>
            <w:vAlign w:val="bottom"/>
          </w:tcPr>
          <w:p w14:paraId="2729CC5D" w14:textId="4E94ED25" w:rsidR="00CC676F" w:rsidRPr="00A61933" w:rsidRDefault="00CC676F" w:rsidP="000B3E43">
            <w:pPr>
              <w:suppressLineNumbers/>
              <w:suppressAutoHyphens/>
              <w:spacing w:before="40" w:after="40"/>
              <w:jc w:val="right"/>
              <w:rPr>
                <w:snapToGrid w:val="0"/>
                <w:color w:val="000000"/>
                <w:sz w:val="20"/>
                <w:szCs w:val="20"/>
              </w:rPr>
            </w:pPr>
            <w:r w:rsidRPr="00A61933">
              <w:rPr>
                <w:snapToGrid w:val="0"/>
                <w:color w:val="000000"/>
                <w:sz w:val="20"/>
                <w:szCs w:val="20"/>
              </w:rPr>
              <w:t>425</w:t>
            </w:r>
          </w:p>
        </w:tc>
        <w:tc>
          <w:tcPr>
            <w:tcW w:w="1375" w:type="dxa"/>
            <w:vAlign w:val="bottom"/>
          </w:tcPr>
          <w:p w14:paraId="0991CA34" w14:textId="03476649" w:rsidR="00CC676F" w:rsidRPr="00A61933" w:rsidRDefault="00CC676F" w:rsidP="000B3E43">
            <w:pPr>
              <w:suppressLineNumbers/>
              <w:suppressAutoHyphens/>
              <w:spacing w:before="40" w:after="40"/>
              <w:jc w:val="right"/>
              <w:rPr>
                <w:snapToGrid w:val="0"/>
                <w:color w:val="000000"/>
                <w:sz w:val="20"/>
                <w:szCs w:val="20"/>
              </w:rPr>
            </w:pPr>
            <w:r w:rsidRPr="00A61933">
              <w:rPr>
                <w:snapToGrid w:val="0"/>
                <w:color w:val="000000"/>
                <w:sz w:val="20"/>
                <w:szCs w:val="20"/>
              </w:rPr>
              <w:t>1</w:t>
            </w:r>
          </w:p>
        </w:tc>
      </w:tr>
      <w:tr w:rsidR="00CC676F" w:rsidRPr="00A61933" w14:paraId="7C961269" w14:textId="0645AA93" w:rsidTr="000B3E43">
        <w:trPr>
          <w:cantSplit/>
          <w:trHeight w:val="341"/>
          <w:jc w:val="right"/>
        </w:trPr>
        <w:tc>
          <w:tcPr>
            <w:tcW w:w="3969" w:type="dxa"/>
          </w:tcPr>
          <w:p w14:paraId="3B8C71E6" w14:textId="652BBEBB" w:rsidR="00CC676F" w:rsidRPr="00A61933" w:rsidRDefault="00D66A14" w:rsidP="000B3E43">
            <w:pPr>
              <w:suppressLineNumbers/>
              <w:tabs>
                <w:tab w:val="clear" w:pos="567"/>
                <w:tab w:val="left" w:pos="314"/>
                <w:tab w:val="left" w:pos="550"/>
              </w:tabs>
              <w:suppressAutoHyphens/>
              <w:spacing w:before="40" w:after="40"/>
              <w:ind w:left="172" w:hanging="142"/>
              <w:jc w:val="left"/>
              <w:rPr>
                <w:sz w:val="20"/>
                <w:szCs w:val="20"/>
              </w:rPr>
            </w:pPr>
            <w:r w:rsidRPr="00A61933">
              <w:rPr>
                <w:sz w:val="20"/>
                <w:szCs w:val="20"/>
              </w:rPr>
              <w:tab/>
              <w:t>Noticias del CIISB</w:t>
            </w:r>
          </w:p>
        </w:tc>
        <w:tc>
          <w:tcPr>
            <w:tcW w:w="1701" w:type="dxa"/>
            <w:vAlign w:val="bottom"/>
          </w:tcPr>
          <w:p w14:paraId="15FA6883" w14:textId="1DE8E785" w:rsidR="00CC676F" w:rsidRPr="00A61933" w:rsidRDefault="00CC676F" w:rsidP="000B3E43">
            <w:pPr>
              <w:suppressLineNumbers/>
              <w:suppressAutoHyphens/>
              <w:spacing w:before="40" w:after="40"/>
              <w:jc w:val="right"/>
              <w:rPr>
                <w:snapToGrid w:val="0"/>
                <w:color w:val="000000"/>
                <w:sz w:val="20"/>
                <w:szCs w:val="20"/>
              </w:rPr>
            </w:pPr>
            <w:r w:rsidRPr="00A61933">
              <w:rPr>
                <w:snapToGrid w:val="0"/>
                <w:color w:val="000000"/>
                <w:sz w:val="20"/>
                <w:szCs w:val="20"/>
              </w:rPr>
              <w:t>558</w:t>
            </w:r>
          </w:p>
        </w:tc>
        <w:tc>
          <w:tcPr>
            <w:tcW w:w="1559" w:type="dxa"/>
            <w:vAlign w:val="bottom"/>
          </w:tcPr>
          <w:p w14:paraId="428828E8" w14:textId="5F8EA242" w:rsidR="00CC676F" w:rsidRPr="00A61933" w:rsidRDefault="00CC676F" w:rsidP="000B3E43">
            <w:pPr>
              <w:suppressLineNumbers/>
              <w:suppressAutoHyphens/>
              <w:spacing w:before="40" w:after="40"/>
              <w:jc w:val="right"/>
              <w:rPr>
                <w:snapToGrid w:val="0"/>
                <w:color w:val="000000"/>
                <w:sz w:val="20"/>
                <w:szCs w:val="20"/>
              </w:rPr>
            </w:pPr>
            <w:r w:rsidRPr="00A61933">
              <w:rPr>
                <w:snapToGrid w:val="0"/>
                <w:color w:val="000000"/>
                <w:sz w:val="20"/>
                <w:szCs w:val="20"/>
              </w:rPr>
              <w:t>562</w:t>
            </w:r>
          </w:p>
        </w:tc>
        <w:tc>
          <w:tcPr>
            <w:tcW w:w="1375" w:type="dxa"/>
            <w:vAlign w:val="bottom"/>
          </w:tcPr>
          <w:p w14:paraId="39AD7217" w14:textId="5A40FF53" w:rsidR="00CC676F" w:rsidRPr="00A61933" w:rsidRDefault="00CC676F" w:rsidP="000B3E43">
            <w:pPr>
              <w:suppressLineNumbers/>
              <w:suppressAutoHyphens/>
              <w:spacing w:before="40" w:after="40"/>
              <w:jc w:val="right"/>
              <w:rPr>
                <w:snapToGrid w:val="0"/>
                <w:color w:val="000000"/>
                <w:sz w:val="20"/>
                <w:szCs w:val="20"/>
              </w:rPr>
            </w:pPr>
            <w:r w:rsidRPr="00A61933">
              <w:rPr>
                <w:snapToGrid w:val="0"/>
                <w:color w:val="000000"/>
                <w:sz w:val="20"/>
                <w:szCs w:val="20"/>
              </w:rPr>
              <w:t>1</w:t>
            </w:r>
          </w:p>
        </w:tc>
      </w:tr>
      <w:tr w:rsidR="00CC676F" w:rsidRPr="00A61933" w14:paraId="5F1B1391" w14:textId="77777777" w:rsidTr="000B3E43">
        <w:trPr>
          <w:cantSplit/>
          <w:jc w:val="right"/>
        </w:trPr>
        <w:tc>
          <w:tcPr>
            <w:tcW w:w="3969" w:type="dxa"/>
            <w:shd w:val="clear" w:color="auto" w:fill="auto"/>
          </w:tcPr>
          <w:p w14:paraId="15F28480" w14:textId="69DB7AAF" w:rsidR="00CC676F" w:rsidRPr="00A61933" w:rsidRDefault="009E49DC" w:rsidP="000B3E43">
            <w:pPr>
              <w:suppressLineNumbers/>
              <w:tabs>
                <w:tab w:val="clear" w:pos="567"/>
                <w:tab w:val="left" w:pos="314"/>
                <w:tab w:val="left" w:pos="550"/>
              </w:tabs>
              <w:suppressAutoHyphens/>
              <w:spacing w:before="40" w:after="40"/>
              <w:ind w:left="172" w:hanging="142"/>
              <w:jc w:val="left"/>
              <w:rPr>
                <w:bCs/>
                <w:i/>
                <w:iCs/>
                <w:sz w:val="20"/>
                <w:szCs w:val="20"/>
              </w:rPr>
            </w:pPr>
            <w:r w:rsidRPr="00A61933">
              <w:rPr>
                <w:bCs/>
                <w:sz w:val="20"/>
                <w:szCs w:val="20"/>
              </w:rPr>
              <w:tab/>
            </w:r>
            <w:proofErr w:type="spellStart"/>
            <w:r w:rsidRPr="00A61933">
              <w:rPr>
                <w:bCs/>
                <w:sz w:val="20"/>
                <w:szCs w:val="20"/>
              </w:rPr>
              <w:t>Presentaciones</w:t>
            </w:r>
            <w:r w:rsidRPr="00A61933">
              <w:rPr>
                <w:bCs/>
                <w:i/>
                <w:iCs/>
                <w:sz w:val="20"/>
                <w:szCs w:val="20"/>
                <w:vertAlign w:val="superscript"/>
              </w:rPr>
              <w:t>b</w:t>
            </w:r>
            <w:proofErr w:type="spellEnd"/>
          </w:p>
        </w:tc>
        <w:tc>
          <w:tcPr>
            <w:tcW w:w="1701" w:type="dxa"/>
            <w:shd w:val="clear" w:color="auto" w:fill="auto"/>
            <w:vAlign w:val="bottom"/>
          </w:tcPr>
          <w:p w14:paraId="13D1D9A6" w14:textId="7F042507" w:rsidR="00CC676F" w:rsidRPr="00A61933" w:rsidRDefault="00CC676F" w:rsidP="000B3E43">
            <w:pPr>
              <w:suppressLineNumbers/>
              <w:suppressAutoHyphens/>
              <w:spacing w:before="40" w:after="40"/>
              <w:jc w:val="right"/>
              <w:rPr>
                <w:snapToGrid w:val="0"/>
                <w:color w:val="000000"/>
                <w:sz w:val="20"/>
                <w:szCs w:val="20"/>
              </w:rPr>
            </w:pPr>
            <w:r w:rsidRPr="00A61933">
              <w:rPr>
                <w:snapToGrid w:val="0"/>
                <w:color w:val="000000"/>
                <w:sz w:val="20"/>
                <w:szCs w:val="20"/>
              </w:rPr>
              <w:t>525</w:t>
            </w:r>
          </w:p>
        </w:tc>
        <w:tc>
          <w:tcPr>
            <w:tcW w:w="1559" w:type="dxa"/>
            <w:shd w:val="clear" w:color="auto" w:fill="auto"/>
            <w:vAlign w:val="bottom"/>
          </w:tcPr>
          <w:p w14:paraId="74978327" w14:textId="1243FF20" w:rsidR="00CC676F" w:rsidRPr="00A61933" w:rsidRDefault="00CC676F" w:rsidP="000B3E43">
            <w:pPr>
              <w:suppressLineNumbers/>
              <w:suppressAutoHyphens/>
              <w:spacing w:before="40" w:after="40"/>
              <w:jc w:val="right"/>
              <w:rPr>
                <w:snapToGrid w:val="0"/>
                <w:color w:val="000000"/>
                <w:sz w:val="20"/>
                <w:szCs w:val="20"/>
              </w:rPr>
            </w:pPr>
            <w:r w:rsidRPr="00A61933">
              <w:rPr>
                <w:snapToGrid w:val="0"/>
                <w:color w:val="000000"/>
                <w:sz w:val="20"/>
                <w:szCs w:val="20"/>
              </w:rPr>
              <w:t>624</w:t>
            </w:r>
          </w:p>
        </w:tc>
        <w:tc>
          <w:tcPr>
            <w:tcW w:w="1375" w:type="dxa"/>
            <w:shd w:val="clear" w:color="auto" w:fill="auto"/>
            <w:vAlign w:val="bottom"/>
          </w:tcPr>
          <w:p w14:paraId="738F64CD" w14:textId="23FE8988" w:rsidR="00CC676F" w:rsidRPr="00A61933" w:rsidRDefault="00CC676F" w:rsidP="000B3E43">
            <w:pPr>
              <w:suppressLineNumbers/>
              <w:suppressAutoHyphens/>
              <w:spacing w:before="40" w:after="40"/>
              <w:jc w:val="right"/>
              <w:rPr>
                <w:snapToGrid w:val="0"/>
                <w:color w:val="000000"/>
                <w:sz w:val="20"/>
                <w:szCs w:val="20"/>
              </w:rPr>
            </w:pPr>
            <w:r w:rsidRPr="00A61933">
              <w:rPr>
                <w:snapToGrid w:val="0"/>
                <w:color w:val="000000"/>
                <w:sz w:val="20"/>
                <w:szCs w:val="20"/>
              </w:rPr>
              <w:t>19</w:t>
            </w:r>
          </w:p>
        </w:tc>
      </w:tr>
      <w:tr w:rsidR="00CC676F" w:rsidRPr="00A61933" w14:paraId="0C66CA89" w14:textId="77777777" w:rsidTr="000B3E43">
        <w:trPr>
          <w:cantSplit/>
          <w:jc w:val="right"/>
        </w:trPr>
        <w:tc>
          <w:tcPr>
            <w:tcW w:w="3969" w:type="dxa"/>
            <w:tcBorders>
              <w:bottom w:val="single" w:sz="4" w:space="0" w:color="auto"/>
            </w:tcBorders>
          </w:tcPr>
          <w:p w14:paraId="7EAD9CDF" w14:textId="0D6D087B" w:rsidR="00CC676F" w:rsidRPr="00A61933" w:rsidRDefault="009E49DC" w:rsidP="000B3E43">
            <w:pPr>
              <w:suppressLineNumbers/>
              <w:tabs>
                <w:tab w:val="clear" w:pos="567"/>
                <w:tab w:val="left" w:pos="160"/>
                <w:tab w:val="left" w:pos="550"/>
                <w:tab w:val="left" w:pos="730"/>
              </w:tabs>
              <w:suppressAutoHyphens/>
              <w:spacing w:before="40" w:after="40"/>
              <w:rPr>
                <w:bCs/>
                <w:sz w:val="20"/>
                <w:szCs w:val="20"/>
              </w:rPr>
            </w:pPr>
            <w:r w:rsidRPr="00A61933">
              <w:rPr>
                <w:bCs/>
                <w:sz w:val="20"/>
                <w:szCs w:val="20"/>
              </w:rPr>
              <w:tab/>
              <w:t>Contactos</w:t>
            </w:r>
          </w:p>
        </w:tc>
        <w:tc>
          <w:tcPr>
            <w:tcW w:w="1701" w:type="dxa"/>
            <w:tcBorders>
              <w:bottom w:val="single" w:sz="4" w:space="0" w:color="auto"/>
            </w:tcBorders>
            <w:vAlign w:val="bottom"/>
          </w:tcPr>
          <w:p w14:paraId="65681E2E" w14:textId="67E2ED96" w:rsidR="00CC676F" w:rsidRPr="00A61933" w:rsidRDefault="00CC676F" w:rsidP="000B3E43">
            <w:pPr>
              <w:suppressLineNumbers/>
              <w:suppressAutoHyphens/>
              <w:spacing w:before="40" w:after="40"/>
              <w:jc w:val="right"/>
              <w:rPr>
                <w:snapToGrid w:val="0"/>
                <w:color w:val="000000"/>
                <w:sz w:val="20"/>
                <w:szCs w:val="20"/>
              </w:rPr>
            </w:pPr>
            <w:r w:rsidRPr="00A61933">
              <w:rPr>
                <w:bCs/>
                <w:sz w:val="20"/>
                <w:szCs w:val="20"/>
              </w:rPr>
              <w:t>2 416</w:t>
            </w:r>
          </w:p>
        </w:tc>
        <w:tc>
          <w:tcPr>
            <w:tcW w:w="1559" w:type="dxa"/>
            <w:tcBorders>
              <w:bottom w:val="single" w:sz="4" w:space="0" w:color="auto"/>
            </w:tcBorders>
            <w:vAlign w:val="bottom"/>
          </w:tcPr>
          <w:p w14:paraId="665ABE9F" w14:textId="7E4C0C9F" w:rsidR="00CC676F" w:rsidRPr="00A61933" w:rsidRDefault="00CC676F" w:rsidP="000B3E43">
            <w:pPr>
              <w:suppressLineNumbers/>
              <w:suppressAutoHyphens/>
              <w:spacing w:before="40" w:after="40"/>
              <w:jc w:val="right"/>
              <w:rPr>
                <w:snapToGrid w:val="0"/>
                <w:color w:val="000000"/>
                <w:sz w:val="20"/>
                <w:szCs w:val="20"/>
              </w:rPr>
            </w:pPr>
            <w:r w:rsidRPr="00A61933">
              <w:rPr>
                <w:snapToGrid w:val="0"/>
                <w:color w:val="000000"/>
                <w:sz w:val="20"/>
                <w:szCs w:val="20"/>
              </w:rPr>
              <w:t>2 494</w:t>
            </w:r>
          </w:p>
        </w:tc>
        <w:tc>
          <w:tcPr>
            <w:tcW w:w="1375" w:type="dxa"/>
            <w:tcBorders>
              <w:bottom w:val="single" w:sz="4" w:space="0" w:color="auto"/>
            </w:tcBorders>
            <w:vAlign w:val="bottom"/>
          </w:tcPr>
          <w:p w14:paraId="424FD9E4" w14:textId="2AEB1FF7" w:rsidR="00CC676F" w:rsidRPr="00A61933" w:rsidRDefault="00CC676F" w:rsidP="000B3E43">
            <w:pPr>
              <w:suppressLineNumbers/>
              <w:suppressAutoHyphens/>
              <w:spacing w:before="40" w:after="40"/>
              <w:jc w:val="right"/>
              <w:rPr>
                <w:snapToGrid w:val="0"/>
                <w:color w:val="000000"/>
                <w:sz w:val="20"/>
                <w:szCs w:val="20"/>
              </w:rPr>
            </w:pPr>
            <w:r w:rsidRPr="00A61933">
              <w:rPr>
                <w:snapToGrid w:val="0"/>
                <w:color w:val="000000"/>
                <w:sz w:val="20"/>
                <w:szCs w:val="20"/>
              </w:rPr>
              <w:t>3</w:t>
            </w:r>
          </w:p>
        </w:tc>
      </w:tr>
      <w:tr w:rsidR="00CC676F" w:rsidRPr="00A61933" w14:paraId="3E729F2F" w14:textId="77777777" w:rsidTr="000B3E43">
        <w:trPr>
          <w:cantSplit/>
          <w:jc w:val="right"/>
        </w:trPr>
        <w:tc>
          <w:tcPr>
            <w:tcW w:w="3969" w:type="dxa"/>
            <w:tcBorders>
              <w:top w:val="single" w:sz="4" w:space="0" w:color="auto"/>
              <w:bottom w:val="single" w:sz="4" w:space="0" w:color="auto"/>
            </w:tcBorders>
            <w:shd w:val="clear" w:color="auto" w:fill="auto"/>
          </w:tcPr>
          <w:p w14:paraId="1A25E65E" w14:textId="5617A31D" w:rsidR="00CC676F" w:rsidRPr="00A61933" w:rsidRDefault="0053512E" w:rsidP="000B3E43">
            <w:pPr>
              <w:suppressLineNumbers/>
              <w:tabs>
                <w:tab w:val="clear" w:pos="567"/>
                <w:tab w:val="left" w:pos="172"/>
              </w:tabs>
              <w:suppressAutoHyphens/>
              <w:spacing w:before="40" w:after="40"/>
              <w:jc w:val="left"/>
              <w:rPr>
                <w:b/>
                <w:sz w:val="20"/>
                <w:szCs w:val="20"/>
              </w:rPr>
            </w:pPr>
            <w:r w:rsidRPr="00A61933">
              <w:rPr>
                <w:b/>
                <w:sz w:val="20"/>
                <w:szCs w:val="20"/>
              </w:rPr>
              <w:tab/>
              <w:t>Total</w:t>
            </w:r>
          </w:p>
        </w:tc>
        <w:tc>
          <w:tcPr>
            <w:tcW w:w="1701" w:type="dxa"/>
            <w:tcBorders>
              <w:top w:val="single" w:sz="4" w:space="0" w:color="auto"/>
              <w:bottom w:val="single" w:sz="4" w:space="0" w:color="auto"/>
            </w:tcBorders>
            <w:shd w:val="clear" w:color="auto" w:fill="auto"/>
            <w:vAlign w:val="bottom"/>
          </w:tcPr>
          <w:p w14:paraId="3B03743F" w14:textId="0AA3EC6A" w:rsidR="00CC676F" w:rsidRPr="00A61933" w:rsidRDefault="00CC676F" w:rsidP="000B3E43">
            <w:pPr>
              <w:suppressLineNumbers/>
              <w:suppressAutoHyphens/>
              <w:jc w:val="right"/>
              <w:rPr>
                <w:b/>
                <w:sz w:val="20"/>
                <w:szCs w:val="20"/>
              </w:rPr>
            </w:pPr>
            <w:r w:rsidRPr="00A61933">
              <w:rPr>
                <w:b/>
                <w:sz w:val="20"/>
                <w:szCs w:val="20"/>
              </w:rPr>
              <w:t>15 081</w:t>
            </w:r>
          </w:p>
        </w:tc>
        <w:tc>
          <w:tcPr>
            <w:tcW w:w="1559" w:type="dxa"/>
            <w:tcBorders>
              <w:top w:val="single" w:sz="4" w:space="0" w:color="auto"/>
              <w:bottom w:val="single" w:sz="4" w:space="0" w:color="auto"/>
            </w:tcBorders>
            <w:shd w:val="clear" w:color="auto" w:fill="auto"/>
            <w:vAlign w:val="bottom"/>
          </w:tcPr>
          <w:p w14:paraId="0E8F7566" w14:textId="051AC695" w:rsidR="00CC676F" w:rsidRPr="00A61933" w:rsidRDefault="00CC676F" w:rsidP="000B3E43">
            <w:pPr>
              <w:suppressLineNumbers/>
              <w:suppressAutoHyphens/>
              <w:jc w:val="right"/>
              <w:rPr>
                <w:b/>
                <w:snapToGrid w:val="0"/>
                <w:color w:val="000000"/>
                <w:sz w:val="20"/>
                <w:szCs w:val="20"/>
              </w:rPr>
            </w:pPr>
            <w:r w:rsidRPr="00A61933">
              <w:rPr>
                <w:b/>
                <w:snapToGrid w:val="0"/>
                <w:color w:val="000000"/>
                <w:sz w:val="20"/>
                <w:szCs w:val="20"/>
              </w:rPr>
              <w:t>15 905</w:t>
            </w:r>
          </w:p>
        </w:tc>
        <w:tc>
          <w:tcPr>
            <w:tcW w:w="1375" w:type="dxa"/>
            <w:tcBorders>
              <w:top w:val="single" w:sz="4" w:space="0" w:color="auto"/>
              <w:bottom w:val="single" w:sz="4" w:space="0" w:color="auto"/>
            </w:tcBorders>
            <w:shd w:val="clear" w:color="auto" w:fill="auto"/>
            <w:vAlign w:val="bottom"/>
          </w:tcPr>
          <w:p w14:paraId="30977BBC" w14:textId="193612EF" w:rsidR="00CC676F" w:rsidRPr="00A61933" w:rsidRDefault="00CC676F" w:rsidP="000B3E43">
            <w:pPr>
              <w:suppressLineNumbers/>
              <w:suppressAutoHyphens/>
              <w:jc w:val="right"/>
              <w:rPr>
                <w:b/>
                <w:snapToGrid w:val="0"/>
                <w:color w:val="000000"/>
                <w:sz w:val="20"/>
                <w:szCs w:val="20"/>
              </w:rPr>
            </w:pPr>
            <w:r w:rsidRPr="00A61933">
              <w:rPr>
                <w:b/>
                <w:snapToGrid w:val="0"/>
                <w:color w:val="000000"/>
                <w:sz w:val="20"/>
                <w:szCs w:val="20"/>
              </w:rPr>
              <w:t>6</w:t>
            </w:r>
          </w:p>
        </w:tc>
      </w:tr>
    </w:tbl>
    <w:p w14:paraId="25BD24A9" w14:textId="31B0A34A" w:rsidR="00D66A14" w:rsidRPr="00A61933" w:rsidRDefault="00D66A14">
      <w:pPr>
        <w:pStyle w:val="Para10"/>
        <w:numPr>
          <w:ilvl w:val="0"/>
          <w:numId w:val="0"/>
        </w:numPr>
        <w:spacing w:before="80" w:after="0"/>
        <w:ind w:left="567"/>
        <w:rPr>
          <w:i/>
          <w:iCs/>
          <w:sz w:val="18"/>
          <w:szCs w:val="18"/>
        </w:rPr>
      </w:pPr>
      <w:r w:rsidRPr="00A61933">
        <w:rPr>
          <w:i/>
          <w:iCs/>
          <w:sz w:val="18"/>
          <w:szCs w:val="18"/>
        </w:rPr>
        <w:t>Abreviatura</w:t>
      </w:r>
      <w:r w:rsidRPr="00A61933">
        <w:rPr>
          <w:sz w:val="18"/>
          <w:szCs w:val="18"/>
        </w:rPr>
        <w:t>: CIISB, Centro de Intercambio de Información sobre Seguridad de la Biotecnología.</w:t>
      </w:r>
    </w:p>
    <w:p w14:paraId="280633D6" w14:textId="06ABA5D3" w:rsidR="001258EB" w:rsidRPr="00A61933" w:rsidRDefault="005A455F" w:rsidP="000B3E43">
      <w:pPr>
        <w:pStyle w:val="Para10"/>
        <w:numPr>
          <w:ilvl w:val="0"/>
          <w:numId w:val="0"/>
        </w:numPr>
        <w:spacing w:before="80" w:after="0"/>
        <w:ind w:left="567"/>
        <w:rPr>
          <w:rStyle w:val="Hyperlink"/>
          <w:color w:val="auto"/>
          <w:kern w:val="18"/>
          <w:sz w:val="18"/>
          <w:szCs w:val="18"/>
          <w:u w:val="none"/>
        </w:rPr>
      </w:pPr>
      <w:proofErr w:type="spellStart"/>
      <w:r w:rsidRPr="00A61933">
        <w:rPr>
          <w:i/>
          <w:iCs/>
          <w:vertAlign w:val="superscript"/>
        </w:rPr>
        <w:t>a</w:t>
      </w:r>
      <w:proofErr w:type="spellEnd"/>
      <w:r w:rsidRPr="00A61933">
        <w:t xml:space="preserve"> </w:t>
      </w:r>
      <w:hyperlink r:id="rId24" w:history="1">
        <w:r w:rsidRPr="00A61933">
          <w:rPr>
            <w:rStyle w:val="Hyperlink"/>
            <w:color w:val="auto"/>
            <w:sz w:val="18"/>
            <w:szCs w:val="18"/>
            <w:u w:val="none"/>
          </w:rPr>
          <w:t>Debido a</w:t>
        </w:r>
      </w:hyperlink>
      <w:r w:rsidRPr="00A61933">
        <w:rPr>
          <w:rStyle w:val="Hyperlink"/>
          <w:color w:val="auto"/>
          <w:sz w:val="18"/>
          <w:szCs w:val="18"/>
          <w:u w:val="none"/>
        </w:rPr>
        <w:t xml:space="preserve"> los cambios realizados en las distintas bases de datos de contactos nacionales durante el proceso de migración, la Secretaría no puede generar datos precisos para </w:t>
      </w:r>
      <w:r w:rsidR="006B1ABC" w:rsidRPr="00A61933">
        <w:rPr>
          <w:rStyle w:val="Hyperlink"/>
          <w:color w:val="auto"/>
          <w:sz w:val="18"/>
          <w:szCs w:val="18"/>
          <w:u w:val="none"/>
        </w:rPr>
        <w:t>este criterio de medición</w:t>
      </w:r>
      <w:r w:rsidRPr="00A61933">
        <w:rPr>
          <w:rStyle w:val="Hyperlink"/>
          <w:color w:val="auto"/>
          <w:sz w:val="18"/>
          <w:szCs w:val="18"/>
          <w:u w:val="none"/>
        </w:rPr>
        <w:t xml:space="preserve">. El número total de registros tampoco </w:t>
      </w:r>
      <w:r w:rsidR="00BD3FA6" w:rsidRPr="00A61933">
        <w:rPr>
          <w:rStyle w:val="Hyperlink"/>
          <w:color w:val="auto"/>
          <w:sz w:val="18"/>
          <w:szCs w:val="18"/>
          <w:u w:val="none"/>
        </w:rPr>
        <w:t>incluye</w:t>
      </w:r>
      <w:r w:rsidRPr="00A61933">
        <w:rPr>
          <w:rStyle w:val="Hyperlink"/>
          <w:color w:val="auto"/>
          <w:sz w:val="18"/>
          <w:szCs w:val="18"/>
          <w:u w:val="none"/>
        </w:rPr>
        <w:t xml:space="preserve"> los contactos nacionales.</w:t>
      </w:r>
    </w:p>
    <w:p w14:paraId="7C2DA3F6" w14:textId="3448C086" w:rsidR="009A6FBF" w:rsidRPr="00A61933" w:rsidRDefault="009A6FBF" w:rsidP="000B3E43">
      <w:pPr>
        <w:pStyle w:val="Para10"/>
        <w:numPr>
          <w:ilvl w:val="0"/>
          <w:numId w:val="0"/>
        </w:numPr>
        <w:spacing w:before="0" w:after="80"/>
        <w:ind w:left="567"/>
        <w:rPr>
          <w:b/>
          <w:bCs/>
          <w:sz w:val="18"/>
          <w:szCs w:val="18"/>
        </w:rPr>
      </w:pPr>
      <w:r w:rsidRPr="00A61933">
        <w:rPr>
          <w:i/>
          <w:iCs/>
          <w:vertAlign w:val="superscript"/>
        </w:rPr>
        <w:t xml:space="preserve">b </w:t>
      </w:r>
      <w:r w:rsidRPr="00A61933">
        <w:rPr>
          <w:sz w:val="18"/>
          <w:szCs w:val="18"/>
        </w:rPr>
        <w:t>Véanse los detalles en los párrafos 21 a 23.</w:t>
      </w:r>
    </w:p>
    <w:p w14:paraId="5D655C04" w14:textId="7FC7091D" w:rsidR="00807AE0" w:rsidRPr="00A61933" w:rsidRDefault="009B4568" w:rsidP="000B3E43">
      <w:pPr>
        <w:pStyle w:val="CBDNormalNumber"/>
        <w:rPr>
          <w:rFonts w:asciiTheme="majorBidi" w:hAnsiTheme="majorBidi" w:cstheme="majorBidi"/>
          <w:kern w:val="22"/>
        </w:rPr>
      </w:pPr>
      <w:r w:rsidRPr="00A61933">
        <w:rPr>
          <w:rFonts w:asciiTheme="majorBidi" w:hAnsiTheme="majorBidi"/>
        </w:rPr>
        <w:t xml:space="preserve">Para agilizar el proceso de presentación de respuestas a las notificaciones, la Secretaría ha puesto a disposición de todos los usuarios el formato </w:t>
      </w:r>
      <w:r w:rsidR="00B00316">
        <w:rPr>
          <w:rFonts w:asciiTheme="majorBidi" w:hAnsiTheme="majorBidi"/>
        </w:rPr>
        <w:t xml:space="preserve">de </w:t>
      </w:r>
      <w:r w:rsidRPr="00A61933">
        <w:rPr>
          <w:rFonts w:asciiTheme="majorBidi" w:hAnsiTheme="majorBidi"/>
        </w:rPr>
        <w:t xml:space="preserve">“Presentaciones” utilizado para presentar información en respuesta a las notificaciones emitidas por la Secretaría, sustituyendo así la carga manual de ese tipo de registros por parte de la Secretaría. </w:t>
      </w:r>
    </w:p>
    <w:p w14:paraId="12C138D8" w14:textId="100D0BB0" w:rsidR="007A2C4B" w:rsidRPr="00A61933" w:rsidRDefault="00807AE0" w:rsidP="000B3E43">
      <w:pPr>
        <w:pStyle w:val="CBDNormalNumber"/>
        <w:rPr>
          <w:rFonts w:asciiTheme="majorBidi" w:hAnsiTheme="majorBidi" w:cstheme="majorBidi"/>
          <w:i/>
          <w:kern w:val="22"/>
        </w:rPr>
      </w:pPr>
      <w:r w:rsidRPr="00A61933">
        <w:t>Además, en marzo de 2023 se desplegó la página de “Presentaciones a partir de notificaciones”, a la que se puede acceder desde el menú desplegable “Buscar”, lo que permite ver las presentaciones en respuesta a notificaciones de forma separada de otros contenidos del Centro de Intercambio de Información sobre Seguridad de la Biotecnología.</w:t>
      </w:r>
      <w:r w:rsidRPr="00A61933">
        <w:rPr>
          <w:rFonts w:asciiTheme="majorBidi" w:hAnsiTheme="majorBidi"/>
        </w:rPr>
        <w:t xml:space="preserve"> El proceso </w:t>
      </w:r>
      <w:r w:rsidR="00BA58DB" w:rsidRPr="00A61933">
        <w:rPr>
          <w:rFonts w:asciiTheme="majorBidi" w:hAnsiTheme="majorBidi"/>
        </w:rPr>
        <w:t>para la</w:t>
      </w:r>
      <w:r w:rsidRPr="00A61933">
        <w:rPr>
          <w:rFonts w:asciiTheme="majorBidi" w:hAnsiTheme="majorBidi"/>
        </w:rPr>
        <w:t xml:space="preserve"> presentación de respuestas sigue el mismo flujo de trabajo que los demás registros de referencia, es decir, la presentación de un registro es revisada por el personal pertinente antes de su publicación. </w:t>
      </w:r>
      <w:r w:rsidRPr="00A61933">
        <w:t>Desde la puesta en marcha del nuevo proceso, se han recibido y publicado en el Centro de Intercambio de Información presentaciones en respuesta a las notificaciones núm.</w:t>
      </w:r>
      <w:r w:rsidRPr="00A61933">
        <w:rPr>
          <w:rFonts w:asciiTheme="majorBidi" w:hAnsiTheme="majorBidi"/>
        </w:rPr>
        <w:t xml:space="preserve"> </w:t>
      </w:r>
      <w:hyperlink r:id="rId25" w:history="1">
        <w:r w:rsidRPr="00A61933">
          <w:rPr>
            <w:rStyle w:val="Hyperlink"/>
            <w:rFonts w:asciiTheme="majorBidi" w:hAnsiTheme="majorBidi"/>
          </w:rPr>
          <w:t>2023-006</w:t>
        </w:r>
      </w:hyperlink>
      <w:r w:rsidRPr="00A61933">
        <w:rPr>
          <w:rFonts w:asciiTheme="majorBidi" w:hAnsiTheme="majorBidi"/>
        </w:rPr>
        <w:t xml:space="preserve">, </w:t>
      </w:r>
      <w:hyperlink r:id="rId26" w:history="1">
        <w:r w:rsidRPr="00A61933">
          <w:rPr>
            <w:rStyle w:val="Hyperlink"/>
            <w:rFonts w:asciiTheme="majorBidi" w:hAnsiTheme="majorBidi"/>
          </w:rPr>
          <w:t>2023-007</w:t>
        </w:r>
      </w:hyperlink>
      <w:r w:rsidRPr="00A61933">
        <w:rPr>
          <w:rFonts w:asciiTheme="majorBidi" w:hAnsiTheme="majorBidi"/>
        </w:rPr>
        <w:t xml:space="preserve">, </w:t>
      </w:r>
      <w:hyperlink r:id="rId27" w:history="1">
        <w:r w:rsidRPr="00A61933">
          <w:rPr>
            <w:rStyle w:val="Hyperlink"/>
            <w:rFonts w:asciiTheme="majorBidi" w:hAnsiTheme="majorBidi"/>
          </w:rPr>
          <w:t>2023-100</w:t>
        </w:r>
      </w:hyperlink>
      <w:r w:rsidRPr="00A61933">
        <w:rPr>
          <w:rFonts w:asciiTheme="majorBidi" w:hAnsiTheme="majorBidi"/>
        </w:rPr>
        <w:t xml:space="preserve">, </w:t>
      </w:r>
      <w:hyperlink r:id="rId28" w:history="1">
        <w:r w:rsidRPr="00A61933">
          <w:rPr>
            <w:rStyle w:val="Hyperlink"/>
            <w:rFonts w:asciiTheme="majorBidi" w:hAnsiTheme="majorBidi"/>
          </w:rPr>
          <w:t>2023-109</w:t>
        </w:r>
      </w:hyperlink>
      <w:r w:rsidRPr="00A61933">
        <w:rPr>
          <w:rFonts w:asciiTheme="majorBidi" w:hAnsiTheme="majorBidi"/>
        </w:rPr>
        <w:t xml:space="preserve">, </w:t>
      </w:r>
      <w:hyperlink r:id="rId29" w:history="1">
        <w:r w:rsidRPr="00A61933">
          <w:rPr>
            <w:rStyle w:val="Hyperlink"/>
            <w:rFonts w:asciiTheme="majorBidi" w:hAnsiTheme="majorBidi"/>
          </w:rPr>
          <w:t>2023-111</w:t>
        </w:r>
      </w:hyperlink>
      <w:r w:rsidRPr="00A61933">
        <w:rPr>
          <w:rFonts w:asciiTheme="majorBidi" w:hAnsiTheme="majorBidi"/>
        </w:rPr>
        <w:t xml:space="preserve">, </w:t>
      </w:r>
      <w:hyperlink r:id="rId30" w:history="1">
        <w:r w:rsidRPr="00A61933">
          <w:rPr>
            <w:rStyle w:val="Hyperlink"/>
            <w:rFonts w:asciiTheme="majorBidi" w:hAnsiTheme="majorBidi"/>
          </w:rPr>
          <w:t>2023-129</w:t>
        </w:r>
      </w:hyperlink>
      <w:r w:rsidRPr="00A61933">
        <w:rPr>
          <w:rFonts w:asciiTheme="majorBidi" w:hAnsiTheme="majorBidi"/>
        </w:rPr>
        <w:t xml:space="preserve">, </w:t>
      </w:r>
      <w:hyperlink r:id="rId31" w:history="1">
        <w:r w:rsidRPr="00A61933">
          <w:rPr>
            <w:rStyle w:val="Hyperlink"/>
            <w:rFonts w:asciiTheme="majorBidi" w:hAnsiTheme="majorBidi"/>
          </w:rPr>
          <w:t>2023-133</w:t>
        </w:r>
      </w:hyperlink>
      <w:r w:rsidRPr="00A61933">
        <w:rPr>
          <w:rFonts w:asciiTheme="majorBidi" w:hAnsiTheme="majorBidi"/>
        </w:rPr>
        <w:t xml:space="preserve">, </w:t>
      </w:r>
      <w:hyperlink r:id="rId32" w:history="1">
        <w:r w:rsidRPr="00A61933">
          <w:rPr>
            <w:rStyle w:val="Hyperlink"/>
            <w:rFonts w:asciiTheme="majorBidi" w:hAnsiTheme="majorBidi"/>
          </w:rPr>
          <w:t>2024-003</w:t>
        </w:r>
      </w:hyperlink>
      <w:r w:rsidRPr="00A61933">
        <w:rPr>
          <w:rFonts w:asciiTheme="majorBidi" w:hAnsiTheme="majorBidi"/>
        </w:rPr>
        <w:t xml:space="preserve"> y </w:t>
      </w:r>
      <w:hyperlink r:id="rId33" w:history="1">
        <w:r w:rsidRPr="00A61933">
          <w:rPr>
            <w:rStyle w:val="Hyperlink"/>
            <w:rFonts w:asciiTheme="majorBidi" w:hAnsiTheme="majorBidi"/>
          </w:rPr>
          <w:t>2024-027</w:t>
        </w:r>
      </w:hyperlink>
      <w:r w:rsidRPr="00A61933">
        <w:rPr>
          <w:rFonts w:asciiTheme="majorBidi" w:hAnsiTheme="majorBidi"/>
        </w:rPr>
        <w:t>. De las 99 presentaciones recibidas en respuesta a esas notificaciones, 52 procedían de Gobiernos y 47 de organizaciones.</w:t>
      </w:r>
    </w:p>
    <w:p w14:paraId="501FE5E0" w14:textId="383C456B" w:rsidR="004F390F" w:rsidRPr="00A61933" w:rsidRDefault="006C2E9F" w:rsidP="000B3E43">
      <w:pPr>
        <w:pStyle w:val="CBDNormalNumber"/>
        <w:rPr>
          <w:rFonts w:asciiTheme="majorBidi" w:hAnsiTheme="majorBidi" w:cstheme="majorBidi"/>
          <w:i/>
          <w:kern w:val="22"/>
        </w:rPr>
      </w:pPr>
      <w:r w:rsidRPr="00A61933">
        <w:t>El proceso de presentación en línea en el Centro de Intercambio de Información sobre Seguridad de la Biotecnología demostró ser muy eficaz y se extendió a las presentaciones en el marco de otros flujos de trabajo.</w:t>
      </w:r>
      <w:r w:rsidRPr="00A61933">
        <w:rPr>
          <w:rFonts w:asciiTheme="majorBidi" w:hAnsiTheme="majorBidi"/>
        </w:rPr>
        <w:t xml:space="preserve"> Se anima a las Partes, otros Gobiernos e interesados pertinentes a seguir presentando información en línea en respuesta a las notificaciones emitidas por la Secretaría. </w:t>
      </w:r>
      <w:r w:rsidRPr="00A61933">
        <w:t>Además, la Secretaría elaboró un artículo de ayuda y un video que explican cómo presentar este tipo de información en el Centro de Intercambio de Información sobre Seguridad de la Biotecnología</w:t>
      </w:r>
      <w:r w:rsidR="002E5ADA" w:rsidRPr="00A61933">
        <w:rPr>
          <w:rStyle w:val="FootnoteReference"/>
          <w:rFonts w:asciiTheme="majorBidi" w:hAnsiTheme="majorBidi" w:cstheme="majorBidi"/>
          <w:color w:val="000000"/>
          <w:shd w:val="clear" w:color="auto" w:fill="FFFFFF"/>
        </w:rPr>
        <w:footnoteReference w:id="6"/>
      </w:r>
      <w:r w:rsidRPr="00A61933">
        <w:t>.</w:t>
      </w:r>
    </w:p>
    <w:p w14:paraId="58FAB448" w14:textId="3EBF5BC0" w:rsidR="00050EC6" w:rsidRPr="00A61933" w:rsidRDefault="00EE0B6E" w:rsidP="000B3E43">
      <w:pPr>
        <w:pStyle w:val="CBDH1"/>
      </w:pPr>
      <w:r w:rsidRPr="00A61933">
        <w:t>III.</w:t>
      </w:r>
      <w:r w:rsidRPr="00A61933">
        <w:tab/>
        <w:t>Colaboración con otras organizaciones relacionadas con la seguridad de la biotecnología</w:t>
      </w:r>
    </w:p>
    <w:p w14:paraId="42E51203" w14:textId="77B2ABE7" w:rsidR="00697790" w:rsidRPr="00A61933" w:rsidRDefault="00B62934" w:rsidP="000B3E43">
      <w:pPr>
        <w:pStyle w:val="CBDNormalNumber"/>
      </w:pPr>
      <w:r w:rsidRPr="00A61933">
        <w:t xml:space="preserve">En respuesta al pedido formulado en el párrafo 8 c) de la decisión </w:t>
      </w:r>
      <w:hyperlink r:id="rId34" w:history="1">
        <w:r w:rsidRPr="00A61933">
          <w:rPr>
            <w:rStyle w:val="Hyperlink"/>
            <w:shd w:val="clear" w:color="auto" w:fill="FFFFFF"/>
          </w:rPr>
          <w:t>CP-10/5</w:t>
        </w:r>
      </w:hyperlink>
      <w:r w:rsidRPr="00A61933">
        <w:t>, la Secretaría siguió colaborando con otras organizaciones relacionadas con la seguridad de la biotecnología.</w:t>
      </w:r>
      <w:r w:rsidRPr="00A61933">
        <w:rPr>
          <w:color w:val="000000"/>
        </w:rPr>
        <w:t xml:space="preserve"> </w:t>
      </w:r>
    </w:p>
    <w:p w14:paraId="2B051514" w14:textId="3469957E" w:rsidR="00854DE4" w:rsidRPr="00A61933" w:rsidRDefault="00427C11" w:rsidP="009E3E4C">
      <w:pPr>
        <w:pStyle w:val="CBDNormalNumber"/>
      </w:pPr>
      <w:r w:rsidRPr="00A61933">
        <w:t>La Secretaría implementó un</w:t>
      </w:r>
      <w:r w:rsidR="00A0515E">
        <w:t xml:space="preserve"> vínculo </w:t>
      </w:r>
      <w:r w:rsidRPr="00A61933">
        <w:t>fluid</w:t>
      </w:r>
      <w:r w:rsidR="00A0515E">
        <w:t>o</w:t>
      </w:r>
      <w:r w:rsidRPr="00A61933">
        <w:t xml:space="preserve"> con la Base de datos de </w:t>
      </w:r>
      <w:r w:rsidR="00410E23">
        <w:t>m</w:t>
      </w:r>
      <w:r w:rsidR="003A7332" w:rsidRPr="00A61933">
        <w:t xml:space="preserve">étodos </w:t>
      </w:r>
      <w:r w:rsidRPr="00A61933">
        <w:t xml:space="preserve">de </w:t>
      </w:r>
      <w:r w:rsidR="00410E23">
        <w:t>d</w:t>
      </w:r>
      <w:r w:rsidR="003A7332" w:rsidRPr="00A61933">
        <w:t xml:space="preserve">etección </w:t>
      </w:r>
      <w:r w:rsidRPr="00A61933">
        <w:t xml:space="preserve">de </w:t>
      </w:r>
      <w:proofErr w:type="spellStart"/>
      <w:r w:rsidRPr="00A61933">
        <w:t>CropLife</w:t>
      </w:r>
      <w:proofErr w:type="spellEnd"/>
      <w:r w:rsidRPr="00A61933">
        <w:t xml:space="preserve"> International, además del </w:t>
      </w:r>
      <w:r w:rsidR="00A0515E">
        <w:t>vínculo</w:t>
      </w:r>
      <w:r w:rsidR="009E3E4C" w:rsidRPr="009E3E4C">
        <w:t xml:space="preserve"> </w:t>
      </w:r>
      <w:r w:rsidRPr="00A61933">
        <w:t>con el Laboratorio de referencia de la Unión Europea para alimentos y piensos modificados genéticamente.</w:t>
      </w:r>
      <w:r w:rsidRPr="00A61933">
        <w:rPr>
          <w:rFonts w:asciiTheme="majorBidi" w:hAnsiTheme="majorBidi"/>
        </w:rPr>
        <w:t xml:space="preserve"> La información sobre métodos de detección ahora se importa dinámicamente de las dos bases de datos. Cuando un usuario presenta un registro de </w:t>
      </w:r>
      <w:r w:rsidR="00436381" w:rsidRPr="00A61933">
        <w:rPr>
          <w:rFonts w:asciiTheme="majorBidi" w:hAnsiTheme="majorBidi"/>
        </w:rPr>
        <w:t xml:space="preserve">un </w:t>
      </w:r>
      <w:r w:rsidRPr="00A61933">
        <w:rPr>
          <w:rFonts w:asciiTheme="majorBidi" w:hAnsiTheme="majorBidi"/>
        </w:rPr>
        <w:t xml:space="preserve">organismo vivo modificado, los métodos de detección de las otras bases de datos se agregan automáticamente, y la información se </w:t>
      </w:r>
      <w:r w:rsidR="00F5464F" w:rsidRPr="00A61933">
        <w:rPr>
          <w:rFonts w:asciiTheme="majorBidi" w:hAnsiTheme="majorBidi"/>
        </w:rPr>
        <w:t>muestra</w:t>
      </w:r>
      <w:r w:rsidRPr="00A61933">
        <w:rPr>
          <w:rFonts w:asciiTheme="majorBidi" w:hAnsiTheme="majorBidi"/>
        </w:rPr>
        <w:t xml:space="preserve"> cuando se visuali</w:t>
      </w:r>
      <w:r w:rsidR="00F5464F" w:rsidRPr="00A61933">
        <w:rPr>
          <w:rFonts w:asciiTheme="majorBidi" w:hAnsiTheme="majorBidi"/>
        </w:rPr>
        <w:t>za</w:t>
      </w:r>
      <w:r w:rsidRPr="00A61933">
        <w:rPr>
          <w:rFonts w:asciiTheme="majorBidi" w:hAnsiTheme="majorBidi"/>
        </w:rPr>
        <w:t xml:space="preserve"> un registro de </w:t>
      </w:r>
      <w:r w:rsidR="00436381" w:rsidRPr="00A61933">
        <w:rPr>
          <w:rFonts w:asciiTheme="majorBidi" w:hAnsiTheme="majorBidi"/>
        </w:rPr>
        <w:t xml:space="preserve">un </w:t>
      </w:r>
      <w:r w:rsidRPr="00A61933">
        <w:rPr>
          <w:rFonts w:asciiTheme="majorBidi" w:hAnsiTheme="majorBidi"/>
        </w:rPr>
        <w:t>organismo vivo modificado que tenga métodos de detección asociados en cualquiera de las bases de datos.</w:t>
      </w:r>
    </w:p>
    <w:p w14:paraId="7731C297" w14:textId="0461EB22" w:rsidR="00FD35F4" w:rsidRPr="00A61933" w:rsidRDefault="00FD35F4" w:rsidP="000B3E43">
      <w:pPr>
        <w:pStyle w:val="CBDNormalNumber"/>
      </w:pPr>
      <w:r w:rsidRPr="00A61933">
        <w:t xml:space="preserve">Los usuarios que creen registros de decisiones y evaluaciones del riesgo en el Centro de Intercambio de Información sobre Seguridad de la Biotecnología en relación con organismos vivos modificados para uso comercial tienen la opción de enviar los registros a la Secretaría de la Organización de Cooperación y Desarrollo Económicos (OCDE), para su posible inclusión en la </w:t>
      </w:r>
      <w:hyperlink r:id="rId35" w:tgtFrame="_blank" w:history="1">
        <w:r w:rsidRPr="00A61933">
          <w:rPr>
            <w:rStyle w:val="Hyperlink"/>
            <w:rFonts w:asciiTheme="majorBidi" w:hAnsiTheme="majorBidi"/>
            <w:color w:val="auto"/>
            <w:u w:val="none"/>
            <w:shd w:val="clear" w:color="auto" w:fill="FFFFFF"/>
          </w:rPr>
          <w:t xml:space="preserve">base de datos de productos </w:t>
        </w:r>
        <w:proofErr w:type="spellStart"/>
        <w:r w:rsidRPr="00A61933">
          <w:rPr>
            <w:rStyle w:val="Hyperlink"/>
            <w:rFonts w:asciiTheme="majorBidi" w:hAnsiTheme="majorBidi"/>
            <w:color w:val="auto"/>
            <w:u w:val="none"/>
            <w:shd w:val="clear" w:color="auto" w:fill="FFFFFF"/>
          </w:rPr>
          <w:t>BioTrack</w:t>
        </w:r>
        <w:proofErr w:type="spellEnd"/>
      </w:hyperlink>
      <w:r w:rsidRPr="00A61933">
        <w:t xml:space="preserve">, y a la Secretaría de la Organización de las Naciones Unidas para la Alimentación y la Agricultura (FAO), para su posible inclusión en la </w:t>
      </w:r>
      <w:hyperlink r:id="rId36" w:tgtFrame="_blank" w:history="1">
        <w:r w:rsidRPr="00A61933">
          <w:rPr>
            <w:rStyle w:val="Hyperlink"/>
            <w:rFonts w:asciiTheme="majorBidi" w:hAnsiTheme="majorBidi"/>
            <w:color w:val="auto"/>
            <w:u w:val="none"/>
            <w:shd w:val="clear" w:color="auto" w:fill="FFFFFF"/>
          </w:rPr>
          <w:t>Plataforma de alimentos transgénicos de la FAO</w:t>
        </w:r>
      </w:hyperlink>
      <w:r w:rsidRPr="00A61933">
        <w:t>.</w:t>
      </w:r>
      <w:r w:rsidRPr="00A61933">
        <w:rPr>
          <w:rFonts w:asciiTheme="majorBidi" w:hAnsiTheme="majorBidi"/>
        </w:rPr>
        <w:t xml:space="preserve"> El mecanismo de envío automatizado de este tipo de registros a las Secretarías de la OCDE y de la FAO ya está en funcionamiento.</w:t>
      </w:r>
    </w:p>
    <w:p w14:paraId="72BEDD62" w14:textId="6C6A4EE9" w:rsidR="009324A1" w:rsidRPr="00A61933" w:rsidRDefault="00302E16" w:rsidP="000B3E43">
      <w:pPr>
        <w:pStyle w:val="CBDNormalNumber"/>
        <w:rPr>
          <w:rFonts w:asciiTheme="majorBidi" w:hAnsiTheme="majorBidi" w:cstheme="majorBidi"/>
        </w:rPr>
      </w:pPr>
      <w:r w:rsidRPr="00A61933">
        <w:t>La Secretaría continuó el seguimiento de los debates con la OCDE sobre el plan de acción para desarrollar y aplicar los identificadores únicos para animales vivos modificados.</w:t>
      </w:r>
      <w:r w:rsidRPr="00A61933">
        <w:rPr>
          <w:rFonts w:asciiTheme="majorBidi" w:hAnsiTheme="majorBidi"/>
        </w:rPr>
        <w:t xml:space="preserve"> </w:t>
      </w:r>
      <w:r w:rsidRPr="00A61933">
        <w:t>Por invitación de la OCDE, la Secretaría participó en las reuniones 37ª y 38ª del Grupo de Trabajo para la armonización de la supervisión reglamentaria en la biotecnología, celebradas en abril de 2023 y marzo de 2024, así como en varios debates en línea relativos al desarrollo de identificadores únicos para animales vivos modificados.</w:t>
      </w:r>
      <w:r w:rsidRPr="00A61933">
        <w:rPr>
          <w:rFonts w:asciiTheme="majorBidi" w:hAnsiTheme="majorBidi"/>
        </w:rPr>
        <w:t xml:space="preserve"> </w:t>
      </w:r>
    </w:p>
    <w:p w14:paraId="02C05793" w14:textId="7308653D" w:rsidR="000D4C5B" w:rsidRPr="00A61933" w:rsidRDefault="006206BA" w:rsidP="000B3E43">
      <w:pPr>
        <w:pStyle w:val="CBDNormalNumber"/>
      </w:pPr>
      <w:r w:rsidRPr="00A61933">
        <w:t xml:space="preserve">La Secretaría ha estado colaborando con la Iniciativa </w:t>
      </w:r>
      <w:r w:rsidR="00E900C8">
        <w:t>e</w:t>
      </w:r>
      <w:r w:rsidRPr="00A61933">
        <w:t xml:space="preserve">uropea para un </w:t>
      </w:r>
      <w:r w:rsidR="00E900C8" w:rsidRPr="00A61933">
        <w:t xml:space="preserve">sistema unificado </w:t>
      </w:r>
      <w:r w:rsidRPr="00A61933">
        <w:t xml:space="preserve">de </w:t>
      </w:r>
      <w:r w:rsidR="00E900C8" w:rsidRPr="00A61933">
        <w:t xml:space="preserve">bases de datos de organismos modificados genéticamente </w:t>
      </w:r>
      <w:r w:rsidRPr="00A61933">
        <w:t>(</w:t>
      </w:r>
      <w:proofErr w:type="spellStart"/>
      <w:r w:rsidRPr="00A61933">
        <w:t>EUginius</w:t>
      </w:r>
      <w:proofErr w:type="spellEnd"/>
      <w:r w:rsidRPr="00A61933">
        <w:t xml:space="preserve">) con el objetivo de simplificar el intercambio de información relativa a las abreviaturas normalizadas de elementos genéticos y facilitar los vínculos entre el Centro de Intercambio de Información sobre Seguridad de la Biotecnología y la base de datos </w:t>
      </w:r>
      <w:proofErr w:type="spellStart"/>
      <w:r w:rsidRPr="00A61933">
        <w:t>EUginius</w:t>
      </w:r>
      <w:proofErr w:type="spellEnd"/>
      <w:r w:rsidRPr="00A61933">
        <w:t xml:space="preserve">. Actualmente, la Secretaría introduce manualmente los enlaces a la base de datos </w:t>
      </w:r>
      <w:proofErr w:type="spellStart"/>
      <w:r w:rsidRPr="00A61933">
        <w:t>EUginius</w:t>
      </w:r>
      <w:proofErr w:type="spellEnd"/>
      <w:r w:rsidRPr="00A61933">
        <w:t xml:space="preserve"> cada vez que se carga o actualiza un registro de organismo vivo modificado y </w:t>
      </w:r>
      <w:r w:rsidR="00BB1024" w:rsidRPr="00A61933">
        <w:t>verifica</w:t>
      </w:r>
      <w:r w:rsidRPr="00A61933">
        <w:t xml:space="preserve"> los nombres de los elementos genéticos en la base de datos antes de publicar el registro en el Centro de Intercambio de Información. Se está debatiendo la posibilidad de automatizar esa tarea mediante una interfaz de programación de aplicaciones, lo que facilitaría el intercambio de información entre ambas bases de datos.</w:t>
      </w:r>
    </w:p>
    <w:p w14:paraId="45B9964E" w14:textId="7E5A3823" w:rsidR="0063460E" w:rsidRPr="00A61933" w:rsidRDefault="00EE0B6E" w:rsidP="00160483">
      <w:pPr>
        <w:pStyle w:val="CBDH1"/>
      </w:pPr>
      <w:r w:rsidRPr="00A61933">
        <w:t>IV.</w:t>
      </w:r>
      <w:r w:rsidRPr="00A61933">
        <w:tab/>
        <w:t>Colaboración con el proyecto para la creación de capacidad sostenible para una efectiva participación en el Centro de Intercambio de Información sobre Seguridad de la Biotecnología</w:t>
      </w:r>
      <w:r w:rsidR="00160483" w:rsidRPr="00160483">
        <w:t xml:space="preserve"> </w:t>
      </w:r>
      <w:r w:rsidR="00160483" w:rsidRPr="00A61933">
        <w:t>del Programa de las Naciones Unidas para el Medio Ambiente</w:t>
      </w:r>
      <w:r w:rsidR="00160483">
        <w:t xml:space="preserve"> y el </w:t>
      </w:r>
      <w:r w:rsidR="00160483" w:rsidRPr="00A61933">
        <w:t>Fondo para el Medio Ambiente Mundial</w:t>
      </w:r>
    </w:p>
    <w:p w14:paraId="39AFE5B2" w14:textId="0FAE7DE0" w:rsidR="0004518C" w:rsidRPr="00A61933" w:rsidRDefault="00A45B94" w:rsidP="000B3E43">
      <w:pPr>
        <w:pStyle w:val="CBDNormalNumber"/>
      </w:pPr>
      <w:r w:rsidRPr="00A61933">
        <w:t xml:space="preserve">La Secretaría siguió realizando una serie de actividades de colaboración con el proyecto para la creación de capacidad sostenible para una efectiva participación en el Centro de Intercambio de Información sobre Seguridad de la Biotecnología </w:t>
      </w:r>
      <w:r w:rsidR="00205326" w:rsidRPr="00A61933">
        <w:t xml:space="preserve">del PNUMA-FMAM </w:t>
      </w:r>
      <w:r w:rsidRPr="00A61933">
        <w:t>(proyecto CIISB</w:t>
      </w:r>
      <w:r w:rsidR="00205326">
        <w:t>-</w:t>
      </w:r>
      <w:r w:rsidRPr="00A61933">
        <w:t>III).</w:t>
      </w:r>
    </w:p>
    <w:p w14:paraId="4409A540" w14:textId="6448F938" w:rsidR="0018552B" w:rsidRPr="00A61933" w:rsidRDefault="0022095F" w:rsidP="000B3E43">
      <w:pPr>
        <w:pStyle w:val="CBDNormalNumber"/>
        <w:rPr>
          <w:rFonts w:asciiTheme="majorBidi" w:hAnsiTheme="majorBidi" w:cstheme="majorBidi"/>
          <w:b/>
          <w:bCs/>
        </w:rPr>
      </w:pPr>
      <w:r w:rsidRPr="00A61933">
        <w:t>Como parte de las actividades de colaboración, el proyecto CIISB</w:t>
      </w:r>
      <w:r w:rsidR="00205326">
        <w:t>-</w:t>
      </w:r>
      <w:r w:rsidRPr="00A61933">
        <w:t>III proporcionó fondos para que la Secretaría contratara a dos consultores de desarrollo web que apoyaran a su equipo de tecnología de la información en el desarrollo en curso de la interfaz del Centro de Intercambio de Información sobre Seguridad de la Biotecnología.</w:t>
      </w:r>
      <w:r w:rsidRPr="00A61933">
        <w:rPr>
          <w:rFonts w:asciiTheme="majorBidi" w:hAnsiTheme="majorBidi"/>
        </w:rPr>
        <w:t xml:space="preserve"> De conformidad con las modalidades conjuntas de funcionamiento del mecanismo de facilitación del Convenio, el Centro de Intercambio de Información sobre Seguridad de la Biotecnología y el Centro de Intercambio de Información sobre Acceso y Participación en los Beneficios</w:t>
      </w:r>
      <w:r w:rsidR="00B53EC5" w:rsidRPr="00A61933">
        <w:rPr>
          <w:rStyle w:val="FootnoteReference"/>
          <w:rFonts w:asciiTheme="majorBidi" w:hAnsiTheme="majorBidi" w:cstheme="majorBidi"/>
        </w:rPr>
        <w:footnoteReference w:id="7"/>
      </w:r>
      <w:r w:rsidRPr="00A61933">
        <w:rPr>
          <w:rFonts w:asciiTheme="majorBidi" w:hAnsiTheme="majorBidi"/>
        </w:rPr>
        <w:t xml:space="preserve">, el trabajo de los consultores se llevó a cabo simultáneamente en </w:t>
      </w:r>
      <w:r w:rsidR="001545A1">
        <w:rPr>
          <w:rFonts w:asciiTheme="majorBidi" w:hAnsiTheme="majorBidi"/>
        </w:rPr>
        <w:t>estos</w:t>
      </w:r>
      <w:r w:rsidRPr="00A61933">
        <w:rPr>
          <w:rFonts w:asciiTheme="majorBidi" w:hAnsiTheme="majorBidi"/>
        </w:rPr>
        <w:t xml:space="preserve"> dos centros de intercambio de información, asegurando así que el desarrollo de las funcionalidades diera lugar a mejoras importantes en ambos centros.</w:t>
      </w:r>
    </w:p>
    <w:p w14:paraId="09E73F1E" w14:textId="01125DA7" w:rsidR="00E16C9F" w:rsidRPr="00A61933" w:rsidRDefault="009B51CD" w:rsidP="000B3E43">
      <w:pPr>
        <w:pStyle w:val="CBDNormalNumber"/>
        <w:rPr>
          <w:rFonts w:eastAsiaTheme="minorHAnsi"/>
          <w:bCs/>
          <w:smallCaps/>
        </w:rPr>
      </w:pPr>
      <w:r w:rsidRPr="00A61933">
        <w:t>Por invitación del proyecto CIISB</w:t>
      </w:r>
      <w:r w:rsidR="00BE206E">
        <w:t>-</w:t>
      </w:r>
      <w:r w:rsidRPr="00A61933">
        <w:t xml:space="preserve">III, la Secretaría participó activamente en dos talleres de capacitación </w:t>
      </w:r>
      <w:r w:rsidR="007D20DE" w:rsidRPr="00A61933">
        <w:t xml:space="preserve">regionales </w:t>
      </w:r>
      <w:r w:rsidRPr="00A61933">
        <w:t xml:space="preserve">sobre el Centro de Intercambio de Información sobre Seguridad de la Biotecnología (véase el párr. 7 de la sección II para más detalles). </w:t>
      </w:r>
    </w:p>
    <w:p w14:paraId="4E91E527" w14:textId="2612EB69" w:rsidR="00B43458" w:rsidRPr="00A61933" w:rsidRDefault="000B220B" w:rsidP="000B3E43">
      <w:pPr>
        <w:pStyle w:val="CBDNormalNumber"/>
        <w:rPr>
          <w:rFonts w:eastAsiaTheme="minorHAnsi" w:cs="Helv"/>
        </w:rPr>
      </w:pPr>
      <w:r w:rsidRPr="00A61933">
        <w:t>El proyecto CIISB</w:t>
      </w:r>
      <w:r w:rsidR="00BE206E">
        <w:t>-</w:t>
      </w:r>
      <w:r w:rsidRPr="00A61933">
        <w:t xml:space="preserve">III concluyó a mediados de 2024. Sería beneficioso para la labor del Protocolo de Cartagena que los posibles países donantes </w:t>
      </w:r>
      <w:r w:rsidR="00276D94" w:rsidRPr="00A61933">
        <w:t>pudieran aportar</w:t>
      </w:r>
      <w:r w:rsidRPr="00A61933">
        <w:t xml:space="preserve"> ayuda financiera para la continuación del proyecto, garantizando así su sostenibilidad, y que se mantuviera la red de asesores regionales, teniendo en cuenta su función esencial en la ejecución del proyecto a escala regional. </w:t>
      </w:r>
    </w:p>
    <w:p w14:paraId="63F12552" w14:textId="09E92722" w:rsidR="0032161A" w:rsidRPr="00A61933" w:rsidRDefault="00EE0B6E" w:rsidP="000B3E43">
      <w:pPr>
        <w:pStyle w:val="CBDH1"/>
      </w:pPr>
      <w:r w:rsidRPr="00A61933">
        <w:t>V.</w:t>
      </w:r>
      <w:r w:rsidRPr="00A61933">
        <w:tab/>
        <w:t>Prioridades para la implementación futura del Centro de Intercambio de Información sobre Seguridad de la Biotecnología</w:t>
      </w:r>
    </w:p>
    <w:p w14:paraId="5CC52DF0" w14:textId="581D05D6" w:rsidR="004638D6" w:rsidRPr="00A61933" w:rsidRDefault="00CB6E29" w:rsidP="000B3E43">
      <w:pPr>
        <w:pStyle w:val="CBDNormalNumber"/>
      </w:pPr>
      <w:r w:rsidRPr="00A61933">
        <w:t>Las actividades previstas para el desarrollo del Centro de Intercambio de Información sobre Seguridad de la Biotecnología incluyen:</w:t>
      </w:r>
    </w:p>
    <w:p w14:paraId="751AA33D" w14:textId="2AD49D5A" w:rsidR="00D85605" w:rsidRPr="00A61933" w:rsidRDefault="00D85605" w:rsidP="000B3E43">
      <w:pPr>
        <w:pStyle w:val="CBDNormalNumber"/>
        <w:numPr>
          <w:ilvl w:val="1"/>
          <w:numId w:val="19"/>
        </w:numPr>
        <w:rPr>
          <w:color w:val="000000" w:themeColor="text1"/>
        </w:rPr>
      </w:pPr>
      <w:r w:rsidRPr="00A61933">
        <w:t xml:space="preserve">Introducir otras mejoras en varias secciones de la nueva plataforma, incluidas las recomendadas por el Comité Asesor Oficioso </w:t>
      </w:r>
      <w:r w:rsidR="0014276B" w:rsidRPr="00A61933">
        <w:t xml:space="preserve">sobre </w:t>
      </w:r>
      <w:r w:rsidRPr="00A61933">
        <w:t>el Centro de Intercambio de Información sobre Seguridad de la Biotecnología en su 12ª reunión;</w:t>
      </w:r>
    </w:p>
    <w:p w14:paraId="19F54C9B" w14:textId="6AF0E119" w:rsidR="00D85605" w:rsidRPr="00A61933" w:rsidRDefault="00045D00" w:rsidP="000B3E43">
      <w:pPr>
        <w:pStyle w:val="CBDNormalNumber"/>
        <w:numPr>
          <w:ilvl w:val="1"/>
          <w:numId w:val="19"/>
        </w:numPr>
        <w:rPr>
          <w:color w:val="000000" w:themeColor="text1"/>
        </w:rPr>
      </w:pPr>
      <w:r w:rsidRPr="00A61933">
        <w:t>Mejorar la funcionalidad de mantenimiento de registros para que los usuarios puedan gestionar y actualizar mejor los registros del Centro de Intercambio de Información y mejorar la calidad y exhaustividad de los datos;</w:t>
      </w:r>
    </w:p>
    <w:p w14:paraId="3D5C8075" w14:textId="77793480" w:rsidR="00DC41C7" w:rsidRPr="00A61933" w:rsidRDefault="005A387A" w:rsidP="000B3E43">
      <w:pPr>
        <w:pStyle w:val="CBDNormalNumber"/>
        <w:numPr>
          <w:ilvl w:val="1"/>
          <w:numId w:val="19"/>
        </w:numPr>
        <w:rPr>
          <w:color w:val="000000" w:themeColor="text1"/>
        </w:rPr>
      </w:pPr>
      <w:r w:rsidRPr="00A61933">
        <w:t xml:space="preserve">Mejorar las diversas características de la interfaz de búsqueda (“Buscar”) y la presentación de los resultados de </w:t>
      </w:r>
      <w:r w:rsidR="00FC7300" w:rsidRPr="00A61933">
        <w:t>búsqueda</w:t>
      </w:r>
      <w:r w:rsidRPr="00A61933">
        <w:t xml:space="preserve"> en respuesta a los pedidos de la Conferencia de las Partes en </w:t>
      </w:r>
      <w:r w:rsidR="00857B59" w:rsidRPr="00A61933">
        <w:t>distintas</w:t>
      </w:r>
      <w:r w:rsidRPr="00A61933">
        <w:t xml:space="preserve"> decisiones, </w:t>
      </w:r>
      <w:r w:rsidR="00355AA5" w:rsidRPr="00A61933">
        <w:t>incluido</w:t>
      </w:r>
      <w:r w:rsidRPr="00A61933">
        <w:t xml:space="preserve"> en relación con la información sobre biología sintética, y evitar la necesidad de crear nuevas páginas temáticas;</w:t>
      </w:r>
    </w:p>
    <w:p w14:paraId="7B26352C" w14:textId="21C2395B" w:rsidR="00D85605" w:rsidRPr="00A61933" w:rsidRDefault="00452880" w:rsidP="000B3E43">
      <w:pPr>
        <w:pStyle w:val="CBDNormalNumber"/>
        <w:numPr>
          <w:ilvl w:val="1"/>
          <w:numId w:val="19"/>
        </w:numPr>
        <w:rPr>
          <w:color w:val="000000" w:themeColor="text1"/>
        </w:rPr>
      </w:pPr>
      <w:r w:rsidRPr="00A61933">
        <w:rPr>
          <w:color w:val="000000" w:themeColor="text1"/>
        </w:rPr>
        <w:t xml:space="preserve">Desarrollar un sitio web nacional funcional y adaptado a las necesidades en materia de seguridad de la biotecnología utilizando la herramienta </w:t>
      </w:r>
      <w:proofErr w:type="spellStart"/>
      <w:r w:rsidRPr="00A61933">
        <w:rPr>
          <w:color w:val="000000" w:themeColor="text1"/>
        </w:rPr>
        <w:t>Bioland</w:t>
      </w:r>
      <w:proofErr w:type="spellEnd"/>
      <w:r w:rsidRPr="00A61933">
        <w:rPr>
          <w:color w:val="000000" w:themeColor="text1"/>
        </w:rPr>
        <w:t>, con el fin de permitir vínculos directos con la nueva plataforma;</w:t>
      </w:r>
      <w:r w:rsidRPr="00A61933">
        <w:rPr>
          <w:rFonts w:asciiTheme="majorBidi" w:hAnsiTheme="majorBidi"/>
          <w:color w:val="000000" w:themeColor="text1"/>
        </w:rPr>
        <w:t xml:space="preserve"> </w:t>
      </w:r>
    </w:p>
    <w:p w14:paraId="03D2C868" w14:textId="4EDF22AA" w:rsidR="00D85605" w:rsidRPr="00A61933" w:rsidRDefault="00F05D2C" w:rsidP="000B3E43">
      <w:pPr>
        <w:pStyle w:val="CBDNormalNumber"/>
        <w:numPr>
          <w:ilvl w:val="1"/>
          <w:numId w:val="19"/>
        </w:numPr>
        <w:rPr>
          <w:color w:val="000000" w:themeColor="text1"/>
        </w:rPr>
      </w:pPr>
      <w:r w:rsidRPr="00A61933">
        <w:rPr>
          <w:color w:val="000000" w:themeColor="text1"/>
        </w:rPr>
        <w:t>Desarrollar más material</w:t>
      </w:r>
      <w:r w:rsidR="00604FC5">
        <w:rPr>
          <w:color w:val="000000" w:themeColor="text1"/>
        </w:rPr>
        <w:t>es</w:t>
      </w:r>
      <w:r w:rsidRPr="00A61933">
        <w:rPr>
          <w:color w:val="000000" w:themeColor="text1"/>
        </w:rPr>
        <w:t xml:space="preserve"> de ayuda en línea para demostrar las distintas funcionalidades de la plataforma.</w:t>
      </w:r>
    </w:p>
    <w:p w14:paraId="4388AEC9" w14:textId="53A8B8C4" w:rsidR="001C5E5F" w:rsidRPr="00A61933" w:rsidRDefault="00EE0B6E" w:rsidP="000B3E43">
      <w:pPr>
        <w:pStyle w:val="CBDH1"/>
      </w:pPr>
      <w:r w:rsidRPr="00A61933">
        <w:t>VI.</w:t>
      </w:r>
      <w:r w:rsidRPr="00A61933">
        <w:tab/>
        <w:t>Proyecto de decisión</w:t>
      </w:r>
    </w:p>
    <w:p w14:paraId="088746EE" w14:textId="0A2F5081" w:rsidR="00D33545" w:rsidRPr="00A61933" w:rsidRDefault="00D33545" w:rsidP="000B3E43">
      <w:pPr>
        <w:pStyle w:val="CBDNormalNumber"/>
        <w:keepNext/>
      </w:pPr>
      <w:r w:rsidRPr="00A61933">
        <w:t>En vista de lo anterior, y teniendo en cuenta las recomendaciones del Comité de Cumplimiento en el marco del Protocolo de Cartagena en relación con el Centro de Intercambio de Información sobre Seguridad de la Biotecnología</w:t>
      </w:r>
      <w:r w:rsidRPr="00A61933">
        <w:rPr>
          <w:rStyle w:val="FootnoteReference"/>
        </w:rPr>
        <w:footnoteReference w:id="8"/>
      </w:r>
      <w:r w:rsidRPr="00A61933">
        <w:t>, la Conferencia de las Partes que actúa como reunión de las Partes en el Protocolo de Cartagena tal vez desee adoptar una decisión del siguiente tenor:</w:t>
      </w:r>
    </w:p>
    <w:p w14:paraId="48B8BB14" w14:textId="5430278C" w:rsidR="00D33545" w:rsidRPr="00A61933" w:rsidRDefault="00D33545" w:rsidP="000B3E43">
      <w:pPr>
        <w:pStyle w:val="Para1"/>
        <w:numPr>
          <w:ilvl w:val="0"/>
          <w:numId w:val="0"/>
        </w:numPr>
        <w:ind w:left="567" w:firstLine="567"/>
        <w:rPr>
          <w:rStyle w:val="None"/>
          <w:i/>
          <w:iCs/>
          <w:snapToGrid/>
          <w:szCs w:val="22"/>
        </w:rPr>
      </w:pPr>
      <w:r w:rsidRPr="00A61933">
        <w:rPr>
          <w:rStyle w:val="None"/>
          <w:i/>
          <w:iCs/>
          <w:szCs w:val="22"/>
        </w:rPr>
        <w:t>La Conferencia de las Partes que actúa como reunión de las Partes en el Protocolo de Cartagena sobre Seguridad de la Biotecnología</w:t>
      </w:r>
    </w:p>
    <w:p w14:paraId="71EDC4F4" w14:textId="2FE3F083" w:rsidR="00D33545" w:rsidRPr="00A61933" w:rsidRDefault="00360B2A" w:rsidP="000B3E43">
      <w:pPr>
        <w:pStyle w:val="Para10"/>
        <w:numPr>
          <w:ilvl w:val="0"/>
          <w:numId w:val="0"/>
        </w:numPr>
        <w:ind w:left="567" w:firstLine="567"/>
        <w:rPr>
          <w:rStyle w:val="None"/>
        </w:rPr>
      </w:pPr>
      <w:r w:rsidRPr="00A61933">
        <w:rPr>
          <w:rStyle w:val="None"/>
        </w:rPr>
        <w:t>1.</w:t>
      </w:r>
      <w:r w:rsidRPr="00A61933">
        <w:rPr>
          <w:rStyle w:val="None"/>
          <w:i/>
          <w:iCs/>
        </w:rPr>
        <w:tab/>
      </w:r>
      <w:r w:rsidRPr="00A61933">
        <w:rPr>
          <w:i/>
          <w:iCs/>
        </w:rPr>
        <w:t xml:space="preserve">Acoge con satisfacción </w:t>
      </w:r>
      <w:r w:rsidRPr="00A61933">
        <w:t>las mejoras realizadas en el portal central del Centro de Intercambio de Información sobre Seguridad de la Biotecnología de conformidad con las modalidades conjuntas de funcionamiento del mecanismo de facilitación del Convenio sobre la Diversidad Biológica</w:t>
      </w:r>
      <w:r w:rsidR="00117192" w:rsidRPr="00A61933">
        <w:rPr>
          <w:rStyle w:val="FootnoteReference"/>
        </w:rPr>
        <w:footnoteReference w:id="9"/>
      </w:r>
      <w:r w:rsidRPr="00A61933">
        <w:t>, el Centro de Intercambio de Información sobre Seguridad de la Biotecnología y el Centro de Intercambio de Información sobre Acceso y Participación en los Beneficios</w:t>
      </w:r>
      <w:r w:rsidR="00902748" w:rsidRPr="00A61933">
        <w:rPr>
          <w:rStyle w:val="FootnoteReference"/>
        </w:rPr>
        <w:footnoteReference w:id="10"/>
      </w:r>
      <w:r w:rsidRPr="00A61933">
        <w:t>, respaldadas en la decisión CP-9/2 de 28 de noviembre de 2018;</w:t>
      </w:r>
    </w:p>
    <w:p w14:paraId="49A9CAE9" w14:textId="4F5A4676" w:rsidR="00D33545" w:rsidRPr="00A61933" w:rsidRDefault="00360B2A" w:rsidP="000B3E43">
      <w:pPr>
        <w:pStyle w:val="Para10"/>
        <w:numPr>
          <w:ilvl w:val="0"/>
          <w:numId w:val="0"/>
        </w:numPr>
        <w:ind w:left="567" w:firstLine="567"/>
      </w:pPr>
      <w:r w:rsidRPr="00A61933">
        <w:t>2.</w:t>
      </w:r>
      <w:r w:rsidRPr="00A61933">
        <w:rPr>
          <w:i/>
          <w:iCs/>
        </w:rPr>
        <w:tab/>
        <w:t>Insta</w:t>
      </w:r>
      <w:r w:rsidRPr="00A61933">
        <w:t xml:space="preserve"> a las Partes a que publiquen sistemáticamente en el Centro de Intercambio de Información sobre Seguridad de la Biotecnología toda la información necesaria, incluidas las medidas jurídicas para aplicar el Protocolo de Cartagena sobre Seguridad de la Biotecnología</w:t>
      </w:r>
      <w:r w:rsidR="00E46E6E" w:rsidRPr="00A61933">
        <w:rPr>
          <w:rStyle w:val="FootnoteReference"/>
        </w:rPr>
        <w:footnoteReference w:id="11"/>
      </w:r>
      <w:r w:rsidRPr="00A61933">
        <w:t>, las decisiones sobre la importación o liberación de organismos vivos modificados y los casos de movimientos transfronterizos involuntarios o ilícitos;</w:t>
      </w:r>
    </w:p>
    <w:p w14:paraId="11DA39AB" w14:textId="417CC0CB" w:rsidR="00D33545" w:rsidRPr="00A61933" w:rsidRDefault="00360B2A" w:rsidP="000B3E43">
      <w:pPr>
        <w:pStyle w:val="Para10"/>
        <w:numPr>
          <w:ilvl w:val="0"/>
          <w:numId w:val="0"/>
        </w:numPr>
        <w:ind w:left="567" w:firstLine="567"/>
      </w:pPr>
      <w:r w:rsidRPr="00A61933">
        <w:t>3.</w:t>
      </w:r>
      <w:r w:rsidRPr="00A61933">
        <w:rPr>
          <w:i/>
          <w:iCs/>
        </w:rPr>
        <w:tab/>
        <w:t>Pide</w:t>
      </w:r>
      <w:r w:rsidRPr="00A61933">
        <w:t xml:space="preserve"> a las Partes que revisen sus registros nacionales publicados en el Centro de Intercambio de Información sobre Seguridad de la Biotecnología para comprobar su exactitud, por ejemplo, verificando que la información disponible en el Centro de Intercambio de Información sobre Seguridad de la Biotecnología esté actualizada y completa, y que los respectivos documentos que contienen la información se hayan cargado correctamente o, en los casos en que se </w:t>
      </w:r>
      <w:r w:rsidR="00C917A8" w:rsidRPr="00A61933">
        <w:t>proporcionen</w:t>
      </w:r>
      <w:r w:rsidRPr="00A61933">
        <w:t xml:space="preserve"> enlaces a los documentos, que los enlaces funcionen correctamente, señalando que el Comité de Cumplimiento en el marco del Protocolo de Cartagena revisará la exhaustividad de la información en el Centro de Intercambio de Información sobre Seguridad de la Biotecnología en su 20ª reunión;</w:t>
      </w:r>
    </w:p>
    <w:p w14:paraId="5174343E" w14:textId="27C8BD98" w:rsidR="00D33545" w:rsidRPr="00A61933" w:rsidRDefault="00360B2A" w:rsidP="000B3E43">
      <w:pPr>
        <w:pStyle w:val="Para10"/>
        <w:numPr>
          <w:ilvl w:val="0"/>
          <w:numId w:val="0"/>
        </w:numPr>
        <w:ind w:left="567" w:firstLine="567"/>
        <w:rPr>
          <w:rStyle w:val="None"/>
          <w:rFonts w:asciiTheme="majorBidi" w:hAnsiTheme="majorBidi" w:cstheme="majorBidi"/>
        </w:rPr>
      </w:pPr>
      <w:r w:rsidRPr="00A61933">
        <w:t>4.</w:t>
      </w:r>
      <w:r w:rsidRPr="00A61933">
        <w:tab/>
      </w:r>
      <w:r w:rsidRPr="00A61933">
        <w:rPr>
          <w:i/>
          <w:iCs/>
        </w:rPr>
        <w:t>Invita</w:t>
      </w:r>
      <w:r w:rsidRPr="00A61933">
        <w:t xml:space="preserve"> a las Partes, otros Gobiernos y organizaciones pertinentes a presentar información científica, como artículos de revistas revisadas por pares y datos de secuencias, con el fin de mejorar la calidad de la información publicada en el Centro de Intercambio de Información sobre Seguridad de la Biotecnología;</w:t>
      </w:r>
    </w:p>
    <w:p w14:paraId="72051001" w14:textId="3B41C8B9" w:rsidR="00D33545" w:rsidRPr="00A61933" w:rsidDel="00EF45A3" w:rsidRDefault="00360B2A" w:rsidP="000B3E43">
      <w:pPr>
        <w:pStyle w:val="Para10"/>
        <w:numPr>
          <w:ilvl w:val="0"/>
          <w:numId w:val="0"/>
        </w:numPr>
        <w:ind w:left="567" w:firstLine="567"/>
        <w:rPr>
          <w:rStyle w:val="None"/>
        </w:rPr>
      </w:pPr>
      <w:r w:rsidRPr="00A61933">
        <w:rPr>
          <w:rStyle w:val="None"/>
        </w:rPr>
        <w:t>5.</w:t>
      </w:r>
      <w:r w:rsidRPr="00A61933">
        <w:rPr>
          <w:rStyle w:val="None"/>
          <w:i/>
          <w:iCs/>
        </w:rPr>
        <w:tab/>
      </w:r>
      <w:r w:rsidRPr="00A61933">
        <w:rPr>
          <w:i/>
          <w:iCs/>
        </w:rPr>
        <w:t>Insta</w:t>
      </w:r>
      <w:r w:rsidRPr="00A61933">
        <w:t xml:space="preserve"> a las Partes a que inicien la preparación de sus quintos informes nacionales sobre la aplicación del Protocolo de Cartagena y los publiquen oportunamente en el Centro de Intercambio de Información sobre Seguridad de la Biotecnología;</w:t>
      </w:r>
    </w:p>
    <w:p w14:paraId="4743DC44" w14:textId="6C6C0D64" w:rsidR="00D33545" w:rsidRPr="00A61933" w:rsidRDefault="00360B2A" w:rsidP="000B3E43">
      <w:pPr>
        <w:pStyle w:val="Para10"/>
        <w:numPr>
          <w:ilvl w:val="0"/>
          <w:numId w:val="0"/>
        </w:numPr>
        <w:ind w:left="567" w:firstLine="567"/>
        <w:rPr>
          <w:rStyle w:val="None"/>
        </w:rPr>
      </w:pPr>
      <w:r w:rsidRPr="00A61933">
        <w:rPr>
          <w:rStyle w:val="None"/>
        </w:rPr>
        <w:t>6.</w:t>
      </w:r>
      <w:r w:rsidRPr="00A61933">
        <w:rPr>
          <w:rStyle w:val="None"/>
          <w:i/>
          <w:iCs/>
        </w:rPr>
        <w:tab/>
      </w:r>
      <w:r w:rsidRPr="00A61933">
        <w:rPr>
          <w:i/>
          <w:iCs/>
        </w:rPr>
        <w:t>Acoge con satisfacción</w:t>
      </w:r>
      <w:r w:rsidRPr="00A61933">
        <w:t xml:space="preserve"> la </w:t>
      </w:r>
      <w:r w:rsidR="0043322D">
        <w:t>ejecución exitosa</w:t>
      </w:r>
      <w:r w:rsidRPr="00A61933">
        <w:t xml:space="preserve"> del proyecto para la creación de capacidad sostenible para una efectiva participación en el Centro de Intercambio de Información sobre Seguridad de la </w:t>
      </w:r>
      <w:r w:rsidR="000143E7" w:rsidRPr="00A61933">
        <w:t>B</w:t>
      </w:r>
      <w:r w:rsidRPr="00A61933">
        <w:t xml:space="preserve">iotecnología </w:t>
      </w:r>
      <w:r w:rsidR="0043322D" w:rsidRPr="00A61933">
        <w:t>del Programa de las Naciones Unidas para el Medio Ambiente</w:t>
      </w:r>
      <w:r w:rsidR="0043322D">
        <w:t xml:space="preserve"> y el </w:t>
      </w:r>
      <w:r w:rsidR="0043322D" w:rsidRPr="00A61933">
        <w:t>Fondo para el Medio Ambiente Mundial</w:t>
      </w:r>
      <w:r w:rsidR="0043322D">
        <w:t>,</w:t>
      </w:r>
      <w:r w:rsidR="0043322D" w:rsidRPr="00A61933">
        <w:t xml:space="preserve"> </w:t>
      </w:r>
      <w:r w:rsidRPr="00A61933">
        <w:t xml:space="preserve">e insta a las posibles Partes donantes y otros Gobiernos a que proporcionen fondos para continuar el proyecto y otros proyectos de creación de capacidad relacionados con el Centro de Intercambio de Información sobre Seguridad de la </w:t>
      </w:r>
      <w:r w:rsidR="000143E7" w:rsidRPr="00A61933">
        <w:t>B</w:t>
      </w:r>
      <w:r w:rsidRPr="00A61933">
        <w:t>iotecnología y para apoyar la red de asesores regionales;</w:t>
      </w:r>
    </w:p>
    <w:p w14:paraId="1165F7BF" w14:textId="13A9473C" w:rsidR="00D33545" w:rsidRPr="00A61933" w:rsidRDefault="00360B2A" w:rsidP="000B3E43">
      <w:pPr>
        <w:pStyle w:val="Para10"/>
        <w:numPr>
          <w:ilvl w:val="0"/>
          <w:numId w:val="0"/>
        </w:numPr>
        <w:ind w:left="567" w:firstLine="567"/>
        <w:rPr>
          <w:rStyle w:val="None"/>
        </w:rPr>
      </w:pPr>
      <w:r w:rsidRPr="00A61933">
        <w:t>7.</w:t>
      </w:r>
      <w:r w:rsidRPr="00A61933">
        <w:rPr>
          <w:i/>
          <w:iCs/>
        </w:rPr>
        <w:tab/>
        <w:t>Pide</w:t>
      </w:r>
      <w:r w:rsidRPr="00A61933">
        <w:t xml:space="preserve"> al Fondo para el Medio Ambiente Mundial que continúe proporcionando fondos en apoyo de actividades relacionadas con el Centro de Intercambio de Información sobre Seguridad de la Biotecnología;</w:t>
      </w:r>
    </w:p>
    <w:p w14:paraId="0FDE021A" w14:textId="0AA7FEFF" w:rsidR="00D33545" w:rsidRPr="00A61933" w:rsidRDefault="00360B2A" w:rsidP="000B3E43">
      <w:pPr>
        <w:pStyle w:val="Para10"/>
        <w:numPr>
          <w:ilvl w:val="0"/>
          <w:numId w:val="0"/>
        </w:numPr>
        <w:ind w:left="567" w:firstLine="567"/>
        <w:rPr>
          <w:rStyle w:val="None"/>
        </w:rPr>
      </w:pPr>
      <w:r w:rsidRPr="00A61933">
        <w:rPr>
          <w:rStyle w:val="None"/>
        </w:rPr>
        <w:t>8.</w:t>
      </w:r>
      <w:r w:rsidRPr="00A61933">
        <w:rPr>
          <w:rStyle w:val="None"/>
          <w:i/>
          <w:iCs/>
        </w:rPr>
        <w:tab/>
        <w:t>Acoge con satisfacción</w:t>
      </w:r>
      <w:r w:rsidRPr="00A61933">
        <w:rPr>
          <w:rStyle w:val="None"/>
        </w:rPr>
        <w:t xml:space="preserve"> las actividades de colaboración de las organizaciones relacionadas con la seguridad de la biotecnología y la Secretaría;</w:t>
      </w:r>
    </w:p>
    <w:p w14:paraId="53035D43" w14:textId="3FEDA468" w:rsidR="00D33545" w:rsidRPr="00A61933" w:rsidRDefault="00360B2A" w:rsidP="000B3E43">
      <w:pPr>
        <w:pStyle w:val="Para10"/>
        <w:numPr>
          <w:ilvl w:val="0"/>
          <w:numId w:val="0"/>
        </w:numPr>
        <w:ind w:left="567" w:firstLine="567"/>
      </w:pPr>
      <w:r w:rsidRPr="00A61933">
        <w:t>9.</w:t>
      </w:r>
      <w:r w:rsidRPr="00A61933">
        <w:rPr>
          <w:i/>
          <w:iCs/>
        </w:rPr>
        <w:tab/>
        <w:t>Pide</w:t>
      </w:r>
      <w:r w:rsidRPr="00A61933">
        <w:t xml:space="preserve"> a la Secretaria Ejecutiva que:</w:t>
      </w:r>
    </w:p>
    <w:p w14:paraId="431DA78F" w14:textId="38E393CB" w:rsidR="00D33545" w:rsidRPr="00A61933" w:rsidRDefault="00360B2A" w:rsidP="000B3E43">
      <w:pPr>
        <w:pStyle w:val="Para10"/>
        <w:numPr>
          <w:ilvl w:val="0"/>
          <w:numId w:val="0"/>
        </w:numPr>
        <w:ind w:left="567" w:firstLine="567"/>
      </w:pPr>
      <w:r w:rsidRPr="00A61933">
        <w:t xml:space="preserve">a) </w:t>
      </w:r>
      <w:r w:rsidR="006D7D8E" w:rsidRPr="00A61933">
        <w:tab/>
      </w:r>
      <w:r w:rsidRPr="00A61933">
        <w:t xml:space="preserve">Siga manteniendo el Centro de Intercambio de Información sobre Seguridad de la Biotecnología y realice las mejoras necesarias, incluidas </w:t>
      </w:r>
      <w:r w:rsidR="007D0597" w:rsidRPr="00A61933">
        <w:t>las</w:t>
      </w:r>
      <w:r w:rsidRPr="00A61933">
        <w:t xml:space="preserve"> recomendadas por el Comité Asesor Oficioso y las solicitadas por la Conferencia de las Partes que actúa como reunión de las Partes en el Protocolo de Cartagena, en las funcionalidades de diversas partes de la plataforma, a fin de evitar la creación de nuevas páginas temáticas;</w:t>
      </w:r>
    </w:p>
    <w:p w14:paraId="63B1F915" w14:textId="31B48C60" w:rsidR="00D33545" w:rsidRPr="00A61933" w:rsidRDefault="00360B2A" w:rsidP="000B3E43">
      <w:pPr>
        <w:pStyle w:val="Para10"/>
        <w:numPr>
          <w:ilvl w:val="0"/>
          <w:numId w:val="0"/>
        </w:numPr>
        <w:ind w:left="567" w:firstLine="567"/>
      </w:pPr>
      <w:r w:rsidRPr="00A61933">
        <w:t xml:space="preserve">b) </w:t>
      </w:r>
      <w:r w:rsidR="007D0597" w:rsidRPr="00A61933">
        <w:tab/>
      </w:r>
      <w:r w:rsidRPr="00A61933">
        <w:t xml:space="preserve">Siga traduciendo las páginas del Centro de Intercambio de Información sobre Seguridad de la Biotecnología, incluidas las nuevas funcionalidades y contenidos que se vayan desarrollando, para asegurar la disponibilidad de la plataforma en los seis idiomas oficiales de las Naciones Unidas; </w:t>
      </w:r>
    </w:p>
    <w:p w14:paraId="3DAD7631" w14:textId="2196C896" w:rsidR="00D33545" w:rsidRPr="00A61933" w:rsidRDefault="00360B2A" w:rsidP="000B3E43">
      <w:pPr>
        <w:pStyle w:val="Para10"/>
        <w:numPr>
          <w:ilvl w:val="0"/>
          <w:numId w:val="0"/>
        </w:numPr>
        <w:ind w:left="567" w:firstLine="567"/>
      </w:pPr>
      <w:r w:rsidRPr="00A61933">
        <w:t xml:space="preserve">c) </w:t>
      </w:r>
      <w:r w:rsidR="007D0597" w:rsidRPr="00A61933">
        <w:tab/>
      </w:r>
      <w:r w:rsidRPr="00A61933">
        <w:t xml:space="preserve">Desarrolle un sitio web nacional funcional y adaptado a las necesidades sobre seguridad de la biotecnología utilizando la herramienta </w:t>
      </w:r>
      <w:proofErr w:type="spellStart"/>
      <w:r w:rsidRPr="00A61933">
        <w:t>Bioland</w:t>
      </w:r>
      <w:proofErr w:type="spellEnd"/>
      <w:r w:rsidRPr="00A61933">
        <w:t xml:space="preserve"> y lo ponga a disposición de las Partes que deseen crear un sitio web nacional sobre seguridad de la biotecnología con enlaces al Centro de Intercambio de Información sobre Seguridad de la Biotecnología;</w:t>
      </w:r>
    </w:p>
    <w:p w14:paraId="429C0E4B" w14:textId="49AAF24F" w:rsidR="00D33545" w:rsidRPr="00A61933" w:rsidRDefault="00360B2A" w:rsidP="000B3E43">
      <w:pPr>
        <w:pStyle w:val="Para10"/>
        <w:numPr>
          <w:ilvl w:val="0"/>
          <w:numId w:val="0"/>
        </w:numPr>
        <w:ind w:left="567" w:firstLine="567"/>
      </w:pPr>
      <w:r w:rsidRPr="00A61933">
        <w:t xml:space="preserve">d) </w:t>
      </w:r>
      <w:r w:rsidR="007D0597" w:rsidRPr="00A61933">
        <w:tab/>
      </w:r>
      <w:r w:rsidRPr="00A61933">
        <w:t xml:space="preserve">Siga elaborando materiales de creación de capacidad e impartiendo capacitación sobre las nuevas funcionalidades del Centro de Intercambio de Información sobre Seguridad de la Biotecnología; </w:t>
      </w:r>
    </w:p>
    <w:p w14:paraId="77DD1A93" w14:textId="0AB11131" w:rsidR="00D33545" w:rsidRPr="00A61933" w:rsidRDefault="009E78E2" w:rsidP="000B3E43">
      <w:pPr>
        <w:pStyle w:val="Para10"/>
        <w:numPr>
          <w:ilvl w:val="0"/>
          <w:numId w:val="0"/>
        </w:numPr>
        <w:ind w:left="567" w:firstLine="567"/>
      </w:pPr>
      <w:r w:rsidRPr="00A61933">
        <w:t xml:space="preserve">e) </w:t>
      </w:r>
      <w:r w:rsidR="007D0597" w:rsidRPr="00A61933">
        <w:tab/>
      </w:r>
      <w:r w:rsidRPr="00A61933">
        <w:t>Siga colaborando con otras bases de datos y organizaciones relacionadas con la seguridad de la biotecnología.</w:t>
      </w:r>
    </w:p>
    <w:p w14:paraId="61B9EEB8" w14:textId="2DEDBDC8" w:rsidR="00E47967" w:rsidRPr="00A61933" w:rsidRDefault="009E78E2" w:rsidP="000B3E43">
      <w:pPr>
        <w:pStyle w:val="Para10"/>
        <w:numPr>
          <w:ilvl w:val="0"/>
          <w:numId w:val="0"/>
        </w:numPr>
        <w:ind w:left="567"/>
        <w:jc w:val="center"/>
        <w:rPr>
          <w:color w:val="000000" w:themeColor="text1"/>
        </w:rPr>
      </w:pPr>
      <w:r w:rsidRPr="00A61933">
        <w:rPr>
          <w:color w:val="000000" w:themeColor="text1"/>
        </w:rPr>
        <w:t>_________</w:t>
      </w:r>
    </w:p>
    <w:sectPr w:rsidR="00E47967" w:rsidRPr="00A61933" w:rsidSect="00DF2F65">
      <w:headerReference w:type="even" r:id="rId37"/>
      <w:headerReference w:type="default" r:id="rId38"/>
      <w:footerReference w:type="even" r:id="rId39"/>
      <w:footerReference w:type="default" r:id="rId40"/>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14CD160" w14:textId="77777777" w:rsidR="0066087E" w:rsidRDefault="0066087E" w:rsidP="00A96B21">
      <w:r>
        <w:separator/>
      </w:r>
    </w:p>
  </w:endnote>
  <w:endnote w:type="continuationSeparator" w:id="0">
    <w:p w14:paraId="24AFBB6A" w14:textId="77777777" w:rsidR="0066087E" w:rsidRDefault="0066087E" w:rsidP="00A96B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00"/>
    <w:family w:val="roman"/>
    <w:pitch w:val="variable"/>
    <w:sig w:usb0="00000003" w:usb1="00000000" w:usb2="00000000" w:usb3="00000000" w:csb0="00000001" w:csb1="00000000"/>
  </w:font>
  <w:font w:name="Times New Roman Bold">
    <w:altName w:val="Times New Roman"/>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Helv">
    <w:panose1 w:val="020B0604020202030204"/>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16603556"/>
      <w:docPartObj>
        <w:docPartGallery w:val="Page Numbers (Bottom of Page)"/>
        <w:docPartUnique/>
      </w:docPartObj>
    </w:sdtPr>
    <w:sdtEndPr/>
    <w:sdtContent>
      <w:sdt>
        <w:sdtPr>
          <w:id w:val="-1705238520"/>
          <w:docPartObj>
            <w:docPartGallery w:val="Page Numbers (Top of Page)"/>
            <w:docPartUnique/>
          </w:docPartObj>
        </w:sdtPr>
        <w:sdtEndPr/>
        <w:sdtContent>
          <w:p w14:paraId="3938315D" w14:textId="22E4429A" w:rsidR="002B559C" w:rsidRDefault="002B559C">
            <w:pPr>
              <w:pStyle w:val="Footer"/>
            </w:pPr>
            <w:r w:rsidRPr="002B559C">
              <w:rPr>
                <w:szCs w:val="20"/>
              </w:rPr>
              <w:fldChar w:fldCharType="begin"/>
            </w:r>
            <w:r w:rsidRPr="002B559C">
              <w:rPr>
                <w:szCs w:val="20"/>
              </w:rPr>
              <w:instrText xml:space="preserve"> PAGE </w:instrText>
            </w:r>
            <w:r w:rsidRPr="002B559C">
              <w:rPr>
                <w:szCs w:val="20"/>
              </w:rPr>
              <w:fldChar w:fldCharType="separate"/>
            </w:r>
            <w:r w:rsidR="0041707B">
              <w:rPr>
                <w:noProof/>
                <w:szCs w:val="20"/>
              </w:rPr>
              <w:t>10</w:t>
            </w:r>
            <w:r w:rsidRPr="002B559C">
              <w:rPr>
                <w:szCs w:val="20"/>
              </w:rPr>
              <w:fldChar w:fldCharType="end"/>
            </w:r>
            <w:r>
              <w:t>/</w:t>
            </w:r>
            <w:r w:rsidRPr="002B559C">
              <w:rPr>
                <w:szCs w:val="20"/>
              </w:rPr>
              <w:fldChar w:fldCharType="begin"/>
            </w:r>
            <w:r w:rsidRPr="002B559C">
              <w:rPr>
                <w:szCs w:val="20"/>
              </w:rPr>
              <w:instrText xml:space="preserve"> NUMPAGES  </w:instrText>
            </w:r>
            <w:r w:rsidRPr="002B559C">
              <w:rPr>
                <w:szCs w:val="20"/>
              </w:rPr>
              <w:fldChar w:fldCharType="separate"/>
            </w:r>
            <w:r w:rsidR="0041707B">
              <w:rPr>
                <w:noProof/>
                <w:szCs w:val="20"/>
              </w:rPr>
              <w:t>10</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64511934"/>
      <w:docPartObj>
        <w:docPartGallery w:val="Page Numbers (Bottom of Page)"/>
        <w:docPartUnique/>
      </w:docPartObj>
    </w:sdtPr>
    <w:sdtEndPr/>
    <w:sdtContent>
      <w:sdt>
        <w:sdtPr>
          <w:id w:val="-1769616900"/>
          <w:docPartObj>
            <w:docPartGallery w:val="Page Numbers (Top of Page)"/>
            <w:docPartUnique/>
          </w:docPartObj>
        </w:sdtPr>
        <w:sdtEndPr/>
        <w:sdtContent>
          <w:p w14:paraId="626C530D" w14:textId="62BF828B" w:rsidR="002B559C" w:rsidRDefault="002B559C" w:rsidP="002B559C">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sidR="0041707B">
              <w:rPr>
                <w:noProof/>
                <w:szCs w:val="20"/>
              </w:rPr>
              <w:t>3</w:t>
            </w:r>
            <w:r w:rsidRPr="002B559C">
              <w:rPr>
                <w:szCs w:val="20"/>
              </w:rPr>
              <w:fldChar w:fldCharType="end"/>
            </w:r>
            <w:r>
              <w:t>/</w:t>
            </w:r>
            <w:r w:rsidRPr="002B559C">
              <w:rPr>
                <w:szCs w:val="20"/>
              </w:rPr>
              <w:fldChar w:fldCharType="begin"/>
            </w:r>
            <w:r w:rsidRPr="002B559C">
              <w:rPr>
                <w:szCs w:val="20"/>
              </w:rPr>
              <w:instrText xml:space="preserve"> NUMPAGES  </w:instrText>
            </w:r>
            <w:r w:rsidRPr="002B559C">
              <w:rPr>
                <w:szCs w:val="20"/>
              </w:rPr>
              <w:fldChar w:fldCharType="separate"/>
            </w:r>
            <w:r w:rsidR="0041707B">
              <w:rPr>
                <w:noProof/>
                <w:szCs w:val="20"/>
              </w:rPr>
              <w:t>10</w:t>
            </w:r>
            <w:r w:rsidRPr="002B559C">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0722177" w14:textId="77777777" w:rsidR="0066087E" w:rsidRDefault="0066087E" w:rsidP="00A96B21">
      <w:r>
        <w:separator/>
      </w:r>
    </w:p>
  </w:footnote>
  <w:footnote w:type="continuationSeparator" w:id="0">
    <w:p w14:paraId="331BA72E" w14:textId="77777777" w:rsidR="0066087E" w:rsidRDefault="0066087E" w:rsidP="00A96B21">
      <w:r>
        <w:continuationSeparator/>
      </w:r>
    </w:p>
  </w:footnote>
  <w:footnote w:id="1">
    <w:p w14:paraId="54E748B0" w14:textId="77777777" w:rsidR="00A96B21" w:rsidRPr="00A405E5" w:rsidRDefault="00A96B21" w:rsidP="00D71FFB">
      <w:pPr>
        <w:pStyle w:val="Footnote"/>
      </w:pPr>
      <w:r>
        <w:rPr>
          <w:rStyle w:val="FootnoteReference"/>
        </w:rPr>
        <w:t>*</w:t>
      </w:r>
      <w:r>
        <w:t xml:space="preserve"> </w:t>
      </w:r>
      <w:proofErr w:type="spellStart"/>
      <w:r>
        <w:t>CBD</w:t>
      </w:r>
      <w:proofErr w:type="spellEnd"/>
      <w:r>
        <w:t>/</w:t>
      </w:r>
      <w:proofErr w:type="spellStart"/>
      <w:r>
        <w:t>CP</w:t>
      </w:r>
      <w:proofErr w:type="spellEnd"/>
      <w:r>
        <w:t>/</w:t>
      </w:r>
      <w:proofErr w:type="spellStart"/>
      <w:r>
        <w:t>MOP</w:t>
      </w:r>
      <w:proofErr w:type="spellEnd"/>
      <w:r>
        <w:t>/11/1.</w:t>
      </w:r>
    </w:p>
  </w:footnote>
  <w:footnote w:id="2">
    <w:p w14:paraId="7AE7D564" w14:textId="426E290F" w:rsidR="00B27B66" w:rsidRDefault="00B27B66">
      <w:pPr>
        <w:pStyle w:val="FootnoteText"/>
      </w:pPr>
      <w:r>
        <w:rPr>
          <w:rStyle w:val="FootnoteReference"/>
        </w:rPr>
        <w:footnoteRef/>
      </w:r>
      <w:r>
        <w:t xml:space="preserve"> Véase </w:t>
      </w:r>
      <w:proofErr w:type="spellStart"/>
      <w:r>
        <w:t>CBD</w:t>
      </w:r>
      <w:proofErr w:type="spellEnd"/>
      <w:r>
        <w:t>/</w:t>
      </w:r>
      <w:proofErr w:type="spellStart"/>
      <w:r>
        <w:t>CP</w:t>
      </w:r>
      <w:proofErr w:type="spellEnd"/>
      <w:r>
        <w:t>/</w:t>
      </w:r>
      <w:proofErr w:type="spellStart"/>
      <w:r>
        <w:t>MOP</w:t>
      </w:r>
      <w:proofErr w:type="spellEnd"/>
      <w:r>
        <w:t>/11/</w:t>
      </w:r>
      <w:proofErr w:type="spellStart"/>
      <w:r>
        <w:t>INF</w:t>
      </w:r>
      <w:proofErr w:type="spellEnd"/>
      <w:r>
        <w:t>/3 para más información.</w:t>
      </w:r>
    </w:p>
  </w:footnote>
  <w:footnote w:id="3">
    <w:p w14:paraId="13225825" w14:textId="41E865E5" w:rsidR="00E224FC" w:rsidRPr="00A405E5" w:rsidRDefault="00E224FC" w:rsidP="00E224FC">
      <w:pPr>
        <w:pStyle w:val="FootnoteText"/>
      </w:pPr>
      <w:r>
        <w:rPr>
          <w:rStyle w:val="FootnoteReference"/>
        </w:rPr>
        <w:footnoteRef/>
      </w:r>
      <w:r>
        <w:t xml:space="preserve"> Las grabaciones en video de los seminarios web están disponibles en el Centro de Intercambio de Información sobre Seguridad de la Biotecnología en </w:t>
      </w:r>
      <w:hyperlink r:id="rId1" w:history="1">
        <w:r>
          <w:rPr>
            <w:rStyle w:val="Hyperlink"/>
          </w:rPr>
          <w:t>bch.cbd.int/en/kb/tags/getting-help/VIDEO-recordings-of-webinars-on-clearing-houses/6436a820de0ec9bee614282e</w:t>
        </w:r>
      </w:hyperlink>
      <w:r>
        <w:t>.</w:t>
      </w:r>
    </w:p>
  </w:footnote>
  <w:footnote w:id="4">
    <w:p w14:paraId="16495770" w14:textId="2E4827F1" w:rsidR="003C2EEA" w:rsidRPr="000B3E43" w:rsidRDefault="003C2EEA">
      <w:pPr>
        <w:pStyle w:val="FootnoteText"/>
      </w:pPr>
      <w:r>
        <w:rPr>
          <w:rStyle w:val="FootnoteReference"/>
        </w:rPr>
        <w:footnoteRef/>
      </w:r>
      <w:r>
        <w:t xml:space="preserve"> Véanse en </w:t>
      </w:r>
      <w:hyperlink r:id="rId2" w:history="1">
        <w:proofErr w:type="spellStart"/>
        <w:r>
          <w:rPr>
            <w:rStyle w:val="Hyperlink"/>
            <w:rFonts w:asciiTheme="majorBidi" w:hAnsiTheme="majorBidi"/>
            <w:shd w:val="clear" w:color="auto" w:fill="FFFFFF"/>
          </w:rPr>
          <w:t>CBD</w:t>
        </w:r>
        <w:proofErr w:type="spellEnd"/>
        <w:r>
          <w:rPr>
            <w:rStyle w:val="Hyperlink"/>
            <w:rFonts w:asciiTheme="majorBidi" w:hAnsiTheme="majorBidi"/>
            <w:szCs w:val="22"/>
            <w:shd w:val="clear" w:color="auto" w:fill="FFFFFF"/>
          </w:rPr>
          <w:t>/</w:t>
        </w:r>
        <w:proofErr w:type="spellStart"/>
        <w:r>
          <w:rPr>
            <w:rStyle w:val="Hyperlink"/>
            <w:rFonts w:asciiTheme="majorBidi" w:hAnsiTheme="majorBidi"/>
            <w:shd w:val="clear" w:color="auto" w:fill="FFFFFF"/>
          </w:rPr>
          <w:t>CP</w:t>
        </w:r>
        <w:proofErr w:type="spellEnd"/>
        <w:r>
          <w:rPr>
            <w:rStyle w:val="Hyperlink"/>
            <w:rFonts w:asciiTheme="majorBidi" w:hAnsiTheme="majorBidi"/>
            <w:szCs w:val="22"/>
            <w:shd w:val="clear" w:color="auto" w:fill="FFFFFF"/>
          </w:rPr>
          <w:t>/</w:t>
        </w:r>
        <w:proofErr w:type="spellStart"/>
        <w:r>
          <w:rPr>
            <w:rStyle w:val="Hyperlink"/>
            <w:rFonts w:asciiTheme="majorBidi" w:hAnsiTheme="majorBidi"/>
            <w:shd w:val="clear" w:color="auto" w:fill="FFFFFF"/>
          </w:rPr>
          <w:t>BCH</w:t>
        </w:r>
        <w:r>
          <w:rPr>
            <w:rStyle w:val="Hyperlink"/>
            <w:rFonts w:asciiTheme="majorBidi" w:hAnsiTheme="majorBidi"/>
            <w:szCs w:val="22"/>
            <w:shd w:val="clear" w:color="auto" w:fill="FFFFFF"/>
          </w:rPr>
          <w:t>-</w:t>
        </w:r>
        <w:r>
          <w:rPr>
            <w:rStyle w:val="Hyperlink"/>
            <w:rFonts w:asciiTheme="majorBidi" w:hAnsiTheme="majorBidi"/>
            <w:shd w:val="clear" w:color="auto" w:fill="FFFFFF"/>
          </w:rPr>
          <w:t>IAC</w:t>
        </w:r>
        <w:proofErr w:type="spellEnd"/>
        <w:r>
          <w:rPr>
            <w:rStyle w:val="Hyperlink"/>
            <w:rFonts w:asciiTheme="majorBidi" w:hAnsiTheme="majorBidi"/>
            <w:szCs w:val="22"/>
            <w:shd w:val="clear" w:color="auto" w:fill="FFFFFF"/>
          </w:rPr>
          <w:t>/12/3</w:t>
        </w:r>
      </w:hyperlink>
      <w:r>
        <w:t xml:space="preserve"> las recomendaciones adoptadas por el Comité Asesor Oficioso </w:t>
      </w:r>
      <w:r w:rsidR="00611122">
        <w:t>sobre el</w:t>
      </w:r>
      <w:r>
        <w:t xml:space="preserve"> Centro de Intercambio de Información sobre Seguridad de la Biotecnología en su 12</w:t>
      </w:r>
      <w:r>
        <w:rPr>
          <w:vertAlign w:val="superscript"/>
        </w:rPr>
        <w:t>a</w:t>
      </w:r>
      <w:r>
        <w:t xml:space="preserve"> reunión.</w:t>
      </w:r>
    </w:p>
  </w:footnote>
  <w:footnote w:id="5">
    <w:p w14:paraId="59D04666" w14:textId="2ACE573B" w:rsidR="004730A1" w:rsidRPr="000B3E43" w:rsidRDefault="004730A1">
      <w:pPr>
        <w:pStyle w:val="FootnoteText"/>
      </w:pPr>
      <w:r>
        <w:rPr>
          <w:rStyle w:val="FootnoteReference"/>
        </w:rPr>
        <w:footnoteRef/>
      </w:r>
      <w:r>
        <w:t xml:space="preserve"> Véase </w:t>
      </w:r>
      <w:hyperlink r:id="rId3" w:history="1">
        <w:r>
          <w:rPr>
            <w:rStyle w:val="Hyperlink"/>
          </w:rPr>
          <w:t>www.cbd.int/meetings/CP-CC-19</w:t>
        </w:r>
      </w:hyperlink>
      <w:r>
        <w:t xml:space="preserve"> para acceder a los documentos de la reunión.</w:t>
      </w:r>
    </w:p>
  </w:footnote>
  <w:footnote w:id="6">
    <w:p w14:paraId="60A3FEF8" w14:textId="48F549BA" w:rsidR="002E5ADA" w:rsidRPr="00405265" w:rsidRDefault="002E5ADA" w:rsidP="002E5ADA">
      <w:pPr>
        <w:pStyle w:val="FootnoteText"/>
        <w:rPr>
          <w:lang w:val="en-US"/>
        </w:rPr>
      </w:pPr>
      <w:r>
        <w:rPr>
          <w:rStyle w:val="FootnoteReference"/>
        </w:rPr>
        <w:footnoteRef/>
      </w:r>
      <w:r w:rsidRPr="00405265">
        <w:rPr>
          <w:lang w:val="en-US"/>
        </w:rPr>
        <w:t xml:space="preserve"> </w:t>
      </w:r>
      <w:proofErr w:type="spellStart"/>
      <w:r w:rsidRPr="0046265D">
        <w:rPr>
          <w:lang w:val="en-US"/>
        </w:rPr>
        <w:t>Disponible</w:t>
      </w:r>
      <w:proofErr w:type="spellEnd"/>
      <w:r w:rsidRPr="0046265D">
        <w:rPr>
          <w:lang w:val="en-US"/>
        </w:rPr>
        <w:t xml:space="preserve"> </w:t>
      </w:r>
      <w:proofErr w:type="spellStart"/>
      <w:r w:rsidRPr="0046265D">
        <w:rPr>
          <w:lang w:val="en-US"/>
        </w:rPr>
        <w:t>en</w:t>
      </w:r>
      <w:proofErr w:type="spellEnd"/>
      <w:r w:rsidRPr="00405265">
        <w:rPr>
          <w:lang w:val="en-US"/>
        </w:rPr>
        <w:t xml:space="preserve"> </w:t>
      </w:r>
      <w:hyperlink r:id="rId4" w:history="1">
        <w:r w:rsidRPr="00405265">
          <w:rPr>
            <w:rStyle w:val="Hyperlink"/>
            <w:lang w:val="en-US"/>
          </w:rPr>
          <w:t>bch.cbd.int/en/kb/tags/submitting-information/How-to-upload-a-Submission-in-response-to-a-CBD-Notification-video-/65294bcc05aa4d43a9bf1ceb</w:t>
        </w:r>
      </w:hyperlink>
      <w:r w:rsidRPr="00405265">
        <w:rPr>
          <w:lang w:val="en-US"/>
        </w:rPr>
        <w:t>.</w:t>
      </w:r>
    </w:p>
  </w:footnote>
  <w:footnote w:id="7">
    <w:p w14:paraId="1E509335" w14:textId="1C1DC213" w:rsidR="00B53EC5" w:rsidRPr="00A405E5" w:rsidRDefault="00B53EC5">
      <w:pPr>
        <w:pStyle w:val="FootnoteText"/>
      </w:pPr>
      <w:r>
        <w:rPr>
          <w:rStyle w:val="FootnoteReference"/>
        </w:rPr>
        <w:footnoteRef/>
      </w:r>
      <w:r>
        <w:t xml:space="preserve"> D</w:t>
      </w:r>
      <w:r>
        <w:rPr>
          <w:rFonts w:asciiTheme="majorBidi" w:hAnsiTheme="majorBidi"/>
        </w:rPr>
        <w:t xml:space="preserve">ecisión </w:t>
      </w:r>
      <w:hyperlink r:id="rId5" w:history="1">
        <w:r>
          <w:rPr>
            <w:rStyle w:val="Hyperlink"/>
            <w:rFonts w:asciiTheme="majorBidi" w:hAnsiTheme="majorBidi"/>
          </w:rPr>
          <w:t>14/25</w:t>
        </w:r>
      </w:hyperlink>
      <w:r>
        <w:rPr>
          <w:rFonts w:asciiTheme="majorBidi" w:hAnsiTheme="majorBidi"/>
        </w:rPr>
        <w:t xml:space="preserve">, anexo. Véanse también las decisiones </w:t>
      </w:r>
      <w:hyperlink r:id="rId6" w:history="1">
        <w:r>
          <w:rPr>
            <w:rStyle w:val="Hyperlink"/>
            <w:rFonts w:asciiTheme="majorBidi" w:hAnsiTheme="majorBidi"/>
          </w:rPr>
          <w:t>CP-9/2</w:t>
        </w:r>
      </w:hyperlink>
      <w:r>
        <w:rPr>
          <w:rFonts w:asciiTheme="majorBidi" w:hAnsiTheme="majorBidi"/>
        </w:rPr>
        <w:t xml:space="preserve"> y </w:t>
      </w:r>
      <w:hyperlink r:id="rId7" w:history="1">
        <w:r>
          <w:rPr>
            <w:rStyle w:val="Hyperlink"/>
            <w:rFonts w:asciiTheme="majorBidi" w:hAnsiTheme="majorBidi"/>
          </w:rPr>
          <w:t>NP-3/3</w:t>
        </w:r>
      </w:hyperlink>
      <w:r>
        <w:rPr>
          <w:rFonts w:asciiTheme="majorBidi" w:hAnsiTheme="majorBidi"/>
        </w:rPr>
        <w:t>.</w:t>
      </w:r>
    </w:p>
  </w:footnote>
  <w:footnote w:id="8">
    <w:p w14:paraId="6840063A" w14:textId="1C187F79" w:rsidR="00D33545" w:rsidRPr="00A405E5" w:rsidRDefault="00D33545" w:rsidP="00D33545">
      <w:pPr>
        <w:pStyle w:val="FootnoteText"/>
        <w:rPr>
          <w:i/>
          <w:iCs/>
        </w:rPr>
      </w:pPr>
      <w:r>
        <w:rPr>
          <w:rStyle w:val="FootnoteReference"/>
        </w:rPr>
        <w:footnoteRef/>
      </w:r>
      <w:r>
        <w:t xml:space="preserve"> </w:t>
      </w:r>
      <w:proofErr w:type="spellStart"/>
      <w:r>
        <w:t>CBD</w:t>
      </w:r>
      <w:proofErr w:type="spellEnd"/>
      <w:r>
        <w:t>/</w:t>
      </w:r>
      <w:proofErr w:type="spellStart"/>
      <w:r>
        <w:t>CP</w:t>
      </w:r>
      <w:proofErr w:type="spellEnd"/>
      <w:r>
        <w:t>/</w:t>
      </w:r>
      <w:proofErr w:type="spellStart"/>
      <w:r>
        <w:t>MOP</w:t>
      </w:r>
      <w:proofErr w:type="spellEnd"/>
      <w:r>
        <w:t>/11/3, anexo.</w:t>
      </w:r>
    </w:p>
  </w:footnote>
  <w:footnote w:id="9">
    <w:p w14:paraId="26F92337" w14:textId="2F5642DC" w:rsidR="00117192" w:rsidRPr="00A405E5" w:rsidRDefault="00117192" w:rsidP="00117192">
      <w:pPr>
        <w:pStyle w:val="FootnoteText"/>
      </w:pPr>
      <w:r>
        <w:rPr>
          <w:rStyle w:val="FootnoteReference"/>
        </w:rPr>
        <w:footnoteRef/>
      </w:r>
      <w:r>
        <w:t xml:space="preserve"> Naciones Unidas, </w:t>
      </w:r>
      <w:r>
        <w:rPr>
          <w:i/>
          <w:iCs/>
        </w:rPr>
        <w:t>Serie de Tratados</w:t>
      </w:r>
      <w:r>
        <w:t>, vol. 1760, Nro. 30619.</w:t>
      </w:r>
    </w:p>
  </w:footnote>
  <w:footnote w:id="10">
    <w:p w14:paraId="568EAB5A" w14:textId="5A547152" w:rsidR="00902748" w:rsidRDefault="00902748">
      <w:pPr>
        <w:pStyle w:val="FootnoteText"/>
      </w:pPr>
      <w:r>
        <w:rPr>
          <w:rStyle w:val="FootnoteReference"/>
        </w:rPr>
        <w:footnoteRef/>
      </w:r>
      <w:r>
        <w:t xml:space="preserve"> Decisión 14/25, anexo.</w:t>
      </w:r>
    </w:p>
  </w:footnote>
  <w:footnote w:id="11">
    <w:p w14:paraId="07F13A1E" w14:textId="7C9A6976" w:rsidR="00E46E6E" w:rsidRPr="00E46E6E" w:rsidRDefault="00E46E6E">
      <w:pPr>
        <w:pStyle w:val="FootnoteText"/>
      </w:pPr>
      <w:r>
        <w:rPr>
          <w:rStyle w:val="FootnoteReference"/>
        </w:rPr>
        <w:footnoteRef/>
      </w:r>
      <w:r>
        <w:t xml:space="preserve"> Naciones Unidas, </w:t>
      </w:r>
      <w:r>
        <w:rPr>
          <w:i/>
          <w:iCs/>
        </w:rPr>
        <w:t>Serie de Tratados</w:t>
      </w:r>
      <w:r>
        <w:t>, vol. 2226, Nro. 30619.</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okmarkStart w:id="2" w:name="_Hlk137802784"/>
  <w:bookmarkStart w:id="3" w:name="_Hlk137802785"/>
  <w:p w14:paraId="65104E49" w14:textId="03C8E55A" w:rsidR="002B559C" w:rsidRPr="002B559C" w:rsidRDefault="0066087E" w:rsidP="002B559C">
    <w:pPr>
      <w:pStyle w:val="Header"/>
      <w:spacing w:after="240"/>
      <w:rPr>
        <w:szCs w:val="20"/>
      </w:rPr>
    </w:pPr>
    <w:sdt>
      <w:sdtPr>
        <w:rPr>
          <w:szCs w:val="20"/>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EndPr/>
      <w:sdtContent>
        <w:r w:rsidR="002B559C" w:rsidRPr="002B559C">
          <w:rPr>
            <w:szCs w:val="20"/>
            <w:lang w:val="fr-FR"/>
          </w:rPr>
          <w:t>CBD/</w:t>
        </w:r>
        <w:r w:rsidR="00E32358">
          <w:rPr>
            <w:szCs w:val="20"/>
            <w:lang w:val="fr-FR"/>
          </w:rPr>
          <w:t>CP/MOP/11/</w:t>
        </w:r>
        <w:r w:rsidR="000B3E43">
          <w:rPr>
            <w:szCs w:val="20"/>
            <w:lang w:val="fr-FR"/>
          </w:rPr>
          <w:t>7</w:t>
        </w:r>
      </w:sdtContent>
    </w:sdt>
    <w:bookmarkEnd w:id="2"/>
    <w:bookmarkEnd w:id="3"/>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15A75B57" w14:textId="59428EF3" w:rsidR="002B559C" w:rsidRPr="002B559C" w:rsidRDefault="000B3E43" w:rsidP="002B559C">
        <w:pPr>
          <w:pStyle w:val="Header"/>
          <w:spacing w:after="240"/>
          <w:jc w:val="right"/>
          <w:rPr>
            <w:szCs w:val="20"/>
            <w:lang w:val="fr-FR"/>
          </w:rPr>
        </w:pPr>
        <w:r>
          <w:rPr>
            <w:szCs w:val="20"/>
            <w:lang w:val="fr-FR"/>
          </w:rPr>
          <w:t>CBD/CP/MOP/11/7</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2864DD"/>
    <w:multiLevelType w:val="hybridMultilevel"/>
    <w:tmpl w:val="7DEA199C"/>
    <w:lvl w:ilvl="0" w:tplc="0794F7EA">
      <w:start w:val="1"/>
      <w:numFmt w:val="lowerLetter"/>
      <w:lvlText w:val="(%1)"/>
      <w:lvlJc w:val="left"/>
      <w:pPr>
        <w:ind w:left="1497" w:hanging="360"/>
      </w:pPr>
      <w:rPr>
        <w:rFonts w:hint="default"/>
      </w:rPr>
    </w:lvl>
    <w:lvl w:ilvl="1" w:tplc="04090019" w:tentative="1">
      <w:start w:val="1"/>
      <w:numFmt w:val="lowerLetter"/>
      <w:lvlText w:val="%2."/>
      <w:lvlJc w:val="left"/>
      <w:pPr>
        <w:ind w:left="2217" w:hanging="360"/>
      </w:pPr>
    </w:lvl>
    <w:lvl w:ilvl="2" w:tplc="0409001B">
      <w:start w:val="1"/>
      <w:numFmt w:val="lowerRoman"/>
      <w:lvlText w:val="%3."/>
      <w:lvlJc w:val="right"/>
      <w:pPr>
        <w:ind w:left="2937" w:hanging="180"/>
      </w:pPr>
    </w:lvl>
    <w:lvl w:ilvl="3" w:tplc="0409000F" w:tentative="1">
      <w:start w:val="1"/>
      <w:numFmt w:val="decimal"/>
      <w:lvlText w:val="%4."/>
      <w:lvlJc w:val="left"/>
      <w:pPr>
        <w:ind w:left="3657" w:hanging="360"/>
      </w:pPr>
    </w:lvl>
    <w:lvl w:ilvl="4" w:tplc="04090019" w:tentative="1">
      <w:start w:val="1"/>
      <w:numFmt w:val="lowerLetter"/>
      <w:lvlText w:val="%5."/>
      <w:lvlJc w:val="left"/>
      <w:pPr>
        <w:ind w:left="4377" w:hanging="360"/>
      </w:pPr>
    </w:lvl>
    <w:lvl w:ilvl="5" w:tplc="0409001B" w:tentative="1">
      <w:start w:val="1"/>
      <w:numFmt w:val="lowerRoman"/>
      <w:lvlText w:val="%6."/>
      <w:lvlJc w:val="right"/>
      <w:pPr>
        <w:ind w:left="5097" w:hanging="180"/>
      </w:pPr>
    </w:lvl>
    <w:lvl w:ilvl="6" w:tplc="0409000F" w:tentative="1">
      <w:start w:val="1"/>
      <w:numFmt w:val="decimal"/>
      <w:lvlText w:val="%7."/>
      <w:lvlJc w:val="left"/>
      <w:pPr>
        <w:ind w:left="5817" w:hanging="360"/>
      </w:pPr>
    </w:lvl>
    <w:lvl w:ilvl="7" w:tplc="04090019" w:tentative="1">
      <w:start w:val="1"/>
      <w:numFmt w:val="lowerLetter"/>
      <w:lvlText w:val="%8."/>
      <w:lvlJc w:val="left"/>
      <w:pPr>
        <w:ind w:left="6537" w:hanging="360"/>
      </w:pPr>
    </w:lvl>
    <w:lvl w:ilvl="8" w:tplc="0409001B" w:tentative="1">
      <w:start w:val="1"/>
      <w:numFmt w:val="lowerRoman"/>
      <w:lvlText w:val="%9."/>
      <w:lvlJc w:val="right"/>
      <w:pPr>
        <w:ind w:left="7257" w:hanging="180"/>
      </w:pPr>
    </w:lvl>
  </w:abstractNum>
  <w:abstractNum w:abstractNumId="1" w15:restartNumberingAfterBreak="0">
    <w:nsid w:val="1E53147A"/>
    <w:multiLevelType w:val="hybridMultilevel"/>
    <w:tmpl w:val="5ED45214"/>
    <w:lvl w:ilvl="0" w:tplc="CBE8187C">
      <w:start w:val="1"/>
      <w:numFmt w:val="lowerLetter"/>
      <w:lvlText w:val="(%1)"/>
      <w:lvlJc w:val="left"/>
      <w:pPr>
        <w:ind w:left="1497"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31D37B6"/>
    <w:multiLevelType w:val="hybridMultilevel"/>
    <w:tmpl w:val="54F224CC"/>
    <w:lvl w:ilvl="0" w:tplc="169CA4C2">
      <w:start w:val="1"/>
      <w:numFmt w:val="lowerLetter"/>
      <w:lvlText w:val="(%1)"/>
      <w:lvlJc w:val="left"/>
      <w:pPr>
        <w:ind w:left="720" w:hanging="360"/>
      </w:pPr>
      <w:rPr>
        <w:rFonts w:ascii="Times New Roman" w:eastAsia="Times New Roman" w:hAnsi="Times New Roman" w:cs="Times New Roman"/>
        <w:sz w:val="22"/>
        <w:szCs w:val="22"/>
        <w:lang w:val="en-GB"/>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15:restartNumberingAfterBreak="0">
    <w:nsid w:val="251129E4"/>
    <w:multiLevelType w:val="hybridMultilevel"/>
    <w:tmpl w:val="62A81CD0"/>
    <w:lvl w:ilvl="0" w:tplc="67F46C48">
      <w:start w:val="1"/>
      <w:numFmt w:val="lowerLetter"/>
      <w:lvlText w:val="(%1)"/>
      <w:lvlJc w:val="left"/>
      <w:pPr>
        <w:ind w:left="720" w:hanging="360"/>
      </w:pPr>
      <w:rPr>
        <w:rFonts w:hint="default"/>
        <w:sz w:val="22"/>
        <w:szCs w:val="22"/>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15:restartNumberingAfterBreak="0">
    <w:nsid w:val="467961CE"/>
    <w:multiLevelType w:val="hybridMultilevel"/>
    <w:tmpl w:val="CDD286E8"/>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48EA076E"/>
    <w:multiLevelType w:val="hybridMultilevel"/>
    <w:tmpl w:val="9180500C"/>
    <w:lvl w:ilvl="0" w:tplc="FFFFFFFF">
      <w:start w:val="9"/>
      <w:numFmt w:val="lowerLetter"/>
      <w:lvlText w:val="(%1)"/>
      <w:lvlJc w:val="left"/>
      <w:pPr>
        <w:ind w:left="3107" w:hanging="360"/>
      </w:pPr>
      <w:rPr>
        <w:rFonts w:hint="default"/>
      </w:rPr>
    </w:lvl>
    <w:lvl w:ilvl="1" w:tplc="FFFFFFFF" w:tentative="1">
      <w:start w:val="1"/>
      <w:numFmt w:val="lowerLetter"/>
      <w:lvlText w:val="%2."/>
      <w:lvlJc w:val="left"/>
      <w:pPr>
        <w:ind w:left="3827" w:hanging="360"/>
      </w:pPr>
    </w:lvl>
    <w:lvl w:ilvl="2" w:tplc="FFFFFFFF" w:tentative="1">
      <w:start w:val="1"/>
      <w:numFmt w:val="lowerRoman"/>
      <w:lvlText w:val="%3."/>
      <w:lvlJc w:val="right"/>
      <w:pPr>
        <w:ind w:left="4547" w:hanging="180"/>
      </w:pPr>
    </w:lvl>
    <w:lvl w:ilvl="3" w:tplc="FFFFFFFF" w:tentative="1">
      <w:start w:val="1"/>
      <w:numFmt w:val="decimal"/>
      <w:lvlText w:val="%4."/>
      <w:lvlJc w:val="left"/>
      <w:pPr>
        <w:ind w:left="5267" w:hanging="360"/>
      </w:pPr>
    </w:lvl>
    <w:lvl w:ilvl="4" w:tplc="FFFFFFFF" w:tentative="1">
      <w:start w:val="1"/>
      <w:numFmt w:val="lowerLetter"/>
      <w:lvlText w:val="%5."/>
      <w:lvlJc w:val="left"/>
      <w:pPr>
        <w:ind w:left="5987" w:hanging="360"/>
      </w:pPr>
    </w:lvl>
    <w:lvl w:ilvl="5" w:tplc="FFFFFFFF" w:tentative="1">
      <w:start w:val="1"/>
      <w:numFmt w:val="lowerRoman"/>
      <w:lvlText w:val="%6."/>
      <w:lvlJc w:val="right"/>
      <w:pPr>
        <w:ind w:left="6707" w:hanging="180"/>
      </w:pPr>
    </w:lvl>
    <w:lvl w:ilvl="6" w:tplc="FFFFFFFF" w:tentative="1">
      <w:start w:val="1"/>
      <w:numFmt w:val="decimal"/>
      <w:lvlText w:val="%7."/>
      <w:lvlJc w:val="left"/>
      <w:pPr>
        <w:ind w:left="7427" w:hanging="360"/>
      </w:pPr>
    </w:lvl>
    <w:lvl w:ilvl="7" w:tplc="FFFFFFFF" w:tentative="1">
      <w:start w:val="1"/>
      <w:numFmt w:val="lowerLetter"/>
      <w:lvlText w:val="%8."/>
      <w:lvlJc w:val="left"/>
      <w:pPr>
        <w:ind w:left="8147" w:hanging="360"/>
      </w:pPr>
    </w:lvl>
    <w:lvl w:ilvl="8" w:tplc="FFFFFFFF" w:tentative="1">
      <w:start w:val="1"/>
      <w:numFmt w:val="lowerRoman"/>
      <w:lvlText w:val="%9."/>
      <w:lvlJc w:val="right"/>
      <w:pPr>
        <w:ind w:left="8867" w:hanging="180"/>
      </w:pPr>
    </w:lvl>
  </w:abstractNum>
  <w:abstractNum w:abstractNumId="6" w15:restartNumberingAfterBreak="0">
    <w:nsid w:val="499D5F66"/>
    <w:multiLevelType w:val="multilevel"/>
    <w:tmpl w:val="D034D096"/>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7" w15:restartNumberingAfterBreak="0">
    <w:nsid w:val="4E0442B4"/>
    <w:multiLevelType w:val="hybridMultilevel"/>
    <w:tmpl w:val="25963DA2"/>
    <w:lvl w:ilvl="0" w:tplc="E0548B50">
      <w:start w:val="1"/>
      <w:numFmt w:val="decimal"/>
      <w:pStyle w:val="Para1"/>
      <w:lvlText w:val="%1."/>
      <w:lvlJc w:val="left"/>
      <w:pPr>
        <w:tabs>
          <w:tab w:val="num" w:pos="4210"/>
        </w:tabs>
        <w:ind w:left="3850" w:firstLine="0"/>
      </w:pPr>
      <w:rPr>
        <w:rFonts w:ascii="Times New Roman" w:hAnsi="Times New Roman" w:hint="default"/>
        <w:b w:val="0"/>
        <w:i w:val="0"/>
        <w:sz w:val="22"/>
      </w:rPr>
    </w:lvl>
    <w:lvl w:ilvl="1" w:tplc="EA569308">
      <w:start w:val="1"/>
      <w:numFmt w:val="decimal"/>
      <w:lvlText w:val="%2."/>
      <w:lvlJc w:val="left"/>
      <w:pPr>
        <w:tabs>
          <w:tab w:val="num" w:pos="2171"/>
        </w:tabs>
        <w:ind w:left="731" w:firstLine="720"/>
      </w:pPr>
      <w:rPr>
        <w:rFonts w:ascii="Times New Roman" w:eastAsia="Times New Roman" w:hAnsi="Times New Roman" w:cs="Times New Roman"/>
        <w:b w:val="0"/>
        <w:i w:val="0"/>
      </w:rPr>
    </w:lvl>
    <w:lvl w:ilvl="2" w:tplc="44282BF0">
      <w:start w:val="1"/>
      <w:numFmt w:val="lowerRoman"/>
      <w:pStyle w:val="TOC9"/>
      <w:lvlText w:val="(%3)"/>
      <w:lvlJc w:val="right"/>
      <w:pPr>
        <w:tabs>
          <w:tab w:val="num" w:pos="2171"/>
        </w:tabs>
        <w:ind w:left="2171" w:hanging="360"/>
      </w:pPr>
      <w:rPr>
        <w:rFonts w:hint="default"/>
      </w:rPr>
    </w:lvl>
    <w:lvl w:ilvl="3" w:tplc="04046C90">
      <w:start w:val="1"/>
      <w:numFmt w:val="bullet"/>
      <w:lvlText w:val=""/>
      <w:lvlJc w:val="left"/>
      <w:pPr>
        <w:tabs>
          <w:tab w:val="num" w:pos="2891"/>
        </w:tabs>
        <w:ind w:left="2891" w:hanging="720"/>
      </w:pPr>
      <w:rPr>
        <w:rFonts w:ascii="Symbol" w:hAnsi="Symbol" w:hint="default"/>
        <w:color w:val="auto"/>
        <w:sz w:val="28"/>
      </w:rPr>
    </w:lvl>
    <w:lvl w:ilvl="4" w:tplc="4CAA7E58">
      <w:start w:val="1"/>
      <w:numFmt w:val="lowerLetter"/>
      <w:lvlText w:val="(%5)"/>
      <w:lvlJc w:val="left"/>
      <w:pPr>
        <w:tabs>
          <w:tab w:val="num" w:pos="2531"/>
        </w:tabs>
        <w:ind w:left="2531" w:hanging="360"/>
      </w:pPr>
      <w:rPr>
        <w:rFonts w:hint="default"/>
      </w:rPr>
    </w:lvl>
    <w:lvl w:ilvl="5" w:tplc="726C3A9E">
      <w:start w:val="1"/>
      <w:numFmt w:val="lowerRoman"/>
      <w:lvlText w:val="(%6)"/>
      <w:lvlJc w:val="left"/>
      <w:pPr>
        <w:tabs>
          <w:tab w:val="num" w:pos="2891"/>
        </w:tabs>
        <w:ind w:left="2891" w:hanging="360"/>
      </w:pPr>
      <w:rPr>
        <w:rFonts w:hint="default"/>
      </w:rPr>
    </w:lvl>
    <w:lvl w:ilvl="6" w:tplc="41305484">
      <w:start w:val="1"/>
      <w:numFmt w:val="decimal"/>
      <w:lvlText w:val="%7."/>
      <w:lvlJc w:val="left"/>
      <w:pPr>
        <w:tabs>
          <w:tab w:val="num" w:pos="3251"/>
        </w:tabs>
        <w:ind w:left="3251" w:hanging="360"/>
      </w:pPr>
      <w:rPr>
        <w:rFonts w:hint="default"/>
      </w:rPr>
    </w:lvl>
    <w:lvl w:ilvl="7" w:tplc="A81CBC6C">
      <w:start w:val="1"/>
      <w:numFmt w:val="lowerLetter"/>
      <w:lvlText w:val="%8."/>
      <w:lvlJc w:val="left"/>
      <w:pPr>
        <w:tabs>
          <w:tab w:val="num" w:pos="3611"/>
        </w:tabs>
        <w:ind w:left="3611" w:hanging="360"/>
      </w:pPr>
      <w:rPr>
        <w:rFonts w:hint="default"/>
      </w:rPr>
    </w:lvl>
    <w:lvl w:ilvl="8" w:tplc="20B2C28A">
      <w:start w:val="1"/>
      <w:numFmt w:val="lowerRoman"/>
      <w:lvlText w:val="%9."/>
      <w:lvlJc w:val="left"/>
      <w:pPr>
        <w:tabs>
          <w:tab w:val="num" w:pos="3971"/>
        </w:tabs>
        <w:ind w:left="3971" w:hanging="360"/>
      </w:pPr>
      <w:rPr>
        <w:rFonts w:hint="default"/>
      </w:rPr>
    </w:lvl>
  </w:abstractNum>
  <w:abstractNum w:abstractNumId="8" w15:restartNumberingAfterBreak="0">
    <w:nsid w:val="58B97B28"/>
    <w:multiLevelType w:val="hybridMultilevel"/>
    <w:tmpl w:val="F446DA98"/>
    <w:styleLink w:val="ImportedStyle6"/>
    <w:lvl w:ilvl="0" w:tplc="9DA6728C">
      <w:start w:val="1"/>
      <w:numFmt w:val="decimal"/>
      <w:lvlText w:val="%1."/>
      <w:lvlJc w:val="left"/>
      <w:pPr>
        <w:tabs>
          <w:tab w:val="num" w:pos="1440"/>
        </w:tabs>
        <w:ind w:left="720" w:firstLine="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E6ACE050">
      <w:start w:val="1"/>
      <w:numFmt w:val="lowerLetter"/>
      <w:lvlText w:val="%2."/>
      <w:lvlJc w:val="left"/>
      <w:pPr>
        <w:tabs>
          <w:tab w:val="num" w:pos="1440"/>
        </w:tabs>
        <w:ind w:left="720" w:firstLine="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DB2CDB66">
      <w:start w:val="1"/>
      <w:numFmt w:val="lowerRoman"/>
      <w:lvlText w:val="%3."/>
      <w:lvlJc w:val="left"/>
      <w:pPr>
        <w:tabs>
          <w:tab w:val="num" w:pos="2160"/>
        </w:tabs>
        <w:ind w:left="1440" w:firstLine="7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9628E55E">
      <w:start w:val="1"/>
      <w:numFmt w:val="decimal"/>
      <w:lvlText w:val="%4."/>
      <w:lvlJc w:val="left"/>
      <w:pPr>
        <w:tabs>
          <w:tab w:val="num" w:pos="2880"/>
        </w:tabs>
        <w:ind w:left="2160" w:firstLine="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0AD0422A">
      <w:start w:val="1"/>
      <w:numFmt w:val="lowerLetter"/>
      <w:lvlText w:val="%5."/>
      <w:lvlJc w:val="left"/>
      <w:pPr>
        <w:tabs>
          <w:tab w:val="num" w:pos="3600"/>
        </w:tabs>
        <w:ind w:left="2880" w:firstLine="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B8865E30">
      <w:start w:val="1"/>
      <w:numFmt w:val="lowerRoman"/>
      <w:lvlText w:val="%6."/>
      <w:lvlJc w:val="left"/>
      <w:pPr>
        <w:tabs>
          <w:tab w:val="num" w:pos="4320"/>
        </w:tabs>
        <w:ind w:left="3600" w:firstLine="7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BA586270">
      <w:start w:val="1"/>
      <w:numFmt w:val="decimal"/>
      <w:lvlText w:val="%7."/>
      <w:lvlJc w:val="left"/>
      <w:pPr>
        <w:tabs>
          <w:tab w:val="num" w:pos="5040"/>
        </w:tabs>
        <w:ind w:left="4320" w:firstLine="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C00E732A">
      <w:start w:val="1"/>
      <w:numFmt w:val="lowerLetter"/>
      <w:lvlText w:val="%8."/>
      <w:lvlJc w:val="left"/>
      <w:pPr>
        <w:tabs>
          <w:tab w:val="num" w:pos="5760"/>
        </w:tabs>
        <w:ind w:left="5040" w:firstLine="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9F889AEE">
      <w:start w:val="1"/>
      <w:numFmt w:val="lowerRoman"/>
      <w:lvlText w:val="%9."/>
      <w:lvlJc w:val="left"/>
      <w:pPr>
        <w:tabs>
          <w:tab w:val="num" w:pos="6480"/>
        </w:tabs>
        <w:ind w:left="5760" w:firstLine="7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9" w15:restartNumberingAfterBreak="0">
    <w:nsid w:val="599F7710"/>
    <w:multiLevelType w:val="hybridMultilevel"/>
    <w:tmpl w:val="097AFFA2"/>
    <w:lvl w:ilvl="0" w:tplc="3EC8FE7C">
      <w:start w:val="1"/>
      <w:numFmt w:val="decimal"/>
      <w:lvlText w:val="%1."/>
      <w:lvlJc w:val="left"/>
      <w:pPr>
        <w:ind w:left="720" w:hanging="360"/>
      </w:pPr>
      <w:rPr>
        <w:rFonts w:hint="default"/>
        <w:i w:val="0"/>
        <w:iCs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0" w15:restartNumberingAfterBreak="0">
    <w:nsid w:val="5D943BEE"/>
    <w:multiLevelType w:val="multilevel"/>
    <w:tmpl w:val="D034D096"/>
    <w:numStyleLink w:val="ListCBD"/>
  </w:abstractNum>
  <w:abstractNum w:abstractNumId="11" w15:restartNumberingAfterBreak="0">
    <w:nsid w:val="68B70991"/>
    <w:multiLevelType w:val="hybridMultilevel"/>
    <w:tmpl w:val="51628898"/>
    <w:lvl w:ilvl="0" w:tplc="1194CAFA">
      <w:start w:val="1"/>
      <w:numFmt w:val="decimal"/>
      <w:pStyle w:val="Para10"/>
      <w:lvlText w:val="%1."/>
      <w:lvlJc w:val="left"/>
      <w:pPr>
        <w:ind w:left="927" w:hanging="360"/>
      </w:pPr>
      <w:rPr>
        <w:rFonts w:hint="default"/>
        <w:b w:val="0"/>
        <w:bCs w:val="0"/>
        <w:i w:val="0"/>
        <w:iCs w:val="0"/>
      </w:rPr>
    </w:lvl>
    <w:lvl w:ilvl="1" w:tplc="10090019">
      <w:start w:val="1"/>
      <w:numFmt w:val="lowerLetter"/>
      <w:lvlText w:val="%2."/>
      <w:lvlJc w:val="left"/>
      <w:pPr>
        <w:ind w:left="1647" w:hanging="360"/>
      </w:pPr>
    </w:lvl>
    <w:lvl w:ilvl="2" w:tplc="1009001B">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2"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4" w15:restartNumberingAfterBreak="0">
    <w:nsid w:val="74FB04A9"/>
    <w:multiLevelType w:val="hybridMultilevel"/>
    <w:tmpl w:val="36282760"/>
    <w:lvl w:ilvl="0" w:tplc="F3BAB63A">
      <w:start w:val="1"/>
      <w:numFmt w:val="lowerLetter"/>
      <w:lvlText w:val="(%1)"/>
      <w:lvlJc w:val="left"/>
      <w:pPr>
        <w:ind w:left="-720" w:hanging="360"/>
      </w:pPr>
      <w:rPr>
        <w:rFonts w:hint="default"/>
        <w:sz w:val="22"/>
        <w:szCs w:val="22"/>
        <w:lang w:val="en-US"/>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5" w15:restartNumberingAfterBreak="0">
    <w:nsid w:val="7DA60DD6"/>
    <w:multiLevelType w:val="hybridMultilevel"/>
    <w:tmpl w:val="F446DA98"/>
    <w:numStyleLink w:val="ImportedStyle6"/>
  </w:abstractNum>
  <w:num w:numId="1">
    <w:abstractNumId w:val="4"/>
  </w:num>
  <w:num w:numId="2">
    <w:abstractNumId w:val="11"/>
  </w:num>
  <w:num w:numId="3">
    <w:abstractNumId w:val="9"/>
  </w:num>
  <w:num w:numId="4">
    <w:abstractNumId w:val="7"/>
  </w:num>
  <w:num w:numId="5">
    <w:abstractNumId w:val="8"/>
  </w:num>
  <w:num w:numId="6">
    <w:abstractNumId w:val="15"/>
    <w:lvlOverride w:ilvl="1">
      <w:lvl w:ilvl="1" w:tplc="8238FCB4">
        <w:start w:val="1"/>
        <w:numFmt w:val="lowerLetter"/>
        <w:lvlText w:val="%2."/>
        <w:lvlJc w:val="left"/>
        <w:pPr>
          <w:tabs>
            <w:tab w:val="num" w:pos="1440"/>
          </w:tabs>
          <w:ind w:left="720" w:firstLine="0"/>
        </w:pPr>
        <w:rPr>
          <w:rFonts w:hAnsi="Arial Unicode MS"/>
          <w:caps w:val="0"/>
          <w:smallCaps w:val="0"/>
          <w:strike w:val="0"/>
          <w:dstrike w:val="0"/>
          <w:color w:val="000000"/>
          <w:spacing w:val="0"/>
          <w:w w:val="100"/>
          <w:kern w:val="0"/>
          <w:position w:val="0"/>
          <w:highlight w:val="none"/>
          <w:vertAlign w:val="baseline"/>
          <w:lang w:val="en-US"/>
          <w14:shadow w14:blurRad="0" w14:dist="0" w14:dir="0" w14:sx="0" w14:sy="0" w14:kx="0" w14:ky="0" w14:algn="none">
            <w14:srgbClr w14:val="000000"/>
          </w14:shadow>
          <w14:textOutline w14:w="0" w14:cap="rnd" w14:cmpd="sng" w14:algn="ctr">
            <w14:noFill/>
            <w14:prstDash w14:val="solid"/>
            <w14:bevel/>
          </w14:textOutline>
        </w:rPr>
      </w:lvl>
    </w:lvlOverride>
  </w:num>
  <w:num w:numId="7">
    <w:abstractNumId w:val="15"/>
    <w:lvlOverride w:ilvl="0">
      <w:lvl w:ilvl="0" w:tplc="02ACBCA4">
        <w:start w:val="1"/>
        <w:numFmt w:val="decimal"/>
        <w:lvlText w:val="%1."/>
        <w:lvlJc w:val="left"/>
        <w:pPr>
          <w:tabs>
            <w:tab w:val="num" w:pos="1440"/>
          </w:tabs>
          <w:ind w:left="720" w:firstLine="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plc="8238FCB4">
        <w:start w:val="1"/>
        <w:numFmt w:val="lowerLetter"/>
        <w:lvlText w:val="%2."/>
        <w:lvlJc w:val="left"/>
        <w:pPr>
          <w:tabs>
            <w:tab w:val="num" w:pos="1440"/>
          </w:tabs>
          <w:ind w:left="720" w:firstLine="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11BA5566">
        <w:start w:val="1"/>
        <w:numFmt w:val="lowerRoman"/>
        <w:lvlText w:val="%3."/>
        <w:lvlJc w:val="left"/>
        <w:pPr>
          <w:tabs>
            <w:tab w:val="num" w:pos="2160"/>
          </w:tabs>
          <w:ind w:left="1440" w:firstLine="7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7F44D2DA">
        <w:start w:val="1"/>
        <w:numFmt w:val="decimal"/>
        <w:lvlText w:val="%4."/>
        <w:lvlJc w:val="left"/>
        <w:pPr>
          <w:tabs>
            <w:tab w:val="num" w:pos="2880"/>
          </w:tabs>
          <w:ind w:left="2160" w:firstLine="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72BC1540">
        <w:start w:val="1"/>
        <w:numFmt w:val="lowerLetter"/>
        <w:lvlText w:val="%5."/>
        <w:lvlJc w:val="left"/>
        <w:pPr>
          <w:tabs>
            <w:tab w:val="num" w:pos="3600"/>
          </w:tabs>
          <w:ind w:left="2880" w:firstLine="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75DAC516">
        <w:start w:val="1"/>
        <w:numFmt w:val="lowerRoman"/>
        <w:lvlText w:val="%6."/>
        <w:lvlJc w:val="left"/>
        <w:pPr>
          <w:tabs>
            <w:tab w:val="num" w:pos="4320"/>
          </w:tabs>
          <w:ind w:left="3600" w:firstLine="7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513CC792">
        <w:start w:val="1"/>
        <w:numFmt w:val="decimal"/>
        <w:lvlText w:val="%7."/>
        <w:lvlJc w:val="left"/>
        <w:pPr>
          <w:tabs>
            <w:tab w:val="num" w:pos="5040"/>
          </w:tabs>
          <w:ind w:left="4320" w:firstLine="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C5F49FE6">
        <w:start w:val="1"/>
        <w:numFmt w:val="lowerLetter"/>
        <w:lvlText w:val="%8."/>
        <w:lvlJc w:val="left"/>
        <w:pPr>
          <w:tabs>
            <w:tab w:val="num" w:pos="5760"/>
          </w:tabs>
          <w:ind w:left="5040" w:firstLine="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E7706836">
        <w:start w:val="1"/>
        <w:numFmt w:val="lowerRoman"/>
        <w:lvlText w:val="%9."/>
        <w:lvlJc w:val="left"/>
        <w:pPr>
          <w:tabs>
            <w:tab w:val="num" w:pos="6480"/>
          </w:tabs>
          <w:ind w:left="5760" w:firstLine="70"/>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8">
    <w:abstractNumId w:val="2"/>
  </w:num>
  <w:num w:numId="9">
    <w:abstractNumId w:val="14"/>
  </w:num>
  <w:num w:numId="10">
    <w:abstractNumId w:val="0"/>
  </w:num>
  <w:num w:numId="11">
    <w:abstractNumId w:val="12"/>
  </w:num>
  <w:num w:numId="12">
    <w:abstractNumId w:val="6"/>
  </w:num>
  <w:num w:numId="13">
    <w:abstractNumId w:val="10"/>
  </w:num>
  <w:num w:numId="14">
    <w:abstractNumId w:val="5"/>
  </w:num>
  <w:num w:numId="15">
    <w:abstractNumId w:val="3"/>
  </w:num>
  <w:num w:numId="16">
    <w:abstractNumId w:val="1"/>
  </w:num>
  <w:num w:numId="17">
    <w:abstractNumId w:val="11"/>
    <w:lvlOverride w:ilvl="0">
      <w:startOverride w:val="20"/>
    </w:lvlOverride>
  </w:num>
  <w:num w:numId="18">
    <w:abstractNumId w:val="10"/>
  </w:num>
  <w:num w:numId="19">
    <w:abstractNumId w:val="6"/>
  </w:num>
  <w:num w:numId="20">
    <w:abstractNumId w:val="12"/>
  </w:num>
  <w:num w:numId="21">
    <w:abstractNumId w:val="12"/>
  </w:num>
  <w:num w:numId="22">
    <w:abstractNumId w:val="12"/>
  </w:num>
  <w:num w:numId="23">
    <w:abstractNumId w:val="12"/>
  </w:num>
  <w:num w:numId="24">
    <w:abstractNumId w:val="12"/>
  </w:num>
  <w:num w:numId="25">
    <w:abstractNumId w:val="12"/>
  </w:num>
  <w:num w:numId="26">
    <w:abstractNumId w:val="13"/>
  </w:num>
  <w:num w:numId="27">
    <w:abstractNumId w:val="13"/>
  </w:num>
  <w:num w:numId="28">
    <w:abstractNumId w:val="13"/>
  </w:num>
  <w:num w:numId="29">
    <w:abstractNumId w:val="13"/>
  </w:num>
  <w:num w:numId="30">
    <w:abstractNumId w:val="6"/>
  </w:num>
  <w:num w:numId="31">
    <w:abstractNumId w:val="6"/>
  </w:num>
  <w:num w:numId="32">
    <w:abstractNumId w:val="6"/>
  </w:num>
  <w:num w:numId="33">
    <w:abstractNumId w:val="6"/>
  </w:num>
  <w:num w:numId="34">
    <w:abstractNumId w:val="6"/>
  </w:num>
  <w:num w:numId="35">
    <w:abstractNumId w:val="6"/>
  </w:num>
  <w:num w:numId="36">
    <w:abstractNumId w:val="6"/>
  </w:num>
  <w:num w:numId="37">
    <w:abstractNumId w:val="6"/>
  </w:num>
  <w:num w:numId="38">
    <w:abstractNumId w:val="6"/>
  </w:num>
  <w:num w:numId="39">
    <w:abstractNumId w:val="6"/>
  </w:num>
  <w:num w:numId="40">
    <w:abstractNumId w:val="6"/>
  </w:num>
  <w:num w:numId="41">
    <w:abstractNumId w:val="6"/>
  </w:num>
  <w:num w:numId="42">
    <w:abstractNumId w:val="6"/>
  </w:num>
  <w:num w:numId="43">
    <w:abstractNumId w:val="6"/>
  </w:num>
  <w:num w:numId="44">
    <w:abstractNumId w:val="6"/>
  </w:num>
  <w:num w:numId="45">
    <w:abstractNumId w:val="6"/>
  </w:num>
  <w:num w:numId="46">
    <w:abstractNumId w:val="6"/>
  </w:num>
  <w:num w:numId="47">
    <w:abstractNumId w:val="6"/>
  </w:num>
  <w:num w:numId="48">
    <w:abstractNumId w:val="6"/>
  </w:num>
  <w:num w:numId="49">
    <w:abstractNumId w:val="6"/>
  </w:num>
  <w:num w:numId="50">
    <w:abstractNumId w:val="6"/>
  </w:num>
  <w:num w:numId="51">
    <w:abstractNumId w:val="6"/>
  </w:num>
  <w:num w:numId="52">
    <w:abstractNumId w:val="6"/>
  </w:num>
  <w:num w:numId="53">
    <w:abstractNumId w:val="6"/>
  </w:num>
  <w:num w:numId="54">
    <w:abstractNumId w:val="6"/>
  </w:num>
  <w:num w:numId="55">
    <w:abstractNumId w:val="6"/>
  </w:num>
  <w:num w:numId="56">
    <w:abstractNumId w:val="6"/>
  </w:num>
  <w:num w:numId="57">
    <w:abstractNumId w:val="6"/>
  </w:num>
  <w:num w:numId="58">
    <w:abstractNumId w:val="6"/>
  </w:num>
  <w:num w:numId="59">
    <w:abstractNumId w:val="6"/>
  </w:num>
  <w:num w:numId="60">
    <w:abstractNumId w:val="6"/>
  </w:num>
  <w:num w:numId="61">
    <w:abstractNumId w:val="6"/>
  </w:num>
  <w:num w:numId="62">
    <w:abstractNumId w:val="6"/>
  </w:num>
  <w:num w:numId="63">
    <w:abstractNumId w:val="6"/>
  </w:num>
  <w:num w:numId="64">
    <w:abstractNumId w:val="6"/>
  </w:num>
  <w:num w:numId="65">
    <w:abstractNumId w:val="6"/>
  </w:num>
  <w:num w:numId="66">
    <w:abstractNumId w:val="6"/>
  </w:num>
  <w:num w:numId="67">
    <w:abstractNumId w:val="6"/>
  </w:num>
  <w:num w:numId="68">
    <w:abstractNumId w:val="6"/>
  </w:num>
  <w:num w:numId="69">
    <w:abstractNumId w:val="6"/>
  </w:num>
  <w:num w:numId="70">
    <w:abstractNumId w:val="6"/>
  </w:num>
  <w:num w:numId="71">
    <w:abstractNumId w:val="6"/>
  </w:num>
  <w:num w:numId="72">
    <w:abstractNumId w:val="6"/>
  </w:num>
  <w:num w:numId="73">
    <w:abstractNumId w:val="6"/>
  </w:num>
  <w:num w:numId="74">
    <w:abstractNumId w:val="6"/>
  </w:num>
  <w:num w:numId="75">
    <w:abstractNumId w:val="6"/>
  </w:num>
  <w:num w:numId="76">
    <w:abstractNumId w:val="6"/>
  </w:num>
  <w:num w:numId="77">
    <w:abstractNumId w:val="6"/>
  </w:num>
  <w:num w:numId="78">
    <w:abstractNumId w:val="6"/>
  </w:num>
  <w:num w:numId="79">
    <w:abstractNumId w:val="6"/>
  </w:num>
  <w:num w:numId="80">
    <w:abstractNumId w:val="6"/>
  </w:num>
  <w:num w:numId="81">
    <w:abstractNumId w:val="6"/>
  </w:num>
  <w:num w:numId="82">
    <w:abstractNumId w:val="6"/>
  </w:num>
  <w:num w:numId="83">
    <w:abstractNumId w:val="6"/>
  </w:num>
  <w:num w:numId="84">
    <w:abstractNumId w:val="6"/>
  </w:num>
  <w:num w:numId="85">
    <w:abstractNumId w:val="6"/>
  </w:num>
  <w:numIdMacAtCleanup w:val="8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proofState w:spelling="clean" w:grammar="clean"/>
  <w:defaultTabStop w:val="720"/>
  <w:evenAndOddHeaders/>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34EA"/>
    <w:rsid w:val="00001D2B"/>
    <w:rsid w:val="00001D75"/>
    <w:rsid w:val="0000228F"/>
    <w:rsid w:val="00002CC8"/>
    <w:rsid w:val="00002FB2"/>
    <w:rsid w:val="000030C4"/>
    <w:rsid w:val="00004820"/>
    <w:rsid w:val="00005DB3"/>
    <w:rsid w:val="0000731D"/>
    <w:rsid w:val="000105BF"/>
    <w:rsid w:val="00012BF3"/>
    <w:rsid w:val="00013E66"/>
    <w:rsid w:val="000141B0"/>
    <w:rsid w:val="000143E7"/>
    <w:rsid w:val="00020CE3"/>
    <w:rsid w:val="0002241B"/>
    <w:rsid w:val="000228AF"/>
    <w:rsid w:val="000231E5"/>
    <w:rsid w:val="000259B9"/>
    <w:rsid w:val="0002690E"/>
    <w:rsid w:val="00026BE6"/>
    <w:rsid w:val="00027987"/>
    <w:rsid w:val="000315F7"/>
    <w:rsid w:val="00033C67"/>
    <w:rsid w:val="00035B2E"/>
    <w:rsid w:val="0003654E"/>
    <w:rsid w:val="00040598"/>
    <w:rsid w:val="00042B1F"/>
    <w:rsid w:val="00042F60"/>
    <w:rsid w:val="0004518C"/>
    <w:rsid w:val="00045D00"/>
    <w:rsid w:val="00046F06"/>
    <w:rsid w:val="00050EC6"/>
    <w:rsid w:val="00053ED0"/>
    <w:rsid w:val="000555E5"/>
    <w:rsid w:val="0005678B"/>
    <w:rsid w:val="000579B5"/>
    <w:rsid w:val="00057D8A"/>
    <w:rsid w:val="00057E38"/>
    <w:rsid w:val="0006002F"/>
    <w:rsid w:val="00060C79"/>
    <w:rsid w:val="000619A8"/>
    <w:rsid w:val="0006241C"/>
    <w:rsid w:val="00062B44"/>
    <w:rsid w:val="00063BBD"/>
    <w:rsid w:val="00064193"/>
    <w:rsid w:val="00065900"/>
    <w:rsid w:val="000707DB"/>
    <w:rsid w:val="000742BD"/>
    <w:rsid w:val="000746FC"/>
    <w:rsid w:val="0007557B"/>
    <w:rsid w:val="00075757"/>
    <w:rsid w:val="00076801"/>
    <w:rsid w:val="000770E3"/>
    <w:rsid w:val="00077D5A"/>
    <w:rsid w:val="00077D85"/>
    <w:rsid w:val="00077F5E"/>
    <w:rsid w:val="00080FDC"/>
    <w:rsid w:val="00082C42"/>
    <w:rsid w:val="0008306B"/>
    <w:rsid w:val="00084911"/>
    <w:rsid w:val="00084E0C"/>
    <w:rsid w:val="00087D78"/>
    <w:rsid w:val="00090B66"/>
    <w:rsid w:val="00094EA1"/>
    <w:rsid w:val="000956DF"/>
    <w:rsid w:val="000957DF"/>
    <w:rsid w:val="00096121"/>
    <w:rsid w:val="00097109"/>
    <w:rsid w:val="00097280"/>
    <w:rsid w:val="000A0E10"/>
    <w:rsid w:val="000A1494"/>
    <w:rsid w:val="000A15D2"/>
    <w:rsid w:val="000A20F1"/>
    <w:rsid w:val="000A2714"/>
    <w:rsid w:val="000A29EA"/>
    <w:rsid w:val="000A33B4"/>
    <w:rsid w:val="000A3CBA"/>
    <w:rsid w:val="000A4391"/>
    <w:rsid w:val="000A4829"/>
    <w:rsid w:val="000A511D"/>
    <w:rsid w:val="000A52C1"/>
    <w:rsid w:val="000A6E53"/>
    <w:rsid w:val="000A7B05"/>
    <w:rsid w:val="000A7CAF"/>
    <w:rsid w:val="000A7E3D"/>
    <w:rsid w:val="000B025B"/>
    <w:rsid w:val="000B16D5"/>
    <w:rsid w:val="000B220B"/>
    <w:rsid w:val="000B2D24"/>
    <w:rsid w:val="000B2E32"/>
    <w:rsid w:val="000B37A2"/>
    <w:rsid w:val="000B3D0B"/>
    <w:rsid w:val="000B3E43"/>
    <w:rsid w:val="000B558A"/>
    <w:rsid w:val="000B6FEB"/>
    <w:rsid w:val="000B723B"/>
    <w:rsid w:val="000C0673"/>
    <w:rsid w:val="000C24BB"/>
    <w:rsid w:val="000C3193"/>
    <w:rsid w:val="000C34FD"/>
    <w:rsid w:val="000C50C2"/>
    <w:rsid w:val="000C568E"/>
    <w:rsid w:val="000C6FBC"/>
    <w:rsid w:val="000D0275"/>
    <w:rsid w:val="000D0CE2"/>
    <w:rsid w:val="000D1288"/>
    <w:rsid w:val="000D130F"/>
    <w:rsid w:val="000D1D0D"/>
    <w:rsid w:val="000D22E5"/>
    <w:rsid w:val="000D443F"/>
    <w:rsid w:val="000D4C5B"/>
    <w:rsid w:val="000D51D4"/>
    <w:rsid w:val="000E2E84"/>
    <w:rsid w:val="000E31FF"/>
    <w:rsid w:val="000E34CC"/>
    <w:rsid w:val="000E3A74"/>
    <w:rsid w:val="000E3B90"/>
    <w:rsid w:val="000E3BC4"/>
    <w:rsid w:val="000E4C1E"/>
    <w:rsid w:val="000E56F5"/>
    <w:rsid w:val="000E641A"/>
    <w:rsid w:val="000E6B3B"/>
    <w:rsid w:val="000F03D5"/>
    <w:rsid w:val="000F0C9D"/>
    <w:rsid w:val="000F1949"/>
    <w:rsid w:val="000F3711"/>
    <w:rsid w:val="000F3B4C"/>
    <w:rsid w:val="000F52C9"/>
    <w:rsid w:val="000F52D1"/>
    <w:rsid w:val="000F6A0B"/>
    <w:rsid w:val="000F7CA7"/>
    <w:rsid w:val="00101386"/>
    <w:rsid w:val="001020DA"/>
    <w:rsid w:val="00102536"/>
    <w:rsid w:val="0010289F"/>
    <w:rsid w:val="00102A6E"/>
    <w:rsid w:val="00102EB9"/>
    <w:rsid w:val="00104567"/>
    <w:rsid w:val="001057B4"/>
    <w:rsid w:val="001136AA"/>
    <w:rsid w:val="00113A0F"/>
    <w:rsid w:val="00113D5A"/>
    <w:rsid w:val="00116289"/>
    <w:rsid w:val="00117192"/>
    <w:rsid w:val="001176A4"/>
    <w:rsid w:val="00117B97"/>
    <w:rsid w:val="00117D37"/>
    <w:rsid w:val="00120986"/>
    <w:rsid w:val="00122640"/>
    <w:rsid w:val="00122881"/>
    <w:rsid w:val="001249DE"/>
    <w:rsid w:val="001258EB"/>
    <w:rsid w:val="0012605F"/>
    <w:rsid w:val="001261CE"/>
    <w:rsid w:val="00130824"/>
    <w:rsid w:val="00131940"/>
    <w:rsid w:val="00132581"/>
    <w:rsid w:val="00132C5F"/>
    <w:rsid w:val="001333FD"/>
    <w:rsid w:val="001339F2"/>
    <w:rsid w:val="0013635C"/>
    <w:rsid w:val="0013799A"/>
    <w:rsid w:val="0014100B"/>
    <w:rsid w:val="00141EAE"/>
    <w:rsid w:val="0014276B"/>
    <w:rsid w:val="00142D95"/>
    <w:rsid w:val="00143405"/>
    <w:rsid w:val="00143C8F"/>
    <w:rsid w:val="00144293"/>
    <w:rsid w:val="0014440C"/>
    <w:rsid w:val="001449F8"/>
    <w:rsid w:val="00146665"/>
    <w:rsid w:val="00147F48"/>
    <w:rsid w:val="00150E00"/>
    <w:rsid w:val="0015116A"/>
    <w:rsid w:val="00151E52"/>
    <w:rsid w:val="001545A1"/>
    <w:rsid w:val="0015502A"/>
    <w:rsid w:val="00160483"/>
    <w:rsid w:val="0016118D"/>
    <w:rsid w:val="001611EC"/>
    <w:rsid w:val="00161AE2"/>
    <w:rsid w:val="001623B1"/>
    <w:rsid w:val="00163131"/>
    <w:rsid w:val="0016316C"/>
    <w:rsid w:val="00163E88"/>
    <w:rsid w:val="0016684A"/>
    <w:rsid w:val="00166AD2"/>
    <w:rsid w:val="00166B36"/>
    <w:rsid w:val="0016711C"/>
    <w:rsid w:val="001671EA"/>
    <w:rsid w:val="001675BF"/>
    <w:rsid w:val="001707D8"/>
    <w:rsid w:val="00171EFB"/>
    <w:rsid w:val="00172269"/>
    <w:rsid w:val="00172A87"/>
    <w:rsid w:val="00172C95"/>
    <w:rsid w:val="001732DD"/>
    <w:rsid w:val="00176116"/>
    <w:rsid w:val="001774C8"/>
    <w:rsid w:val="001809E6"/>
    <w:rsid w:val="00180DD0"/>
    <w:rsid w:val="00181E6D"/>
    <w:rsid w:val="00183267"/>
    <w:rsid w:val="00184909"/>
    <w:rsid w:val="0018531F"/>
    <w:rsid w:val="0018552B"/>
    <w:rsid w:val="00186C2E"/>
    <w:rsid w:val="00187734"/>
    <w:rsid w:val="0019032B"/>
    <w:rsid w:val="001908B3"/>
    <w:rsid w:val="00191FA1"/>
    <w:rsid w:val="00194282"/>
    <w:rsid w:val="001952E3"/>
    <w:rsid w:val="00197C52"/>
    <w:rsid w:val="001A03D9"/>
    <w:rsid w:val="001A1BAB"/>
    <w:rsid w:val="001A2885"/>
    <w:rsid w:val="001A37A6"/>
    <w:rsid w:val="001A386E"/>
    <w:rsid w:val="001A5C4B"/>
    <w:rsid w:val="001A6543"/>
    <w:rsid w:val="001A6992"/>
    <w:rsid w:val="001B0945"/>
    <w:rsid w:val="001B1830"/>
    <w:rsid w:val="001B18E7"/>
    <w:rsid w:val="001B1F6A"/>
    <w:rsid w:val="001B2CCB"/>
    <w:rsid w:val="001B2FFE"/>
    <w:rsid w:val="001B4E23"/>
    <w:rsid w:val="001B58AE"/>
    <w:rsid w:val="001B6CE8"/>
    <w:rsid w:val="001B6CFD"/>
    <w:rsid w:val="001B71A7"/>
    <w:rsid w:val="001B743D"/>
    <w:rsid w:val="001B7752"/>
    <w:rsid w:val="001C0ABF"/>
    <w:rsid w:val="001C1BDE"/>
    <w:rsid w:val="001C3541"/>
    <w:rsid w:val="001C51A7"/>
    <w:rsid w:val="001C5E5F"/>
    <w:rsid w:val="001D111B"/>
    <w:rsid w:val="001D1DA6"/>
    <w:rsid w:val="001D2798"/>
    <w:rsid w:val="001D5478"/>
    <w:rsid w:val="001D59C4"/>
    <w:rsid w:val="001D6AC4"/>
    <w:rsid w:val="001D711B"/>
    <w:rsid w:val="001D7501"/>
    <w:rsid w:val="001D7C41"/>
    <w:rsid w:val="001E10F4"/>
    <w:rsid w:val="001E11D1"/>
    <w:rsid w:val="001E1D74"/>
    <w:rsid w:val="001E24D1"/>
    <w:rsid w:val="001E2E45"/>
    <w:rsid w:val="001E451D"/>
    <w:rsid w:val="001E5AAE"/>
    <w:rsid w:val="001F0E35"/>
    <w:rsid w:val="001F233E"/>
    <w:rsid w:val="001F3D5F"/>
    <w:rsid w:val="001F4E7A"/>
    <w:rsid w:val="001F55DD"/>
    <w:rsid w:val="001F5C1A"/>
    <w:rsid w:val="001F5C58"/>
    <w:rsid w:val="001F5DAC"/>
    <w:rsid w:val="001F5E95"/>
    <w:rsid w:val="001F5EBB"/>
    <w:rsid w:val="001F6352"/>
    <w:rsid w:val="001F7359"/>
    <w:rsid w:val="001F774F"/>
    <w:rsid w:val="001F79AD"/>
    <w:rsid w:val="00200547"/>
    <w:rsid w:val="00203652"/>
    <w:rsid w:val="00205326"/>
    <w:rsid w:val="002058E9"/>
    <w:rsid w:val="00206A2F"/>
    <w:rsid w:val="00206D96"/>
    <w:rsid w:val="00207A9C"/>
    <w:rsid w:val="0021218C"/>
    <w:rsid w:val="00214382"/>
    <w:rsid w:val="00214400"/>
    <w:rsid w:val="00214516"/>
    <w:rsid w:val="00216384"/>
    <w:rsid w:val="002179FA"/>
    <w:rsid w:val="00217F1D"/>
    <w:rsid w:val="00220679"/>
    <w:rsid w:val="0022095F"/>
    <w:rsid w:val="00220A0A"/>
    <w:rsid w:val="00220E7C"/>
    <w:rsid w:val="00222401"/>
    <w:rsid w:val="002235E5"/>
    <w:rsid w:val="002241AC"/>
    <w:rsid w:val="00224251"/>
    <w:rsid w:val="002248EC"/>
    <w:rsid w:val="00224AE7"/>
    <w:rsid w:val="00227CDE"/>
    <w:rsid w:val="0023041F"/>
    <w:rsid w:val="0023310C"/>
    <w:rsid w:val="00233F8B"/>
    <w:rsid w:val="002362FE"/>
    <w:rsid w:val="00236D28"/>
    <w:rsid w:val="002374B5"/>
    <w:rsid w:val="0024026F"/>
    <w:rsid w:val="00241B65"/>
    <w:rsid w:val="00243EC8"/>
    <w:rsid w:val="00244003"/>
    <w:rsid w:val="00244F57"/>
    <w:rsid w:val="00247827"/>
    <w:rsid w:val="00247DDA"/>
    <w:rsid w:val="002514E2"/>
    <w:rsid w:val="0025184C"/>
    <w:rsid w:val="0025233C"/>
    <w:rsid w:val="00252407"/>
    <w:rsid w:val="00253DA2"/>
    <w:rsid w:val="002541FB"/>
    <w:rsid w:val="00254EF5"/>
    <w:rsid w:val="00254F63"/>
    <w:rsid w:val="00255477"/>
    <w:rsid w:val="002554AB"/>
    <w:rsid w:val="00255723"/>
    <w:rsid w:val="00255A86"/>
    <w:rsid w:val="00256B55"/>
    <w:rsid w:val="0025794D"/>
    <w:rsid w:val="00257988"/>
    <w:rsid w:val="00257E1D"/>
    <w:rsid w:val="00261705"/>
    <w:rsid w:val="00261CE1"/>
    <w:rsid w:val="00261D47"/>
    <w:rsid w:val="00261D68"/>
    <w:rsid w:val="0026281D"/>
    <w:rsid w:val="00263AEE"/>
    <w:rsid w:val="00264D37"/>
    <w:rsid w:val="00267170"/>
    <w:rsid w:val="00271B90"/>
    <w:rsid w:val="002734C4"/>
    <w:rsid w:val="00273D22"/>
    <w:rsid w:val="00273F98"/>
    <w:rsid w:val="002753DC"/>
    <w:rsid w:val="00276D94"/>
    <w:rsid w:val="0027721A"/>
    <w:rsid w:val="00277EC4"/>
    <w:rsid w:val="0028027D"/>
    <w:rsid w:val="002809F3"/>
    <w:rsid w:val="00281871"/>
    <w:rsid w:val="0028304D"/>
    <w:rsid w:val="00283417"/>
    <w:rsid w:val="002841DB"/>
    <w:rsid w:val="00284C12"/>
    <w:rsid w:val="00286F9C"/>
    <w:rsid w:val="00287D30"/>
    <w:rsid w:val="0029085D"/>
    <w:rsid w:val="00292B40"/>
    <w:rsid w:val="002936AF"/>
    <w:rsid w:val="0029698D"/>
    <w:rsid w:val="002A18F3"/>
    <w:rsid w:val="002A1C2C"/>
    <w:rsid w:val="002A1E18"/>
    <w:rsid w:val="002A2045"/>
    <w:rsid w:val="002A21DA"/>
    <w:rsid w:val="002A21F5"/>
    <w:rsid w:val="002A3717"/>
    <w:rsid w:val="002A597B"/>
    <w:rsid w:val="002A59D2"/>
    <w:rsid w:val="002B00CA"/>
    <w:rsid w:val="002B356C"/>
    <w:rsid w:val="002B3645"/>
    <w:rsid w:val="002B559C"/>
    <w:rsid w:val="002B5756"/>
    <w:rsid w:val="002B5B26"/>
    <w:rsid w:val="002B713F"/>
    <w:rsid w:val="002B71DF"/>
    <w:rsid w:val="002B7431"/>
    <w:rsid w:val="002B7EBC"/>
    <w:rsid w:val="002C060A"/>
    <w:rsid w:val="002C2998"/>
    <w:rsid w:val="002C3E8B"/>
    <w:rsid w:val="002C5408"/>
    <w:rsid w:val="002C5780"/>
    <w:rsid w:val="002C71F4"/>
    <w:rsid w:val="002D0701"/>
    <w:rsid w:val="002D0B08"/>
    <w:rsid w:val="002D0FD1"/>
    <w:rsid w:val="002D2AB3"/>
    <w:rsid w:val="002D2D80"/>
    <w:rsid w:val="002D319E"/>
    <w:rsid w:val="002D7490"/>
    <w:rsid w:val="002D754A"/>
    <w:rsid w:val="002E125A"/>
    <w:rsid w:val="002E1D94"/>
    <w:rsid w:val="002E27DE"/>
    <w:rsid w:val="002E31CA"/>
    <w:rsid w:val="002E3AE8"/>
    <w:rsid w:val="002E3B11"/>
    <w:rsid w:val="002E5684"/>
    <w:rsid w:val="002E5ADA"/>
    <w:rsid w:val="002E5C32"/>
    <w:rsid w:val="002E5F93"/>
    <w:rsid w:val="002E7BB7"/>
    <w:rsid w:val="002F0757"/>
    <w:rsid w:val="002F1205"/>
    <w:rsid w:val="002F2323"/>
    <w:rsid w:val="002F43BC"/>
    <w:rsid w:val="002F4825"/>
    <w:rsid w:val="002F4E1D"/>
    <w:rsid w:val="002F6606"/>
    <w:rsid w:val="002F6830"/>
    <w:rsid w:val="002F788D"/>
    <w:rsid w:val="003023AF"/>
    <w:rsid w:val="00302E16"/>
    <w:rsid w:val="00304556"/>
    <w:rsid w:val="003055D8"/>
    <w:rsid w:val="0030746A"/>
    <w:rsid w:val="00307493"/>
    <w:rsid w:val="003078A3"/>
    <w:rsid w:val="00310608"/>
    <w:rsid w:val="003111A1"/>
    <w:rsid w:val="00311BF9"/>
    <w:rsid w:val="0031468A"/>
    <w:rsid w:val="00314AB9"/>
    <w:rsid w:val="003157FD"/>
    <w:rsid w:val="00315C28"/>
    <w:rsid w:val="00315FB1"/>
    <w:rsid w:val="003170D0"/>
    <w:rsid w:val="00317268"/>
    <w:rsid w:val="00317FE2"/>
    <w:rsid w:val="003203F4"/>
    <w:rsid w:val="0032056C"/>
    <w:rsid w:val="00320BF0"/>
    <w:rsid w:val="0032161A"/>
    <w:rsid w:val="0032242C"/>
    <w:rsid w:val="00322559"/>
    <w:rsid w:val="0032334E"/>
    <w:rsid w:val="003234A7"/>
    <w:rsid w:val="00323F22"/>
    <w:rsid w:val="003267E8"/>
    <w:rsid w:val="00327C79"/>
    <w:rsid w:val="00330541"/>
    <w:rsid w:val="00331087"/>
    <w:rsid w:val="003312FB"/>
    <w:rsid w:val="0033133B"/>
    <w:rsid w:val="00331464"/>
    <w:rsid w:val="00331E34"/>
    <w:rsid w:val="0033205E"/>
    <w:rsid w:val="00333CD4"/>
    <w:rsid w:val="0033532E"/>
    <w:rsid w:val="00337141"/>
    <w:rsid w:val="00340E3F"/>
    <w:rsid w:val="00343F5B"/>
    <w:rsid w:val="003454A9"/>
    <w:rsid w:val="003476A9"/>
    <w:rsid w:val="00347A9F"/>
    <w:rsid w:val="0035000F"/>
    <w:rsid w:val="00350102"/>
    <w:rsid w:val="00351610"/>
    <w:rsid w:val="003516C2"/>
    <w:rsid w:val="00351F2F"/>
    <w:rsid w:val="00352751"/>
    <w:rsid w:val="00352E76"/>
    <w:rsid w:val="00353D80"/>
    <w:rsid w:val="00355A33"/>
    <w:rsid w:val="00355AA5"/>
    <w:rsid w:val="003564CE"/>
    <w:rsid w:val="003578E6"/>
    <w:rsid w:val="00360B2A"/>
    <w:rsid w:val="00361E0F"/>
    <w:rsid w:val="00363011"/>
    <w:rsid w:val="00366078"/>
    <w:rsid w:val="00367538"/>
    <w:rsid w:val="00371924"/>
    <w:rsid w:val="00371A4F"/>
    <w:rsid w:val="00374D31"/>
    <w:rsid w:val="0037511E"/>
    <w:rsid w:val="0037616B"/>
    <w:rsid w:val="0037734F"/>
    <w:rsid w:val="003801D4"/>
    <w:rsid w:val="003801EB"/>
    <w:rsid w:val="0038202E"/>
    <w:rsid w:val="0038232F"/>
    <w:rsid w:val="003829F2"/>
    <w:rsid w:val="00383354"/>
    <w:rsid w:val="00384044"/>
    <w:rsid w:val="00385035"/>
    <w:rsid w:val="0038561C"/>
    <w:rsid w:val="00385BF1"/>
    <w:rsid w:val="0039399F"/>
    <w:rsid w:val="00394DFC"/>
    <w:rsid w:val="003954F2"/>
    <w:rsid w:val="0039577E"/>
    <w:rsid w:val="00395BEC"/>
    <w:rsid w:val="003961F1"/>
    <w:rsid w:val="00397F5D"/>
    <w:rsid w:val="003A43DF"/>
    <w:rsid w:val="003A5271"/>
    <w:rsid w:val="003A59FD"/>
    <w:rsid w:val="003A5A46"/>
    <w:rsid w:val="003A68DB"/>
    <w:rsid w:val="003A7332"/>
    <w:rsid w:val="003B01D7"/>
    <w:rsid w:val="003B0A10"/>
    <w:rsid w:val="003B1149"/>
    <w:rsid w:val="003B12AB"/>
    <w:rsid w:val="003B1B5E"/>
    <w:rsid w:val="003B303A"/>
    <w:rsid w:val="003B50F5"/>
    <w:rsid w:val="003B51CA"/>
    <w:rsid w:val="003B59FF"/>
    <w:rsid w:val="003B5DE5"/>
    <w:rsid w:val="003B6168"/>
    <w:rsid w:val="003C081A"/>
    <w:rsid w:val="003C28FF"/>
    <w:rsid w:val="003C2EEA"/>
    <w:rsid w:val="003C305E"/>
    <w:rsid w:val="003C36F9"/>
    <w:rsid w:val="003C37BB"/>
    <w:rsid w:val="003C3C3E"/>
    <w:rsid w:val="003C6F10"/>
    <w:rsid w:val="003D173D"/>
    <w:rsid w:val="003D1F71"/>
    <w:rsid w:val="003D3274"/>
    <w:rsid w:val="003D3B9A"/>
    <w:rsid w:val="003D3DCA"/>
    <w:rsid w:val="003D6C46"/>
    <w:rsid w:val="003D7EB0"/>
    <w:rsid w:val="003E107F"/>
    <w:rsid w:val="003E21B1"/>
    <w:rsid w:val="003E25DC"/>
    <w:rsid w:val="003E354A"/>
    <w:rsid w:val="003E3FF0"/>
    <w:rsid w:val="003E4A0D"/>
    <w:rsid w:val="003E5FB7"/>
    <w:rsid w:val="003E6F67"/>
    <w:rsid w:val="003E7B90"/>
    <w:rsid w:val="003F167A"/>
    <w:rsid w:val="003F2E77"/>
    <w:rsid w:val="003F3301"/>
    <w:rsid w:val="003F37E0"/>
    <w:rsid w:val="003F6A79"/>
    <w:rsid w:val="003F7F22"/>
    <w:rsid w:val="00400007"/>
    <w:rsid w:val="00400992"/>
    <w:rsid w:val="00405265"/>
    <w:rsid w:val="004065D9"/>
    <w:rsid w:val="00406B9E"/>
    <w:rsid w:val="00406C06"/>
    <w:rsid w:val="00407573"/>
    <w:rsid w:val="00410600"/>
    <w:rsid w:val="00410E23"/>
    <w:rsid w:val="004134E8"/>
    <w:rsid w:val="004141F3"/>
    <w:rsid w:val="00414411"/>
    <w:rsid w:val="00415818"/>
    <w:rsid w:val="00415F56"/>
    <w:rsid w:val="0041707B"/>
    <w:rsid w:val="004223A4"/>
    <w:rsid w:val="0042261E"/>
    <w:rsid w:val="00426BBF"/>
    <w:rsid w:val="004271EA"/>
    <w:rsid w:val="0042735A"/>
    <w:rsid w:val="00427805"/>
    <w:rsid w:val="00427C11"/>
    <w:rsid w:val="004320A5"/>
    <w:rsid w:val="0043322D"/>
    <w:rsid w:val="00435710"/>
    <w:rsid w:val="00436381"/>
    <w:rsid w:val="004366E8"/>
    <w:rsid w:val="00440400"/>
    <w:rsid w:val="00440CBC"/>
    <w:rsid w:val="00441498"/>
    <w:rsid w:val="00441F3D"/>
    <w:rsid w:val="00442160"/>
    <w:rsid w:val="00442A2B"/>
    <w:rsid w:val="00442BED"/>
    <w:rsid w:val="00444B3F"/>
    <w:rsid w:val="0044595B"/>
    <w:rsid w:val="00446120"/>
    <w:rsid w:val="00447201"/>
    <w:rsid w:val="0045175B"/>
    <w:rsid w:val="004519A7"/>
    <w:rsid w:val="00452218"/>
    <w:rsid w:val="0045238B"/>
    <w:rsid w:val="00452880"/>
    <w:rsid w:val="00455AFA"/>
    <w:rsid w:val="00455D72"/>
    <w:rsid w:val="00455EA3"/>
    <w:rsid w:val="00456E6D"/>
    <w:rsid w:val="00461335"/>
    <w:rsid w:val="004619CB"/>
    <w:rsid w:val="0046265D"/>
    <w:rsid w:val="00463458"/>
    <w:rsid w:val="004638D6"/>
    <w:rsid w:val="004650CB"/>
    <w:rsid w:val="0046613F"/>
    <w:rsid w:val="00466184"/>
    <w:rsid w:val="0046638E"/>
    <w:rsid w:val="004701EE"/>
    <w:rsid w:val="0047271F"/>
    <w:rsid w:val="004730A1"/>
    <w:rsid w:val="004741CD"/>
    <w:rsid w:val="004745A5"/>
    <w:rsid w:val="004772F4"/>
    <w:rsid w:val="004778E1"/>
    <w:rsid w:val="004805AB"/>
    <w:rsid w:val="00480A8D"/>
    <w:rsid w:val="00480F79"/>
    <w:rsid w:val="004817C8"/>
    <w:rsid w:val="00484106"/>
    <w:rsid w:val="004843D1"/>
    <w:rsid w:val="004847B5"/>
    <w:rsid w:val="004847E5"/>
    <w:rsid w:val="00484E1D"/>
    <w:rsid w:val="004850E9"/>
    <w:rsid w:val="00487B7D"/>
    <w:rsid w:val="00491EE3"/>
    <w:rsid w:val="004928AA"/>
    <w:rsid w:val="0049319C"/>
    <w:rsid w:val="004935FA"/>
    <w:rsid w:val="00493EEE"/>
    <w:rsid w:val="004942F1"/>
    <w:rsid w:val="004946B1"/>
    <w:rsid w:val="00494A16"/>
    <w:rsid w:val="004961F9"/>
    <w:rsid w:val="00497833"/>
    <w:rsid w:val="004A0F4C"/>
    <w:rsid w:val="004A2936"/>
    <w:rsid w:val="004A2A2D"/>
    <w:rsid w:val="004A2BB5"/>
    <w:rsid w:val="004A4C16"/>
    <w:rsid w:val="004B1018"/>
    <w:rsid w:val="004B2411"/>
    <w:rsid w:val="004B2B10"/>
    <w:rsid w:val="004B3037"/>
    <w:rsid w:val="004B304C"/>
    <w:rsid w:val="004B35C8"/>
    <w:rsid w:val="004B3615"/>
    <w:rsid w:val="004B39F0"/>
    <w:rsid w:val="004B4212"/>
    <w:rsid w:val="004B44D0"/>
    <w:rsid w:val="004B5142"/>
    <w:rsid w:val="004B5C9C"/>
    <w:rsid w:val="004B6DD5"/>
    <w:rsid w:val="004B7B9C"/>
    <w:rsid w:val="004C0D81"/>
    <w:rsid w:val="004C462B"/>
    <w:rsid w:val="004C4928"/>
    <w:rsid w:val="004D03E5"/>
    <w:rsid w:val="004D04B6"/>
    <w:rsid w:val="004D148B"/>
    <w:rsid w:val="004D3AC3"/>
    <w:rsid w:val="004D3D84"/>
    <w:rsid w:val="004D45B1"/>
    <w:rsid w:val="004D5A2E"/>
    <w:rsid w:val="004D5E5D"/>
    <w:rsid w:val="004D70BB"/>
    <w:rsid w:val="004D7557"/>
    <w:rsid w:val="004D790B"/>
    <w:rsid w:val="004D7FF5"/>
    <w:rsid w:val="004E01A9"/>
    <w:rsid w:val="004E0904"/>
    <w:rsid w:val="004E0D85"/>
    <w:rsid w:val="004E208A"/>
    <w:rsid w:val="004E25E7"/>
    <w:rsid w:val="004E3635"/>
    <w:rsid w:val="004E3FC2"/>
    <w:rsid w:val="004E4104"/>
    <w:rsid w:val="004E4503"/>
    <w:rsid w:val="004E47E8"/>
    <w:rsid w:val="004E4A99"/>
    <w:rsid w:val="004E4C72"/>
    <w:rsid w:val="004E5A44"/>
    <w:rsid w:val="004E5BB8"/>
    <w:rsid w:val="004E7F9D"/>
    <w:rsid w:val="004F0DDC"/>
    <w:rsid w:val="004F0F9D"/>
    <w:rsid w:val="004F11AF"/>
    <w:rsid w:val="004F2644"/>
    <w:rsid w:val="004F3039"/>
    <w:rsid w:val="004F3063"/>
    <w:rsid w:val="004F36F9"/>
    <w:rsid w:val="004F3874"/>
    <w:rsid w:val="004F390F"/>
    <w:rsid w:val="004F3D21"/>
    <w:rsid w:val="004F4E4A"/>
    <w:rsid w:val="004F572F"/>
    <w:rsid w:val="004F598A"/>
    <w:rsid w:val="004F7B84"/>
    <w:rsid w:val="004F7F1C"/>
    <w:rsid w:val="00500D8A"/>
    <w:rsid w:val="00501F23"/>
    <w:rsid w:val="00503BFB"/>
    <w:rsid w:val="005047C9"/>
    <w:rsid w:val="00504AA1"/>
    <w:rsid w:val="0050638C"/>
    <w:rsid w:val="0050799A"/>
    <w:rsid w:val="00511461"/>
    <w:rsid w:val="00513A7E"/>
    <w:rsid w:val="00513F0C"/>
    <w:rsid w:val="00515AA4"/>
    <w:rsid w:val="0051676E"/>
    <w:rsid w:val="00516B2F"/>
    <w:rsid w:val="00516E42"/>
    <w:rsid w:val="005175C1"/>
    <w:rsid w:val="00520715"/>
    <w:rsid w:val="00523070"/>
    <w:rsid w:val="00524899"/>
    <w:rsid w:val="00525FDD"/>
    <w:rsid w:val="005320E7"/>
    <w:rsid w:val="00532219"/>
    <w:rsid w:val="005341A4"/>
    <w:rsid w:val="00534595"/>
    <w:rsid w:val="005348D9"/>
    <w:rsid w:val="00534D41"/>
    <w:rsid w:val="0053512E"/>
    <w:rsid w:val="00537248"/>
    <w:rsid w:val="00541BA6"/>
    <w:rsid w:val="005427D1"/>
    <w:rsid w:val="00543131"/>
    <w:rsid w:val="0054436C"/>
    <w:rsid w:val="00545EE2"/>
    <w:rsid w:val="005467A1"/>
    <w:rsid w:val="00547487"/>
    <w:rsid w:val="00552007"/>
    <w:rsid w:val="00552222"/>
    <w:rsid w:val="00552A96"/>
    <w:rsid w:val="00553179"/>
    <w:rsid w:val="00554659"/>
    <w:rsid w:val="00556CD9"/>
    <w:rsid w:val="00556F10"/>
    <w:rsid w:val="005577EF"/>
    <w:rsid w:val="0056013F"/>
    <w:rsid w:val="005607A1"/>
    <w:rsid w:val="005619B3"/>
    <w:rsid w:val="00561E92"/>
    <w:rsid w:val="00562600"/>
    <w:rsid w:val="00562F09"/>
    <w:rsid w:val="00564D5C"/>
    <w:rsid w:val="00564FC4"/>
    <w:rsid w:val="005657C4"/>
    <w:rsid w:val="00566125"/>
    <w:rsid w:val="005706A9"/>
    <w:rsid w:val="00570B86"/>
    <w:rsid w:val="00570EE1"/>
    <w:rsid w:val="00572DC0"/>
    <w:rsid w:val="005743D8"/>
    <w:rsid w:val="00574ABB"/>
    <w:rsid w:val="00576BD0"/>
    <w:rsid w:val="00576BF2"/>
    <w:rsid w:val="00580498"/>
    <w:rsid w:val="00581488"/>
    <w:rsid w:val="00581D38"/>
    <w:rsid w:val="00582658"/>
    <w:rsid w:val="005859F8"/>
    <w:rsid w:val="005860C7"/>
    <w:rsid w:val="00586304"/>
    <w:rsid w:val="005902CB"/>
    <w:rsid w:val="00590EEC"/>
    <w:rsid w:val="00591C68"/>
    <w:rsid w:val="005945E8"/>
    <w:rsid w:val="00594A8B"/>
    <w:rsid w:val="00597734"/>
    <w:rsid w:val="005A0159"/>
    <w:rsid w:val="005A0EF5"/>
    <w:rsid w:val="005A1380"/>
    <w:rsid w:val="005A16AD"/>
    <w:rsid w:val="005A1C86"/>
    <w:rsid w:val="005A206E"/>
    <w:rsid w:val="005A28A7"/>
    <w:rsid w:val="005A35D0"/>
    <w:rsid w:val="005A387A"/>
    <w:rsid w:val="005A3FCC"/>
    <w:rsid w:val="005A4362"/>
    <w:rsid w:val="005A455F"/>
    <w:rsid w:val="005A4913"/>
    <w:rsid w:val="005A5077"/>
    <w:rsid w:val="005A516B"/>
    <w:rsid w:val="005A670F"/>
    <w:rsid w:val="005B0B73"/>
    <w:rsid w:val="005B1362"/>
    <w:rsid w:val="005B1366"/>
    <w:rsid w:val="005B164F"/>
    <w:rsid w:val="005B2A04"/>
    <w:rsid w:val="005B3927"/>
    <w:rsid w:val="005B511A"/>
    <w:rsid w:val="005B5490"/>
    <w:rsid w:val="005B69FF"/>
    <w:rsid w:val="005B77D7"/>
    <w:rsid w:val="005C0058"/>
    <w:rsid w:val="005C0E00"/>
    <w:rsid w:val="005C13EE"/>
    <w:rsid w:val="005C1B57"/>
    <w:rsid w:val="005C2251"/>
    <w:rsid w:val="005C28B5"/>
    <w:rsid w:val="005C2A8F"/>
    <w:rsid w:val="005C339D"/>
    <w:rsid w:val="005D2903"/>
    <w:rsid w:val="005D42A1"/>
    <w:rsid w:val="005D44AF"/>
    <w:rsid w:val="005E09EB"/>
    <w:rsid w:val="005E0EAE"/>
    <w:rsid w:val="005E2605"/>
    <w:rsid w:val="005E2878"/>
    <w:rsid w:val="005E4964"/>
    <w:rsid w:val="005E5BC4"/>
    <w:rsid w:val="005E65FE"/>
    <w:rsid w:val="005E68CF"/>
    <w:rsid w:val="005E6C40"/>
    <w:rsid w:val="005F06EC"/>
    <w:rsid w:val="005F1AA8"/>
    <w:rsid w:val="005F1DB1"/>
    <w:rsid w:val="005F21B6"/>
    <w:rsid w:val="005F479D"/>
    <w:rsid w:val="005F5384"/>
    <w:rsid w:val="005F5808"/>
    <w:rsid w:val="005F590C"/>
    <w:rsid w:val="005F7745"/>
    <w:rsid w:val="005F78EC"/>
    <w:rsid w:val="005F7C52"/>
    <w:rsid w:val="00601C3C"/>
    <w:rsid w:val="006030F5"/>
    <w:rsid w:val="00604FC5"/>
    <w:rsid w:val="006065DA"/>
    <w:rsid w:val="00606B28"/>
    <w:rsid w:val="00607180"/>
    <w:rsid w:val="00607D51"/>
    <w:rsid w:val="0061082C"/>
    <w:rsid w:val="00611122"/>
    <w:rsid w:val="0061199A"/>
    <w:rsid w:val="00612C50"/>
    <w:rsid w:val="0061518C"/>
    <w:rsid w:val="006154EB"/>
    <w:rsid w:val="006168D3"/>
    <w:rsid w:val="00616F01"/>
    <w:rsid w:val="006206BA"/>
    <w:rsid w:val="00620BA9"/>
    <w:rsid w:val="0062198B"/>
    <w:rsid w:val="00621A32"/>
    <w:rsid w:val="0062356B"/>
    <w:rsid w:val="00624613"/>
    <w:rsid w:val="00624DA6"/>
    <w:rsid w:val="00625258"/>
    <w:rsid w:val="006254C6"/>
    <w:rsid w:val="0062641C"/>
    <w:rsid w:val="0062689F"/>
    <w:rsid w:val="00626FE9"/>
    <w:rsid w:val="00631A5C"/>
    <w:rsid w:val="00631D57"/>
    <w:rsid w:val="00632007"/>
    <w:rsid w:val="00632EB9"/>
    <w:rsid w:val="00632F08"/>
    <w:rsid w:val="0063326F"/>
    <w:rsid w:val="00633880"/>
    <w:rsid w:val="00633E69"/>
    <w:rsid w:val="00634374"/>
    <w:rsid w:val="0063460E"/>
    <w:rsid w:val="00634C9E"/>
    <w:rsid w:val="00635A17"/>
    <w:rsid w:val="006378DF"/>
    <w:rsid w:val="00637947"/>
    <w:rsid w:val="00637DEE"/>
    <w:rsid w:val="006402D6"/>
    <w:rsid w:val="006404F4"/>
    <w:rsid w:val="0064058D"/>
    <w:rsid w:val="006415C5"/>
    <w:rsid w:val="00642D91"/>
    <w:rsid w:val="00643153"/>
    <w:rsid w:val="006438DF"/>
    <w:rsid w:val="00644350"/>
    <w:rsid w:val="006452FE"/>
    <w:rsid w:val="006454B0"/>
    <w:rsid w:val="00646B8C"/>
    <w:rsid w:val="00646FD5"/>
    <w:rsid w:val="00647657"/>
    <w:rsid w:val="00650FBB"/>
    <w:rsid w:val="00654936"/>
    <w:rsid w:val="006560EF"/>
    <w:rsid w:val="00657ED6"/>
    <w:rsid w:val="006600E7"/>
    <w:rsid w:val="00660545"/>
    <w:rsid w:val="0066087E"/>
    <w:rsid w:val="006614EE"/>
    <w:rsid w:val="00661DB6"/>
    <w:rsid w:val="00661EB0"/>
    <w:rsid w:val="0066331E"/>
    <w:rsid w:val="0066400B"/>
    <w:rsid w:val="006647BE"/>
    <w:rsid w:val="00665610"/>
    <w:rsid w:val="006665A7"/>
    <w:rsid w:val="00666ABC"/>
    <w:rsid w:val="00667F3A"/>
    <w:rsid w:val="00671EC4"/>
    <w:rsid w:val="00673490"/>
    <w:rsid w:val="00673E1D"/>
    <w:rsid w:val="0067569E"/>
    <w:rsid w:val="00677A82"/>
    <w:rsid w:val="00681CA7"/>
    <w:rsid w:val="0068251E"/>
    <w:rsid w:val="00682E29"/>
    <w:rsid w:val="0068436E"/>
    <w:rsid w:val="006849A3"/>
    <w:rsid w:val="006858E4"/>
    <w:rsid w:val="00690212"/>
    <w:rsid w:val="00690B6F"/>
    <w:rsid w:val="00690BAB"/>
    <w:rsid w:val="00690FC6"/>
    <w:rsid w:val="00691079"/>
    <w:rsid w:val="006934F1"/>
    <w:rsid w:val="006937F8"/>
    <w:rsid w:val="00693879"/>
    <w:rsid w:val="00693B55"/>
    <w:rsid w:val="00695C8D"/>
    <w:rsid w:val="006961DD"/>
    <w:rsid w:val="0069676F"/>
    <w:rsid w:val="00696BD5"/>
    <w:rsid w:val="006974F9"/>
    <w:rsid w:val="00697790"/>
    <w:rsid w:val="006A1C79"/>
    <w:rsid w:val="006A3690"/>
    <w:rsid w:val="006A402F"/>
    <w:rsid w:val="006A494D"/>
    <w:rsid w:val="006A631F"/>
    <w:rsid w:val="006A786E"/>
    <w:rsid w:val="006B0525"/>
    <w:rsid w:val="006B1ABC"/>
    <w:rsid w:val="006B2873"/>
    <w:rsid w:val="006B293D"/>
    <w:rsid w:val="006B2A82"/>
    <w:rsid w:val="006B43C2"/>
    <w:rsid w:val="006B45D3"/>
    <w:rsid w:val="006C0321"/>
    <w:rsid w:val="006C0E00"/>
    <w:rsid w:val="006C2E9F"/>
    <w:rsid w:val="006C675C"/>
    <w:rsid w:val="006C6AC7"/>
    <w:rsid w:val="006C7E11"/>
    <w:rsid w:val="006D00C1"/>
    <w:rsid w:val="006D00FB"/>
    <w:rsid w:val="006D0312"/>
    <w:rsid w:val="006D03D9"/>
    <w:rsid w:val="006D22E1"/>
    <w:rsid w:val="006D246E"/>
    <w:rsid w:val="006D28B0"/>
    <w:rsid w:val="006D3D0C"/>
    <w:rsid w:val="006D49DB"/>
    <w:rsid w:val="006D50BD"/>
    <w:rsid w:val="006D5268"/>
    <w:rsid w:val="006D7D8E"/>
    <w:rsid w:val="006E0C24"/>
    <w:rsid w:val="006E1129"/>
    <w:rsid w:val="006E2256"/>
    <w:rsid w:val="006E255F"/>
    <w:rsid w:val="006E3655"/>
    <w:rsid w:val="006E429B"/>
    <w:rsid w:val="006E43BF"/>
    <w:rsid w:val="006E6584"/>
    <w:rsid w:val="006E7287"/>
    <w:rsid w:val="006F04F3"/>
    <w:rsid w:val="006F0B01"/>
    <w:rsid w:val="006F0EC9"/>
    <w:rsid w:val="006F243A"/>
    <w:rsid w:val="006F3111"/>
    <w:rsid w:val="006F3FD1"/>
    <w:rsid w:val="006F42D0"/>
    <w:rsid w:val="006F4D51"/>
    <w:rsid w:val="006F6A87"/>
    <w:rsid w:val="006F7074"/>
    <w:rsid w:val="006F751B"/>
    <w:rsid w:val="00700B8C"/>
    <w:rsid w:val="007034FE"/>
    <w:rsid w:val="00703AA0"/>
    <w:rsid w:val="007051FB"/>
    <w:rsid w:val="0070528D"/>
    <w:rsid w:val="00707B76"/>
    <w:rsid w:val="00710A41"/>
    <w:rsid w:val="00712DEC"/>
    <w:rsid w:val="00713692"/>
    <w:rsid w:val="00716F56"/>
    <w:rsid w:val="00721F73"/>
    <w:rsid w:val="007227D0"/>
    <w:rsid w:val="00723997"/>
    <w:rsid w:val="00724D9B"/>
    <w:rsid w:val="007250D8"/>
    <w:rsid w:val="00725918"/>
    <w:rsid w:val="0072747D"/>
    <w:rsid w:val="00730204"/>
    <w:rsid w:val="00730477"/>
    <w:rsid w:val="007322BF"/>
    <w:rsid w:val="00732A35"/>
    <w:rsid w:val="007336B2"/>
    <w:rsid w:val="00733F79"/>
    <w:rsid w:val="0073448A"/>
    <w:rsid w:val="00737303"/>
    <w:rsid w:val="00737E99"/>
    <w:rsid w:val="007404FA"/>
    <w:rsid w:val="00740F63"/>
    <w:rsid w:val="00741FD6"/>
    <w:rsid w:val="00743C38"/>
    <w:rsid w:val="007443C8"/>
    <w:rsid w:val="00744D8A"/>
    <w:rsid w:val="00745384"/>
    <w:rsid w:val="0075140D"/>
    <w:rsid w:val="007517F2"/>
    <w:rsid w:val="00752A87"/>
    <w:rsid w:val="007537A2"/>
    <w:rsid w:val="00754286"/>
    <w:rsid w:val="00754BBC"/>
    <w:rsid w:val="0075579C"/>
    <w:rsid w:val="00755ED5"/>
    <w:rsid w:val="007561A5"/>
    <w:rsid w:val="007566DE"/>
    <w:rsid w:val="0075681F"/>
    <w:rsid w:val="00756EEF"/>
    <w:rsid w:val="00757867"/>
    <w:rsid w:val="00760277"/>
    <w:rsid w:val="00761D6A"/>
    <w:rsid w:val="0076218E"/>
    <w:rsid w:val="0076622F"/>
    <w:rsid w:val="007700D4"/>
    <w:rsid w:val="007708A5"/>
    <w:rsid w:val="00770D24"/>
    <w:rsid w:val="007710F8"/>
    <w:rsid w:val="00772FBF"/>
    <w:rsid w:val="0077338B"/>
    <w:rsid w:val="0077422E"/>
    <w:rsid w:val="007779D9"/>
    <w:rsid w:val="007805E6"/>
    <w:rsid w:val="00780645"/>
    <w:rsid w:val="007808DD"/>
    <w:rsid w:val="00781C17"/>
    <w:rsid w:val="00782D1F"/>
    <w:rsid w:val="007833EA"/>
    <w:rsid w:val="0078344F"/>
    <w:rsid w:val="0078562A"/>
    <w:rsid w:val="0078690A"/>
    <w:rsid w:val="0078701C"/>
    <w:rsid w:val="00792F0D"/>
    <w:rsid w:val="0079331F"/>
    <w:rsid w:val="00794D07"/>
    <w:rsid w:val="00794FB1"/>
    <w:rsid w:val="00795F4F"/>
    <w:rsid w:val="00795F91"/>
    <w:rsid w:val="00796488"/>
    <w:rsid w:val="00797196"/>
    <w:rsid w:val="007979B4"/>
    <w:rsid w:val="007A012A"/>
    <w:rsid w:val="007A09BB"/>
    <w:rsid w:val="007A167C"/>
    <w:rsid w:val="007A1E1A"/>
    <w:rsid w:val="007A20C1"/>
    <w:rsid w:val="007A21AD"/>
    <w:rsid w:val="007A2C4B"/>
    <w:rsid w:val="007A2F7D"/>
    <w:rsid w:val="007A4951"/>
    <w:rsid w:val="007B02C6"/>
    <w:rsid w:val="007B08D9"/>
    <w:rsid w:val="007B1184"/>
    <w:rsid w:val="007B15FA"/>
    <w:rsid w:val="007B2419"/>
    <w:rsid w:val="007B2E15"/>
    <w:rsid w:val="007B3A45"/>
    <w:rsid w:val="007B41C7"/>
    <w:rsid w:val="007B5055"/>
    <w:rsid w:val="007B5B79"/>
    <w:rsid w:val="007B5D39"/>
    <w:rsid w:val="007B604E"/>
    <w:rsid w:val="007B657C"/>
    <w:rsid w:val="007B7497"/>
    <w:rsid w:val="007B75B4"/>
    <w:rsid w:val="007B769F"/>
    <w:rsid w:val="007B7A8F"/>
    <w:rsid w:val="007C09C5"/>
    <w:rsid w:val="007C57D9"/>
    <w:rsid w:val="007C6343"/>
    <w:rsid w:val="007C641B"/>
    <w:rsid w:val="007C6DCC"/>
    <w:rsid w:val="007C77BC"/>
    <w:rsid w:val="007D0597"/>
    <w:rsid w:val="007D20DE"/>
    <w:rsid w:val="007D285C"/>
    <w:rsid w:val="007D3C42"/>
    <w:rsid w:val="007D4DE7"/>
    <w:rsid w:val="007D6D22"/>
    <w:rsid w:val="007D6DF5"/>
    <w:rsid w:val="007E0156"/>
    <w:rsid w:val="007E0937"/>
    <w:rsid w:val="007E1C57"/>
    <w:rsid w:val="007E2572"/>
    <w:rsid w:val="007E3E67"/>
    <w:rsid w:val="007E4738"/>
    <w:rsid w:val="007E494F"/>
    <w:rsid w:val="007E57A2"/>
    <w:rsid w:val="007F0201"/>
    <w:rsid w:val="007F0EF5"/>
    <w:rsid w:val="007F16B3"/>
    <w:rsid w:val="007F1EEA"/>
    <w:rsid w:val="007F491F"/>
    <w:rsid w:val="007F5A49"/>
    <w:rsid w:val="007F6FD2"/>
    <w:rsid w:val="007F75D5"/>
    <w:rsid w:val="00800395"/>
    <w:rsid w:val="00800E68"/>
    <w:rsid w:val="00801C41"/>
    <w:rsid w:val="00801E93"/>
    <w:rsid w:val="0080224E"/>
    <w:rsid w:val="00802D28"/>
    <w:rsid w:val="0080335B"/>
    <w:rsid w:val="00803C88"/>
    <w:rsid w:val="00803D26"/>
    <w:rsid w:val="00804019"/>
    <w:rsid w:val="00804660"/>
    <w:rsid w:val="008049DB"/>
    <w:rsid w:val="00806413"/>
    <w:rsid w:val="00807AE0"/>
    <w:rsid w:val="0081217C"/>
    <w:rsid w:val="00812732"/>
    <w:rsid w:val="00813387"/>
    <w:rsid w:val="008146C9"/>
    <w:rsid w:val="00814F3D"/>
    <w:rsid w:val="00816A23"/>
    <w:rsid w:val="0082005E"/>
    <w:rsid w:val="008214B1"/>
    <w:rsid w:val="008219FB"/>
    <w:rsid w:val="00821C03"/>
    <w:rsid w:val="00822375"/>
    <w:rsid w:val="008237B8"/>
    <w:rsid w:val="00823AC5"/>
    <w:rsid w:val="00824137"/>
    <w:rsid w:val="00824E65"/>
    <w:rsid w:val="008254AC"/>
    <w:rsid w:val="00825B46"/>
    <w:rsid w:val="0082628E"/>
    <w:rsid w:val="008270B3"/>
    <w:rsid w:val="00830306"/>
    <w:rsid w:val="00830511"/>
    <w:rsid w:val="00831FCC"/>
    <w:rsid w:val="00832146"/>
    <w:rsid w:val="0083332D"/>
    <w:rsid w:val="00833D93"/>
    <w:rsid w:val="00833E9E"/>
    <w:rsid w:val="0083401C"/>
    <w:rsid w:val="008363FD"/>
    <w:rsid w:val="00837E2B"/>
    <w:rsid w:val="00840CD1"/>
    <w:rsid w:val="00840F29"/>
    <w:rsid w:val="00840F4D"/>
    <w:rsid w:val="00843C4B"/>
    <w:rsid w:val="00846971"/>
    <w:rsid w:val="00846D02"/>
    <w:rsid w:val="00847F3C"/>
    <w:rsid w:val="008509F1"/>
    <w:rsid w:val="00853FB8"/>
    <w:rsid w:val="008548A2"/>
    <w:rsid w:val="00854DE4"/>
    <w:rsid w:val="0085554B"/>
    <w:rsid w:val="008557CD"/>
    <w:rsid w:val="00855F59"/>
    <w:rsid w:val="00856EE6"/>
    <w:rsid w:val="0085761B"/>
    <w:rsid w:val="00857B59"/>
    <w:rsid w:val="00857B8D"/>
    <w:rsid w:val="008608CD"/>
    <w:rsid w:val="00861C4D"/>
    <w:rsid w:val="008625BC"/>
    <w:rsid w:val="00862A3E"/>
    <w:rsid w:val="00863AD7"/>
    <w:rsid w:val="0086506E"/>
    <w:rsid w:val="008650A6"/>
    <w:rsid w:val="00866E6C"/>
    <w:rsid w:val="0087186A"/>
    <w:rsid w:val="008728C4"/>
    <w:rsid w:val="00874044"/>
    <w:rsid w:val="00874541"/>
    <w:rsid w:val="00875FE2"/>
    <w:rsid w:val="008761E4"/>
    <w:rsid w:val="00876C33"/>
    <w:rsid w:val="00880669"/>
    <w:rsid w:val="00880FBB"/>
    <w:rsid w:val="00881315"/>
    <w:rsid w:val="00884199"/>
    <w:rsid w:val="008861CD"/>
    <w:rsid w:val="00886391"/>
    <w:rsid w:val="008878F3"/>
    <w:rsid w:val="00890765"/>
    <w:rsid w:val="00891ADC"/>
    <w:rsid w:val="00892718"/>
    <w:rsid w:val="00892AAB"/>
    <w:rsid w:val="00892C38"/>
    <w:rsid w:val="00893064"/>
    <w:rsid w:val="008942B7"/>
    <w:rsid w:val="00894AFB"/>
    <w:rsid w:val="008951FF"/>
    <w:rsid w:val="00897525"/>
    <w:rsid w:val="00897D59"/>
    <w:rsid w:val="00897D8C"/>
    <w:rsid w:val="008A098A"/>
    <w:rsid w:val="008A113D"/>
    <w:rsid w:val="008A3FE1"/>
    <w:rsid w:val="008A42FE"/>
    <w:rsid w:val="008A545B"/>
    <w:rsid w:val="008B070F"/>
    <w:rsid w:val="008B2DCD"/>
    <w:rsid w:val="008B3AB0"/>
    <w:rsid w:val="008B4AB4"/>
    <w:rsid w:val="008B4C60"/>
    <w:rsid w:val="008B53DE"/>
    <w:rsid w:val="008B5611"/>
    <w:rsid w:val="008B5F52"/>
    <w:rsid w:val="008B625F"/>
    <w:rsid w:val="008B74A3"/>
    <w:rsid w:val="008C09CA"/>
    <w:rsid w:val="008C1353"/>
    <w:rsid w:val="008C1DE3"/>
    <w:rsid w:val="008C27C6"/>
    <w:rsid w:val="008C2E8E"/>
    <w:rsid w:val="008C3510"/>
    <w:rsid w:val="008C435B"/>
    <w:rsid w:val="008C52CA"/>
    <w:rsid w:val="008C6255"/>
    <w:rsid w:val="008C7B87"/>
    <w:rsid w:val="008D1134"/>
    <w:rsid w:val="008D18FA"/>
    <w:rsid w:val="008D2A97"/>
    <w:rsid w:val="008D2D53"/>
    <w:rsid w:val="008D3219"/>
    <w:rsid w:val="008D3550"/>
    <w:rsid w:val="008D54F9"/>
    <w:rsid w:val="008D5790"/>
    <w:rsid w:val="008D63A5"/>
    <w:rsid w:val="008D74A8"/>
    <w:rsid w:val="008D7B2C"/>
    <w:rsid w:val="008E01A9"/>
    <w:rsid w:val="008E0581"/>
    <w:rsid w:val="008E087E"/>
    <w:rsid w:val="008E08A3"/>
    <w:rsid w:val="008E0E9E"/>
    <w:rsid w:val="008E1369"/>
    <w:rsid w:val="008E1877"/>
    <w:rsid w:val="008E25C7"/>
    <w:rsid w:val="008E264E"/>
    <w:rsid w:val="008E3981"/>
    <w:rsid w:val="008E3BF6"/>
    <w:rsid w:val="008E44B7"/>
    <w:rsid w:val="008E473A"/>
    <w:rsid w:val="008E4800"/>
    <w:rsid w:val="008E4989"/>
    <w:rsid w:val="008E54A7"/>
    <w:rsid w:val="008E5980"/>
    <w:rsid w:val="008E7299"/>
    <w:rsid w:val="008F07FD"/>
    <w:rsid w:val="008F0C94"/>
    <w:rsid w:val="008F1034"/>
    <w:rsid w:val="008F1223"/>
    <w:rsid w:val="008F298A"/>
    <w:rsid w:val="008F3768"/>
    <w:rsid w:val="008F3FA6"/>
    <w:rsid w:val="008F4103"/>
    <w:rsid w:val="008F479B"/>
    <w:rsid w:val="008F590D"/>
    <w:rsid w:val="008F5AE0"/>
    <w:rsid w:val="008F671C"/>
    <w:rsid w:val="009003EB"/>
    <w:rsid w:val="00900A46"/>
    <w:rsid w:val="0090109B"/>
    <w:rsid w:val="009010EA"/>
    <w:rsid w:val="009015FD"/>
    <w:rsid w:val="009019AC"/>
    <w:rsid w:val="009024D8"/>
    <w:rsid w:val="00902748"/>
    <w:rsid w:val="00903E70"/>
    <w:rsid w:val="00904BC1"/>
    <w:rsid w:val="00904DFE"/>
    <w:rsid w:val="00905032"/>
    <w:rsid w:val="009052C6"/>
    <w:rsid w:val="00906609"/>
    <w:rsid w:val="00906642"/>
    <w:rsid w:val="009075D3"/>
    <w:rsid w:val="00910205"/>
    <w:rsid w:val="00910404"/>
    <w:rsid w:val="009104D9"/>
    <w:rsid w:val="009115AB"/>
    <w:rsid w:val="0091246C"/>
    <w:rsid w:val="009131E0"/>
    <w:rsid w:val="00915E8B"/>
    <w:rsid w:val="00922919"/>
    <w:rsid w:val="009235D9"/>
    <w:rsid w:val="009242A0"/>
    <w:rsid w:val="0092535D"/>
    <w:rsid w:val="00925BAC"/>
    <w:rsid w:val="00927CCB"/>
    <w:rsid w:val="00927D77"/>
    <w:rsid w:val="0093010D"/>
    <w:rsid w:val="009301D0"/>
    <w:rsid w:val="0093191D"/>
    <w:rsid w:val="009324A1"/>
    <w:rsid w:val="0093390A"/>
    <w:rsid w:val="00935461"/>
    <w:rsid w:val="00937590"/>
    <w:rsid w:val="009376AF"/>
    <w:rsid w:val="00937830"/>
    <w:rsid w:val="0094134A"/>
    <w:rsid w:val="00942658"/>
    <w:rsid w:val="00944A08"/>
    <w:rsid w:val="009456A7"/>
    <w:rsid w:val="0094575F"/>
    <w:rsid w:val="009459E3"/>
    <w:rsid w:val="00950894"/>
    <w:rsid w:val="00950BBD"/>
    <w:rsid w:val="00951AE4"/>
    <w:rsid w:val="00953FFD"/>
    <w:rsid w:val="00955222"/>
    <w:rsid w:val="009553F1"/>
    <w:rsid w:val="00955C30"/>
    <w:rsid w:val="009566FF"/>
    <w:rsid w:val="00957157"/>
    <w:rsid w:val="00957404"/>
    <w:rsid w:val="009602A9"/>
    <w:rsid w:val="00962143"/>
    <w:rsid w:val="00963844"/>
    <w:rsid w:val="009667BE"/>
    <w:rsid w:val="0096792A"/>
    <w:rsid w:val="00967D65"/>
    <w:rsid w:val="00971437"/>
    <w:rsid w:val="009729B0"/>
    <w:rsid w:val="00973D58"/>
    <w:rsid w:val="00975147"/>
    <w:rsid w:val="0097577F"/>
    <w:rsid w:val="00976967"/>
    <w:rsid w:val="00976F51"/>
    <w:rsid w:val="00977224"/>
    <w:rsid w:val="00980348"/>
    <w:rsid w:val="00980BAC"/>
    <w:rsid w:val="00981329"/>
    <w:rsid w:val="0098138C"/>
    <w:rsid w:val="00981BFF"/>
    <w:rsid w:val="0098236F"/>
    <w:rsid w:val="00982C42"/>
    <w:rsid w:val="009834FF"/>
    <w:rsid w:val="00983ED0"/>
    <w:rsid w:val="009840CD"/>
    <w:rsid w:val="009846AD"/>
    <w:rsid w:val="00986001"/>
    <w:rsid w:val="009864CA"/>
    <w:rsid w:val="0098684F"/>
    <w:rsid w:val="00986C52"/>
    <w:rsid w:val="00986D87"/>
    <w:rsid w:val="00991C0A"/>
    <w:rsid w:val="00992070"/>
    <w:rsid w:val="00994007"/>
    <w:rsid w:val="00995DDC"/>
    <w:rsid w:val="00996C8D"/>
    <w:rsid w:val="00996D2C"/>
    <w:rsid w:val="00996D85"/>
    <w:rsid w:val="00997169"/>
    <w:rsid w:val="00997A4C"/>
    <w:rsid w:val="009A14C5"/>
    <w:rsid w:val="009A1BDF"/>
    <w:rsid w:val="009A24B7"/>
    <w:rsid w:val="009A3116"/>
    <w:rsid w:val="009A374B"/>
    <w:rsid w:val="009A3D4B"/>
    <w:rsid w:val="009A3E6E"/>
    <w:rsid w:val="009A4C4E"/>
    <w:rsid w:val="009A5001"/>
    <w:rsid w:val="009A535F"/>
    <w:rsid w:val="009A6FBF"/>
    <w:rsid w:val="009A763E"/>
    <w:rsid w:val="009B11A7"/>
    <w:rsid w:val="009B177D"/>
    <w:rsid w:val="009B2E54"/>
    <w:rsid w:val="009B449A"/>
    <w:rsid w:val="009B4568"/>
    <w:rsid w:val="009B470C"/>
    <w:rsid w:val="009B51CD"/>
    <w:rsid w:val="009B57E4"/>
    <w:rsid w:val="009B59E8"/>
    <w:rsid w:val="009B5B87"/>
    <w:rsid w:val="009B6E7C"/>
    <w:rsid w:val="009B7290"/>
    <w:rsid w:val="009C1114"/>
    <w:rsid w:val="009C182A"/>
    <w:rsid w:val="009C194D"/>
    <w:rsid w:val="009C24A0"/>
    <w:rsid w:val="009C31B8"/>
    <w:rsid w:val="009C4F9D"/>
    <w:rsid w:val="009C55BD"/>
    <w:rsid w:val="009C72FF"/>
    <w:rsid w:val="009C7946"/>
    <w:rsid w:val="009E012C"/>
    <w:rsid w:val="009E16AC"/>
    <w:rsid w:val="009E2D9D"/>
    <w:rsid w:val="009E3E4C"/>
    <w:rsid w:val="009E43B2"/>
    <w:rsid w:val="009E44D2"/>
    <w:rsid w:val="009E490E"/>
    <w:rsid w:val="009E49DC"/>
    <w:rsid w:val="009E5430"/>
    <w:rsid w:val="009E6E79"/>
    <w:rsid w:val="009E7233"/>
    <w:rsid w:val="009E78E2"/>
    <w:rsid w:val="009F20AC"/>
    <w:rsid w:val="009F2476"/>
    <w:rsid w:val="009F2A39"/>
    <w:rsid w:val="009F3715"/>
    <w:rsid w:val="009F41B7"/>
    <w:rsid w:val="009F4356"/>
    <w:rsid w:val="009F4394"/>
    <w:rsid w:val="009F52DD"/>
    <w:rsid w:val="009F578E"/>
    <w:rsid w:val="009F65A9"/>
    <w:rsid w:val="009F6781"/>
    <w:rsid w:val="009F681E"/>
    <w:rsid w:val="00A01312"/>
    <w:rsid w:val="00A022B0"/>
    <w:rsid w:val="00A02F02"/>
    <w:rsid w:val="00A02F88"/>
    <w:rsid w:val="00A032AC"/>
    <w:rsid w:val="00A038A4"/>
    <w:rsid w:val="00A042E1"/>
    <w:rsid w:val="00A04605"/>
    <w:rsid w:val="00A04BDA"/>
    <w:rsid w:val="00A04D61"/>
    <w:rsid w:val="00A0515E"/>
    <w:rsid w:val="00A121A8"/>
    <w:rsid w:val="00A126D9"/>
    <w:rsid w:val="00A12A78"/>
    <w:rsid w:val="00A12CAD"/>
    <w:rsid w:val="00A12E84"/>
    <w:rsid w:val="00A13072"/>
    <w:rsid w:val="00A14A3C"/>
    <w:rsid w:val="00A1643F"/>
    <w:rsid w:val="00A169FC"/>
    <w:rsid w:val="00A16D8C"/>
    <w:rsid w:val="00A17140"/>
    <w:rsid w:val="00A175E8"/>
    <w:rsid w:val="00A20CA0"/>
    <w:rsid w:val="00A20E5F"/>
    <w:rsid w:val="00A21712"/>
    <w:rsid w:val="00A21AFC"/>
    <w:rsid w:val="00A2241B"/>
    <w:rsid w:val="00A22B46"/>
    <w:rsid w:val="00A240B4"/>
    <w:rsid w:val="00A24F67"/>
    <w:rsid w:val="00A26B21"/>
    <w:rsid w:val="00A26EF8"/>
    <w:rsid w:val="00A27145"/>
    <w:rsid w:val="00A27D43"/>
    <w:rsid w:val="00A27DAF"/>
    <w:rsid w:val="00A31705"/>
    <w:rsid w:val="00A3510C"/>
    <w:rsid w:val="00A35595"/>
    <w:rsid w:val="00A355DA"/>
    <w:rsid w:val="00A3607B"/>
    <w:rsid w:val="00A3643E"/>
    <w:rsid w:val="00A36C79"/>
    <w:rsid w:val="00A405E5"/>
    <w:rsid w:val="00A40765"/>
    <w:rsid w:val="00A415CC"/>
    <w:rsid w:val="00A415D5"/>
    <w:rsid w:val="00A43298"/>
    <w:rsid w:val="00A4446A"/>
    <w:rsid w:val="00A4474D"/>
    <w:rsid w:val="00A45346"/>
    <w:rsid w:val="00A45B94"/>
    <w:rsid w:val="00A45EF6"/>
    <w:rsid w:val="00A4782A"/>
    <w:rsid w:val="00A47B49"/>
    <w:rsid w:val="00A50AEE"/>
    <w:rsid w:val="00A52DC1"/>
    <w:rsid w:val="00A54FA0"/>
    <w:rsid w:val="00A55244"/>
    <w:rsid w:val="00A55379"/>
    <w:rsid w:val="00A55503"/>
    <w:rsid w:val="00A55FFC"/>
    <w:rsid w:val="00A61933"/>
    <w:rsid w:val="00A630CE"/>
    <w:rsid w:val="00A6502B"/>
    <w:rsid w:val="00A670F8"/>
    <w:rsid w:val="00A67510"/>
    <w:rsid w:val="00A7183F"/>
    <w:rsid w:val="00A7326B"/>
    <w:rsid w:val="00A73B5E"/>
    <w:rsid w:val="00A73D75"/>
    <w:rsid w:val="00A73EEA"/>
    <w:rsid w:val="00A7422A"/>
    <w:rsid w:val="00A74788"/>
    <w:rsid w:val="00A759F0"/>
    <w:rsid w:val="00A75D56"/>
    <w:rsid w:val="00A82C82"/>
    <w:rsid w:val="00A82E30"/>
    <w:rsid w:val="00A83140"/>
    <w:rsid w:val="00A832C3"/>
    <w:rsid w:val="00A848AD"/>
    <w:rsid w:val="00A84DA1"/>
    <w:rsid w:val="00A85262"/>
    <w:rsid w:val="00A85826"/>
    <w:rsid w:val="00A862ED"/>
    <w:rsid w:val="00A86521"/>
    <w:rsid w:val="00A8721B"/>
    <w:rsid w:val="00A9209D"/>
    <w:rsid w:val="00A927A8"/>
    <w:rsid w:val="00A94AF3"/>
    <w:rsid w:val="00A94E31"/>
    <w:rsid w:val="00A96B21"/>
    <w:rsid w:val="00AA0121"/>
    <w:rsid w:val="00AA0EDA"/>
    <w:rsid w:val="00AA1A6A"/>
    <w:rsid w:val="00AA1D96"/>
    <w:rsid w:val="00AA1F95"/>
    <w:rsid w:val="00AA5123"/>
    <w:rsid w:val="00AA671B"/>
    <w:rsid w:val="00AA688B"/>
    <w:rsid w:val="00AA74C9"/>
    <w:rsid w:val="00AA7927"/>
    <w:rsid w:val="00AA7B00"/>
    <w:rsid w:val="00AB0B56"/>
    <w:rsid w:val="00AB18D9"/>
    <w:rsid w:val="00AB3A40"/>
    <w:rsid w:val="00AB3E27"/>
    <w:rsid w:val="00AB4F64"/>
    <w:rsid w:val="00AB72CC"/>
    <w:rsid w:val="00AB78DA"/>
    <w:rsid w:val="00AB7B40"/>
    <w:rsid w:val="00AC0280"/>
    <w:rsid w:val="00AC04BB"/>
    <w:rsid w:val="00AC0D08"/>
    <w:rsid w:val="00AC1E63"/>
    <w:rsid w:val="00AC33DF"/>
    <w:rsid w:val="00AC3551"/>
    <w:rsid w:val="00AC456C"/>
    <w:rsid w:val="00AC516C"/>
    <w:rsid w:val="00AC5B3C"/>
    <w:rsid w:val="00AC69D7"/>
    <w:rsid w:val="00AC7DB6"/>
    <w:rsid w:val="00AD1A20"/>
    <w:rsid w:val="00AD2D0A"/>
    <w:rsid w:val="00AD2E9C"/>
    <w:rsid w:val="00AD3A43"/>
    <w:rsid w:val="00AD503B"/>
    <w:rsid w:val="00AD5DAE"/>
    <w:rsid w:val="00AD63B2"/>
    <w:rsid w:val="00AD7255"/>
    <w:rsid w:val="00AE1A95"/>
    <w:rsid w:val="00AE2593"/>
    <w:rsid w:val="00AE2D63"/>
    <w:rsid w:val="00AE2F01"/>
    <w:rsid w:val="00AE3E40"/>
    <w:rsid w:val="00AE43A6"/>
    <w:rsid w:val="00AE54B2"/>
    <w:rsid w:val="00AE5DBB"/>
    <w:rsid w:val="00AE7D6F"/>
    <w:rsid w:val="00AF08FF"/>
    <w:rsid w:val="00AF1038"/>
    <w:rsid w:val="00AF1440"/>
    <w:rsid w:val="00AF1623"/>
    <w:rsid w:val="00AF2DEB"/>
    <w:rsid w:val="00AF3D2A"/>
    <w:rsid w:val="00AF627F"/>
    <w:rsid w:val="00AF7C9A"/>
    <w:rsid w:val="00B00316"/>
    <w:rsid w:val="00B0039F"/>
    <w:rsid w:val="00B01052"/>
    <w:rsid w:val="00B011BA"/>
    <w:rsid w:val="00B019E5"/>
    <w:rsid w:val="00B0210A"/>
    <w:rsid w:val="00B03D6C"/>
    <w:rsid w:val="00B03EDE"/>
    <w:rsid w:val="00B04E65"/>
    <w:rsid w:val="00B075E2"/>
    <w:rsid w:val="00B1122C"/>
    <w:rsid w:val="00B112A9"/>
    <w:rsid w:val="00B12409"/>
    <w:rsid w:val="00B125F0"/>
    <w:rsid w:val="00B12E9D"/>
    <w:rsid w:val="00B12FA0"/>
    <w:rsid w:val="00B13EE4"/>
    <w:rsid w:val="00B14EA0"/>
    <w:rsid w:val="00B159AA"/>
    <w:rsid w:val="00B161BF"/>
    <w:rsid w:val="00B17059"/>
    <w:rsid w:val="00B206A7"/>
    <w:rsid w:val="00B20747"/>
    <w:rsid w:val="00B23194"/>
    <w:rsid w:val="00B23CB5"/>
    <w:rsid w:val="00B2522F"/>
    <w:rsid w:val="00B2770A"/>
    <w:rsid w:val="00B27B66"/>
    <w:rsid w:val="00B27C21"/>
    <w:rsid w:val="00B30597"/>
    <w:rsid w:val="00B308FC"/>
    <w:rsid w:val="00B3210F"/>
    <w:rsid w:val="00B33391"/>
    <w:rsid w:val="00B33554"/>
    <w:rsid w:val="00B335C3"/>
    <w:rsid w:val="00B33801"/>
    <w:rsid w:val="00B338DB"/>
    <w:rsid w:val="00B33CC9"/>
    <w:rsid w:val="00B35913"/>
    <w:rsid w:val="00B36EA9"/>
    <w:rsid w:val="00B375D5"/>
    <w:rsid w:val="00B37E40"/>
    <w:rsid w:val="00B408B3"/>
    <w:rsid w:val="00B408F1"/>
    <w:rsid w:val="00B410D5"/>
    <w:rsid w:val="00B410FB"/>
    <w:rsid w:val="00B420E9"/>
    <w:rsid w:val="00B43458"/>
    <w:rsid w:val="00B43D8A"/>
    <w:rsid w:val="00B44828"/>
    <w:rsid w:val="00B45655"/>
    <w:rsid w:val="00B4579F"/>
    <w:rsid w:val="00B4656E"/>
    <w:rsid w:val="00B46E37"/>
    <w:rsid w:val="00B46E80"/>
    <w:rsid w:val="00B5043A"/>
    <w:rsid w:val="00B516A8"/>
    <w:rsid w:val="00B53B08"/>
    <w:rsid w:val="00B53EC5"/>
    <w:rsid w:val="00B56A9C"/>
    <w:rsid w:val="00B60EB4"/>
    <w:rsid w:val="00B612CC"/>
    <w:rsid w:val="00B62934"/>
    <w:rsid w:val="00B64CAF"/>
    <w:rsid w:val="00B6632D"/>
    <w:rsid w:val="00B675C3"/>
    <w:rsid w:val="00B676EC"/>
    <w:rsid w:val="00B679D4"/>
    <w:rsid w:val="00B67D5B"/>
    <w:rsid w:val="00B7003D"/>
    <w:rsid w:val="00B701FD"/>
    <w:rsid w:val="00B71248"/>
    <w:rsid w:val="00B72442"/>
    <w:rsid w:val="00B73864"/>
    <w:rsid w:val="00B750B5"/>
    <w:rsid w:val="00B7528F"/>
    <w:rsid w:val="00B76EDC"/>
    <w:rsid w:val="00B77167"/>
    <w:rsid w:val="00B80446"/>
    <w:rsid w:val="00B80A7B"/>
    <w:rsid w:val="00B83065"/>
    <w:rsid w:val="00B862A2"/>
    <w:rsid w:val="00B87500"/>
    <w:rsid w:val="00B87A34"/>
    <w:rsid w:val="00B87C39"/>
    <w:rsid w:val="00B9008C"/>
    <w:rsid w:val="00B90324"/>
    <w:rsid w:val="00B90C80"/>
    <w:rsid w:val="00B91408"/>
    <w:rsid w:val="00B93E3D"/>
    <w:rsid w:val="00B945E2"/>
    <w:rsid w:val="00B95616"/>
    <w:rsid w:val="00B95810"/>
    <w:rsid w:val="00B95969"/>
    <w:rsid w:val="00B96306"/>
    <w:rsid w:val="00B97118"/>
    <w:rsid w:val="00BA1D49"/>
    <w:rsid w:val="00BA2405"/>
    <w:rsid w:val="00BA2661"/>
    <w:rsid w:val="00BA2ACF"/>
    <w:rsid w:val="00BA5434"/>
    <w:rsid w:val="00BA55DB"/>
    <w:rsid w:val="00BA58DB"/>
    <w:rsid w:val="00BA6B5F"/>
    <w:rsid w:val="00BA7142"/>
    <w:rsid w:val="00BB03C9"/>
    <w:rsid w:val="00BB05E6"/>
    <w:rsid w:val="00BB1024"/>
    <w:rsid w:val="00BB1F2E"/>
    <w:rsid w:val="00BB56C3"/>
    <w:rsid w:val="00BB7687"/>
    <w:rsid w:val="00BC0008"/>
    <w:rsid w:val="00BC0642"/>
    <w:rsid w:val="00BC0C2D"/>
    <w:rsid w:val="00BC0E84"/>
    <w:rsid w:val="00BC25BE"/>
    <w:rsid w:val="00BC2F2E"/>
    <w:rsid w:val="00BC31F5"/>
    <w:rsid w:val="00BC4C8D"/>
    <w:rsid w:val="00BC5BD2"/>
    <w:rsid w:val="00BC632B"/>
    <w:rsid w:val="00BC65B1"/>
    <w:rsid w:val="00BC6C6D"/>
    <w:rsid w:val="00BC75F7"/>
    <w:rsid w:val="00BD03B0"/>
    <w:rsid w:val="00BD0748"/>
    <w:rsid w:val="00BD0C1D"/>
    <w:rsid w:val="00BD1734"/>
    <w:rsid w:val="00BD2A7B"/>
    <w:rsid w:val="00BD3B20"/>
    <w:rsid w:val="00BD3FA6"/>
    <w:rsid w:val="00BD4F0A"/>
    <w:rsid w:val="00BD55E7"/>
    <w:rsid w:val="00BD5647"/>
    <w:rsid w:val="00BD74B4"/>
    <w:rsid w:val="00BD7D06"/>
    <w:rsid w:val="00BE07F5"/>
    <w:rsid w:val="00BE206E"/>
    <w:rsid w:val="00BE2D3A"/>
    <w:rsid w:val="00BE427D"/>
    <w:rsid w:val="00BE4670"/>
    <w:rsid w:val="00BE4CFC"/>
    <w:rsid w:val="00BE569C"/>
    <w:rsid w:val="00BE6921"/>
    <w:rsid w:val="00BE6DEB"/>
    <w:rsid w:val="00BF35C6"/>
    <w:rsid w:val="00BF500F"/>
    <w:rsid w:val="00BF5064"/>
    <w:rsid w:val="00BF565F"/>
    <w:rsid w:val="00BF62E8"/>
    <w:rsid w:val="00C00960"/>
    <w:rsid w:val="00C017D2"/>
    <w:rsid w:val="00C018C5"/>
    <w:rsid w:val="00C01EF7"/>
    <w:rsid w:val="00C02E82"/>
    <w:rsid w:val="00C05BD6"/>
    <w:rsid w:val="00C05E0A"/>
    <w:rsid w:val="00C05E9A"/>
    <w:rsid w:val="00C079E1"/>
    <w:rsid w:val="00C07B40"/>
    <w:rsid w:val="00C12AA0"/>
    <w:rsid w:val="00C12C9B"/>
    <w:rsid w:val="00C13A32"/>
    <w:rsid w:val="00C15192"/>
    <w:rsid w:val="00C21035"/>
    <w:rsid w:val="00C22835"/>
    <w:rsid w:val="00C2354A"/>
    <w:rsid w:val="00C32598"/>
    <w:rsid w:val="00C32C77"/>
    <w:rsid w:val="00C3652E"/>
    <w:rsid w:val="00C36DAA"/>
    <w:rsid w:val="00C41D02"/>
    <w:rsid w:val="00C44186"/>
    <w:rsid w:val="00C4447C"/>
    <w:rsid w:val="00C46266"/>
    <w:rsid w:val="00C4678F"/>
    <w:rsid w:val="00C474FF"/>
    <w:rsid w:val="00C50B4C"/>
    <w:rsid w:val="00C50C5B"/>
    <w:rsid w:val="00C528D7"/>
    <w:rsid w:val="00C528F9"/>
    <w:rsid w:val="00C52DE0"/>
    <w:rsid w:val="00C536D5"/>
    <w:rsid w:val="00C559E8"/>
    <w:rsid w:val="00C55BD0"/>
    <w:rsid w:val="00C565AE"/>
    <w:rsid w:val="00C57641"/>
    <w:rsid w:val="00C578FA"/>
    <w:rsid w:val="00C62573"/>
    <w:rsid w:val="00C6282D"/>
    <w:rsid w:val="00C63BAE"/>
    <w:rsid w:val="00C67802"/>
    <w:rsid w:val="00C702C0"/>
    <w:rsid w:val="00C70DC6"/>
    <w:rsid w:val="00C711C1"/>
    <w:rsid w:val="00C71691"/>
    <w:rsid w:val="00C726DF"/>
    <w:rsid w:val="00C7389D"/>
    <w:rsid w:val="00C8084C"/>
    <w:rsid w:val="00C83EDC"/>
    <w:rsid w:val="00C8524B"/>
    <w:rsid w:val="00C8562E"/>
    <w:rsid w:val="00C85A92"/>
    <w:rsid w:val="00C85C90"/>
    <w:rsid w:val="00C85E95"/>
    <w:rsid w:val="00C875E5"/>
    <w:rsid w:val="00C87D0D"/>
    <w:rsid w:val="00C911F4"/>
    <w:rsid w:val="00C917A8"/>
    <w:rsid w:val="00C924EA"/>
    <w:rsid w:val="00C92895"/>
    <w:rsid w:val="00C93D40"/>
    <w:rsid w:val="00C94F74"/>
    <w:rsid w:val="00C96BB5"/>
    <w:rsid w:val="00C96E9F"/>
    <w:rsid w:val="00C974B7"/>
    <w:rsid w:val="00CA07D2"/>
    <w:rsid w:val="00CA0FD4"/>
    <w:rsid w:val="00CA1DA2"/>
    <w:rsid w:val="00CA269A"/>
    <w:rsid w:val="00CA2940"/>
    <w:rsid w:val="00CA410F"/>
    <w:rsid w:val="00CA4497"/>
    <w:rsid w:val="00CA5802"/>
    <w:rsid w:val="00CA6F18"/>
    <w:rsid w:val="00CB0275"/>
    <w:rsid w:val="00CB0569"/>
    <w:rsid w:val="00CB1B69"/>
    <w:rsid w:val="00CB1D0B"/>
    <w:rsid w:val="00CB5664"/>
    <w:rsid w:val="00CB6A9E"/>
    <w:rsid w:val="00CB6E29"/>
    <w:rsid w:val="00CC0006"/>
    <w:rsid w:val="00CC0AFF"/>
    <w:rsid w:val="00CC1D4F"/>
    <w:rsid w:val="00CC290E"/>
    <w:rsid w:val="00CC3AB2"/>
    <w:rsid w:val="00CC4964"/>
    <w:rsid w:val="00CC6167"/>
    <w:rsid w:val="00CC676F"/>
    <w:rsid w:val="00CC6B5E"/>
    <w:rsid w:val="00CC6F84"/>
    <w:rsid w:val="00CC71BD"/>
    <w:rsid w:val="00CC7DF3"/>
    <w:rsid w:val="00CD03B5"/>
    <w:rsid w:val="00CD07FC"/>
    <w:rsid w:val="00CD08A2"/>
    <w:rsid w:val="00CD0C07"/>
    <w:rsid w:val="00CD0D89"/>
    <w:rsid w:val="00CD178B"/>
    <w:rsid w:val="00CD2ABB"/>
    <w:rsid w:val="00CD3776"/>
    <w:rsid w:val="00CD4A1B"/>
    <w:rsid w:val="00CD63B2"/>
    <w:rsid w:val="00CE0176"/>
    <w:rsid w:val="00CE2A7A"/>
    <w:rsid w:val="00CE4254"/>
    <w:rsid w:val="00CE544F"/>
    <w:rsid w:val="00CE5A9A"/>
    <w:rsid w:val="00CE699B"/>
    <w:rsid w:val="00CE6D8F"/>
    <w:rsid w:val="00CE744C"/>
    <w:rsid w:val="00CE76D6"/>
    <w:rsid w:val="00CE782A"/>
    <w:rsid w:val="00CF1C02"/>
    <w:rsid w:val="00CF2173"/>
    <w:rsid w:val="00CF2834"/>
    <w:rsid w:val="00CF3EA6"/>
    <w:rsid w:val="00CF5D2E"/>
    <w:rsid w:val="00CF5F05"/>
    <w:rsid w:val="00CF6124"/>
    <w:rsid w:val="00CF6781"/>
    <w:rsid w:val="00CF70AB"/>
    <w:rsid w:val="00D002E7"/>
    <w:rsid w:val="00D020C5"/>
    <w:rsid w:val="00D02A7D"/>
    <w:rsid w:val="00D02C2E"/>
    <w:rsid w:val="00D03235"/>
    <w:rsid w:val="00D035A2"/>
    <w:rsid w:val="00D03E7C"/>
    <w:rsid w:val="00D10952"/>
    <w:rsid w:val="00D10FA8"/>
    <w:rsid w:val="00D12B81"/>
    <w:rsid w:val="00D13994"/>
    <w:rsid w:val="00D15975"/>
    <w:rsid w:val="00D15EF8"/>
    <w:rsid w:val="00D1612C"/>
    <w:rsid w:val="00D177C6"/>
    <w:rsid w:val="00D17DF8"/>
    <w:rsid w:val="00D20405"/>
    <w:rsid w:val="00D22FF4"/>
    <w:rsid w:val="00D238C2"/>
    <w:rsid w:val="00D23A56"/>
    <w:rsid w:val="00D23F1E"/>
    <w:rsid w:val="00D2428D"/>
    <w:rsid w:val="00D25A23"/>
    <w:rsid w:val="00D26F83"/>
    <w:rsid w:val="00D2736A"/>
    <w:rsid w:val="00D3059B"/>
    <w:rsid w:val="00D30D6B"/>
    <w:rsid w:val="00D319AB"/>
    <w:rsid w:val="00D32AC3"/>
    <w:rsid w:val="00D32DAF"/>
    <w:rsid w:val="00D33291"/>
    <w:rsid w:val="00D3340A"/>
    <w:rsid w:val="00D33545"/>
    <w:rsid w:val="00D33721"/>
    <w:rsid w:val="00D338DB"/>
    <w:rsid w:val="00D34313"/>
    <w:rsid w:val="00D3569A"/>
    <w:rsid w:val="00D35A99"/>
    <w:rsid w:val="00D36F0C"/>
    <w:rsid w:val="00D40721"/>
    <w:rsid w:val="00D4091A"/>
    <w:rsid w:val="00D426E5"/>
    <w:rsid w:val="00D43F9E"/>
    <w:rsid w:val="00D447F2"/>
    <w:rsid w:val="00D45E7D"/>
    <w:rsid w:val="00D4660B"/>
    <w:rsid w:val="00D46AAF"/>
    <w:rsid w:val="00D46ADF"/>
    <w:rsid w:val="00D46B27"/>
    <w:rsid w:val="00D46BD2"/>
    <w:rsid w:val="00D47066"/>
    <w:rsid w:val="00D50BDE"/>
    <w:rsid w:val="00D50E79"/>
    <w:rsid w:val="00D512B2"/>
    <w:rsid w:val="00D52415"/>
    <w:rsid w:val="00D52C6A"/>
    <w:rsid w:val="00D54EF9"/>
    <w:rsid w:val="00D551D3"/>
    <w:rsid w:val="00D55637"/>
    <w:rsid w:val="00D56EE2"/>
    <w:rsid w:val="00D60046"/>
    <w:rsid w:val="00D605AB"/>
    <w:rsid w:val="00D611CA"/>
    <w:rsid w:val="00D619E1"/>
    <w:rsid w:val="00D629E9"/>
    <w:rsid w:val="00D63FD3"/>
    <w:rsid w:val="00D65669"/>
    <w:rsid w:val="00D663CF"/>
    <w:rsid w:val="00D6683C"/>
    <w:rsid w:val="00D66A14"/>
    <w:rsid w:val="00D67176"/>
    <w:rsid w:val="00D7049E"/>
    <w:rsid w:val="00D70CE1"/>
    <w:rsid w:val="00D714C7"/>
    <w:rsid w:val="00D71D30"/>
    <w:rsid w:val="00D71FAF"/>
    <w:rsid w:val="00D71FFB"/>
    <w:rsid w:val="00D73764"/>
    <w:rsid w:val="00D739D2"/>
    <w:rsid w:val="00D73D5A"/>
    <w:rsid w:val="00D7404D"/>
    <w:rsid w:val="00D745D8"/>
    <w:rsid w:val="00D74A1D"/>
    <w:rsid w:val="00D7735C"/>
    <w:rsid w:val="00D800E1"/>
    <w:rsid w:val="00D82FFB"/>
    <w:rsid w:val="00D8307C"/>
    <w:rsid w:val="00D8490F"/>
    <w:rsid w:val="00D84EE0"/>
    <w:rsid w:val="00D85605"/>
    <w:rsid w:val="00D8727F"/>
    <w:rsid w:val="00D87C8C"/>
    <w:rsid w:val="00D9113E"/>
    <w:rsid w:val="00D9133F"/>
    <w:rsid w:val="00D919BC"/>
    <w:rsid w:val="00D92101"/>
    <w:rsid w:val="00D927F0"/>
    <w:rsid w:val="00D930AE"/>
    <w:rsid w:val="00D94F31"/>
    <w:rsid w:val="00D95426"/>
    <w:rsid w:val="00D959AE"/>
    <w:rsid w:val="00D965E4"/>
    <w:rsid w:val="00D97B56"/>
    <w:rsid w:val="00DA153A"/>
    <w:rsid w:val="00DA37CA"/>
    <w:rsid w:val="00DA3F96"/>
    <w:rsid w:val="00DA43C1"/>
    <w:rsid w:val="00DA4502"/>
    <w:rsid w:val="00DA5BD8"/>
    <w:rsid w:val="00DA6CBE"/>
    <w:rsid w:val="00DA6D09"/>
    <w:rsid w:val="00DA7FB9"/>
    <w:rsid w:val="00DB01DA"/>
    <w:rsid w:val="00DB0640"/>
    <w:rsid w:val="00DB1872"/>
    <w:rsid w:val="00DB1F69"/>
    <w:rsid w:val="00DB3B9F"/>
    <w:rsid w:val="00DB3DDD"/>
    <w:rsid w:val="00DB530C"/>
    <w:rsid w:val="00DB63F2"/>
    <w:rsid w:val="00DB6767"/>
    <w:rsid w:val="00DB7DAE"/>
    <w:rsid w:val="00DC0185"/>
    <w:rsid w:val="00DC1E24"/>
    <w:rsid w:val="00DC2785"/>
    <w:rsid w:val="00DC3167"/>
    <w:rsid w:val="00DC41C7"/>
    <w:rsid w:val="00DC51EF"/>
    <w:rsid w:val="00DC5DE0"/>
    <w:rsid w:val="00DC67B1"/>
    <w:rsid w:val="00DC6B5D"/>
    <w:rsid w:val="00DC7024"/>
    <w:rsid w:val="00DC744E"/>
    <w:rsid w:val="00DD0141"/>
    <w:rsid w:val="00DD03A8"/>
    <w:rsid w:val="00DD057B"/>
    <w:rsid w:val="00DD215F"/>
    <w:rsid w:val="00DD4274"/>
    <w:rsid w:val="00DD492D"/>
    <w:rsid w:val="00DD4D45"/>
    <w:rsid w:val="00DD727E"/>
    <w:rsid w:val="00DD75D5"/>
    <w:rsid w:val="00DE23C8"/>
    <w:rsid w:val="00DE2684"/>
    <w:rsid w:val="00DE28DC"/>
    <w:rsid w:val="00DF0E4D"/>
    <w:rsid w:val="00DF1296"/>
    <w:rsid w:val="00DF2F65"/>
    <w:rsid w:val="00DF4349"/>
    <w:rsid w:val="00DF5661"/>
    <w:rsid w:val="00DF7420"/>
    <w:rsid w:val="00E00594"/>
    <w:rsid w:val="00E0129F"/>
    <w:rsid w:val="00E0167A"/>
    <w:rsid w:val="00E019C1"/>
    <w:rsid w:val="00E03C7E"/>
    <w:rsid w:val="00E03D9B"/>
    <w:rsid w:val="00E040A0"/>
    <w:rsid w:val="00E04601"/>
    <w:rsid w:val="00E04806"/>
    <w:rsid w:val="00E05135"/>
    <w:rsid w:val="00E0582C"/>
    <w:rsid w:val="00E06259"/>
    <w:rsid w:val="00E071D1"/>
    <w:rsid w:val="00E072A7"/>
    <w:rsid w:val="00E10177"/>
    <w:rsid w:val="00E12E82"/>
    <w:rsid w:val="00E13ADE"/>
    <w:rsid w:val="00E14450"/>
    <w:rsid w:val="00E1597C"/>
    <w:rsid w:val="00E159D4"/>
    <w:rsid w:val="00E16546"/>
    <w:rsid w:val="00E16C9F"/>
    <w:rsid w:val="00E17370"/>
    <w:rsid w:val="00E2104B"/>
    <w:rsid w:val="00E21A3B"/>
    <w:rsid w:val="00E224FC"/>
    <w:rsid w:val="00E22FB8"/>
    <w:rsid w:val="00E2426D"/>
    <w:rsid w:val="00E26447"/>
    <w:rsid w:val="00E26645"/>
    <w:rsid w:val="00E3152D"/>
    <w:rsid w:val="00E315E4"/>
    <w:rsid w:val="00E32358"/>
    <w:rsid w:val="00E327C9"/>
    <w:rsid w:val="00E3307C"/>
    <w:rsid w:val="00E3353D"/>
    <w:rsid w:val="00E33C7A"/>
    <w:rsid w:val="00E33DBF"/>
    <w:rsid w:val="00E342AF"/>
    <w:rsid w:val="00E354BC"/>
    <w:rsid w:val="00E36585"/>
    <w:rsid w:val="00E36E8F"/>
    <w:rsid w:val="00E41A34"/>
    <w:rsid w:val="00E41C21"/>
    <w:rsid w:val="00E44386"/>
    <w:rsid w:val="00E457EC"/>
    <w:rsid w:val="00E46E6E"/>
    <w:rsid w:val="00E47967"/>
    <w:rsid w:val="00E47FE1"/>
    <w:rsid w:val="00E514EA"/>
    <w:rsid w:val="00E518E9"/>
    <w:rsid w:val="00E51FB4"/>
    <w:rsid w:val="00E52184"/>
    <w:rsid w:val="00E539E4"/>
    <w:rsid w:val="00E565F1"/>
    <w:rsid w:val="00E5693C"/>
    <w:rsid w:val="00E579FB"/>
    <w:rsid w:val="00E619BF"/>
    <w:rsid w:val="00E62D42"/>
    <w:rsid w:val="00E63221"/>
    <w:rsid w:val="00E639B3"/>
    <w:rsid w:val="00E63E74"/>
    <w:rsid w:val="00E645A7"/>
    <w:rsid w:val="00E665ED"/>
    <w:rsid w:val="00E66F6C"/>
    <w:rsid w:val="00E66F75"/>
    <w:rsid w:val="00E712EC"/>
    <w:rsid w:val="00E7204D"/>
    <w:rsid w:val="00E731D6"/>
    <w:rsid w:val="00E7756A"/>
    <w:rsid w:val="00E80D90"/>
    <w:rsid w:val="00E811A2"/>
    <w:rsid w:val="00E821E4"/>
    <w:rsid w:val="00E822DE"/>
    <w:rsid w:val="00E827FD"/>
    <w:rsid w:val="00E828F1"/>
    <w:rsid w:val="00E83FFD"/>
    <w:rsid w:val="00E84DD9"/>
    <w:rsid w:val="00E85BE8"/>
    <w:rsid w:val="00E8724E"/>
    <w:rsid w:val="00E8738E"/>
    <w:rsid w:val="00E87DDA"/>
    <w:rsid w:val="00E900C8"/>
    <w:rsid w:val="00E909A3"/>
    <w:rsid w:val="00E92E3A"/>
    <w:rsid w:val="00E937B1"/>
    <w:rsid w:val="00E96363"/>
    <w:rsid w:val="00E967BD"/>
    <w:rsid w:val="00E96EEE"/>
    <w:rsid w:val="00E97A39"/>
    <w:rsid w:val="00EA04F5"/>
    <w:rsid w:val="00EA0F8D"/>
    <w:rsid w:val="00EA199E"/>
    <w:rsid w:val="00EA2E85"/>
    <w:rsid w:val="00EA36A4"/>
    <w:rsid w:val="00EA3A0B"/>
    <w:rsid w:val="00EA4FA5"/>
    <w:rsid w:val="00EA5324"/>
    <w:rsid w:val="00EA54DC"/>
    <w:rsid w:val="00EA56CE"/>
    <w:rsid w:val="00EA5768"/>
    <w:rsid w:val="00EA5A8D"/>
    <w:rsid w:val="00EA6448"/>
    <w:rsid w:val="00EB02C8"/>
    <w:rsid w:val="00EB1751"/>
    <w:rsid w:val="00EB1821"/>
    <w:rsid w:val="00EB2037"/>
    <w:rsid w:val="00EB20A6"/>
    <w:rsid w:val="00EB253E"/>
    <w:rsid w:val="00EB36C7"/>
    <w:rsid w:val="00EB36FD"/>
    <w:rsid w:val="00EB378D"/>
    <w:rsid w:val="00EB392E"/>
    <w:rsid w:val="00EB42D7"/>
    <w:rsid w:val="00EB4F0E"/>
    <w:rsid w:val="00EB5CD8"/>
    <w:rsid w:val="00EB6612"/>
    <w:rsid w:val="00EB77AC"/>
    <w:rsid w:val="00EC09F3"/>
    <w:rsid w:val="00EC1DE3"/>
    <w:rsid w:val="00EC3BBC"/>
    <w:rsid w:val="00EC5DF9"/>
    <w:rsid w:val="00EC5E61"/>
    <w:rsid w:val="00EC61AB"/>
    <w:rsid w:val="00EC73EB"/>
    <w:rsid w:val="00ED2E43"/>
    <w:rsid w:val="00ED3849"/>
    <w:rsid w:val="00ED669B"/>
    <w:rsid w:val="00EE0B6E"/>
    <w:rsid w:val="00EE0E52"/>
    <w:rsid w:val="00EE2B69"/>
    <w:rsid w:val="00EE34EA"/>
    <w:rsid w:val="00EE5E3C"/>
    <w:rsid w:val="00EE613C"/>
    <w:rsid w:val="00EF02CA"/>
    <w:rsid w:val="00EF079E"/>
    <w:rsid w:val="00EF0EB8"/>
    <w:rsid w:val="00EF11EA"/>
    <w:rsid w:val="00EF4C24"/>
    <w:rsid w:val="00EF6038"/>
    <w:rsid w:val="00EF6383"/>
    <w:rsid w:val="00EF6660"/>
    <w:rsid w:val="00EF6C3C"/>
    <w:rsid w:val="00F01E0E"/>
    <w:rsid w:val="00F0295E"/>
    <w:rsid w:val="00F05D2C"/>
    <w:rsid w:val="00F06E93"/>
    <w:rsid w:val="00F07800"/>
    <w:rsid w:val="00F121AD"/>
    <w:rsid w:val="00F129ED"/>
    <w:rsid w:val="00F13456"/>
    <w:rsid w:val="00F158D0"/>
    <w:rsid w:val="00F169FE"/>
    <w:rsid w:val="00F1715E"/>
    <w:rsid w:val="00F1769A"/>
    <w:rsid w:val="00F21986"/>
    <w:rsid w:val="00F22453"/>
    <w:rsid w:val="00F22FE5"/>
    <w:rsid w:val="00F232B4"/>
    <w:rsid w:val="00F258FB"/>
    <w:rsid w:val="00F27676"/>
    <w:rsid w:val="00F314C2"/>
    <w:rsid w:val="00F31EE7"/>
    <w:rsid w:val="00F32059"/>
    <w:rsid w:val="00F33B60"/>
    <w:rsid w:val="00F3454A"/>
    <w:rsid w:val="00F34633"/>
    <w:rsid w:val="00F41635"/>
    <w:rsid w:val="00F41AF8"/>
    <w:rsid w:val="00F43A8A"/>
    <w:rsid w:val="00F43E59"/>
    <w:rsid w:val="00F451B8"/>
    <w:rsid w:val="00F46758"/>
    <w:rsid w:val="00F46B0C"/>
    <w:rsid w:val="00F47403"/>
    <w:rsid w:val="00F47592"/>
    <w:rsid w:val="00F528DE"/>
    <w:rsid w:val="00F5464F"/>
    <w:rsid w:val="00F54D36"/>
    <w:rsid w:val="00F57954"/>
    <w:rsid w:val="00F57A72"/>
    <w:rsid w:val="00F60D99"/>
    <w:rsid w:val="00F60DF3"/>
    <w:rsid w:val="00F630D2"/>
    <w:rsid w:val="00F63336"/>
    <w:rsid w:val="00F64A1F"/>
    <w:rsid w:val="00F64AFC"/>
    <w:rsid w:val="00F66A7D"/>
    <w:rsid w:val="00F671D6"/>
    <w:rsid w:val="00F6792D"/>
    <w:rsid w:val="00F7031D"/>
    <w:rsid w:val="00F70E9B"/>
    <w:rsid w:val="00F7184A"/>
    <w:rsid w:val="00F725BB"/>
    <w:rsid w:val="00F73920"/>
    <w:rsid w:val="00F73A9D"/>
    <w:rsid w:val="00F73D3D"/>
    <w:rsid w:val="00F748E4"/>
    <w:rsid w:val="00F750C6"/>
    <w:rsid w:val="00F75ECD"/>
    <w:rsid w:val="00F75F90"/>
    <w:rsid w:val="00F775F9"/>
    <w:rsid w:val="00F8240B"/>
    <w:rsid w:val="00F83F66"/>
    <w:rsid w:val="00F847F7"/>
    <w:rsid w:val="00F8589D"/>
    <w:rsid w:val="00F869EE"/>
    <w:rsid w:val="00F86DBA"/>
    <w:rsid w:val="00F90AD9"/>
    <w:rsid w:val="00F91668"/>
    <w:rsid w:val="00F91715"/>
    <w:rsid w:val="00F91C34"/>
    <w:rsid w:val="00F9456E"/>
    <w:rsid w:val="00F94D93"/>
    <w:rsid w:val="00F953DD"/>
    <w:rsid w:val="00F97476"/>
    <w:rsid w:val="00FA0CFA"/>
    <w:rsid w:val="00FA0D82"/>
    <w:rsid w:val="00FA18C9"/>
    <w:rsid w:val="00FA5392"/>
    <w:rsid w:val="00FA5D05"/>
    <w:rsid w:val="00FA626D"/>
    <w:rsid w:val="00FB0A80"/>
    <w:rsid w:val="00FB15E9"/>
    <w:rsid w:val="00FB1636"/>
    <w:rsid w:val="00FB1CF7"/>
    <w:rsid w:val="00FB2D02"/>
    <w:rsid w:val="00FB5362"/>
    <w:rsid w:val="00FB728F"/>
    <w:rsid w:val="00FC326D"/>
    <w:rsid w:val="00FC366A"/>
    <w:rsid w:val="00FC600A"/>
    <w:rsid w:val="00FC6947"/>
    <w:rsid w:val="00FC7300"/>
    <w:rsid w:val="00FD014A"/>
    <w:rsid w:val="00FD35F4"/>
    <w:rsid w:val="00FD4977"/>
    <w:rsid w:val="00FD4D08"/>
    <w:rsid w:val="00FD57C9"/>
    <w:rsid w:val="00FD65E7"/>
    <w:rsid w:val="00FD691B"/>
    <w:rsid w:val="00FD6F1C"/>
    <w:rsid w:val="00FD71C0"/>
    <w:rsid w:val="00FD721E"/>
    <w:rsid w:val="00FD77D4"/>
    <w:rsid w:val="00FE0D9C"/>
    <w:rsid w:val="00FE2A52"/>
    <w:rsid w:val="00FE46AC"/>
    <w:rsid w:val="00FE5457"/>
    <w:rsid w:val="00FE56DB"/>
    <w:rsid w:val="00FE592A"/>
    <w:rsid w:val="00FF00A9"/>
    <w:rsid w:val="00FF18DC"/>
    <w:rsid w:val="00FF1F4E"/>
    <w:rsid w:val="00FF4D7C"/>
    <w:rsid w:val="00FF6702"/>
    <w:rsid w:val="00FF700A"/>
    <w:rsid w:val="00FF769C"/>
    <w:rsid w:val="00FF7A60"/>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008FD0F"/>
  <w15:chartTrackingRefBased/>
  <w15:docId w15:val="{22D58219-6B25-4356-96A6-828A113EB3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B2E32"/>
    <w:pPr>
      <w:tabs>
        <w:tab w:val="left" w:pos="567"/>
        <w:tab w:val="left" w:pos="1134"/>
        <w:tab w:val="left" w:pos="1701"/>
        <w:tab w:val="left" w:pos="2268"/>
      </w:tabs>
      <w:spacing w:after="0" w:line="240" w:lineRule="auto"/>
      <w:jc w:val="both"/>
    </w:pPr>
    <w:rPr>
      <w:rFonts w:ascii="Times New Roman" w:eastAsia="SimSun" w:hAnsi="Times New Roman" w:cs="Times New Roman"/>
      <w:kern w:val="0"/>
      <w14:ligatures w14:val="none"/>
    </w:rPr>
  </w:style>
  <w:style w:type="paragraph" w:styleId="Heading1">
    <w:name w:val="heading 1"/>
    <w:basedOn w:val="Normal"/>
    <w:next w:val="Heading2"/>
    <w:link w:val="Heading1Char"/>
    <w:uiPriority w:val="9"/>
    <w:qFormat/>
    <w:rsid w:val="000B2E32"/>
    <w:pPr>
      <w:keepNext/>
      <w:keepLines/>
      <w:numPr>
        <w:numId w:val="25"/>
      </w:numPr>
      <w:tabs>
        <w:tab w:val="clear" w:pos="567"/>
      </w:tabs>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0B2E32"/>
    <w:pPr>
      <w:keepNext/>
      <w:keepLines/>
      <w:numPr>
        <w:ilvl w:val="1"/>
        <w:numId w:val="25"/>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0B2E32"/>
    <w:pPr>
      <w:keepNext/>
      <w:keepLines/>
      <w:numPr>
        <w:ilvl w:val="2"/>
        <w:numId w:val="25"/>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0B2E32"/>
    <w:pPr>
      <w:keepNext/>
      <w:numPr>
        <w:ilvl w:val="3"/>
        <w:numId w:val="25"/>
      </w:numPr>
      <w:tabs>
        <w:tab w:val="clear" w:pos="567"/>
      </w:tabs>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0B2E32"/>
    <w:pPr>
      <w:keepNext/>
      <w:numPr>
        <w:ilvl w:val="4"/>
        <w:numId w:val="25"/>
      </w:numPr>
      <w:spacing w:before="120" w:after="120"/>
      <w:jc w:val="left"/>
      <w:outlineLvl w:val="4"/>
    </w:pPr>
    <w:rPr>
      <w:rFonts w:eastAsiaTheme="majorEastAsia"/>
      <w:i/>
      <w:iCs/>
    </w:rPr>
  </w:style>
  <w:style w:type="paragraph" w:styleId="Heading6">
    <w:name w:val="heading 6"/>
    <w:basedOn w:val="Normal"/>
    <w:next w:val="Normal"/>
    <w:link w:val="Heading6Char"/>
    <w:semiHidden/>
    <w:rsid w:val="000B2E32"/>
    <w:pPr>
      <w:keepNext/>
      <w:keepLines/>
      <w:numPr>
        <w:ilvl w:val="5"/>
        <w:numId w:val="29"/>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0B2E32"/>
    <w:pPr>
      <w:keepNext/>
      <w:keepLines/>
      <w:widowControl w:val="0"/>
      <w:numPr>
        <w:ilvl w:val="6"/>
        <w:numId w:val="29"/>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0B2E32"/>
    <w:pPr>
      <w:keepNext/>
      <w:keepLines/>
      <w:widowControl w:val="0"/>
      <w:numPr>
        <w:ilvl w:val="7"/>
        <w:numId w:val="29"/>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0B2E32"/>
    <w:pPr>
      <w:keepNext/>
      <w:widowControl w:val="0"/>
      <w:numPr>
        <w:ilvl w:val="8"/>
        <w:numId w:val="29"/>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0B2E32"/>
    <w:pPr>
      <w:suppressLineNumbers/>
      <w:suppressAutoHyphens/>
      <w:spacing w:before="240" w:after="120"/>
      <w:jc w:val="left"/>
    </w:pPr>
    <w:rPr>
      <w:rFonts w:eastAsia="Times New Roman"/>
      <w:b/>
      <w:iCs/>
      <w:snapToGrid w:val="0"/>
      <w:kern w:val="22"/>
      <w:sz w:val="24"/>
    </w:rPr>
  </w:style>
  <w:style w:type="paragraph" w:styleId="BodyText">
    <w:name w:val="Body Text"/>
    <w:basedOn w:val="Normal"/>
    <w:link w:val="BodyTextChar"/>
    <w:uiPriority w:val="99"/>
    <w:semiHidden/>
    <w:unhideWhenUsed/>
    <w:rsid w:val="000B2E32"/>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semiHidden/>
    <w:rsid w:val="000B2E32"/>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s-UY"/>
    </w:rPr>
  </w:style>
  <w:style w:type="character" w:customStyle="1" w:styleId="Heading1Char">
    <w:name w:val="Heading 1 Char"/>
    <w:basedOn w:val="DefaultParagraphFont"/>
    <w:link w:val="Heading1"/>
    <w:uiPriority w:val="9"/>
    <w:rsid w:val="000B2E32"/>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basedOn w:val="Normal"/>
    <w:link w:val="FootnoteTextChar"/>
    <w:uiPriority w:val="99"/>
    <w:unhideWhenUsed/>
    <w:rsid w:val="000B2E32"/>
    <w:pPr>
      <w:jc w:val="left"/>
    </w:pPr>
    <w:rPr>
      <w:sz w:val="18"/>
      <w:szCs w:val="20"/>
    </w:rPr>
  </w:style>
  <w:style w:type="character" w:customStyle="1" w:styleId="FootnoteTextChar">
    <w:name w:val="Footnote Text Char"/>
    <w:basedOn w:val="DefaultParagraphFont"/>
    <w:link w:val="FootnoteText"/>
    <w:uiPriority w:val="99"/>
    <w:rsid w:val="000B2E32"/>
    <w:rPr>
      <w:rFonts w:ascii="Times New Roman" w:eastAsia="SimSun" w:hAnsi="Times New Roman" w:cs="Times New Roman"/>
      <w:kern w:val="0"/>
      <w:sz w:val="18"/>
      <w:szCs w:val="20"/>
      <w:lang w:val="es-UY"/>
      <w14:ligatures w14:val="none"/>
    </w:rPr>
  </w:style>
  <w:style w:type="character" w:styleId="FootnoteReference">
    <w:name w:val="footnote reference"/>
    <w:basedOn w:val="DefaultParagraphFont"/>
    <w:link w:val="BVIfnrChar"/>
    <w:uiPriority w:val="99"/>
    <w:unhideWhenUsed/>
    <w:rsid w:val="000B2E32"/>
    <w:rPr>
      <w:vertAlign w:val="superscript"/>
    </w:rPr>
  </w:style>
  <w:style w:type="paragraph" w:customStyle="1" w:styleId="Footnote">
    <w:name w:val="Footnote"/>
    <w:basedOn w:val="FootnoteText"/>
    <w:qFormat/>
    <w:rsid w:val="000B2E32"/>
    <w:rPr>
      <w:szCs w:val="18"/>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s-UY"/>
      <w14:ligatures w14:val="none"/>
    </w:rPr>
  </w:style>
  <w:style w:type="paragraph" w:customStyle="1" w:styleId="Para10">
    <w:name w:val="Para 1"/>
    <w:basedOn w:val="Normal"/>
    <w:qFormat/>
    <w:rsid w:val="00480A8D"/>
    <w:pPr>
      <w:numPr>
        <w:numId w:val="2"/>
      </w:numPr>
      <w:spacing w:before="120" w:after="120"/>
    </w:pPr>
  </w:style>
  <w:style w:type="character" w:customStyle="1" w:styleId="Heading2Char">
    <w:name w:val="Heading 2 Char"/>
    <w:basedOn w:val="DefaultParagraphFont"/>
    <w:link w:val="Heading2"/>
    <w:uiPriority w:val="9"/>
    <w:rsid w:val="000B2E32"/>
    <w:rPr>
      <w:rFonts w:ascii="Times New Roman Bold" w:eastAsiaTheme="majorEastAsia" w:hAnsi="Times New Roman Bold" w:cstheme="majorBidi"/>
      <w:b/>
      <w:kern w:val="0"/>
      <w:sz w:val="24"/>
      <w:szCs w:val="26"/>
      <w:lang w:val="es-UY"/>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rsid w:val="000B2E32"/>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0B2E32"/>
    <w:rPr>
      <w:rFonts w:ascii="Times New Roman" w:eastAsia="SimSun" w:hAnsi="Times New Roman" w:cs="Times New Roman"/>
      <w:kern w:val="0"/>
      <w:sz w:val="20"/>
      <w:lang w:val="es-UY"/>
      <w14:ligatures w14:val="none"/>
    </w:rPr>
  </w:style>
  <w:style w:type="paragraph" w:styleId="Footer">
    <w:name w:val="footer"/>
    <w:basedOn w:val="Normal"/>
    <w:link w:val="FooterChar"/>
    <w:uiPriority w:val="99"/>
    <w:rsid w:val="000B2E32"/>
    <w:pPr>
      <w:tabs>
        <w:tab w:val="center" w:pos="4680"/>
        <w:tab w:val="right" w:pos="9360"/>
      </w:tabs>
    </w:pPr>
    <w:rPr>
      <w:sz w:val="20"/>
    </w:rPr>
  </w:style>
  <w:style w:type="character" w:customStyle="1" w:styleId="FooterChar">
    <w:name w:val="Footer Char"/>
    <w:basedOn w:val="DefaultParagraphFont"/>
    <w:link w:val="Footer"/>
    <w:uiPriority w:val="99"/>
    <w:rsid w:val="000B2E32"/>
    <w:rPr>
      <w:rFonts w:ascii="Times New Roman" w:eastAsia="SimSun" w:hAnsi="Times New Roman" w:cs="Times New Roman"/>
      <w:kern w:val="0"/>
      <w:sz w:val="20"/>
      <w:lang w:val="es-UY"/>
      <w14:ligatures w14:val="none"/>
    </w:rPr>
  </w:style>
  <w:style w:type="character" w:customStyle="1" w:styleId="Heading3Char">
    <w:name w:val="Heading 3 Char"/>
    <w:basedOn w:val="DefaultParagraphFont"/>
    <w:link w:val="Heading3"/>
    <w:uiPriority w:val="9"/>
    <w:rsid w:val="000B2E32"/>
    <w:rPr>
      <w:rFonts w:ascii="Times New Roman" w:eastAsiaTheme="majorEastAsia" w:hAnsi="Times New Roman" w:cs="Times New Roman"/>
      <w:b/>
      <w:bCs/>
      <w:kern w:val="0"/>
      <w:lang w:val="es-UY"/>
      <w14:ligatures w14:val="none"/>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0B2E32"/>
    <w:pPr>
      <w:spacing w:after="240"/>
    </w:pPr>
    <w:rPr>
      <w:b/>
      <w:sz w:val="28"/>
    </w:rPr>
  </w:style>
  <w:style w:type="paragraph" w:customStyle="1" w:styleId="Para3">
    <w:name w:val="Para 3"/>
    <w:basedOn w:val="Normal"/>
    <w:qFormat/>
    <w:rsid w:val="005C0058"/>
    <w:pPr>
      <w:spacing w:before="120" w:after="120"/>
      <w:ind w:left="1134"/>
    </w:pPr>
  </w:style>
  <w:style w:type="character" w:customStyle="1" w:styleId="Heading4Char">
    <w:name w:val="Heading 4 Char"/>
    <w:basedOn w:val="DefaultParagraphFont"/>
    <w:link w:val="Heading4"/>
    <w:uiPriority w:val="9"/>
    <w:rsid w:val="000B2E32"/>
    <w:rPr>
      <w:rFonts w:ascii="Times New Roman" w:eastAsiaTheme="majorEastAsia" w:hAnsi="Times New Roman" w:cs="Times New Roman"/>
      <w:b/>
      <w:bCs/>
      <w:kern w:val="0"/>
      <w:lang w:val="es-UY"/>
      <w14:ligatures w14:val="none"/>
    </w:rPr>
  </w:style>
  <w:style w:type="character" w:customStyle="1" w:styleId="Heading5Char">
    <w:name w:val="Heading 5 Char"/>
    <w:basedOn w:val="DefaultParagraphFont"/>
    <w:link w:val="Heading5"/>
    <w:uiPriority w:val="9"/>
    <w:rsid w:val="000B2E32"/>
    <w:rPr>
      <w:rFonts w:ascii="Times New Roman" w:eastAsiaTheme="majorEastAsia" w:hAnsi="Times New Roman" w:cs="Times New Roman"/>
      <w:i/>
      <w:iCs/>
      <w:kern w:val="0"/>
      <w:lang w:val="es-UY"/>
      <w14:ligatures w14:val="none"/>
    </w:rPr>
  </w:style>
  <w:style w:type="character" w:styleId="CommentReference">
    <w:name w:val="annotation reference"/>
    <w:basedOn w:val="DefaultParagraphFont"/>
    <w:uiPriority w:val="99"/>
    <w:semiHidden/>
    <w:unhideWhenUsed/>
    <w:rsid w:val="000B2E32"/>
    <w:rPr>
      <w:sz w:val="16"/>
      <w:szCs w:val="16"/>
    </w:rPr>
  </w:style>
  <w:style w:type="paragraph" w:styleId="CommentText">
    <w:name w:val="annotation text"/>
    <w:basedOn w:val="Normal"/>
    <w:link w:val="CommentTextChar"/>
    <w:uiPriority w:val="99"/>
    <w:rsid w:val="000B2E32"/>
    <w:rPr>
      <w:sz w:val="20"/>
      <w:szCs w:val="20"/>
    </w:rPr>
  </w:style>
  <w:style w:type="character" w:customStyle="1" w:styleId="CommentTextChar">
    <w:name w:val="Comment Text Char"/>
    <w:basedOn w:val="DefaultParagraphFont"/>
    <w:link w:val="CommentText"/>
    <w:uiPriority w:val="99"/>
    <w:rsid w:val="000B2E32"/>
    <w:rPr>
      <w:rFonts w:ascii="Times New Roman" w:eastAsia="SimSun" w:hAnsi="Times New Roman" w:cs="Times New Roman"/>
      <w:kern w:val="0"/>
      <w:sz w:val="20"/>
      <w:szCs w:val="20"/>
      <w:lang w:val="es-UY"/>
      <w14:ligatures w14:val="none"/>
    </w:rPr>
  </w:style>
  <w:style w:type="paragraph" w:styleId="CommentSubject">
    <w:name w:val="annotation subject"/>
    <w:basedOn w:val="CommentText"/>
    <w:next w:val="CommentText"/>
    <w:link w:val="CommentSubjectChar"/>
    <w:uiPriority w:val="99"/>
    <w:semiHidden/>
    <w:unhideWhenUsed/>
    <w:rsid w:val="000B2E32"/>
    <w:rPr>
      <w:b/>
      <w:bCs/>
    </w:rPr>
  </w:style>
  <w:style w:type="character" w:customStyle="1" w:styleId="CommentSubjectChar">
    <w:name w:val="Comment Subject Char"/>
    <w:basedOn w:val="CommentTextChar"/>
    <w:link w:val="CommentSubject"/>
    <w:uiPriority w:val="99"/>
    <w:semiHidden/>
    <w:rsid w:val="000B2E32"/>
    <w:rPr>
      <w:rFonts w:ascii="Times New Roman" w:eastAsia="SimSun" w:hAnsi="Times New Roman" w:cs="Times New Roman"/>
      <w:b/>
      <w:bCs/>
      <w:kern w:val="0"/>
      <w:sz w:val="20"/>
      <w:szCs w:val="20"/>
      <w:lang w:val="es-UY"/>
      <w14:ligatures w14:val="none"/>
    </w:rPr>
  </w:style>
  <w:style w:type="character" w:customStyle="1" w:styleId="normaltextrun">
    <w:name w:val="normaltextrun"/>
    <w:basedOn w:val="DefaultParagraphFont"/>
    <w:rsid w:val="00A415CC"/>
  </w:style>
  <w:style w:type="character" w:styleId="Hyperlink">
    <w:name w:val="Hyperlink"/>
    <w:basedOn w:val="DefaultParagraphFont"/>
    <w:uiPriority w:val="99"/>
    <w:unhideWhenUsed/>
    <w:rsid w:val="000B2E32"/>
    <w:rPr>
      <w:rFonts w:ascii="Times New Roman" w:hAnsi="Times New Roman"/>
      <w:color w:val="0563C1" w:themeColor="hyperlink"/>
      <w:u w:val="single"/>
    </w:rPr>
  </w:style>
  <w:style w:type="character" w:styleId="Emphasis">
    <w:name w:val="Emphasis"/>
    <w:uiPriority w:val="20"/>
    <w:qFormat/>
    <w:rsid w:val="003D3274"/>
    <w:rPr>
      <w:rFonts w:ascii="Times New Roman" w:hAnsi="Times New Roman" w:cs="Times New Roman" w:hint="default"/>
      <w:i/>
      <w:iCs/>
    </w:rPr>
  </w:style>
  <w:style w:type="paragraph" w:styleId="ListParagraph">
    <w:name w:val="List Paragraph"/>
    <w:basedOn w:val="Normal"/>
    <w:uiPriority w:val="34"/>
    <w:qFormat/>
    <w:rsid w:val="000B2E32"/>
    <w:pPr>
      <w:ind w:left="720"/>
      <w:contextualSpacing/>
    </w:pPr>
  </w:style>
  <w:style w:type="paragraph" w:customStyle="1" w:styleId="Para1">
    <w:name w:val="Para1"/>
    <w:basedOn w:val="Normal"/>
    <w:link w:val="Para1Char"/>
    <w:rsid w:val="00CD03B5"/>
    <w:pPr>
      <w:numPr>
        <w:numId w:val="4"/>
      </w:numPr>
      <w:spacing w:before="120" w:after="120"/>
    </w:pPr>
    <w:rPr>
      <w:snapToGrid w:val="0"/>
      <w:szCs w:val="18"/>
      <w:lang w:eastAsia="x-none"/>
    </w:rPr>
  </w:style>
  <w:style w:type="paragraph" w:styleId="TOC9">
    <w:name w:val="toc 9"/>
    <w:basedOn w:val="Normal"/>
    <w:next w:val="Normal"/>
    <w:autoRedefine/>
    <w:uiPriority w:val="39"/>
    <w:semiHidden/>
    <w:rsid w:val="00CD03B5"/>
    <w:pPr>
      <w:numPr>
        <w:ilvl w:val="2"/>
        <w:numId w:val="4"/>
      </w:numPr>
      <w:spacing w:before="120" w:after="120"/>
      <w:jc w:val="left"/>
    </w:pPr>
  </w:style>
  <w:style w:type="character" w:customStyle="1" w:styleId="Para1Char">
    <w:name w:val="Para1 Char"/>
    <w:link w:val="Para1"/>
    <w:rsid w:val="00CD03B5"/>
    <w:rPr>
      <w:rFonts w:ascii="Times New Roman" w:eastAsia="Times New Roman" w:hAnsi="Times New Roman" w:cs="Times New Roman"/>
      <w:snapToGrid w:val="0"/>
      <w:kern w:val="0"/>
      <w:szCs w:val="18"/>
      <w:lang w:val="es-UY" w:eastAsia="x-none"/>
      <w14:ligatures w14:val="none"/>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rsid w:val="00CD03B5"/>
    <w:pPr>
      <w:spacing w:after="160" w:line="240" w:lineRule="exact"/>
      <w:jc w:val="left"/>
    </w:pPr>
    <w:rPr>
      <w:rFonts w:asciiTheme="minorHAnsi" w:eastAsiaTheme="minorHAnsi" w:hAnsiTheme="minorHAnsi" w:cstheme="minorBidi"/>
      <w:kern w:val="2"/>
      <w:vertAlign w:val="superscript"/>
      <w14:ligatures w14:val="standardContextual"/>
    </w:rPr>
  </w:style>
  <w:style w:type="character" w:customStyle="1" w:styleId="None">
    <w:name w:val="None"/>
    <w:rsid w:val="00CD03B5"/>
  </w:style>
  <w:style w:type="numbering" w:customStyle="1" w:styleId="ImportedStyle6">
    <w:name w:val="Imported Style 6"/>
    <w:rsid w:val="00CD03B5"/>
    <w:pPr>
      <w:numPr>
        <w:numId w:val="5"/>
      </w:numPr>
    </w:pPr>
  </w:style>
  <w:style w:type="character" w:customStyle="1" w:styleId="UnresolvedMention">
    <w:name w:val="Unresolved Mention"/>
    <w:basedOn w:val="DefaultParagraphFont"/>
    <w:uiPriority w:val="99"/>
    <w:semiHidden/>
    <w:unhideWhenUsed/>
    <w:rsid w:val="00C911F4"/>
    <w:rPr>
      <w:color w:val="605E5C"/>
      <w:shd w:val="clear" w:color="auto" w:fill="E1DFDD"/>
    </w:rPr>
  </w:style>
  <w:style w:type="numbering" w:customStyle="1" w:styleId="CBDHeadings">
    <w:name w:val="CBD_Headings"/>
    <w:basedOn w:val="ListCBD"/>
    <w:uiPriority w:val="99"/>
    <w:rsid w:val="000B2E32"/>
    <w:pPr>
      <w:numPr>
        <w:numId w:val="11"/>
      </w:numPr>
    </w:pPr>
  </w:style>
  <w:style w:type="paragraph" w:customStyle="1" w:styleId="CBDH3">
    <w:name w:val="CBD_H3"/>
    <w:basedOn w:val="CBDNormal"/>
    <w:qFormat/>
    <w:rsid w:val="000B2E32"/>
    <w:pPr>
      <w:keepNext/>
      <w:keepLines/>
      <w:spacing w:before="120" w:after="120"/>
      <w:ind w:left="567" w:hanging="567"/>
      <w:jc w:val="left"/>
    </w:pPr>
    <w:rPr>
      <w:b/>
    </w:rPr>
  </w:style>
  <w:style w:type="paragraph" w:customStyle="1" w:styleId="CBDNormalNumber">
    <w:name w:val="CBD_Normal_Number"/>
    <w:basedOn w:val="CBDNormal"/>
    <w:qFormat/>
    <w:rsid w:val="000B2E32"/>
    <w:pPr>
      <w:numPr>
        <w:numId w:val="19"/>
      </w:numPr>
      <w:tabs>
        <w:tab w:val="left" w:pos="3969"/>
      </w:tabs>
      <w:spacing w:after="120"/>
    </w:pPr>
  </w:style>
  <w:style w:type="numbering" w:customStyle="1" w:styleId="ListCBD">
    <w:name w:val="ListCBD"/>
    <w:basedOn w:val="NoList"/>
    <w:uiPriority w:val="99"/>
    <w:rsid w:val="000B2E32"/>
    <w:pPr>
      <w:numPr>
        <w:numId w:val="12"/>
      </w:numPr>
    </w:pPr>
  </w:style>
  <w:style w:type="character" w:styleId="FollowedHyperlink">
    <w:name w:val="FollowedHyperlink"/>
    <w:basedOn w:val="DefaultParagraphFont"/>
    <w:uiPriority w:val="99"/>
    <w:semiHidden/>
    <w:unhideWhenUsed/>
    <w:rsid w:val="00F34633"/>
    <w:rPr>
      <w:color w:val="954F72" w:themeColor="followedHyperlink"/>
      <w:u w:val="single"/>
    </w:rPr>
  </w:style>
  <w:style w:type="character" w:customStyle="1" w:styleId="underline">
    <w:name w:val="underline"/>
    <w:rsid w:val="00130824"/>
    <w:rPr>
      <w:rFonts w:ascii="DengXian Light" w:hAnsi="DengXian Light"/>
      <w:sz w:val="20"/>
      <w:u w:val="single"/>
    </w:rPr>
  </w:style>
  <w:style w:type="character" w:styleId="Strong">
    <w:name w:val="Strong"/>
    <w:basedOn w:val="DefaultParagraphFont"/>
    <w:uiPriority w:val="22"/>
    <w:qFormat/>
    <w:rsid w:val="007E4738"/>
    <w:rPr>
      <w:b/>
      <w:bCs/>
    </w:rPr>
  </w:style>
  <w:style w:type="character" w:customStyle="1" w:styleId="ui-provider">
    <w:name w:val="ui-provider"/>
    <w:basedOn w:val="DefaultParagraphFont"/>
    <w:rsid w:val="004745A5"/>
  </w:style>
  <w:style w:type="character" w:customStyle="1" w:styleId="Para1Char1">
    <w:name w:val="Para1 Char1"/>
    <w:rsid w:val="003E354A"/>
    <w:rPr>
      <w:rFonts w:ascii="Times New Roman" w:eastAsia="Times New Roman" w:hAnsi="Times New Roman" w:cs="Times New Roman"/>
      <w:snapToGrid w:val="0"/>
      <w:sz w:val="22"/>
      <w:szCs w:val="18"/>
      <w:lang w:val="es-UY" w:eastAsia="x-none"/>
    </w:rPr>
  </w:style>
  <w:style w:type="paragraph" w:customStyle="1" w:styleId="Para30">
    <w:name w:val="Para3"/>
    <w:basedOn w:val="Normal"/>
    <w:rsid w:val="003E354A"/>
    <w:pPr>
      <w:tabs>
        <w:tab w:val="left" w:pos="1980"/>
        <w:tab w:val="num" w:pos="2120"/>
      </w:tabs>
      <w:spacing w:before="80" w:after="80"/>
      <w:ind w:left="2120" w:hanging="360"/>
    </w:pPr>
    <w:rPr>
      <w:szCs w:val="20"/>
    </w:rPr>
  </w:style>
  <w:style w:type="paragraph" w:styleId="NormalWeb">
    <w:name w:val="Normal (Web)"/>
    <w:basedOn w:val="Normal"/>
    <w:uiPriority w:val="99"/>
    <w:semiHidden/>
    <w:unhideWhenUsed/>
    <w:rsid w:val="00D33721"/>
    <w:pPr>
      <w:spacing w:before="100" w:beforeAutospacing="1" w:after="100" w:afterAutospacing="1"/>
      <w:jc w:val="left"/>
    </w:pPr>
    <w:rPr>
      <w:sz w:val="24"/>
      <w:lang w:eastAsia="zh-CN"/>
    </w:rPr>
  </w:style>
  <w:style w:type="paragraph" w:styleId="Revision">
    <w:name w:val="Revision"/>
    <w:hidden/>
    <w:uiPriority w:val="99"/>
    <w:semiHidden/>
    <w:rsid w:val="00B33CC9"/>
    <w:pPr>
      <w:spacing w:after="0" w:line="240" w:lineRule="auto"/>
    </w:pPr>
    <w:rPr>
      <w:rFonts w:ascii="Times New Roman" w:eastAsia="Times New Roman" w:hAnsi="Times New Roman" w:cs="Times New Roman"/>
      <w:kern w:val="0"/>
      <w:szCs w:val="24"/>
      <w14:ligatures w14:val="none"/>
    </w:rPr>
  </w:style>
  <w:style w:type="paragraph" w:customStyle="1" w:styleId="StylePara1Kernat11pt">
    <w:name w:val="Style Para1 + Kern at 11 pt"/>
    <w:basedOn w:val="Normal"/>
    <w:rsid w:val="00D33545"/>
    <w:pPr>
      <w:spacing w:before="120" w:after="120"/>
    </w:pPr>
    <w:rPr>
      <w:snapToGrid w:val="0"/>
      <w:kern w:val="22"/>
      <w:szCs w:val="18"/>
      <w14:ligatures w14:val="standardContextual"/>
    </w:rPr>
  </w:style>
  <w:style w:type="paragraph" w:customStyle="1" w:styleId="AEDistrNormal">
    <w:name w:val="AE_DistrNormal"/>
    <w:basedOn w:val="Normal"/>
    <w:unhideWhenUsed/>
    <w:rsid w:val="000B2E32"/>
    <w:pPr>
      <w:jc w:val="left"/>
    </w:pPr>
  </w:style>
  <w:style w:type="paragraph" w:customStyle="1" w:styleId="AASmallLogo">
    <w:name w:val="AA_SmallLogo"/>
    <w:basedOn w:val="AEDistrNormal"/>
    <w:unhideWhenUsed/>
    <w:rsid w:val="000B2E32"/>
    <w:pPr>
      <w:spacing w:before="40"/>
    </w:pPr>
    <w:rPr>
      <w:sz w:val="4"/>
    </w:rPr>
  </w:style>
  <w:style w:type="paragraph" w:customStyle="1" w:styleId="ABSymbol">
    <w:name w:val="AB_Symbol"/>
    <w:basedOn w:val="Normal"/>
    <w:qFormat/>
    <w:rsid w:val="000B2E32"/>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AFCorNotNormal">
    <w:name w:val="AF_CorNotNormal"/>
    <w:basedOn w:val="Normal"/>
    <w:unhideWhenUsed/>
    <w:rsid w:val="000B2E32"/>
  </w:style>
  <w:style w:type="paragraph" w:customStyle="1" w:styleId="ACLargeLogo">
    <w:name w:val="AC_LargeLogo"/>
    <w:basedOn w:val="AFCorNotNormal"/>
    <w:next w:val="Normal"/>
    <w:unhideWhenUsed/>
    <w:rsid w:val="000B2E32"/>
    <w:pPr>
      <w:spacing w:before="120"/>
      <w:contextualSpacing/>
      <w:jc w:val="left"/>
    </w:pPr>
    <w:rPr>
      <w:sz w:val="8"/>
    </w:rPr>
  </w:style>
  <w:style w:type="paragraph" w:customStyle="1" w:styleId="AEDistrNormal6pt">
    <w:name w:val="AE_DistrNormal6pt"/>
    <w:basedOn w:val="AEDistrNormal"/>
    <w:next w:val="AFCorNotNormal"/>
    <w:unhideWhenUsed/>
    <w:qFormat/>
    <w:rsid w:val="000B2E32"/>
    <w:pPr>
      <w:spacing w:before="120"/>
    </w:pPr>
  </w:style>
  <w:style w:type="paragraph" w:customStyle="1" w:styleId="AENormal">
    <w:name w:val="AE_Normal"/>
    <w:basedOn w:val="Normal"/>
    <w:rsid w:val="000B2E32"/>
  </w:style>
  <w:style w:type="paragraph" w:customStyle="1" w:styleId="AFCorNot12Bold">
    <w:name w:val="AF_CorNot12Bold"/>
    <w:basedOn w:val="AFCorNotNormal"/>
    <w:next w:val="AFCorNotNormal"/>
    <w:unhideWhenUsed/>
    <w:qFormat/>
    <w:rsid w:val="000B2E32"/>
    <w:pPr>
      <w:jc w:val="left"/>
    </w:pPr>
    <w:rPr>
      <w:b/>
      <w:sz w:val="24"/>
    </w:rPr>
  </w:style>
  <w:style w:type="paragraph" w:customStyle="1" w:styleId="AFCorNotBold">
    <w:name w:val="AF_CorNotBold"/>
    <w:basedOn w:val="AFCorNotNormal"/>
    <w:next w:val="AFCorNotNormal"/>
    <w:unhideWhenUsed/>
    <w:qFormat/>
    <w:rsid w:val="000B2E32"/>
    <w:rPr>
      <w:b/>
    </w:rPr>
  </w:style>
  <w:style w:type="paragraph" w:customStyle="1" w:styleId="AISpacer">
    <w:name w:val="AI_Spacer"/>
    <w:next w:val="Normal"/>
    <w:unhideWhenUsed/>
    <w:qFormat/>
    <w:rsid w:val="000B2E32"/>
    <w:pPr>
      <w:spacing w:after="0" w:line="240" w:lineRule="auto"/>
    </w:pPr>
    <w:rPr>
      <w:rFonts w:ascii="Times New Roman" w:eastAsia="SimSun" w:hAnsi="Times New Roman" w:cs="Times New Roman"/>
      <w:kern w:val="0"/>
      <w:sz w:val="2"/>
      <w14:ligatures w14:val="none"/>
    </w:rPr>
  </w:style>
  <w:style w:type="paragraph" w:customStyle="1" w:styleId="CBDAgendaItem">
    <w:name w:val="CBD_AgendaItem"/>
    <w:basedOn w:val="Normal"/>
    <w:qFormat/>
    <w:rsid w:val="000B2E32"/>
    <w:pPr>
      <w:keepNext/>
      <w:keepLines/>
      <w:spacing w:before="240" w:after="120"/>
      <w:jc w:val="left"/>
    </w:pPr>
    <w:rPr>
      <w:b/>
      <w:sz w:val="24"/>
    </w:rPr>
  </w:style>
  <w:style w:type="paragraph" w:customStyle="1" w:styleId="CBDNormal">
    <w:name w:val="CBD_Normal"/>
    <w:unhideWhenUsed/>
    <w:qFormat/>
    <w:rsid w:val="000B2E32"/>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14:ligatures w14:val="none"/>
    </w:rPr>
  </w:style>
  <w:style w:type="paragraph" w:customStyle="1" w:styleId="CBDAnnex">
    <w:name w:val="CBD_Annex"/>
    <w:basedOn w:val="CBDNormal"/>
    <w:next w:val="Normal"/>
    <w:qFormat/>
    <w:rsid w:val="000B2E32"/>
    <w:pPr>
      <w:keepNext/>
      <w:keepLines/>
      <w:spacing w:after="240"/>
      <w:jc w:val="left"/>
    </w:pPr>
    <w:rPr>
      <w:b/>
      <w:sz w:val="28"/>
      <w:lang w:bidi="ar-SY"/>
    </w:rPr>
  </w:style>
  <w:style w:type="paragraph" w:customStyle="1" w:styleId="CBDDesicionAnnex">
    <w:name w:val="CBD_DesicionAnnex"/>
    <w:basedOn w:val="CBDNormal"/>
    <w:next w:val="Normal"/>
    <w:qFormat/>
    <w:rsid w:val="000B2E32"/>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0B2E32"/>
    <w:pPr>
      <w:spacing w:after="120"/>
      <w:ind w:left="567"/>
    </w:pPr>
  </w:style>
  <w:style w:type="paragraph" w:customStyle="1" w:styleId="CBDFigureTitle">
    <w:name w:val="CBD_FigureTitle"/>
    <w:basedOn w:val="CBDNormal"/>
    <w:next w:val="Normal"/>
    <w:qFormat/>
    <w:rsid w:val="000B2E32"/>
    <w:pPr>
      <w:keepNext/>
      <w:keepLines/>
      <w:spacing w:before="120" w:after="60"/>
      <w:ind w:left="567"/>
      <w:jc w:val="left"/>
    </w:pPr>
    <w:rPr>
      <w:b/>
    </w:rPr>
  </w:style>
  <w:style w:type="paragraph" w:customStyle="1" w:styleId="CBDFooter">
    <w:name w:val="CBD_Footer"/>
    <w:basedOn w:val="CBDNormal"/>
    <w:qFormat/>
    <w:rsid w:val="000B2E32"/>
    <w:rPr>
      <w:sz w:val="20"/>
    </w:rPr>
  </w:style>
  <w:style w:type="paragraph" w:customStyle="1" w:styleId="CBDFootnoteText">
    <w:name w:val="CBD_Footnote_Text"/>
    <w:basedOn w:val="CBDNormal"/>
    <w:qFormat/>
    <w:rsid w:val="000B2E32"/>
    <w:pPr>
      <w:jc w:val="left"/>
    </w:pPr>
    <w:rPr>
      <w:sz w:val="18"/>
    </w:rPr>
  </w:style>
  <w:style w:type="paragraph" w:customStyle="1" w:styleId="CBDH1">
    <w:name w:val="CBD_H1"/>
    <w:basedOn w:val="CBDNormal"/>
    <w:qFormat/>
    <w:rsid w:val="00EE0B6E"/>
    <w:pPr>
      <w:keepNext/>
      <w:keepLines/>
      <w:spacing w:before="240" w:after="120"/>
      <w:ind w:left="567" w:hanging="567"/>
      <w:jc w:val="left"/>
      <w:outlineLvl w:val="0"/>
    </w:pPr>
    <w:rPr>
      <w:b/>
      <w:sz w:val="28"/>
    </w:rPr>
  </w:style>
  <w:style w:type="paragraph" w:customStyle="1" w:styleId="CBDH2">
    <w:name w:val="CBD_H2"/>
    <w:basedOn w:val="CBDNormalNumber"/>
    <w:qFormat/>
    <w:rsid w:val="000B2E32"/>
    <w:pPr>
      <w:keepNext/>
      <w:keepLines/>
      <w:numPr>
        <w:numId w:val="0"/>
      </w:numPr>
      <w:spacing w:before="120"/>
      <w:ind w:left="567" w:hanging="567"/>
    </w:pPr>
    <w:rPr>
      <w:b/>
      <w:sz w:val="24"/>
    </w:rPr>
  </w:style>
  <w:style w:type="paragraph" w:customStyle="1" w:styleId="CBDH4">
    <w:name w:val="CBD_H4"/>
    <w:basedOn w:val="CBDNormal"/>
    <w:rsid w:val="000B2E32"/>
    <w:pPr>
      <w:keepNext/>
      <w:keepLines/>
      <w:spacing w:before="120" w:after="120"/>
      <w:ind w:left="567" w:hanging="567"/>
      <w:jc w:val="left"/>
    </w:pPr>
    <w:rPr>
      <w:b/>
    </w:rPr>
  </w:style>
  <w:style w:type="paragraph" w:customStyle="1" w:styleId="CBDH5">
    <w:name w:val="CBD_H5"/>
    <w:basedOn w:val="CBDNormal"/>
    <w:qFormat/>
    <w:rsid w:val="000B2E32"/>
    <w:pPr>
      <w:keepNext/>
      <w:keepLines/>
      <w:spacing w:before="120" w:after="120"/>
      <w:ind w:left="567" w:hanging="567"/>
      <w:jc w:val="left"/>
    </w:pPr>
    <w:rPr>
      <w:i/>
    </w:rPr>
  </w:style>
  <w:style w:type="paragraph" w:customStyle="1" w:styleId="CBDHeader">
    <w:name w:val="CBD_Header"/>
    <w:basedOn w:val="CBDNormal"/>
    <w:next w:val="CBDFooter"/>
    <w:qFormat/>
    <w:rsid w:val="000B2E32"/>
    <w:pPr>
      <w:pBdr>
        <w:bottom w:val="single" w:sz="4" w:space="1" w:color="auto"/>
      </w:pBdr>
      <w:tabs>
        <w:tab w:val="center" w:pos="4678"/>
        <w:tab w:val="right" w:pos="9361"/>
      </w:tabs>
      <w:jc w:val="left"/>
    </w:pPr>
    <w:rPr>
      <w:sz w:val="20"/>
      <w:szCs w:val="20"/>
    </w:rPr>
  </w:style>
  <w:style w:type="paragraph" w:customStyle="1" w:styleId="CBDNormalNoNumber">
    <w:name w:val="CBD_Normal_NoNumber"/>
    <w:basedOn w:val="CBDNormal"/>
    <w:qFormat/>
    <w:rsid w:val="000B2E32"/>
    <w:pPr>
      <w:spacing w:after="120"/>
    </w:pPr>
  </w:style>
  <w:style w:type="paragraph" w:customStyle="1" w:styleId="CBDSubTitle">
    <w:name w:val="CBD_SubTitle"/>
    <w:basedOn w:val="CBDNormal"/>
    <w:qFormat/>
    <w:rsid w:val="000B2E32"/>
    <w:pPr>
      <w:keepNext/>
      <w:keepLines/>
      <w:spacing w:before="240" w:after="240"/>
      <w:ind w:left="567"/>
      <w:jc w:val="left"/>
    </w:pPr>
    <w:rPr>
      <w:b/>
    </w:rPr>
  </w:style>
  <w:style w:type="paragraph" w:customStyle="1" w:styleId="CBDTableNormal">
    <w:name w:val="CBD_TableNormal"/>
    <w:basedOn w:val="CBDNormal"/>
    <w:qFormat/>
    <w:rsid w:val="000B2E32"/>
    <w:pPr>
      <w:spacing w:before="40" w:after="80"/>
      <w:jc w:val="left"/>
    </w:pPr>
    <w:rPr>
      <w:sz w:val="20"/>
    </w:rPr>
  </w:style>
  <w:style w:type="paragraph" w:customStyle="1" w:styleId="CBDTableTitle">
    <w:name w:val="CBD_TableTitle"/>
    <w:basedOn w:val="CBDNormal"/>
    <w:qFormat/>
    <w:rsid w:val="000B2E32"/>
    <w:pPr>
      <w:keepNext/>
      <w:keepLines/>
      <w:spacing w:before="120" w:after="60"/>
      <w:ind w:left="567"/>
      <w:jc w:val="left"/>
    </w:pPr>
    <w:rPr>
      <w:b/>
    </w:rPr>
  </w:style>
  <w:style w:type="paragraph" w:customStyle="1" w:styleId="CBDTitle">
    <w:name w:val="CBD_Title"/>
    <w:basedOn w:val="CBDNormal"/>
    <w:next w:val="CBDSubTitle"/>
    <w:qFormat/>
    <w:rsid w:val="000B2E32"/>
    <w:pPr>
      <w:keepNext/>
      <w:keepLines/>
      <w:spacing w:before="240" w:after="240"/>
      <w:ind w:left="567"/>
      <w:jc w:val="left"/>
    </w:pPr>
    <w:rPr>
      <w:b/>
      <w:sz w:val="28"/>
    </w:rPr>
  </w:style>
  <w:style w:type="character" w:customStyle="1" w:styleId="Heading6Char">
    <w:name w:val="Heading 6 Char"/>
    <w:basedOn w:val="DefaultParagraphFont"/>
    <w:link w:val="Heading6"/>
    <w:semiHidden/>
    <w:rsid w:val="000B2E32"/>
    <w:rPr>
      <w:rFonts w:ascii="Times New Roman" w:eastAsia="SimSun" w:hAnsi="Times New Roman" w:cs="Times New Roman"/>
      <w:bCs/>
      <w:kern w:val="0"/>
      <w:sz w:val="24"/>
      <w:lang w:val="es-UY"/>
      <w14:ligatures w14:val="none"/>
    </w:rPr>
  </w:style>
  <w:style w:type="character" w:customStyle="1" w:styleId="Heading7Char">
    <w:name w:val="Heading 7 Char"/>
    <w:basedOn w:val="DefaultParagraphFont"/>
    <w:link w:val="Heading7"/>
    <w:semiHidden/>
    <w:rsid w:val="000B2E32"/>
    <w:rPr>
      <w:rFonts w:ascii="Times New Roman" w:eastAsia="SimSun" w:hAnsi="Times New Roman" w:cs="Times New Roman"/>
      <w:b/>
      <w:snapToGrid w:val="0"/>
      <w:kern w:val="0"/>
      <w:u w:val="single"/>
      <w:lang w:val="es-UY"/>
      <w14:ligatures w14:val="none"/>
    </w:rPr>
  </w:style>
  <w:style w:type="character" w:customStyle="1" w:styleId="Heading8Char">
    <w:name w:val="Heading 8 Char"/>
    <w:basedOn w:val="DefaultParagraphFont"/>
    <w:link w:val="Heading8"/>
    <w:semiHidden/>
    <w:rsid w:val="000B2E32"/>
    <w:rPr>
      <w:rFonts w:ascii="Times New Roman" w:eastAsia="SimSun" w:hAnsi="Times New Roman" w:cs="Times New Roman"/>
      <w:b/>
      <w:snapToGrid w:val="0"/>
      <w:kern w:val="0"/>
      <w:u w:val="single"/>
      <w:lang w:val="es-UY"/>
      <w14:ligatures w14:val="none"/>
    </w:rPr>
  </w:style>
  <w:style w:type="character" w:customStyle="1" w:styleId="Heading9Char">
    <w:name w:val="Heading 9 Char"/>
    <w:basedOn w:val="DefaultParagraphFont"/>
    <w:link w:val="Heading9"/>
    <w:semiHidden/>
    <w:rsid w:val="000B2E32"/>
    <w:rPr>
      <w:rFonts w:ascii="Times New Roman" w:eastAsia="SimSun" w:hAnsi="Times New Roman" w:cs="Times New Roman"/>
      <w:snapToGrid w:val="0"/>
      <w:kern w:val="0"/>
      <w:u w:val="single"/>
      <w:lang w:val="es-UY"/>
      <w14:ligatures w14:val="none"/>
    </w:rPr>
  </w:style>
  <w:style w:type="paragraph" w:styleId="List">
    <w:name w:val="List"/>
    <w:basedOn w:val="Normal"/>
    <w:semiHidden/>
    <w:rsid w:val="000B2E32"/>
    <w:p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24739">
      <w:bodyDiv w:val="1"/>
      <w:marLeft w:val="0"/>
      <w:marRight w:val="0"/>
      <w:marTop w:val="0"/>
      <w:marBottom w:val="0"/>
      <w:divBdr>
        <w:top w:val="none" w:sz="0" w:space="0" w:color="auto"/>
        <w:left w:val="none" w:sz="0" w:space="0" w:color="auto"/>
        <w:bottom w:val="none" w:sz="0" w:space="0" w:color="auto"/>
        <w:right w:val="none" w:sz="0" w:space="0" w:color="auto"/>
      </w:divBdr>
    </w:div>
    <w:div w:id="74207669">
      <w:bodyDiv w:val="1"/>
      <w:marLeft w:val="0"/>
      <w:marRight w:val="0"/>
      <w:marTop w:val="0"/>
      <w:marBottom w:val="0"/>
      <w:divBdr>
        <w:top w:val="none" w:sz="0" w:space="0" w:color="auto"/>
        <w:left w:val="none" w:sz="0" w:space="0" w:color="auto"/>
        <w:bottom w:val="none" w:sz="0" w:space="0" w:color="auto"/>
        <w:right w:val="none" w:sz="0" w:space="0" w:color="auto"/>
      </w:divBdr>
    </w:div>
    <w:div w:id="85541194">
      <w:bodyDiv w:val="1"/>
      <w:marLeft w:val="0"/>
      <w:marRight w:val="0"/>
      <w:marTop w:val="0"/>
      <w:marBottom w:val="0"/>
      <w:divBdr>
        <w:top w:val="none" w:sz="0" w:space="0" w:color="auto"/>
        <w:left w:val="none" w:sz="0" w:space="0" w:color="auto"/>
        <w:bottom w:val="none" w:sz="0" w:space="0" w:color="auto"/>
        <w:right w:val="none" w:sz="0" w:space="0" w:color="auto"/>
      </w:divBdr>
    </w:div>
    <w:div w:id="189103433">
      <w:bodyDiv w:val="1"/>
      <w:marLeft w:val="0"/>
      <w:marRight w:val="0"/>
      <w:marTop w:val="0"/>
      <w:marBottom w:val="0"/>
      <w:divBdr>
        <w:top w:val="none" w:sz="0" w:space="0" w:color="auto"/>
        <w:left w:val="none" w:sz="0" w:space="0" w:color="auto"/>
        <w:bottom w:val="none" w:sz="0" w:space="0" w:color="auto"/>
        <w:right w:val="none" w:sz="0" w:space="0" w:color="auto"/>
      </w:divBdr>
    </w:div>
    <w:div w:id="329253405">
      <w:bodyDiv w:val="1"/>
      <w:marLeft w:val="0"/>
      <w:marRight w:val="0"/>
      <w:marTop w:val="0"/>
      <w:marBottom w:val="0"/>
      <w:divBdr>
        <w:top w:val="none" w:sz="0" w:space="0" w:color="auto"/>
        <w:left w:val="none" w:sz="0" w:space="0" w:color="auto"/>
        <w:bottom w:val="none" w:sz="0" w:space="0" w:color="auto"/>
        <w:right w:val="none" w:sz="0" w:space="0" w:color="auto"/>
      </w:divBdr>
      <w:divsChild>
        <w:div w:id="1456291755">
          <w:marLeft w:val="360"/>
          <w:marRight w:val="0"/>
          <w:marTop w:val="77"/>
          <w:marBottom w:val="0"/>
          <w:divBdr>
            <w:top w:val="none" w:sz="0" w:space="0" w:color="auto"/>
            <w:left w:val="none" w:sz="0" w:space="0" w:color="auto"/>
            <w:bottom w:val="none" w:sz="0" w:space="0" w:color="auto"/>
            <w:right w:val="none" w:sz="0" w:space="0" w:color="auto"/>
          </w:divBdr>
        </w:div>
      </w:divsChild>
    </w:div>
    <w:div w:id="379210510">
      <w:bodyDiv w:val="1"/>
      <w:marLeft w:val="0"/>
      <w:marRight w:val="0"/>
      <w:marTop w:val="0"/>
      <w:marBottom w:val="0"/>
      <w:divBdr>
        <w:top w:val="none" w:sz="0" w:space="0" w:color="auto"/>
        <w:left w:val="none" w:sz="0" w:space="0" w:color="auto"/>
        <w:bottom w:val="none" w:sz="0" w:space="0" w:color="auto"/>
        <w:right w:val="none" w:sz="0" w:space="0" w:color="auto"/>
      </w:divBdr>
    </w:div>
    <w:div w:id="456217980">
      <w:bodyDiv w:val="1"/>
      <w:marLeft w:val="0"/>
      <w:marRight w:val="0"/>
      <w:marTop w:val="0"/>
      <w:marBottom w:val="0"/>
      <w:divBdr>
        <w:top w:val="none" w:sz="0" w:space="0" w:color="auto"/>
        <w:left w:val="none" w:sz="0" w:space="0" w:color="auto"/>
        <w:bottom w:val="none" w:sz="0" w:space="0" w:color="auto"/>
        <w:right w:val="none" w:sz="0" w:space="0" w:color="auto"/>
      </w:divBdr>
    </w:div>
    <w:div w:id="866260452">
      <w:bodyDiv w:val="1"/>
      <w:marLeft w:val="0"/>
      <w:marRight w:val="0"/>
      <w:marTop w:val="0"/>
      <w:marBottom w:val="0"/>
      <w:divBdr>
        <w:top w:val="none" w:sz="0" w:space="0" w:color="auto"/>
        <w:left w:val="none" w:sz="0" w:space="0" w:color="auto"/>
        <w:bottom w:val="none" w:sz="0" w:space="0" w:color="auto"/>
        <w:right w:val="none" w:sz="0" w:space="0" w:color="auto"/>
      </w:divBdr>
    </w:div>
    <w:div w:id="1003701014">
      <w:bodyDiv w:val="1"/>
      <w:marLeft w:val="0"/>
      <w:marRight w:val="0"/>
      <w:marTop w:val="0"/>
      <w:marBottom w:val="0"/>
      <w:divBdr>
        <w:top w:val="none" w:sz="0" w:space="0" w:color="auto"/>
        <w:left w:val="none" w:sz="0" w:space="0" w:color="auto"/>
        <w:bottom w:val="none" w:sz="0" w:space="0" w:color="auto"/>
        <w:right w:val="none" w:sz="0" w:space="0" w:color="auto"/>
      </w:divBdr>
      <w:divsChild>
        <w:div w:id="2081754378">
          <w:marLeft w:val="446"/>
          <w:marRight w:val="0"/>
          <w:marTop w:val="0"/>
          <w:marBottom w:val="0"/>
          <w:divBdr>
            <w:top w:val="none" w:sz="0" w:space="0" w:color="auto"/>
            <w:left w:val="none" w:sz="0" w:space="0" w:color="auto"/>
            <w:bottom w:val="none" w:sz="0" w:space="0" w:color="auto"/>
            <w:right w:val="none" w:sz="0" w:space="0" w:color="auto"/>
          </w:divBdr>
        </w:div>
      </w:divsChild>
    </w:div>
    <w:div w:id="1134566486">
      <w:bodyDiv w:val="1"/>
      <w:marLeft w:val="0"/>
      <w:marRight w:val="0"/>
      <w:marTop w:val="0"/>
      <w:marBottom w:val="0"/>
      <w:divBdr>
        <w:top w:val="none" w:sz="0" w:space="0" w:color="auto"/>
        <w:left w:val="none" w:sz="0" w:space="0" w:color="auto"/>
        <w:bottom w:val="none" w:sz="0" w:space="0" w:color="auto"/>
        <w:right w:val="none" w:sz="0" w:space="0" w:color="auto"/>
      </w:divBdr>
    </w:div>
    <w:div w:id="1597791531">
      <w:bodyDiv w:val="1"/>
      <w:marLeft w:val="0"/>
      <w:marRight w:val="0"/>
      <w:marTop w:val="0"/>
      <w:marBottom w:val="0"/>
      <w:divBdr>
        <w:top w:val="none" w:sz="0" w:space="0" w:color="auto"/>
        <w:left w:val="none" w:sz="0" w:space="0" w:color="auto"/>
        <w:bottom w:val="none" w:sz="0" w:space="0" w:color="auto"/>
        <w:right w:val="none" w:sz="0" w:space="0" w:color="auto"/>
      </w:divBdr>
    </w:div>
    <w:div w:id="1762943265">
      <w:bodyDiv w:val="1"/>
      <w:marLeft w:val="0"/>
      <w:marRight w:val="0"/>
      <w:marTop w:val="0"/>
      <w:marBottom w:val="0"/>
      <w:divBdr>
        <w:top w:val="none" w:sz="0" w:space="0" w:color="auto"/>
        <w:left w:val="none" w:sz="0" w:space="0" w:color="auto"/>
        <w:bottom w:val="none" w:sz="0" w:space="0" w:color="auto"/>
        <w:right w:val="none" w:sz="0" w:space="0" w:color="auto"/>
      </w:divBdr>
    </w:div>
    <w:div w:id="1959681093">
      <w:bodyDiv w:val="1"/>
      <w:marLeft w:val="0"/>
      <w:marRight w:val="0"/>
      <w:marTop w:val="0"/>
      <w:marBottom w:val="0"/>
      <w:divBdr>
        <w:top w:val="none" w:sz="0" w:space="0" w:color="auto"/>
        <w:left w:val="none" w:sz="0" w:space="0" w:color="auto"/>
        <w:bottom w:val="none" w:sz="0" w:space="0" w:color="auto"/>
        <w:right w:val="none" w:sz="0" w:space="0" w:color="auto"/>
      </w:divBdr>
    </w:div>
    <w:div w:id="2013725733">
      <w:bodyDiv w:val="1"/>
      <w:marLeft w:val="0"/>
      <w:marRight w:val="0"/>
      <w:marTop w:val="0"/>
      <w:marBottom w:val="0"/>
      <w:divBdr>
        <w:top w:val="none" w:sz="0" w:space="0" w:color="auto"/>
        <w:left w:val="none" w:sz="0" w:space="0" w:color="auto"/>
        <w:bottom w:val="none" w:sz="0" w:space="0" w:color="auto"/>
        <w:right w:val="none" w:sz="0" w:space="0" w:color="auto"/>
      </w:divBdr>
    </w:div>
    <w:div w:id="2085563966">
      <w:bodyDiv w:val="1"/>
      <w:marLeft w:val="0"/>
      <w:marRight w:val="0"/>
      <w:marTop w:val="0"/>
      <w:marBottom w:val="0"/>
      <w:divBdr>
        <w:top w:val="none" w:sz="0" w:space="0" w:color="auto"/>
        <w:left w:val="none" w:sz="0" w:space="0" w:color="auto"/>
        <w:bottom w:val="none" w:sz="0" w:space="0" w:color="auto"/>
        <w:right w:val="none" w:sz="0" w:space="0" w:color="auto"/>
      </w:divBdr>
    </w:div>
    <w:div w:id="20972449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cbd.int/doc/decisions/cp-mop-10/cp-mop-10-dec-05-es.pdf" TargetMode="External"/><Relationship Id="rId18" Type="http://schemas.openxmlformats.org/officeDocument/2006/relationships/hyperlink" Target="https://www.cbd.int/doc/decisions/cp-mop-10/cp-mop-10-dec-05-es.pdf" TargetMode="External"/><Relationship Id="rId26" Type="http://schemas.openxmlformats.org/officeDocument/2006/relationships/hyperlink" Target="https://www.cbd.int/doc/notifications/2023/ntf-2023-007-bs-en.pdf" TargetMode="External"/><Relationship Id="rId39" Type="http://schemas.openxmlformats.org/officeDocument/2006/relationships/footer" Target="footer1.xml"/><Relationship Id="rId21" Type="http://schemas.openxmlformats.org/officeDocument/2006/relationships/hyperlink" Target="https://www.cbd.int/doc/decisions/cp-mop-10/cp-mop-10-dec-10-es.pdf" TargetMode="External"/><Relationship Id="rId34" Type="http://schemas.openxmlformats.org/officeDocument/2006/relationships/hyperlink" Target="https://www.cbd.int/doc/decisions/cp-mop-10/cp-mop-10-dec-05-es.pdf" TargetMode="External"/><Relationship Id="rId42" Type="http://schemas.openxmlformats.org/officeDocument/2006/relationships/glossaryDocument" Target="glossary/document.xm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hyperlink" Target="https://www.cbd.int/doc/decisions/cp-mop-10/cp-mop-10-dec-05-es.pdf" TargetMode="External"/><Relationship Id="rId20" Type="http://schemas.openxmlformats.org/officeDocument/2006/relationships/hyperlink" Target="https://www.cbd.int/doc/c/289d/a14a/d3cecf83af250f4344937b94/sbstta-26-inf-13-en.pdf" TargetMode="External"/><Relationship Id="rId29" Type="http://schemas.openxmlformats.org/officeDocument/2006/relationships/hyperlink" Target="https://www.cbd.int/doc/notifications/2023/ntf-2023-111-synthetic-en.pdf" TargetMode="Externa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24" Type="http://schemas.openxmlformats.org/officeDocument/2006/relationships/hyperlink" Target="https://bch.cbd.int/protocol/post2020/ForumImplementationPlan.shtml" TargetMode="External"/><Relationship Id="rId32" Type="http://schemas.openxmlformats.org/officeDocument/2006/relationships/hyperlink" Target="https://www.cbd.int/doc/notifications/2024/ntf-2024-003-synBio-en.pdf" TargetMode="External"/><Relationship Id="rId37" Type="http://schemas.openxmlformats.org/officeDocument/2006/relationships/header" Target="header1.xml"/><Relationship Id="rId40" Type="http://schemas.openxmlformats.org/officeDocument/2006/relationships/footer" Target="footer2.xml"/><Relationship Id="rId5" Type="http://schemas.openxmlformats.org/officeDocument/2006/relationships/styles" Target="styles.xml"/><Relationship Id="rId15" Type="http://schemas.openxmlformats.org/officeDocument/2006/relationships/hyperlink" Target="https://www.cbd.int/doc/notifications/2024/ntf-2024-073-bs-en.pdf" TargetMode="External"/><Relationship Id="rId23" Type="http://schemas.openxmlformats.org/officeDocument/2006/relationships/hyperlink" Target="https://bch.cbd.int/protocol/decisions?decisionID=8284" TargetMode="External"/><Relationship Id="rId28" Type="http://schemas.openxmlformats.org/officeDocument/2006/relationships/hyperlink" Target="https://www.cbd.int/doc/notifications/2023/ntf-2023-109-bs-en.pdf" TargetMode="External"/><Relationship Id="rId36" Type="http://schemas.openxmlformats.org/officeDocument/2006/relationships/hyperlink" Target="https://www.fao.org/food/food-safety-quality/gm-foods-platform/en/" TargetMode="External"/><Relationship Id="rId10" Type="http://schemas.openxmlformats.org/officeDocument/2006/relationships/image" Target="media/image1.emf"/><Relationship Id="rId19" Type="http://schemas.openxmlformats.org/officeDocument/2006/relationships/hyperlink" Target="https://www.cbd.int/doc/decisions/cp-mop-10/cp-mop-10-dec-05-es.pdf" TargetMode="External"/><Relationship Id="rId31" Type="http://schemas.openxmlformats.org/officeDocument/2006/relationships/hyperlink" Target="https://www.cbd.int/doc/notifications/2023/ntf-2023-133-bs-en.pdf"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cbd.int/doc/decisions/cp-mop-10/cp-mop-10-dec-09-es.pdf" TargetMode="External"/><Relationship Id="rId22" Type="http://schemas.openxmlformats.org/officeDocument/2006/relationships/hyperlink" Target="https://www.cbd.int/doc/decisions/cp-mop-10/cp-mop-10-dec-05-es.pdf" TargetMode="External"/><Relationship Id="rId27" Type="http://schemas.openxmlformats.org/officeDocument/2006/relationships/hyperlink" Target="https://www.cbd.int/doc/notifications/2023/ntf-2023-100-bs-en.pdf" TargetMode="External"/><Relationship Id="rId30" Type="http://schemas.openxmlformats.org/officeDocument/2006/relationships/hyperlink" Target="https://www.cbd.int/doc/notifications/2023/ntf-2023-129-bs-en.pdf" TargetMode="External"/><Relationship Id="rId35" Type="http://schemas.openxmlformats.org/officeDocument/2006/relationships/hyperlink" Target="https://biotrackproductdatabase.oecd.org/" TargetMode="External"/><Relationship Id="rId43" Type="http://schemas.openxmlformats.org/officeDocument/2006/relationships/theme" Target="theme/theme1.xml"/><Relationship Id="rId8" Type="http://schemas.openxmlformats.org/officeDocument/2006/relationships/footnotes" Target="footnotes.xml"/><Relationship Id="rId3" Type="http://schemas.openxmlformats.org/officeDocument/2006/relationships/customXml" Target="../customXml/item3.xml"/><Relationship Id="rId12" Type="http://schemas.openxmlformats.org/officeDocument/2006/relationships/image" Target="media/image3.png"/><Relationship Id="rId17" Type="http://schemas.openxmlformats.org/officeDocument/2006/relationships/hyperlink" Target="https://www.cbd.int/doc/decisions/cp-mop-10/cp-mop-10-dec-05-es.pdf" TargetMode="External"/><Relationship Id="rId25" Type="http://schemas.openxmlformats.org/officeDocument/2006/relationships/hyperlink" Target="https://www.cbd.int/doc/notifications/2023/ntf-2023-006-Synthetic-en.pdf" TargetMode="External"/><Relationship Id="rId33" Type="http://schemas.openxmlformats.org/officeDocument/2006/relationships/hyperlink" Target="https://www.cbd.int/doc/notifications/2024/ntf-2024-027-synbio-en.pdf" TargetMode="External"/><Relationship Id="rId38" Type="http://schemas.openxmlformats.org/officeDocument/2006/relationships/header" Target="header2.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meetings/CP-CC-19" TargetMode="External"/><Relationship Id="rId7" Type="http://schemas.openxmlformats.org/officeDocument/2006/relationships/hyperlink" Target="https://www.cbd.int/doc/decisions/np-mop-03/np-mop-03-dec-03-es.pdf" TargetMode="External"/><Relationship Id="rId2" Type="http://schemas.openxmlformats.org/officeDocument/2006/relationships/hyperlink" Target="https://www.cbd.int/doc/c/ffb3/a314/f379c1b6ba6f77811e1b753c/cp-bch-iac-12-03-en.pdf" TargetMode="External"/><Relationship Id="rId1" Type="http://schemas.openxmlformats.org/officeDocument/2006/relationships/hyperlink" Target="https://bch.cbd.int/en/kb/tags/getting-help/VIDEO-recordings-of-webinars-on-clearing-houses/6436a820de0ec9bee614282e" TargetMode="External"/><Relationship Id="rId6" Type="http://schemas.openxmlformats.org/officeDocument/2006/relationships/hyperlink" Target="https://www.cbd.int/doc/decisions/cp-mop-09/cp-mop-09-dec-02-es.pdf" TargetMode="External"/><Relationship Id="rId5" Type="http://schemas.openxmlformats.org/officeDocument/2006/relationships/hyperlink" Target="http://www.cbd.int/doc/decisions/cop-14/cop-14-dec-25-es.pdf" TargetMode="External"/><Relationship Id="rId4" Type="http://schemas.openxmlformats.org/officeDocument/2006/relationships/hyperlink" Target="https://bch.cbd.int/en/kb/tags/submitting-information/How-to-upload-a-Submission-in-response-to-a-CBD-Notification-video-/65294bcc05aa4d43a9bf1ceb"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014C5FE29CF1463BBB901982174E039A"/>
        <w:category>
          <w:name w:val="General"/>
          <w:gallery w:val="placeholder"/>
        </w:category>
        <w:types>
          <w:type w:val="bbPlcHdr"/>
        </w:types>
        <w:behaviors>
          <w:behavior w:val="content"/>
        </w:behaviors>
        <w:guid w:val="{45FD2F24-08B3-4457-9277-4E2DD436AECA}"/>
      </w:docPartPr>
      <w:docPartBody>
        <w:p w:rsidR="00B1235B" w:rsidRDefault="00B1235B">
          <w:pPr>
            <w:pStyle w:val="014C5FE29CF1463BBB901982174E039A"/>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00"/>
    <w:family w:val="roman"/>
    <w:pitch w:val="variable"/>
    <w:sig w:usb0="00000003" w:usb1="00000000" w:usb2="00000000" w:usb3="00000000" w:csb0="00000001" w:csb1="00000000"/>
  </w:font>
  <w:font w:name="Times New Roman Bold">
    <w:altName w:val="Times New Roman"/>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Helv">
    <w:panose1 w:val="020B0604020202030204"/>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235B"/>
    <w:rsid w:val="000204E3"/>
    <w:rsid w:val="00042F60"/>
    <w:rsid w:val="00102536"/>
    <w:rsid w:val="00120986"/>
    <w:rsid w:val="00121C12"/>
    <w:rsid w:val="00171EFB"/>
    <w:rsid w:val="001908B3"/>
    <w:rsid w:val="001F233E"/>
    <w:rsid w:val="0021360E"/>
    <w:rsid w:val="0027721A"/>
    <w:rsid w:val="00353C75"/>
    <w:rsid w:val="0037511E"/>
    <w:rsid w:val="003920CC"/>
    <w:rsid w:val="003B51CA"/>
    <w:rsid w:val="003B61DB"/>
    <w:rsid w:val="003E4C0B"/>
    <w:rsid w:val="003E5FB7"/>
    <w:rsid w:val="004142C1"/>
    <w:rsid w:val="00463458"/>
    <w:rsid w:val="00497EDD"/>
    <w:rsid w:val="004E0904"/>
    <w:rsid w:val="005A0159"/>
    <w:rsid w:val="005A1380"/>
    <w:rsid w:val="005A4362"/>
    <w:rsid w:val="005F78EC"/>
    <w:rsid w:val="00621A32"/>
    <w:rsid w:val="00661F9B"/>
    <w:rsid w:val="00671EC4"/>
    <w:rsid w:val="006A1C79"/>
    <w:rsid w:val="006D49DB"/>
    <w:rsid w:val="006F751B"/>
    <w:rsid w:val="00715501"/>
    <w:rsid w:val="007443C8"/>
    <w:rsid w:val="00773A8D"/>
    <w:rsid w:val="0078344F"/>
    <w:rsid w:val="007C09C5"/>
    <w:rsid w:val="007F4AA4"/>
    <w:rsid w:val="00892D23"/>
    <w:rsid w:val="008B4A6B"/>
    <w:rsid w:val="008B4C64"/>
    <w:rsid w:val="008C27C6"/>
    <w:rsid w:val="008D3219"/>
    <w:rsid w:val="008E44B7"/>
    <w:rsid w:val="008F4443"/>
    <w:rsid w:val="00904B23"/>
    <w:rsid w:val="00911F72"/>
    <w:rsid w:val="00917E68"/>
    <w:rsid w:val="00955222"/>
    <w:rsid w:val="009846AD"/>
    <w:rsid w:val="009A19C1"/>
    <w:rsid w:val="009A3D4B"/>
    <w:rsid w:val="009A3E6E"/>
    <w:rsid w:val="009B449A"/>
    <w:rsid w:val="009D2154"/>
    <w:rsid w:val="009D4206"/>
    <w:rsid w:val="00A03490"/>
    <w:rsid w:val="00A4446A"/>
    <w:rsid w:val="00A73D75"/>
    <w:rsid w:val="00AB0B56"/>
    <w:rsid w:val="00AC516C"/>
    <w:rsid w:val="00AC7DB6"/>
    <w:rsid w:val="00AF2DEB"/>
    <w:rsid w:val="00B01052"/>
    <w:rsid w:val="00B1235B"/>
    <w:rsid w:val="00B420E9"/>
    <w:rsid w:val="00B53B08"/>
    <w:rsid w:val="00BB56C3"/>
    <w:rsid w:val="00BC7A0E"/>
    <w:rsid w:val="00BD2E77"/>
    <w:rsid w:val="00BE38EB"/>
    <w:rsid w:val="00C17AF1"/>
    <w:rsid w:val="00C351B6"/>
    <w:rsid w:val="00C56C2C"/>
    <w:rsid w:val="00C62573"/>
    <w:rsid w:val="00C817D7"/>
    <w:rsid w:val="00CB6A9E"/>
    <w:rsid w:val="00CF5D2E"/>
    <w:rsid w:val="00D21761"/>
    <w:rsid w:val="00D77E4B"/>
    <w:rsid w:val="00D807AB"/>
    <w:rsid w:val="00D81940"/>
    <w:rsid w:val="00DB3B9F"/>
    <w:rsid w:val="00DC1E24"/>
    <w:rsid w:val="00DD057B"/>
    <w:rsid w:val="00DE37DC"/>
    <w:rsid w:val="00E06259"/>
    <w:rsid w:val="00E33DBF"/>
    <w:rsid w:val="00E47DFE"/>
    <w:rsid w:val="00E57E51"/>
    <w:rsid w:val="00EC0165"/>
    <w:rsid w:val="00ED0698"/>
    <w:rsid w:val="00F451B8"/>
    <w:rsid w:val="00F54D36"/>
    <w:rsid w:val="00FA539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014C5FE29CF1463BBB901982174E039A">
    <w:name w:val="014C5FE29CF1463BBB901982174E039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1DFAE42-9331-480E-AACB-68512AB5D6D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3.xml><?xml version="1.0" encoding="utf-8"?>
<ds:datastoreItem xmlns:ds="http://schemas.openxmlformats.org/officeDocument/2006/customXml" ds:itemID="{8372B57D-A83E-427E-B409-80CFDFC87F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435</TotalTime>
  <Pages>10</Pages>
  <Words>5084</Words>
  <Characters>28985</Characters>
  <Application>Microsoft Office Word</Application>
  <DocSecurity>0</DocSecurity>
  <Lines>241</Lines>
  <Paragraphs>68</Paragraphs>
  <ScaleCrop>false</ScaleCrop>
  <HeadingPairs>
    <vt:vector size="4" baseType="variant">
      <vt:variant>
        <vt:lpstr>Title</vt:lpstr>
      </vt:variant>
      <vt:variant>
        <vt:i4>1</vt:i4>
      </vt:variant>
      <vt:variant>
        <vt:lpstr>Headings</vt:lpstr>
      </vt:variant>
      <vt:variant>
        <vt:i4>6</vt:i4>
      </vt:variant>
    </vt:vector>
  </HeadingPairs>
  <TitlesOfParts>
    <vt:vector size="7" baseType="lpstr">
      <vt:lpstr>Funcionamiento y actividades del Centro de Intercambio de Información sobre Seguridad de la Biotecnología</vt:lpstr>
      <vt:lpstr>I.	Introducción</vt:lpstr>
      <vt:lpstr>II.	Progresos en la puesta en marcha y administración del Centro de Intercambio </vt:lpstr>
      <vt:lpstr>III.	Colaboración con otras organizaciones relacionadas con la seguridad de la b</vt:lpstr>
      <vt:lpstr>IV.	Colaboración con el proyecto del Programa de las Naciones Unidas para el Med</vt:lpstr>
      <vt:lpstr>V.	Prioridades para la implementación futura del Centro de Intercambio de Inform</vt:lpstr>
      <vt:lpstr>VI.	Proyecto de decisión</vt:lpstr>
    </vt:vector>
  </TitlesOfParts>
  <Company/>
  <LinksUpToDate>false</LinksUpToDate>
  <CharactersWithSpaces>34001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Funcionamiento y actividades del Centro de Intercambio de Información sobre Seguridad de la Biotecnología</dc:title>
  <dc:subject>CBD/CP/MOP/11/7</dc:subject>
  <dc:creator>anastasia.beliaeva</dc:creator>
  <cp:keywords>Conference of the Parties to the Convention on Biological Diversity serving as the meeting of the Parties to the Cartagena Protocol on Biosafety</cp:keywords>
  <dc:description/>
  <cp:lastModifiedBy>Rosario </cp:lastModifiedBy>
  <cp:revision>95</cp:revision>
  <cp:lastPrinted>2024-08-22T13:53:00Z</cp:lastPrinted>
  <dcterms:created xsi:type="dcterms:W3CDTF">2024-08-30T19:58:00Z</dcterms:created>
  <dcterms:modified xsi:type="dcterms:W3CDTF">2024-09-04T11:53:00Z</dcterms:modified>
</cp:coreProperties>
</file>