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842"/>
        <w:gridCol w:w="4389"/>
      </w:tblGrid>
      <w:tr w:rsidR="00C9161D" w:rsidRPr="009A65B0" w:rsidTr="00CF1848">
        <w:trPr>
          <w:trHeight w:val="709"/>
        </w:trPr>
        <w:tc>
          <w:tcPr>
            <w:tcW w:w="976" w:type="dxa"/>
            <w:tcBorders>
              <w:bottom w:val="single" w:sz="12" w:space="0" w:color="auto"/>
            </w:tcBorders>
          </w:tcPr>
          <w:p w:rsidR="00C9161D" w:rsidRPr="009A65B0" w:rsidRDefault="00C9161D">
            <w:pPr>
              <w:rPr>
                <w:kern w:val="22"/>
              </w:rPr>
            </w:pPr>
            <w:r w:rsidRPr="009A65B0">
              <w:rPr>
                <w:noProof/>
                <w:kern w:val="22"/>
              </w:rPr>
              <w:drawing>
                <wp:inline distT="0" distB="0" distL="0" distR="0" wp14:anchorId="37166DAE" wp14:editId="727A6BA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9A65B0" w:rsidRDefault="00C9161D">
            <w:pPr>
              <w:rPr>
                <w:kern w:val="22"/>
              </w:rPr>
            </w:pPr>
            <w:r w:rsidRPr="009A65B0">
              <w:rPr>
                <w:noProof/>
                <w:kern w:val="22"/>
              </w:rPr>
              <w:drawing>
                <wp:inline distT="0" distB="0" distL="0" distR="0" wp14:anchorId="5B14BA7B" wp14:editId="4542D86D">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9A65B0" w:rsidRDefault="00C9161D" w:rsidP="00C9161D">
            <w:pPr>
              <w:jc w:val="right"/>
              <w:rPr>
                <w:rFonts w:ascii="Arial" w:hAnsi="Arial" w:cs="Arial"/>
                <w:b/>
                <w:kern w:val="22"/>
                <w:sz w:val="32"/>
                <w:szCs w:val="32"/>
              </w:rPr>
            </w:pPr>
            <w:r w:rsidRPr="009A65B0">
              <w:rPr>
                <w:rFonts w:ascii="Arial" w:hAnsi="Arial" w:cs="Arial"/>
                <w:b/>
                <w:kern w:val="22"/>
                <w:sz w:val="32"/>
                <w:szCs w:val="32"/>
              </w:rPr>
              <w:t>CBD</w:t>
            </w:r>
          </w:p>
        </w:tc>
      </w:tr>
      <w:tr w:rsidR="00C9161D" w:rsidRPr="009A65B0" w:rsidTr="00CF1848">
        <w:tc>
          <w:tcPr>
            <w:tcW w:w="6117" w:type="dxa"/>
            <w:gridSpan w:val="2"/>
            <w:tcBorders>
              <w:top w:val="single" w:sz="12" w:space="0" w:color="auto"/>
              <w:bottom w:val="single" w:sz="36" w:space="0" w:color="auto"/>
            </w:tcBorders>
            <w:vAlign w:val="center"/>
          </w:tcPr>
          <w:p w:rsidR="00C9161D" w:rsidRPr="009A65B0" w:rsidRDefault="00C9161D" w:rsidP="00C9161D">
            <w:pPr>
              <w:rPr>
                <w:kern w:val="22"/>
              </w:rPr>
            </w:pPr>
            <w:r w:rsidRPr="009A65B0">
              <w:rPr>
                <w:noProof/>
                <w:kern w:val="22"/>
              </w:rPr>
              <w:drawing>
                <wp:inline distT="0" distB="0" distL="0" distR="0" wp14:anchorId="1A431AF4" wp14:editId="1B6DD45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9A65B0" w:rsidRDefault="00C9161D" w:rsidP="00705B56">
            <w:pPr>
              <w:ind w:left="1147"/>
              <w:rPr>
                <w:rFonts w:cs="Times New Roman"/>
                <w:kern w:val="22"/>
                <w:szCs w:val="22"/>
              </w:rPr>
            </w:pPr>
            <w:r w:rsidRPr="009A65B0">
              <w:rPr>
                <w:rFonts w:cs="Times New Roman"/>
                <w:kern w:val="22"/>
                <w:szCs w:val="22"/>
              </w:rPr>
              <w:t>Distr.</w:t>
            </w:r>
          </w:p>
          <w:p w:rsidR="00C9161D" w:rsidRPr="009A65B0" w:rsidRDefault="004D144D" w:rsidP="00705B56">
            <w:pPr>
              <w:ind w:left="1147"/>
              <w:rPr>
                <w:rFonts w:cs="Times New Roman"/>
                <w:kern w:val="22"/>
                <w:szCs w:val="22"/>
              </w:rPr>
            </w:pPr>
            <w:sdt>
              <w:sdtPr>
                <w:rPr>
                  <w:rFonts w:cs="Times New Roman"/>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05372" w:rsidRPr="009A65B0">
                  <w:rPr>
                    <w:rFonts w:cs="Times New Roman"/>
                    <w:caps/>
                    <w:kern w:val="22"/>
                    <w:szCs w:val="22"/>
                  </w:rPr>
                  <w:t>GENERAL</w:t>
                </w:r>
              </w:sdtContent>
            </w:sdt>
          </w:p>
          <w:p w:rsidR="00C9161D" w:rsidRPr="009A65B0" w:rsidRDefault="00C9161D" w:rsidP="00705B56">
            <w:pPr>
              <w:ind w:left="1147"/>
              <w:rPr>
                <w:rFonts w:cs="Times New Roman"/>
                <w:kern w:val="22"/>
                <w:szCs w:val="22"/>
              </w:rPr>
            </w:pPr>
          </w:p>
          <w:p w:rsidR="00C9161D" w:rsidRPr="009A65B0" w:rsidRDefault="00774E5B" w:rsidP="00705B56">
            <w:pPr>
              <w:ind w:left="1147"/>
              <w:rPr>
                <w:rFonts w:cs="Times New Roman"/>
                <w:kern w:val="22"/>
                <w:szCs w:val="22"/>
              </w:rPr>
            </w:pPr>
            <w:sdt>
              <w:sdtPr>
                <w:rPr>
                  <w:rFonts w:eastAsia="Times New Roman" w:cs="Times New Roman"/>
                  <w:kern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Pr="009A65B0">
                  <w:rPr>
                    <w:rFonts w:eastAsia="Times New Roman" w:cs="Times New Roman"/>
                    <w:kern w:val="22"/>
                    <w:lang w:val="en-GB"/>
                  </w:rPr>
                  <w:t>CBD/CP/MB/WS/2017/1/1</w:t>
                </w:r>
                <w:r w:rsidR="003171C7" w:rsidRPr="009A65B0">
                  <w:rPr>
                    <w:rFonts w:eastAsia="Times New Roman" w:cs="Times New Roman"/>
                    <w:kern w:val="22"/>
                    <w:lang w:val="en-GB"/>
                  </w:rPr>
                  <w:t>/Add.1</w:t>
                </w:r>
              </w:sdtContent>
            </w:sdt>
          </w:p>
          <w:p w:rsidR="00C9161D" w:rsidRPr="009A65B0" w:rsidRDefault="004D144D" w:rsidP="00705B56">
            <w:pPr>
              <w:ind w:left="1147"/>
              <w:rPr>
                <w:rFonts w:cs="Times New Roman"/>
                <w:kern w:val="22"/>
                <w:szCs w:val="22"/>
              </w:rPr>
            </w:pPr>
            <w:sdt>
              <w:sdtPr>
                <w:rPr>
                  <w:rFonts w:cs="Times New Roman"/>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7-10-04T00:00:00Z">
                  <w:dateFormat w:val="d MMMM yyyy"/>
                  <w:lid w:val="en-US"/>
                  <w:storeMappedDataAs w:val="dateTime"/>
                  <w:calendar w:val="gregorian"/>
                </w:date>
              </w:sdtPr>
              <w:sdtEndPr/>
              <w:sdtContent>
                <w:r w:rsidR="00774E5B" w:rsidRPr="009A65B0">
                  <w:rPr>
                    <w:rFonts w:cs="Times New Roman"/>
                    <w:kern w:val="22"/>
                    <w:szCs w:val="22"/>
                  </w:rPr>
                  <w:t>4 October 2017</w:t>
                </w:r>
              </w:sdtContent>
            </w:sdt>
          </w:p>
          <w:p w:rsidR="00C9161D" w:rsidRPr="009A65B0" w:rsidRDefault="00C9161D" w:rsidP="00705B56">
            <w:pPr>
              <w:ind w:left="1147"/>
              <w:rPr>
                <w:rFonts w:cs="Times New Roman"/>
                <w:kern w:val="22"/>
                <w:szCs w:val="22"/>
              </w:rPr>
            </w:pPr>
          </w:p>
          <w:p w:rsidR="00C9161D" w:rsidRPr="009A65B0" w:rsidRDefault="00C9161D" w:rsidP="00705B56">
            <w:pPr>
              <w:ind w:left="1147"/>
              <w:rPr>
                <w:rFonts w:cs="Times New Roman"/>
                <w:kern w:val="22"/>
                <w:szCs w:val="22"/>
              </w:rPr>
            </w:pPr>
            <w:r w:rsidRPr="009A65B0">
              <w:rPr>
                <w:rFonts w:cs="Times New Roman"/>
                <w:kern w:val="22"/>
                <w:szCs w:val="22"/>
              </w:rPr>
              <w:t>ENGLISH</w:t>
            </w:r>
            <w:r w:rsidR="00774E5B" w:rsidRPr="009A65B0">
              <w:rPr>
                <w:rFonts w:cs="Times New Roman"/>
                <w:kern w:val="22"/>
                <w:szCs w:val="22"/>
              </w:rPr>
              <w:t xml:space="preserve"> ONLY</w:t>
            </w:r>
          </w:p>
          <w:p w:rsidR="00C9161D" w:rsidRPr="009A65B0" w:rsidRDefault="00C9161D">
            <w:pPr>
              <w:rPr>
                <w:kern w:val="22"/>
              </w:rPr>
            </w:pPr>
          </w:p>
        </w:tc>
      </w:tr>
    </w:tbl>
    <w:p w:rsidR="00774E5B" w:rsidRPr="009A65B0" w:rsidRDefault="00774E5B" w:rsidP="00774E5B">
      <w:pPr>
        <w:ind w:left="142" w:right="3508" w:hanging="142"/>
        <w:rPr>
          <w:kern w:val="22"/>
          <w:szCs w:val="22"/>
        </w:rPr>
      </w:pPr>
      <w:r w:rsidRPr="009A65B0">
        <w:rPr>
          <w:kern w:val="22"/>
          <w:szCs w:val="22"/>
        </w:rPr>
        <w:t>ASIAN SUBREGIONAL WORKSHOP ON STRENGTHENING CAPACITIES FOR THE INTEGRATED IMPLEMENTATION OF THE CARTAGENA PROTOCOL ON BIOSAFETY, THE NAGOYA-KUALA LUMPUR SUPPLEMENTARY PROTOCOL ON LIABILITY AND REDRESS AND THE CONVENTION ON BIOLOGICAL DIVERSITY</w:t>
      </w:r>
    </w:p>
    <w:p w:rsidR="00774E5B" w:rsidRPr="009A65B0" w:rsidRDefault="00774E5B" w:rsidP="00774E5B">
      <w:pPr>
        <w:pStyle w:val="Cornernotation"/>
        <w:ind w:right="3298" w:hanging="302"/>
        <w:jc w:val="left"/>
        <w:rPr>
          <w:kern w:val="22"/>
        </w:rPr>
      </w:pPr>
      <w:r w:rsidRPr="009A65B0">
        <w:rPr>
          <w:kern w:val="22"/>
        </w:rPr>
        <w:t>Kuala Lumpur, 6 – 10 November 2017</w:t>
      </w:r>
    </w:p>
    <w:p w:rsidR="00572993" w:rsidRPr="009A65B0" w:rsidRDefault="00572993" w:rsidP="00572993">
      <w:pPr>
        <w:pStyle w:val="Heading1"/>
        <w:rPr>
          <w:kern w:val="22"/>
        </w:rPr>
      </w:pPr>
      <w:bookmarkStart w:id="0" w:name="OLE_LINK5"/>
      <w:bookmarkStart w:id="1" w:name="OLE_LINK6"/>
      <w:r w:rsidRPr="009A65B0">
        <w:rPr>
          <w:kern w:val="22"/>
        </w:rPr>
        <w:t>Annotations to the provisional agenda</w:t>
      </w:r>
    </w:p>
    <w:bookmarkEnd w:id="0"/>
    <w:bookmarkEnd w:id="1"/>
    <w:p w:rsidR="00572993" w:rsidRPr="009A65B0" w:rsidRDefault="00572993" w:rsidP="00572993">
      <w:pPr>
        <w:pStyle w:val="Heading1"/>
        <w:rPr>
          <w:kern w:val="22"/>
        </w:rPr>
      </w:pPr>
      <w:r w:rsidRPr="009A65B0">
        <w:rPr>
          <w:kern w:val="22"/>
        </w:rPr>
        <w:t>INTRODUCTION</w:t>
      </w:r>
    </w:p>
    <w:p w:rsidR="00572993" w:rsidRPr="009A65B0" w:rsidRDefault="00572993" w:rsidP="00572993">
      <w:pPr>
        <w:numPr>
          <w:ilvl w:val="0"/>
          <w:numId w:val="3"/>
        </w:numPr>
        <w:spacing w:after="200"/>
        <w:ind w:left="0" w:firstLine="0"/>
        <w:jc w:val="both"/>
        <w:rPr>
          <w:rFonts w:eastAsia="Calibri"/>
          <w:kern w:val="22"/>
          <w:szCs w:val="22"/>
        </w:rPr>
      </w:pPr>
      <w:r w:rsidRPr="009A65B0">
        <w:rPr>
          <w:snapToGrid w:val="0"/>
          <w:kern w:val="22"/>
          <w:szCs w:val="18"/>
        </w:rPr>
        <w:t>In its decision BS-V/16, the Conference of the Parties serving as the meeting of the Parties to the</w:t>
      </w:r>
      <w:r w:rsidRPr="009A65B0">
        <w:rPr>
          <w:rFonts w:eastAsia="Calibri"/>
          <w:kern w:val="22"/>
          <w:szCs w:val="22"/>
        </w:rPr>
        <w:t xml:space="preserve"> Cartagena Protocol on Biosafety (COP-MOP) adopted the Strategic Plan for the Cartagena Protocol on Biosafety for the period 2011-2020 (Strategic Plan) and urged Parties to review their national action plans and </w:t>
      </w:r>
      <w:proofErr w:type="spellStart"/>
      <w:r w:rsidRPr="009A65B0">
        <w:rPr>
          <w:rFonts w:eastAsia="Calibri"/>
          <w:kern w:val="22"/>
          <w:szCs w:val="22"/>
        </w:rPr>
        <w:t>programmes</w:t>
      </w:r>
      <w:proofErr w:type="spellEnd"/>
      <w:r w:rsidRPr="009A65B0">
        <w:rPr>
          <w:rFonts w:eastAsia="Calibri"/>
          <w:kern w:val="22"/>
          <w:szCs w:val="22"/>
        </w:rPr>
        <w:t xml:space="preserve"> relevant to the implementation of the Protocol, including their national biodiversity strategies and action plans (NBSAPs) and </w:t>
      </w:r>
      <w:r w:rsidR="003171C7" w:rsidRPr="009A65B0">
        <w:rPr>
          <w:rFonts w:eastAsia="Calibri"/>
          <w:kern w:val="22"/>
          <w:szCs w:val="22"/>
        </w:rPr>
        <w:t xml:space="preserve">to </w:t>
      </w:r>
      <w:r w:rsidRPr="009A65B0">
        <w:rPr>
          <w:rFonts w:eastAsia="Calibri"/>
          <w:kern w:val="22"/>
          <w:szCs w:val="22"/>
        </w:rPr>
        <w:t xml:space="preserve">align them with the Strategic Plan, as appropriate. In decision BS-VII/5, paragraph 10, </w:t>
      </w:r>
      <w:r w:rsidR="003171C7" w:rsidRPr="009A65B0">
        <w:rPr>
          <w:snapToGrid w:val="0"/>
          <w:kern w:val="22"/>
          <w:szCs w:val="18"/>
        </w:rPr>
        <w:t>the Conference of the Parties serving as the meeting of the Parties to the</w:t>
      </w:r>
      <w:r w:rsidR="003171C7" w:rsidRPr="009A65B0">
        <w:rPr>
          <w:rFonts w:eastAsia="Calibri"/>
          <w:kern w:val="22"/>
          <w:szCs w:val="22"/>
        </w:rPr>
        <w:t xml:space="preserve"> Protocol </w:t>
      </w:r>
      <w:r w:rsidRPr="009A65B0">
        <w:rPr>
          <w:rFonts w:eastAsia="Calibri"/>
          <w:kern w:val="22"/>
          <w:szCs w:val="22"/>
        </w:rPr>
        <w:t xml:space="preserve">further urged Parties and invited other Governments to integrate and prioritize biosafety within their national biodiversity strategies and action plans and national development plans and </w:t>
      </w:r>
      <w:proofErr w:type="spellStart"/>
      <w:r w:rsidRPr="009A65B0">
        <w:rPr>
          <w:rFonts w:eastAsia="Calibri"/>
          <w:kern w:val="22"/>
          <w:szCs w:val="22"/>
        </w:rPr>
        <w:t>programmes</w:t>
      </w:r>
      <w:proofErr w:type="spellEnd"/>
      <w:r w:rsidRPr="009A65B0">
        <w:rPr>
          <w:rFonts w:eastAsia="Calibri"/>
          <w:kern w:val="22"/>
          <w:szCs w:val="22"/>
        </w:rPr>
        <w:t xml:space="preserve">. </w:t>
      </w:r>
    </w:p>
    <w:p w:rsidR="00572993" w:rsidRPr="009A65B0" w:rsidRDefault="00572993" w:rsidP="00572993">
      <w:pPr>
        <w:numPr>
          <w:ilvl w:val="0"/>
          <w:numId w:val="3"/>
        </w:numPr>
        <w:spacing w:after="200"/>
        <w:ind w:left="0" w:firstLine="0"/>
        <w:jc w:val="both"/>
        <w:rPr>
          <w:snapToGrid w:val="0"/>
          <w:kern w:val="22"/>
          <w:szCs w:val="18"/>
        </w:rPr>
      </w:pPr>
      <w:r w:rsidRPr="009A65B0">
        <w:rPr>
          <w:snapToGrid w:val="0"/>
          <w:kern w:val="22"/>
          <w:szCs w:val="18"/>
        </w:rPr>
        <w:t xml:space="preserve">At its twelfth meeting, the </w:t>
      </w:r>
      <w:r w:rsidRPr="009A65B0">
        <w:rPr>
          <w:rFonts w:eastAsia="Calibri"/>
          <w:kern w:val="22"/>
          <w:szCs w:val="22"/>
        </w:rPr>
        <w:t xml:space="preserve">Conference of the Parties to the Convention </w:t>
      </w:r>
      <w:r w:rsidRPr="009A65B0">
        <w:rPr>
          <w:snapToGrid w:val="0"/>
          <w:kern w:val="22"/>
          <w:szCs w:val="18"/>
        </w:rPr>
        <w:t xml:space="preserve">also recognized the need for integrated implementation of the Convention and its Protocols to improve efficiency and effectiveness and adopted a number of decisions in this regard. The </w:t>
      </w:r>
      <w:r w:rsidRPr="009A65B0">
        <w:rPr>
          <w:rFonts w:eastAsia="Calibri"/>
          <w:kern w:val="22"/>
          <w:szCs w:val="22"/>
        </w:rPr>
        <w:t xml:space="preserve">Conference of the Parties </w:t>
      </w:r>
      <w:r w:rsidRPr="009A65B0">
        <w:rPr>
          <w:snapToGrid w:val="0"/>
          <w:kern w:val="22"/>
          <w:szCs w:val="18"/>
        </w:rPr>
        <w:t xml:space="preserve">encouraged Parties to integrate biosafety and access and benefit-sharing into NBSAPs, national development plans and other relevant sectoral and cross-sectoral policies, plans and </w:t>
      </w:r>
      <w:proofErr w:type="spellStart"/>
      <w:r w:rsidRPr="009A65B0">
        <w:rPr>
          <w:snapToGrid w:val="0"/>
          <w:kern w:val="22"/>
          <w:szCs w:val="18"/>
        </w:rPr>
        <w:t>programmes</w:t>
      </w:r>
      <w:proofErr w:type="spellEnd"/>
      <w:r w:rsidRPr="009A65B0">
        <w:rPr>
          <w:snapToGrid w:val="0"/>
          <w:kern w:val="22"/>
          <w:szCs w:val="18"/>
        </w:rPr>
        <w:t>, and to strengthen national coordination mechanisms to facilitate a coordinated approach to the implementation of the Convention and its Protocols (decision XII/29, paras</w:t>
      </w:r>
      <w:r w:rsidR="003171C7" w:rsidRPr="009A65B0">
        <w:rPr>
          <w:snapToGrid w:val="0"/>
          <w:kern w:val="22"/>
          <w:szCs w:val="18"/>
        </w:rPr>
        <w:t>.</w:t>
      </w:r>
      <w:r w:rsidRPr="009A65B0">
        <w:rPr>
          <w:snapToGrid w:val="0"/>
          <w:kern w:val="22"/>
          <w:szCs w:val="18"/>
        </w:rPr>
        <w:t xml:space="preserve"> 9 and 11).</w:t>
      </w:r>
    </w:p>
    <w:p w:rsidR="00572993" w:rsidRPr="009A65B0" w:rsidRDefault="00572993" w:rsidP="00572993">
      <w:pPr>
        <w:numPr>
          <w:ilvl w:val="0"/>
          <w:numId w:val="3"/>
        </w:numPr>
        <w:spacing w:after="200"/>
        <w:ind w:left="0" w:firstLine="0"/>
        <w:jc w:val="both"/>
        <w:rPr>
          <w:snapToGrid w:val="0"/>
          <w:kern w:val="22"/>
          <w:szCs w:val="22"/>
        </w:rPr>
      </w:pPr>
      <w:r w:rsidRPr="009A65B0">
        <w:rPr>
          <w:rFonts w:eastAsia="Calibri"/>
          <w:kern w:val="22"/>
          <w:szCs w:val="22"/>
        </w:rPr>
        <w:t>Against this background, and with the generous support of the Government of Japan, through the Japan Biodiversity Fund, the Secretariat developed a pilot project entitled “Capacity-building to promote integrated implementation of the Cartagena Protocol on Biosafety and the Convention on Biological Diversity at the national level”. The pilot project was implemented in the biennium 2015-2016. Nine Parties to the Cartagena Protocol participated in the pilot project and carried out a number of national activities, including the development of national desk studies documenting the status of and experience with integrated implementation at the national level. The pilot project aimed at strengthening capacity in participating countries to facilitate the integration of biosafety into NBSAPs and other sectoral and cross</w:t>
      </w:r>
      <w:r w:rsidR="003171C7" w:rsidRPr="009A65B0">
        <w:rPr>
          <w:rFonts w:eastAsia="Calibri"/>
          <w:kern w:val="22"/>
          <w:szCs w:val="22"/>
        </w:rPr>
        <w:noBreakHyphen/>
      </w:r>
      <w:r w:rsidRPr="009A65B0">
        <w:rPr>
          <w:rFonts w:eastAsia="Calibri"/>
          <w:kern w:val="22"/>
          <w:szCs w:val="22"/>
        </w:rPr>
        <w:t xml:space="preserve">sectoral policies, plans and </w:t>
      </w:r>
      <w:proofErr w:type="spellStart"/>
      <w:r w:rsidRPr="009A65B0">
        <w:rPr>
          <w:rFonts w:eastAsia="Calibri"/>
          <w:kern w:val="22"/>
          <w:szCs w:val="22"/>
        </w:rPr>
        <w:t>programmes</w:t>
      </w:r>
      <w:proofErr w:type="spellEnd"/>
      <w:r w:rsidRPr="009A65B0">
        <w:rPr>
          <w:rFonts w:eastAsia="Calibri"/>
          <w:kern w:val="22"/>
          <w:szCs w:val="22"/>
        </w:rPr>
        <w:t xml:space="preserve">, and to strengthen national </w:t>
      </w:r>
      <w:proofErr w:type="spellStart"/>
      <w:r w:rsidRPr="009A65B0">
        <w:rPr>
          <w:rFonts w:eastAsia="Calibri"/>
          <w:kern w:val="22"/>
          <w:szCs w:val="22"/>
        </w:rPr>
        <w:t>intersectoral</w:t>
      </w:r>
      <w:proofErr w:type="spellEnd"/>
      <w:r w:rsidRPr="009A65B0">
        <w:rPr>
          <w:rFonts w:eastAsia="Calibri"/>
          <w:kern w:val="22"/>
          <w:szCs w:val="22"/>
        </w:rPr>
        <w:t xml:space="preserve"> coordination mechanisms. </w:t>
      </w:r>
    </w:p>
    <w:p w:rsidR="00572993" w:rsidRPr="009A65B0" w:rsidRDefault="00572993" w:rsidP="00572993">
      <w:pPr>
        <w:numPr>
          <w:ilvl w:val="0"/>
          <w:numId w:val="3"/>
        </w:numPr>
        <w:spacing w:after="200"/>
        <w:ind w:left="0" w:firstLine="0"/>
        <w:jc w:val="both"/>
        <w:rPr>
          <w:kern w:val="22"/>
          <w:szCs w:val="22"/>
        </w:rPr>
      </w:pPr>
      <w:r w:rsidRPr="009A65B0">
        <w:rPr>
          <w:rFonts w:eastAsia="Calibri"/>
          <w:kern w:val="22"/>
          <w:szCs w:val="22"/>
        </w:rPr>
        <w:t>A global workshop, hosted by the Republic of Moldova, was held in November 2016. The workshop enabled focal points of the Cartagena Protocol and Convention, as well as national project coordinators, from the Parties participating in the project to present the desk study results and share experiences and lessons learned at the national level. On the basis of input provided by Parties at the national workshop the development of e-learning materials on integrated implementation and mainstreaming of biosafety was finalized.</w:t>
      </w:r>
    </w:p>
    <w:p w:rsidR="00572993" w:rsidRPr="009A65B0" w:rsidRDefault="00572993" w:rsidP="00572993">
      <w:pPr>
        <w:numPr>
          <w:ilvl w:val="0"/>
          <w:numId w:val="3"/>
        </w:numPr>
        <w:spacing w:after="143"/>
        <w:ind w:left="0" w:firstLine="0"/>
        <w:jc w:val="both"/>
        <w:rPr>
          <w:kern w:val="22"/>
          <w:sz w:val="14"/>
          <w:szCs w:val="14"/>
        </w:rPr>
      </w:pPr>
      <w:r w:rsidRPr="009A65B0">
        <w:rPr>
          <w:snapToGrid w:val="0"/>
          <w:kern w:val="22"/>
          <w:szCs w:val="22"/>
        </w:rPr>
        <w:t xml:space="preserve">At its eighth meeting, </w:t>
      </w:r>
      <w:r w:rsidR="003171C7" w:rsidRPr="009A65B0">
        <w:rPr>
          <w:snapToGrid w:val="0"/>
          <w:kern w:val="22"/>
          <w:szCs w:val="18"/>
        </w:rPr>
        <w:t>the Conference of the Parties serving as the meeting of the Parties to the</w:t>
      </w:r>
      <w:r w:rsidR="003171C7" w:rsidRPr="009A65B0">
        <w:rPr>
          <w:rFonts w:eastAsia="Calibri"/>
          <w:kern w:val="22"/>
          <w:szCs w:val="22"/>
        </w:rPr>
        <w:t xml:space="preserve"> Protocol</w:t>
      </w:r>
      <w:r w:rsidR="003171C7" w:rsidRPr="009A65B0" w:rsidDel="003171C7">
        <w:rPr>
          <w:snapToGrid w:val="0"/>
          <w:kern w:val="22"/>
          <w:szCs w:val="22"/>
        </w:rPr>
        <w:t xml:space="preserve"> </w:t>
      </w:r>
      <w:r w:rsidRPr="009A65B0">
        <w:rPr>
          <w:snapToGrid w:val="0"/>
          <w:kern w:val="22"/>
          <w:szCs w:val="22"/>
        </w:rPr>
        <w:t xml:space="preserve">requested the Executive secretary to undertake regional and </w:t>
      </w:r>
      <w:proofErr w:type="spellStart"/>
      <w:r w:rsidRPr="009A65B0">
        <w:rPr>
          <w:snapToGrid w:val="0"/>
          <w:kern w:val="22"/>
          <w:szCs w:val="22"/>
        </w:rPr>
        <w:t>subregional</w:t>
      </w:r>
      <w:proofErr w:type="spellEnd"/>
      <w:r w:rsidRPr="009A65B0">
        <w:rPr>
          <w:snapToGrid w:val="0"/>
          <w:kern w:val="22"/>
          <w:szCs w:val="22"/>
        </w:rPr>
        <w:t xml:space="preserve"> workshops and other relevant</w:t>
      </w:r>
      <w:r w:rsidRPr="009A65B0">
        <w:rPr>
          <w:snapToGrid w:val="0"/>
          <w:kern w:val="22"/>
          <w:szCs w:val="18"/>
        </w:rPr>
        <w:t xml:space="preserve"> activities in order to enhance the capacity of Parties to promote the integration of biosafety considerations into NBSAPs and national strategies to achieve the Sustainable Development Goals (decision CP-VIII/15). Decision CP-VIII/3 further urged</w:t>
      </w:r>
      <w:r w:rsidRPr="009A65B0">
        <w:rPr>
          <w:i/>
          <w:iCs/>
          <w:kern w:val="22"/>
          <w:szCs w:val="22"/>
        </w:rPr>
        <w:t xml:space="preserve"> </w:t>
      </w:r>
      <w:r w:rsidRPr="009A65B0">
        <w:rPr>
          <w:kern w:val="22"/>
          <w:szCs w:val="22"/>
        </w:rPr>
        <w:t>Parties and other Governments to integrate biosafety in</w:t>
      </w:r>
      <w:r w:rsidR="003171C7" w:rsidRPr="009A65B0">
        <w:rPr>
          <w:kern w:val="22"/>
          <w:szCs w:val="22"/>
        </w:rPr>
        <w:t>to</w:t>
      </w:r>
      <w:r w:rsidRPr="009A65B0">
        <w:rPr>
          <w:kern w:val="22"/>
          <w:szCs w:val="22"/>
        </w:rPr>
        <w:t xml:space="preserve"> their national biodiversity strategies and actions plans and broader national development strategies in order to implement the 2030 Agenda for Sustainable Development and its Sustainable Development Goals. </w:t>
      </w:r>
    </w:p>
    <w:p w:rsidR="00572993" w:rsidRPr="009A65B0" w:rsidRDefault="00572993" w:rsidP="009A65B0">
      <w:pPr>
        <w:numPr>
          <w:ilvl w:val="0"/>
          <w:numId w:val="3"/>
        </w:numPr>
        <w:spacing w:before="120" w:after="120"/>
        <w:ind w:left="0" w:firstLine="0"/>
        <w:jc w:val="both"/>
        <w:rPr>
          <w:snapToGrid w:val="0"/>
          <w:kern w:val="22"/>
          <w:szCs w:val="18"/>
        </w:rPr>
      </w:pPr>
      <w:r w:rsidRPr="009A65B0">
        <w:rPr>
          <w:snapToGrid w:val="0"/>
          <w:kern w:val="22"/>
          <w:szCs w:val="18"/>
        </w:rPr>
        <w:t>Building on the results achieved in the pilot project on integrated implementation, a second phase of the project was designed and generously supported by the Government of Japan, through the Japan Biodiversity Fund. The project, entitled “Integrated implementation of the Cartagena Protocol on Biosafety, the Nagoya-Kuala Lumpur Supplementary Protocol on Liability and Redress and the Convention on Biological Diversity” will be implemented over the 2017-2018 biennium to support Parties in strengthening capacities at the national level and its scope has been widened to include integrated implementation of the Nagoya-Kuala Lumpur Supplementary Protocol.</w:t>
      </w:r>
    </w:p>
    <w:p w:rsidR="00572993" w:rsidRPr="009A65B0" w:rsidRDefault="00572993" w:rsidP="009A65B0">
      <w:pPr>
        <w:numPr>
          <w:ilvl w:val="0"/>
          <w:numId w:val="3"/>
        </w:numPr>
        <w:spacing w:before="120" w:after="120"/>
        <w:ind w:left="0" w:firstLine="0"/>
        <w:jc w:val="both"/>
        <w:rPr>
          <w:snapToGrid w:val="0"/>
          <w:kern w:val="22"/>
          <w:szCs w:val="18"/>
        </w:rPr>
      </w:pPr>
      <w:r w:rsidRPr="009A65B0">
        <w:rPr>
          <w:snapToGrid w:val="0"/>
          <w:kern w:val="22"/>
          <w:szCs w:val="18"/>
        </w:rPr>
        <w:t xml:space="preserve">As part of the second phase of the project on integrated implementation, the Secretariat is organizing three regional or </w:t>
      </w:r>
      <w:proofErr w:type="spellStart"/>
      <w:r w:rsidRPr="009A65B0">
        <w:rPr>
          <w:snapToGrid w:val="0"/>
          <w:kern w:val="22"/>
          <w:szCs w:val="18"/>
        </w:rPr>
        <w:t>subregional</w:t>
      </w:r>
      <w:proofErr w:type="spellEnd"/>
      <w:r w:rsidRPr="009A65B0">
        <w:rPr>
          <w:snapToGrid w:val="0"/>
          <w:kern w:val="22"/>
          <w:szCs w:val="18"/>
        </w:rPr>
        <w:t xml:space="preserve"> workshops on integrated implementation of the </w:t>
      </w:r>
      <w:r w:rsidRPr="009A65B0">
        <w:rPr>
          <w:rFonts w:eastAsia="Calibri"/>
          <w:kern w:val="22"/>
          <w:szCs w:val="22"/>
        </w:rPr>
        <w:t>Cartagena Protocol on Biosafety, the Nagoya-Kuala Lumpur Supplementary Protocol and the Convention</w:t>
      </w:r>
      <w:r w:rsidRPr="009A65B0">
        <w:rPr>
          <w:snapToGrid w:val="0"/>
          <w:kern w:val="22"/>
          <w:szCs w:val="18"/>
        </w:rPr>
        <w:t xml:space="preserve"> on Biological Diversity. The workshops will target national focal points of the Cartagena Protocol and the Convention, or NBSAP coordinators, as well as officials involved in the implementation or ratification efforts with regard to the Supplementary Protocol. </w:t>
      </w:r>
    </w:p>
    <w:p w:rsidR="00572993" w:rsidRPr="009A65B0" w:rsidRDefault="00572993" w:rsidP="009A65B0">
      <w:pPr>
        <w:numPr>
          <w:ilvl w:val="0"/>
          <w:numId w:val="3"/>
        </w:numPr>
        <w:spacing w:before="120" w:after="120"/>
        <w:ind w:left="0" w:firstLine="0"/>
        <w:jc w:val="both"/>
        <w:rPr>
          <w:snapToGrid w:val="0"/>
          <w:kern w:val="22"/>
          <w:szCs w:val="18"/>
        </w:rPr>
      </w:pPr>
      <w:r w:rsidRPr="009A65B0">
        <w:rPr>
          <w:snapToGrid w:val="0"/>
          <w:kern w:val="22"/>
          <w:szCs w:val="18"/>
        </w:rPr>
        <w:t xml:space="preserve">The Asian </w:t>
      </w:r>
      <w:proofErr w:type="spellStart"/>
      <w:r w:rsidRPr="009A65B0">
        <w:rPr>
          <w:snapToGrid w:val="0"/>
          <w:kern w:val="22"/>
          <w:szCs w:val="18"/>
        </w:rPr>
        <w:t>subregional</w:t>
      </w:r>
      <w:proofErr w:type="spellEnd"/>
      <w:r w:rsidRPr="009A65B0">
        <w:rPr>
          <w:snapToGrid w:val="0"/>
          <w:kern w:val="22"/>
          <w:szCs w:val="18"/>
        </w:rPr>
        <w:t xml:space="preserve"> workshop will be held in Kuala Lumpur and will allow Malaysia, as a participant in the pilot phase of the project, to share its experience with workshop participants. </w:t>
      </w:r>
    </w:p>
    <w:p w:rsidR="00572993" w:rsidRPr="009A65B0" w:rsidRDefault="00572993" w:rsidP="00572993">
      <w:pPr>
        <w:pStyle w:val="Heading1"/>
        <w:rPr>
          <w:kern w:val="22"/>
        </w:rPr>
      </w:pPr>
      <w:r w:rsidRPr="009A65B0">
        <w:rPr>
          <w:noProof/>
          <w:kern w:val="22"/>
        </w:rPr>
        <w:t>ITEM 1.</w:t>
      </w:r>
      <w:r w:rsidRPr="009A65B0">
        <w:rPr>
          <w:kern w:val="22"/>
        </w:rPr>
        <w:tab/>
        <w:t>Opening of the workshop</w:t>
      </w:r>
    </w:p>
    <w:p w:rsidR="00572993" w:rsidRPr="009A65B0" w:rsidRDefault="00572993" w:rsidP="00572993">
      <w:pPr>
        <w:numPr>
          <w:ilvl w:val="0"/>
          <w:numId w:val="3"/>
        </w:numPr>
        <w:spacing w:after="200"/>
        <w:ind w:left="0" w:firstLine="0"/>
        <w:jc w:val="both"/>
        <w:rPr>
          <w:kern w:val="22"/>
        </w:rPr>
      </w:pPr>
      <w:r w:rsidRPr="009A65B0">
        <w:rPr>
          <w:kern w:val="22"/>
        </w:rPr>
        <w:t>The workshop will be opened by a representative of the Government of Malaysia at 9.30 a.m. on Monday, 6 November 2017. A representative of the Secretariat of the Convention on Biological Diversity will also make opening remarks.</w:t>
      </w:r>
    </w:p>
    <w:p w:rsidR="00572993" w:rsidRPr="009A65B0" w:rsidRDefault="00572993" w:rsidP="00572993">
      <w:pPr>
        <w:pStyle w:val="Heading1"/>
        <w:rPr>
          <w:kern w:val="22"/>
        </w:rPr>
      </w:pPr>
      <w:r w:rsidRPr="009A65B0">
        <w:rPr>
          <w:caps w:val="0"/>
          <w:noProof/>
          <w:kern w:val="22"/>
        </w:rPr>
        <w:t xml:space="preserve">ITEM </w:t>
      </w:r>
      <w:r w:rsidRPr="009A65B0">
        <w:rPr>
          <w:noProof/>
          <w:kern w:val="22"/>
        </w:rPr>
        <w:t>2.</w:t>
      </w:r>
      <w:r w:rsidRPr="009A65B0">
        <w:rPr>
          <w:kern w:val="22"/>
        </w:rPr>
        <w:tab/>
        <w:t>Overview and objectives of the workshop</w:t>
      </w:r>
    </w:p>
    <w:p w:rsidR="00572993" w:rsidRPr="009A65B0" w:rsidRDefault="00572993" w:rsidP="00572993">
      <w:pPr>
        <w:numPr>
          <w:ilvl w:val="0"/>
          <w:numId w:val="3"/>
        </w:numPr>
        <w:spacing w:after="200"/>
        <w:ind w:left="0" w:firstLine="0"/>
        <w:jc w:val="both"/>
        <w:rPr>
          <w:b/>
          <w:kern w:val="22"/>
        </w:rPr>
      </w:pPr>
      <w:r w:rsidRPr="009A65B0">
        <w:rPr>
          <w:kern w:val="22"/>
        </w:rPr>
        <w:t xml:space="preserve">Under this item, a presentation on the objectives and expected outcomes of the workshop will be made. Moreover, the provisional agenda and organization of work as contained in the annex to the present document will be introduced. </w:t>
      </w:r>
    </w:p>
    <w:p w:rsidR="00572993" w:rsidRPr="009A65B0" w:rsidRDefault="00572993" w:rsidP="009A65B0">
      <w:pPr>
        <w:pStyle w:val="Heading1longmultiline"/>
        <w:spacing w:after="240"/>
        <w:ind w:left="1985" w:right="390"/>
        <w:rPr>
          <w:kern w:val="22"/>
        </w:rPr>
      </w:pPr>
      <w:r w:rsidRPr="009A65B0">
        <w:rPr>
          <w:noProof/>
          <w:kern w:val="22"/>
        </w:rPr>
        <w:t>ITEM 3.</w:t>
      </w:r>
      <w:r w:rsidRPr="009A65B0">
        <w:rPr>
          <w:kern w:val="22"/>
        </w:rPr>
        <w:tab/>
        <w:t>integrated implementation: MAINSTREAMING biosafety at the national level</w:t>
      </w:r>
    </w:p>
    <w:p w:rsidR="00572993" w:rsidRPr="009A65B0" w:rsidRDefault="00572993" w:rsidP="00572993">
      <w:pPr>
        <w:numPr>
          <w:ilvl w:val="0"/>
          <w:numId w:val="3"/>
        </w:numPr>
        <w:spacing w:after="200"/>
        <w:ind w:left="0" w:firstLine="0"/>
        <w:jc w:val="both"/>
        <w:rPr>
          <w:kern w:val="22"/>
        </w:rPr>
      </w:pPr>
      <w:r w:rsidRPr="009A65B0">
        <w:rPr>
          <w:kern w:val="22"/>
        </w:rPr>
        <w:t xml:space="preserve">Under this agenda item, a representative of the Secretariat will give a general introduction on integrated implementation of biosafety across a variety of sectoral and cross-sectoral instruments, including the rationale, tools and best practices to facilitate mainstreaming. </w:t>
      </w:r>
    </w:p>
    <w:p w:rsidR="00572993" w:rsidRPr="009A65B0" w:rsidRDefault="00572993" w:rsidP="00572993">
      <w:pPr>
        <w:numPr>
          <w:ilvl w:val="0"/>
          <w:numId w:val="3"/>
        </w:numPr>
        <w:spacing w:after="200"/>
        <w:ind w:left="0" w:firstLine="0"/>
        <w:jc w:val="both"/>
        <w:rPr>
          <w:kern w:val="22"/>
        </w:rPr>
      </w:pPr>
      <w:r w:rsidRPr="009A65B0">
        <w:rPr>
          <w:kern w:val="22"/>
        </w:rPr>
        <w:t xml:space="preserve">Furthermore, participants will be invited to make presentations of about 10 minutes each, providing a summary of the extent to which and ways in which biosafety has been addressed in laws, policies and institutional frameworks in their countries. The presentations will focus on (a) processes and practical steps taken to facilitate integration; (b) major challenges encountered and lessons learned to address them; (c) national capacity needs and gaps related to integrated implementation; and (d) recommendations to further improve integration at the national level. </w:t>
      </w:r>
    </w:p>
    <w:p w:rsidR="00572993" w:rsidRPr="009A65B0" w:rsidRDefault="00572993" w:rsidP="00572993">
      <w:pPr>
        <w:pStyle w:val="Heading1longmultiline"/>
        <w:ind w:left="1276" w:right="234" w:hanging="1276"/>
        <w:jc w:val="center"/>
        <w:rPr>
          <w:kern w:val="22"/>
        </w:rPr>
      </w:pPr>
      <w:r w:rsidRPr="009A65B0">
        <w:rPr>
          <w:noProof/>
          <w:kern w:val="22"/>
        </w:rPr>
        <w:t>ITEM 4.</w:t>
      </w:r>
      <w:r w:rsidRPr="009A65B0">
        <w:rPr>
          <w:kern w:val="22"/>
        </w:rPr>
        <w:tab/>
        <w:t>project status overview</w:t>
      </w:r>
    </w:p>
    <w:p w:rsidR="00572993" w:rsidRPr="009A65B0" w:rsidRDefault="00572993" w:rsidP="00572993">
      <w:pPr>
        <w:numPr>
          <w:ilvl w:val="0"/>
          <w:numId w:val="3"/>
        </w:numPr>
        <w:spacing w:after="200"/>
        <w:ind w:left="0" w:firstLine="0"/>
        <w:jc w:val="both"/>
        <w:rPr>
          <w:kern w:val="22"/>
        </w:rPr>
      </w:pPr>
      <w:r w:rsidRPr="009A65B0">
        <w:rPr>
          <w:kern w:val="22"/>
        </w:rPr>
        <w:t>Under this agenda item, an overview will be presented on the background and the status of the project entitled “Integrated</w:t>
      </w:r>
      <w:r w:rsidRPr="009A65B0">
        <w:rPr>
          <w:rFonts w:eastAsia="Calibri"/>
          <w:kern w:val="22"/>
          <w:szCs w:val="22"/>
        </w:rPr>
        <w:t xml:space="preserve"> implementation of the Cartagena Protocol on Biosafety, the Nagoya-Kuala Lumpur Supplementary Protocol on Liability and Redress and the Convention on Biological Diversity”.</w:t>
      </w:r>
      <w:r w:rsidRPr="009A65B0">
        <w:rPr>
          <w:kern w:val="22"/>
        </w:rPr>
        <w:t xml:space="preserve"> </w:t>
      </w:r>
    </w:p>
    <w:p w:rsidR="00572993" w:rsidRPr="009A65B0" w:rsidRDefault="00572993" w:rsidP="00572993">
      <w:pPr>
        <w:numPr>
          <w:ilvl w:val="0"/>
          <w:numId w:val="3"/>
        </w:numPr>
        <w:spacing w:after="200"/>
        <w:ind w:left="0" w:firstLine="0"/>
        <w:jc w:val="both"/>
        <w:rPr>
          <w:kern w:val="22"/>
        </w:rPr>
      </w:pPr>
      <w:r w:rsidRPr="009A65B0">
        <w:rPr>
          <w:kern w:val="22"/>
        </w:rPr>
        <w:t xml:space="preserve">A representative of the Government of Malaysia will also make a presentation on the country’s successful contribution to the first phase of the project and share experiences. </w:t>
      </w:r>
    </w:p>
    <w:p w:rsidR="00572993" w:rsidRPr="009A65B0" w:rsidRDefault="00572993" w:rsidP="00572993">
      <w:pPr>
        <w:pStyle w:val="Heading1"/>
        <w:rPr>
          <w:kern w:val="22"/>
        </w:rPr>
      </w:pPr>
      <w:r w:rsidRPr="009A65B0">
        <w:rPr>
          <w:noProof/>
          <w:kern w:val="22"/>
        </w:rPr>
        <w:t>ITEM 5.</w:t>
      </w:r>
      <w:r w:rsidRPr="009A65B0">
        <w:rPr>
          <w:noProof/>
          <w:kern w:val="22"/>
        </w:rPr>
        <w:tab/>
      </w:r>
      <w:r w:rsidRPr="009A65B0">
        <w:rPr>
          <w:kern w:val="22"/>
        </w:rPr>
        <w:t>E-learning module and toolkit on mainstreaming BIOSAFETY</w:t>
      </w:r>
    </w:p>
    <w:p w:rsidR="00572993" w:rsidRPr="009A65B0" w:rsidRDefault="00572993" w:rsidP="00572993">
      <w:pPr>
        <w:numPr>
          <w:ilvl w:val="0"/>
          <w:numId w:val="3"/>
        </w:numPr>
        <w:spacing w:after="200"/>
        <w:ind w:left="0" w:firstLine="0"/>
        <w:jc w:val="both"/>
        <w:rPr>
          <w:kern w:val="22"/>
        </w:rPr>
      </w:pPr>
      <w:r w:rsidRPr="009A65B0">
        <w:rPr>
          <w:kern w:val="22"/>
        </w:rPr>
        <w:t xml:space="preserve">Under this item, participants will be introduced to the background regarding the development of the capacity-building materials on mainstreaming and have an opportunity to view and navigate through the e-learning module and toolkit. </w:t>
      </w:r>
    </w:p>
    <w:p w:rsidR="00572993" w:rsidRPr="009A65B0" w:rsidRDefault="00572993" w:rsidP="00572993">
      <w:pPr>
        <w:numPr>
          <w:ilvl w:val="0"/>
          <w:numId w:val="3"/>
        </w:numPr>
        <w:spacing w:after="200"/>
        <w:ind w:left="0" w:firstLine="0"/>
        <w:jc w:val="both"/>
        <w:rPr>
          <w:kern w:val="22"/>
        </w:rPr>
      </w:pPr>
      <w:r w:rsidRPr="009A65B0">
        <w:rPr>
          <w:kern w:val="22"/>
        </w:rPr>
        <w:t xml:space="preserve">The capacity-building materials will contribute to the exercise participants will undertake under agenda item 11, in which they will develop a national strategy for integrated implementation.   </w:t>
      </w:r>
    </w:p>
    <w:p w:rsidR="00572993" w:rsidRPr="009A65B0" w:rsidRDefault="00572993" w:rsidP="00572993">
      <w:pPr>
        <w:numPr>
          <w:ilvl w:val="0"/>
          <w:numId w:val="3"/>
        </w:numPr>
        <w:spacing w:after="200"/>
        <w:ind w:left="0" w:firstLine="0"/>
        <w:jc w:val="both"/>
        <w:rPr>
          <w:kern w:val="22"/>
        </w:rPr>
      </w:pPr>
      <w:r w:rsidRPr="009A65B0">
        <w:rPr>
          <w:kern w:val="22"/>
        </w:rPr>
        <w:t>Participants will have the opportunity, under item 8, to participate in discussions and provide input that will assist in evaluating the usefulness of these materials for capacity</w:t>
      </w:r>
      <w:r w:rsidR="00734E52" w:rsidRPr="009A65B0">
        <w:rPr>
          <w:kern w:val="22"/>
        </w:rPr>
        <w:t>-</w:t>
      </w:r>
      <w:r w:rsidRPr="009A65B0">
        <w:rPr>
          <w:kern w:val="22"/>
        </w:rPr>
        <w:t xml:space="preserve">building. </w:t>
      </w:r>
    </w:p>
    <w:p w:rsidR="00572993" w:rsidRPr="009A65B0" w:rsidRDefault="00572993" w:rsidP="009A65B0">
      <w:pPr>
        <w:pStyle w:val="Heading1longmultiline"/>
        <w:tabs>
          <w:tab w:val="clear" w:pos="720"/>
        </w:tabs>
        <w:ind w:left="1985" w:right="146"/>
        <w:rPr>
          <w:noProof/>
          <w:kern w:val="22"/>
        </w:rPr>
      </w:pPr>
      <w:r w:rsidRPr="009A65B0">
        <w:rPr>
          <w:noProof/>
          <w:kern w:val="22"/>
        </w:rPr>
        <w:t xml:space="preserve">ITEM 6. </w:t>
      </w:r>
      <w:r w:rsidRPr="009A65B0">
        <w:rPr>
          <w:noProof/>
          <w:kern w:val="22"/>
        </w:rPr>
        <w:tab/>
        <w:t>SELECTING ENTRY POINTS AND OPPORTUNITIES FOR INTEGRATED IMPLEMENTATION</w:t>
      </w:r>
    </w:p>
    <w:p w:rsidR="00572993" w:rsidRPr="009A65B0" w:rsidRDefault="00572993" w:rsidP="00572993">
      <w:pPr>
        <w:numPr>
          <w:ilvl w:val="0"/>
          <w:numId w:val="3"/>
        </w:numPr>
        <w:spacing w:after="200"/>
        <w:ind w:left="0" w:firstLine="0"/>
        <w:jc w:val="both"/>
        <w:rPr>
          <w:kern w:val="22"/>
        </w:rPr>
      </w:pPr>
      <w:r w:rsidRPr="009A65B0">
        <w:rPr>
          <w:kern w:val="22"/>
        </w:rPr>
        <w:t xml:space="preserve">Under this item, a representative of the Government of Malaysia will make a presentation on ways in which Malaysia selected entry points, or is considering </w:t>
      </w:r>
      <w:proofErr w:type="gramStart"/>
      <w:r w:rsidRPr="009A65B0">
        <w:rPr>
          <w:kern w:val="22"/>
        </w:rPr>
        <w:t>to select</w:t>
      </w:r>
      <w:proofErr w:type="gramEnd"/>
      <w:r w:rsidRPr="009A65B0">
        <w:rPr>
          <w:kern w:val="22"/>
        </w:rPr>
        <w:t xml:space="preserve"> entry points, for biosafety mainstreaming based, among other things, on lessons learned under the previous phase of the project.</w:t>
      </w:r>
    </w:p>
    <w:p w:rsidR="00572993" w:rsidRPr="009A65B0" w:rsidRDefault="00572993" w:rsidP="00572993">
      <w:pPr>
        <w:numPr>
          <w:ilvl w:val="0"/>
          <w:numId w:val="3"/>
        </w:numPr>
        <w:spacing w:after="200"/>
        <w:ind w:left="0" w:firstLine="0"/>
        <w:jc w:val="both"/>
        <w:rPr>
          <w:kern w:val="22"/>
        </w:rPr>
      </w:pPr>
      <w:r w:rsidRPr="009A65B0">
        <w:rPr>
          <w:kern w:val="22"/>
        </w:rPr>
        <w:t>Subsequently, participants will be divided in groups to discuss, in further detail, possible entry points and opportunities for integrated implementation. After the group discussions, a representative of each group will report to all participants on the discussions and findings of the respective group.</w:t>
      </w:r>
    </w:p>
    <w:p w:rsidR="00572993" w:rsidRPr="009A65B0" w:rsidRDefault="00572993" w:rsidP="009A65B0">
      <w:pPr>
        <w:pStyle w:val="Heading1"/>
        <w:ind w:left="1985" w:hanging="1134"/>
        <w:jc w:val="left"/>
        <w:rPr>
          <w:kern w:val="22"/>
        </w:rPr>
      </w:pPr>
      <w:r w:rsidRPr="009A65B0">
        <w:rPr>
          <w:noProof/>
          <w:kern w:val="22"/>
        </w:rPr>
        <w:t>ITEM 7.</w:t>
      </w:r>
      <w:r w:rsidRPr="009A65B0">
        <w:rPr>
          <w:kern w:val="22"/>
        </w:rPr>
        <w:tab/>
        <w:t>development of a national strategy FOR biosafety mainstreaming</w:t>
      </w:r>
    </w:p>
    <w:p w:rsidR="00572993" w:rsidRPr="009A65B0" w:rsidRDefault="00572993" w:rsidP="00572993">
      <w:pPr>
        <w:numPr>
          <w:ilvl w:val="0"/>
          <w:numId w:val="3"/>
        </w:numPr>
        <w:spacing w:after="200"/>
        <w:ind w:left="0" w:firstLine="0"/>
        <w:jc w:val="both"/>
        <w:rPr>
          <w:kern w:val="22"/>
        </w:rPr>
      </w:pPr>
      <w:r w:rsidRPr="009A65B0">
        <w:rPr>
          <w:kern w:val="22"/>
        </w:rPr>
        <w:t xml:space="preserve">Under this item, a representative of the Secretariat will make a presentation on the development of a national strategy for biosafety mainstreaming. Participants will be introduced to and have the opportunity to navigate through an online application that has been developed by the Secretariat and Strathclyde University for countries to develop a national strategy for biosafety mainstreaming.  </w:t>
      </w:r>
    </w:p>
    <w:p w:rsidR="00572993" w:rsidRPr="009A65B0" w:rsidRDefault="00572993" w:rsidP="00572993">
      <w:pPr>
        <w:numPr>
          <w:ilvl w:val="0"/>
          <w:numId w:val="3"/>
        </w:numPr>
        <w:spacing w:after="200"/>
        <w:ind w:left="0" w:firstLine="0"/>
        <w:jc w:val="both"/>
        <w:rPr>
          <w:kern w:val="22"/>
        </w:rPr>
      </w:pPr>
      <w:r w:rsidRPr="009A65B0">
        <w:rPr>
          <w:kern w:val="22"/>
        </w:rPr>
        <w:t>Participants will then be invited to break out into national teams in order to work on developing a   draft national strategy for biosafety mainstreaming, making use of the application and other capacity</w:t>
      </w:r>
      <w:r w:rsidR="00734E52" w:rsidRPr="009A65B0">
        <w:rPr>
          <w:kern w:val="22"/>
        </w:rPr>
        <w:noBreakHyphen/>
      </w:r>
      <w:r w:rsidRPr="009A65B0">
        <w:rPr>
          <w:kern w:val="22"/>
        </w:rPr>
        <w:t xml:space="preserve">building materials introduced during the workshop. </w:t>
      </w:r>
    </w:p>
    <w:p w:rsidR="00572993" w:rsidRPr="009A65B0" w:rsidRDefault="00572993" w:rsidP="00572993">
      <w:pPr>
        <w:numPr>
          <w:ilvl w:val="0"/>
          <w:numId w:val="3"/>
        </w:numPr>
        <w:spacing w:after="200"/>
        <w:ind w:left="0" w:firstLine="0"/>
        <w:jc w:val="both"/>
        <w:rPr>
          <w:kern w:val="22"/>
        </w:rPr>
      </w:pPr>
      <w:r w:rsidRPr="009A65B0">
        <w:rPr>
          <w:kern w:val="22"/>
        </w:rPr>
        <w:t xml:space="preserve">At the end of the exercise, a representative of each participating country will present the draft national strategy for biosafety mainstreaming to all participants. The presentations of each national strategy will be followed by a group discussion on common approaches and challenges to mainstreaming biosafety. </w:t>
      </w:r>
    </w:p>
    <w:p w:rsidR="00572993" w:rsidRPr="009A65B0" w:rsidRDefault="00572993" w:rsidP="009A65B0">
      <w:pPr>
        <w:pStyle w:val="Heading1"/>
        <w:tabs>
          <w:tab w:val="clear" w:pos="720"/>
          <w:tab w:val="left" w:pos="0"/>
        </w:tabs>
        <w:ind w:left="1985" w:hanging="1134"/>
        <w:jc w:val="left"/>
        <w:rPr>
          <w:kern w:val="22"/>
        </w:rPr>
      </w:pPr>
      <w:r w:rsidRPr="009A65B0">
        <w:rPr>
          <w:noProof/>
          <w:kern w:val="22"/>
        </w:rPr>
        <w:t>ITEM 8.</w:t>
      </w:r>
      <w:r w:rsidRPr="009A65B0">
        <w:rPr>
          <w:kern w:val="22"/>
        </w:rPr>
        <w:tab/>
      </w:r>
      <w:r w:rsidRPr="009A65B0">
        <w:rPr>
          <w:kern w:val="22"/>
          <w:szCs w:val="22"/>
        </w:rPr>
        <w:t xml:space="preserve">Evaluation of the </w:t>
      </w:r>
      <w:r w:rsidRPr="009A65B0">
        <w:rPr>
          <w:kern w:val="22"/>
        </w:rPr>
        <w:t>e-learning</w:t>
      </w:r>
      <w:r w:rsidRPr="009A65B0">
        <w:rPr>
          <w:kern w:val="22"/>
          <w:szCs w:val="22"/>
        </w:rPr>
        <w:t xml:space="preserve"> module, toolkit and STRATEGY </w:t>
      </w:r>
      <w:r w:rsidRPr="009A65B0">
        <w:rPr>
          <w:kern w:val="22"/>
        </w:rPr>
        <w:t xml:space="preserve">development </w:t>
      </w:r>
      <w:r w:rsidRPr="009A65B0">
        <w:rPr>
          <w:kern w:val="22"/>
          <w:szCs w:val="22"/>
        </w:rPr>
        <w:t>tool</w:t>
      </w:r>
      <w:r w:rsidRPr="009A65B0">
        <w:rPr>
          <w:kern w:val="22"/>
        </w:rPr>
        <w:t xml:space="preserve"> </w:t>
      </w:r>
    </w:p>
    <w:p w:rsidR="00572993" w:rsidRPr="009A65B0" w:rsidRDefault="00572993" w:rsidP="00572993">
      <w:pPr>
        <w:numPr>
          <w:ilvl w:val="0"/>
          <w:numId w:val="3"/>
        </w:numPr>
        <w:spacing w:after="200"/>
        <w:ind w:left="0" w:firstLine="0"/>
        <w:jc w:val="both"/>
        <w:rPr>
          <w:kern w:val="22"/>
        </w:rPr>
      </w:pPr>
      <w:r w:rsidRPr="009A65B0">
        <w:rPr>
          <w:kern w:val="22"/>
        </w:rPr>
        <w:t>Under this item, participants will be asked to provide their views and feedback on the use of the e</w:t>
      </w:r>
      <w:r w:rsidR="00734E52" w:rsidRPr="009A65B0">
        <w:rPr>
          <w:kern w:val="22"/>
        </w:rPr>
        <w:noBreakHyphen/>
      </w:r>
      <w:r w:rsidRPr="009A65B0">
        <w:rPr>
          <w:kern w:val="22"/>
        </w:rPr>
        <w:t xml:space="preserve">learning module, toolkit and strategy development tool, in </w:t>
      </w:r>
      <w:r w:rsidR="00734E52" w:rsidRPr="009A65B0">
        <w:rPr>
          <w:kern w:val="22"/>
        </w:rPr>
        <w:t xml:space="preserve">the </w:t>
      </w:r>
      <w:r w:rsidRPr="009A65B0">
        <w:rPr>
          <w:kern w:val="22"/>
        </w:rPr>
        <w:t>light of the use of these capacity-building materials during the workshop and particularly during the development of the draft national strategy under item 7. The discussion will be facilitated by a representative of the Secretariat.</w:t>
      </w:r>
    </w:p>
    <w:p w:rsidR="00572993" w:rsidRPr="009A65B0" w:rsidRDefault="00572993" w:rsidP="00572993">
      <w:pPr>
        <w:pStyle w:val="Heading1"/>
        <w:tabs>
          <w:tab w:val="clear" w:pos="720"/>
          <w:tab w:val="left" w:pos="0"/>
        </w:tabs>
        <w:rPr>
          <w:kern w:val="22"/>
        </w:rPr>
      </w:pPr>
      <w:r w:rsidRPr="009A65B0">
        <w:rPr>
          <w:noProof/>
          <w:kern w:val="22"/>
        </w:rPr>
        <w:t>ITEM 9.</w:t>
      </w:r>
      <w:r w:rsidRPr="009A65B0">
        <w:rPr>
          <w:kern w:val="22"/>
        </w:rPr>
        <w:tab/>
        <w:t>liability and redress – basic concepts</w:t>
      </w:r>
    </w:p>
    <w:p w:rsidR="00572993" w:rsidRPr="009A65B0" w:rsidRDefault="00572993" w:rsidP="00572993">
      <w:pPr>
        <w:numPr>
          <w:ilvl w:val="0"/>
          <w:numId w:val="3"/>
        </w:numPr>
        <w:spacing w:after="200"/>
        <w:ind w:left="0" w:firstLine="0"/>
        <w:jc w:val="both"/>
        <w:rPr>
          <w:kern w:val="22"/>
        </w:rPr>
      </w:pPr>
      <w:r w:rsidRPr="009A65B0">
        <w:rPr>
          <w:kern w:val="22"/>
        </w:rPr>
        <w:t xml:space="preserve">Under this item, a representative of the Secretariat will provide an overview of </w:t>
      </w:r>
      <w:r w:rsidRPr="009A65B0">
        <w:rPr>
          <w:kern w:val="22"/>
          <w:szCs w:val="22"/>
        </w:rPr>
        <w:t>some basic concepts and facts relevant to the field of liability and redress. These include the concepts of liability, types of liability, elements common in establishing liability rules, and some examples of existing international environmental liability rules</w:t>
      </w:r>
      <w:r w:rsidRPr="009A65B0">
        <w:rPr>
          <w:kern w:val="22"/>
        </w:rPr>
        <w:t>.</w:t>
      </w:r>
    </w:p>
    <w:p w:rsidR="00572993" w:rsidRPr="009A65B0" w:rsidRDefault="00572993" w:rsidP="009A65B0">
      <w:pPr>
        <w:pStyle w:val="Heading1"/>
        <w:tabs>
          <w:tab w:val="clear" w:pos="720"/>
        </w:tabs>
        <w:ind w:left="1985" w:hanging="1134"/>
        <w:jc w:val="left"/>
        <w:rPr>
          <w:kern w:val="22"/>
        </w:rPr>
      </w:pPr>
      <w:r w:rsidRPr="009A65B0">
        <w:rPr>
          <w:noProof/>
          <w:kern w:val="22"/>
        </w:rPr>
        <w:t>ITEM 10.</w:t>
      </w:r>
      <w:r w:rsidRPr="009A65B0">
        <w:rPr>
          <w:kern w:val="22"/>
        </w:rPr>
        <w:tab/>
      </w:r>
      <w:r w:rsidRPr="009A65B0">
        <w:rPr>
          <w:kern w:val="22"/>
          <w:szCs w:val="22"/>
        </w:rPr>
        <w:t>Overview of Nagoya-kuala lumpur supplemenatry protocol</w:t>
      </w:r>
      <w:r w:rsidR="003B1010">
        <w:rPr>
          <w:kern w:val="22"/>
          <w:szCs w:val="22"/>
        </w:rPr>
        <w:t xml:space="preserve"> ON LIABILITY AND REDRESS</w:t>
      </w:r>
    </w:p>
    <w:p w:rsidR="00572993" w:rsidRPr="009A65B0" w:rsidRDefault="00572993" w:rsidP="00572993">
      <w:pPr>
        <w:numPr>
          <w:ilvl w:val="0"/>
          <w:numId w:val="3"/>
        </w:numPr>
        <w:spacing w:after="200"/>
        <w:ind w:left="0" w:firstLine="0"/>
        <w:jc w:val="both"/>
        <w:rPr>
          <w:kern w:val="22"/>
        </w:rPr>
      </w:pPr>
      <w:r w:rsidRPr="009A65B0">
        <w:rPr>
          <w:kern w:val="22"/>
        </w:rPr>
        <w:t xml:space="preserve">Under this item, </w:t>
      </w:r>
      <w:r w:rsidRPr="009A65B0">
        <w:rPr>
          <w:kern w:val="22"/>
          <w:szCs w:val="22"/>
        </w:rPr>
        <w:t>the Supplementary Protocol will be introduced and its core provisions discussed.</w:t>
      </w:r>
    </w:p>
    <w:p w:rsidR="00572993" w:rsidRPr="009A65B0" w:rsidRDefault="00572993" w:rsidP="00572993">
      <w:pPr>
        <w:numPr>
          <w:ilvl w:val="0"/>
          <w:numId w:val="3"/>
        </w:numPr>
        <w:spacing w:after="200"/>
        <w:ind w:left="0" w:firstLine="0"/>
        <w:jc w:val="both"/>
        <w:rPr>
          <w:kern w:val="22"/>
        </w:rPr>
      </w:pPr>
      <w:r w:rsidRPr="009A65B0">
        <w:rPr>
          <w:kern w:val="22"/>
          <w:szCs w:val="22"/>
        </w:rPr>
        <w:t xml:space="preserve">A </w:t>
      </w:r>
      <w:r w:rsidRPr="009A65B0">
        <w:rPr>
          <w:kern w:val="22"/>
        </w:rPr>
        <w:t>representative of the Secretariat will introduce the Supplementary Protocol and outline its core provisi</w:t>
      </w:r>
      <w:r w:rsidRPr="009A65B0">
        <w:rPr>
          <w:kern w:val="22"/>
          <w:szCs w:val="22"/>
        </w:rPr>
        <w:t>ons and provide information on the requirements that need to be implemented in domestic regulatory frameworks.</w:t>
      </w:r>
    </w:p>
    <w:p w:rsidR="00572993" w:rsidRPr="009A65B0" w:rsidRDefault="00572993" w:rsidP="009A65B0">
      <w:pPr>
        <w:pStyle w:val="Heading1"/>
        <w:tabs>
          <w:tab w:val="clear" w:pos="720"/>
        </w:tabs>
        <w:ind w:left="1985" w:hanging="1134"/>
        <w:jc w:val="left"/>
        <w:rPr>
          <w:kern w:val="22"/>
          <w:szCs w:val="22"/>
        </w:rPr>
      </w:pPr>
      <w:r w:rsidRPr="009A65B0">
        <w:rPr>
          <w:noProof/>
          <w:kern w:val="22"/>
        </w:rPr>
        <w:t>ITEM 11.</w:t>
      </w:r>
      <w:r w:rsidRPr="009A65B0">
        <w:rPr>
          <w:kern w:val="22"/>
        </w:rPr>
        <w:tab/>
      </w:r>
      <w:r w:rsidRPr="009A65B0">
        <w:rPr>
          <w:kern w:val="22"/>
          <w:szCs w:val="22"/>
        </w:rPr>
        <w:t>Signature, ratification, entry into force and implementation of international instruments</w:t>
      </w:r>
    </w:p>
    <w:p w:rsidR="00572993" w:rsidRPr="009A65B0" w:rsidRDefault="00572993" w:rsidP="00572993">
      <w:pPr>
        <w:numPr>
          <w:ilvl w:val="0"/>
          <w:numId w:val="3"/>
        </w:numPr>
        <w:spacing w:after="200"/>
        <w:ind w:left="0" w:firstLine="0"/>
        <w:jc w:val="both"/>
        <w:rPr>
          <w:kern w:val="22"/>
        </w:rPr>
      </w:pPr>
      <w:r w:rsidRPr="009A65B0">
        <w:rPr>
          <w:kern w:val="22"/>
        </w:rPr>
        <w:t xml:space="preserve">Under this item, participants will be introduced to the legal effect of signature, ratification, approval, acceptance or accession of international instruments and to the process associated with these actions. A representative of the Secretariat will also explain how Parties can give effect to the obligations deriving from international instruments. </w:t>
      </w:r>
    </w:p>
    <w:p w:rsidR="00572993" w:rsidRPr="009A65B0" w:rsidRDefault="00572993" w:rsidP="00572993">
      <w:pPr>
        <w:pStyle w:val="Heading1"/>
        <w:tabs>
          <w:tab w:val="clear" w:pos="720"/>
          <w:tab w:val="left" w:pos="0"/>
        </w:tabs>
        <w:rPr>
          <w:kern w:val="22"/>
          <w:szCs w:val="22"/>
        </w:rPr>
      </w:pPr>
      <w:r w:rsidRPr="009A65B0">
        <w:rPr>
          <w:noProof/>
          <w:kern w:val="22"/>
          <w:szCs w:val="22"/>
        </w:rPr>
        <w:t>ITEM 12.</w:t>
      </w:r>
      <w:r w:rsidRPr="009A65B0">
        <w:rPr>
          <w:kern w:val="22"/>
          <w:szCs w:val="22"/>
        </w:rPr>
        <w:tab/>
        <w:t>Liability and redress at the national level</w:t>
      </w:r>
    </w:p>
    <w:p w:rsidR="00572993" w:rsidRPr="009A65B0" w:rsidRDefault="00572993" w:rsidP="00572993">
      <w:pPr>
        <w:numPr>
          <w:ilvl w:val="0"/>
          <w:numId w:val="3"/>
        </w:numPr>
        <w:spacing w:after="200"/>
        <w:ind w:left="0" w:firstLine="0"/>
        <w:jc w:val="both"/>
        <w:rPr>
          <w:kern w:val="22"/>
          <w:szCs w:val="22"/>
        </w:rPr>
      </w:pPr>
      <w:r w:rsidRPr="009A65B0">
        <w:rPr>
          <w:kern w:val="22"/>
        </w:rPr>
        <w:t xml:space="preserve">Under this agenda item, participants will be invited to make presentations, of about 10 minutes each, on national efforts to ratify or implement the Supplementary Protocol, as applicable. </w:t>
      </w:r>
      <w:r w:rsidRPr="009A65B0">
        <w:rPr>
          <w:kern w:val="22"/>
          <w:szCs w:val="22"/>
        </w:rPr>
        <w:t>Participants may share any information on ongoing processes towards signing and/or ratifying the Supplementary Protocol.</w:t>
      </w:r>
      <w:r w:rsidRPr="009A65B0">
        <w:rPr>
          <w:kern w:val="22"/>
        </w:rPr>
        <w:t xml:space="preserve"> Participants may also discuss national efforts to integrate the Supplementary Protocol into existing national instruments and policies. </w:t>
      </w:r>
    </w:p>
    <w:p w:rsidR="00572993" w:rsidRPr="009A65B0" w:rsidRDefault="00572993" w:rsidP="00572993">
      <w:pPr>
        <w:numPr>
          <w:ilvl w:val="0"/>
          <w:numId w:val="3"/>
        </w:numPr>
        <w:spacing w:after="200"/>
        <w:ind w:left="0" w:firstLine="0"/>
        <w:jc w:val="both"/>
        <w:rPr>
          <w:kern w:val="22"/>
          <w:szCs w:val="22"/>
        </w:rPr>
      </w:pPr>
      <w:r w:rsidRPr="009A65B0">
        <w:rPr>
          <w:kern w:val="22"/>
        </w:rPr>
        <w:t>A representative of the Secretariat will introduce an e-learning module on the Supplementary Protocol.</w:t>
      </w:r>
    </w:p>
    <w:p w:rsidR="00572993" w:rsidRPr="009A65B0" w:rsidRDefault="00572993" w:rsidP="00572993">
      <w:pPr>
        <w:pStyle w:val="Heading2"/>
        <w:rPr>
          <w:i w:val="0"/>
          <w:kern w:val="22"/>
          <w:szCs w:val="22"/>
        </w:rPr>
      </w:pPr>
      <w:proofErr w:type="gramStart"/>
      <w:r w:rsidRPr="009A65B0">
        <w:rPr>
          <w:i w:val="0"/>
          <w:kern w:val="22"/>
          <w:szCs w:val="22"/>
        </w:rPr>
        <w:t>ITEM 13.</w:t>
      </w:r>
      <w:proofErr w:type="gramEnd"/>
      <w:r w:rsidRPr="009A65B0">
        <w:rPr>
          <w:i w:val="0"/>
          <w:kern w:val="22"/>
          <w:szCs w:val="22"/>
        </w:rPr>
        <w:tab/>
        <w:t xml:space="preserve">CASE STUDIES ON LIABILITY AND REDRESS </w:t>
      </w:r>
    </w:p>
    <w:p w:rsidR="00572993" w:rsidRPr="009A65B0" w:rsidRDefault="00572993" w:rsidP="00572993">
      <w:pPr>
        <w:numPr>
          <w:ilvl w:val="0"/>
          <w:numId w:val="3"/>
        </w:numPr>
        <w:spacing w:after="200"/>
        <w:ind w:left="0" w:firstLine="0"/>
        <w:jc w:val="both"/>
        <w:rPr>
          <w:kern w:val="22"/>
        </w:rPr>
      </w:pPr>
      <w:r w:rsidRPr="009A65B0">
        <w:rPr>
          <w:kern w:val="22"/>
        </w:rPr>
        <w:t xml:space="preserve">Under this agenda item, participants </w:t>
      </w:r>
      <w:r w:rsidRPr="009A65B0">
        <w:rPr>
          <w:kern w:val="22"/>
          <w:szCs w:val="22"/>
          <w:lang w:val="en-CA"/>
        </w:rPr>
        <w:t>will be invited to review some hypothetical cases in small groups, in order to further their understanding of the scope and provisions of the Supplementary Protocol.</w:t>
      </w:r>
    </w:p>
    <w:p w:rsidR="00572993" w:rsidRPr="009A65B0" w:rsidRDefault="00572993" w:rsidP="00572993">
      <w:pPr>
        <w:pStyle w:val="Heading1"/>
        <w:rPr>
          <w:kern w:val="22"/>
        </w:rPr>
      </w:pPr>
      <w:r w:rsidRPr="009A65B0">
        <w:rPr>
          <w:noProof/>
          <w:kern w:val="22"/>
        </w:rPr>
        <w:t>ITEM 14.</w:t>
      </w:r>
      <w:r w:rsidRPr="009A65B0">
        <w:rPr>
          <w:kern w:val="22"/>
        </w:rPr>
        <w:tab/>
        <w:t xml:space="preserve">Closure </w:t>
      </w:r>
      <w:r w:rsidRPr="009A65B0">
        <w:rPr>
          <w:rFonts w:ascii="Times New Roman Bold" w:hAnsi="Times New Roman Bold" w:cs="Times New Roman Bold"/>
          <w:bCs/>
          <w:kern w:val="22"/>
        </w:rPr>
        <w:t>of the workshop</w:t>
      </w:r>
    </w:p>
    <w:p w:rsidR="00572993" w:rsidRPr="009A65B0" w:rsidRDefault="00572993" w:rsidP="00572993">
      <w:pPr>
        <w:numPr>
          <w:ilvl w:val="0"/>
          <w:numId w:val="3"/>
        </w:numPr>
        <w:spacing w:after="200"/>
        <w:ind w:left="0" w:firstLine="0"/>
        <w:jc w:val="both"/>
        <w:rPr>
          <w:kern w:val="22"/>
        </w:rPr>
      </w:pPr>
      <w:r w:rsidRPr="009A65B0">
        <w:rPr>
          <w:kern w:val="22"/>
        </w:rPr>
        <w:t xml:space="preserve">During the final session, participants will also be asked to complete a workshop evaluation. A representative of the Secretariat will also provide a short overview of the results of the workshop and follow-up activities. </w:t>
      </w:r>
    </w:p>
    <w:p w:rsidR="00572993" w:rsidRPr="009A65B0" w:rsidRDefault="00572993" w:rsidP="00572993">
      <w:pPr>
        <w:numPr>
          <w:ilvl w:val="0"/>
          <w:numId w:val="3"/>
        </w:numPr>
        <w:spacing w:after="200"/>
        <w:ind w:left="0" w:firstLine="0"/>
        <w:jc w:val="both"/>
        <w:rPr>
          <w:kern w:val="22"/>
        </w:rPr>
      </w:pPr>
      <w:r w:rsidRPr="009A65B0">
        <w:rPr>
          <w:kern w:val="22"/>
        </w:rPr>
        <w:t xml:space="preserve">A representative of the host country, Malaysia, will close the workshop. </w:t>
      </w:r>
    </w:p>
    <w:p w:rsidR="00572993" w:rsidRPr="009A65B0" w:rsidRDefault="00572993" w:rsidP="00572993">
      <w:pPr>
        <w:numPr>
          <w:ilvl w:val="0"/>
          <w:numId w:val="3"/>
        </w:numPr>
        <w:spacing w:after="200"/>
        <w:ind w:left="0" w:firstLine="0"/>
        <w:jc w:val="both"/>
        <w:rPr>
          <w:kern w:val="22"/>
        </w:rPr>
      </w:pPr>
      <w:r w:rsidRPr="009A65B0">
        <w:rPr>
          <w:kern w:val="22"/>
        </w:rPr>
        <w:t xml:space="preserve">The workshop </w:t>
      </w:r>
      <w:r w:rsidRPr="009A65B0">
        <w:rPr>
          <w:color w:val="000000"/>
          <w:kern w:val="22"/>
        </w:rPr>
        <w:t>is expected to end</w:t>
      </w:r>
      <w:r w:rsidRPr="009A65B0">
        <w:rPr>
          <w:kern w:val="22"/>
        </w:rPr>
        <w:t xml:space="preserve"> at 3 p.m. on Friday, 10 November 2017.</w:t>
      </w:r>
    </w:p>
    <w:p w:rsidR="00572993" w:rsidRPr="009A65B0" w:rsidRDefault="00572993" w:rsidP="004D144D">
      <w:pPr>
        <w:pStyle w:val="Para1"/>
        <w:keepNext/>
        <w:numPr>
          <w:ilvl w:val="0"/>
          <w:numId w:val="0"/>
        </w:numPr>
        <w:tabs>
          <w:tab w:val="left" w:pos="3563"/>
        </w:tabs>
        <w:spacing w:before="0"/>
        <w:jc w:val="center"/>
        <w:rPr>
          <w:i/>
          <w:kern w:val="22"/>
        </w:rPr>
      </w:pPr>
      <w:r w:rsidRPr="009A65B0">
        <w:rPr>
          <w:i/>
          <w:kern w:val="22"/>
        </w:rPr>
        <w:t>Annex</w:t>
      </w:r>
    </w:p>
    <w:p w:rsidR="00572993" w:rsidRPr="009A65B0" w:rsidRDefault="00572993" w:rsidP="00572993">
      <w:pPr>
        <w:pStyle w:val="TITLE"/>
        <w:tabs>
          <w:tab w:val="clear" w:pos="1134"/>
        </w:tabs>
        <w:spacing w:before="120"/>
        <w:outlineLvl w:val="0"/>
        <w:rPr>
          <w:kern w:val="22"/>
        </w:rPr>
      </w:pPr>
      <w:r w:rsidRPr="009A65B0">
        <w:rPr>
          <w:caps w:val="0"/>
          <w:kern w:val="22"/>
        </w:rPr>
        <w:t>PROPOSED</w:t>
      </w:r>
      <w:r w:rsidRPr="009A65B0">
        <w:rPr>
          <w:kern w:val="22"/>
        </w:rPr>
        <w:t xml:space="preserve"> ORGANIZ</w:t>
      </w:r>
      <w:bookmarkStart w:id="2" w:name="_GoBack"/>
      <w:bookmarkEnd w:id="2"/>
      <w:r w:rsidRPr="009A65B0">
        <w:rPr>
          <w:kern w:val="22"/>
        </w:rPr>
        <w:t>ATION OF WORK</w:t>
      </w:r>
    </w:p>
    <w:tbl>
      <w:tblPr>
        <w:tblW w:w="97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7796"/>
      </w:tblGrid>
      <w:tr w:rsidR="009A65B0" w:rsidRPr="009A65B0" w:rsidTr="009A65B0">
        <w:tblPrEx>
          <w:tblCellMar>
            <w:top w:w="0" w:type="dxa"/>
            <w:bottom w:w="0" w:type="dxa"/>
          </w:tblCellMar>
        </w:tblPrEx>
        <w:trPr>
          <w:tblHeader/>
        </w:trPr>
        <w:tc>
          <w:tcPr>
            <w:tcW w:w="1951" w:type="dxa"/>
            <w:tcBorders>
              <w:top w:val="double" w:sz="6" w:space="0" w:color="000000"/>
              <w:bottom w:val="single" w:sz="6" w:space="0" w:color="000000"/>
              <w:right w:val="single" w:sz="6" w:space="0" w:color="000000"/>
            </w:tcBorders>
            <w:shd w:val="pct15" w:color="auto" w:fill="FFFFFF"/>
          </w:tcPr>
          <w:p w:rsidR="00572993" w:rsidRPr="009A65B0" w:rsidRDefault="00572993" w:rsidP="009A65B0">
            <w:pPr>
              <w:pStyle w:val="Heading2"/>
              <w:tabs>
                <w:tab w:val="clear" w:pos="720"/>
              </w:tabs>
              <w:spacing w:before="60"/>
              <w:jc w:val="left"/>
              <w:rPr>
                <w:i w:val="0"/>
                <w:iCs w:val="0"/>
                <w:kern w:val="22"/>
                <w:szCs w:val="22"/>
                <w:lang w:eastAsia="en-US"/>
              </w:rPr>
            </w:pPr>
            <w:r w:rsidRPr="009A65B0">
              <w:rPr>
                <w:i w:val="0"/>
                <w:iCs w:val="0"/>
                <w:kern w:val="22"/>
                <w:szCs w:val="22"/>
                <w:lang w:eastAsia="en-US"/>
              </w:rPr>
              <w:t>Date and time</w:t>
            </w:r>
          </w:p>
        </w:tc>
        <w:tc>
          <w:tcPr>
            <w:tcW w:w="7796" w:type="dxa"/>
            <w:tcBorders>
              <w:top w:val="double" w:sz="6" w:space="0" w:color="000000"/>
              <w:left w:val="single" w:sz="6" w:space="0" w:color="000000"/>
              <w:bottom w:val="single" w:sz="6" w:space="0" w:color="000000"/>
            </w:tcBorders>
            <w:shd w:val="pct15" w:color="auto" w:fill="FFFFFF"/>
          </w:tcPr>
          <w:p w:rsidR="00572993" w:rsidRPr="009A65B0" w:rsidRDefault="00572993" w:rsidP="009A65B0">
            <w:pPr>
              <w:pStyle w:val="Heading2"/>
              <w:tabs>
                <w:tab w:val="clear" w:pos="720"/>
              </w:tabs>
              <w:spacing w:before="60"/>
              <w:jc w:val="left"/>
              <w:rPr>
                <w:i w:val="0"/>
                <w:iCs w:val="0"/>
                <w:kern w:val="22"/>
                <w:szCs w:val="22"/>
                <w:lang w:eastAsia="en-US"/>
              </w:rPr>
            </w:pPr>
            <w:r w:rsidRPr="009A65B0">
              <w:rPr>
                <w:i w:val="0"/>
                <w:iCs w:val="0"/>
                <w:kern w:val="22"/>
                <w:szCs w:val="22"/>
                <w:lang w:eastAsia="en-US"/>
              </w:rPr>
              <w:t>Agenda item</w:t>
            </w:r>
          </w:p>
        </w:tc>
      </w:tr>
      <w:tr w:rsidR="00572993" w:rsidRPr="009A65B0" w:rsidTr="009A65B0">
        <w:tblPrEx>
          <w:tblCellMar>
            <w:top w:w="0" w:type="dxa"/>
            <w:bottom w:w="0" w:type="dxa"/>
          </w:tblCellMar>
        </w:tblPrEx>
        <w:tc>
          <w:tcPr>
            <w:tcW w:w="9747" w:type="dxa"/>
            <w:gridSpan w:val="2"/>
            <w:tcBorders>
              <w:top w:val="single" w:sz="6" w:space="0" w:color="000000"/>
              <w:bottom w:val="single" w:sz="6" w:space="0" w:color="000000"/>
            </w:tcBorders>
            <w:shd w:val="pct40" w:color="auto" w:fill="auto"/>
          </w:tcPr>
          <w:p w:rsidR="00572993" w:rsidRPr="009A65B0" w:rsidRDefault="00572993" w:rsidP="009A65B0">
            <w:pPr>
              <w:pStyle w:val="Heading9"/>
              <w:spacing w:before="60" w:beforeAutospacing="0"/>
              <w:rPr>
                <w:b/>
                <w:i w:val="0"/>
                <w:kern w:val="22"/>
                <w:szCs w:val="22"/>
                <w:lang w:eastAsia="en-US"/>
              </w:rPr>
            </w:pPr>
            <w:r w:rsidRPr="009A65B0">
              <w:rPr>
                <w:b/>
                <w:bCs/>
                <w:i w:val="0"/>
                <w:kern w:val="22"/>
                <w:szCs w:val="22"/>
                <w:lang w:eastAsia="en-US"/>
              </w:rPr>
              <w:t>Monday, 6</w:t>
            </w:r>
            <w:r w:rsidRPr="009A65B0">
              <w:rPr>
                <w:b/>
                <w:i w:val="0"/>
                <w:kern w:val="22"/>
                <w:szCs w:val="22"/>
                <w:lang w:eastAsia="en-US"/>
              </w:rPr>
              <w:t xml:space="preserve"> November 2017 </w:t>
            </w:r>
          </w:p>
        </w:tc>
      </w:tr>
      <w:tr w:rsidR="009A65B0" w:rsidRPr="009A65B0" w:rsidTr="009A65B0">
        <w:tblPrEx>
          <w:tblCellMar>
            <w:top w:w="0" w:type="dxa"/>
            <w:bottom w:w="0" w:type="dxa"/>
          </w:tblCellMar>
        </w:tblPrEx>
        <w:tc>
          <w:tcPr>
            <w:tcW w:w="1951" w:type="dxa"/>
            <w:tcBorders>
              <w:top w:val="single" w:sz="6" w:space="0" w:color="000000"/>
              <w:bottom w:val="dashed" w:sz="4" w:space="0" w:color="auto"/>
            </w:tcBorders>
          </w:tcPr>
          <w:p w:rsidR="00572993" w:rsidRPr="009A65B0" w:rsidRDefault="00572993" w:rsidP="009A65B0">
            <w:pPr>
              <w:spacing w:before="60" w:after="120"/>
              <w:ind w:left="712" w:hanging="702"/>
              <w:rPr>
                <w:kern w:val="22"/>
                <w:szCs w:val="22"/>
              </w:rPr>
            </w:pPr>
            <w:r w:rsidRPr="009A65B0">
              <w:rPr>
                <w:kern w:val="22"/>
                <w:szCs w:val="22"/>
              </w:rPr>
              <w:t>9.30 – 10 a.m.</w:t>
            </w:r>
          </w:p>
        </w:tc>
        <w:tc>
          <w:tcPr>
            <w:tcW w:w="7796" w:type="dxa"/>
            <w:tcBorders>
              <w:top w:val="single" w:sz="6" w:space="0" w:color="000000"/>
              <w:bottom w:val="dashed" w:sz="4" w:space="0" w:color="auto"/>
            </w:tcBorders>
          </w:tcPr>
          <w:p w:rsidR="00572993" w:rsidRPr="009A65B0" w:rsidRDefault="00572993" w:rsidP="009A65B0">
            <w:pPr>
              <w:spacing w:before="60" w:after="120"/>
              <w:ind w:left="459" w:hanging="425"/>
              <w:rPr>
                <w:kern w:val="22"/>
                <w:szCs w:val="22"/>
              </w:rPr>
            </w:pPr>
            <w:r w:rsidRPr="009A65B0">
              <w:rPr>
                <w:kern w:val="22"/>
                <w:szCs w:val="22"/>
              </w:rPr>
              <w:t>1.</w:t>
            </w:r>
            <w:r w:rsidRPr="009A65B0">
              <w:rPr>
                <w:kern w:val="22"/>
                <w:szCs w:val="22"/>
              </w:rPr>
              <w:tab/>
              <w:t xml:space="preserve">Opening of the </w:t>
            </w:r>
            <w:r w:rsidR="003B1010">
              <w:rPr>
                <w:kern w:val="22"/>
                <w:szCs w:val="22"/>
              </w:rPr>
              <w:t>workshop</w:t>
            </w:r>
            <w:r w:rsidR="003B1010" w:rsidRPr="009A65B0">
              <w:rPr>
                <w:kern w:val="22"/>
                <w:szCs w:val="22"/>
              </w:rPr>
              <w:t xml:space="preserve"> </w:t>
            </w:r>
            <w:r w:rsidRPr="009A65B0">
              <w:rPr>
                <w:kern w:val="22"/>
                <w:szCs w:val="22"/>
              </w:rPr>
              <w:t>(Ministry of Natural Resources and Environment of Malaysia and Secretariat of the Convention on Biological Diversity, SCBD)</w:t>
            </w:r>
          </w:p>
        </w:tc>
      </w:tr>
      <w:tr w:rsidR="009A65B0" w:rsidRPr="009A65B0" w:rsidTr="009A65B0">
        <w:tblPrEx>
          <w:tblCellMar>
            <w:top w:w="0" w:type="dxa"/>
            <w:bottom w:w="0" w:type="dxa"/>
          </w:tblCellMar>
        </w:tblPrEx>
        <w:tc>
          <w:tcPr>
            <w:tcW w:w="1951" w:type="dxa"/>
            <w:tcBorders>
              <w:top w:val="dashed" w:sz="4" w:space="0" w:color="auto"/>
              <w:bottom w:val="single" w:sz="6" w:space="0" w:color="000000"/>
            </w:tcBorders>
          </w:tcPr>
          <w:p w:rsidR="00572993" w:rsidRPr="009A65B0" w:rsidRDefault="00572993" w:rsidP="009A65B0">
            <w:pPr>
              <w:spacing w:before="60" w:after="120"/>
              <w:ind w:left="712" w:hanging="702"/>
              <w:rPr>
                <w:kern w:val="22"/>
                <w:szCs w:val="22"/>
              </w:rPr>
            </w:pPr>
            <w:r w:rsidRPr="009A65B0">
              <w:rPr>
                <w:kern w:val="22"/>
                <w:szCs w:val="22"/>
              </w:rPr>
              <w:t>10 – 10.30 a.m.</w:t>
            </w:r>
          </w:p>
        </w:tc>
        <w:tc>
          <w:tcPr>
            <w:tcW w:w="7796" w:type="dxa"/>
            <w:tcBorders>
              <w:top w:val="dashed" w:sz="4" w:space="0" w:color="auto"/>
              <w:bottom w:val="single" w:sz="6" w:space="0" w:color="000000"/>
            </w:tcBorders>
          </w:tcPr>
          <w:p w:rsidR="00572993" w:rsidRPr="009A65B0" w:rsidRDefault="00572993" w:rsidP="009A65B0">
            <w:pPr>
              <w:spacing w:before="60" w:after="120"/>
              <w:ind w:left="459" w:hanging="425"/>
              <w:rPr>
                <w:kern w:val="22"/>
                <w:szCs w:val="22"/>
              </w:rPr>
            </w:pPr>
            <w:r w:rsidRPr="009A65B0">
              <w:rPr>
                <w:kern w:val="22"/>
                <w:szCs w:val="22"/>
              </w:rPr>
              <w:t>2.</w:t>
            </w:r>
            <w:r w:rsidRPr="009A65B0">
              <w:rPr>
                <w:kern w:val="22"/>
                <w:szCs w:val="22"/>
              </w:rPr>
              <w:tab/>
              <w:t xml:space="preserve">Overview and objectives of the workshop (SCBD) </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shd w:val="pct15" w:color="auto" w:fill="FFFFFF"/>
          </w:tcPr>
          <w:p w:rsidR="00572993" w:rsidRPr="009A65B0" w:rsidRDefault="00572993" w:rsidP="009A65B0">
            <w:pPr>
              <w:spacing w:before="60" w:after="120"/>
              <w:ind w:left="712" w:hanging="702"/>
              <w:rPr>
                <w:kern w:val="22"/>
                <w:szCs w:val="22"/>
              </w:rPr>
            </w:pPr>
            <w:r w:rsidRPr="009A65B0">
              <w:rPr>
                <w:kern w:val="22"/>
                <w:szCs w:val="22"/>
              </w:rPr>
              <w:t>10.30 – 10.45 a.m.</w:t>
            </w:r>
          </w:p>
        </w:tc>
        <w:tc>
          <w:tcPr>
            <w:tcW w:w="7796" w:type="dxa"/>
            <w:tcBorders>
              <w:top w:val="single" w:sz="6" w:space="0" w:color="000000"/>
              <w:bottom w:val="single" w:sz="6" w:space="0" w:color="000000"/>
            </w:tcBorders>
            <w:shd w:val="pct15" w:color="auto" w:fill="FFFFFF"/>
          </w:tcPr>
          <w:p w:rsidR="00572993" w:rsidRPr="009A65B0" w:rsidRDefault="00572993" w:rsidP="009A65B0">
            <w:pPr>
              <w:tabs>
                <w:tab w:val="center" w:pos="3717"/>
                <w:tab w:val="right" w:pos="7434"/>
              </w:tabs>
              <w:spacing w:before="60" w:after="120"/>
              <w:jc w:val="center"/>
              <w:rPr>
                <w:b/>
                <w:i/>
                <w:kern w:val="22"/>
                <w:szCs w:val="22"/>
              </w:rPr>
            </w:pPr>
            <w:r w:rsidRPr="009A65B0">
              <w:rPr>
                <w:b/>
                <w:bCs/>
                <w:iCs/>
                <w:kern w:val="22"/>
                <w:szCs w:val="22"/>
              </w:rPr>
              <w:t>Coffee/Tea Break</w:t>
            </w:r>
          </w:p>
        </w:tc>
      </w:tr>
      <w:tr w:rsidR="009A65B0" w:rsidRPr="009A65B0" w:rsidTr="009A65B0">
        <w:tblPrEx>
          <w:tblCellMar>
            <w:top w:w="0" w:type="dxa"/>
            <w:bottom w:w="0" w:type="dxa"/>
          </w:tblCellMar>
        </w:tblPrEx>
        <w:tc>
          <w:tcPr>
            <w:tcW w:w="1951" w:type="dxa"/>
            <w:tcBorders>
              <w:top w:val="dashed" w:sz="4" w:space="0" w:color="auto"/>
              <w:bottom w:val="single" w:sz="6" w:space="0" w:color="000000"/>
            </w:tcBorders>
          </w:tcPr>
          <w:p w:rsidR="00572993" w:rsidRPr="009A65B0" w:rsidRDefault="00572993" w:rsidP="009A65B0">
            <w:pPr>
              <w:spacing w:before="60" w:after="120"/>
              <w:ind w:hanging="3"/>
              <w:rPr>
                <w:kern w:val="22"/>
                <w:szCs w:val="22"/>
              </w:rPr>
            </w:pPr>
            <w:r w:rsidRPr="009A65B0">
              <w:rPr>
                <w:kern w:val="22"/>
                <w:szCs w:val="22"/>
              </w:rPr>
              <w:t>10.45 a.m. – 12.30</w:t>
            </w:r>
            <w:r w:rsidR="003B1010" w:rsidRPr="009A65B0">
              <w:rPr>
                <w:kern w:val="22"/>
                <w:szCs w:val="22"/>
              </w:rPr>
              <w:t> </w:t>
            </w:r>
            <w:r w:rsidRPr="009A65B0">
              <w:rPr>
                <w:kern w:val="22"/>
                <w:szCs w:val="22"/>
              </w:rPr>
              <w:t>p.m.</w:t>
            </w:r>
          </w:p>
        </w:tc>
        <w:tc>
          <w:tcPr>
            <w:tcW w:w="7796" w:type="dxa"/>
            <w:tcBorders>
              <w:top w:val="dashed" w:sz="4" w:space="0" w:color="auto"/>
              <w:bottom w:val="single" w:sz="6" w:space="0" w:color="000000"/>
            </w:tcBorders>
          </w:tcPr>
          <w:p w:rsidR="00572993" w:rsidRPr="009A65B0" w:rsidRDefault="00572993" w:rsidP="009A65B0">
            <w:pPr>
              <w:spacing w:before="60" w:after="120"/>
              <w:ind w:left="459" w:hanging="425"/>
              <w:rPr>
                <w:kern w:val="22"/>
                <w:szCs w:val="22"/>
              </w:rPr>
            </w:pPr>
            <w:r w:rsidRPr="009A65B0">
              <w:rPr>
                <w:kern w:val="22"/>
                <w:szCs w:val="22"/>
              </w:rPr>
              <w:t>3.</w:t>
            </w:r>
            <w:r w:rsidRPr="009A65B0">
              <w:rPr>
                <w:kern w:val="22"/>
                <w:szCs w:val="22"/>
              </w:rPr>
              <w:tab/>
              <w:t xml:space="preserve">Integrated implementation: mainstreaming biosafety at the national level </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shd w:val="pct15" w:color="auto" w:fill="FFFFFF"/>
          </w:tcPr>
          <w:p w:rsidR="00572993" w:rsidRPr="009A65B0" w:rsidRDefault="00572993" w:rsidP="009A65B0">
            <w:pPr>
              <w:spacing w:before="60" w:after="120"/>
              <w:ind w:left="712" w:hanging="702"/>
              <w:rPr>
                <w:kern w:val="22"/>
                <w:szCs w:val="22"/>
              </w:rPr>
            </w:pPr>
            <w:r w:rsidRPr="009A65B0">
              <w:rPr>
                <w:kern w:val="22"/>
                <w:szCs w:val="22"/>
              </w:rPr>
              <w:t>12.30 – 2 p.m.</w:t>
            </w:r>
          </w:p>
        </w:tc>
        <w:tc>
          <w:tcPr>
            <w:tcW w:w="7796" w:type="dxa"/>
            <w:tcBorders>
              <w:top w:val="single" w:sz="6" w:space="0" w:color="000000"/>
              <w:bottom w:val="single" w:sz="6" w:space="0" w:color="000000"/>
            </w:tcBorders>
            <w:shd w:val="pct15" w:color="auto" w:fill="FFFFFF"/>
          </w:tcPr>
          <w:p w:rsidR="00572993" w:rsidRPr="009A65B0" w:rsidRDefault="00572993" w:rsidP="009A65B0">
            <w:pPr>
              <w:tabs>
                <w:tab w:val="center" w:pos="3717"/>
                <w:tab w:val="right" w:pos="7434"/>
              </w:tabs>
              <w:spacing w:before="60" w:after="120"/>
              <w:jc w:val="center"/>
              <w:rPr>
                <w:b/>
                <w:bCs/>
                <w:iCs/>
                <w:kern w:val="22"/>
                <w:szCs w:val="22"/>
              </w:rPr>
            </w:pPr>
            <w:r w:rsidRPr="009A65B0">
              <w:rPr>
                <w:b/>
                <w:bCs/>
                <w:iCs/>
                <w:kern w:val="22"/>
                <w:szCs w:val="22"/>
              </w:rPr>
              <w:t>Lunch Break</w:t>
            </w:r>
          </w:p>
        </w:tc>
      </w:tr>
      <w:tr w:rsidR="009A65B0" w:rsidRPr="009A65B0" w:rsidTr="009A65B0">
        <w:tblPrEx>
          <w:tblCellMar>
            <w:top w:w="0" w:type="dxa"/>
            <w:bottom w:w="0" w:type="dxa"/>
          </w:tblCellMar>
        </w:tblPrEx>
        <w:tc>
          <w:tcPr>
            <w:tcW w:w="1951" w:type="dxa"/>
            <w:tcBorders>
              <w:top w:val="dashed" w:sz="4" w:space="0" w:color="auto"/>
              <w:bottom w:val="single" w:sz="6" w:space="0" w:color="000000"/>
            </w:tcBorders>
          </w:tcPr>
          <w:p w:rsidR="00572993" w:rsidRPr="009A65B0" w:rsidRDefault="00572993" w:rsidP="009A65B0">
            <w:pPr>
              <w:spacing w:before="60" w:after="120"/>
              <w:ind w:left="712" w:hanging="702"/>
              <w:rPr>
                <w:kern w:val="22"/>
                <w:szCs w:val="22"/>
              </w:rPr>
            </w:pPr>
            <w:r w:rsidRPr="009A65B0">
              <w:rPr>
                <w:kern w:val="22"/>
                <w:szCs w:val="22"/>
              </w:rPr>
              <w:t>2 – 3 p.m.</w:t>
            </w:r>
          </w:p>
        </w:tc>
        <w:tc>
          <w:tcPr>
            <w:tcW w:w="7796" w:type="dxa"/>
            <w:tcBorders>
              <w:top w:val="dashed" w:sz="4" w:space="0" w:color="auto"/>
              <w:bottom w:val="single" w:sz="6" w:space="0" w:color="000000"/>
            </w:tcBorders>
          </w:tcPr>
          <w:p w:rsidR="00572993" w:rsidRPr="009A65B0" w:rsidRDefault="00572993" w:rsidP="009A65B0">
            <w:pPr>
              <w:spacing w:before="60" w:after="120"/>
              <w:ind w:left="459" w:hanging="425"/>
              <w:rPr>
                <w:i/>
                <w:kern w:val="22"/>
                <w:szCs w:val="22"/>
              </w:rPr>
            </w:pPr>
            <w:r w:rsidRPr="009A65B0">
              <w:rPr>
                <w:kern w:val="22"/>
                <w:szCs w:val="22"/>
              </w:rPr>
              <w:t>3.</w:t>
            </w:r>
            <w:r w:rsidRPr="009A65B0">
              <w:rPr>
                <w:kern w:val="22"/>
                <w:szCs w:val="22"/>
              </w:rPr>
              <w:tab/>
              <w:t>Integrated implementation: mainstreaming biosafety at the national level (</w:t>
            </w:r>
            <w:r w:rsidRPr="009A65B0">
              <w:rPr>
                <w:i/>
                <w:kern w:val="22"/>
                <w:szCs w:val="22"/>
              </w:rPr>
              <w:t>continued</w:t>
            </w:r>
            <w:r w:rsidRPr="009A65B0">
              <w:rPr>
                <w:kern w:val="22"/>
                <w:szCs w:val="22"/>
              </w:rPr>
              <w:t>)</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shd w:val="pct15" w:color="auto" w:fill="FFFFFF"/>
          </w:tcPr>
          <w:p w:rsidR="00572993" w:rsidRPr="009A65B0" w:rsidRDefault="00572993" w:rsidP="009A65B0">
            <w:pPr>
              <w:spacing w:before="60" w:after="120"/>
              <w:ind w:left="712" w:hanging="702"/>
              <w:rPr>
                <w:kern w:val="22"/>
                <w:szCs w:val="22"/>
              </w:rPr>
            </w:pPr>
            <w:r w:rsidRPr="009A65B0">
              <w:rPr>
                <w:kern w:val="22"/>
                <w:szCs w:val="22"/>
              </w:rPr>
              <w:t xml:space="preserve">3 – 3.15 p.m. </w:t>
            </w:r>
          </w:p>
        </w:tc>
        <w:tc>
          <w:tcPr>
            <w:tcW w:w="7796" w:type="dxa"/>
            <w:tcBorders>
              <w:top w:val="single" w:sz="6" w:space="0" w:color="000000"/>
              <w:bottom w:val="single" w:sz="6" w:space="0" w:color="000000"/>
            </w:tcBorders>
            <w:shd w:val="pct15" w:color="auto" w:fill="FFFFFF"/>
          </w:tcPr>
          <w:p w:rsidR="00572993" w:rsidRPr="009A65B0" w:rsidRDefault="00572993" w:rsidP="009A65B0">
            <w:pPr>
              <w:tabs>
                <w:tab w:val="center" w:pos="3717"/>
                <w:tab w:val="right" w:pos="7434"/>
              </w:tabs>
              <w:spacing w:before="60" w:after="120"/>
              <w:jc w:val="center"/>
              <w:rPr>
                <w:b/>
                <w:bCs/>
                <w:iCs/>
                <w:kern w:val="22"/>
                <w:szCs w:val="22"/>
              </w:rPr>
            </w:pPr>
            <w:r w:rsidRPr="009A65B0">
              <w:rPr>
                <w:b/>
                <w:bCs/>
                <w:iCs/>
                <w:kern w:val="22"/>
                <w:szCs w:val="22"/>
              </w:rPr>
              <w:t>Coffee/Tea Break</w:t>
            </w:r>
          </w:p>
        </w:tc>
      </w:tr>
      <w:tr w:rsidR="009A65B0" w:rsidRPr="009A65B0" w:rsidTr="009A65B0">
        <w:tblPrEx>
          <w:tblCellMar>
            <w:top w:w="0" w:type="dxa"/>
            <w:bottom w:w="0" w:type="dxa"/>
          </w:tblCellMar>
        </w:tblPrEx>
        <w:tc>
          <w:tcPr>
            <w:tcW w:w="1951" w:type="dxa"/>
            <w:tcBorders>
              <w:top w:val="dashed" w:sz="4" w:space="0" w:color="auto"/>
              <w:bottom w:val="single" w:sz="6" w:space="0" w:color="000000"/>
            </w:tcBorders>
          </w:tcPr>
          <w:p w:rsidR="00572993" w:rsidRPr="009A65B0" w:rsidRDefault="00572993" w:rsidP="009A65B0">
            <w:pPr>
              <w:spacing w:before="60" w:after="120"/>
              <w:ind w:left="712" w:hanging="702"/>
              <w:rPr>
                <w:kern w:val="22"/>
                <w:szCs w:val="22"/>
              </w:rPr>
            </w:pPr>
            <w:r w:rsidRPr="009A65B0">
              <w:rPr>
                <w:kern w:val="22"/>
                <w:szCs w:val="22"/>
              </w:rPr>
              <w:t>3.15 – 5 p.m.</w:t>
            </w:r>
          </w:p>
        </w:tc>
        <w:tc>
          <w:tcPr>
            <w:tcW w:w="7796" w:type="dxa"/>
            <w:tcBorders>
              <w:top w:val="dashed" w:sz="4" w:space="0" w:color="auto"/>
              <w:bottom w:val="single" w:sz="6" w:space="0" w:color="000000"/>
            </w:tcBorders>
          </w:tcPr>
          <w:p w:rsidR="00572993" w:rsidRPr="009A65B0" w:rsidRDefault="00572993" w:rsidP="009A65B0">
            <w:pPr>
              <w:spacing w:before="60" w:after="120"/>
              <w:ind w:left="459" w:hanging="425"/>
              <w:rPr>
                <w:kern w:val="22"/>
                <w:szCs w:val="22"/>
              </w:rPr>
            </w:pPr>
            <w:r w:rsidRPr="009A65B0">
              <w:rPr>
                <w:rFonts w:eastAsia="Calibri"/>
                <w:kern w:val="22"/>
                <w:szCs w:val="22"/>
              </w:rPr>
              <w:t>3.</w:t>
            </w:r>
            <w:r w:rsidRPr="009A65B0">
              <w:rPr>
                <w:rFonts w:eastAsia="Calibri"/>
                <w:kern w:val="22"/>
                <w:szCs w:val="22"/>
              </w:rPr>
              <w:tab/>
            </w:r>
            <w:r w:rsidRPr="009A65B0">
              <w:rPr>
                <w:kern w:val="22"/>
                <w:szCs w:val="22"/>
              </w:rPr>
              <w:t>Integrated implementation: mainstreaming biosafety at the national level (</w:t>
            </w:r>
            <w:r w:rsidRPr="009A65B0">
              <w:rPr>
                <w:i/>
                <w:kern w:val="22"/>
                <w:szCs w:val="22"/>
              </w:rPr>
              <w:t>continued</w:t>
            </w:r>
            <w:r w:rsidRPr="009A65B0">
              <w:rPr>
                <w:kern w:val="22"/>
                <w:szCs w:val="22"/>
              </w:rPr>
              <w:t>)</w:t>
            </w:r>
          </w:p>
        </w:tc>
      </w:tr>
      <w:tr w:rsidR="00572993" w:rsidRPr="009A65B0" w:rsidTr="009A65B0">
        <w:tblPrEx>
          <w:tblCellMar>
            <w:top w:w="0" w:type="dxa"/>
            <w:bottom w:w="0" w:type="dxa"/>
          </w:tblCellMar>
        </w:tblPrEx>
        <w:tc>
          <w:tcPr>
            <w:tcW w:w="9747" w:type="dxa"/>
            <w:gridSpan w:val="2"/>
            <w:tcBorders>
              <w:top w:val="dashed" w:sz="4" w:space="0" w:color="auto"/>
              <w:bottom w:val="single" w:sz="6" w:space="0" w:color="000000"/>
            </w:tcBorders>
            <w:shd w:val="pct40" w:color="auto" w:fill="auto"/>
          </w:tcPr>
          <w:p w:rsidR="00572993" w:rsidRPr="009A65B0" w:rsidRDefault="00572993" w:rsidP="009A65B0">
            <w:pPr>
              <w:pStyle w:val="Heading9"/>
              <w:spacing w:before="60" w:beforeAutospacing="0"/>
              <w:rPr>
                <w:i w:val="0"/>
                <w:kern w:val="22"/>
                <w:szCs w:val="22"/>
                <w:lang w:eastAsia="en-US"/>
              </w:rPr>
            </w:pPr>
            <w:r w:rsidRPr="009A65B0">
              <w:rPr>
                <w:b/>
                <w:bCs/>
                <w:i w:val="0"/>
                <w:kern w:val="22"/>
                <w:szCs w:val="22"/>
                <w:lang w:eastAsia="en-US"/>
              </w:rPr>
              <w:t>Tuesday, 7 November 2017</w:t>
            </w:r>
          </w:p>
        </w:tc>
      </w:tr>
      <w:tr w:rsidR="009A65B0" w:rsidRPr="009A65B0" w:rsidTr="009A65B0">
        <w:tblPrEx>
          <w:tblCellMar>
            <w:top w:w="0" w:type="dxa"/>
            <w:bottom w:w="0" w:type="dxa"/>
          </w:tblCellMar>
        </w:tblPrEx>
        <w:tc>
          <w:tcPr>
            <w:tcW w:w="1951" w:type="dxa"/>
            <w:tcBorders>
              <w:top w:val="dashed" w:sz="4" w:space="0" w:color="auto"/>
              <w:bottom w:val="single" w:sz="6" w:space="0" w:color="000000"/>
            </w:tcBorders>
          </w:tcPr>
          <w:p w:rsidR="00572993" w:rsidRPr="009A65B0" w:rsidRDefault="00572993" w:rsidP="009A65B0">
            <w:pPr>
              <w:spacing w:before="60" w:after="120"/>
              <w:ind w:left="712" w:hanging="702"/>
              <w:rPr>
                <w:kern w:val="22"/>
                <w:szCs w:val="22"/>
              </w:rPr>
            </w:pPr>
            <w:r w:rsidRPr="009A65B0">
              <w:rPr>
                <w:kern w:val="22"/>
                <w:szCs w:val="22"/>
              </w:rPr>
              <w:t>9 – 9.30 a.m.</w:t>
            </w:r>
          </w:p>
        </w:tc>
        <w:tc>
          <w:tcPr>
            <w:tcW w:w="7796" w:type="dxa"/>
            <w:tcBorders>
              <w:top w:val="dashed" w:sz="4" w:space="0" w:color="auto"/>
              <w:bottom w:val="single" w:sz="6" w:space="0" w:color="000000"/>
            </w:tcBorders>
          </w:tcPr>
          <w:p w:rsidR="00572993" w:rsidRPr="009A65B0" w:rsidRDefault="00572993" w:rsidP="009A65B0">
            <w:pPr>
              <w:spacing w:before="60" w:after="120"/>
              <w:ind w:left="459" w:hanging="425"/>
              <w:rPr>
                <w:kern w:val="22"/>
                <w:szCs w:val="22"/>
              </w:rPr>
            </w:pPr>
            <w:r w:rsidRPr="009A65B0">
              <w:rPr>
                <w:kern w:val="22"/>
                <w:szCs w:val="22"/>
              </w:rPr>
              <w:t>4.</w:t>
            </w:r>
            <w:r w:rsidRPr="009A65B0">
              <w:rPr>
                <w:kern w:val="22"/>
                <w:szCs w:val="22"/>
              </w:rPr>
              <w:tab/>
              <w:t xml:space="preserve">Project status overview (SCBD) </w:t>
            </w:r>
          </w:p>
        </w:tc>
      </w:tr>
      <w:tr w:rsidR="009A65B0" w:rsidRPr="009A65B0" w:rsidTr="009A65B0">
        <w:tblPrEx>
          <w:tblCellMar>
            <w:top w:w="0" w:type="dxa"/>
            <w:bottom w:w="0" w:type="dxa"/>
          </w:tblCellMar>
        </w:tblPrEx>
        <w:tc>
          <w:tcPr>
            <w:tcW w:w="1951" w:type="dxa"/>
            <w:tcBorders>
              <w:top w:val="dashed" w:sz="4" w:space="0" w:color="auto"/>
              <w:bottom w:val="single" w:sz="6" w:space="0" w:color="000000"/>
            </w:tcBorders>
          </w:tcPr>
          <w:p w:rsidR="00572993" w:rsidRPr="009A65B0" w:rsidRDefault="00572993" w:rsidP="009A65B0">
            <w:pPr>
              <w:spacing w:before="60" w:after="120"/>
              <w:ind w:left="712" w:hanging="702"/>
              <w:rPr>
                <w:kern w:val="22"/>
                <w:szCs w:val="22"/>
              </w:rPr>
            </w:pPr>
            <w:r w:rsidRPr="009A65B0">
              <w:rPr>
                <w:kern w:val="22"/>
                <w:szCs w:val="22"/>
              </w:rPr>
              <w:t>9.30 - 10.30 a.m.</w:t>
            </w:r>
          </w:p>
        </w:tc>
        <w:tc>
          <w:tcPr>
            <w:tcW w:w="7796" w:type="dxa"/>
            <w:tcBorders>
              <w:top w:val="dashed" w:sz="4" w:space="0" w:color="auto"/>
              <w:bottom w:val="single" w:sz="6" w:space="0" w:color="000000"/>
            </w:tcBorders>
          </w:tcPr>
          <w:p w:rsidR="00572993" w:rsidRPr="009A65B0" w:rsidRDefault="00572993" w:rsidP="009A65B0">
            <w:pPr>
              <w:spacing w:before="60" w:after="120"/>
              <w:ind w:left="459" w:hanging="425"/>
              <w:rPr>
                <w:kern w:val="22"/>
                <w:szCs w:val="22"/>
              </w:rPr>
            </w:pPr>
            <w:r w:rsidRPr="009A65B0">
              <w:rPr>
                <w:kern w:val="22"/>
                <w:szCs w:val="22"/>
              </w:rPr>
              <w:t>5.</w:t>
            </w:r>
            <w:r w:rsidRPr="009A65B0">
              <w:rPr>
                <w:kern w:val="22"/>
                <w:szCs w:val="22"/>
              </w:rPr>
              <w:tab/>
              <w:t xml:space="preserve">E-learning module and toolkit on mainstreaming </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shd w:val="pct15" w:color="auto" w:fill="FFFFFF"/>
          </w:tcPr>
          <w:p w:rsidR="00572993" w:rsidRPr="009A65B0" w:rsidRDefault="00572993" w:rsidP="009A65B0">
            <w:pPr>
              <w:spacing w:before="60" w:after="120"/>
              <w:ind w:left="712" w:hanging="702"/>
              <w:rPr>
                <w:kern w:val="22"/>
                <w:szCs w:val="22"/>
              </w:rPr>
            </w:pPr>
            <w:r w:rsidRPr="009A65B0">
              <w:rPr>
                <w:kern w:val="22"/>
                <w:szCs w:val="22"/>
              </w:rPr>
              <w:t>10.30 – 10.45 a.m.</w:t>
            </w:r>
          </w:p>
        </w:tc>
        <w:tc>
          <w:tcPr>
            <w:tcW w:w="7796" w:type="dxa"/>
            <w:tcBorders>
              <w:top w:val="single" w:sz="6" w:space="0" w:color="000000"/>
              <w:bottom w:val="single" w:sz="6" w:space="0" w:color="000000"/>
            </w:tcBorders>
            <w:shd w:val="pct15" w:color="auto" w:fill="FFFFFF"/>
          </w:tcPr>
          <w:p w:rsidR="00572993" w:rsidRPr="009A65B0" w:rsidRDefault="00572993" w:rsidP="009A65B0">
            <w:pPr>
              <w:tabs>
                <w:tab w:val="center" w:pos="3717"/>
                <w:tab w:val="right" w:pos="7434"/>
              </w:tabs>
              <w:spacing w:before="60" w:after="120"/>
              <w:jc w:val="center"/>
              <w:rPr>
                <w:b/>
                <w:bCs/>
                <w:iCs/>
                <w:kern w:val="22"/>
                <w:szCs w:val="22"/>
              </w:rPr>
            </w:pPr>
            <w:r w:rsidRPr="009A65B0">
              <w:rPr>
                <w:b/>
                <w:bCs/>
                <w:iCs/>
                <w:kern w:val="22"/>
                <w:szCs w:val="22"/>
              </w:rPr>
              <w:t>Coffee/Tea Break</w:t>
            </w:r>
          </w:p>
        </w:tc>
      </w:tr>
      <w:tr w:rsidR="009A65B0" w:rsidRPr="009A65B0" w:rsidTr="009A65B0">
        <w:tblPrEx>
          <w:tblCellMar>
            <w:top w:w="0" w:type="dxa"/>
            <w:bottom w:w="0" w:type="dxa"/>
          </w:tblCellMar>
        </w:tblPrEx>
        <w:tc>
          <w:tcPr>
            <w:tcW w:w="1951" w:type="dxa"/>
            <w:tcBorders>
              <w:top w:val="dashed" w:sz="4" w:space="0" w:color="auto"/>
              <w:bottom w:val="single" w:sz="6" w:space="0" w:color="000000"/>
            </w:tcBorders>
          </w:tcPr>
          <w:p w:rsidR="00572993" w:rsidRPr="009A65B0" w:rsidRDefault="00572993" w:rsidP="009A65B0">
            <w:pPr>
              <w:spacing w:before="60" w:after="120"/>
              <w:ind w:left="712" w:hanging="702"/>
              <w:rPr>
                <w:kern w:val="22"/>
                <w:szCs w:val="22"/>
              </w:rPr>
            </w:pPr>
            <w:r w:rsidRPr="009A65B0">
              <w:rPr>
                <w:kern w:val="22"/>
                <w:szCs w:val="22"/>
              </w:rPr>
              <w:t>10.45 – 12.30 p.m.</w:t>
            </w:r>
          </w:p>
        </w:tc>
        <w:tc>
          <w:tcPr>
            <w:tcW w:w="7796" w:type="dxa"/>
            <w:tcBorders>
              <w:top w:val="dashed" w:sz="4" w:space="0" w:color="auto"/>
              <w:bottom w:val="single" w:sz="6" w:space="0" w:color="000000"/>
            </w:tcBorders>
          </w:tcPr>
          <w:p w:rsidR="00572993" w:rsidRPr="009A65B0" w:rsidRDefault="00572993" w:rsidP="009A65B0">
            <w:pPr>
              <w:spacing w:before="60" w:after="120"/>
              <w:ind w:left="459" w:hanging="425"/>
              <w:rPr>
                <w:kern w:val="22"/>
                <w:szCs w:val="22"/>
              </w:rPr>
            </w:pPr>
            <w:r w:rsidRPr="009A65B0">
              <w:rPr>
                <w:kern w:val="22"/>
                <w:szCs w:val="22"/>
              </w:rPr>
              <w:t>5.</w:t>
            </w:r>
            <w:r w:rsidRPr="009A65B0">
              <w:rPr>
                <w:kern w:val="22"/>
                <w:szCs w:val="22"/>
              </w:rPr>
              <w:tab/>
              <w:t>E-learning module and toolkit on mainstreaming (</w:t>
            </w:r>
            <w:r w:rsidRPr="009A65B0">
              <w:rPr>
                <w:i/>
                <w:kern w:val="22"/>
                <w:szCs w:val="22"/>
              </w:rPr>
              <w:t>continued</w:t>
            </w:r>
            <w:r w:rsidRPr="009A65B0">
              <w:rPr>
                <w:kern w:val="22"/>
                <w:szCs w:val="22"/>
              </w:rPr>
              <w:t>)</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shd w:val="pct15" w:color="auto" w:fill="FFFFFF"/>
          </w:tcPr>
          <w:p w:rsidR="00572993" w:rsidRPr="009A65B0" w:rsidRDefault="00572993" w:rsidP="009A65B0">
            <w:pPr>
              <w:spacing w:before="60" w:after="120"/>
              <w:ind w:left="712" w:hanging="702"/>
              <w:rPr>
                <w:kern w:val="22"/>
                <w:szCs w:val="22"/>
              </w:rPr>
            </w:pPr>
            <w:r w:rsidRPr="009A65B0">
              <w:rPr>
                <w:kern w:val="22"/>
                <w:szCs w:val="22"/>
              </w:rPr>
              <w:t>12.30 – 2 p.m.</w:t>
            </w:r>
          </w:p>
        </w:tc>
        <w:tc>
          <w:tcPr>
            <w:tcW w:w="7796" w:type="dxa"/>
            <w:tcBorders>
              <w:top w:val="single" w:sz="6" w:space="0" w:color="000000"/>
              <w:bottom w:val="single" w:sz="6" w:space="0" w:color="000000"/>
            </w:tcBorders>
            <w:shd w:val="pct15" w:color="auto" w:fill="FFFFFF"/>
          </w:tcPr>
          <w:p w:rsidR="00572993" w:rsidRPr="009A65B0" w:rsidRDefault="00572993" w:rsidP="009A65B0">
            <w:pPr>
              <w:tabs>
                <w:tab w:val="center" w:pos="3717"/>
                <w:tab w:val="right" w:pos="7434"/>
              </w:tabs>
              <w:spacing w:before="60" w:after="120"/>
              <w:jc w:val="center"/>
              <w:rPr>
                <w:b/>
                <w:bCs/>
                <w:iCs/>
                <w:kern w:val="22"/>
                <w:szCs w:val="22"/>
              </w:rPr>
            </w:pPr>
            <w:r w:rsidRPr="009A65B0">
              <w:rPr>
                <w:b/>
                <w:bCs/>
                <w:iCs/>
                <w:kern w:val="22"/>
                <w:szCs w:val="22"/>
              </w:rPr>
              <w:t>Lunch</w:t>
            </w:r>
          </w:p>
        </w:tc>
      </w:tr>
      <w:tr w:rsidR="009A65B0" w:rsidRPr="009A65B0" w:rsidTr="009A65B0">
        <w:tblPrEx>
          <w:tblCellMar>
            <w:top w:w="0" w:type="dxa"/>
            <w:bottom w:w="0" w:type="dxa"/>
          </w:tblCellMar>
        </w:tblPrEx>
        <w:tc>
          <w:tcPr>
            <w:tcW w:w="1951" w:type="dxa"/>
            <w:tcBorders>
              <w:top w:val="dashed" w:sz="4" w:space="0" w:color="auto"/>
              <w:bottom w:val="single" w:sz="6" w:space="0" w:color="000000"/>
            </w:tcBorders>
          </w:tcPr>
          <w:p w:rsidR="00572993" w:rsidRPr="009A65B0" w:rsidRDefault="00572993" w:rsidP="009A65B0">
            <w:pPr>
              <w:spacing w:before="60" w:after="120"/>
              <w:ind w:left="712" w:hanging="702"/>
              <w:rPr>
                <w:kern w:val="22"/>
                <w:szCs w:val="22"/>
              </w:rPr>
            </w:pPr>
            <w:r w:rsidRPr="009A65B0">
              <w:rPr>
                <w:kern w:val="22"/>
                <w:szCs w:val="22"/>
              </w:rPr>
              <w:t xml:space="preserve">2 – 3 p.m. </w:t>
            </w:r>
          </w:p>
        </w:tc>
        <w:tc>
          <w:tcPr>
            <w:tcW w:w="7796" w:type="dxa"/>
            <w:tcBorders>
              <w:top w:val="dashed" w:sz="4" w:space="0" w:color="auto"/>
              <w:bottom w:val="single" w:sz="6" w:space="0" w:color="000000"/>
            </w:tcBorders>
          </w:tcPr>
          <w:p w:rsidR="00572993" w:rsidRPr="009A65B0" w:rsidRDefault="00572993" w:rsidP="009A65B0">
            <w:pPr>
              <w:spacing w:before="60" w:after="120"/>
              <w:ind w:left="459" w:hanging="425"/>
              <w:rPr>
                <w:i/>
                <w:kern w:val="22"/>
                <w:szCs w:val="22"/>
              </w:rPr>
            </w:pPr>
            <w:r w:rsidRPr="009A65B0">
              <w:rPr>
                <w:kern w:val="22"/>
                <w:szCs w:val="22"/>
              </w:rPr>
              <w:t>5.</w:t>
            </w:r>
            <w:r w:rsidRPr="009A65B0">
              <w:rPr>
                <w:kern w:val="22"/>
                <w:szCs w:val="22"/>
              </w:rPr>
              <w:tab/>
              <w:t>E-learning module and toolkit on mainstreaming (</w:t>
            </w:r>
            <w:r w:rsidRPr="009A65B0">
              <w:rPr>
                <w:i/>
                <w:kern w:val="22"/>
                <w:szCs w:val="22"/>
              </w:rPr>
              <w:t>continued</w:t>
            </w:r>
            <w:r w:rsidRPr="009A65B0">
              <w:rPr>
                <w:kern w:val="22"/>
                <w:szCs w:val="22"/>
              </w:rPr>
              <w:t>)</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shd w:val="pct15" w:color="auto" w:fill="FFFFFF"/>
          </w:tcPr>
          <w:p w:rsidR="00572993" w:rsidRPr="009A65B0" w:rsidRDefault="00572993" w:rsidP="009A65B0">
            <w:pPr>
              <w:spacing w:before="60" w:after="120"/>
              <w:ind w:left="712" w:hanging="702"/>
              <w:rPr>
                <w:kern w:val="22"/>
                <w:szCs w:val="22"/>
              </w:rPr>
            </w:pPr>
            <w:r w:rsidRPr="009A65B0">
              <w:rPr>
                <w:kern w:val="22"/>
                <w:szCs w:val="22"/>
              </w:rPr>
              <w:t xml:space="preserve">3 – 3.15 p.m. </w:t>
            </w:r>
          </w:p>
        </w:tc>
        <w:tc>
          <w:tcPr>
            <w:tcW w:w="7796" w:type="dxa"/>
            <w:tcBorders>
              <w:top w:val="single" w:sz="6" w:space="0" w:color="000000"/>
              <w:bottom w:val="single" w:sz="6" w:space="0" w:color="000000"/>
            </w:tcBorders>
            <w:shd w:val="pct15" w:color="auto" w:fill="FFFFFF"/>
          </w:tcPr>
          <w:p w:rsidR="00572993" w:rsidRPr="009A65B0" w:rsidRDefault="00572993" w:rsidP="009A65B0">
            <w:pPr>
              <w:tabs>
                <w:tab w:val="center" w:pos="3717"/>
                <w:tab w:val="right" w:pos="7434"/>
              </w:tabs>
              <w:spacing w:before="60" w:after="120"/>
              <w:jc w:val="center"/>
              <w:rPr>
                <w:b/>
                <w:bCs/>
                <w:iCs/>
                <w:kern w:val="22"/>
                <w:szCs w:val="22"/>
              </w:rPr>
            </w:pPr>
            <w:r w:rsidRPr="009A65B0">
              <w:rPr>
                <w:b/>
                <w:bCs/>
                <w:iCs/>
                <w:kern w:val="22"/>
                <w:szCs w:val="22"/>
              </w:rPr>
              <w:t>Coffee/Tea Break</w:t>
            </w:r>
          </w:p>
        </w:tc>
      </w:tr>
      <w:tr w:rsidR="009A65B0" w:rsidRPr="009A65B0" w:rsidTr="009A65B0">
        <w:tblPrEx>
          <w:tblCellMar>
            <w:top w:w="0" w:type="dxa"/>
            <w:bottom w:w="0" w:type="dxa"/>
          </w:tblCellMar>
        </w:tblPrEx>
        <w:tc>
          <w:tcPr>
            <w:tcW w:w="1951" w:type="dxa"/>
            <w:tcBorders>
              <w:top w:val="dashed" w:sz="4" w:space="0" w:color="auto"/>
              <w:bottom w:val="single" w:sz="6" w:space="0" w:color="000000"/>
            </w:tcBorders>
          </w:tcPr>
          <w:p w:rsidR="00572993" w:rsidRPr="009A65B0" w:rsidRDefault="00572993" w:rsidP="009A65B0">
            <w:pPr>
              <w:spacing w:before="60" w:after="120"/>
              <w:ind w:left="712" w:hanging="702"/>
              <w:rPr>
                <w:kern w:val="22"/>
                <w:szCs w:val="22"/>
              </w:rPr>
            </w:pPr>
            <w:r w:rsidRPr="009A65B0">
              <w:rPr>
                <w:kern w:val="22"/>
                <w:szCs w:val="22"/>
              </w:rPr>
              <w:t xml:space="preserve">3.15 – 5 p.m. </w:t>
            </w:r>
          </w:p>
        </w:tc>
        <w:tc>
          <w:tcPr>
            <w:tcW w:w="7796" w:type="dxa"/>
            <w:tcBorders>
              <w:top w:val="dashed" w:sz="4" w:space="0" w:color="auto"/>
              <w:bottom w:val="single" w:sz="6" w:space="0" w:color="000000"/>
            </w:tcBorders>
          </w:tcPr>
          <w:p w:rsidR="00572993" w:rsidRPr="009A65B0" w:rsidRDefault="00572993" w:rsidP="009A65B0">
            <w:pPr>
              <w:spacing w:before="60" w:after="120"/>
              <w:ind w:left="459" w:hanging="425"/>
              <w:rPr>
                <w:kern w:val="22"/>
                <w:szCs w:val="22"/>
              </w:rPr>
            </w:pPr>
            <w:r w:rsidRPr="009A65B0">
              <w:rPr>
                <w:kern w:val="22"/>
                <w:szCs w:val="22"/>
              </w:rPr>
              <w:t>6.</w:t>
            </w:r>
            <w:r w:rsidRPr="009A65B0">
              <w:rPr>
                <w:kern w:val="22"/>
                <w:szCs w:val="22"/>
              </w:rPr>
              <w:tab/>
              <w:t>Selecting entry points and opportunities for integrated implementation</w:t>
            </w:r>
          </w:p>
        </w:tc>
      </w:tr>
      <w:tr w:rsidR="00572993" w:rsidRPr="009A65B0" w:rsidTr="009A65B0">
        <w:tblPrEx>
          <w:tblCellMar>
            <w:top w:w="0" w:type="dxa"/>
            <w:bottom w:w="0" w:type="dxa"/>
          </w:tblCellMar>
        </w:tblPrEx>
        <w:tc>
          <w:tcPr>
            <w:tcW w:w="9747" w:type="dxa"/>
            <w:gridSpan w:val="2"/>
            <w:tcBorders>
              <w:top w:val="single" w:sz="6" w:space="0" w:color="000000"/>
              <w:bottom w:val="single" w:sz="6" w:space="0" w:color="000000"/>
            </w:tcBorders>
            <w:shd w:val="pct40" w:color="auto" w:fill="auto"/>
          </w:tcPr>
          <w:p w:rsidR="00572993" w:rsidRPr="009A65B0" w:rsidRDefault="00572993" w:rsidP="009A65B0">
            <w:pPr>
              <w:pStyle w:val="Heading9"/>
              <w:spacing w:before="60" w:beforeAutospacing="0"/>
              <w:rPr>
                <w:i w:val="0"/>
                <w:kern w:val="22"/>
                <w:szCs w:val="22"/>
                <w:lang w:eastAsia="en-US"/>
              </w:rPr>
            </w:pPr>
            <w:r w:rsidRPr="009A65B0">
              <w:rPr>
                <w:b/>
                <w:bCs/>
                <w:i w:val="0"/>
                <w:kern w:val="22"/>
                <w:szCs w:val="22"/>
                <w:lang w:eastAsia="en-US"/>
              </w:rPr>
              <w:t>Wednesday, 8 November 2017</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tcPr>
          <w:p w:rsidR="00572993" w:rsidRPr="009A65B0" w:rsidRDefault="00572993" w:rsidP="009A65B0">
            <w:pPr>
              <w:spacing w:before="60" w:after="120"/>
              <w:ind w:left="712" w:hanging="702"/>
              <w:rPr>
                <w:kern w:val="22"/>
                <w:szCs w:val="22"/>
              </w:rPr>
            </w:pPr>
            <w:r w:rsidRPr="009A65B0">
              <w:rPr>
                <w:kern w:val="22"/>
                <w:szCs w:val="22"/>
              </w:rPr>
              <w:t>9 – 10.30 a.m.</w:t>
            </w:r>
          </w:p>
        </w:tc>
        <w:tc>
          <w:tcPr>
            <w:tcW w:w="7796" w:type="dxa"/>
            <w:tcBorders>
              <w:top w:val="single" w:sz="6" w:space="0" w:color="000000"/>
              <w:bottom w:val="single" w:sz="6" w:space="0" w:color="000000"/>
            </w:tcBorders>
          </w:tcPr>
          <w:p w:rsidR="00572993" w:rsidRPr="009A65B0" w:rsidRDefault="00572993" w:rsidP="009A65B0">
            <w:pPr>
              <w:spacing w:before="60" w:after="120"/>
              <w:ind w:left="459" w:hanging="425"/>
              <w:rPr>
                <w:kern w:val="22"/>
                <w:szCs w:val="22"/>
              </w:rPr>
            </w:pPr>
            <w:r w:rsidRPr="009A65B0">
              <w:rPr>
                <w:kern w:val="22"/>
                <w:szCs w:val="22"/>
              </w:rPr>
              <w:t>7.</w:t>
            </w:r>
            <w:r w:rsidRPr="009A65B0">
              <w:rPr>
                <w:kern w:val="22"/>
                <w:szCs w:val="22"/>
              </w:rPr>
              <w:tab/>
              <w:t xml:space="preserve">Development of a national strategy for biosafety mainstreaming </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shd w:val="pct15" w:color="auto" w:fill="FFFFFF"/>
          </w:tcPr>
          <w:p w:rsidR="00572993" w:rsidRPr="009A65B0" w:rsidRDefault="00572993" w:rsidP="009A65B0">
            <w:pPr>
              <w:spacing w:before="60" w:after="120"/>
              <w:ind w:left="712" w:hanging="702"/>
              <w:rPr>
                <w:kern w:val="22"/>
                <w:szCs w:val="22"/>
              </w:rPr>
            </w:pPr>
            <w:r w:rsidRPr="009A65B0">
              <w:rPr>
                <w:kern w:val="22"/>
                <w:szCs w:val="22"/>
              </w:rPr>
              <w:t>10.30 – 10.45 a.m.</w:t>
            </w:r>
          </w:p>
        </w:tc>
        <w:tc>
          <w:tcPr>
            <w:tcW w:w="7796" w:type="dxa"/>
            <w:tcBorders>
              <w:top w:val="single" w:sz="6" w:space="0" w:color="000000"/>
              <w:bottom w:val="single" w:sz="6" w:space="0" w:color="000000"/>
            </w:tcBorders>
            <w:shd w:val="pct15" w:color="auto" w:fill="FFFFFF"/>
          </w:tcPr>
          <w:p w:rsidR="00572993" w:rsidRPr="009A65B0" w:rsidRDefault="00572993" w:rsidP="009A65B0">
            <w:pPr>
              <w:tabs>
                <w:tab w:val="center" w:pos="3717"/>
                <w:tab w:val="right" w:pos="7434"/>
              </w:tabs>
              <w:spacing w:before="60" w:after="120"/>
              <w:jc w:val="center"/>
              <w:rPr>
                <w:b/>
                <w:bCs/>
                <w:iCs/>
                <w:kern w:val="22"/>
                <w:szCs w:val="22"/>
              </w:rPr>
            </w:pPr>
            <w:r w:rsidRPr="009A65B0">
              <w:rPr>
                <w:b/>
                <w:bCs/>
                <w:iCs/>
                <w:kern w:val="22"/>
                <w:szCs w:val="22"/>
              </w:rPr>
              <w:t>Coffee/Tea Break</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tcPr>
          <w:p w:rsidR="00572993" w:rsidRPr="009A65B0" w:rsidRDefault="00572993" w:rsidP="009A65B0">
            <w:pPr>
              <w:spacing w:before="60" w:after="120"/>
              <w:rPr>
                <w:kern w:val="22"/>
                <w:szCs w:val="22"/>
              </w:rPr>
            </w:pPr>
            <w:r w:rsidRPr="009A65B0">
              <w:rPr>
                <w:kern w:val="22"/>
                <w:szCs w:val="22"/>
              </w:rPr>
              <w:t>10.45 a.m. – 12.30</w:t>
            </w:r>
            <w:r w:rsidR="003B1010" w:rsidRPr="009A65B0">
              <w:rPr>
                <w:kern w:val="22"/>
                <w:szCs w:val="22"/>
              </w:rPr>
              <w:t> </w:t>
            </w:r>
            <w:r w:rsidRPr="009A65B0">
              <w:rPr>
                <w:kern w:val="22"/>
                <w:szCs w:val="22"/>
              </w:rPr>
              <w:t>p.m.</w:t>
            </w:r>
          </w:p>
        </w:tc>
        <w:tc>
          <w:tcPr>
            <w:tcW w:w="7796" w:type="dxa"/>
            <w:tcBorders>
              <w:top w:val="single" w:sz="6" w:space="0" w:color="000000"/>
              <w:bottom w:val="single" w:sz="6" w:space="0" w:color="000000"/>
            </w:tcBorders>
          </w:tcPr>
          <w:p w:rsidR="00572993" w:rsidRPr="009A65B0" w:rsidRDefault="00572993" w:rsidP="009A65B0">
            <w:pPr>
              <w:spacing w:before="60" w:after="120"/>
              <w:ind w:left="459" w:hanging="425"/>
              <w:rPr>
                <w:kern w:val="22"/>
                <w:szCs w:val="22"/>
              </w:rPr>
            </w:pPr>
            <w:r w:rsidRPr="009A65B0">
              <w:rPr>
                <w:kern w:val="22"/>
                <w:szCs w:val="22"/>
              </w:rPr>
              <w:t>7.</w:t>
            </w:r>
            <w:r w:rsidRPr="009A65B0">
              <w:rPr>
                <w:kern w:val="22"/>
                <w:szCs w:val="22"/>
              </w:rPr>
              <w:tab/>
              <w:t>Development of a national strategy for biosafety mainstreaming (</w:t>
            </w:r>
            <w:r w:rsidRPr="009A65B0">
              <w:rPr>
                <w:i/>
                <w:kern w:val="22"/>
                <w:szCs w:val="22"/>
              </w:rPr>
              <w:t>continued</w:t>
            </w:r>
            <w:r w:rsidRPr="009A65B0">
              <w:rPr>
                <w:kern w:val="22"/>
                <w:szCs w:val="22"/>
              </w:rPr>
              <w:t>)</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shd w:val="pct15" w:color="auto" w:fill="FFFFFF"/>
          </w:tcPr>
          <w:p w:rsidR="00572993" w:rsidRPr="009A65B0" w:rsidRDefault="00572993" w:rsidP="009A65B0">
            <w:pPr>
              <w:spacing w:before="60" w:after="120"/>
              <w:ind w:left="712" w:hanging="702"/>
              <w:rPr>
                <w:kern w:val="22"/>
                <w:szCs w:val="22"/>
              </w:rPr>
            </w:pPr>
            <w:r w:rsidRPr="009A65B0">
              <w:rPr>
                <w:kern w:val="22"/>
                <w:szCs w:val="22"/>
              </w:rPr>
              <w:t>12.30 – 2 p.m.</w:t>
            </w:r>
          </w:p>
        </w:tc>
        <w:tc>
          <w:tcPr>
            <w:tcW w:w="7796" w:type="dxa"/>
            <w:tcBorders>
              <w:top w:val="single" w:sz="6" w:space="0" w:color="000000"/>
              <w:bottom w:val="single" w:sz="6" w:space="0" w:color="000000"/>
            </w:tcBorders>
            <w:shd w:val="pct15" w:color="auto" w:fill="FFFFFF"/>
          </w:tcPr>
          <w:p w:rsidR="00572993" w:rsidRPr="009A65B0" w:rsidRDefault="00572993" w:rsidP="009A65B0">
            <w:pPr>
              <w:tabs>
                <w:tab w:val="center" w:pos="3717"/>
                <w:tab w:val="right" w:pos="7434"/>
              </w:tabs>
              <w:spacing w:before="60" w:after="120"/>
              <w:jc w:val="center"/>
              <w:rPr>
                <w:b/>
                <w:bCs/>
                <w:iCs/>
                <w:kern w:val="22"/>
                <w:szCs w:val="22"/>
              </w:rPr>
            </w:pPr>
            <w:r w:rsidRPr="009A65B0">
              <w:rPr>
                <w:b/>
                <w:bCs/>
                <w:iCs/>
                <w:kern w:val="22"/>
                <w:szCs w:val="22"/>
              </w:rPr>
              <w:t>Lunch</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tcPr>
          <w:p w:rsidR="00572993" w:rsidRPr="009A65B0" w:rsidRDefault="00572993" w:rsidP="009A65B0">
            <w:pPr>
              <w:spacing w:before="60" w:after="120"/>
              <w:ind w:left="712" w:hanging="702"/>
              <w:rPr>
                <w:kern w:val="22"/>
                <w:szCs w:val="22"/>
              </w:rPr>
            </w:pPr>
            <w:r w:rsidRPr="009A65B0">
              <w:rPr>
                <w:kern w:val="22"/>
                <w:szCs w:val="22"/>
              </w:rPr>
              <w:t xml:space="preserve">2 – 3 p.m. </w:t>
            </w:r>
          </w:p>
        </w:tc>
        <w:tc>
          <w:tcPr>
            <w:tcW w:w="7796" w:type="dxa"/>
            <w:tcBorders>
              <w:top w:val="single" w:sz="6" w:space="0" w:color="000000"/>
              <w:bottom w:val="single" w:sz="6" w:space="0" w:color="000000"/>
            </w:tcBorders>
          </w:tcPr>
          <w:p w:rsidR="00572993" w:rsidRPr="009A65B0" w:rsidRDefault="00572993" w:rsidP="009A65B0">
            <w:pPr>
              <w:spacing w:before="60" w:after="120"/>
              <w:ind w:left="459" w:hanging="425"/>
              <w:rPr>
                <w:i/>
                <w:kern w:val="22"/>
                <w:szCs w:val="22"/>
              </w:rPr>
            </w:pPr>
            <w:r w:rsidRPr="009A65B0">
              <w:rPr>
                <w:kern w:val="22"/>
                <w:szCs w:val="22"/>
              </w:rPr>
              <w:t>7.</w:t>
            </w:r>
            <w:r w:rsidRPr="009A65B0">
              <w:rPr>
                <w:kern w:val="22"/>
                <w:szCs w:val="22"/>
              </w:rPr>
              <w:tab/>
              <w:t>Development of a national strategy for biosafety mainstreaming (</w:t>
            </w:r>
            <w:r w:rsidRPr="009A65B0">
              <w:rPr>
                <w:i/>
                <w:kern w:val="22"/>
                <w:szCs w:val="22"/>
              </w:rPr>
              <w:t>continued</w:t>
            </w:r>
            <w:r w:rsidRPr="009A65B0">
              <w:rPr>
                <w:kern w:val="22"/>
                <w:szCs w:val="22"/>
              </w:rPr>
              <w:t>)</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shd w:val="pct15" w:color="auto" w:fill="auto"/>
          </w:tcPr>
          <w:p w:rsidR="00572993" w:rsidRPr="009A65B0" w:rsidRDefault="00572993" w:rsidP="009A65B0">
            <w:pPr>
              <w:spacing w:before="60" w:after="120"/>
              <w:ind w:left="712" w:hanging="702"/>
              <w:rPr>
                <w:kern w:val="22"/>
                <w:szCs w:val="22"/>
              </w:rPr>
            </w:pPr>
            <w:r w:rsidRPr="009A65B0">
              <w:rPr>
                <w:kern w:val="22"/>
                <w:szCs w:val="22"/>
              </w:rPr>
              <w:t>3 – 3.15 p.m.</w:t>
            </w:r>
          </w:p>
        </w:tc>
        <w:tc>
          <w:tcPr>
            <w:tcW w:w="7796" w:type="dxa"/>
            <w:tcBorders>
              <w:top w:val="single" w:sz="6" w:space="0" w:color="000000"/>
              <w:bottom w:val="single" w:sz="6" w:space="0" w:color="000000"/>
            </w:tcBorders>
            <w:shd w:val="pct15" w:color="auto" w:fill="auto"/>
          </w:tcPr>
          <w:p w:rsidR="00572993" w:rsidRPr="009A65B0" w:rsidRDefault="00572993" w:rsidP="009A65B0">
            <w:pPr>
              <w:tabs>
                <w:tab w:val="center" w:pos="3717"/>
                <w:tab w:val="right" w:pos="7434"/>
              </w:tabs>
              <w:spacing w:before="60" w:after="120"/>
              <w:jc w:val="center"/>
              <w:rPr>
                <w:b/>
                <w:bCs/>
                <w:iCs/>
                <w:kern w:val="22"/>
                <w:szCs w:val="22"/>
              </w:rPr>
            </w:pPr>
            <w:r w:rsidRPr="009A65B0">
              <w:rPr>
                <w:b/>
                <w:bCs/>
                <w:iCs/>
                <w:kern w:val="22"/>
                <w:szCs w:val="22"/>
              </w:rPr>
              <w:t>Coffee/Tea Break</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tcPr>
          <w:p w:rsidR="00572993" w:rsidRPr="009A65B0" w:rsidRDefault="00572993" w:rsidP="009A65B0">
            <w:pPr>
              <w:spacing w:before="60" w:after="120"/>
              <w:ind w:left="712" w:hanging="702"/>
              <w:rPr>
                <w:kern w:val="22"/>
                <w:szCs w:val="22"/>
              </w:rPr>
            </w:pPr>
            <w:r w:rsidRPr="009A65B0">
              <w:rPr>
                <w:kern w:val="22"/>
                <w:szCs w:val="22"/>
              </w:rPr>
              <w:t xml:space="preserve">3.15 – 4 p.m. </w:t>
            </w:r>
          </w:p>
        </w:tc>
        <w:tc>
          <w:tcPr>
            <w:tcW w:w="7796" w:type="dxa"/>
            <w:tcBorders>
              <w:top w:val="single" w:sz="6" w:space="0" w:color="000000"/>
              <w:bottom w:val="single" w:sz="6" w:space="0" w:color="000000"/>
            </w:tcBorders>
          </w:tcPr>
          <w:p w:rsidR="00572993" w:rsidRPr="009A65B0" w:rsidRDefault="00572993" w:rsidP="009A65B0">
            <w:pPr>
              <w:spacing w:before="60" w:after="120"/>
              <w:ind w:left="459" w:hanging="425"/>
              <w:rPr>
                <w:kern w:val="22"/>
                <w:szCs w:val="22"/>
              </w:rPr>
            </w:pPr>
            <w:r w:rsidRPr="009A65B0">
              <w:rPr>
                <w:kern w:val="22"/>
                <w:szCs w:val="22"/>
              </w:rPr>
              <w:t>7.</w:t>
            </w:r>
            <w:r w:rsidRPr="009A65B0">
              <w:rPr>
                <w:kern w:val="22"/>
                <w:szCs w:val="22"/>
              </w:rPr>
              <w:tab/>
              <w:t>Development of a national strategy for biosafety mainstreaming (</w:t>
            </w:r>
            <w:r w:rsidRPr="009A65B0">
              <w:rPr>
                <w:i/>
                <w:kern w:val="22"/>
                <w:szCs w:val="22"/>
              </w:rPr>
              <w:t>continued</w:t>
            </w:r>
            <w:r w:rsidRPr="009A65B0">
              <w:rPr>
                <w:kern w:val="22"/>
                <w:szCs w:val="22"/>
              </w:rPr>
              <w:t>)</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tcPr>
          <w:p w:rsidR="00572993" w:rsidRPr="009A65B0" w:rsidRDefault="00572993" w:rsidP="009A65B0">
            <w:pPr>
              <w:spacing w:before="60" w:after="120"/>
              <w:ind w:left="712" w:hanging="702"/>
              <w:rPr>
                <w:kern w:val="22"/>
                <w:szCs w:val="22"/>
              </w:rPr>
            </w:pPr>
            <w:r w:rsidRPr="009A65B0">
              <w:rPr>
                <w:kern w:val="22"/>
                <w:szCs w:val="22"/>
              </w:rPr>
              <w:t>4 – 5 p.m.</w:t>
            </w:r>
          </w:p>
        </w:tc>
        <w:tc>
          <w:tcPr>
            <w:tcW w:w="7796" w:type="dxa"/>
            <w:tcBorders>
              <w:top w:val="single" w:sz="6" w:space="0" w:color="000000"/>
              <w:bottom w:val="single" w:sz="6" w:space="0" w:color="000000"/>
            </w:tcBorders>
          </w:tcPr>
          <w:p w:rsidR="00572993" w:rsidRPr="009A65B0" w:rsidRDefault="00572993" w:rsidP="009A65B0">
            <w:pPr>
              <w:spacing w:before="60" w:after="120"/>
              <w:ind w:left="459" w:hanging="425"/>
              <w:rPr>
                <w:kern w:val="22"/>
                <w:szCs w:val="22"/>
              </w:rPr>
            </w:pPr>
            <w:r w:rsidRPr="009A65B0">
              <w:rPr>
                <w:kern w:val="22"/>
                <w:szCs w:val="22"/>
              </w:rPr>
              <w:t>8.</w:t>
            </w:r>
            <w:r w:rsidRPr="009A65B0">
              <w:rPr>
                <w:kern w:val="22"/>
                <w:szCs w:val="22"/>
              </w:rPr>
              <w:tab/>
              <w:t>Evaluation of the e-learning module, toolkit and strategy development tool</w:t>
            </w:r>
          </w:p>
        </w:tc>
      </w:tr>
      <w:tr w:rsidR="00572993" w:rsidRPr="009A65B0" w:rsidTr="009A65B0">
        <w:tblPrEx>
          <w:tblCellMar>
            <w:top w:w="0" w:type="dxa"/>
            <w:bottom w:w="0" w:type="dxa"/>
          </w:tblCellMar>
        </w:tblPrEx>
        <w:tc>
          <w:tcPr>
            <w:tcW w:w="9747" w:type="dxa"/>
            <w:gridSpan w:val="2"/>
            <w:tcBorders>
              <w:top w:val="single" w:sz="6" w:space="0" w:color="000000"/>
              <w:bottom w:val="single" w:sz="6" w:space="0" w:color="000000"/>
            </w:tcBorders>
            <w:shd w:val="pct40" w:color="auto" w:fill="auto"/>
          </w:tcPr>
          <w:p w:rsidR="00572993" w:rsidRPr="009A65B0" w:rsidRDefault="00572993" w:rsidP="009A65B0">
            <w:pPr>
              <w:pStyle w:val="Heading9"/>
              <w:spacing w:before="60" w:beforeAutospacing="0"/>
              <w:rPr>
                <w:i w:val="0"/>
                <w:kern w:val="22"/>
                <w:szCs w:val="22"/>
                <w:lang w:eastAsia="en-US"/>
              </w:rPr>
            </w:pPr>
            <w:r w:rsidRPr="009A65B0">
              <w:rPr>
                <w:b/>
                <w:bCs/>
                <w:i w:val="0"/>
                <w:kern w:val="22"/>
                <w:szCs w:val="22"/>
                <w:lang w:eastAsia="en-US"/>
              </w:rPr>
              <w:t>Thursday, 9 November 2017</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tcPr>
          <w:p w:rsidR="00572993" w:rsidRPr="009A65B0" w:rsidRDefault="00572993" w:rsidP="009A65B0">
            <w:pPr>
              <w:spacing w:before="60" w:after="120"/>
              <w:ind w:left="712" w:hanging="702"/>
              <w:rPr>
                <w:kern w:val="22"/>
                <w:szCs w:val="22"/>
              </w:rPr>
            </w:pPr>
            <w:r w:rsidRPr="009A65B0">
              <w:rPr>
                <w:kern w:val="22"/>
                <w:szCs w:val="22"/>
              </w:rPr>
              <w:t>9 – 9.45 a.m.</w:t>
            </w:r>
          </w:p>
        </w:tc>
        <w:tc>
          <w:tcPr>
            <w:tcW w:w="7796" w:type="dxa"/>
            <w:tcBorders>
              <w:top w:val="single" w:sz="6" w:space="0" w:color="000000"/>
              <w:bottom w:val="single" w:sz="6" w:space="0" w:color="000000"/>
            </w:tcBorders>
          </w:tcPr>
          <w:p w:rsidR="00572993" w:rsidRPr="009A65B0" w:rsidRDefault="00572993" w:rsidP="009A65B0">
            <w:pPr>
              <w:spacing w:before="60" w:after="120"/>
              <w:ind w:left="459" w:hanging="425"/>
              <w:rPr>
                <w:kern w:val="22"/>
                <w:szCs w:val="22"/>
              </w:rPr>
            </w:pPr>
            <w:r w:rsidRPr="009A65B0">
              <w:rPr>
                <w:kern w:val="22"/>
                <w:szCs w:val="22"/>
              </w:rPr>
              <w:t>9.</w:t>
            </w:r>
            <w:r w:rsidRPr="009A65B0">
              <w:rPr>
                <w:kern w:val="22"/>
                <w:szCs w:val="22"/>
              </w:rPr>
              <w:tab/>
              <w:t>Liability and Redress – basic concepts (SCBD)</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tcPr>
          <w:p w:rsidR="00572993" w:rsidRPr="009A65B0" w:rsidRDefault="00572993" w:rsidP="009A65B0">
            <w:pPr>
              <w:spacing w:before="60" w:after="120"/>
              <w:ind w:left="712" w:hanging="702"/>
              <w:rPr>
                <w:kern w:val="22"/>
                <w:szCs w:val="22"/>
              </w:rPr>
            </w:pPr>
            <w:r w:rsidRPr="009A65B0">
              <w:rPr>
                <w:kern w:val="22"/>
                <w:szCs w:val="22"/>
              </w:rPr>
              <w:t>9.45 - 10.30 a.m.</w:t>
            </w:r>
          </w:p>
        </w:tc>
        <w:tc>
          <w:tcPr>
            <w:tcW w:w="7796" w:type="dxa"/>
            <w:tcBorders>
              <w:top w:val="single" w:sz="6" w:space="0" w:color="000000"/>
              <w:bottom w:val="single" w:sz="6" w:space="0" w:color="000000"/>
            </w:tcBorders>
          </w:tcPr>
          <w:p w:rsidR="00572993" w:rsidRPr="009A65B0" w:rsidRDefault="00572993" w:rsidP="009A65B0">
            <w:pPr>
              <w:spacing w:before="60" w:after="120"/>
              <w:ind w:left="459" w:hanging="425"/>
              <w:rPr>
                <w:kern w:val="22"/>
                <w:szCs w:val="22"/>
              </w:rPr>
            </w:pPr>
            <w:r w:rsidRPr="009A65B0">
              <w:rPr>
                <w:kern w:val="22"/>
                <w:szCs w:val="22"/>
              </w:rPr>
              <w:t>10.</w:t>
            </w:r>
            <w:r w:rsidRPr="009A65B0">
              <w:rPr>
                <w:kern w:val="22"/>
                <w:szCs w:val="22"/>
              </w:rPr>
              <w:tab/>
              <w:t>Overview of the Nagoya-Kuala Lumpur Supplementary Protocol (SCBD)</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shd w:val="pct15" w:color="auto" w:fill="FFFFFF"/>
          </w:tcPr>
          <w:p w:rsidR="00572993" w:rsidRPr="009A65B0" w:rsidRDefault="00572993" w:rsidP="009A65B0">
            <w:pPr>
              <w:spacing w:before="60" w:after="120"/>
              <w:ind w:left="712" w:hanging="702"/>
              <w:rPr>
                <w:kern w:val="22"/>
                <w:szCs w:val="22"/>
              </w:rPr>
            </w:pPr>
            <w:r w:rsidRPr="009A65B0">
              <w:rPr>
                <w:kern w:val="22"/>
                <w:szCs w:val="22"/>
              </w:rPr>
              <w:t>10.30 – 10.45 a.m.</w:t>
            </w:r>
          </w:p>
        </w:tc>
        <w:tc>
          <w:tcPr>
            <w:tcW w:w="7796" w:type="dxa"/>
            <w:tcBorders>
              <w:top w:val="single" w:sz="6" w:space="0" w:color="000000"/>
              <w:bottom w:val="single" w:sz="6" w:space="0" w:color="000000"/>
            </w:tcBorders>
            <w:shd w:val="pct15" w:color="auto" w:fill="FFFFFF"/>
          </w:tcPr>
          <w:p w:rsidR="00572993" w:rsidRPr="009A65B0" w:rsidRDefault="00572993" w:rsidP="009A65B0">
            <w:pPr>
              <w:tabs>
                <w:tab w:val="center" w:pos="3717"/>
                <w:tab w:val="right" w:pos="7434"/>
              </w:tabs>
              <w:spacing w:before="60" w:after="120"/>
              <w:jc w:val="center"/>
              <w:rPr>
                <w:b/>
                <w:bCs/>
                <w:iCs/>
                <w:kern w:val="22"/>
                <w:szCs w:val="22"/>
              </w:rPr>
            </w:pPr>
            <w:r w:rsidRPr="009A65B0">
              <w:rPr>
                <w:b/>
                <w:bCs/>
                <w:iCs/>
                <w:kern w:val="22"/>
                <w:szCs w:val="22"/>
              </w:rPr>
              <w:t>Coffee/Tea Break</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tcPr>
          <w:p w:rsidR="00572993" w:rsidRPr="009A65B0" w:rsidRDefault="00572993" w:rsidP="009A65B0">
            <w:pPr>
              <w:spacing w:before="60" w:after="120"/>
              <w:rPr>
                <w:kern w:val="22"/>
                <w:szCs w:val="22"/>
              </w:rPr>
            </w:pPr>
            <w:r w:rsidRPr="009A65B0">
              <w:rPr>
                <w:kern w:val="22"/>
                <w:szCs w:val="22"/>
              </w:rPr>
              <w:t>10.45 – 11.30 a.m.</w:t>
            </w:r>
          </w:p>
        </w:tc>
        <w:tc>
          <w:tcPr>
            <w:tcW w:w="7796" w:type="dxa"/>
            <w:tcBorders>
              <w:top w:val="single" w:sz="6" w:space="0" w:color="000000"/>
              <w:bottom w:val="single" w:sz="6" w:space="0" w:color="000000"/>
            </w:tcBorders>
          </w:tcPr>
          <w:p w:rsidR="00572993" w:rsidRPr="009A65B0" w:rsidRDefault="00572993" w:rsidP="009A65B0">
            <w:pPr>
              <w:spacing w:before="60" w:after="120"/>
              <w:ind w:left="459" w:hanging="425"/>
              <w:rPr>
                <w:kern w:val="22"/>
                <w:szCs w:val="22"/>
              </w:rPr>
            </w:pPr>
            <w:r w:rsidRPr="009A65B0">
              <w:rPr>
                <w:kern w:val="22"/>
                <w:szCs w:val="22"/>
              </w:rPr>
              <w:t>10.</w:t>
            </w:r>
            <w:r w:rsidRPr="009A65B0">
              <w:rPr>
                <w:kern w:val="22"/>
                <w:szCs w:val="22"/>
              </w:rPr>
              <w:tab/>
              <w:t>Overview of the Nagoya-Kuala Lumpur Supplementary Protocol (</w:t>
            </w:r>
            <w:r w:rsidRPr="009A65B0">
              <w:rPr>
                <w:i/>
                <w:kern w:val="22"/>
                <w:szCs w:val="22"/>
              </w:rPr>
              <w:t>continued</w:t>
            </w:r>
            <w:r w:rsidRPr="009A65B0">
              <w:rPr>
                <w:kern w:val="22"/>
                <w:szCs w:val="22"/>
              </w:rPr>
              <w:t>)</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tcPr>
          <w:p w:rsidR="00572993" w:rsidRPr="009A65B0" w:rsidRDefault="00572993" w:rsidP="009A65B0">
            <w:pPr>
              <w:spacing w:before="60" w:after="120" w:line="276" w:lineRule="auto"/>
              <w:rPr>
                <w:kern w:val="22"/>
                <w:szCs w:val="22"/>
              </w:rPr>
            </w:pPr>
            <w:r w:rsidRPr="009A65B0">
              <w:rPr>
                <w:kern w:val="22"/>
                <w:szCs w:val="22"/>
              </w:rPr>
              <w:t>11.30 a.m. – 12.30</w:t>
            </w:r>
            <w:r w:rsidR="003B1010" w:rsidRPr="009A65B0">
              <w:rPr>
                <w:kern w:val="22"/>
                <w:szCs w:val="22"/>
              </w:rPr>
              <w:t> </w:t>
            </w:r>
            <w:r w:rsidRPr="009A65B0">
              <w:rPr>
                <w:kern w:val="22"/>
                <w:szCs w:val="22"/>
              </w:rPr>
              <w:t>p.m.</w:t>
            </w:r>
          </w:p>
        </w:tc>
        <w:tc>
          <w:tcPr>
            <w:tcW w:w="7796" w:type="dxa"/>
            <w:tcBorders>
              <w:top w:val="single" w:sz="6" w:space="0" w:color="000000"/>
              <w:bottom w:val="single" w:sz="6" w:space="0" w:color="000000"/>
            </w:tcBorders>
          </w:tcPr>
          <w:p w:rsidR="00572993" w:rsidRPr="009A65B0" w:rsidRDefault="00572993" w:rsidP="009A65B0">
            <w:pPr>
              <w:spacing w:before="60" w:after="120"/>
              <w:ind w:left="459" w:hanging="425"/>
              <w:rPr>
                <w:kern w:val="22"/>
                <w:szCs w:val="22"/>
              </w:rPr>
            </w:pPr>
            <w:r w:rsidRPr="009A65B0">
              <w:rPr>
                <w:kern w:val="22"/>
                <w:szCs w:val="22"/>
              </w:rPr>
              <w:t>11.</w:t>
            </w:r>
            <w:r w:rsidRPr="009A65B0">
              <w:rPr>
                <w:kern w:val="22"/>
                <w:szCs w:val="22"/>
              </w:rPr>
              <w:tab/>
              <w:t>Signature, ratification, entry into force, implementation (SCBD)</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shd w:val="pct15" w:color="auto" w:fill="FFFFFF"/>
          </w:tcPr>
          <w:p w:rsidR="00572993" w:rsidRPr="009A65B0" w:rsidRDefault="00572993" w:rsidP="009A65B0">
            <w:pPr>
              <w:spacing w:before="60" w:after="120"/>
              <w:ind w:left="712" w:hanging="702"/>
              <w:rPr>
                <w:kern w:val="22"/>
                <w:szCs w:val="22"/>
              </w:rPr>
            </w:pPr>
            <w:r w:rsidRPr="009A65B0">
              <w:rPr>
                <w:kern w:val="22"/>
                <w:szCs w:val="22"/>
              </w:rPr>
              <w:t>12.30 – 2 p.m.</w:t>
            </w:r>
          </w:p>
        </w:tc>
        <w:tc>
          <w:tcPr>
            <w:tcW w:w="7796" w:type="dxa"/>
            <w:tcBorders>
              <w:top w:val="single" w:sz="6" w:space="0" w:color="000000"/>
              <w:bottom w:val="single" w:sz="6" w:space="0" w:color="000000"/>
            </w:tcBorders>
            <w:shd w:val="pct15" w:color="auto" w:fill="FFFFFF"/>
          </w:tcPr>
          <w:p w:rsidR="00572993" w:rsidRPr="009A65B0" w:rsidRDefault="00572993" w:rsidP="009A65B0">
            <w:pPr>
              <w:tabs>
                <w:tab w:val="center" w:pos="3717"/>
                <w:tab w:val="right" w:pos="7434"/>
              </w:tabs>
              <w:spacing w:before="60" w:after="120"/>
              <w:jc w:val="center"/>
              <w:rPr>
                <w:b/>
                <w:bCs/>
                <w:iCs/>
                <w:kern w:val="22"/>
                <w:szCs w:val="22"/>
              </w:rPr>
            </w:pPr>
            <w:r w:rsidRPr="009A65B0">
              <w:rPr>
                <w:b/>
                <w:bCs/>
                <w:iCs/>
                <w:kern w:val="22"/>
                <w:szCs w:val="22"/>
              </w:rPr>
              <w:t>Lunch</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tcPr>
          <w:p w:rsidR="00572993" w:rsidRPr="009A65B0" w:rsidRDefault="00572993" w:rsidP="009A65B0">
            <w:pPr>
              <w:spacing w:before="60" w:after="120"/>
              <w:ind w:left="712" w:hanging="702"/>
              <w:rPr>
                <w:kern w:val="22"/>
                <w:szCs w:val="22"/>
              </w:rPr>
            </w:pPr>
            <w:r w:rsidRPr="009A65B0">
              <w:rPr>
                <w:kern w:val="22"/>
                <w:szCs w:val="22"/>
              </w:rPr>
              <w:t xml:space="preserve">2 </w:t>
            </w:r>
            <w:r w:rsidR="003B1010" w:rsidRPr="009A65B0">
              <w:rPr>
                <w:kern w:val="22"/>
                <w:szCs w:val="22"/>
              </w:rPr>
              <w:t xml:space="preserve">– </w:t>
            </w:r>
            <w:r w:rsidRPr="009A65B0">
              <w:rPr>
                <w:kern w:val="22"/>
                <w:szCs w:val="22"/>
              </w:rPr>
              <w:t>3 p.m.</w:t>
            </w:r>
          </w:p>
        </w:tc>
        <w:tc>
          <w:tcPr>
            <w:tcW w:w="7796" w:type="dxa"/>
            <w:tcBorders>
              <w:top w:val="single" w:sz="6" w:space="0" w:color="000000"/>
              <w:bottom w:val="single" w:sz="6" w:space="0" w:color="000000"/>
            </w:tcBorders>
          </w:tcPr>
          <w:p w:rsidR="00572993" w:rsidRPr="009A65B0" w:rsidRDefault="00572993" w:rsidP="009A65B0">
            <w:pPr>
              <w:spacing w:before="60" w:after="120"/>
              <w:ind w:left="459" w:hanging="425"/>
              <w:rPr>
                <w:kern w:val="22"/>
                <w:szCs w:val="22"/>
              </w:rPr>
            </w:pPr>
            <w:r w:rsidRPr="009A65B0">
              <w:rPr>
                <w:kern w:val="22"/>
                <w:szCs w:val="22"/>
              </w:rPr>
              <w:t>12.</w:t>
            </w:r>
            <w:r w:rsidRPr="009A65B0">
              <w:rPr>
                <w:kern w:val="22"/>
                <w:szCs w:val="22"/>
              </w:rPr>
              <w:tab/>
              <w:t xml:space="preserve">Liability and redress at the national level </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shd w:val="pct15" w:color="auto" w:fill="auto"/>
          </w:tcPr>
          <w:p w:rsidR="00572993" w:rsidRPr="009A65B0" w:rsidRDefault="00572993" w:rsidP="009A65B0">
            <w:pPr>
              <w:spacing w:before="60" w:after="120"/>
              <w:ind w:left="712" w:hanging="702"/>
              <w:rPr>
                <w:kern w:val="22"/>
                <w:szCs w:val="22"/>
              </w:rPr>
            </w:pPr>
            <w:r w:rsidRPr="009A65B0">
              <w:rPr>
                <w:kern w:val="22"/>
                <w:szCs w:val="22"/>
              </w:rPr>
              <w:t>3 – 3.15 p.m.</w:t>
            </w:r>
          </w:p>
        </w:tc>
        <w:tc>
          <w:tcPr>
            <w:tcW w:w="7796" w:type="dxa"/>
            <w:tcBorders>
              <w:top w:val="single" w:sz="6" w:space="0" w:color="000000"/>
              <w:bottom w:val="single" w:sz="6" w:space="0" w:color="000000"/>
            </w:tcBorders>
            <w:shd w:val="pct15" w:color="auto" w:fill="auto"/>
          </w:tcPr>
          <w:p w:rsidR="00572993" w:rsidRPr="009A65B0" w:rsidRDefault="00572993" w:rsidP="009A65B0">
            <w:pPr>
              <w:tabs>
                <w:tab w:val="center" w:pos="3717"/>
                <w:tab w:val="right" w:pos="7434"/>
              </w:tabs>
              <w:spacing w:before="60" w:after="120"/>
              <w:jc w:val="center"/>
              <w:rPr>
                <w:b/>
                <w:bCs/>
                <w:iCs/>
                <w:kern w:val="22"/>
                <w:szCs w:val="22"/>
              </w:rPr>
            </w:pPr>
            <w:r w:rsidRPr="009A65B0">
              <w:rPr>
                <w:b/>
                <w:bCs/>
                <w:iCs/>
                <w:kern w:val="22"/>
                <w:szCs w:val="22"/>
              </w:rPr>
              <w:t>Coffee/Tea Break</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tcPr>
          <w:p w:rsidR="00572993" w:rsidRPr="009A65B0" w:rsidRDefault="00572993" w:rsidP="009A65B0">
            <w:pPr>
              <w:spacing w:before="60" w:after="120"/>
              <w:ind w:left="712" w:hanging="702"/>
              <w:rPr>
                <w:kern w:val="22"/>
                <w:szCs w:val="22"/>
              </w:rPr>
            </w:pPr>
            <w:r w:rsidRPr="009A65B0">
              <w:rPr>
                <w:kern w:val="22"/>
                <w:szCs w:val="22"/>
              </w:rPr>
              <w:t xml:space="preserve">3.15 – 4 p.m. </w:t>
            </w:r>
          </w:p>
        </w:tc>
        <w:tc>
          <w:tcPr>
            <w:tcW w:w="7796" w:type="dxa"/>
            <w:tcBorders>
              <w:top w:val="single" w:sz="6" w:space="0" w:color="000000"/>
              <w:bottom w:val="single" w:sz="6" w:space="0" w:color="000000"/>
            </w:tcBorders>
          </w:tcPr>
          <w:p w:rsidR="00572993" w:rsidRPr="009A65B0" w:rsidRDefault="00572993" w:rsidP="009A65B0">
            <w:pPr>
              <w:spacing w:before="60" w:after="120"/>
              <w:ind w:left="459" w:hanging="425"/>
              <w:rPr>
                <w:kern w:val="22"/>
                <w:szCs w:val="22"/>
              </w:rPr>
            </w:pPr>
            <w:r w:rsidRPr="009A65B0">
              <w:rPr>
                <w:kern w:val="22"/>
                <w:szCs w:val="22"/>
              </w:rPr>
              <w:t>12.</w:t>
            </w:r>
            <w:r w:rsidRPr="009A65B0">
              <w:rPr>
                <w:kern w:val="22"/>
                <w:szCs w:val="22"/>
              </w:rPr>
              <w:tab/>
              <w:t>Liability and redress at the national level (</w:t>
            </w:r>
            <w:r w:rsidRPr="009A65B0">
              <w:rPr>
                <w:i/>
                <w:kern w:val="22"/>
                <w:szCs w:val="22"/>
              </w:rPr>
              <w:t>continued</w:t>
            </w:r>
            <w:r w:rsidRPr="009A65B0">
              <w:rPr>
                <w:kern w:val="22"/>
                <w:szCs w:val="22"/>
              </w:rPr>
              <w:t>)</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tcPr>
          <w:p w:rsidR="00572993" w:rsidRPr="009A65B0" w:rsidRDefault="00572993" w:rsidP="009A65B0">
            <w:pPr>
              <w:spacing w:before="60" w:after="120"/>
              <w:ind w:left="712" w:hanging="702"/>
              <w:rPr>
                <w:kern w:val="22"/>
                <w:szCs w:val="22"/>
              </w:rPr>
            </w:pPr>
            <w:r w:rsidRPr="009A65B0">
              <w:rPr>
                <w:kern w:val="22"/>
                <w:szCs w:val="22"/>
              </w:rPr>
              <w:t>4 – 5 p.m.</w:t>
            </w:r>
          </w:p>
        </w:tc>
        <w:tc>
          <w:tcPr>
            <w:tcW w:w="7796" w:type="dxa"/>
            <w:tcBorders>
              <w:top w:val="single" w:sz="6" w:space="0" w:color="000000"/>
              <w:bottom w:val="single" w:sz="6" w:space="0" w:color="000000"/>
            </w:tcBorders>
          </w:tcPr>
          <w:p w:rsidR="00572993" w:rsidRPr="009A65B0" w:rsidRDefault="00572993" w:rsidP="009A65B0">
            <w:pPr>
              <w:spacing w:before="60" w:after="120"/>
              <w:ind w:left="459" w:hanging="425"/>
              <w:rPr>
                <w:kern w:val="22"/>
                <w:szCs w:val="22"/>
              </w:rPr>
            </w:pPr>
            <w:r w:rsidRPr="009A65B0">
              <w:rPr>
                <w:kern w:val="22"/>
                <w:szCs w:val="22"/>
              </w:rPr>
              <w:t>12.</w:t>
            </w:r>
            <w:r w:rsidRPr="009A65B0">
              <w:rPr>
                <w:kern w:val="22"/>
                <w:szCs w:val="22"/>
              </w:rPr>
              <w:tab/>
              <w:t>Liability and redress at the national level (</w:t>
            </w:r>
            <w:r w:rsidRPr="009A65B0">
              <w:rPr>
                <w:i/>
                <w:kern w:val="22"/>
                <w:szCs w:val="22"/>
              </w:rPr>
              <w:t>continued</w:t>
            </w:r>
            <w:r w:rsidRPr="009A65B0">
              <w:rPr>
                <w:kern w:val="22"/>
                <w:szCs w:val="22"/>
              </w:rPr>
              <w:t>)</w:t>
            </w:r>
          </w:p>
        </w:tc>
      </w:tr>
      <w:tr w:rsidR="00572993" w:rsidRPr="009A65B0" w:rsidTr="009A65B0">
        <w:tblPrEx>
          <w:tblCellMar>
            <w:top w:w="0" w:type="dxa"/>
            <w:bottom w:w="0" w:type="dxa"/>
          </w:tblCellMar>
        </w:tblPrEx>
        <w:tc>
          <w:tcPr>
            <w:tcW w:w="9747" w:type="dxa"/>
            <w:gridSpan w:val="2"/>
            <w:tcBorders>
              <w:top w:val="single" w:sz="6" w:space="0" w:color="000000"/>
              <w:bottom w:val="single" w:sz="6" w:space="0" w:color="000000"/>
            </w:tcBorders>
            <w:shd w:val="pct40" w:color="auto" w:fill="auto"/>
          </w:tcPr>
          <w:p w:rsidR="00572993" w:rsidRPr="009A65B0" w:rsidRDefault="00572993" w:rsidP="009A65B0">
            <w:pPr>
              <w:pStyle w:val="Heading9"/>
              <w:spacing w:before="60" w:beforeAutospacing="0"/>
              <w:rPr>
                <w:i w:val="0"/>
                <w:kern w:val="22"/>
                <w:szCs w:val="22"/>
                <w:lang w:eastAsia="en-US"/>
              </w:rPr>
            </w:pPr>
            <w:r w:rsidRPr="009A65B0">
              <w:rPr>
                <w:b/>
                <w:bCs/>
                <w:i w:val="0"/>
                <w:kern w:val="22"/>
                <w:szCs w:val="22"/>
                <w:lang w:eastAsia="en-US"/>
              </w:rPr>
              <w:t>Friday, 10 November 2017</w:t>
            </w:r>
          </w:p>
        </w:tc>
      </w:tr>
      <w:tr w:rsidR="009A65B0" w:rsidRPr="009A65B0" w:rsidTr="009A65B0">
        <w:tblPrEx>
          <w:tblCellMar>
            <w:top w:w="0" w:type="dxa"/>
            <w:bottom w:w="0" w:type="dxa"/>
          </w:tblCellMar>
        </w:tblPrEx>
        <w:trPr>
          <w:cantSplit/>
        </w:trPr>
        <w:tc>
          <w:tcPr>
            <w:tcW w:w="1951" w:type="dxa"/>
            <w:tcBorders>
              <w:top w:val="single" w:sz="6" w:space="0" w:color="000000"/>
              <w:bottom w:val="single" w:sz="6" w:space="0" w:color="000000"/>
            </w:tcBorders>
          </w:tcPr>
          <w:p w:rsidR="00572993" w:rsidRPr="009A65B0" w:rsidRDefault="00572993" w:rsidP="009A65B0">
            <w:pPr>
              <w:spacing w:before="60" w:after="120"/>
              <w:ind w:left="712" w:hanging="702"/>
              <w:rPr>
                <w:kern w:val="22"/>
                <w:szCs w:val="22"/>
              </w:rPr>
            </w:pPr>
            <w:r w:rsidRPr="009A65B0">
              <w:rPr>
                <w:kern w:val="22"/>
                <w:szCs w:val="22"/>
              </w:rPr>
              <w:t>9 – 10.30 a.m.</w:t>
            </w:r>
          </w:p>
        </w:tc>
        <w:tc>
          <w:tcPr>
            <w:tcW w:w="7796" w:type="dxa"/>
            <w:tcBorders>
              <w:top w:val="single" w:sz="6" w:space="0" w:color="000000"/>
              <w:bottom w:val="single" w:sz="6" w:space="0" w:color="000000"/>
            </w:tcBorders>
          </w:tcPr>
          <w:p w:rsidR="00572993" w:rsidRPr="009A65B0" w:rsidRDefault="00572993" w:rsidP="009A65B0">
            <w:pPr>
              <w:spacing w:before="60" w:after="120"/>
              <w:ind w:left="459" w:hanging="425"/>
              <w:rPr>
                <w:kern w:val="22"/>
                <w:szCs w:val="22"/>
              </w:rPr>
            </w:pPr>
            <w:r w:rsidRPr="009A65B0">
              <w:rPr>
                <w:kern w:val="22"/>
                <w:szCs w:val="22"/>
              </w:rPr>
              <w:t>13.</w:t>
            </w:r>
            <w:r w:rsidRPr="009A65B0">
              <w:rPr>
                <w:kern w:val="22"/>
                <w:szCs w:val="22"/>
              </w:rPr>
              <w:tab/>
              <w:t>Case studies on liability and redress (group exercise)</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shd w:val="pct15" w:color="auto" w:fill="FFFFFF"/>
          </w:tcPr>
          <w:p w:rsidR="00572993" w:rsidRPr="009A65B0" w:rsidRDefault="00572993" w:rsidP="009A65B0">
            <w:pPr>
              <w:spacing w:before="60" w:after="120"/>
              <w:ind w:left="712" w:hanging="702"/>
              <w:rPr>
                <w:kern w:val="22"/>
                <w:szCs w:val="22"/>
              </w:rPr>
            </w:pPr>
            <w:r w:rsidRPr="009A65B0">
              <w:rPr>
                <w:kern w:val="22"/>
                <w:szCs w:val="22"/>
              </w:rPr>
              <w:t>10.30 – 10.45 a.m.</w:t>
            </w:r>
          </w:p>
        </w:tc>
        <w:tc>
          <w:tcPr>
            <w:tcW w:w="7796" w:type="dxa"/>
            <w:tcBorders>
              <w:top w:val="single" w:sz="6" w:space="0" w:color="000000"/>
              <w:bottom w:val="single" w:sz="6" w:space="0" w:color="000000"/>
            </w:tcBorders>
            <w:shd w:val="pct15" w:color="auto" w:fill="FFFFFF"/>
          </w:tcPr>
          <w:p w:rsidR="00572993" w:rsidRPr="009A65B0" w:rsidRDefault="00572993" w:rsidP="009A65B0">
            <w:pPr>
              <w:tabs>
                <w:tab w:val="center" w:pos="3717"/>
                <w:tab w:val="right" w:pos="7434"/>
              </w:tabs>
              <w:spacing w:before="60" w:after="120"/>
              <w:jc w:val="center"/>
              <w:rPr>
                <w:b/>
                <w:bCs/>
                <w:iCs/>
                <w:kern w:val="22"/>
                <w:szCs w:val="22"/>
              </w:rPr>
            </w:pPr>
            <w:r w:rsidRPr="009A65B0">
              <w:rPr>
                <w:b/>
                <w:bCs/>
                <w:iCs/>
                <w:kern w:val="22"/>
                <w:szCs w:val="22"/>
              </w:rPr>
              <w:t>Coffee/Tea Break</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tcPr>
          <w:p w:rsidR="00572993" w:rsidRPr="009A65B0" w:rsidRDefault="00572993" w:rsidP="009A65B0">
            <w:pPr>
              <w:spacing w:before="60" w:after="120"/>
              <w:rPr>
                <w:kern w:val="22"/>
                <w:szCs w:val="22"/>
              </w:rPr>
            </w:pPr>
            <w:r w:rsidRPr="009A65B0">
              <w:rPr>
                <w:kern w:val="22"/>
                <w:szCs w:val="22"/>
              </w:rPr>
              <w:t>10.45 – 12.30 a.m.</w:t>
            </w:r>
          </w:p>
        </w:tc>
        <w:tc>
          <w:tcPr>
            <w:tcW w:w="7796" w:type="dxa"/>
            <w:tcBorders>
              <w:top w:val="single" w:sz="6" w:space="0" w:color="000000"/>
              <w:bottom w:val="single" w:sz="6" w:space="0" w:color="000000"/>
            </w:tcBorders>
          </w:tcPr>
          <w:p w:rsidR="00572993" w:rsidRPr="009A65B0" w:rsidRDefault="00572993" w:rsidP="009A65B0">
            <w:pPr>
              <w:spacing w:before="60" w:after="120"/>
              <w:ind w:left="459" w:hanging="425"/>
              <w:rPr>
                <w:kern w:val="22"/>
                <w:szCs w:val="22"/>
              </w:rPr>
            </w:pPr>
            <w:r w:rsidRPr="009A65B0">
              <w:rPr>
                <w:kern w:val="22"/>
                <w:szCs w:val="22"/>
              </w:rPr>
              <w:t>13.</w:t>
            </w:r>
            <w:r w:rsidRPr="009A65B0">
              <w:rPr>
                <w:kern w:val="22"/>
                <w:szCs w:val="22"/>
              </w:rPr>
              <w:tab/>
              <w:t>Case studies on liability and redress (</w:t>
            </w:r>
            <w:r w:rsidRPr="009A65B0">
              <w:rPr>
                <w:i/>
                <w:kern w:val="22"/>
                <w:szCs w:val="22"/>
              </w:rPr>
              <w:t>continued</w:t>
            </w:r>
            <w:r w:rsidRPr="009A65B0">
              <w:rPr>
                <w:kern w:val="22"/>
                <w:szCs w:val="22"/>
              </w:rPr>
              <w:t>)</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shd w:val="pct15" w:color="auto" w:fill="FFFFFF"/>
          </w:tcPr>
          <w:p w:rsidR="00572993" w:rsidRPr="009A65B0" w:rsidRDefault="00572993" w:rsidP="009A65B0">
            <w:pPr>
              <w:spacing w:before="60" w:after="120"/>
              <w:ind w:left="712" w:hanging="702"/>
              <w:rPr>
                <w:kern w:val="22"/>
                <w:szCs w:val="22"/>
              </w:rPr>
            </w:pPr>
            <w:r w:rsidRPr="009A65B0">
              <w:rPr>
                <w:kern w:val="22"/>
                <w:szCs w:val="22"/>
              </w:rPr>
              <w:t>12.30 – 2 p.m.</w:t>
            </w:r>
          </w:p>
        </w:tc>
        <w:tc>
          <w:tcPr>
            <w:tcW w:w="7796" w:type="dxa"/>
            <w:tcBorders>
              <w:top w:val="single" w:sz="6" w:space="0" w:color="000000"/>
              <w:bottom w:val="single" w:sz="6" w:space="0" w:color="000000"/>
            </w:tcBorders>
            <w:shd w:val="pct15" w:color="auto" w:fill="FFFFFF"/>
          </w:tcPr>
          <w:p w:rsidR="00572993" w:rsidRPr="009A65B0" w:rsidRDefault="00572993" w:rsidP="009A65B0">
            <w:pPr>
              <w:tabs>
                <w:tab w:val="center" w:pos="3717"/>
                <w:tab w:val="right" w:pos="7434"/>
              </w:tabs>
              <w:spacing w:before="60" w:after="120"/>
              <w:jc w:val="center"/>
              <w:rPr>
                <w:b/>
                <w:bCs/>
                <w:iCs/>
                <w:kern w:val="22"/>
                <w:szCs w:val="22"/>
              </w:rPr>
            </w:pPr>
            <w:r w:rsidRPr="009A65B0">
              <w:rPr>
                <w:b/>
                <w:bCs/>
                <w:iCs/>
                <w:kern w:val="22"/>
                <w:szCs w:val="22"/>
              </w:rPr>
              <w:t>Lunch</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shd w:val="clear" w:color="auto" w:fill="auto"/>
          </w:tcPr>
          <w:p w:rsidR="00572993" w:rsidRPr="009A65B0" w:rsidRDefault="00572993" w:rsidP="009A65B0">
            <w:pPr>
              <w:spacing w:before="60" w:after="120"/>
              <w:rPr>
                <w:kern w:val="22"/>
                <w:szCs w:val="22"/>
              </w:rPr>
            </w:pPr>
            <w:r w:rsidRPr="009A65B0">
              <w:rPr>
                <w:kern w:val="22"/>
                <w:szCs w:val="22"/>
              </w:rPr>
              <w:t>2 – 3 p.m.</w:t>
            </w:r>
          </w:p>
        </w:tc>
        <w:tc>
          <w:tcPr>
            <w:tcW w:w="7796" w:type="dxa"/>
            <w:tcBorders>
              <w:top w:val="single" w:sz="6" w:space="0" w:color="000000"/>
              <w:bottom w:val="single" w:sz="6" w:space="0" w:color="000000"/>
            </w:tcBorders>
            <w:shd w:val="clear" w:color="auto" w:fill="auto"/>
          </w:tcPr>
          <w:p w:rsidR="00572993" w:rsidRPr="009A65B0" w:rsidRDefault="00572993" w:rsidP="009A65B0">
            <w:pPr>
              <w:spacing w:before="60" w:after="120"/>
              <w:ind w:left="459" w:hanging="425"/>
              <w:rPr>
                <w:kern w:val="22"/>
                <w:szCs w:val="22"/>
              </w:rPr>
            </w:pPr>
            <w:r w:rsidRPr="009A65B0">
              <w:rPr>
                <w:kern w:val="22"/>
                <w:szCs w:val="22"/>
              </w:rPr>
              <w:t>13.</w:t>
            </w:r>
            <w:r w:rsidRPr="009A65B0">
              <w:rPr>
                <w:kern w:val="22"/>
                <w:szCs w:val="22"/>
              </w:rPr>
              <w:tab/>
              <w:t>Case studies on liability and redress (</w:t>
            </w:r>
            <w:r w:rsidRPr="009A65B0">
              <w:rPr>
                <w:i/>
                <w:kern w:val="22"/>
                <w:szCs w:val="22"/>
              </w:rPr>
              <w:t>continued</w:t>
            </w:r>
            <w:r w:rsidRPr="009A65B0">
              <w:rPr>
                <w:kern w:val="22"/>
                <w:szCs w:val="22"/>
              </w:rPr>
              <w:t>)</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shd w:val="clear" w:color="auto" w:fill="D9D9D9"/>
          </w:tcPr>
          <w:p w:rsidR="00572993" w:rsidRPr="009A65B0" w:rsidRDefault="00572993" w:rsidP="009A65B0">
            <w:pPr>
              <w:spacing w:before="60" w:after="120"/>
              <w:ind w:left="712" w:hanging="702"/>
              <w:rPr>
                <w:kern w:val="22"/>
                <w:szCs w:val="22"/>
              </w:rPr>
            </w:pPr>
            <w:r w:rsidRPr="009A65B0">
              <w:rPr>
                <w:kern w:val="22"/>
                <w:szCs w:val="22"/>
              </w:rPr>
              <w:t>3 – 3.15 p.m.</w:t>
            </w:r>
          </w:p>
        </w:tc>
        <w:tc>
          <w:tcPr>
            <w:tcW w:w="7796" w:type="dxa"/>
            <w:tcBorders>
              <w:top w:val="single" w:sz="6" w:space="0" w:color="000000"/>
              <w:bottom w:val="single" w:sz="6" w:space="0" w:color="000000"/>
            </w:tcBorders>
            <w:shd w:val="clear" w:color="auto" w:fill="D9D9D9"/>
          </w:tcPr>
          <w:p w:rsidR="00572993" w:rsidRPr="009A65B0" w:rsidRDefault="00572993" w:rsidP="009A65B0">
            <w:pPr>
              <w:tabs>
                <w:tab w:val="center" w:pos="3717"/>
                <w:tab w:val="right" w:pos="7434"/>
              </w:tabs>
              <w:spacing w:before="60" w:after="120"/>
              <w:jc w:val="center"/>
              <w:rPr>
                <w:b/>
                <w:bCs/>
                <w:iCs/>
                <w:kern w:val="22"/>
                <w:szCs w:val="22"/>
              </w:rPr>
            </w:pPr>
            <w:r w:rsidRPr="009A65B0">
              <w:rPr>
                <w:b/>
                <w:bCs/>
                <w:iCs/>
                <w:kern w:val="22"/>
                <w:szCs w:val="22"/>
              </w:rPr>
              <w:t>Coffee/Tea Break</w:t>
            </w:r>
          </w:p>
        </w:tc>
      </w:tr>
      <w:tr w:rsidR="009A65B0" w:rsidRPr="009A65B0" w:rsidTr="009A65B0">
        <w:tblPrEx>
          <w:tblCellMar>
            <w:top w:w="0" w:type="dxa"/>
            <w:bottom w:w="0" w:type="dxa"/>
          </w:tblCellMar>
        </w:tblPrEx>
        <w:tc>
          <w:tcPr>
            <w:tcW w:w="1951" w:type="dxa"/>
            <w:tcBorders>
              <w:top w:val="single" w:sz="6" w:space="0" w:color="000000"/>
              <w:bottom w:val="single" w:sz="6" w:space="0" w:color="000000"/>
            </w:tcBorders>
            <w:shd w:val="clear" w:color="auto" w:fill="auto"/>
          </w:tcPr>
          <w:p w:rsidR="00572993" w:rsidRPr="009A65B0" w:rsidRDefault="00572993" w:rsidP="009A65B0">
            <w:pPr>
              <w:spacing w:before="60" w:after="120"/>
              <w:rPr>
                <w:kern w:val="22"/>
                <w:szCs w:val="22"/>
              </w:rPr>
            </w:pPr>
            <w:r w:rsidRPr="009A65B0">
              <w:rPr>
                <w:kern w:val="22"/>
                <w:szCs w:val="22"/>
              </w:rPr>
              <w:t>3.15 – 4 p.m.</w:t>
            </w:r>
          </w:p>
        </w:tc>
        <w:tc>
          <w:tcPr>
            <w:tcW w:w="7796" w:type="dxa"/>
            <w:tcBorders>
              <w:top w:val="single" w:sz="6" w:space="0" w:color="000000"/>
              <w:bottom w:val="single" w:sz="6" w:space="0" w:color="000000"/>
            </w:tcBorders>
            <w:shd w:val="clear" w:color="auto" w:fill="auto"/>
          </w:tcPr>
          <w:p w:rsidR="00572993" w:rsidRPr="009A65B0" w:rsidRDefault="00572993" w:rsidP="009A65B0">
            <w:pPr>
              <w:spacing w:before="60" w:after="120"/>
              <w:ind w:left="459" w:hanging="425"/>
              <w:rPr>
                <w:kern w:val="22"/>
                <w:szCs w:val="22"/>
              </w:rPr>
            </w:pPr>
            <w:r w:rsidRPr="009A65B0">
              <w:rPr>
                <w:kern w:val="22"/>
                <w:szCs w:val="22"/>
              </w:rPr>
              <w:t>14.</w:t>
            </w:r>
            <w:r w:rsidRPr="009A65B0">
              <w:rPr>
                <w:kern w:val="22"/>
                <w:szCs w:val="22"/>
              </w:rPr>
              <w:tab/>
              <w:t>Closure of the workshop</w:t>
            </w:r>
          </w:p>
        </w:tc>
      </w:tr>
    </w:tbl>
    <w:p w:rsidR="00572993" w:rsidRPr="009A65B0" w:rsidRDefault="00572993" w:rsidP="00572993">
      <w:pPr>
        <w:pStyle w:val="Para1"/>
        <w:numPr>
          <w:ilvl w:val="0"/>
          <w:numId w:val="0"/>
        </w:numPr>
        <w:spacing w:before="0" w:after="0"/>
        <w:rPr>
          <w:kern w:val="22"/>
        </w:rPr>
      </w:pPr>
    </w:p>
    <w:p w:rsidR="00534681" w:rsidRPr="009A65B0" w:rsidRDefault="00C9161D" w:rsidP="000F2A99">
      <w:pPr>
        <w:jc w:val="center"/>
        <w:rPr>
          <w:kern w:val="22"/>
        </w:rPr>
      </w:pPr>
      <w:r w:rsidRPr="009A65B0">
        <w:rPr>
          <w:kern w:val="22"/>
        </w:rPr>
        <w:t>__________</w:t>
      </w:r>
    </w:p>
    <w:p w:rsidR="00B3369F" w:rsidRPr="009A65B0" w:rsidRDefault="00B3369F" w:rsidP="00C9161D">
      <w:pPr>
        <w:rPr>
          <w:kern w:val="22"/>
        </w:rPr>
      </w:pPr>
    </w:p>
    <w:sectPr w:rsidR="00B3369F" w:rsidRPr="009A65B0" w:rsidSect="009A65B0">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48" w:rsidRDefault="00CF1848" w:rsidP="00CF1848">
      <w:r>
        <w:separator/>
      </w:r>
    </w:p>
  </w:endnote>
  <w:endnote w:type="continuationSeparator" w:id="0">
    <w:p w:rsidR="00CF1848" w:rsidRDefault="00CF184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48" w:rsidRDefault="00CF1848" w:rsidP="00CF1848">
      <w:r>
        <w:separator/>
      </w:r>
    </w:p>
  </w:footnote>
  <w:footnote w:type="continuationSeparator" w:id="0">
    <w:p w:rsidR="00CF1848" w:rsidRDefault="00CF1848" w:rsidP="00CF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C7" w:rsidRDefault="003171C7" w:rsidP="003171C7">
    <w:pPr>
      <w:pStyle w:val="Header"/>
      <w:rPr>
        <w:lang w:val="en-CA"/>
      </w:rPr>
    </w:pPr>
    <w:r>
      <w:rPr>
        <w:lang w:val="en-CA"/>
      </w:rPr>
      <w:t>CBD/CP/MB/WS/2017/1/1</w:t>
    </w:r>
    <w:r w:rsidR="00AF05C3">
      <w:rPr>
        <w:lang w:val="en-CA"/>
      </w:rPr>
      <w:t>/Add.1</w:t>
    </w:r>
  </w:p>
  <w:p w:rsidR="00534681" w:rsidRPr="009A65B0" w:rsidRDefault="003171C7" w:rsidP="009A65B0">
    <w:pPr>
      <w:pStyle w:val="Header"/>
      <w:spacing w:after="240"/>
      <w:rPr>
        <w:lang w:val="en-CA"/>
      </w:rPr>
    </w:pPr>
    <w:r>
      <w:rPr>
        <w:lang w:val="en-CA"/>
      </w:rPr>
      <w:t xml:space="preserve">Page </w:t>
    </w:r>
    <w:r w:rsidRPr="003171C7">
      <w:rPr>
        <w:lang w:val="en-CA"/>
      </w:rPr>
      <w:fldChar w:fldCharType="begin"/>
    </w:r>
    <w:r w:rsidRPr="003171C7">
      <w:rPr>
        <w:lang w:val="en-CA"/>
      </w:rPr>
      <w:instrText xml:space="preserve"> PAGE   \* MERGEFORMAT </w:instrText>
    </w:r>
    <w:r w:rsidRPr="003171C7">
      <w:rPr>
        <w:lang w:val="en-CA"/>
      </w:rPr>
      <w:fldChar w:fldCharType="separate"/>
    </w:r>
    <w:r w:rsidR="004D144D">
      <w:rPr>
        <w:noProof/>
        <w:lang w:val="en-CA"/>
      </w:rPr>
      <w:t>6</w:t>
    </w:r>
    <w:r w:rsidRPr="003171C7">
      <w:rPr>
        <w:noProof/>
        <w:lang w:val="en-C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C7" w:rsidRDefault="003171C7" w:rsidP="009A65B0">
    <w:pPr>
      <w:pStyle w:val="Header"/>
      <w:jc w:val="right"/>
      <w:rPr>
        <w:lang w:val="en-CA"/>
      </w:rPr>
    </w:pPr>
    <w:r>
      <w:rPr>
        <w:lang w:val="en-CA"/>
      </w:rPr>
      <w:t>CBD/CP/MB/WS/2017/1/1</w:t>
    </w:r>
    <w:r w:rsidR="00AF05C3">
      <w:rPr>
        <w:lang w:val="en-CA"/>
      </w:rPr>
      <w:t>/Add.1</w:t>
    </w:r>
  </w:p>
  <w:p w:rsidR="003171C7" w:rsidRPr="009A65B0" w:rsidRDefault="003171C7" w:rsidP="009A65B0">
    <w:pPr>
      <w:pStyle w:val="Header"/>
      <w:spacing w:after="240"/>
      <w:jc w:val="right"/>
      <w:rPr>
        <w:lang w:val="en-CA"/>
      </w:rPr>
    </w:pPr>
    <w:r>
      <w:rPr>
        <w:lang w:val="en-CA"/>
      </w:rPr>
      <w:t xml:space="preserve">Page </w:t>
    </w:r>
    <w:r w:rsidRPr="003171C7">
      <w:rPr>
        <w:lang w:val="en-CA"/>
      </w:rPr>
      <w:fldChar w:fldCharType="begin"/>
    </w:r>
    <w:r w:rsidRPr="003171C7">
      <w:rPr>
        <w:lang w:val="en-CA"/>
      </w:rPr>
      <w:instrText xml:space="preserve"> PAGE   \* MERGEFORMAT </w:instrText>
    </w:r>
    <w:r w:rsidRPr="003171C7">
      <w:rPr>
        <w:lang w:val="en-CA"/>
      </w:rPr>
      <w:fldChar w:fldCharType="separate"/>
    </w:r>
    <w:r w:rsidR="004D144D">
      <w:rPr>
        <w:noProof/>
        <w:lang w:val="en-CA"/>
      </w:rPr>
      <w:t>5</w:t>
    </w:r>
    <w:r w:rsidRPr="003171C7">
      <w:rPr>
        <w:noProof/>
        <w:lang w:val="en-C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E38"/>
    <w:multiLevelType w:val="hybridMultilevel"/>
    <w:tmpl w:val="AC1AD612"/>
    <w:lvl w:ilvl="0" w:tplc="13761A8C">
      <w:start w:val="1"/>
      <w:numFmt w:val="decimal"/>
      <w:lvlText w:val="%1."/>
      <w:lvlJc w:val="left"/>
      <w:pPr>
        <w:ind w:left="1211" w:hanging="360"/>
      </w:pPr>
      <w:rPr>
        <w:rFonts w:eastAsia="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442B4"/>
    <w:multiLevelType w:val="multilevel"/>
    <w:tmpl w:val="2E54C508"/>
    <w:lvl w:ilvl="0">
      <w:start w:val="1"/>
      <w:numFmt w:val="decimal"/>
      <w:pStyle w:val="Para1"/>
      <w:lvlText w:val="%1."/>
      <w:lvlJc w:val="left"/>
      <w:pPr>
        <w:tabs>
          <w:tab w:val="num" w:pos="464"/>
        </w:tabs>
        <w:ind w:left="104" w:firstLine="0"/>
      </w:pPr>
      <w:rPr>
        <w:rFonts w:ascii="Times New Roman" w:hAnsi="Times New Roman" w:hint="default"/>
        <w:b w:val="0"/>
        <w:i w:val="0"/>
        <w:sz w:val="22"/>
        <w:lang w:val="en-GB"/>
      </w:rPr>
    </w:lvl>
    <w:lvl w:ilvl="1">
      <w:start w:val="1"/>
      <w:numFmt w:val="lowerLetter"/>
      <w:lvlText w:val="(%2)"/>
      <w:lvlJc w:val="left"/>
      <w:pPr>
        <w:tabs>
          <w:tab w:val="num" w:pos="720"/>
        </w:tabs>
        <w:ind w:left="720" w:firstLine="0"/>
      </w:pPr>
      <w:rPr>
        <w:rFonts w:hint="default"/>
        <w:b w:val="0"/>
        <w:i w:val="0"/>
      </w:rPr>
    </w:lvl>
    <w:lvl w:ilvl="2">
      <w:start w:val="1"/>
      <w:numFmt w:val="lowerRoman"/>
      <w:lvlText w:val="(%3)"/>
      <w:lvlJc w:val="right"/>
      <w:pPr>
        <w:tabs>
          <w:tab w:val="num" w:pos="2951"/>
        </w:tabs>
        <w:ind w:left="2951" w:hanging="431"/>
      </w:pPr>
      <w:rPr>
        <w:rFonts w:hint="default"/>
      </w:rPr>
    </w:lvl>
    <w:lvl w:ilvl="3">
      <w:start w:val="1"/>
      <w:numFmt w:val="bullet"/>
      <w:lvlText w:val=""/>
      <w:lvlJc w:val="left"/>
      <w:pPr>
        <w:tabs>
          <w:tab w:val="num" w:pos="3240"/>
        </w:tabs>
        <w:ind w:left="324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
    <w:nsid w:val="59224544"/>
    <w:multiLevelType w:val="hybridMultilevel"/>
    <w:tmpl w:val="9D44B2C2"/>
    <w:lvl w:ilvl="0" w:tplc="FE4EB7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revisionView w:markup="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F2A99"/>
    <w:rsid w:val="00105372"/>
    <w:rsid w:val="00131E7A"/>
    <w:rsid w:val="003171C7"/>
    <w:rsid w:val="00372F74"/>
    <w:rsid w:val="003B1010"/>
    <w:rsid w:val="003E6EB1"/>
    <w:rsid w:val="004644C2"/>
    <w:rsid w:val="004D144D"/>
    <w:rsid w:val="00534681"/>
    <w:rsid w:val="00572993"/>
    <w:rsid w:val="00705B56"/>
    <w:rsid w:val="00717D88"/>
    <w:rsid w:val="00734E52"/>
    <w:rsid w:val="00774E5B"/>
    <w:rsid w:val="00855992"/>
    <w:rsid w:val="008D7312"/>
    <w:rsid w:val="009A65B0"/>
    <w:rsid w:val="00AF05C3"/>
    <w:rsid w:val="00B3369F"/>
    <w:rsid w:val="00BE2FA5"/>
    <w:rsid w:val="00C9161D"/>
    <w:rsid w:val="00CF1848"/>
    <w:rsid w:val="00D76A18"/>
    <w:rsid w:val="00E66235"/>
    <w:rsid w:val="00E83C24"/>
    <w:rsid w:val="00F9477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1D"/>
    <w:rPr>
      <w:rFonts w:ascii="Times New Roman" w:hAnsi="Times New Roman"/>
      <w:sz w:val="22"/>
      <w:lang w:val="en-US"/>
    </w:rPr>
  </w:style>
  <w:style w:type="paragraph" w:styleId="Heading1">
    <w:name w:val="heading 1"/>
    <w:basedOn w:val="Normal"/>
    <w:next w:val="Heading2"/>
    <w:link w:val="Heading1Char"/>
    <w:qFormat/>
    <w:rsid w:val="00572993"/>
    <w:pPr>
      <w:keepNext/>
      <w:tabs>
        <w:tab w:val="left" w:pos="720"/>
      </w:tabs>
      <w:spacing w:before="240" w:after="120"/>
      <w:jc w:val="center"/>
      <w:outlineLvl w:val="0"/>
    </w:pPr>
    <w:rPr>
      <w:rFonts w:eastAsia="Times New Roman" w:cs="Times New Roman"/>
      <w:b/>
      <w:caps/>
      <w:lang w:val="en-GB" w:eastAsia="x-none"/>
    </w:rPr>
  </w:style>
  <w:style w:type="paragraph" w:styleId="Heading2">
    <w:name w:val="heading 2"/>
    <w:basedOn w:val="Normal"/>
    <w:next w:val="Normal"/>
    <w:link w:val="Heading2Char"/>
    <w:qFormat/>
    <w:rsid w:val="00572993"/>
    <w:pPr>
      <w:keepNext/>
      <w:tabs>
        <w:tab w:val="left" w:pos="720"/>
      </w:tabs>
      <w:spacing w:before="120" w:after="120"/>
      <w:jc w:val="center"/>
      <w:outlineLvl w:val="1"/>
    </w:pPr>
    <w:rPr>
      <w:rFonts w:eastAsia="Times New Roman" w:cs="Times New Roman"/>
      <w:b/>
      <w:bCs/>
      <w:i/>
      <w:iCs/>
      <w:lang w:val="en-GB" w:eastAsia="x-none"/>
    </w:rPr>
  </w:style>
  <w:style w:type="paragraph" w:styleId="Heading9">
    <w:name w:val="heading 9"/>
    <w:basedOn w:val="Normal"/>
    <w:next w:val="Normal"/>
    <w:link w:val="Heading9Char"/>
    <w:qFormat/>
    <w:rsid w:val="00572993"/>
    <w:pPr>
      <w:keepNext/>
      <w:spacing w:before="100" w:beforeAutospacing="1" w:after="120"/>
      <w:jc w:val="both"/>
      <w:outlineLvl w:val="8"/>
    </w:pPr>
    <w:rPr>
      <w:rFonts w:eastAsia="Times New Roman" w:cs="Times New Roman"/>
      <w:i/>
      <w:iCs/>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unhideWhenUsed/>
    <w:rsid w:val="00CF1848"/>
    <w:pPr>
      <w:tabs>
        <w:tab w:val="center" w:pos="4680"/>
        <w:tab w:val="right" w:pos="9360"/>
      </w:tabs>
    </w:pPr>
  </w:style>
  <w:style w:type="character" w:customStyle="1" w:styleId="HeaderChar">
    <w:name w:val="Header Char"/>
    <w:basedOn w:val="DefaultParagraphFont"/>
    <w:link w:val="Header"/>
    <w:uiPriority w:val="99"/>
    <w:rsid w:val="00CF1848"/>
    <w:rPr>
      <w:rFonts w:ascii="Times New Roman" w:hAnsi="Times New Roman"/>
      <w:sz w:val="22"/>
      <w:lang w:val="en-US"/>
    </w:rPr>
  </w:style>
  <w:style w:type="paragraph" w:styleId="Footer">
    <w:name w:val="footer"/>
    <w:basedOn w:val="Normal"/>
    <w:link w:val="FooterChar"/>
    <w:uiPriority w:val="99"/>
    <w:unhideWhenUsed/>
    <w:rsid w:val="00CF1848"/>
    <w:pPr>
      <w:tabs>
        <w:tab w:val="center" w:pos="4680"/>
        <w:tab w:val="right" w:pos="9360"/>
      </w:tabs>
    </w:pPr>
  </w:style>
  <w:style w:type="character" w:customStyle="1" w:styleId="FooterChar">
    <w:name w:val="Footer Char"/>
    <w:basedOn w:val="DefaultParagraphFont"/>
    <w:link w:val="Footer"/>
    <w:uiPriority w:val="99"/>
    <w:rsid w:val="00CF1848"/>
    <w:rPr>
      <w:rFonts w:ascii="Times New Roman" w:hAnsi="Times New Roman"/>
      <w:sz w:val="22"/>
      <w:lang w:val="en-US"/>
    </w:rPr>
  </w:style>
  <w:style w:type="paragraph" w:customStyle="1" w:styleId="meetingname">
    <w:name w:val="meeting name"/>
    <w:basedOn w:val="Normal"/>
    <w:qFormat/>
    <w:rsid w:val="00534681"/>
    <w:pPr>
      <w:ind w:left="142" w:right="4218" w:hanging="142"/>
    </w:pPr>
    <w:rPr>
      <w:caps/>
      <w:szCs w:val="22"/>
    </w:rPr>
  </w:style>
  <w:style w:type="paragraph" w:customStyle="1" w:styleId="Cornernotation">
    <w:name w:val="Corner notation"/>
    <w:basedOn w:val="Normal"/>
    <w:rsid w:val="00774E5B"/>
    <w:pPr>
      <w:ind w:left="284" w:right="4398" w:hanging="284"/>
      <w:jc w:val="both"/>
    </w:pPr>
    <w:rPr>
      <w:rFonts w:eastAsia="Times New Roman" w:cs="Times New Roman"/>
      <w:lang w:val="en-GB"/>
    </w:rPr>
  </w:style>
  <w:style w:type="paragraph" w:customStyle="1" w:styleId="bodytextnoindent">
    <w:name w:val="body text (no indent)"/>
    <w:basedOn w:val="Normal"/>
    <w:rsid w:val="00774E5B"/>
    <w:pPr>
      <w:spacing w:before="140" w:after="140"/>
      <w:ind w:left="720" w:hanging="720"/>
      <w:jc w:val="both"/>
    </w:pPr>
    <w:rPr>
      <w:rFonts w:eastAsia="Times New Roman" w:cs="Times New Roman"/>
      <w:lang w:val="en-GB"/>
    </w:rPr>
  </w:style>
  <w:style w:type="character" w:customStyle="1" w:styleId="Heading1Char">
    <w:name w:val="Heading 1 Char"/>
    <w:basedOn w:val="DefaultParagraphFont"/>
    <w:link w:val="Heading1"/>
    <w:rsid w:val="00572993"/>
    <w:rPr>
      <w:rFonts w:ascii="Times New Roman" w:eastAsia="Times New Roman" w:hAnsi="Times New Roman" w:cs="Times New Roman"/>
      <w:b/>
      <w:caps/>
      <w:sz w:val="22"/>
      <w:lang w:val="en-GB" w:eastAsia="x-none"/>
    </w:rPr>
  </w:style>
  <w:style w:type="character" w:customStyle="1" w:styleId="Heading2Char">
    <w:name w:val="Heading 2 Char"/>
    <w:basedOn w:val="DefaultParagraphFont"/>
    <w:link w:val="Heading2"/>
    <w:rsid w:val="00572993"/>
    <w:rPr>
      <w:rFonts w:ascii="Times New Roman" w:eastAsia="Times New Roman" w:hAnsi="Times New Roman" w:cs="Times New Roman"/>
      <w:b/>
      <w:bCs/>
      <w:i/>
      <w:iCs/>
      <w:sz w:val="22"/>
      <w:lang w:val="en-GB" w:eastAsia="x-none"/>
    </w:rPr>
  </w:style>
  <w:style w:type="character" w:customStyle="1" w:styleId="Heading9Char">
    <w:name w:val="Heading 9 Char"/>
    <w:basedOn w:val="DefaultParagraphFont"/>
    <w:link w:val="Heading9"/>
    <w:rsid w:val="00572993"/>
    <w:rPr>
      <w:rFonts w:ascii="Times New Roman" w:eastAsia="Times New Roman" w:hAnsi="Times New Roman" w:cs="Times New Roman"/>
      <w:i/>
      <w:iCs/>
      <w:sz w:val="22"/>
      <w:lang w:val="en-GB" w:eastAsia="x-none"/>
    </w:rPr>
  </w:style>
  <w:style w:type="paragraph" w:customStyle="1" w:styleId="Para1">
    <w:name w:val="Para1"/>
    <w:basedOn w:val="Normal"/>
    <w:link w:val="Para1Char1"/>
    <w:rsid w:val="00572993"/>
    <w:pPr>
      <w:numPr>
        <w:numId w:val="2"/>
      </w:numPr>
      <w:spacing w:before="120" w:after="120"/>
      <w:jc w:val="both"/>
    </w:pPr>
    <w:rPr>
      <w:rFonts w:eastAsia="Times New Roman" w:cs="Times New Roman"/>
      <w:snapToGrid w:val="0"/>
      <w:szCs w:val="18"/>
      <w:lang w:val="en-GB" w:eastAsia="x-none"/>
    </w:rPr>
  </w:style>
  <w:style w:type="paragraph" w:customStyle="1" w:styleId="TITLE">
    <w:name w:val="TITLE"/>
    <w:basedOn w:val="Normal"/>
    <w:rsid w:val="00572993"/>
    <w:pPr>
      <w:keepNext/>
      <w:tabs>
        <w:tab w:val="left" w:pos="1134"/>
      </w:tabs>
      <w:overflowPunct w:val="0"/>
      <w:autoSpaceDE w:val="0"/>
      <w:autoSpaceDN w:val="0"/>
      <w:adjustRightInd w:val="0"/>
      <w:spacing w:before="240" w:after="120"/>
      <w:jc w:val="center"/>
      <w:textAlignment w:val="baseline"/>
    </w:pPr>
    <w:rPr>
      <w:rFonts w:eastAsia="Times New Roman" w:cs="Times New Roman"/>
      <w:b/>
      <w:bCs/>
      <w:caps/>
      <w:szCs w:val="20"/>
      <w:lang w:val="en-GB"/>
    </w:rPr>
  </w:style>
  <w:style w:type="paragraph" w:styleId="BodyTextIndent3">
    <w:name w:val="Body Text Indent 3"/>
    <w:basedOn w:val="Normal"/>
    <w:link w:val="BodyTextIndent3Char"/>
    <w:rsid w:val="00572993"/>
    <w:pPr>
      <w:spacing w:after="120"/>
      <w:ind w:left="360"/>
      <w:jc w:val="both"/>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572993"/>
    <w:rPr>
      <w:rFonts w:ascii="Times New Roman" w:eastAsia="Times New Roman" w:hAnsi="Times New Roman" w:cs="Times New Roman"/>
      <w:sz w:val="16"/>
      <w:szCs w:val="16"/>
      <w:lang w:val="en-GB"/>
    </w:rPr>
  </w:style>
  <w:style w:type="paragraph" w:customStyle="1" w:styleId="Heading1longmultiline">
    <w:name w:val="Heading 1 (long multiline)"/>
    <w:basedOn w:val="Heading1"/>
    <w:rsid w:val="00572993"/>
    <w:pPr>
      <w:ind w:left="1843" w:hanging="1134"/>
      <w:jc w:val="left"/>
    </w:pPr>
  </w:style>
  <w:style w:type="character" w:customStyle="1" w:styleId="Para1Char1">
    <w:name w:val="Para1 Char1"/>
    <w:link w:val="Para1"/>
    <w:rsid w:val="00572993"/>
    <w:rPr>
      <w:rFonts w:ascii="Times New Roman" w:eastAsia="Times New Roman" w:hAnsi="Times New Roman" w:cs="Times New Roman"/>
      <w:snapToGrid w:val="0"/>
      <w:sz w:val="22"/>
      <w:szCs w:val="18"/>
      <w:lang w:val="en-GB" w:eastAsia="x-none"/>
    </w:rPr>
  </w:style>
  <w:style w:type="paragraph" w:styleId="ListParagraph">
    <w:name w:val="List Paragraph"/>
    <w:basedOn w:val="Normal"/>
    <w:uiPriority w:val="34"/>
    <w:qFormat/>
    <w:rsid w:val="00572993"/>
    <w:pPr>
      <w:ind w:left="720"/>
      <w:jc w:val="both"/>
    </w:pPr>
    <w:rPr>
      <w:rFonts w:eastAsia="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1D"/>
    <w:rPr>
      <w:rFonts w:ascii="Times New Roman" w:hAnsi="Times New Roman"/>
      <w:sz w:val="22"/>
      <w:lang w:val="en-US"/>
    </w:rPr>
  </w:style>
  <w:style w:type="paragraph" w:styleId="Heading1">
    <w:name w:val="heading 1"/>
    <w:basedOn w:val="Normal"/>
    <w:next w:val="Heading2"/>
    <w:link w:val="Heading1Char"/>
    <w:qFormat/>
    <w:rsid w:val="00572993"/>
    <w:pPr>
      <w:keepNext/>
      <w:tabs>
        <w:tab w:val="left" w:pos="720"/>
      </w:tabs>
      <w:spacing w:before="240" w:after="120"/>
      <w:jc w:val="center"/>
      <w:outlineLvl w:val="0"/>
    </w:pPr>
    <w:rPr>
      <w:rFonts w:eastAsia="Times New Roman" w:cs="Times New Roman"/>
      <w:b/>
      <w:caps/>
      <w:lang w:val="en-GB" w:eastAsia="x-none"/>
    </w:rPr>
  </w:style>
  <w:style w:type="paragraph" w:styleId="Heading2">
    <w:name w:val="heading 2"/>
    <w:basedOn w:val="Normal"/>
    <w:next w:val="Normal"/>
    <w:link w:val="Heading2Char"/>
    <w:qFormat/>
    <w:rsid w:val="00572993"/>
    <w:pPr>
      <w:keepNext/>
      <w:tabs>
        <w:tab w:val="left" w:pos="720"/>
      </w:tabs>
      <w:spacing w:before="120" w:after="120"/>
      <w:jc w:val="center"/>
      <w:outlineLvl w:val="1"/>
    </w:pPr>
    <w:rPr>
      <w:rFonts w:eastAsia="Times New Roman" w:cs="Times New Roman"/>
      <w:b/>
      <w:bCs/>
      <w:i/>
      <w:iCs/>
      <w:lang w:val="en-GB" w:eastAsia="x-none"/>
    </w:rPr>
  </w:style>
  <w:style w:type="paragraph" w:styleId="Heading9">
    <w:name w:val="heading 9"/>
    <w:basedOn w:val="Normal"/>
    <w:next w:val="Normal"/>
    <w:link w:val="Heading9Char"/>
    <w:qFormat/>
    <w:rsid w:val="00572993"/>
    <w:pPr>
      <w:keepNext/>
      <w:spacing w:before="100" w:beforeAutospacing="1" w:after="120"/>
      <w:jc w:val="both"/>
      <w:outlineLvl w:val="8"/>
    </w:pPr>
    <w:rPr>
      <w:rFonts w:eastAsia="Times New Roman" w:cs="Times New Roman"/>
      <w:i/>
      <w:iCs/>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unhideWhenUsed/>
    <w:rsid w:val="00CF1848"/>
    <w:pPr>
      <w:tabs>
        <w:tab w:val="center" w:pos="4680"/>
        <w:tab w:val="right" w:pos="9360"/>
      </w:tabs>
    </w:pPr>
  </w:style>
  <w:style w:type="character" w:customStyle="1" w:styleId="HeaderChar">
    <w:name w:val="Header Char"/>
    <w:basedOn w:val="DefaultParagraphFont"/>
    <w:link w:val="Header"/>
    <w:uiPriority w:val="99"/>
    <w:rsid w:val="00CF1848"/>
    <w:rPr>
      <w:rFonts w:ascii="Times New Roman" w:hAnsi="Times New Roman"/>
      <w:sz w:val="22"/>
      <w:lang w:val="en-US"/>
    </w:rPr>
  </w:style>
  <w:style w:type="paragraph" w:styleId="Footer">
    <w:name w:val="footer"/>
    <w:basedOn w:val="Normal"/>
    <w:link w:val="FooterChar"/>
    <w:uiPriority w:val="99"/>
    <w:unhideWhenUsed/>
    <w:rsid w:val="00CF1848"/>
    <w:pPr>
      <w:tabs>
        <w:tab w:val="center" w:pos="4680"/>
        <w:tab w:val="right" w:pos="9360"/>
      </w:tabs>
    </w:pPr>
  </w:style>
  <w:style w:type="character" w:customStyle="1" w:styleId="FooterChar">
    <w:name w:val="Footer Char"/>
    <w:basedOn w:val="DefaultParagraphFont"/>
    <w:link w:val="Footer"/>
    <w:uiPriority w:val="99"/>
    <w:rsid w:val="00CF1848"/>
    <w:rPr>
      <w:rFonts w:ascii="Times New Roman" w:hAnsi="Times New Roman"/>
      <w:sz w:val="22"/>
      <w:lang w:val="en-US"/>
    </w:rPr>
  </w:style>
  <w:style w:type="paragraph" w:customStyle="1" w:styleId="meetingname">
    <w:name w:val="meeting name"/>
    <w:basedOn w:val="Normal"/>
    <w:qFormat/>
    <w:rsid w:val="00534681"/>
    <w:pPr>
      <w:ind w:left="142" w:right="4218" w:hanging="142"/>
    </w:pPr>
    <w:rPr>
      <w:caps/>
      <w:szCs w:val="22"/>
    </w:rPr>
  </w:style>
  <w:style w:type="paragraph" w:customStyle="1" w:styleId="Cornernotation">
    <w:name w:val="Corner notation"/>
    <w:basedOn w:val="Normal"/>
    <w:rsid w:val="00774E5B"/>
    <w:pPr>
      <w:ind w:left="284" w:right="4398" w:hanging="284"/>
      <w:jc w:val="both"/>
    </w:pPr>
    <w:rPr>
      <w:rFonts w:eastAsia="Times New Roman" w:cs="Times New Roman"/>
      <w:lang w:val="en-GB"/>
    </w:rPr>
  </w:style>
  <w:style w:type="paragraph" w:customStyle="1" w:styleId="bodytextnoindent">
    <w:name w:val="body text (no indent)"/>
    <w:basedOn w:val="Normal"/>
    <w:rsid w:val="00774E5B"/>
    <w:pPr>
      <w:spacing w:before="140" w:after="140"/>
      <w:ind w:left="720" w:hanging="720"/>
      <w:jc w:val="both"/>
    </w:pPr>
    <w:rPr>
      <w:rFonts w:eastAsia="Times New Roman" w:cs="Times New Roman"/>
      <w:lang w:val="en-GB"/>
    </w:rPr>
  </w:style>
  <w:style w:type="character" w:customStyle="1" w:styleId="Heading1Char">
    <w:name w:val="Heading 1 Char"/>
    <w:basedOn w:val="DefaultParagraphFont"/>
    <w:link w:val="Heading1"/>
    <w:rsid w:val="00572993"/>
    <w:rPr>
      <w:rFonts w:ascii="Times New Roman" w:eastAsia="Times New Roman" w:hAnsi="Times New Roman" w:cs="Times New Roman"/>
      <w:b/>
      <w:caps/>
      <w:sz w:val="22"/>
      <w:lang w:val="en-GB" w:eastAsia="x-none"/>
    </w:rPr>
  </w:style>
  <w:style w:type="character" w:customStyle="1" w:styleId="Heading2Char">
    <w:name w:val="Heading 2 Char"/>
    <w:basedOn w:val="DefaultParagraphFont"/>
    <w:link w:val="Heading2"/>
    <w:rsid w:val="00572993"/>
    <w:rPr>
      <w:rFonts w:ascii="Times New Roman" w:eastAsia="Times New Roman" w:hAnsi="Times New Roman" w:cs="Times New Roman"/>
      <w:b/>
      <w:bCs/>
      <w:i/>
      <w:iCs/>
      <w:sz w:val="22"/>
      <w:lang w:val="en-GB" w:eastAsia="x-none"/>
    </w:rPr>
  </w:style>
  <w:style w:type="character" w:customStyle="1" w:styleId="Heading9Char">
    <w:name w:val="Heading 9 Char"/>
    <w:basedOn w:val="DefaultParagraphFont"/>
    <w:link w:val="Heading9"/>
    <w:rsid w:val="00572993"/>
    <w:rPr>
      <w:rFonts w:ascii="Times New Roman" w:eastAsia="Times New Roman" w:hAnsi="Times New Roman" w:cs="Times New Roman"/>
      <w:i/>
      <w:iCs/>
      <w:sz w:val="22"/>
      <w:lang w:val="en-GB" w:eastAsia="x-none"/>
    </w:rPr>
  </w:style>
  <w:style w:type="paragraph" w:customStyle="1" w:styleId="Para1">
    <w:name w:val="Para1"/>
    <w:basedOn w:val="Normal"/>
    <w:link w:val="Para1Char1"/>
    <w:rsid w:val="00572993"/>
    <w:pPr>
      <w:numPr>
        <w:numId w:val="2"/>
      </w:numPr>
      <w:spacing w:before="120" w:after="120"/>
      <w:jc w:val="both"/>
    </w:pPr>
    <w:rPr>
      <w:rFonts w:eastAsia="Times New Roman" w:cs="Times New Roman"/>
      <w:snapToGrid w:val="0"/>
      <w:szCs w:val="18"/>
      <w:lang w:val="en-GB" w:eastAsia="x-none"/>
    </w:rPr>
  </w:style>
  <w:style w:type="paragraph" w:customStyle="1" w:styleId="TITLE">
    <w:name w:val="TITLE"/>
    <w:basedOn w:val="Normal"/>
    <w:rsid w:val="00572993"/>
    <w:pPr>
      <w:keepNext/>
      <w:tabs>
        <w:tab w:val="left" w:pos="1134"/>
      </w:tabs>
      <w:overflowPunct w:val="0"/>
      <w:autoSpaceDE w:val="0"/>
      <w:autoSpaceDN w:val="0"/>
      <w:adjustRightInd w:val="0"/>
      <w:spacing w:before="240" w:after="120"/>
      <w:jc w:val="center"/>
      <w:textAlignment w:val="baseline"/>
    </w:pPr>
    <w:rPr>
      <w:rFonts w:eastAsia="Times New Roman" w:cs="Times New Roman"/>
      <w:b/>
      <w:bCs/>
      <w:caps/>
      <w:szCs w:val="20"/>
      <w:lang w:val="en-GB"/>
    </w:rPr>
  </w:style>
  <w:style w:type="paragraph" w:styleId="BodyTextIndent3">
    <w:name w:val="Body Text Indent 3"/>
    <w:basedOn w:val="Normal"/>
    <w:link w:val="BodyTextIndent3Char"/>
    <w:rsid w:val="00572993"/>
    <w:pPr>
      <w:spacing w:after="120"/>
      <w:ind w:left="360"/>
      <w:jc w:val="both"/>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572993"/>
    <w:rPr>
      <w:rFonts w:ascii="Times New Roman" w:eastAsia="Times New Roman" w:hAnsi="Times New Roman" w:cs="Times New Roman"/>
      <w:sz w:val="16"/>
      <w:szCs w:val="16"/>
      <w:lang w:val="en-GB"/>
    </w:rPr>
  </w:style>
  <w:style w:type="paragraph" w:customStyle="1" w:styleId="Heading1longmultiline">
    <w:name w:val="Heading 1 (long multiline)"/>
    <w:basedOn w:val="Heading1"/>
    <w:rsid w:val="00572993"/>
    <w:pPr>
      <w:ind w:left="1843" w:hanging="1134"/>
      <w:jc w:val="left"/>
    </w:pPr>
  </w:style>
  <w:style w:type="character" w:customStyle="1" w:styleId="Para1Char1">
    <w:name w:val="Para1 Char1"/>
    <w:link w:val="Para1"/>
    <w:rsid w:val="00572993"/>
    <w:rPr>
      <w:rFonts w:ascii="Times New Roman" w:eastAsia="Times New Roman" w:hAnsi="Times New Roman" w:cs="Times New Roman"/>
      <w:snapToGrid w:val="0"/>
      <w:sz w:val="22"/>
      <w:szCs w:val="18"/>
      <w:lang w:val="en-GB" w:eastAsia="x-none"/>
    </w:rPr>
  </w:style>
  <w:style w:type="paragraph" w:styleId="ListParagraph">
    <w:name w:val="List Paragraph"/>
    <w:basedOn w:val="Normal"/>
    <w:uiPriority w:val="34"/>
    <w:qFormat/>
    <w:rsid w:val="00572993"/>
    <w:pPr>
      <w:ind w:left="720"/>
      <w:jc w:val="both"/>
    </w:pPr>
    <w:rPr>
      <w:rFonts w:eastAsia="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810A55"/>
    <w:rsid w:val="008D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A5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A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D839C3-D3F5-4CFA-BB54-0FBE3203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PROVISIONAL AGENDA</vt:lpstr>
    </vt:vector>
  </TitlesOfParts>
  <Company>SCBD</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dc:title>
  <dc:subject>CBD/CP/MB/WS/2017/1/1/Add.1</dc:subject>
  <dc:creator>SCBD</dc:creator>
  <cp:lastModifiedBy>Veronique Lefebvre</cp:lastModifiedBy>
  <cp:revision>4</cp:revision>
  <cp:lastPrinted>2017-10-10T15:25:00Z</cp:lastPrinted>
  <dcterms:created xsi:type="dcterms:W3CDTF">2017-10-10T16:26:00Z</dcterms:created>
  <dcterms:modified xsi:type="dcterms:W3CDTF">2017-10-10T16:27:00Z</dcterms:modified>
  <cp:contentStatus>GENERAL</cp:contentStatus>
</cp:coreProperties>
</file>