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56C1C" w14:paraId="07F6750D" w14:textId="77777777" w:rsidTr="009C2DE6">
        <w:trPr>
          <w:trHeight w:val="851"/>
        </w:trPr>
        <w:tc>
          <w:tcPr>
            <w:tcW w:w="976" w:type="dxa"/>
            <w:tcBorders>
              <w:bottom w:val="single" w:sz="12" w:space="0" w:color="auto"/>
            </w:tcBorders>
          </w:tcPr>
          <w:p w14:paraId="1DEFF495" w14:textId="77777777" w:rsidR="00C9161D" w:rsidRPr="00156C1C" w:rsidRDefault="00C9161D" w:rsidP="00B00053">
            <w:pPr>
              <w:suppressLineNumbers/>
              <w:suppressAutoHyphens/>
              <w:kinsoku w:val="0"/>
              <w:overflowPunct w:val="0"/>
              <w:autoSpaceDE w:val="0"/>
              <w:autoSpaceDN w:val="0"/>
              <w:adjustRightInd w:val="0"/>
              <w:snapToGrid w:val="0"/>
              <w:rPr>
                <w:snapToGrid w:val="0"/>
                <w:kern w:val="22"/>
              </w:rPr>
            </w:pPr>
            <w:r>
              <w:rPr>
                <w:noProof/>
                <w:snapToGrid w:val="0"/>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4A73963" w:rsidR="00FA663B" w:rsidRPr="00156C1C" w:rsidRDefault="005D78C0" w:rsidP="00B00053">
            <w:pPr>
              <w:suppressLineNumbers/>
              <w:suppressAutoHyphens/>
              <w:kinsoku w:val="0"/>
              <w:overflowPunct w:val="0"/>
              <w:autoSpaceDE w:val="0"/>
              <w:autoSpaceDN w:val="0"/>
              <w:adjustRightInd w:val="0"/>
              <w:snapToGrid w:val="0"/>
              <w:rPr>
                <w:snapToGrid w:val="0"/>
                <w:kern w:val="22"/>
              </w:rPr>
            </w:pPr>
            <w:r w:rsidRPr="005D78C0">
              <w:rPr>
                <w:noProof/>
                <w:lang w:val="es-ES_tradnl" w:eastAsia="es-ES_tradnl"/>
              </w:rPr>
              <w:drawing>
                <wp:inline distT="0" distB="0" distL="0" distR="0" wp14:anchorId="6E514242" wp14:editId="3E67E021">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6824960D" w:rsidR="00247810" w:rsidRPr="00156C1C" w:rsidRDefault="00C9161D" w:rsidP="00302CD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rPr>
              <w:t>CBD</w:t>
            </w:r>
          </w:p>
        </w:tc>
      </w:tr>
      <w:tr w:rsidR="00C9161D" w:rsidRPr="00156C1C" w14:paraId="6F751905" w14:textId="77777777" w:rsidTr="00CF1848">
        <w:tc>
          <w:tcPr>
            <w:tcW w:w="6117" w:type="dxa"/>
            <w:gridSpan w:val="2"/>
            <w:tcBorders>
              <w:top w:val="single" w:sz="12" w:space="0" w:color="auto"/>
              <w:bottom w:val="single" w:sz="36" w:space="0" w:color="auto"/>
            </w:tcBorders>
            <w:vAlign w:val="center"/>
          </w:tcPr>
          <w:p w14:paraId="14F52A6C" w14:textId="1B64CADA" w:rsidR="00C9161D" w:rsidRPr="00156C1C" w:rsidRDefault="009846C3" w:rsidP="00B00053">
            <w:pPr>
              <w:suppressLineNumbers/>
              <w:suppressAutoHyphens/>
              <w:kinsoku w:val="0"/>
              <w:overflowPunct w:val="0"/>
              <w:autoSpaceDE w:val="0"/>
              <w:autoSpaceDN w:val="0"/>
              <w:adjustRightInd w:val="0"/>
              <w:snapToGrid w:val="0"/>
              <w:rPr>
                <w:snapToGrid w:val="0"/>
                <w:kern w:val="22"/>
              </w:rPr>
            </w:pPr>
            <w:r w:rsidRPr="000366C5">
              <w:rPr>
                <w:noProof/>
                <w:lang w:val="es-ES_tradnl" w:eastAsia="es-ES_tradnl"/>
              </w:rPr>
              <w:drawing>
                <wp:inline distT="0" distB="0" distL="0" distR="0" wp14:anchorId="04C6DD73" wp14:editId="5C2A267E">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156C1C" w:rsidRDefault="00C9161D" w:rsidP="00B00053">
            <w:pPr>
              <w:suppressLineNumbers/>
              <w:suppressAutoHyphens/>
              <w:kinsoku w:val="0"/>
              <w:overflowPunct w:val="0"/>
              <w:autoSpaceDE w:val="0"/>
              <w:autoSpaceDN w:val="0"/>
              <w:adjustRightInd w:val="0"/>
              <w:snapToGrid w:val="0"/>
              <w:ind w:left="1215"/>
              <w:rPr>
                <w:snapToGrid w:val="0"/>
                <w:kern w:val="22"/>
                <w:szCs w:val="22"/>
              </w:rPr>
            </w:pPr>
            <w:proofErr w:type="spellStart"/>
            <w:r>
              <w:rPr>
                <w:snapToGrid w:val="0"/>
              </w:rPr>
              <w:t>Distr</w:t>
            </w:r>
            <w:proofErr w:type="spellEnd"/>
            <w:r>
              <w:rPr>
                <w:snapToGrid w:val="0"/>
              </w:rPr>
              <w:t>.</w:t>
            </w:r>
          </w:p>
          <w:p w14:paraId="0C21C438" w14:textId="54985652" w:rsidR="00C9161D" w:rsidRPr="00156C1C" w:rsidRDefault="00733FC4" w:rsidP="00B00053">
            <w:pPr>
              <w:suppressLineNumbers/>
              <w:suppressAutoHyphens/>
              <w:kinsoku w:val="0"/>
              <w:overflowPunct w:val="0"/>
              <w:autoSpaceDE w:val="0"/>
              <w:autoSpaceDN w:val="0"/>
              <w:adjustRightInd w:val="0"/>
              <w:snapToGrid w:val="0"/>
              <w:ind w:left="1215"/>
              <w:rPr>
                <w:snapToGrid w:val="0"/>
                <w:kern w:val="22"/>
                <w:szCs w:val="22"/>
              </w:rPr>
            </w:pPr>
            <w:r>
              <w:rPr>
                <w:caps/>
                <w:snapToGrid w:val="0"/>
              </w:rPr>
              <w:t>GENERAL</w:t>
            </w:r>
          </w:p>
          <w:p w14:paraId="06715052" w14:textId="77777777" w:rsidR="00C9161D" w:rsidRPr="00156C1C"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44230134" w14:textId="194A7E62" w:rsidR="00C9161D" w:rsidRPr="00156C1C" w:rsidRDefault="000F0C8D" w:rsidP="00B00053">
            <w:pPr>
              <w:suppressLineNumbers/>
              <w:suppressAutoHyphens/>
              <w:kinsoku w:val="0"/>
              <w:overflowPunct w:val="0"/>
              <w:autoSpaceDE w:val="0"/>
              <w:autoSpaceDN w:val="0"/>
              <w:adjustRightInd w:val="0"/>
              <w:snapToGrid w:val="0"/>
              <w:ind w:left="1215"/>
              <w:rPr>
                <w:snapToGrid w:val="0"/>
                <w:kern w:val="22"/>
                <w:szCs w:val="22"/>
              </w:rPr>
            </w:pPr>
            <w:r>
              <w:rPr>
                <w:snapToGrid w:val="0"/>
              </w:rPr>
              <w:t>CBD/COP/15/1/Add.5</w:t>
            </w:r>
          </w:p>
          <w:p w14:paraId="0DF1F033" w14:textId="700BEFAF" w:rsidR="00C9161D" w:rsidRPr="00156C1C" w:rsidRDefault="003F411A" w:rsidP="00B00053">
            <w:pPr>
              <w:suppressLineNumbers/>
              <w:suppressAutoHyphens/>
              <w:kinsoku w:val="0"/>
              <w:overflowPunct w:val="0"/>
              <w:autoSpaceDE w:val="0"/>
              <w:autoSpaceDN w:val="0"/>
              <w:adjustRightInd w:val="0"/>
              <w:snapToGrid w:val="0"/>
              <w:ind w:left="1215"/>
              <w:rPr>
                <w:snapToGrid w:val="0"/>
                <w:kern w:val="22"/>
                <w:szCs w:val="22"/>
              </w:rPr>
            </w:pPr>
            <w:r>
              <w:rPr>
                <w:snapToGrid w:val="0"/>
              </w:rPr>
              <w:t xml:space="preserve">6 </w:t>
            </w:r>
            <w:proofErr w:type="spellStart"/>
            <w:r>
              <w:rPr>
                <w:snapToGrid w:val="0"/>
              </w:rPr>
              <w:t>September</w:t>
            </w:r>
            <w:proofErr w:type="spellEnd"/>
            <w:r>
              <w:rPr>
                <w:snapToGrid w:val="0"/>
              </w:rPr>
              <w:t xml:space="preserve"> 2023</w:t>
            </w:r>
          </w:p>
          <w:p w14:paraId="159892DF" w14:textId="77777777" w:rsidR="00C9161D" w:rsidRPr="00156C1C" w:rsidRDefault="00C9161D" w:rsidP="00B00053">
            <w:pPr>
              <w:suppressLineNumbers/>
              <w:suppressAutoHyphens/>
              <w:kinsoku w:val="0"/>
              <w:overflowPunct w:val="0"/>
              <w:autoSpaceDE w:val="0"/>
              <w:autoSpaceDN w:val="0"/>
              <w:adjustRightInd w:val="0"/>
              <w:snapToGrid w:val="0"/>
              <w:ind w:left="1215"/>
              <w:rPr>
                <w:snapToGrid w:val="0"/>
                <w:kern w:val="22"/>
                <w:szCs w:val="22"/>
              </w:rPr>
            </w:pPr>
          </w:p>
          <w:p w14:paraId="19472D49" w14:textId="77777777" w:rsidR="00C9161D" w:rsidRPr="00156C1C" w:rsidRDefault="006B2290" w:rsidP="00B00053">
            <w:pPr>
              <w:suppressLineNumbers/>
              <w:suppressAutoHyphens/>
              <w:kinsoku w:val="0"/>
              <w:overflowPunct w:val="0"/>
              <w:autoSpaceDE w:val="0"/>
              <w:autoSpaceDN w:val="0"/>
              <w:adjustRightInd w:val="0"/>
              <w:snapToGrid w:val="0"/>
              <w:ind w:left="1215"/>
              <w:rPr>
                <w:snapToGrid w:val="0"/>
                <w:kern w:val="22"/>
                <w:szCs w:val="22"/>
              </w:rPr>
            </w:pPr>
            <w:r>
              <w:rPr>
                <w:snapToGrid w:val="0"/>
              </w:rPr>
              <w:t xml:space="preserve">RUSSIAN </w:t>
            </w:r>
            <w:r>
              <w:rPr>
                <w:snapToGrid w:val="0"/>
              </w:rPr>
              <w:br/>
              <w:t>ORIGINAL: ENGLISH</w:t>
            </w:r>
          </w:p>
          <w:p w14:paraId="5AA10CCE" w14:textId="77777777" w:rsidR="00C9161D" w:rsidRPr="00156C1C" w:rsidRDefault="00C9161D" w:rsidP="00B00053">
            <w:pPr>
              <w:suppressLineNumbers/>
              <w:suppressAutoHyphens/>
              <w:kinsoku w:val="0"/>
              <w:overflowPunct w:val="0"/>
              <w:autoSpaceDE w:val="0"/>
              <w:autoSpaceDN w:val="0"/>
              <w:adjustRightInd w:val="0"/>
              <w:snapToGrid w:val="0"/>
              <w:rPr>
                <w:snapToGrid w:val="0"/>
                <w:kern w:val="22"/>
              </w:rPr>
            </w:pPr>
          </w:p>
        </w:tc>
      </w:tr>
    </w:tbl>
    <w:p w14:paraId="0EDCC412" w14:textId="77777777" w:rsidR="00E52B75" w:rsidRPr="00723BC7" w:rsidRDefault="00E52B75" w:rsidP="00E52B75">
      <w:pPr>
        <w:pStyle w:val="Cornernotation"/>
        <w:kinsoku w:val="0"/>
        <w:overflowPunct w:val="0"/>
        <w:autoSpaceDE w:val="0"/>
        <w:autoSpaceDN w:val="0"/>
        <w:spacing w:before="120"/>
        <w:ind w:left="187" w:right="4421" w:hanging="187"/>
        <w:rPr>
          <w:snapToGrid w:val="0"/>
          <w:kern w:val="22"/>
          <w:szCs w:val="22"/>
        </w:rPr>
      </w:pPr>
      <w:r w:rsidRPr="00723BC7">
        <w:rPr>
          <w:snapToGrid w:val="0"/>
          <w:szCs w:val="22"/>
        </w:rPr>
        <w:t>КОНФЕРЕНЦИЯ СТОРОН КОНВЕНЦИИ О БИОЛОГИЧЕСКОМ РАЗНООБРАЗИИ</w:t>
      </w:r>
    </w:p>
    <w:p w14:paraId="57515406" w14:textId="42CA5F6F" w:rsidR="003B44F9" w:rsidRPr="00156C1C" w:rsidRDefault="003B44F9" w:rsidP="00B00053">
      <w:pPr>
        <w:pStyle w:val="Cornernotation"/>
        <w:suppressLineNumbers/>
        <w:suppressAutoHyphens/>
        <w:kinsoku w:val="0"/>
        <w:overflowPunct w:val="0"/>
        <w:autoSpaceDE w:val="0"/>
        <w:autoSpaceDN w:val="0"/>
        <w:adjustRightInd w:val="0"/>
        <w:snapToGrid w:val="0"/>
        <w:rPr>
          <w:snapToGrid w:val="0"/>
          <w:kern w:val="22"/>
        </w:rPr>
      </w:pPr>
      <w:r>
        <w:rPr>
          <w:snapToGrid w:val="0"/>
        </w:rPr>
        <w:t>Пятнадцатое совещание, часть II, возобновленная сессия</w:t>
      </w:r>
    </w:p>
    <w:p w14:paraId="66113E66" w14:textId="2A99D9C9" w:rsidR="003B44F9" w:rsidRPr="00156C1C" w:rsidRDefault="009B373B" w:rsidP="00056FA9">
      <w:pPr>
        <w:pStyle w:val="Cornernotation"/>
        <w:suppressLineNumbers/>
        <w:suppressAutoHyphens/>
        <w:kinsoku w:val="0"/>
        <w:overflowPunct w:val="0"/>
        <w:autoSpaceDE w:val="0"/>
        <w:autoSpaceDN w:val="0"/>
        <w:adjustRightInd w:val="0"/>
        <w:snapToGrid w:val="0"/>
        <w:ind w:right="4116"/>
        <w:rPr>
          <w:snapToGrid w:val="0"/>
          <w:kern w:val="22"/>
        </w:rPr>
      </w:pPr>
      <w:bookmarkStart w:id="0" w:name="OLE_LINK1"/>
      <w:bookmarkEnd w:id="0"/>
      <w:r>
        <w:t xml:space="preserve">Найроби, </w:t>
      </w:r>
      <w:proofErr w:type="gramStart"/>
      <w:r>
        <w:t>19-20</w:t>
      </w:r>
      <w:proofErr w:type="gramEnd"/>
      <w:r>
        <w:t xml:space="preserve"> октября 2023 года</w:t>
      </w:r>
      <w:r>
        <w:rPr>
          <w:snapToGrid w:val="0"/>
        </w:rPr>
        <w:t xml:space="preserve"> </w:t>
      </w:r>
    </w:p>
    <w:p w14:paraId="5ECF7635" w14:textId="188F1A78" w:rsidR="00C9161D" w:rsidRPr="00156C1C" w:rsidRDefault="007C4DFD" w:rsidP="00B00053">
      <w:pPr>
        <w:suppressLineNumbers/>
        <w:suppressAutoHyphens/>
        <w:kinsoku w:val="0"/>
        <w:overflowPunct w:val="0"/>
        <w:autoSpaceDE w:val="0"/>
        <w:autoSpaceDN w:val="0"/>
        <w:adjustRightInd w:val="0"/>
        <w:snapToGrid w:val="0"/>
        <w:rPr>
          <w:snapToGrid w:val="0"/>
          <w:kern w:val="22"/>
        </w:rPr>
      </w:pPr>
      <w:r>
        <w:rPr>
          <w:snapToGrid w:val="0"/>
        </w:rPr>
        <w:t xml:space="preserve">Пункт 2 повестки дня </w:t>
      </w:r>
    </w:p>
    <w:p w14:paraId="57F6B7A1" w14:textId="5388E5CF" w:rsidR="00C9161D" w:rsidRPr="00156C1C" w:rsidRDefault="00B95630" w:rsidP="00B00053">
      <w:pPr>
        <w:suppressLineNumbers/>
        <w:suppressAutoHyphens/>
        <w:kinsoku w:val="0"/>
        <w:overflowPunct w:val="0"/>
        <w:autoSpaceDE w:val="0"/>
        <w:autoSpaceDN w:val="0"/>
        <w:adjustRightInd w:val="0"/>
        <w:snapToGrid w:val="0"/>
        <w:spacing w:before="240" w:after="120"/>
        <w:jc w:val="center"/>
        <w:rPr>
          <w:rFonts w:cs="Times New Roman Bold"/>
          <w:b/>
          <w:caps/>
          <w:snapToGrid w:val="0"/>
          <w:kern w:val="22"/>
        </w:rPr>
      </w:pPr>
      <w:r>
        <w:rPr>
          <w:rFonts w:ascii="Times New Roman Bold" w:hAnsi="Times New Roman Bold"/>
          <w:b/>
          <w:caps/>
          <w:snapToGrid w:val="0"/>
        </w:rPr>
        <w:t>АННОТАЦИИ К ПОВЕСТКЕ ДНЯ</w:t>
      </w:r>
    </w:p>
    <w:p w14:paraId="1A9BE3D9" w14:textId="69493CD8" w:rsidR="00D77560" w:rsidRPr="00156C1C" w:rsidRDefault="00C75939" w:rsidP="00942CC3">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rPr>
      </w:pPr>
      <w:r>
        <w:rPr>
          <w:rFonts w:ascii="Times New Roman Bold" w:hAnsi="Times New Roman Bold"/>
          <w:b/>
          <w:snapToGrid w:val="0"/>
        </w:rPr>
        <w:t>Введение</w:t>
      </w:r>
    </w:p>
    <w:p w14:paraId="6980C410" w14:textId="48A43BC2"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По приглашению правительства Китая и в соответствии с решением </w:t>
      </w:r>
      <w:hyperlink r:id="rId15" w:history="1">
        <w:r>
          <w:rPr>
            <w:snapToGrid w:val="0"/>
            <w:color w:val="0000FF"/>
            <w:u w:val="single"/>
          </w:rPr>
          <w:t>XIII/33</w:t>
        </w:r>
      </w:hyperlink>
      <w:r>
        <w:rPr>
          <w:snapToGrid w:val="0"/>
        </w:rPr>
        <w:t xml:space="preserve"> Конференции Сторон Конвенции 15-е совещание Конференции Сторон планировалось провести в октябре 2020 года в </w:t>
      </w:r>
      <w:proofErr w:type="spellStart"/>
      <w:r>
        <w:rPr>
          <w:snapToGrid w:val="0"/>
        </w:rPr>
        <w:t>Куньмине</w:t>
      </w:r>
      <w:proofErr w:type="spellEnd"/>
      <w:r>
        <w:rPr>
          <w:snapToGrid w:val="0"/>
        </w:rPr>
        <w:t xml:space="preserve"> (Китай). Одновременно c 15-м совещание</w:t>
      </w:r>
      <w:r w:rsidR="00D5155E">
        <w:rPr>
          <w:snapToGrid w:val="0"/>
        </w:rPr>
        <w:t>м</w:t>
      </w:r>
      <w:r>
        <w:rPr>
          <w:snapToGrid w:val="0"/>
        </w:rPr>
        <w:t xml:space="preserve"> Конференции Сторон должны были пройти 10-е совещание Конференции Сторон, выступающей в качестве совещания Сторон </w:t>
      </w:r>
      <w:proofErr w:type="spellStart"/>
      <w:r>
        <w:rPr>
          <w:snapToGrid w:val="0"/>
        </w:rPr>
        <w:t>Картахенского</w:t>
      </w:r>
      <w:proofErr w:type="spellEnd"/>
      <w:r>
        <w:rPr>
          <w:snapToGrid w:val="0"/>
        </w:rPr>
        <w:t xml:space="preserve"> протокола по биобезопасности, и четвертое совещание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Однако в связи с пандемией коронавирусной инфекции (COVID-19) проведение совещаний было отложено. </w:t>
      </w:r>
    </w:p>
    <w:p w14:paraId="7D3808A1" w14:textId="56B90DCC" w:rsidR="009B2B67" w:rsidRPr="00156C1C" w:rsidRDefault="00B52173"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В соответствии с договоренностью об организации совещаний в двух частях и с учетом настоятельной необходимости проведения 15-го совещания Конференции Сторон до конца 2022 года первая часть трех совещаний прошла в смешанном формате в онлайновом режиме и в очной форме в </w:t>
      </w:r>
      <w:proofErr w:type="spellStart"/>
      <w:r>
        <w:rPr>
          <w:snapToGrid w:val="0"/>
        </w:rPr>
        <w:t>Куньмине</w:t>
      </w:r>
      <w:proofErr w:type="spellEnd"/>
      <w:r>
        <w:rPr>
          <w:snapToGrid w:val="0"/>
        </w:rPr>
        <w:t xml:space="preserve"> с 11 по 15 октября 2021 года. Вторая часть совещаний прошла в очной форме в Монреале (Канада) с 7 по 19 декабря 2022 года</w:t>
      </w:r>
      <w:r w:rsidR="00F52581">
        <w:rPr>
          <w:snapToGrid w:val="0"/>
        </w:rPr>
        <w:t>;</w:t>
      </w:r>
      <w:r>
        <w:rPr>
          <w:snapToGrid w:val="0"/>
        </w:rPr>
        <w:t xml:space="preserve"> однако ввиду процедурных сложностей вторая часть была приостановлена до завершения рассмотрения некоторых пунктов повестки дня. </w:t>
      </w:r>
    </w:p>
    <w:p w14:paraId="0BEE778D" w14:textId="6999923E" w:rsidR="00D77560" w:rsidRPr="00156C1C" w:rsidRDefault="00555C32"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В соответствии с решением бюро Конференции Сторон, принятым на его совещании 31 июля 2023 года, возобновленная вторая часть </w:t>
      </w:r>
      <w:r w:rsidR="00912444">
        <w:rPr>
          <w:snapToGrid w:val="0"/>
        </w:rPr>
        <w:t>1</w:t>
      </w:r>
      <w:r>
        <w:rPr>
          <w:snapToGrid w:val="0"/>
        </w:rPr>
        <w:t xml:space="preserve">5-го совещания Конференции Сторон пройдет </w:t>
      </w:r>
      <w:proofErr w:type="gramStart"/>
      <w:r>
        <w:rPr>
          <w:snapToGrid w:val="0"/>
        </w:rPr>
        <w:t>19</w:t>
      </w:r>
      <w:r w:rsidR="00912444">
        <w:rPr>
          <w:snapToGrid w:val="0"/>
        </w:rPr>
        <w:t>-</w:t>
      </w:r>
      <w:r>
        <w:rPr>
          <w:snapToGrid w:val="0"/>
        </w:rPr>
        <w:t>20</w:t>
      </w:r>
      <w:proofErr w:type="gramEnd"/>
      <w:r>
        <w:rPr>
          <w:snapToGrid w:val="0"/>
        </w:rPr>
        <w:t xml:space="preserve"> октября 2023 года в Найроби одновременно с 25-м совещанием Вспомогательного органа по научным, техническим и технологическим консультациям.</w:t>
      </w:r>
    </w:p>
    <w:p w14:paraId="566D189D" w14:textId="7B51D5F1" w:rsidR="00D77560" w:rsidRPr="00295F61"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Повестка дня 15-го совещания была </w:t>
      </w:r>
      <w:r w:rsidR="00925487">
        <w:rPr>
          <w:snapToGrid w:val="0"/>
        </w:rPr>
        <w:t>принята</w:t>
      </w:r>
      <w:r>
        <w:rPr>
          <w:snapToGrid w:val="0"/>
        </w:rPr>
        <w:t xml:space="preserve"> в ходе первой части совещания Конференции Сторон</w:t>
      </w:r>
      <w:r w:rsidR="003B5339" w:rsidRPr="00295F61">
        <w:rPr>
          <w:rStyle w:val="Appelnotedebasdep"/>
          <w:snapToGrid w:val="0"/>
          <w:kern w:val="22"/>
          <w:szCs w:val="22"/>
        </w:rPr>
        <w:footnoteReference w:id="2"/>
      </w:r>
      <w:r>
        <w:rPr>
          <w:snapToGrid w:val="0"/>
        </w:rPr>
        <w:t xml:space="preserve">. Настоящий документ содержит аннотации к пунктам повестки дня, которые будут </w:t>
      </w:r>
      <w:r w:rsidR="004B6AD8">
        <w:rPr>
          <w:snapToGrid w:val="0"/>
        </w:rPr>
        <w:t>рассматриваться</w:t>
      </w:r>
      <w:r>
        <w:rPr>
          <w:snapToGrid w:val="0"/>
        </w:rPr>
        <w:t xml:space="preserve"> на возобновленной второй части совещания</w:t>
      </w:r>
      <w:r w:rsidR="004B6AD8">
        <w:rPr>
          <w:snapToGrid w:val="0"/>
        </w:rPr>
        <w:t>.</w:t>
      </w:r>
      <w:r>
        <w:rPr>
          <w:snapToGrid w:val="0"/>
        </w:rPr>
        <w:t xml:space="preserve"> Речь идет о пунктах, которые не рассматривались или рассмотрение которых не было завершено в ходе первой или второй частей совещания. </w:t>
      </w:r>
    </w:p>
    <w:p w14:paraId="018415F1" w14:textId="77777777" w:rsidR="00D77560" w:rsidRPr="00156C1C" w:rsidRDefault="00D77560" w:rsidP="00942CC3">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rPr>
      </w:pPr>
      <w:r>
        <w:rPr>
          <w:b/>
          <w:snapToGrid w:val="0"/>
        </w:rPr>
        <w:lastRenderedPageBreak/>
        <w:t>I.</w:t>
      </w:r>
      <w:r>
        <w:rPr>
          <w:b/>
          <w:snapToGrid w:val="0"/>
        </w:rPr>
        <w:tab/>
        <w:t>ОРГАНИЗАЦИОННЫЕ ВОПРОСЫ</w:t>
      </w:r>
    </w:p>
    <w:p w14:paraId="434A7DF1" w14:textId="2EA1F970" w:rsidR="00D77560" w:rsidRPr="00156C1C" w:rsidRDefault="00D77560"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Cs/>
          <w:snapToGrid w:val="0"/>
          <w:kern w:val="22"/>
          <w:szCs w:val="22"/>
        </w:rPr>
      </w:pPr>
      <w:bookmarkStart w:id="1" w:name="Item01"/>
      <w:r>
        <w:rPr>
          <w:b/>
          <w:snapToGrid w:val="0"/>
        </w:rPr>
        <w:t>Пункт 1.</w:t>
      </w:r>
      <w:r>
        <w:rPr>
          <w:snapToGrid w:val="0"/>
        </w:rPr>
        <w:tab/>
      </w:r>
      <w:r>
        <w:rPr>
          <w:b/>
          <w:snapToGrid w:val="0"/>
        </w:rPr>
        <w:t>Открытие совещания</w:t>
      </w:r>
      <w:bookmarkEnd w:id="1"/>
    </w:p>
    <w:p w14:paraId="1BCE53A8" w14:textId="7D1307C8"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Возобновленная вторая часть совещания начнется в 15:00 19 октября 2023 года. </w:t>
      </w:r>
    </w:p>
    <w:p w14:paraId="556C0F73" w14:textId="5E1E8116" w:rsidR="00D77560" w:rsidRPr="00156C1C" w:rsidRDefault="003B7A2C"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Совещание будет открыто Председателем 15-го совещания Конференции Сторон или его представителем. </w:t>
      </w:r>
    </w:p>
    <w:p w14:paraId="2D998A31" w14:textId="13F6C242"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Исполняющий обязанности Исполнительного секретаря выступит перед делегатами и осветит цели совещания.</w:t>
      </w:r>
    </w:p>
    <w:p w14:paraId="0CE626A3" w14:textId="7A73A942"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Возобновленная вторая часть 10-го совещания Конференции Сторон, выступающей в качестве совещания Сторон </w:t>
      </w:r>
      <w:proofErr w:type="spellStart"/>
      <w:r>
        <w:rPr>
          <w:snapToGrid w:val="0"/>
        </w:rPr>
        <w:t>Картахенского</w:t>
      </w:r>
      <w:proofErr w:type="spellEnd"/>
      <w:r>
        <w:rPr>
          <w:snapToGrid w:val="0"/>
        </w:rPr>
        <w:t xml:space="preserve"> протокола, и возобновленная вторая часть четвертого совещания Конференции Сторон, выступающей в качестве совещания Сторон Нагойского протокола, будут открыты одновременно с возобновленной второй частью 15-го совещания Конференции Сторон.</w:t>
      </w:r>
    </w:p>
    <w:p w14:paraId="7464EB17" w14:textId="77777777" w:rsidR="00D77560" w:rsidRPr="00156C1C" w:rsidRDefault="00D77560"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rPr>
      </w:pPr>
      <w:r>
        <w:rPr>
          <w:b/>
          <w:snapToGrid w:val="0"/>
        </w:rPr>
        <w:t>Пункт 2.</w:t>
      </w:r>
      <w:r>
        <w:rPr>
          <w:b/>
          <w:snapToGrid w:val="0"/>
        </w:rPr>
        <w:tab/>
        <w:t>Организационные вопросы</w:t>
      </w:r>
    </w:p>
    <w:p w14:paraId="725B0652" w14:textId="784736A3" w:rsidR="0088174B" w:rsidRPr="00156C1C" w:rsidRDefault="003744D1" w:rsidP="00B00053">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Pr>
          <w:i/>
          <w:snapToGrid w:val="0"/>
        </w:rPr>
        <w:t xml:space="preserve">Должностные лица </w:t>
      </w:r>
    </w:p>
    <w:p w14:paraId="27C8D646" w14:textId="723CA783" w:rsidR="00D77560" w:rsidRPr="00311C9B" w:rsidRDefault="003744D1" w:rsidP="00584A6C">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Председатель</w:t>
      </w:r>
      <w:r>
        <w:t xml:space="preserve"> 15-го совещания Конференции Сторон, министр экологии и окружающей среды Китая </w:t>
      </w:r>
      <w:proofErr w:type="spellStart"/>
      <w:r>
        <w:t>Жуньцю</w:t>
      </w:r>
      <w:proofErr w:type="spellEnd"/>
      <w:r>
        <w:t xml:space="preserve"> Хуан, продолжит выполнят</w:t>
      </w:r>
      <w:r w:rsidR="00325F47">
        <w:t>ь</w:t>
      </w:r>
      <w:r>
        <w:t xml:space="preserve"> свои полномочия в ходе возобновленной второй части совещания </w:t>
      </w:r>
      <w:r w:rsidR="00A57F15">
        <w:t xml:space="preserve">и </w:t>
      </w:r>
      <w:r>
        <w:t>до</w:t>
      </w:r>
      <w:r w:rsidR="00325F47">
        <w:t xml:space="preserve"> </w:t>
      </w:r>
      <w:r w:rsidR="00A57F15">
        <w:t>избрания</w:t>
      </w:r>
      <w:r>
        <w:t xml:space="preserve"> нов</w:t>
      </w:r>
      <w:r w:rsidR="00A57F15">
        <w:t>ого</w:t>
      </w:r>
      <w:r>
        <w:t xml:space="preserve"> Председател</w:t>
      </w:r>
      <w:r w:rsidR="00A57F15">
        <w:t>я</w:t>
      </w:r>
      <w:r>
        <w:t xml:space="preserve"> в начале 16-го совещания. В соответствии с правилом 21 своих </w:t>
      </w:r>
      <w:r w:rsidR="00A57F15">
        <w:t>П</w:t>
      </w:r>
      <w:r>
        <w:t xml:space="preserve">равил процедуры Конференция Сторон на </w:t>
      </w:r>
      <w:r w:rsidR="00117BB6">
        <w:t xml:space="preserve">своем </w:t>
      </w:r>
      <w:r>
        <w:t xml:space="preserve">14-м совещании избрала 10 заместителей Председателя из числа присутствующих представителей Сторон, срок полномочий которых начался по завершении 14-го совещания и завершится с закрытием 15-го совещания. Впоследствии три члена бюро были заменены, а одна должность остается вакантной в ожидании назначения замещающего члена. </w:t>
      </w:r>
      <w:r>
        <w:rPr>
          <w:rFonts w:asciiTheme="majorBidi" w:hAnsiTheme="majorBidi"/>
          <w:snapToGrid w:val="0"/>
        </w:rPr>
        <w:t>Соответственно, в состав бюро помимо его Председателя входят следующие члены:</w:t>
      </w:r>
    </w:p>
    <w:p w14:paraId="3983E4D7" w14:textId="456EB193" w:rsidR="00421997"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t xml:space="preserve">Эрик </w:t>
      </w:r>
      <w:proofErr w:type="spellStart"/>
      <w:r>
        <w:rPr>
          <w:snapToGrid w:val="0"/>
        </w:rPr>
        <w:t>Окорее</w:t>
      </w:r>
      <w:proofErr w:type="spellEnd"/>
      <w:r>
        <w:rPr>
          <w:snapToGrid w:val="0"/>
        </w:rPr>
        <w:t xml:space="preserve"> (Гана)</w:t>
      </w:r>
    </w:p>
    <w:p w14:paraId="64AE3278" w14:textId="66589D4F" w:rsidR="008C7F8A"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r>
      <w:proofErr w:type="spellStart"/>
      <w:r>
        <w:rPr>
          <w:snapToGrid w:val="0"/>
        </w:rPr>
        <w:t>Мелессе</w:t>
      </w:r>
      <w:proofErr w:type="spellEnd"/>
      <w:r>
        <w:rPr>
          <w:snapToGrid w:val="0"/>
        </w:rPr>
        <w:t xml:space="preserve"> Марио (Эфиопия)</w:t>
      </w:r>
    </w:p>
    <w:p w14:paraId="33BE8178" w14:textId="2B26D9A0" w:rsidR="008C7F8A"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rFonts w:asciiTheme="majorBidi" w:hAnsiTheme="majorBidi" w:cstheme="majorBidi"/>
          <w:szCs w:val="22"/>
        </w:rPr>
      </w:pPr>
      <w:r>
        <w:rPr>
          <w:snapToGrid w:val="0"/>
        </w:rPr>
        <w:t>-</w:t>
      </w:r>
      <w:r>
        <w:rPr>
          <w:snapToGrid w:val="0"/>
        </w:rPr>
        <w:tab/>
      </w:r>
      <w:proofErr w:type="spellStart"/>
      <w:r>
        <w:rPr>
          <w:rStyle w:val="ui-provider"/>
        </w:rPr>
        <w:t>Рагху</w:t>
      </w:r>
      <w:proofErr w:type="spellEnd"/>
      <w:r>
        <w:rPr>
          <w:rStyle w:val="ui-provider"/>
        </w:rPr>
        <w:t xml:space="preserve"> Кумар </w:t>
      </w:r>
      <w:proofErr w:type="spellStart"/>
      <w:r>
        <w:rPr>
          <w:rStyle w:val="ui-provider"/>
        </w:rPr>
        <w:t>Кодали</w:t>
      </w:r>
      <w:proofErr w:type="spellEnd"/>
      <w:r>
        <w:rPr>
          <w:rFonts w:asciiTheme="majorBidi" w:hAnsiTheme="majorBidi"/>
        </w:rPr>
        <w:t xml:space="preserve"> (Индия)</w:t>
      </w:r>
      <w:r w:rsidRPr="00156C1C">
        <w:rPr>
          <w:rStyle w:val="Appelnotedebasdep"/>
          <w:rFonts w:asciiTheme="majorBidi" w:hAnsiTheme="majorBidi" w:cstheme="majorBidi"/>
          <w:szCs w:val="22"/>
        </w:rPr>
        <w:footnoteReference w:id="3"/>
      </w:r>
    </w:p>
    <w:p w14:paraId="42EA80E5" w14:textId="52FF7165" w:rsidR="008C7F8A" w:rsidRPr="00311C9B"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t>Лейна эль-</w:t>
      </w:r>
      <w:proofErr w:type="spellStart"/>
      <w:r>
        <w:rPr>
          <w:snapToGrid w:val="0"/>
        </w:rPr>
        <w:t>Авадхи</w:t>
      </w:r>
      <w:proofErr w:type="spellEnd"/>
      <w:r>
        <w:rPr>
          <w:snapToGrid w:val="0"/>
        </w:rPr>
        <w:t xml:space="preserve"> (Кувейт)</w:t>
      </w:r>
    </w:p>
    <w:p w14:paraId="496DE894" w14:textId="63E5BDAF" w:rsidR="008C7F8A"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t xml:space="preserve">Теона </w:t>
      </w:r>
      <w:proofErr w:type="spellStart"/>
      <w:r>
        <w:rPr>
          <w:snapToGrid w:val="0"/>
        </w:rPr>
        <w:t>Карчава</w:t>
      </w:r>
      <w:proofErr w:type="spellEnd"/>
      <w:r>
        <w:rPr>
          <w:snapToGrid w:val="0"/>
        </w:rPr>
        <w:t xml:space="preserve"> (Грузия)</w:t>
      </w:r>
    </w:p>
    <w:p w14:paraId="72F3ED22" w14:textId="342B8841" w:rsidR="008C7F8A"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r>
      <w:proofErr w:type="spellStart"/>
      <w:r>
        <w:rPr>
          <w:snapToGrid w:val="0"/>
        </w:rPr>
        <w:t>Клодиана</w:t>
      </w:r>
      <w:proofErr w:type="spellEnd"/>
      <w:r>
        <w:rPr>
          <w:snapToGrid w:val="0"/>
        </w:rPr>
        <w:t xml:space="preserve"> Марика (Албания)</w:t>
      </w:r>
      <w:r w:rsidRPr="00156C1C">
        <w:rPr>
          <w:rStyle w:val="Appelnotedebasdep"/>
          <w:snapToGrid w:val="0"/>
          <w:kern w:val="22"/>
          <w:szCs w:val="22"/>
        </w:rPr>
        <w:footnoteReference w:id="4"/>
      </w:r>
    </w:p>
    <w:p w14:paraId="7C70823E" w14:textId="6CCB6D9D" w:rsidR="008C7F8A" w:rsidRPr="00311C9B"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rFonts w:asciiTheme="majorBidi" w:hAnsiTheme="majorBidi" w:cstheme="majorBidi"/>
          <w:szCs w:val="22"/>
        </w:rPr>
      </w:pPr>
      <w:r>
        <w:t>–</w:t>
      </w:r>
      <w:r>
        <w:tab/>
      </w:r>
      <w:proofErr w:type="spellStart"/>
      <w:r>
        <w:t>Эухени</w:t>
      </w:r>
      <w:r w:rsidR="00682747">
        <w:t>я</w:t>
      </w:r>
      <w:proofErr w:type="spellEnd"/>
      <w:r>
        <w:t xml:space="preserve"> </w:t>
      </w:r>
      <w:proofErr w:type="spellStart"/>
      <w:r>
        <w:t>Аргуэдас</w:t>
      </w:r>
      <w:proofErr w:type="spellEnd"/>
      <w:r>
        <w:t xml:space="preserve"> Монтесума (Коста-Рика)</w:t>
      </w:r>
      <w:r w:rsidRPr="00156C1C">
        <w:rPr>
          <w:rStyle w:val="Appelnotedebasdep"/>
          <w:rFonts w:asciiTheme="majorBidi" w:hAnsiTheme="majorBidi" w:cstheme="majorBidi"/>
          <w:szCs w:val="22"/>
        </w:rPr>
        <w:footnoteReference w:id="5"/>
      </w:r>
    </w:p>
    <w:p w14:paraId="640585DE" w14:textId="18EFB3E6" w:rsidR="008C7F8A"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t xml:space="preserve">Хелена </w:t>
      </w:r>
      <w:proofErr w:type="spellStart"/>
      <w:r>
        <w:rPr>
          <w:snapToGrid w:val="0"/>
        </w:rPr>
        <w:t>Джеффери</w:t>
      </w:r>
      <w:proofErr w:type="spellEnd"/>
      <w:r>
        <w:rPr>
          <w:snapToGrid w:val="0"/>
        </w:rPr>
        <w:t xml:space="preserve"> Браун (Антигуа и Барбуда)</w:t>
      </w:r>
    </w:p>
    <w:p w14:paraId="00BBE9E6" w14:textId="4E424AAD" w:rsidR="008C7F8A" w:rsidRPr="00156C1C" w:rsidRDefault="008C7F8A" w:rsidP="00421997">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t xml:space="preserve">Габриэль </w:t>
      </w:r>
      <w:proofErr w:type="spellStart"/>
      <w:r>
        <w:rPr>
          <w:snapToGrid w:val="0"/>
        </w:rPr>
        <w:t>Обермайр</w:t>
      </w:r>
      <w:proofErr w:type="spellEnd"/>
      <w:r>
        <w:rPr>
          <w:snapToGrid w:val="0"/>
        </w:rPr>
        <w:t xml:space="preserve"> (Австрия)</w:t>
      </w:r>
    </w:p>
    <w:p w14:paraId="640D9117" w14:textId="7474DA44" w:rsidR="008C7F8A" w:rsidRPr="00311C9B" w:rsidRDefault="008C7F8A" w:rsidP="00311C9B">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w:t>
      </w:r>
      <w:r>
        <w:rPr>
          <w:snapToGrid w:val="0"/>
        </w:rPr>
        <w:tab/>
        <w:t>Новая Зеландия (вакантная должность)</w:t>
      </w:r>
      <w:r w:rsidRPr="00156C1C">
        <w:rPr>
          <w:rStyle w:val="Appelnotedebasdep"/>
          <w:noProof/>
          <w:snapToGrid w:val="0"/>
          <w:kern w:val="22"/>
          <w:szCs w:val="22"/>
        </w:rPr>
        <w:footnoteReference w:id="6"/>
      </w:r>
    </w:p>
    <w:p w14:paraId="4EBC2D0A" w14:textId="7DD6E52A" w:rsidR="00D77560" w:rsidRPr="00156C1C" w:rsidRDefault="00761E13" w:rsidP="00B00053">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2" w:name="Item03"/>
      <w:r>
        <w:rPr>
          <w:i/>
          <w:snapToGrid w:val="0"/>
        </w:rPr>
        <w:lastRenderedPageBreak/>
        <w:t>Повестка дня</w:t>
      </w:r>
      <w:bookmarkEnd w:id="2"/>
    </w:p>
    <w:p w14:paraId="7E16BB39" w14:textId="539077D0" w:rsidR="0088174B" w:rsidRPr="00156C1C" w:rsidRDefault="008C723A" w:rsidP="00FC595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Как указано в пункте 4, предварительная повестка дня была </w:t>
      </w:r>
      <w:r w:rsidR="00925487">
        <w:rPr>
          <w:snapToGrid w:val="0"/>
        </w:rPr>
        <w:t xml:space="preserve">принята </w:t>
      </w:r>
      <w:r>
        <w:rPr>
          <w:snapToGrid w:val="0"/>
        </w:rPr>
        <w:t xml:space="preserve">на первой части 15-го совещания. </w:t>
      </w:r>
      <w:bookmarkStart w:id="3" w:name="TEN"/>
      <w:bookmarkEnd w:id="3"/>
      <w:r>
        <w:rPr>
          <w:snapToGrid w:val="0"/>
        </w:rPr>
        <w:t xml:space="preserve">Конференция Сторон завершила рассмотрение пунктов 4 и </w:t>
      </w:r>
      <w:proofErr w:type="gramStart"/>
      <w:r>
        <w:rPr>
          <w:snapToGrid w:val="0"/>
        </w:rPr>
        <w:t>6-27</w:t>
      </w:r>
      <w:proofErr w:type="gramEnd"/>
      <w:r>
        <w:rPr>
          <w:snapToGrid w:val="0"/>
        </w:rPr>
        <w:t xml:space="preserve"> повестки дня в ходе первой и второй частей своего 15-го совещания, но не завершила рассмотрение пункта 2 повестки дня, касающегося выборов должностных лиц. В связи с проведением возобновленной сессии сохраняется необходимость рассмотреть пункты 1 и 3 повестки дня. Кроме того, в связи с отказ</w:t>
      </w:r>
      <w:r w:rsidR="00B2006E">
        <w:rPr>
          <w:snapToGrid w:val="0"/>
        </w:rPr>
        <w:t>ом</w:t>
      </w:r>
      <w:r>
        <w:rPr>
          <w:snapToGrid w:val="0"/>
        </w:rPr>
        <w:t xml:space="preserve"> от проведения 16-го совещания Конференции Сторон ранее назначенной принимающей страной необходимо определить новую принимающую страну. Наконец, пункты </w:t>
      </w:r>
      <w:proofErr w:type="gramStart"/>
      <w:r>
        <w:rPr>
          <w:snapToGrid w:val="0"/>
        </w:rPr>
        <w:t>28-30</w:t>
      </w:r>
      <w:proofErr w:type="gramEnd"/>
      <w:r>
        <w:rPr>
          <w:snapToGrid w:val="0"/>
        </w:rPr>
        <w:t xml:space="preserve"> повестки дня не рассматривались Конференцией Сторон. В этой связи в ходе настоящего совещания необходимо рассмотреть пункты </w:t>
      </w:r>
      <w:proofErr w:type="gramStart"/>
      <w:r>
        <w:rPr>
          <w:snapToGrid w:val="0"/>
        </w:rPr>
        <w:t>1-3</w:t>
      </w:r>
      <w:proofErr w:type="gramEnd"/>
      <w:r>
        <w:rPr>
          <w:snapToGrid w:val="0"/>
        </w:rPr>
        <w:t>, 5 и 28-30.</w:t>
      </w:r>
    </w:p>
    <w:p w14:paraId="798D3E27" w14:textId="77777777" w:rsidR="00D77560" w:rsidRPr="00156C1C" w:rsidRDefault="00D77560" w:rsidP="00B00053">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4" w:name="Item04"/>
      <w:r>
        <w:rPr>
          <w:i/>
          <w:snapToGrid w:val="0"/>
        </w:rPr>
        <w:t>Организация работы</w:t>
      </w:r>
      <w:bookmarkEnd w:id="4"/>
    </w:p>
    <w:p w14:paraId="3A9648F1" w14:textId="541FAA57" w:rsidR="00D77560" w:rsidRPr="00156C1C" w:rsidRDefault="009C56F5" w:rsidP="000654A2">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rFonts w:asciiTheme="majorBidi" w:hAnsiTheme="majorBidi"/>
        </w:rPr>
        <w:t xml:space="preserve">Конференции Сторон будет предложено рассмотреть и </w:t>
      </w:r>
      <w:r w:rsidR="0038294D">
        <w:rPr>
          <w:rFonts w:asciiTheme="majorBidi" w:hAnsiTheme="majorBidi"/>
        </w:rPr>
        <w:t>принять</w:t>
      </w:r>
      <w:r>
        <w:rPr>
          <w:rFonts w:asciiTheme="majorBidi" w:hAnsiTheme="majorBidi"/>
        </w:rPr>
        <w:t xml:space="preserve"> предлагаемую организацию работы, содержащуюся в приложении II. </w:t>
      </w:r>
      <w:r>
        <w:rPr>
          <w:snapToGrid w:val="0"/>
        </w:rPr>
        <w:t xml:space="preserve">Учитывая ограниченное число и процедурный характер рассматриваемых вопросов, предлагается провести всю работу </w:t>
      </w:r>
      <w:r>
        <w:rPr>
          <w:rFonts w:asciiTheme="majorBidi" w:hAnsiTheme="majorBidi"/>
        </w:rPr>
        <w:t>на пленарном заседании</w:t>
      </w:r>
      <w:r>
        <w:rPr>
          <w:snapToGrid w:val="0"/>
        </w:rPr>
        <w:t>.</w:t>
      </w:r>
    </w:p>
    <w:p w14:paraId="6ACA5B9A" w14:textId="094C1247" w:rsidR="00D77560" w:rsidRPr="00156C1C" w:rsidRDefault="004E462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В ходе пленарных заседани</w:t>
      </w:r>
      <w:r w:rsidR="00970368">
        <w:rPr>
          <w:snapToGrid w:val="0"/>
        </w:rPr>
        <w:t>й</w:t>
      </w:r>
      <w:r>
        <w:rPr>
          <w:snapToGrid w:val="0"/>
        </w:rPr>
        <w:t xml:space="preserve"> будет обеспечен синхронный перевод.</w:t>
      </w:r>
    </w:p>
    <w:p w14:paraId="3E0675DB" w14:textId="6F97B443" w:rsidR="00006E4F" w:rsidRPr="00156C1C" w:rsidRDefault="00006E4F" w:rsidP="00942CC3">
      <w:pPr>
        <w:suppressLineNumbers/>
        <w:tabs>
          <w:tab w:val="left" w:pos="360"/>
          <w:tab w:val="left" w:pos="720"/>
        </w:tabs>
        <w:suppressAutoHyphens/>
        <w:kinsoku w:val="0"/>
        <w:overflowPunct w:val="0"/>
        <w:autoSpaceDE w:val="0"/>
        <w:autoSpaceDN w:val="0"/>
        <w:adjustRightInd w:val="0"/>
        <w:snapToGrid w:val="0"/>
        <w:spacing w:before="120" w:after="120"/>
        <w:rPr>
          <w:i/>
          <w:iCs/>
          <w:snapToGrid w:val="0"/>
          <w:kern w:val="22"/>
          <w:szCs w:val="22"/>
        </w:rPr>
      </w:pPr>
      <w:r>
        <w:rPr>
          <w:i/>
          <w:snapToGrid w:val="0"/>
        </w:rPr>
        <w:t>Докладчик</w:t>
      </w:r>
    </w:p>
    <w:p w14:paraId="1BC63FCD" w14:textId="2821A573" w:rsidR="00006E4F" w:rsidRPr="00156C1C" w:rsidRDefault="00006E4F"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На 1-м пленарном заседании первой части совещания 11 октября 2021 года Конференция Сторон решила избрать г-жу </w:t>
      </w:r>
      <w:proofErr w:type="spellStart"/>
      <w:r>
        <w:rPr>
          <w:snapToGrid w:val="0"/>
        </w:rPr>
        <w:t>Эльвану</w:t>
      </w:r>
      <w:proofErr w:type="spellEnd"/>
      <w:r>
        <w:rPr>
          <w:snapToGrid w:val="0"/>
        </w:rPr>
        <w:t xml:space="preserve"> </w:t>
      </w:r>
      <w:proofErr w:type="spellStart"/>
      <w:r>
        <w:rPr>
          <w:snapToGrid w:val="0"/>
        </w:rPr>
        <w:t>Рамадж</w:t>
      </w:r>
      <w:proofErr w:type="spellEnd"/>
      <w:r>
        <w:rPr>
          <w:snapToGrid w:val="0"/>
        </w:rPr>
        <w:t xml:space="preserve"> (Албания) в качестве Докладчика. В связи с последующим выходом г-жи </w:t>
      </w:r>
      <w:proofErr w:type="spellStart"/>
      <w:r>
        <w:rPr>
          <w:snapToGrid w:val="0"/>
        </w:rPr>
        <w:t>Рамадж</w:t>
      </w:r>
      <w:proofErr w:type="spellEnd"/>
      <w:r>
        <w:rPr>
          <w:snapToGrid w:val="0"/>
        </w:rPr>
        <w:t xml:space="preserve"> из состава бюро оно предложит кандидатуру нового докладчика для избрания Конференцией Сторон.</w:t>
      </w:r>
    </w:p>
    <w:p w14:paraId="32482FEE" w14:textId="00E8FD60" w:rsidR="006D590C" w:rsidRPr="00156C1C" w:rsidRDefault="006D590C" w:rsidP="00311C9B">
      <w:pPr>
        <w:keepNext/>
        <w:suppressLineNumbers/>
        <w:tabs>
          <w:tab w:val="left" w:pos="360"/>
          <w:tab w:val="left" w:pos="720"/>
        </w:tabs>
        <w:suppressAutoHyphens/>
        <w:kinsoku w:val="0"/>
        <w:overflowPunct w:val="0"/>
        <w:autoSpaceDE w:val="0"/>
        <w:autoSpaceDN w:val="0"/>
        <w:adjustRightInd w:val="0"/>
        <w:snapToGrid w:val="0"/>
        <w:spacing w:before="120" w:after="120"/>
        <w:rPr>
          <w:i/>
          <w:iCs/>
          <w:snapToGrid w:val="0"/>
          <w:kern w:val="22"/>
          <w:szCs w:val="22"/>
        </w:rPr>
      </w:pPr>
      <w:r>
        <w:rPr>
          <w:i/>
          <w:snapToGrid w:val="0"/>
        </w:rPr>
        <w:t>Выборы</w:t>
      </w:r>
    </w:p>
    <w:p w14:paraId="481A2805" w14:textId="5993E88B" w:rsidR="004A12EB" w:rsidRPr="00156C1C" w:rsidRDefault="003B4504" w:rsidP="00304F22">
      <w:pPr>
        <w:keepNext/>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outlineLvl w:val="2"/>
        <w:rPr>
          <w:i/>
          <w:iCs/>
          <w:snapToGrid w:val="0"/>
          <w:kern w:val="22"/>
          <w:szCs w:val="22"/>
        </w:rPr>
      </w:pPr>
      <w:r>
        <w:t xml:space="preserve">В ходе возобновленной </w:t>
      </w:r>
      <w:r>
        <w:rPr>
          <w:rFonts w:asciiTheme="majorBidi" w:hAnsiTheme="majorBidi"/>
        </w:rPr>
        <w:t>второй</w:t>
      </w:r>
      <w:r>
        <w:t xml:space="preserve"> части своего 15-го совещания Конференция Сторон </w:t>
      </w:r>
      <w:r>
        <w:rPr>
          <w:snapToGrid w:val="0"/>
        </w:rPr>
        <w:t>изберет новых заместителей Председателя бюро</w:t>
      </w:r>
      <w:r>
        <w:t>.</w:t>
      </w:r>
      <w:r>
        <w:rPr>
          <w:snapToGrid w:val="0"/>
        </w:rPr>
        <w:t xml:space="preserve"> Срок их полномочий начнется по завершении 15-го совещания Конференции Сторон и </w:t>
      </w:r>
      <w:r w:rsidR="006F160C">
        <w:rPr>
          <w:snapToGrid w:val="0"/>
        </w:rPr>
        <w:t>закончится</w:t>
      </w:r>
      <w:r>
        <w:rPr>
          <w:snapToGrid w:val="0"/>
        </w:rPr>
        <w:t xml:space="preserve"> с закрытием 16-го совещания в соответствии с </w:t>
      </w:r>
      <w:r>
        <w:t>правилом 21 Правил процедуры</w:t>
      </w:r>
      <w:r>
        <w:rPr>
          <w:snapToGrid w:val="0"/>
        </w:rPr>
        <w:t xml:space="preserve">. </w:t>
      </w:r>
    </w:p>
    <w:p w14:paraId="69E8991A" w14:textId="33CC94DB" w:rsidR="00A710E9" w:rsidRPr="00156C1C" w:rsidRDefault="004A12EB" w:rsidP="007A00EF">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Согласно правилу 26 Правил процедуры председатель любого вспомогательного органа избирается Конференцией Сторон. В этой связи Конференции Сторон будет необходимо избрать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для руководства работой соответствующих органов на срок полномочий, который начнется по завершении 15-го совещания и закончится с закрытием 16-го совещания Конференции Сторон. </w:t>
      </w:r>
    </w:p>
    <w:p w14:paraId="04412E60" w14:textId="4CCCEE86" w:rsidR="004A12EB" w:rsidRPr="00156C1C" w:rsidRDefault="004A12EB" w:rsidP="008F16FF">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В соответствии с</w:t>
      </w:r>
      <w:r w:rsidR="004D5ACE">
        <w:rPr>
          <w:snapToGrid w:val="0"/>
        </w:rPr>
        <w:t>о сложившейся</w:t>
      </w:r>
      <w:r>
        <w:rPr>
          <w:snapToGrid w:val="0"/>
        </w:rPr>
        <w:t xml:space="preserve"> практикой региональной ротации ожидается, что председатель Вспомогательного органа по научным, техническим и технологическим консультациям будет избран из числа представителей государств Восточной Европы, а председатель Вспомогательного органа по </w:t>
      </w:r>
      <w:r w:rsidR="009C2993">
        <w:rPr>
          <w:snapToGrid w:val="0"/>
        </w:rPr>
        <w:t xml:space="preserve">осуществлению </w:t>
      </w:r>
      <w:r>
        <w:rPr>
          <w:snapToGrid w:val="0"/>
        </w:rPr>
        <w:t>– из числа представителей государств Азиатско-Тихоокеанского региона.</w:t>
      </w:r>
    </w:p>
    <w:p w14:paraId="31B47522" w14:textId="11EDC0FA" w:rsidR="004A12EB" w:rsidRPr="00156C1C" w:rsidRDefault="00085FB4" w:rsidP="004A12E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Более подробная информация о процедур</w:t>
      </w:r>
      <w:r w:rsidR="000234DB">
        <w:rPr>
          <w:snapToGrid w:val="0"/>
        </w:rPr>
        <w:t>ах</w:t>
      </w:r>
      <w:r>
        <w:rPr>
          <w:snapToGrid w:val="0"/>
        </w:rPr>
        <w:t xml:space="preserve"> избрания должностных лиц будет представлена в информационном документе CBD/COP/15/INF/28, а секретариат проведет брифинг, посвященный процедуре выборов до даты их проведения.</w:t>
      </w:r>
    </w:p>
    <w:p w14:paraId="740B4800" w14:textId="32640169" w:rsidR="00D77560" w:rsidRPr="00156C1C" w:rsidRDefault="00D77560" w:rsidP="00942CC3">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snapToGrid w:val="0"/>
          <w:kern w:val="22"/>
          <w:szCs w:val="22"/>
        </w:rPr>
      </w:pPr>
      <w:r>
        <w:rPr>
          <w:b/>
          <w:snapToGrid w:val="0"/>
        </w:rPr>
        <w:t>Пункт 3.</w:t>
      </w:r>
      <w:r>
        <w:rPr>
          <w:b/>
          <w:snapToGrid w:val="0"/>
        </w:rPr>
        <w:tab/>
        <w:t>Доклад о полномочиях представителей на 15-м совещании Конференции Сторон</w:t>
      </w:r>
    </w:p>
    <w:p w14:paraId="6FD60F06" w14:textId="294D411F"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Правило 18 </w:t>
      </w:r>
      <w:r w:rsidR="004B4AB3">
        <w:rPr>
          <w:snapToGrid w:val="0"/>
        </w:rPr>
        <w:t>П</w:t>
      </w:r>
      <w:r>
        <w:rPr>
          <w:snapToGrid w:val="0"/>
        </w:rPr>
        <w:t>равил процедуры гласит:</w:t>
      </w:r>
    </w:p>
    <w:p w14:paraId="020B5018" w14:textId="15A6F452" w:rsidR="00D77560" w:rsidRPr="00156C1C" w:rsidRDefault="00D77560" w:rsidP="00311C9B">
      <w:pPr>
        <w:suppressLineNumbers/>
        <w:suppressAutoHyphens/>
        <w:kinsoku w:val="0"/>
        <w:overflowPunct w:val="0"/>
        <w:autoSpaceDE w:val="0"/>
        <w:autoSpaceDN w:val="0"/>
        <w:adjustRightInd w:val="0"/>
        <w:snapToGrid w:val="0"/>
        <w:spacing w:before="120" w:after="120"/>
        <w:ind w:left="1440" w:right="-36"/>
        <w:rPr>
          <w:snapToGrid w:val="0"/>
          <w:kern w:val="22"/>
          <w:szCs w:val="22"/>
        </w:rPr>
      </w:pPr>
      <w:r>
        <w:rPr>
          <w:snapToGrid w:val="0"/>
        </w:rPr>
        <w:t xml:space="preserve">Полномочия представителей и фамилии заместителей представителей и советников представляются Исполнительному секретарю Конференции Сторон или представителю Исполнительного секретаря по возможности не позднее чем через </w:t>
      </w:r>
      <w:r>
        <w:rPr>
          <w:snapToGrid w:val="0"/>
        </w:rPr>
        <w:lastRenderedPageBreak/>
        <w:t>двадцать четыре часа после открытия совещания. Любое последующее изменение в составе делегации также должно быть представлено Исполнительному секретарю или представителю Исполнительного секретаря. Полномочия даются либо главой государства или правительства, либо министром иностранных дел, либо в случае региональной организации экономической интеграции компетентным органом этой организации.</w:t>
      </w:r>
    </w:p>
    <w:p w14:paraId="070C6663" w14:textId="70E0E1FC"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Правило 19 предусматривает, что «бюро совещания рассматривает полномочия и представляет свой доклад Конференции Сторон для принятия решения».</w:t>
      </w:r>
    </w:p>
    <w:p w14:paraId="50D302A5" w14:textId="54663D28" w:rsidR="00C57C86"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Для содействия Сторонам в соблюдении правила 18 Исполнительный секретарь выпусти</w:t>
      </w:r>
      <w:r w:rsidR="009F754B">
        <w:rPr>
          <w:snapToGrid w:val="0"/>
        </w:rPr>
        <w:t>л</w:t>
      </w:r>
      <w:r>
        <w:rPr>
          <w:snapToGrid w:val="0"/>
        </w:rPr>
        <w:t xml:space="preserve"> уведомление </w:t>
      </w:r>
      <w:proofErr w:type="gramStart"/>
      <w:r w:rsidR="0023340A">
        <w:rPr>
          <w:snapToGrid w:val="0"/>
        </w:rPr>
        <w:t>№</w:t>
      </w:r>
      <w:r w:rsidRPr="0079660D">
        <w:t xml:space="preserve"> 2023-081</w:t>
      </w:r>
      <w:proofErr w:type="gramEnd"/>
      <w:r>
        <w:rPr>
          <w:snapToGrid w:val="0"/>
        </w:rPr>
        <w:t xml:space="preserve"> и распространил образец формы надлежащего представления полномочий</w:t>
      </w:r>
      <w:r w:rsidR="005B5728" w:rsidRPr="00156C1C">
        <w:rPr>
          <w:rStyle w:val="Appelnotedebasdep"/>
          <w:snapToGrid w:val="0"/>
          <w:kern w:val="22"/>
          <w:szCs w:val="22"/>
        </w:rPr>
        <w:footnoteReference w:id="7"/>
      </w:r>
      <w:r>
        <w:rPr>
          <w:snapToGrid w:val="0"/>
        </w:rPr>
        <w:t xml:space="preserve">. Как указано в </w:t>
      </w:r>
      <w:r>
        <w:t>уведомлении</w:t>
      </w:r>
      <w:r>
        <w:rPr>
          <w:snapToGrid w:val="0"/>
        </w:rPr>
        <w:t>, Стороны, которые уже представили действительные полномочия своих представителей для участия во второй части 15-го совещания Конференции Сторон в декабре 2022 года, могут подтвердить вербальной нотой, что полномочия остаются действительными для настоящего совещания</w:t>
      </w:r>
      <w:r>
        <w:t>.</w:t>
      </w:r>
      <w:r>
        <w:rPr>
          <w:snapToGrid w:val="0"/>
        </w:rPr>
        <w:t xml:space="preserve"> В уведомлении также поясняется, что такая вербальная нота должна быть подписана старшим должностным лицом Министерства иностранных дел соответствующей Стороны и упоминать конкретные полномочия, представленные для совещания, </w:t>
      </w:r>
      <w:r w:rsidR="00FB6CFF">
        <w:rPr>
          <w:snapToGrid w:val="0"/>
        </w:rPr>
        <w:t>прошедшего</w:t>
      </w:r>
      <w:r>
        <w:rPr>
          <w:snapToGrid w:val="0"/>
        </w:rPr>
        <w:t xml:space="preserve"> в декабре 2022 года. </w:t>
      </w:r>
    </w:p>
    <w:p w14:paraId="0EEB1362" w14:textId="0006697B" w:rsidR="00EA453A" w:rsidRPr="00156C1C" w:rsidRDefault="00D72317"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t xml:space="preserve">Стороны, не представившие действительные полномочия для участия в совещании в декабре 2022 года, должны представить полномочия, чтобы участвовать в принятии решений в ходе нынешнего совещания. Стороны, которые направят для участия в нынешнем совещании новых представителей, должны представить </w:t>
      </w:r>
      <w:r w:rsidR="00FB6CFF">
        <w:t xml:space="preserve">соответствующие </w:t>
      </w:r>
      <w:r>
        <w:t>полномочия.</w:t>
      </w:r>
    </w:p>
    <w:p w14:paraId="01C0AA41" w14:textId="6C61D14C" w:rsidR="00D77560" w:rsidRPr="00156C1C" w:rsidRDefault="001C45D3"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Оригиналы полномочий или вербальной ноты сообразно обстоятельствам должны быть представлены в секретариат как можно скорее, предпочтительно до 6 октября и не позднее 15 октября 2023 года.</w:t>
      </w:r>
    </w:p>
    <w:p w14:paraId="57503241" w14:textId="4E4AE2DA" w:rsidR="00D77560" w:rsidRPr="00156C1C" w:rsidRDefault="00D77560"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Конференции Сторон будет предложено рассмотреть и принять доклад о полномочиях, представленный ей бюро.</w:t>
      </w:r>
    </w:p>
    <w:p w14:paraId="29EDB118" w14:textId="5907D217" w:rsidR="00006E4F" w:rsidRPr="00156C1C" w:rsidRDefault="00006E4F" w:rsidP="00FF7C98">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На </w:t>
      </w:r>
      <w:r w:rsidR="00FB6CFF">
        <w:rPr>
          <w:snapToGrid w:val="0"/>
        </w:rPr>
        <w:t>1-м</w:t>
      </w:r>
      <w:r w:rsidR="00FB6CFF">
        <w:rPr>
          <w:snapToGrid w:val="0"/>
        </w:rPr>
        <w:t xml:space="preserve"> </w:t>
      </w:r>
      <w:r>
        <w:rPr>
          <w:snapToGrid w:val="0"/>
        </w:rPr>
        <w:t xml:space="preserve">пленарном заседании первой части </w:t>
      </w:r>
      <w:r w:rsidR="00FB6CFF">
        <w:rPr>
          <w:snapToGrid w:val="0"/>
        </w:rPr>
        <w:t>совещания</w:t>
      </w:r>
      <w:r>
        <w:rPr>
          <w:snapToGrid w:val="0"/>
        </w:rPr>
        <w:t xml:space="preserve"> Эрик </w:t>
      </w:r>
      <w:proofErr w:type="spellStart"/>
      <w:r>
        <w:rPr>
          <w:snapToGrid w:val="0"/>
        </w:rPr>
        <w:t>Окорее</w:t>
      </w:r>
      <w:proofErr w:type="spellEnd"/>
      <w:r>
        <w:rPr>
          <w:snapToGrid w:val="0"/>
        </w:rPr>
        <w:t xml:space="preserve"> (Гана) был избран представителем бюро, ответственным за проверку полномочий.</w:t>
      </w:r>
    </w:p>
    <w:p w14:paraId="1B6C2B5D" w14:textId="35CCA067" w:rsidR="00F30A1E" w:rsidRPr="00156C1C" w:rsidRDefault="00F30A1E"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rPr>
      </w:pPr>
      <w:r>
        <w:rPr>
          <w:b/>
        </w:rPr>
        <w:t>Пункт 5.</w:t>
      </w:r>
      <w:r>
        <w:rPr>
          <w:b/>
        </w:rPr>
        <w:tab/>
        <w:t>Сроки и место проведения будущих совещаний Конференции Сторон</w:t>
      </w:r>
    </w:p>
    <w:p w14:paraId="06971D0E" w14:textId="613C9E82" w:rsidR="00D3437E" w:rsidRPr="00156C1C" w:rsidRDefault="00F30A1E">
      <w:pPr>
        <w:pStyle w:val="Para1"/>
        <w:numPr>
          <w:ilvl w:val="0"/>
          <w:numId w:val="21"/>
        </w:numPr>
        <w:tabs>
          <w:tab w:val="clear" w:pos="360"/>
          <w:tab w:val="left" w:pos="720"/>
        </w:tabs>
        <w:kinsoku w:val="0"/>
        <w:overflowPunct w:val="0"/>
        <w:autoSpaceDE w:val="0"/>
        <w:autoSpaceDN w:val="0"/>
        <w:snapToGrid w:val="0"/>
        <w:rPr>
          <w:kern w:val="22"/>
          <w:szCs w:val="22"/>
        </w:rPr>
      </w:pPr>
      <w:r>
        <w:t xml:space="preserve">В соответствии с пунктом 2 правила 4 Правил процедуры на каждом очередном совещании Конференция Сторон принимает решение о дате и продолжительности следующего очередного совещания. Также в соответствии с правилом 4 очередные совещания проводятся раз в два года. В своем </w:t>
      </w:r>
      <w:hyperlink r:id="rId16" w:history="1">
        <w:r>
          <w:rPr>
            <w:rStyle w:val="Lienhypertexte"/>
            <w:color w:val="auto"/>
            <w:sz w:val="22"/>
            <w:u w:val="none"/>
          </w:rPr>
          <w:t xml:space="preserve">решении </w:t>
        </w:r>
        <w:r>
          <w:rPr>
            <w:rStyle w:val="Lienhypertexte"/>
            <w:sz w:val="22"/>
          </w:rPr>
          <w:t>XIII/33</w:t>
        </w:r>
      </w:hyperlink>
      <w:r>
        <w:t xml:space="preserve"> Конференция Сторон постановила, что ее 16-е совещание (одновременно с 11-м совещанием Конференции Сторон, выступающей в качестве Совещания Сторон </w:t>
      </w:r>
      <w:proofErr w:type="spellStart"/>
      <w:r>
        <w:t>Картахенского</w:t>
      </w:r>
      <w:proofErr w:type="spellEnd"/>
      <w:r>
        <w:t xml:space="preserve"> протокола, и пятым совещанием Конференции Сторон, выступающей в качестве Совещания Сторон Нагойского протокола) будет проводиться в Турции. Однако 25 июля 2023 года Турция проинформировала секретариат о своем решении отказаться от проведения и председательствования на 16-м совещании Конференции Сторон в связи с форс-мажорной ситуацией из-за землетрясений в феврале 2023 года. Эта информация была доведена до сведения Сторон в уведомлении </w:t>
      </w:r>
      <w:proofErr w:type="gramStart"/>
      <w:r>
        <w:t>№ 2023-82</w:t>
      </w:r>
      <w:proofErr w:type="gramEnd"/>
      <w:r>
        <w:t xml:space="preserve"> от 31 июля 2023 года.</w:t>
      </w:r>
    </w:p>
    <w:p w14:paraId="6D811B0E" w14:textId="0734AEF6" w:rsidR="00FD70AE" w:rsidRPr="00156C1C" w:rsidRDefault="00D54820" w:rsidP="001244FA">
      <w:pPr>
        <w:pStyle w:val="Para1"/>
        <w:numPr>
          <w:ilvl w:val="0"/>
          <w:numId w:val="21"/>
        </w:numPr>
        <w:tabs>
          <w:tab w:val="clear" w:pos="360"/>
          <w:tab w:val="left" w:pos="720"/>
        </w:tabs>
        <w:kinsoku w:val="0"/>
        <w:overflowPunct w:val="0"/>
        <w:autoSpaceDE w:val="0"/>
        <w:autoSpaceDN w:val="0"/>
        <w:snapToGrid w:val="0"/>
        <w:rPr>
          <w:kern w:val="22"/>
          <w:szCs w:val="22"/>
        </w:rPr>
      </w:pPr>
      <w:r>
        <w:t>Обновленная информация по этому вопросу будет представлена Конференции Сторон на нынешнем совещании.</w:t>
      </w:r>
    </w:p>
    <w:p w14:paraId="3E562EF9" w14:textId="0CC73DC9" w:rsidR="00D77560" w:rsidRPr="00156C1C" w:rsidRDefault="00D77560" w:rsidP="00B00053">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rPr>
      </w:pPr>
      <w:r>
        <w:rPr>
          <w:b/>
          <w:snapToGrid w:val="0"/>
        </w:rPr>
        <w:lastRenderedPageBreak/>
        <w:t>VII.</w:t>
      </w:r>
      <w:r>
        <w:rPr>
          <w:b/>
          <w:snapToGrid w:val="0"/>
        </w:rPr>
        <w:tab/>
        <w:t>ЗАКЛЮЧИТЕЛЬНЫЕ ВОПРОСЫ</w:t>
      </w:r>
    </w:p>
    <w:p w14:paraId="0B54CEFE" w14:textId="77777777" w:rsidR="00D77560" w:rsidRPr="00156C1C" w:rsidRDefault="00D77560" w:rsidP="00942CC3">
      <w:pPr>
        <w:keepNext/>
        <w:suppressLineNumbers/>
        <w:tabs>
          <w:tab w:val="left" w:pos="900"/>
        </w:tabs>
        <w:suppressAutoHyphens/>
        <w:kinsoku w:val="0"/>
        <w:overflowPunct w:val="0"/>
        <w:autoSpaceDE w:val="0"/>
        <w:autoSpaceDN w:val="0"/>
        <w:adjustRightInd w:val="0"/>
        <w:snapToGrid w:val="0"/>
        <w:spacing w:before="240" w:after="120"/>
        <w:jc w:val="center"/>
        <w:outlineLvl w:val="1"/>
        <w:rPr>
          <w:b/>
          <w:bCs/>
          <w:snapToGrid w:val="0"/>
          <w:kern w:val="22"/>
          <w:szCs w:val="22"/>
        </w:rPr>
      </w:pPr>
      <w:bookmarkStart w:id="5" w:name="_heading=h.30j0zll"/>
      <w:bookmarkStart w:id="6" w:name="_heading=h.3znysh7" w:colFirst="0" w:colLast="0"/>
      <w:bookmarkStart w:id="7" w:name="_heading=h.nkgw0ii72cmr" w:colFirst="0" w:colLast="0"/>
      <w:bookmarkStart w:id="8" w:name="_heading=h.gjdgxs" w:colFirst="0" w:colLast="0"/>
      <w:bookmarkStart w:id="9" w:name="_heading=h.xuy1qui6wltd" w:colFirst="0" w:colLast="0"/>
      <w:bookmarkEnd w:id="5"/>
      <w:bookmarkEnd w:id="6"/>
      <w:bookmarkEnd w:id="7"/>
      <w:bookmarkEnd w:id="8"/>
      <w:bookmarkEnd w:id="9"/>
      <w:r>
        <w:rPr>
          <w:b/>
          <w:snapToGrid w:val="0"/>
        </w:rPr>
        <w:t>Пункт 28.</w:t>
      </w:r>
      <w:r>
        <w:rPr>
          <w:b/>
          <w:snapToGrid w:val="0"/>
        </w:rPr>
        <w:tab/>
        <w:t>Прочие вопросы</w:t>
      </w:r>
    </w:p>
    <w:p w14:paraId="4F959328" w14:textId="0B28BAC8" w:rsidR="00D77560" w:rsidRPr="00156C1C"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t xml:space="preserve">Конференция Сторон, возможно, пожелает рассмотреть другие вопросы, поднятые делегатами и принятые к обсуждению, в соответствии с правилом 12 ее Правил процедуры и пунктом 7 решения </w:t>
      </w:r>
      <w:hyperlink r:id="rId17" w:history="1">
        <w:r>
          <w:rPr>
            <w:snapToGrid w:val="0"/>
            <w:color w:val="0000FF"/>
            <w:u w:val="single"/>
          </w:rPr>
          <w:t>IV/16</w:t>
        </w:r>
      </w:hyperlink>
      <w:r>
        <w:t>.</w:t>
      </w:r>
    </w:p>
    <w:p w14:paraId="52D89E3F" w14:textId="24EC74E7" w:rsidR="00D77560" w:rsidRPr="00156C1C" w:rsidRDefault="00D77560"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rPr>
      </w:pPr>
      <w:r>
        <w:rPr>
          <w:b/>
          <w:snapToGrid w:val="0"/>
        </w:rPr>
        <w:t>Пункт 29.</w:t>
      </w:r>
      <w:r>
        <w:rPr>
          <w:b/>
          <w:snapToGrid w:val="0"/>
        </w:rPr>
        <w:tab/>
      </w:r>
      <w:r w:rsidR="008555E9">
        <w:rPr>
          <w:b/>
          <w:snapToGrid w:val="0"/>
        </w:rPr>
        <w:tab/>
      </w:r>
      <w:r>
        <w:rPr>
          <w:b/>
          <w:snapToGrid w:val="0"/>
        </w:rPr>
        <w:t>Принятие доклада</w:t>
      </w:r>
    </w:p>
    <w:p w14:paraId="5B3BAA81" w14:textId="1C345ED6" w:rsidR="00D77560" w:rsidRPr="003E3AE3"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Конференции Сторон будет предложено рассмотреть и принять проект доклада второй части ее 15-го совещания, который будет подготовлен Докладчиком на основе документа </w:t>
      </w:r>
      <w:bookmarkStart w:id="10" w:name="_Hlk144983212"/>
      <w:r>
        <w:rPr>
          <w:snapToGrid w:val="0"/>
        </w:rPr>
        <w:t>CBD/COP/15/</w:t>
      </w:r>
      <w:proofErr w:type="spellStart"/>
      <w:r>
        <w:rPr>
          <w:snapToGrid w:val="0"/>
        </w:rPr>
        <w:t>Part</w:t>
      </w:r>
      <w:proofErr w:type="spellEnd"/>
      <w:r>
        <w:rPr>
          <w:snapToGrid w:val="0"/>
        </w:rPr>
        <w:t xml:space="preserve">-II/L.1/Rev.1 и </w:t>
      </w:r>
      <w:bookmarkEnd w:id="10"/>
      <w:r>
        <w:rPr>
          <w:snapToGrid w:val="0"/>
        </w:rPr>
        <w:t>дополнен с учетом хода работы возобновленной второй части 15-го совещания.</w:t>
      </w:r>
    </w:p>
    <w:p w14:paraId="1B090BFB" w14:textId="2F8F9A5B" w:rsidR="00D77560" w:rsidRPr="00156C1C" w:rsidRDefault="00871654"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Объединенные доклады первой </w:t>
      </w:r>
      <w:r w:rsidR="00E52D07">
        <w:rPr>
          <w:rStyle w:val="Appelnotedebasdep"/>
          <w:snapToGrid w:val="0"/>
          <w:kern w:val="22"/>
          <w:szCs w:val="22"/>
        </w:rPr>
        <w:footnoteReference w:id="8"/>
      </w:r>
      <w:r>
        <w:rPr>
          <w:snapToGrid w:val="0"/>
        </w:rPr>
        <w:t xml:space="preserve"> и второй частей совещания составят отчет о ходе работы 15-го совещания Конференции Сторон.</w:t>
      </w:r>
    </w:p>
    <w:p w14:paraId="451D4BFD" w14:textId="7039CC6E" w:rsidR="00D77560" w:rsidRPr="00156C1C"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Конференци</w:t>
      </w:r>
      <w:r w:rsidR="008555E9">
        <w:rPr>
          <w:snapToGrid w:val="0"/>
        </w:rPr>
        <w:t>я</w:t>
      </w:r>
      <w:r>
        <w:rPr>
          <w:snapToGrid w:val="0"/>
        </w:rPr>
        <w:t xml:space="preserve"> Сторон, возможно, также пожелает включить в качестве приложения к своему отчету о ходе работы итоги сегмента высокого уровня совещания и других мероприятий, организованных в связи с проведением 15-го совещания. В соответствии со сложившейся практикой </w:t>
      </w:r>
      <w:r w:rsidR="007130B7">
        <w:rPr>
          <w:snapToGrid w:val="0"/>
        </w:rPr>
        <w:t>она</w:t>
      </w:r>
      <w:r>
        <w:rPr>
          <w:snapToGrid w:val="0"/>
        </w:rPr>
        <w:t>, возможно, пожелает поручить Докладчику завершить окончательную доработку текста доклада после совещания в соответствии с указаниями Председателя и при содействии секретариата.</w:t>
      </w:r>
    </w:p>
    <w:p w14:paraId="0FF8FE68" w14:textId="1749D965" w:rsidR="00D77560" w:rsidRPr="00156C1C" w:rsidRDefault="00D77560"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rPr>
      </w:pPr>
      <w:r>
        <w:rPr>
          <w:b/>
          <w:snapToGrid w:val="0"/>
        </w:rPr>
        <w:t>Пункт 30.</w:t>
      </w:r>
      <w:r>
        <w:rPr>
          <w:b/>
          <w:snapToGrid w:val="0"/>
        </w:rPr>
        <w:tab/>
      </w:r>
      <w:r w:rsidR="00195C4C">
        <w:rPr>
          <w:b/>
          <w:snapToGrid w:val="0"/>
        </w:rPr>
        <w:tab/>
      </w:r>
      <w:r>
        <w:rPr>
          <w:b/>
          <w:snapToGrid w:val="0"/>
        </w:rPr>
        <w:t>Закрытие совещания</w:t>
      </w:r>
    </w:p>
    <w:p w14:paraId="5E4498EC" w14:textId="569021B2" w:rsidR="00D77560" w:rsidRPr="00156C1C" w:rsidRDefault="00D77560" w:rsidP="00311C9B">
      <w:pPr>
        <w:numPr>
          <w:ilvl w:val="0"/>
          <w:numId w:val="21"/>
        </w:numPr>
        <w:suppressLineNumbers/>
        <w:tabs>
          <w:tab w:val="clear" w:pos="36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rPr>
        <w:t xml:space="preserve">Ожидается, что возобновленная вторая часть 15-го совещания Конференции Сторон будет закрыта к 13:00 20 октября 2023 года. </w:t>
      </w:r>
    </w:p>
    <w:p w14:paraId="16700D38" w14:textId="6BD0A951" w:rsidR="003C08EE" w:rsidRPr="00156C1C" w:rsidRDefault="003C08EE">
      <w:pPr>
        <w:jc w:val="left"/>
        <w:rPr>
          <w:snapToGrid w:val="0"/>
          <w:kern w:val="22"/>
          <w:szCs w:val="22"/>
        </w:rPr>
      </w:pPr>
      <w:r>
        <w:br w:type="page"/>
      </w:r>
    </w:p>
    <w:p w14:paraId="73FB6DC1" w14:textId="42BACE90" w:rsidR="001A77EF" w:rsidRPr="00311C9B" w:rsidRDefault="001A77EF" w:rsidP="001A77EF">
      <w:pPr>
        <w:pStyle w:val="Titre3"/>
        <w:suppressLineNumbers/>
        <w:suppressAutoHyphens/>
        <w:kinsoku w:val="0"/>
        <w:overflowPunct w:val="0"/>
        <w:autoSpaceDE w:val="0"/>
        <w:autoSpaceDN w:val="0"/>
        <w:spacing w:before="0"/>
        <w:rPr>
          <w:snapToGrid w:val="0"/>
          <w:kern w:val="22"/>
          <w:szCs w:val="22"/>
        </w:rPr>
      </w:pPr>
      <w:r>
        <w:rPr>
          <w:snapToGrid w:val="0"/>
        </w:rPr>
        <w:lastRenderedPageBreak/>
        <w:t>Приложение I</w:t>
      </w:r>
    </w:p>
    <w:p w14:paraId="32D0621C" w14:textId="77777777" w:rsidR="001A77EF" w:rsidRPr="00311C9B" w:rsidRDefault="001A77EF" w:rsidP="00942CC3">
      <w:pPr>
        <w:pStyle w:val="Heading-plainbold"/>
        <w:keepNext/>
        <w:numPr>
          <w:ilvl w:val="2"/>
          <w:numId w:val="38"/>
        </w:numPr>
        <w:suppressLineNumbers/>
        <w:suppressAutoHyphens/>
        <w:kinsoku w:val="0"/>
        <w:overflowPunct w:val="0"/>
        <w:autoSpaceDE w:val="0"/>
        <w:autoSpaceDN w:val="0"/>
        <w:ind w:left="0" w:firstLine="0"/>
        <w:rPr>
          <w:i w:val="0"/>
          <w:iCs/>
          <w:snapToGrid w:val="0"/>
          <w:kern w:val="22"/>
          <w:szCs w:val="22"/>
        </w:rPr>
      </w:pPr>
      <w:r>
        <w:rPr>
          <w:i w:val="0"/>
          <w:snapToGrid w:val="0"/>
        </w:rPr>
        <w:t xml:space="preserve">Рабочие документы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5424"/>
        <w:gridCol w:w="844"/>
      </w:tblGrid>
      <w:tr w:rsidR="002E2D1B" w:rsidRPr="00156C1C" w14:paraId="43B35310" w14:textId="77777777" w:rsidTr="00311C9B">
        <w:tc>
          <w:tcPr>
            <w:tcW w:w="3116" w:type="dxa"/>
          </w:tcPr>
          <w:p w14:paraId="74A53674" w14:textId="2527925B" w:rsidR="002E2D1B" w:rsidRPr="00156C1C" w:rsidRDefault="002E2D1B" w:rsidP="002E2D1B">
            <w:pPr>
              <w:spacing w:before="120" w:after="120"/>
              <w:jc w:val="left"/>
              <w:rPr>
                <w:i/>
                <w:iCs/>
                <w:snapToGrid w:val="0"/>
                <w:kern w:val="22"/>
                <w:szCs w:val="22"/>
              </w:rPr>
            </w:pPr>
            <w:r>
              <w:rPr>
                <w:i/>
                <w:snapToGrid w:val="0"/>
              </w:rPr>
              <w:t>Условное обозначение</w:t>
            </w:r>
          </w:p>
        </w:tc>
        <w:tc>
          <w:tcPr>
            <w:tcW w:w="5524" w:type="dxa"/>
          </w:tcPr>
          <w:p w14:paraId="0126F316" w14:textId="0FDFC4C8" w:rsidR="002E2D1B" w:rsidRPr="00156C1C" w:rsidRDefault="002E2D1B" w:rsidP="002E2D1B">
            <w:pPr>
              <w:spacing w:before="120" w:after="120"/>
              <w:jc w:val="left"/>
              <w:rPr>
                <w:i/>
                <w:iCs/>
                <w:snapToGrid w:val="0"/>
                <w:kern w:val="22"/>
                <w:szCs w:val="22"/>
              </w:rPr>
            </w:pPr>
            <w:r>
              <w:rPr>
                <w:i/>
                <w:snapToGrid w:val="0"/>
              </w:rPr>
              <w:t>Название</w:t>
            </w:r>
          </w:p>
        </w:tc>
        <w:tc>
          <w:tcPr>
            <w:tcW w:w="710" w:type="dxa"/>
          </w:tcPr>
          <w:p w14:paraId="4E4838AE" w14:textId="6031DDE4" w:rsidR="002E2D1B" w:rsidRPr="00156C1C" w:rsidRDefault="00D930F7" w:rsidP="00D930F7">
            <w:pPr>
              <w:spacing w:before="120" w:after="120"/>
              <w:jc w:val="right"/>
              <w:rPr>
                <w:i/>
                <w:iCs/>
                <w:snapToGrid w:val="0"/>
                <w:kern w:val="22"/>
                <w:szCs w:val="22"/>
              </w:rPr>
            </w:pPr>
            <w:r>
              <w:rPr>
                <w:i/>
                <w:snapToGrid w:val="0"/>
              </w:rPr>
              <w:t>Пункт</w:t>
            </w:r>
          </w:p>
        </w:tc>
      </w:tr>
      <w:tr w:rsidR="002E2D1B" w:rsidRPr="00156C1C" w14:paraId="36B12A56" w14:textId="77777777" w:rsidTr="00311C9B">
        <w:tc>
          <w:tcPr>
            <w:tcW w:w="3116" w:type="dxa"/>
          </w:tcPr>
          <w:p w14:paraId="518668AD" w14:textId="3695B3D5" w:rsidR="002E2D1B" w:rsidRPr="00156C1C" w:rsidRDefault="002E2D1B" w:rsidP="002E2D1B">
            <w:pPr>
              <w:spacing w:before="120" w:after="120"/>
              <w:jc w:val="left"/>
              <w:rPr>
                <w:i/>
                <w:iCs/>
                <w:snapToGrid w:val="0"/>
                <w:kern w:val="22"/>
                <w:szCs w:val="22"/>
              </w:rPr>
            </w:pPr>
            <w:r>
              <w:rPr>
                <w:snapToGrid w:val="0"/>
              </w:rPr>
              <w:t>CBD/COP/15/1/Rev.1</w:t>
            </w:r>
          </w:p>
        </w:tc>
        <w:tc>
          <w:tcPr>
            <w:tcW w:w="5524" w:type="dxa"/>
          </w:tcPr>
          <w:p w14:paraId="2C6A82D9" w14:textId="3D194C4B" w:rsidR="002E2D1B" w:rsidRPr="00156C1C" w:rsidRDefault="002E2D1B" w:rsidP="002E2D1B">
            <w:pPr>
              <w:spacing w:before="120" w:after="120"/>
              <w:jc w:val="left"/>
              <w:rPr>
                <w:i/>
                <w:iCs/>
                <w:snapToGrid w:val="0"/>
                <w:kern w:val="22"/>
                <w:szCs w:val="22"/>
              </w:rPr>
            </w:pPr>
            <w:r>
              <w:rPr>
                <w:snapToGrid w:val="0"/>
              </w:rPr>
              <w:t>Предварительная повестка дня</w:t>
            </w:r>
          </w:p>
        </w:tc>
        <w:tc>
          <w:tcPr>
            <w:tcW w:w="710" w:type="dxa"/>
          </w:tcPr>
          <w:p w14:paraId="0D2A9C0C" w14:textId="708644B8" w:rsidR="002E2D1B" w:rsidRPr="00156C1C" w:rsidRDefault="002C5784" w:rsidP="00365A57">
            <w:pPr>
              <w:spacing w:before="120" w:after="120"/>
              <w:jc w:val="right"/>
              <w:rPr>
                <w:snapToGrid w:val="0"/>
                <w:kern w:val="22"/>
                <w:szCs w:val="22"/>
              </w:rPr>
            </w:pPr>
            <w:r>
              <w:rPr>
                <w:snapToGrid w:val="0"/>
              </w:rPr>
              <w:t>2</w:t>
            </w:r>
          </w:p>
        </w:tc>
      </w:tr>
      <w:tr w:rsidR="002E2D1B" w:rsidRPr="00156C1C" w14:paraId="00CB5F08" w14:textId="77777777" w:rsidTr="00311C9B">
        <w:tc>
          <w:tcPr>
            <w:tcW w:w="3116" w:type="dxa"/>
          </w:tcPr>
          <w:p w14:paraId="45B20500" w14:textId="57F0BFB8" w:rsidR="002E2D1B" w:rsidRPr="00156C1C" w:rsidRDefault="002E2D1B" w:rsidP="002E2D1B">
            <w:pPr>
              <w:spacing w:before="120" w:after="120"/>
              <w:jc w:val="left"/>
              <w:rPr>
                <w:i/>
                <w:iCs/>
                <w:snapToGrid w:val="0"/>
                <w:kern w:val="22"/>
                <w:szCs w:val="22"/>
              </w:rPr>
            </w:pPr>
            <w:r>
              <w:rPr>
                <w:snapToGrid w:val="0"/>
              </w:rPr>
              <w:t>CBD/COP/15/1/Add.5</w:t>
            </w:r>
          </w:p>
        </w:tc>
        <w:tc>
          <w:tcPr>
            <w:tcW w:w="5524" w:type="dxa"/>
          </w:tcPr>
          <w:p w14:paraId="5976B015" w14:textId="1B1CD8F4" w:rsidR="002E2D1B" w:rsidRPr="00156C1C" w:rsidRDefault="002E2D1B" w:rsidP="002E2D1B">
            <w:pPr>
              <w:spacing w:before="120" w:after="120"/>
              <w:jc w:val="left"/>
              <w:rPr>
                <w:i/>
                <w:iCs/>
                <w:snapToGrid w:val="0"/>
                <w:kern w:val="22"/>
                <w:szCs w:val="22"/>
              </w:rPr>
            </w:pPr>
            <w:r>
              <w:rPr>
                <w:snapToGrid w:val="0"/>
              </w:rPr>
              <w:t>Аннотации к повестке дня</w:t>
            </w:r>
          </w:p>
        </w:tc>
        <w:tc>
          <w:tcPr>
            <w:tcW w:w="710" w:type="dxa"/>
          </w:tcPr>
          <w:p w14:paraId="394E02BA" w14:textId="46C22D38" w:rsidR="002E2D1B" w:rsidRPr="00156C1C" w:rsidRDefault="002C5784" w:rsidP="00365A57">
            <w:pPr>
              <w:spacing w:before="120" w:after="120"/>
              <w:jc w:val="right"/>
              <w:rPr>
                <w:snapToGrid w:val="0"/>
                <w:kern w:val="22"/>
                <w:szCs w:val="22"/>
              </w:rPr>
            </w:pPr>
            <w:r>
              <w:rPr>
                <w:snapToGrid w:val="0"/>
              </w:rPr>
              <w:t>2</w:t>
            </w:r>
          </w:p>
        </w:tc>
      </w:tr>
      <w:tr w:rsidR="002E2D1B" w:rsidRPr="00156C1C" w14:paraId="12512E35" w14:textId="77777777" w:rsidTr="00311C9B">
        <w:tc>
          <w:tcPr>
            <w:tcW w:w="3116" w:type="dxa"/>
          </w:tcPr>
          <w:p w14:paraId="150977FF" w14:textId="18D5BA7C" w:rsidR="002E2D1B" w:rsidRPr="00156C1C" w:rsidRDefault="002E2D1B" w:rsidP="002E2D1B">
            <w:pPr>
              <w:spacing w:before="120" w:after="120"/>
              <w:jc w:val="left"/>
              <w:rPr>
                <w:i/>
                <w:iCs/>
                <w:snapToGrid w:val="0"/>
                <w:kern w:val="22"/>
                <w:szCs w:val="22"/>
              </w:rPr>
            </w:pPr>
            <w:r>
              <w:rPr>
                <w:snapToGrid w:val="0"/>
              </w:rPr>
              <w:t>CBD/COP/15/4</w:t>
            </w:r>
          </w:p>
        </w:tc>
        <w:tc>
          <w:tcPr>
            <w:tcW w:w="5524" w:type="dxa"/>
          </w:tcPr>
          <w:p w14:paraId="274D2D0F" w14:textId="3CBBBB25" w:rsidR="002E2D1B" w:rsidRPr="00156C1C" w:rsidRDefault="002E2D1B" w:rsidP="002E2D1B">
            <w:pPr>
              <w:spacing w:before="120" w:after="120"/>
              <w:jc w:val="left"/>
              <w:rPr>
                <w:i/>
                <w:iCs/>
                <w:snapToGrid w:val="0"/>
                <w:kern w:val="22"/>
                <w:szCs w:val="22"/>
              </w:rPr>
            </w:pPr>
            <w:r>
              <w:rPr>
                <w:snapToGrid w:val="0"/>
              </w:rPr>
              <w:t>Доклад Конференции Сторон Конвенции о биологическом разнообразии о работе ее 15-го совещания (часть I)</w:t>
            </w:r>
          </w:p>
        </w:tc>
        <w:tc>
          <w:tcPr>
            <w:tcW w:w="710" w:type="dxa"/>
          </w:tcPr>
          <w:p w14:paraId="56C65900" w14:textId="1F4BE756" w:rsidR="002E2D1B" w:rsidRPr="00311C9B" w:rsidRDefault="008F7614" w:rsidP="00365A57">
            <w:pPr>
              <w:spacing w:before="120" w:after="120"/>
              <w:jc w:val="right"/>
              <w:rPr>
                <w:snapToGrid w:val="0"/>
                <w:kern w:val="22"/>
                <w:szCs w:val="22"/>
              </w:rPr>
            </w:pPr>
            <w:r>
              <w:rPr>
                <w:snapToGrid w:val="0"/>
              </w:rPr>
              <w:t>29</w:t>
            </w:r>
          </w:p>
        </w:tc>
      </w:tr>
      <w:tr w:rsidR="002E2D1B" w:rsidRPr="00156C1C" w14:paraId="36230EB1" w14:textId="77777777" w:rsidTr="00311C9B">
        <w:tc>
          <w:tcPr>
            <w:tcW w:w="3116" w:type="dxa"/>
          </w:tcPr>
          <w:p w14:paraId="4F6650EA" w14:textId="7192B64D" w:rsidR="002E2D1B" w:rsidRPr="00156C1C" w:rsidRDefault="002E2D1B" w:rsidP="002E2D1B">
            <w:pPr>
              <w:spacing w:before="120" w:after="120"/>
              <w:jc w:val="left"/>
              <w:rPr>
                <w:i/>
                <w:iCs/>
                <w:snapToGrid w:val="0"/>
                <w:kern w:val="22"/>
                <w:szCs w:val="22"/>
              </w:rPr>
            </w:pPr>
            <w:r>
              <w:rPr>
                <w:snapToGrid w:val="0"/>
              </w:rPr>
              <w:t>CBD/COP/15/</w:t>
            </w:r>
            <w:proofErr w:type="spellStart"/>
            <w:r>
              <w:rPr>
                <w:snapToGrid w:val="0"/>
              </w:rPr>
              <w:t>Part</w:t>
            </w:r>
            <w:proofErr w:type="spellEnd"/>
            <w:r>
              <w:rPr>
                <w:snapToGrid w:val="0"/>
              </w:rPr>
              <w:t>-II/L.1/Rev.1</w:t>
            </w:r>
          </w:p>
        </w:tc>
        <w:tc>
          <w:tcPr>
            <w:tcW w:w="5524" w:type="dxa"/>
          </w:tcPr>
          <w:p w14:paraId="233AFA8D" w14:textId="4024A00B" w:rsidR="002E2D1B" w:rsidRPr="00156C1C" w:rsidRDefault="002E2D1B" w:rsidP="002E2D1B">
            <w:pPr>
              <w:spacing w:before="120" w:after="120"/>
              <w:jc w:val="left"/>
              <w:rPr>
                <w:i/>
                <w:iCs/>
                <w:snapToGrid w:val="0"/>
                <w:kern w:val="22"/>
                <w:szCs w:val="22"/>
              </w:rPr>
            </w:pPr>
            <w:r>
              <w:rPr>
                <w:snapToGrid w:val="0"/>
              </w:rPr>
              <w:t>Проект доклада о работе совещания</w:t>
            </w:r>
          </w:p>
        </w:tc>
        <w:tc>
          <w:tcPr>
            <w:tcW w:w="710" w:type="dxa"/>
          </w:tcPr>
          <w:p w14:paraId="28AAA906" w14:textId="3407058D" w:rsidR="002E2D1B" w:rsidRPr="00311C9B" w:rsidRDefault="008F7614" w:rsidP="00311C9B">
            <w:pPr>
              <w:spacing w:before="120" w:after="120"/>
              <w:jc w:val="right"/>
              <w:rPr>
                <w:snapToGrid w:val="0"/>
                <w:kern w:val="22"/>
                <w:szCs w:val="22"/>
              </w:rPr>
            </w:pPr>
            <w:r>
              <w:rPr>
                <w:snapToGrid w:val="0"/>
              </w:rPr>
              <w:t>29</w:t>
            </w:r>
          </w:p>
        </w:tc>
      </w:tr>
    </w:tbl>
    <w:p w14:paraId="13205A26" w14:textId="50277C8B" w:rsidR="00205D80" w:rsidRPr="00311C9B" w:rsidRDefault="004572BA" w:rsidP="00205D80">
      <w:pPr>
        <w:pStyle w:val="Heading-plainbold"/>
        <w:keepNext/>
        <w:numPr>
          <w:ilvl w:val="2"/>
          <w:numId w:val="38"/>
        </w:numPr>
        <w:suppressLineNumbers/>
        <w:suppressAutoHyphens/>
        <w:kinsoku w:val="0"/>
        <w:overflowPunct w:val="0"/>
        <w:autoSpaceDE w:val="0"/>
        <w:autoSpaceDN w:val="0"/>
        <w:ind w:left="0" w:firstLine="0"/>
        <w:rPr>
          <w:i w:val="0"/>
          <w:iCs/>
          <w:snapToGrid w:val="0"/>
          <w:kern w:val="22"/>
          <w:szCs w:val="22"/>
        </w:rPr>
      </w:pPr>
      <w:r>
        <w:rPr>
          <w:i w:val="0"/>
          <w:snapToGrid w:val="0"/>
        </w:rPr>
        <w:t xml:space="preserve">Информационные документы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5395"/>
        <w:gridCol w:w="844"/>
      </w:tblGrid>
      <w:tr w:rsidR="00082F78" w:rsidRPr="00156C1C" w14:paraId="76A796D7" w14:textId="77777777" w:rsidTr="00311C9B">
        <w:tc>
          <w:tcPr>
            <w:tcW w:w="3150" w:type="dxa"/>
          </w:tcPr>
          <w:p w14:paraId="1B62CFCC" w14:textId="17A7840A" w:rsidR="00082F78" w:rsidRPr="00156C1C" w:rsidRDefault="00082F78" w:rsidP="00D930F7">
            <w:pPr>
              <w:spacing w:before="120" w:after="120"/>
              <w:rPr>
                <w:szCs w:val="22"/>
              </w:rPr>
            </w:pPr>
            <w:r>
              <w:rPr>
                <w:i/>
                <w:snapToGrid w:val="0"/>
              </w:rPr>
              <w:t>Условное обозначение</w:t>
            </w:r>
          </w:p>
        </w:tc>
        <w:tc>
          <w:tcPr>
            <w:tcW w:w="5490" w:type="dxa"/>
          </w:tcPr>
          <w:p w14:paraId="38CA8A45" w14:textId="7EF97E82" w:rsidR="00082F78" w:rsidRPr="00156C1C" w:rsidRDefault="00082F78">
            <w:pPr>
              <w:suppressLineNumbers/>
              <w:tabs>
                <w:tab w:val="left" w:pos="360"/>
                <w:tab w:val="left" w:pos="720"/>
              </w:tabs>
              <w:suppressAutoHyphens/>
              <w:kinsoku w:val="0"/>
              <w:overflowPunct w:val="0"/>
              <w:autoSpaceDE w:val="0"/>
              <w:autoSpaceDN w:val="0"/>
              <w:adjustRightInd w:val="0"/>
              <w:snapToGrid w:val="0"/>
              <w:spacing w:before="120" w:after="120"/>
              <w:jc w:val="left"/>
              <w:rPr>
                <w:snapToGrid w:val="0"/>
                <w:kern w:val="22"/>
                <w:szCs w:val="22"/>
              </w:rPr>
            </w:pPr>
            <w:r>
              <w:rPr>
                <w:i/>
                <w:snapToGrid w:val="0"/>
              </w:rPr>
              <w:t>Название</w:t>
            </w:r>
          </w:p>
        </w:tc>
        <w:tc>
          <w:tcPr>
            <w:tcW w:w="720" w:type="dxa"/>
          </w:tcPr>
          <w:p w14:paraId="4D2745A5" w14:textId="1A1B1D30" w:rsidR="00082F78" w:rsidRPr="00156C1C" w:rsidRDefault="00082F78" w:rsidP="00A27548">
            <w:pPr>
              <w:suppressLineNumbers/>
              <w:tabs>
                <w:tab w:val="left" w:pos="360"/>
                <w:tab w:val="left" w:pos="720"/>
              </w:tabs>
              <w:suppressAutoHyphens/>
              <w:kinsoku w:val="0"/>
              <w:overflowPunct w:val="0"/>
              <w:autoSpaceDE w:val="0"/>
              <w:autoSpaceDN w:val="0"/>
              <w:adjustRightInd w:val="0"/>
              <w:snapToGrid w:val="0"/>
              <w:spacing w:before="120" w:after="120"/>
              <w:jc w:val="right"/>
              <w:rPr>
                <w:snapToGrid w:val="0"/>
                <w:kern w:val="22"/>
                <w:szCs w:val="22"/>
              </w:rPr>
            </w:pPr>
            <w:r>
              <w:rPr>
                <w:i/>
                <w:snapToGrid w:val="0"/>
              </w:rPr>
              <w:t>Пункт</w:t>
            </w:r>
          </w:p>
        </w:tc>
      </w:tr>
      <w:tr w:rsidR="00300F4B" w:rsidRPr="00156C1C" w14:paraId="62D0394E" w14:textId="77777777" w:rsidTr="00311C9B">
        <w:tc>
          <w:tcPr>
            <w:tcW w:w="3150" w:type="dxa"/>
          </w:tcPr>
          <w:p w14:paraId="48A01E80" w14:textId="07C2E69E" w:rsidR="00257770" w:rsidRPr="00156C1C" w:rsidRDefault="00257770" w:rsidP="00D930F7">
            <w:pPr>
              <w:spacing w:before="120" w:after="120"/>
              <w:rPr>
                <w:szCs w:val="22"/>
              </w:rPr>
            </w:pPr>
            <w:r>
              <w:t>CBD/COP/15/INF/27</w:t>
            </w:r>
          </w:p>
        </w:tc>
        <w:tc>
          <w:tcPr>
            <w:tcW w:w="5490" w:type="dxa"/>
          </w:tcPr>
          <w:p w14:paraId="41BEEEF0" w14:textId="0D028970" w:rsidR="00300F4B" w:rsidRPr="00156C1C" w:rsidRDefault="00462F28" w:rsidP="00311C9B">
            <w:pPr>
              <w:suppressLineNumbers/>
              <w:tabs>
                <w:tab w:val="left" w:pos="360"/>
                <w:tab w:val="left" w:pos="720"/>
              </w:tabs>
              <w:suppressAutoHyphens/>
              <w:kinsoku w:val="0"/>
              <w:overflowPunct w:val="0"/>
              <w:autoSpaceDE w:val="0"/>
              <w:autoSpaceDN w:val="0"/>
              <w:adjustRightInd w:val="0"/>
              <w:snapToGrid w:val="0"/>
              <w:spacing w:before="120" w:after="120"/>
              <w:jc w:val="left"/>
              <w:rPr>
                <w:snapToGrid w:val="0"/>
                <w:kern w:val="22"/>
                <w:szCs w:val="22"/>
              </w:rPr>
            </w:pPr>
            <w:r>
              <w:rPr>
                <w:snapToGrid w:val="0"/>
              </w:rPr>
              <w:t>Допуск квалифицированных органов и учреждений на возобновленную вторую часть 15-го совещания Конференции Сторон и одновременных совещаний Конференции Сторон, выступающ</w:t>
            </w:r>
            <w:r w:rsidR="00024896">
              <w:rPr>
                <w:snapToGrid w:val="0"/>
              </w:rPr>
              <w:t>ей</w:t>
            </w:r>
            <w:r>
              <w:rPr>
                <w:snapToGrid w:val="0"/>
              </w:rPr>
              <w:t xml:space="preserve"> в качестве совещаний Сторон протоколов </w:t>
            </w:r>
          </w:p>
        </w:tc>
        <w:tc>
          <w:tcPr>
            <w:tcW w:w="720" w:type="dxa"/>
          </w:tcPr>
          <w:p w14:paraId="54E1503E" w14:textId="14A27D26" w:rsidR="00300F4B" w:rsidRPr="00156C1C" w:rsidRDefault="00BE2363" w:rsidP="00311C9B">
            <w:pPr>
              <w:suppressLineNumbers/>
              <w:tabs>
                <w:tab w:val="left" w:pos="360"/>
                <w:tab w:val="left" w:pos="720"/>
              </w:tabs>
              <w:suppressAutoHyphens/>
              <w:kinsoku w:val="0"/>
              <w:overflowPunct w:val="0"/>
              <w:autoSpaceDE w:val="0"/>
              <w:autoSpaceDN w:val="0"/>
              <w:adjustRightInd w:val="0"/>
              <w:snapToGrid w:val="0"/>
              <w:spacing w:before="120" w:after="120"/>
              <w:jc w:val="right"/>
              <w:rPr>
                <w:snapToGrid w:val="0"/>
                <w:kern w:val="22"/>
                <w:szCs w:val="22"/>
              </w:rPr>
            </w:pPr>
            <w:r>
              <w:rPr>
                <w:snapToGrid w:val="0"/>
              </w:rPr>
              <w:t>3</w:t>
            </w:r>
          </w:p>
        </w:tc>
      </w:tr>
      <w:tr w:rsidR="0000126C" w:rsidRPr="00156C1C" w14:paraId="077CE38F" w14:textId="77777777" w:rsidTr="00311C9B">
        <w:tc>
          <w:tcPr>
            <w:tcW w:w="3150" w:type="dxa"/>
          </w:tcPr>
          <w:p w14:paraId="1D33F3A6" w14:textId="445DD643" w:rsidR="0000126C" w:rsidRPr="00156C1C" w:rsidRDefault="0000126C" w:rsidP="00D930F7">
            <w:pPr>
              <w:spacing w:before="120" w:after="120"/>
              <w:rPr>
                <w:snapToGrid w:val="0"/>
                <w:kern w:val="22"/>
                <w:szCs w:val="22"/>
              </w:rPr>
            </w:pPr>
            <w:r>
              <w:rPr>
                <w:snapToGrid w:val="0"/>
              </w:rPr>
              <w:t>CBD/COP/15/INF/28</w:t>
            </w:r>
          </w:p>
        </w:tc>
        <w:tc>
          <w:tcPr>
            <w:tcW w:w="5490" w:type="dxa"/>
          </w:tcPr>
          <w:p w14:paraId="6D16D6F5" w14:textId="5FA0CB8B" w:rsidR="0000126C" w:rsidRPr="00156C1C" w:rsidRDefault="0000126C" w:rsidP="00311C9B">
            <w:pPr>
              <w:suppressLineNumbers/>
              <w:tabs>
                <w:tab w:val="left" w:pos="360"/>
                <w:tab w:val="left" w:pos="720"/>
              </w:tabs>
              <w:suppressAutoHyphens/>
              <w:kinsoku w:val="0"/>
              <w:overflowPunct w:val="0"/>
              <w:autoSpaceDE w:val="0"/>
              <w:autoSpaceDN w:val="0"/>
              <w:adjustRightInd w:val="0"/>
              <w:snapToGrid w:val="0"/>
              <w:spacing w:before="120" w:after="120"/>
              <w:jc w:val="left"/>
              <w:rPr>
                <w:snapToGrid w:val="0"/>
                <w:kern w:val="22"/>
                <w:szCs w:val="22"/>
              </w:rPr>
            </w:pPr>
            <w:r>
              <w:rPr>
                <w:snapToGrid w:val="0"/>
              </w:rPr>
              <w:t xml:space="preserve">Процедуры выборов на должности заместителей </w:t>
            </w:r>
            <w:r w:rsidR="00676495">
              <w:rPr>
                <w:snapToGrid w:val="0"/>
              </w:rPr>
              <w:t>п</w:t>
            </w:r>
            <w:r>
              <w:rPr>
                <w:snapToGrid w:val="0"/>
              </w:rPr>
              <w:t xml:space="preserve">редседателя бюро Конференции Сторон Конвенции, </w:t>
            </w:r>
            <w:r w:rsidR="00676495">
              <w:rPr>
                <w:snapToGrid w:val="0"/>
              </w:rPr>
              <w:t>п</w:t>
            </w:r>
            <w:r>
              <w:rPr>
                <w:snapToGrid w:val="0"/>
              </w:rPr>
              <w:t>редседателя Вспомогательного органа по научным, техническим и технологическим консультациям и Председателя Вспомогательного органа по осуществлению</w:t>
            </w:r>
          </w:p>
        </w:tc>
        <w:tc>
          <w:tcPr>
            <w:tcW w:w="720" w:type="dxa"/>
          </w:tcPr>
          <w:p w14:paraId="204162ED" w14:textId="33E2317B" w:rsidR="0000126C" w:rsidRPr="00156C1C" w:rsidRDefault="00A27548" w:rsidP="00311C9B">
            <w:pPr>
              <w:suppressLineNumbers/>
              <w:tabs>
                <w:tab w:val="left" w:pos="360"/>
                <w:tab w:val="left" w:pos="720"/>
              </w:tabs>
              <w:suppressAutoHyphens/>
              <w:kinsoku w:val="0"/>
              <w:overflowPunct w:val="0"/>
              <w:autoSpaceDE w:val="0"/>
              <w:autoSpaceDN w:val="0"/>
              <w:adjustRightInd w:val="0"/>
              <w:snapToGrid w:val="0"/>
              <w:spacing w:before="120" w:after="120"/>
              <w:jc w:val="right"/>
              <w:rPr>
                <w:snapToGrid w:val="0"/>
                <w:kern w:val="22"/>
                <w:szCs w:val="22"/>
              </w:rPr>
            </w:pPr>
            <w:r>
              <w:rPr>
                <w:snapToGrid w:val="0"/>
              </w:rPr>
              <w:t>2</w:t>
            </w:r>
          </w:p>
        </w:tc>
      </w:tr>
    </w:tbl>
    <w:p w14:paraId="21CD4B16" w14:textId="77777777" w:rsidR="00300F4B" w:rsidRPr="00156C1C" w:rsidRDefault="00300F4B" w:rsidP="00942CC3">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p>
    <w:p w14:paraId="6AF0032E" w14:textId="77777777" w:rsidR="00462F28" w:rsidRPr="00156C1C" w:rsidRDefault="00462F28" w:rsidP="00311C9B">
      <w:pPr>
        <w:suppressLineNumbers/>
        <w:tabs>
          <w:tab w:val="left" w:pos="360"/>
        </w:tabs>
        <w:suppressAutoHyphens/>
        <w:kinsoku w:val="0"/>
        <w:overflowPunct w:val="0"/>
        <w:autoSpaceDE w:val="0"/>
        <w:autoSpaceDN w:val="0"/>
        <w:adjustRightInd w:val="0"/>
        <w:snapToGrid w:val="0"/>
        <w:spacing w:before="120"/>
        <w:ind w:left="2880" w:hanging="2880"/>
        <w:rPr>
          <w:snapToGrid w:val="0"/>
          <w:kern w:val="22"/>
          <w:szCs w:val="22"/>
        </w:rPr>
      </w:pPr>
    </w:p>
    <w:p w14:paraId="708B6317" w14:textId="77777777" w:rsidR="002D096C" w:rsidRPr="00156C1C" w:rsidRDefault="002D096C">
      <w:pPr>
        <w:jc w:val="left"/>
        <w:rPr>
          <w:i/>
          <w:iCs/>
          <w:snapToGrid w:val="0"/>
          <w:kern w:val="22"/>
          <w:szCs w:val="22"/>
        </w:rPr>
      </w:pPr>
      <w:r>
        <w:br w:type="page"/>
      </w:r>
    </w:p>
    <w:p w14:paraId="3DCAB00C" w14:textId="0A516B3B" w:rsidR="00462F28" w:rsidRPr="00156C1C" w:rsidRDefault="00257770" w:rsidP="00257770">
      <w:pPr>
        <w:suppressLineNumbers/>
        <w:tabs>
          <w:tab w:val="left" w:pos="360"/>
          <w:tab w:val="left" w:pos="720"/>
        </w:tabs>
        <w:suppressAutoHyphens/>
        <w:kinsoku w:val="0"/>
        <w:overflowPunct w:val="0"/>
        <w:autoSpaceDE w:val="0"/>
        <w:autoSpaceDN w:val="0"/>
        <w:adjustRightInd w:val="0"/>
        <w:snapToGrid w:val="0"/>
        <w:spacing w:before="120" w:after="120"/>
        <w:jc w:val="center"/>
        <w:rPr>
          <w:i/>
          <w:iCs/>
          <w:snapToGrid w:val="0"/>
          <w:kern w:val="22"/>
          <w:szCs w:val="22"/>
        </w:rPr>
      </w:pPr>
      <w:r>
        <w:rPr>
          <w:i/>
          <w:snapToGrid w:val="0"/>
        </w:rPr>
        <w:lastRenderedPageBreak/>
        <w:t>Приложение II</w:t>
      </w:r>
    </w:p>
    <w:p w14:paraId="3E432476" w14:textId="379C9AF8" w:rsidR="001867BB" w:rsidRPr="00156C1C" w:rsidRDefault="001867BB" w:rsidP="00E16199">
      <w:pPr>
        <w:suppressLineNumbers/>
        <w:tabs>
          <w:tab w:val="left" w:pos="360"/>
          <w:tab w:val="left" w:pos="720"/>
        </w:tabs>
        <w:suppressAutoHyphens/>
        <w:kinsoku w:val="0"/>
        <w:overflowPunct w:val="0"/>
        <w:autoSpaceDE w:val="0"/>
        <w:autoSpaceDN w:val="0"/>
        <w:adjustRightInd w:val="0"/>
        <w:snapToGrid w:val="0"/>
        <w:spacing w:before="120" w:after="120"/>
        <w:jc w:val="center"/>
        <w:rPr>
          <w:b/>
          <w:snapToGrid w:val="0"/>
          <w:kern w:val="22"/>
          <w:szCs w:val="22"/>
        </w:rPr>
      </w:pPr>
      <w:r>
        <w:rPr>
          <w:b/>
          <w:snapToGrid w:val="0"/>
        </w:rPr>
        <w:t>ПРЕДЛАГАЕМАЯ ОРГАНИЗАЦИЯ РАБОТЫ ВОЗОБНОВЛЕННОЙ ВТОРОЙ ЧАСТИ 15-ГО СОВЕЩАНИЯ КОНФЕРЕНЦИИ СТОРОН КОНВЕНЦИИ О БИОЛОГИЧЕСКОМ РАЗНООБРАЗИИ</w:t>
      </w:r>
    </w:p>
    <w:p w14:paraId="6B558F14" w14:textId="6B8AF908" w:rsidR="00257770" w:rsidRPr="00156C1C" w:rsidRDefault="00257770" w:rsidP="00304F22">
      <w:pPr>
        <w:suppressLineNumbers/>
        <w:tabs>
          <w:tab w:val="left" w:pos="360"/>
          <w:tab w:val="left" w:pos="720"/>
        </w:tabs>
        <w:suppressAutoHyphens/>
        <w:kinsoku w:val="0"/>
        <w:overflowPunct w:val="0"/>
        <w:autoSpaceDE w:val="0"/>
        <w:autoSpaceDN w:val="0"/>
        <w:adjustRightInd w:val="0"/>
        <w:snapToGrid w:val="0"/>
        <w:spacing w:before="120" w:after="120"/>
        <w:jc w:val="left"/>
        <w:rPr>
          <w:bCs/>
          <w:i/>
          <w:iCs/>
          <w:snapToGrid w:val="0"/>
          <w:kern w:val="22"/>
          <w:szCs w:val="22"/>
        </w:rPr>
      </w:pPr>
    </w:p>
    <w:tbl>
      <w:tblPr>
        <w:tblStyle w:val="Grilledutableau"/>
        <w:tblW w:w="10070" w:type="dxa"/>
        <w:tblLook w:val="04A0" w:firstRow="1" w:lastRow="0" w:firstColumn="1" w:lastColumn="0" w:noHBand="0" w:noVBand="1"/>
      </w:tblPr>
      <w:tblGrid>
        <w:gridCol w:w="1462"/>
        <w:gridCol w:w="1499"/>
        <w:gridCol w:w="1499"/>
        <w:gridCol w:w="1499"/>
        <w:gridCol w:w="4111"/>
      </w:tblGrid>
      <w:tr w:rsidR="00E022E0" w:rsidRPr="00156C1C" w14:paraId="3900A47D" w14:textId="77777777" w:rsidTr="00311C9B">
        <w:tc>
          <w:tcPr>
            <w:tcW w:w="1706" w:type="dxa"/>
            <w:tcBorders>
              <w:left w:val="nil"/>
              <w:bottom w:val="double" w:sz="4" w:space="0" w:color="000000"/>
              <w:right w:val="dotted" w:sz="4" w:space="0" w:color="000000"/>
            </w:tcBorders>
          </w:tcPr>
          <w:p w14:paraId="461BFFAE" w14:textId="77777777" w:rsidR="00E022E0" w:rsidRPr="00311C9B" w:rsidRDefault="00E022E0" w:rsidP="00DC748A">
            <w:pPr>
              <w:snapToGrid w:val="0"/>
              <w:spacing w:before="40" w:after="40"/>
              <w:rPr>
                <w:rFonts w:cs="Calibri"/>
                <w:i/>
                <w:iCs/>
                <w:kern w:val="22"/>
                <w:szCs w:val="22"/>
              </w:rPr>
            </w:pPr>
            <w:r>
              <w:rPr>
                <w:i/>
              </w:rPr>
              <w:t>Дата</w:t>
            </w:r>
          </w:p>
        </w:tc>
        <w:tc>
          <w:tcPr>
            <w:tcW w:w="8364" w:type="dxa"/>
            <w:gridSpan w:val="4"/>
            <w:tcBorders>
              <w:left w:val="dotted" w:sz="4" w:space="0" w:color="000000"/>
              <w:bottom w:val="single" w:sz="4" w:space="0" w:color="auto"/>
              <w:right w:val="nil"/>
            </w:tcBorders>
          </w:tcPr>
          <w:p w14:paraId="3B2C9944" w14:textId="57BEB9F5" w:rsidR="00E022E0" w:rsidRPr="00311C9B" w:rsidRDefault="00E022E0" w:rsidP="00311C9B">
            <w:pPr>
              <w:snapToGrid w:val="0"/>
              <w:spacing w:before="40" w:after="40"/>
              <w:jc w:val="center"/>
              <w:rPr>
                <w:rFonts w:cs="Calibri"/>
                <w:b/>
                <w:bCs/>
                <w:i/>
                <w:iCs/>
                <w:kern w:val="22"/>
                <w:szCs w:val="22"/>
              </w:rPr>
            </w:pPr>
            <w:r>
              <w:rPr>
                <w:i/>
              </w:rPr>
              <w:t>Пункты повестки дня</w:t>
            </w:r>
          </w:p>
        </w:tc>
      </w:tr>
      <w:tr w:rsidR="00E022E0" w:rsidRPr="00156C1C" w14:paraId="6255815E" w14:textId="77777777" w:rsidTr="00311C9B">
        <w:tc>
          <w:tcPr>
            <w:tcW w:w="1706" w:type="dxa"/>
            <w:vMerge w:val="restart"/>
            <w:tcBorders>
              <w:top w:val="double" w:sz="4" w:space="0" w:color="000000"/>
              <w:bottom w:val="double" w:sz="4" w:space="0" w:color="000000"/>
              <w:right w:val="single" w:sz="4" w:space="0" w:color="auto"/>
            </w:tcBorders>
          </w:tcPr>
          <w:p w14:paraId="68B320A1" w14:textId="4AF0D5A7" w:rsidR="00E022E0" w:rsidRPr="00156C1C" w:rsidRDefault="00E022E0" w:rsidP="00DC748A">
            <w:pPr>
              <w:snapToGrid w:val="0"/>
              <w:spacing w:before="40" w:after="40"/>
              <w:jc w:val="left"/>
              <w:rPr>
                <w:rFonts w:cs="Calibri"/>
                <w:kern w:val="22"/>
                <w:szCs w:val="22"/>
              </w:rPr>
            </w:pPr>
            <w:r>
              <w:t>Четверг, 19 октября</w:t>
            </w:r>
          </w:p>
          <w:p w14:paraId="4D129EB2" w14:textId="0C113EE7" w:rsidR="00E022E0" w:rsidRPr="00156C1C" w:rsidRDefault="00E022E0" w:rsidP="00DC748A">
            <w:pPr>
              <w:snapToGrid w:val="0"/>
              <w:spacing w:before="40" w:after="40"/>
              <w:jc w:val="left"/>
              <w:rPr>
                <w:rFonts w:cs="Calibri"/>
                <w:kern w:val="22"/>
                <w:szCs w:val="22"/>
              </w:rPr>
            </w:pPr>
            <w:r>
              <w:t>(15:00-18:00)</w:t>
            </w:r>
          </w:p>
        </w:tc>
        <w:tc>
          <w:tcPr>
            <w:tcW w:w="669" w:type="dxa"/>
            <w:tcBorders>
              <w:top w:val="double" w:sz="4" w:space="0" w:color="000000"/>
              <w:left w:val="single" w:sz="4" w:space="0" w:color="auto"/>
              <w:bottom w:val="dotted" w:sz="4" w:space="0" w:color="000000"/>
              <w:right w:val="dotted" w:sz="4" w:space="0" w:color="000000"/>
            </w:tcBorders>
          </w:tcPr>
          <w:p w14:paraId="5E5F0288" w14:textId="77777777" w:rsidR="00E022E0" w:rsidRPr="00156C1C" w:rsidRDefault="00E022E0" w:rsidP="00DC748A">
            <w:pPr>
              <w:shd w:val="clear" w:color="auto" w:fill="92D050"/>
              <w:snapToGrid w:val="0"/>
              <w:spacing w:before="40" w:after="40"/>
              <w:rPr>
                <w:rFonts w:cs="Calibri"/>
                <w:kern w:val="22"/>
                <w:szCs w:val="22"/>
              </w:rPr>
            </w:pPr>
            <w:r>
              <w:t>КБР</w:t>
            </w:r>
          </w:p>
        </w:tc>
        <w:tc>
          <w:tcPr>
            <w:tcW w:w="626" w:type="dxa"/>
            <w:tcBorders>
              <w:top w:val="double" w:sz="4" w:space="0" w:color="000000"/>
              <w:left w:val="dotted" w:sz="4" w:space="0" w:color="000000"/>
              <w:bottom w:val="dotted" w:sz="4" w:space="0" w:color="000000"/>
              <w:right w:val="dotted" w:sz="4" w:space="0" w:color="000000"/>
            </w:tcBorders>
          </w:tcPr>
          <w:p w14:paraId="7DF0FC83"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КП</w:t>
            </w:r>
          </w:p>
        </w:tc>
        <w:tc>
          <w:tcPr>
            <w:tcW w:w="666" w:type="dxa"/>
            <w:tcBorders>
              <w:top w:val="double" w:sz="4" w:space="0" w:color="000000"/>
              <w:left w:val="dotted" w:sz="4" w:space="0" w:color="000000"/>
              <w:bottom w:val="dotted" w:sz="4" w:space="0" w:color="000000"/>
              <w:right w:val="dotted" w:sz="4" w:space="0" w:color="000000"/>
            </w:tcBorders>
          </w:tcPr>
          <w:p w14:paraId="21141704" w14:textId="77777777" w:rsidR="00E022E0" w:rsidRPr="00156C1C" w:rsidRDefault="00E022E0" w:rsidP="00DC748A">
            <w:pPr>
              <w:shd w:val="clear" w:color="auto" w:fill="00B0F0"/>
              <w:snapToGrid w:val="0"/>
              <w:spacing w:before="40" w:after="40"/>
              <w:rPr>
                <w:rFonts w:cs="Calibri"/>
                <w:kern w:val="22"/>
                <w:szCs w:val="22"/>
              </w:rPr>
            </w:pPr>
            <w:r>
              <w:t>НП</w:t>
            </w:r>
          </w:p>
        </w:tc>
        <w:tc>
          <w:tcPr>
            <w:tcW w:w="6403" w:type="dxa"/>
            <w:tcBorders>
              <w:top w:val="double" w:sz="4" w:space="0" w:color="000000"/>
              <w:left w:val="dotted" w:sz="4" w:space="0" w:color="000000"/>
              <w:bottom w:val="dotted" w:sz="4" w:space="0" w:color="000000"/>
            </w:tcBorders>
          </w:tcPr>
          <w:p w14:paraId="1AC3BDCF" w14:textId="77777777" w:rsidR="00E022E0" w:rsidRPr="00156C1C" w:rsidRDefault="00E022E0" w:rsidP="00DC748A">
            <w:pPr>
              <w:snapToGrid w:val="0"/>
              <w:spacing w:before="40" w:after="40"/>
              <w:rPr>
                <w:rFonts w:cs="Calibri"/>
                <w:kern w:val="22"/>
                <w:szCs w:val="22"/>
              </w:rPr>
            </w:pPr>
          </w:p>
        </w:tc>
      </w:tr>
      <w:tr w:rsidR="00E022E0" w:rsidRPr="00156C1C" w14:paraId="1FB0A38D" w14:textId="77777777" w:rsidTr="00311C9B">
        <w:tc>
          <w:tcPr>
            <w:tcW w:w="1706" w:type="dxa"/>
            <w:vMerge/>
            <w:tcBorders>
              <w:bottom w:val="double" w:sz="4" w:space="0" w:color="000000"/>
              <w:right w:val="single" w:sz="4" w:space="0" w:color="auto"/>
            </w:tcBorders>
          </w:tcPr>
          <w:p w14:paraId="0550E4D2" w14:textId="77777777" w:rsidR="00E022E0" w:rsidRPr="00156C1C"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0B66EE76" w14:textId="77777777" w:rsidR="00E022E0" w:rsidRPr="00156C1C" w:rsidRDefault="00E022E0" w:rsidP="00DC748A">
            <w:pPr>
              <w:shd w:val="clear" w:color="auto" w:fill="92D050"/>
              <w:snapToGrid w:val="0"/>
              <w:spacing w:before="40" w:after="40"/>
              <w:rPr>
                <w:rFonts w:cs="Calibri"/>
                <w:kern w:val="22"/>
                <w:szCs w:val="22"/>
              </w:rPr>
            </w:pPr>
            <w:r>
              <w:t>1</w:t>
            </w:r>
          </w:p>
        </w:tc>
        <w:tc>
          <w:tcPr>
            <w:tcW w:w="626" w:type="dxa"/>
            <w:tcBorders>
              <w:top w:val="dotted" w:sz="4" w:space="0" w:color="000000"/>
              <w:left w:val="dotted" w:sz="4" w:space="0" w:color="000000"/>
              <w:bottom w:val="dotted" w:sz="4" w:space="0" w:color="000000"/>
              <w:right w:val="dotted" w:sz="4" w:space="0" w:color="000000"/>
            </w:tcBorders>
          </w:tcPr>
          <w:p w14:paraId="06D6D1C1"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1</w:t>
            </w:r>
          </w:p>
        </w:tc>
        <w:tc>
          <w:tcPr>
            <w:tcW w:w="666" w:type="dxa"/>
            <w:tcBorders>
              <w:top w:val="dotted" w:sz="4" w:space="0" w:color="000000"/>
              <w:left w:val="dotted" w:sz="4" w:space="0" w:color="000000"/>
              <w:bottom w:val="dotted" w:sz="4" w:space="0" w:color="000000"/>
              <w:right w:val="dotted" w:sz="4" w:space="0" w:color="000000"/>
            </w:tcBorders>
          </w:tcPr>
          <w:p w14:paraId="7A398505" w14:textId="77777777" w:rsidR="00E022E0" w:rsidRPr="00156C1C" w:rsidRDefault="00E022E0" w:rsidP="00DC748A">
            <w:pPr>
              <w:shd w:val="clear" w:color="auto" w:fill="00B0F0"/>
              <w:snapToGrid w:val="0"/>
              <w:spacing w:before="40" w:after="40"/>
              <w:rPr>
                <w:rFonts w:cs="Calibri"/>
                <w:kern w:val="22"/>
                <w:szCs w:val="22"/>
              </w:rPr>
            </w:pPr>
            <w:r>
              <w:t>1</w:t>
            </w:r>
          </w:p>
        </w:tc>
        <w:tc>
          <w:tcPr>
            <w:tcW w:w="6403" w:type="dxa"/>
            <w:tcBorders>
              <w:top w:val="dotted" w:sz="4" w:space="0" w:color="000000"/>
              <w:left w:val="dotted" w:sz="4" w:space="0" w:color="000000"/>
              <w:bottom w:val="dotted" w:sz="4" w:space="0" w:color="000000"/>
            </w:tcBorders>
          </w:tcPr>
          <w:p w14:paraId="0BB0FB98" w14:textId="77777777" w:rsidR="00E022E0" w:rsidRPr="00156C1C" w:rsidRDefault="00E022E0" w:rsidP="00DC748A">
            <w:pPr>
              <w:snapToGrid w:val="0"/>
              <w:spacing w:before="40" w:after="40"/>
              <w:rPr>
                <w:rFonts w:cs="Calibri"/>
                <w:kern w:val="22"/>
                <w:szCs w:val="22"/>
              </w:rPr>
            </w:pPr>
            <w:r>
              <w:t>Открытие совещания</w:t>
            </w:r>
          </w:p>
        </w:tc>
      </w:tr>
      <w:tr w:rsidR="00E022E0" w:rsidRPr="00156C1C" w14:paraId="62C8ADF6" w14:textId="77777777" w:rsidTr="00311C9B">
        <w:tc>
          <w:tcPr>
            <w:tcW w:w="1706" w:type="dxa"/>
            <w:vMerge/>
            <w:tcBorders>
              <w:bottom w:val="double" w:sz="4" w:space="0" w:color="000000"/>
              <w:right w:val="single" w:sz="4" w:space="0" w:color="auto"/>
            </w:tcBorders>
          </w:tcPr>
          <w:p w14:paraId="567F2DF1" w14:textId="77777777" w:rsidR="00E022E0" w:rsidRPr="00156C1C"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68124898" w14:textId="77777777" w:rsidR="00E022E0" w:rsidRPr="00156C1C" w:rsidRDefault="00E022E0" w:rsidP="00DC748A">
            <w:pPr>
              <w:shd w:val="clear" w:color="auto" w:fill="92D050"/>
              <w:snapToGrid w:val="0"/>
              <w:spacing w:before="40" w:after="40"/>
              <w:rPr>
                <w:rFonts w:cs="Calibri"/>
                <w:kern w:val="22"/>
                <w:szCs w:val="22"/>
              </w:rPr>
            </w:pPr>
            <w:r>
              <w:t>2</w:t>
            </w:r>
          </w:p>
        </w:tc>
        <w:tc>
          <w:tcPr>
            <w:tcW w:w="626" w:type="dxa"/>
            <w:tcBorders>
              <w:top w:val="dotted" w:sz="4" w:space="0" w:color="000000"/>
              <w:left w:val="dotted" w:sz="4" w:space="0" w:color="000000"/>
              <w:bottom w:val="dotted" w:sz="4" w:space="0" w:color="000000"/>
              <w:right w:val="dotted" w:sz="4" w:space="0" w:color="000000"/>
            </w:tcBorders>
          </w:tcPr>
          <w:p w14:paraId="2077EB74"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2</w:t>
            </w:r>
          </w:p>
        </w:tc>
        <w:tc>
          <w:tcPr>
            <w:tcW w:w="666" w:type="dxa"/>
            <w:tcBorders>
              <w:top w:val="dotted" w:sz="4" w:space="0" w:color="000000"/>
              <w:left w:val="dotted" w:sz="4" w:space="0" w:color="000000"/>
              <w:bottom w:val="dotted" w:sz="4" w:space="0" w:color="000000"/>
              <w:right w:val="dotted" w:sz="4" w:space="0" w:color="000000"/>
            </w:tcBorders>
          </w:tcPr>
          <w:p w14:paraId="33907AC3" w14:textId="77777777" w:rsidR="00E022E0" w:rsidRPr="00156C1C" w:rsidRDefault="00E022E0" w:rsidP="00DC748A">
            <w:pPr>
              <w:shd w:val="clear" w:color="auto" w:fill="00B0F0"/>
              <w:snapToGrid w:val="0"/>
              <w:spacing w:before="40" w:after="40"/>
              <w:rPr>
                <w:rFonts w:cs="Calibri"/>
                <w:kern w:val="22"/>
                <w:szCs w:val="22"/>
              </w:rPr>
            </w:pPr>
            <w:r>
              <w:t>2</w:t>
            </w:r>
          </w:p>
        </w:tc>
        <w:tc>
          <w:tcPr>
            <w:tcW w:w="6403" w:type="dxa"/>
            <w:tcBorders>
              <w:top w:val="dotted" w:sz="4" w:space="0" w:color="000000"/>
              <w:left w:val="dotted" w:sz="4" w:space="0" w:color="000000"/>
              <w:bottom w:val="dotted" w:sz="4" w:space="0" w:color="000000"/>
            </w:tcBorders>
          </w:tcPr>
          <w:p w14:paraId="48C25877" w14:textId="67D5A6F2" w:rsidR="00E022E0" w:rsidRPr="00156C1C" w:rsidRDefault="00E022E0" w:rsidP="00DC748A">
            <w:pPr>
              <w:snapToGrid w:val="0"/>
              <w:spacing w:before="40" w:after="40"/>
              <w:rPr>
                <w:rFonts w:cs="Calibri"/>
                <w:kern w:val="22"/>
                <w:szCs w:val="22"/>
              </w:rPr>
            </w:pPr>
            <w:r>
              <w:t>Организационные вопросы (организация работы)</w:t>
            </w:r>
          </w:p>
        </w:tc>
      </w:tr>
      <w:tr w:rsidR="00E022E0" w:rsidRPr="00156C1C" w14:paraId="38F9075D" w14:textId="77777777" w:rsidTr="00311C9B">
        <w:tc>
          <w:tcPr>
            <w:tcW w:w="1706" w:type="dxa"/>
            <w:vMerge/>
            <w:tcBorders>
              <w:bottom w:val="double" w:sz="4" w:space="0" w:color="000000"/>
              <w:right w:val="single" w:sz="4" w:space="0" w:color="auto"/>
            </w:tcBorders>
          </w:tcPr>
          <w:p w14:paraId="47C6A350" w14:textId="77777777" w:rsidR="00E022E0" w:rsidRPr="00156C1C"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2A7411F3" w14:textId="77777777" w:rsidR="00E022E0" w:rsidRPr="00156C1C" w:rsidRDefault="00E022E0" w:rsidP="00DC748A">
            <w:pPr>
              <w:shd w:val="clear" w:color="auto" w:fill="92D050"/>
              <w:snapToGrid w:val="0"/>
              <w:spacing w:before="40" w:after="40"/>
              <w:rPr>
                <w:rFonts w:cs="Calibri"/>
                <w:kern w:val="22"/>
                <w:szCs w:val="22"/>
              </w:rPr>
            </w:pPr>
            <w:r>
              <w:t>3</w:t>
            </w:r>
          </w:p>
        </w:tc>
        <w:tc>
          <w:tcPr>
            <w:tcW w:w="626" w:type="dxa"/>
            <w:tcBorders>
              <w:top w:val="dotted" w:sz="4" w:space="0" w:color="000000"/>
              <w:left w:val="dotted" w:sz="4" w:space="0" w:color="000000"/>
              <w:bottom w:val="dotted" w:sz="4" w:space="0" w:color="000000"/>
              <w:right w:val="dotted" w:sz="4" w:space="0" w:color="000000"/>
            </w:tcBorders>
          </w:tcPr>
          <w:p w14:paraId="41E1619B"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3</w:t>
            </w:r>
          </w:p>
        </w:tc>
        <w:tc>
          <w:tcPr>
            <w:tcW w:w="666" w:type="dxa"/>
            <w:tcBorders>
              <w:top w:val="dotted" w:sz="4" w:space="0" w:color="000000"/>
              <w:left w:val="dotted" w:sz="4" w:space="0" w:color="000000"/>
              <w:bottom w:val="dotted" w:sz="4" w:space="0" w:color="000000"/>
              <w:right w:val="dotted" w:sz="4" w:space="0" w:color="000000"/>
            </w:tcBorders>
          </w:tcPr>
          <w:p w14:paraId="7E6A5856" w14:textId="77777777" w:rsidR="00E022E0" w:rsidRPr="00156C1C" w:rsidRDefault="00E022E0" w:rsidP="00DC748A">
            <w:pPr>
              <w:shd w:val="clear" w:color="auto" w:fill="00B0F0"/>
              <w:snapToGrid w:val="0"/>
              <w:spacing w:before="40" w:after="40"/>
              <w:rPr>
                <w:rFonts w:cs="Calibri"/>
                <w:kern w:val="22"/>
                <w:szCs w:val="22"/>
              </w:rPr>
            </w:pPr>
            <w:r>
              <w:t>3</w:t>
            </w:r>
          </w:p>
        </w:tc>
        <w:tc>
          <w:tcPr>
            <w:tcW w:w="6403" w:type="dxa"/>
            <w:tcBorders>
              <w:top w:val="dotted" w:sz="4" w:space="0" w:color="000000"/>
              <w:left w:val="dotted" w:sz="4" w:space="0" w:color="000000"/>
              <w:bottom w:val="dotted" w:sz="4" w:space="0" w:color="000000"/>
            </w:tcBorders>
          </w:tcPr>
          <w:p w14:paraId="50CBE410" w14:textId="69DD7325" w:rsidR="00E022E0" w:rsidRPr="00156C1C" w:rsidRDefault="00E022E0" w:rsidP="00DC748A">
            <w:pPr>
              <w:snapToGrid w:val="0"/>
              <w:spacing w:before="40" w:after="40"/>
              <w:rPr>
                <w:rFonts w:cs="Calibri"/>
                <w:kern w:val="22"/>
                <w:szCs w:val="22"/>
              </w:rPr>
            </w:pPr>
            <w:r>
              <w:t>Доклад о полномочиях представителей Сторон</w:t>
            </w:r>
          </w:p>
        </w:tc>
      </w:tr>
      <w:tr w:rsidR="00E022E0" w:rsidRPr="00156C1C" w14:paraId="0C986A19" w14:textId="77777777" w:rsidTr="00311C9B">
        <w:tc>
          <w:tcPr>
            <w:tcW w:w="1706" w:type="dxa"/>
            <w:vMerge/>
            <w:tcBorders>
              <w:bottom w:val="double" w:sz="4" w:space="0" w:color="000000"/>
              <w:right w:val="single" w:sz="4" w:space="0" w:color="auto"/>
            </w:tcBorders>
          </w:tcPr>
          <w:p w14:paraId="449C548D" w14:textId="77777777" w:rsidR="00E022E0" w:rsidRPr="00156C1C" w:rsidRDefault="00E022E0" w:rsidP="00DC748A">
            <w:pPr>
              <w:snapToGrid w:val="0"/>
              <w:spacing w:before="40" w:after="40"/>
              <w:jc w:val="left"/>
              <w:rPr>
                <w:rFonts w:cs="Calibri"/>
                <w:kern w:val="22"/>
                <w:szCs w:val="22"/>
              </w:rPr>
            </w:pPr>
            <w:bookmarkStart w:id="11" w:name="_Hlk115959280"/>
          </w:p>
        </w:tc>
        <w:tc>
          <w:tcPr>
            <w:tcW w:w="669" w:type="dxa"/>
            <w:tcBorders>
              <w:top w:val="dotted" w:sz="4" w:space="0" w:color="000000"/>
              <w:left w:val="single" w:sz="4" w:space="0" w:color="auto"/>
              <w:bottom w:val="dotted" w:sz="4" w:space="0" w:color="000000"/>
              <w:right w:val="dotted" w:sz="4" w:space="0" w:color="000000"/>
            </w:tcBorders>
          </w:tcPr>
          <w:p w14:paraId="3C646FED" w14:textId="77777777" w:rsidR="00E022E0" w:rsidRPr="00156C1C" w:rsidRDefault="00E022E0" w:rsidP="00DC748A">
            <w:pPr>
              <w:shd w:val="clear" w:color="auto" w:fill="92D050"/>
              <w:snapToGrid w:val="0"/>
              <w:spacing w:before="40" w:after="40"/>
              <w:rPr>
                <w:rFonts w:cs="Calibri"/>
                <w:kern w:val="22"/>
                <w:szCs w:val="22"/>
              </w:rPr>
            </w:pPr>
            <w:r>
              <w:t>5</w:t>
            </w:r>
          </w:p>
        </w:tc>
        <w:tc>
          <w:tcPr>
            <w:tcW w:w="626" w:type="dxa"/>
            <w:tcBorders>
              <w:top w:val="dotted" w:sz="4" w:space="0" w:color="000000"/>
              <w:left w:val="dotted" w:sz="4" w:space="0" w:color="000000"/>
              <w:bottom w:val="dotted" w:sz="4" w:space="0" w:color="000000"/>
              <w:right w:val="dotted" w:sz="4" w:space="0" w:color="000000"/>
            </w:tcBorders>
          </w:tcPr>
          <w:p w14:paraId="7426B49B" w14:textId="1E982312" w:rsidR="00E022E0" w:rsidRPr="00156C1C" w:rsidRDefault="00685C13" w:rsidP="00DC748A">
            <w:pPr>
              <w:snapToGrid w:val="0"/>
              <w:spacing w:before="40" w:after="40"/>
              <w:rPr>
                <w:rFonts w:cs="Calibri"/>
                <w:kern w:val="22"/>
                <w:szCs w:val="22"/>
              </w:rPr>
            </w:pPr>
            <w:r>
              <w:t>неприменимо</w:t>
            </w:r>
          </w:p>
        </w:tc>
        <w:tc>
          <w:tcPr>
            <w:tcW w:w="666" w:type="dxa"/>
            <w:tcBorders>
              <w:top w:val="dotted" w:sz="4" w:space="0" w:color="000000"/>
              <w:left w:val="dotted" w:sz="4" w:space="0" w:color="000000"/>
              <w:bottom w:val="dotted" w:sz="4" w:space="0" w:color="000000"/>
              <w:right w:val="dotted" w:sz="4" w:space="0" w:color="000000"/>
            </w:tcBorders>
          </w:tcPr>
          <w:p w14:paraId="0BEB9287" w14:textId="7F97E7BD" w:rsidR="00E022E0" w:rsidRPr="00156C1C" w:rsidRDefault="00685C13" w:rsidP="00DC748A">
            <w:pPr>
              <w:snapToGrid w:val="0"/>
              <w:spacing w:before="40" w:after="40"/>
              <w:rPr>
                <w:rFonts w:cs="Calibri"/>
                <w:kern w:val="22"/>
                <w:szCs w:val="22"/>
              </w:rPr>
            </w:pPr>
            <w:r>
              <w:t>неприменимо</w:t>
            </w:r>
          </w:p>
        </w:tc>
        <w:tc>
          <w:tcPr>
            <w:tcW w:w="6403" w:type="dxa"/>
            <w:tcBorders>
              <w:top w:val="dotted" w:sz="4" w:space="0" w:color="000000"/>
              <w:left w:val="dotted" w:sz="4" w:space="0" w:color="000000"/>
              <w:bottom w:val="dotted" w:sz="4" w:space="0" w:color="000000"/>
            </w:tcBorders>
          </w:tcPr>
          <w:p w14:paraId="6760EE07" w14:textId="77777777" w:rsidR="00E022E0" w:rsidRPr="00156C1C" w:rsidRDefault="00E022E0" w:rsidP="00DC748A">
            <w:pPr>
              <w:snapToGrid w:val="0"/>
              <w:spacing w:before="40" w:after="40"/>
              <w:rPr>
                <w:rFonts w:cs="Calibri"/>
                <w:kern w:val="22"/>
                <w:szCs w:val="22"/>
              </w:rPr>
            </w:pPr>
            <w:r>
              <w:t>Сроки и место проведения будущих совещаний Конференции Сторон.</w:t>
            </w:r>
          </w:p>
        </w:tc>
      </w:tr>
      <w:bookmarkEnd w:id="11"/>
      <w:tr w:rsidR="00E022E0" w:rsidRPr="00156C1C" w14:paraId="44830A15" w14:textId="77777777" w:rsidTr="00311C9B">
        <w:tc>
          <w:tcPr>
            <w:tcW w:w="1706" w:type="dxa"/>
            <w:vMerge/>
            <w:tcBorders>
              <w:bottom w:val="double" w:sz="4" w:space="0" w:color="000000"/>
              <w:right w:val="single" w:sz="4" w:space="0" w:color="auto"/>
            </w:tcBorders>
          </w:tcPr>
          <w:p w14:paraId="4E2AF59B" w14:textId="77777777" w:rsidR="00E022E0" w:rsidRPr="00156C1C"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611D21CF" w14:textId="68B0E47B" w:rsidR="00E022E0" w:rsidRPr="00156C1C" w:rsidRDefault="0065034B" w:rsidP="00DC748A">
            <w:pPr>
              <w:snapToGrid w:val="0"/>
              <w:spacing w:before="40" w:after="40"/>
              <w:rPr>
                <w:rFonts w:cs="Calibri"/>
                <w:kern w:val="22"/>
                <w:szCs w:val="22"/>
              </w:rPr>
            </w:pPr>
            <w:r>
              <w:t>неприменимо</w:t>
            </w:r>
          </w:p>
        </w:tc>
        <w:tc>
          <w:tcPr>
            <w:tcW w:w="626" w:type="dxa"/>
            <w:tcBorders>
              <w:top w:val="dotted" w:sz="4" w:space="0" w:color="000000"/>
              <w:left w:val="dotted" w:sz="4" w:space="0" w:color="000000"/>
              <w:bottom w:val="dotted" w:sz="4" w:space="0" w:color="000000"/>
              <w:right w:val="dotted" w:sz="4" w:space="0" w:color="000000"/>
            </w:tcBorders>
          </w:tcPr>
          <w:p w14:paraId="35A6EE9F"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5</w:t>
            </w:r>
          </w:p>
        </w:tc>
        <w:tc>
          <w:tcPr>
            <w:tcW w:w="666" w:type="dxa"/>
            <w:tcBorders>
              <w:top w:val="dotted" w:sz="4" w:space="0" w:color="000000"/>
              <w:left w:val="dotted" w:sz="4" w:space="0" w:color="000000"/>
              <w:bottom w:val="dotted" w:sz="4" w:space="0" w:color="000000"/>
              <w:right w:val="dotted" w:sz="4" w:space="0" w:color="000000"/>
            </w:tcBorders>
          </w:tcPr>
          <w:p w14:paraId="601D1D3B" w14:textId="77777777" w:rsidR="00E022E0" w:rsidRPr="00156C1C" w:rsidRDefault="00E022E0" w:rsidP="00DC748A">
            <w:pPr>
              <w:shd w:val="clear" w:color="auto" w:fill="00B0F0"/>
              <w:snapToGrid w:val="0"/>
              <w:spacing w:before="40" w:after="40"/>
              <w:rPr>
                <w:rFonts w:cs="Calibri"/>
                <w:kern w:val="22"/>
                <w:szCs w:val="22"/>
              </w:rPr>
            </w:pPr>
            <w:r>
              <w:t>5</w:t>
            </w:r>
          </w:p>
        </w:tc>
        <w:tc>
          <w:tcPr>
            <w:tcW w:w="6403" w:type="dxa"/>
            <w:tcBorders>
              <w:top w:val="dotted" w:sz="4" w:space="0" w:color="000000"/>
              <w:left w:val="dotted" w:sz="4" w:space="0" w:color="000000"/>
              <w:bottom w:val="dotted" w:sz="4" w:space="0" w:color="000000"/>
            </w:tcBorders>
          </w:tcPr>
          <w:p w14:paraId="57F7479C" w14:textId="77777777" w:rsidR="00E022E0" w:rsidRPr="00156C1C" w:rsidRDefault="00E022E0" w:rsidP="00DC748A">
            <w:pPr>
              <w:snapToGrid w:val="0"/>
              <w:spacing w:before="40" w:after="40"/>
              <w:rPr>
                <w:rFonts w:cs="Calibri"/>
                <w:kern w:val="22"/>
                <w:szCs w:val="22"/>
              </w:rPr>
            </w:pPr>
            <w:r>
              <w:t>Доклад Комитета по соблюдению</w:t>
            </w:r>
          </w:p>
        </w:tc>
      </w:tr>
      <w:tr w:rsidR="00E022E0" w:rsidRPr="00156C1C" w14:paraId="6CB2775D" w14:textId="77777777" w:rsidTr="00311C9B">
        <w:tc>
          <w:tcPr>
            <w:tcW w:w="1706" w:type="dxa"/>
            <w:vMerge/>
            <w:tcBorders>
              <w:bottom w:val="double" w:sz="4" w:space="0" w:color="000000"/>
              <w:right w:val="single" w:sz="4" w:space="0" w:color="auto"/>
            </w:tcBorders>
          </w:tcPr>
          <w:p w14:paraId="72269C5F" w14:textId="77777777" w:rsidR="00E022E0" w:rsidRPr="00156C1C" w:rsidRDefault="00E022E0" w:rsidP="00DC748A">
            <w:pPr>
              <w:snapToGrid w:val="0"/>
              <w:spacing w:before="40" w:after="40"/>
              <w:jc w:val="left"/>
              <w:rPr>
                <w:rFonts w:cs="Calibri"/>
                <w:kern w:val="22"/>
                <w:szCs w:val="22"/>
              </w:rPr>
            </w:pPr>
          </w:p>
        </w:tc>
        <w:tc>
          <w:tcPr>
            <w:tcW w:w="669" w:type="dxa"/>
            <w:tcBorders>
              <w:top w:val="dotted" w:sz="4" w:space="0" w:color="000000"/>
              <w:left w:val="single" w:sz="4" w:space="0" w:color="auto"/>
              <w:bottom w:val="double" w:sz="4" w:space="0" w:color="000000"/>
              <w:right w:val="dotted" w:sz="4" w:space="0" w:color="000000"/>
            </w:tcBorders>
          </w:tcPr>
          <w:p w14:paraId="4E49D30F" w14:textId="77777777" w:rsidR="00E022E0" w:rsidRPr="00156C1C" w:rsidRDefault="00E022E0" w:rsidP="00DC748A">
            <w:pPr>
              <w:shd w:val="clear" w:color="auto" w:fill="92D050"/>
              <w:snapToGrid w:val="0"/>
              <w:spacing w:before="40" w:after="40"/>
              <w:rPr>
                <w:rFonts w:cs="Calibri"/>
                <w:kern w:val="22"/>
                <w:szCs w:val="22"/>
              </w:rPr>
            </w:pPr>
            <w:r>
              <w:t>2</w:t>
            </w:r>
          </w:p>
        </w:tc>
        <w:tc>
          <w:tcPr>
            <w:tcW w:w="626" w:type="dxa"/>
            <w:tcBorders>
              <w:top w:val="dotted" w:sz="4" w:space="0" w:color="000000"/>
              <w:left w:val="dotted" w:sz="4" w:space="0" w:color="000000"/>
              <w:bottom w:val="double" w:sz="4" w:space="0" w:color="000000"/>
              <w:right w:val="dotted" w:sz="4" w:space="0" w:color="000000"/>
            </w:tcBorders>
          </w:tcPr>
          <w:p w14:paraId="0132CBAE"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2</w:t>
            </w:r>
          </w:p>
        </w:tc>
        <w:tc>
          <w:tcPr>
            <w:tcW w:w="666" w:type="dxa"/>
            <w:tcBorders>
              <w:top w:val="dotted" w:sz="4" w:space="0" w:color="000000"/>
              <w:left w:val="dotted" w:sz="4" w:space="0" w:color="000000"/>
              <w:bottom w:val="double" w:sz="4" w:space="0" w:color="000000"/>
              <w:right w:val="dotted" w:sz="4" w:space="0" w:color="000000"/>
            </w:tcBorders>
          </w:tcPr>
          <w:p w14:paraId="14BC94E6" w14:textId="77777777" w:rsidR="00E022E0" w:rsidRPr="00156C1C" w:rsidRDefault="00E022E0" w:rsidP="00DC748A">
            <w:pPr>
              <w:shd w:val="clear" w:color="auto" w:fill="00B0F0"/>
              <w:snapToGrid w:val="0"/>
              <w:spacing w:before="40" w:after="40"/>
              <w:rPr>
                <w:rFonts w:cs="Calibri"/>
                <w:kern w:val="22"/>
                <w:szCs w:val="22"/>
              </w:rPr>
            </w:pPr>
            <w:r>
              <w:t>2</w:t>
            </w:r>
          </w:p>
        </w:tc>
        <w:tc>
          <w:tcPr>
            <w:tcW w:w="6403" w:type="dxa"/>
            <w:tcBorders>
              <w:top w:val="dotted" w:sz="4" w:space="0" w:color="000000"/>
              <w:left w:val="dotted" w:sz="4" w:space="0" w:color="000000"/>
              <w:bottom w:val="double" w:sz="4" w:space="0" w:color="000000"/>
            </w:tcBorders>
          </w:tcPr>
          <w:p w14:paraId="21A9085C" w14:textId="77777777" w:rsidR="00E022E0" w:rsidRPr="00156C1C" w:rsidRDefault="00E022E0" w:rsidP="00DC748A">
            <w:pPr>
              <w:snapToGrid w:val="0"/>
              <w:spacing w:before="40" w:after="40"/>
              <w:rPr>
                <w:rFonts w:cs="Calibri"/>
                <w:kern w:val="22"/>
                <w:szCs w:val="22"/>
              </w:rPr>
            </w:pPr>
            <w:r>
              <w:t>Организационные вопросы (выборы должностных лиц)</w:t>
            </w:r>
          </w:p>
        </w:tc>
      </w:tr>
      <w:tr w:rsidR="00E022E0" w:rsidRPr="00156C1C" w14:paraId="4B9A37C4" w14:textId="77777777" w:rsidTr="00311C9B">
        <w:tc>
          <w:tcPr>
            <w:tcW w:w="1706" w:type="dxa"/>
            <w:tcBorders>
              <w:top w:val="double" w:sz="4" w:space="0" w:color="000000"/>
              <w:left w:val="nil"/>
              <w:bottom w:val="nil"/>
              <w:right w:val="nil"/>
            </w:tcBorders>
            <w:shd w:val="clear" w:color="auto" w:fill="FFFFFF"/>
          </w:tcPr>
          <w:p w14:paraId="159A2D5A" w14:textId="77777777" w:rsidR="00E022E0" w:rsidRPr="00156C1C" w:rsidRDefault="00E022E0" w:rsidP="00DC748A">
            <w:pPr>
              <w:snapToGrid w:val="0"/>
              <w:spacing w:before="40" w:after="40"/>
              <w:jc w:val="left"/>
              <w:rPr>
                <w:rFonts w:cs="Calibri"/>
                <w:b/>
                <w:bCs/>
                <w:kern w:val="22"/>
                <w:szCs w:val="22"/>
              </w:rPr>
            </w:pPr>
          </w:p>
        </w:tc>
        <w:tc>
          <w:tcPr>
            <w:tcW w:w="1961" w:type="dxa"/>
            <w:gridSpan w:val="3"/>
            <w:tcBorders>
              <w:top w:val="double" w:sz="4" w:space="0" w:color="000000"/>
              <w:left w:val="nil"/>
              <w:bottom w:val="nil"/>
              <w:right w:val="nil"/>
            </w:tcBorders>
            <w:shd w:val="clear" w:color="auto" w:fill="FFFFFF"/>
          </w:tcPr>
          <w:p w14:paraId="56CA899F" w14:textId="77777777" w:rsidR="00E022E0" w:rsidRPr="00156C1C" w:rsidRDefault="00E022E0" w:rsidP="00DC748A">
            <w:pPr>
              <w:snapToGrid w:val="0"/>
              <w:spacing w:before="40" w:after="40"/>
              <w:jc w:val="left"/>
              <w:rPr>
                <w:rFonts w:cs="Calibri"/>
                <w:kern w:val="22"/>
                <w:szCs w:val="22"/>
              </w:rPr>
            </w:pPr>
          </w:p>
        </w:tc>
        <w:tc>
          <w:tcPr>
            <w:tcW w:w="6403" w:type="dxa"/>
            <w:tcBorders>
              <w:top w:val="double" w:sz="4" w:space="0" w:color="000000"/>
              <w:left w:val="nil"/>
              <w:bottom w:val="nil"/>
              <w:right w:val="nil"/>
            </w:tcBorders>
            <w:shd w:val="clear" w:color="auto" w:fill="FFFFFF"/>
          </w:tcPr>
          <w:p w14:paraId="330E6DE2" w14:textId="77777777" w:rsidR="00E022E0" w:rsidRPr="00156C1C" w:rsidRDefault="00E022E0" w:rsidP="00DC748A">
            <w:pPr>
              <w:snapToGrid w:val="0"/>
              <w:spacing w:before="40" w:after="40"/>
              <w:jc w:val="left"/>
              <w:rPr>
                <w:rFonts w:cs="Calibri"/>
                <w:kern w:val="22"/>
                <w:szCs w:val="22"/>
              </w:rPr>
            </w:pPr>
          </w:p>
        </w:tc>
      </w:tr>
      <w:tr w:rsidR="00E022E0" w:rsidRPr="00156C1C" w14:paraId="56458258" w14:textId="77777777" w:rsidTr="00311C9B">
        <w:tc>
          <w:tcPr>
            <w:tcW w:w="1706" w:type="dxa"/>
            <w:vMerge w:val="restart"/>
            <w:tcBorders>
              <w:top w:val="double" w:sz="4" w:space="0" w:color="000000"/>
              <w:bottom w:val="double" w:sz="4" w:space="0" w:color="000000"/>
              <w:right w:val="single" w:sz="4" w:space="0" w:color="auto"/>
            </w:tcBorders>
          </w:tcPr>
          <w:p w14:paraId="765A2AAC" w14:textId="0CA6E33C" w:rsidR="00E022E0" w:rsidRPr="00156C1C" w:rsidRDefault="00E022E0" w:rsidP="00DC748A">
            <w:pPr>
              <w:snapToGrid w:val="0"/>
              <w:spacing w:before="40" w:after="40"/>
              <w:jc w:val="left"/>
              <w:rPr>
                <w:rFonts w:cs="Calibri"/>
                <w:kern w:val="22"/>
                <w:szCs w:val="22"/>
              </w:rPr>
            </w:pPr>
            <w:r>
              <w:t>Пятница, 20 октября</w:t>
            </w:r>
          </w:p>
          <w:p w14:paraId="0DE6D442" w14:textId="43093E9E" w:rsidR="00E022E0" w:rsidRPr="00156C1C" w:rsidRDefault="00E022E0" w:rsidP="00DC748A">
            <w:pPr>
              <w:snapToGrid w:val="0"/>
              <w:spacing w:before="40" w:after="40"/>
              <w:jc w:val="left"/>
              <w:rPr>
                <w:rFonts w:cs="Calibri"/>
                <w:kern w:val="22"/>
                <w:szCs w:val="22"/>
              </w:rPr>
            </w:pPr>
            <w:r>
              <w:t>(10:00-13:00)</w:t>
            </w:r>
          </w:p>
        </w:tc>
        <w:tc>
          <w:tcPr>
            <w:tcW w:w="669" w:type="dxa"/>
            <w:tcBorders>
              <w:top w:val="double" w:sz="4" w:space="0" w:color="000000"/>
              <w:left w:val="single" w:sz="4" w:space="0" w:color="auto"/>
              <w:bottom w:val="dotted" w:sz="4" w:space="0" w:color="000000"/>
              <w:right w:val="dotted" w:sz="4" w:space="0" w:color="000000"/>
            </w:tcBorders>
          </w:tcPr>
          <w:p w14:paraId="6B698E6A" w14:textId="77777777" w:rsidR="00E022E0" w:rsidRPr="00156C1C" w:rsidRDefault="00E022E0" w:rsidP="00DC748A">
            <w:pPr>
              <w:shd w:val="clear" w:color="auto" w:fill="92D050"/>
              <w:snapToGrid w:val="0"/>
              <w:spacing w:before="40" w:after="40"/>
              <w:rPr>
                <w:rFonts w:cs="Calibri"/>
                <w:kern w:val="22"/>
                <w:szCs w:val="22"/>
              </w:rPr>
            </w:pPr>
            <w:r>
              <w:t>КБР</w:t>
            </w:r>
          </w:p>
        </w:tc>
        <w:tc>
          <w:tcPr>
            <w:tcW w:w="626" w:type="dxa"/>
            <w:tcBorders>
              <w:top w:val="double" w:sz="4" w:space="0" w:color="000000"/>
              <w:left w:val="dotted" w:sz="4" w:space="0" w:color="000000"/>
              <w:bottom w:val="dotted" w:sz="4" w:space="0" w:color="000000"/>
              <w:right w:val="dotted" w:sz="4" w:space="0" w:color="000000"/>
            </w:tcBorders>
          </w:tcPr>
          <w:p w14:paraId="4B895951"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КП</w:t>
            </w:r>
          </w:p>
        </w:tc>
        <w:tc>
          <w:tcPr>
            <w:tcW w:w="666" w:type="dxa"/>
            <w:tcBorders>
              <w:top w:val="double" w:sz="4" w:space="0" w:color="000000"/>
              <w:left w:val="dotted" w:sz="4" w:space="0" w:color="000000"/>
              <w:bottom w:val="dotted" w:sz="4" w:space="0" w:color="000000"/>
              <w:right w:val="dotted" w:sz="4" w:space="0" w:color="000000"/>
            </w:tcBorders>
          </w:tcPr>
          <w:p w14:paraId="6F3445F9" w14:textId="77777777" w:rsidR="00E022E0" w:rsidRPr="00156C1C" w:rsidRDefault="00E022E0" w:rsidP="00DC748A">
            <w:pPr>
              <w:shd w:val="clear" w:color="auto" w:fill="00B0F0"/>
              <w:snapToGrid w:val="0"/>
              <w:spacing w:before="40" w:after="40"/>
              <w:rPr>
                <w:rFonts w:cs="Calibri"/>
                <w:kern w:val="22"/>
                <w:szCs w:val="22"/>
              </w:rPr>
            </w:pPr>
            <w:r>
              <w:t>НП</w:t>
            </w:r>
          </w:p>
        </w:tc>
        <w:tc>
          <w:tcPr>
            <w:tcW w:w="6403" w:type="dxa"/>
            <w:tcBorders>
              <w:top w:val="double" w:sz="4" w:space="0" w:color="000000"/>
              <w:left w:val="dotted" w:sz="4" w:space="0" w:color="000000"/>
              <w:bottom w:val="dotted" w:sz="4" w:space="0" w:color="000000"/>
            </w:tcBorders>
          </w:tcPr>
          <w:p w14:paraId="436D6196" w14:textId="77777777" w:rsidR="00E022E0" w:rsidRPr="00156C1C" w:rsidRDefault="00E022E0" w:rsidP="00DC748A">
            <w:pPr>
              <w:snapToGrid w:val="0"/>
              <w:spacing w:before="40" w:after="40"/>
              <w:rPr>
                <w:rFonts w:cs="Calibri"/>
                <w:kern w:val="22"/>
                <w:szCs w:val="22"/>
              </w:rPr>
            </w:pPr>
          </w:p>
        </w:tc>
      </w:tr>
      <w:tr w:rsidR="00E022E0" w:rsidRPr="00156C1C" w14:paraId="33A62AA8" w14:textId="77777777" w:rsidTr="00311C9B">
        <w:tc>
          <w:tcPr>
            <w:tcW w:w="1706" w:type="dxa"/>
            <w:vMerge/>
            <w:tcBorders>
              <w:bottom w:val="double" w:sz="4" w:space="0" w:color="000000"/>
              <w:right w:val="single" w:sz="4" w:space="0" w:color="auto"/>
            </w:tcBorders>
          </w:tcPr>
          <w:p w14:paraId="43A6556B" w14:textId="77777777" w:rsidR="00E022E0" w:rsidRPr="00156C1C" w:rsidRDefault="00E022E0" w:rsidP="00DC748A">
            <w:pPr>
              <w:snapToGrid w:val="0"/>
              <w:spacing w:before="40" w:after="40"/>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5F27AF7A" w14:textId="77777777" w:rsidR="00E022E0" w:rsidRPr="00156C1C" w:rsidRDefault="00E022E0" w:rsidP="00DC748A">
            <w:pPr>
              <w:shd w:val="clear" w:color="auto" w:fill="92D050"/>
              <w:snapToGrid w:val="0"/>
              <w:spacing w:before="40" w:after="40"/>
              <w:rPr>
                <w:rFonts w:cs="Calibri"/>
                <w:kern w:val="22"/>
                <w:szCs w:val="22"/>
              </w:rPr>
            </w:pPr>
            <w:r>
              <w:t>28</w:t>
            </w:r>
          </w:p>
        </w:tc>
        <w:tc>
          <w:tcPr>
            <w:tcW w:w="626" w:type="dxa"/>
            <w:tcBorders>
              <w:top w:val="dotted" w:sz="4" w:space="0" w:color="000000"/>
              <w:left w:val="dotted" w:sz="4" w:space="0" w:color="000000"/>
              <w:bottom w:val="dotted" w:sz="4" w:space="0" w:color="000000"/>
              <w:right w:val="dotted" w:sz="4" w:space="0" w:color="000000"/>
            </w:tcBorders>
          </w:tcPr>
          <w:p w14:paraId="1083D1B6"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18</w:t>
            </w:r>
          </w:p>
        </w:tc>
        <w:tc>
          <w:tcPr>
            <w:tcW w:w="666" w:type="dxa"/>
            <w:tcBorders>
              <w:top w:val="dotted" w:sz="4" w:space="0" w:color="000000"/>
              <w:left w:val="dotted" w:sz="4" w:space="0" w:color="000000"/>
              <w:bottom w:val="dotted" w:sz="4" w:space="0" w:color="000000"/>
              <w:right w:val="dotted" w:sz="4" w:space="0" w:color="000000"/>
            </w:tcBorders>
          </w:tcPr>
          <w:p w14:paraId="2C10E64B" w14:textId="77777777" w:rsidR="00E022E0" w:rsidRPr="00156C1C" w:rsidRDefault="00E022E0" w:rsidP="00DC748A">
            <w:pPr>
              <w:shd w:val="clear" w:color="auto" w:fill="00B0F0"/>
              <w:snapToGrid w:val="0"/>
              <w:spacing w:before="40" w:after="40"/>
              <w:rPr>
                <w:rFonts w:cs="Calibri"/>
                <w:kern w:val="22"/>
                <w:szCs w:val="22"/>
              </w:rPr>
            </w:pPr>
            <w:r>
              <w:t>17</w:t>
            </w:r>
          </w:p>
        </w:tc>
        <w:tc>
          <w:tcPr>
            <w:tcW w:w="6403" w:type="dxa"/>
            <w:tcBorders>
              <w:top w:val="dotted" w:sz="4" w:space="0" w:color="000000"/>
              <w:left w:val="dotted" w:sz="4" w:space="0" w:color="000000"/>
              <w:bottom w:val="dotted" w:sz="4" w:space="0" w:color="000000"/>
            </w:tcBorders>
          </w:tcPr>
          <w:p w14:paraId="1F5FA769" w14:textId="77777777" w:rsidR="00E022E0" w:rsidRPr="00156C1C" w:rsidRDefault="00E022E0" w:rsidP="00DC748A">
            <w:pPr>
              <w:snapToGrid w:val="0"/>
              <w:spacing w:before="40" w:after="40"/>
              <w:rPr>
                <w:rFonts w:cs="Calibri"/>
                <w:kern w:val="22"/>
                <w:szCs w:val="22"/>
              </w:rPr>
            </w:pPr>
            <w:r>
              <w:t>Прочие вопросы</w:t>
            </w:r>
          </w:p>
        </w:tc>
      </w:tr>
      <w:tr w:rsidR="00E022E0" w:rsidRPr="00156C1C" w14:paraId="18A072D4" w14:textId="77777777" w:rsidTr="00311C9B">
        <w:tc>
          <w:tcPr>
            <w:tcW w:w="1706" w:type="dxa"/>
            <w:vMerge/>
            <w:tcBorders>
              <w:bottom w:val="double" w:sz="4" w:space="0" w:color="000000"/>
              <w:right w:val="single" w:sz="4" w:space="0" w:color="auto"/>
            </w:tcBorders>
          </w:tcPr>
          <w:p w14:paraId="08BF3BC3" w14:textId="77777777" w:rsidR="00E022E0" w:rsidRPr="00156C1C" w:rsidRDefault="00E022E0" w:rsidP="00DC748A">
            <w:pPr>
              <w:snapToGrid w:val="0"/>
              <w:spacing w:before="40" w:after="40"/>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2B645B51" w14:textId="77777777" w:rsidR="00E022E0" w:rsidRPr="00156C1C" w:rsidRDefault="00E022E0" w:rsidP="00DC748A">
            <w:pPr>
              <w:shd w:val="clear" w:color="auto" w:fill="92D050"/>
              <w:snapToGrid w:val="0"/>
              <w:spacing w:before="40" w:after="40"/>
              <w:rPr>
                <w:rFonts w:cs="Calibri"/>
                <w:kern w:val="22"/>
                <w:szCs w:val="22"/>
              </w:rPr>
            </w:pPr>
            <w:r>
              <w:t>29</w:t>
            </w:r>
          </w:p>
        </w:tc>
        <w:tc>
          <w:tcPr>
            <w:tcW w:w="626" w:type="dxa"/>
            <w:tcBorders>
              <w:top w:val="dotted" w:sz="4" w:space="0" w:color="000000"/>
              <w:left w:val="dotted" w:sz="4" w:space="0" w:color="000000"/>
              <w:bottom w:val="dotted" w:sz="4" w:space="0" w:color="000000"/>
              <w:right w:val="dotted" w:sz="4" w:space="0" w:color="000000"/>
            </w:tcBorders>
          </w:tcPr>
          <w:p w14:paraId="44100419"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19</w:t>
            </w:r>
          </w:p>
        </w:tc>
        <w:tc>
          <w:tcPr>
            <w:tcW w:w="666" w:type="dxa"/>
            <w:tcBorders>
              <w:top w:val="dotted" w:sz="4" w:space="0" w:color="000000"/>
              <w:left w:val="dotted" w:sz="4" w:space="0" w:color="000000"/>
              <w:bottom w:val="dotted" w:sz="4" w:space="0" w:color="000000"/>
              <w:right w:val="dotted" w:sz="4" w:space="0" w:color="000000"/>
            </w:tcBorders>
          </w:tcPr>
          <w:p w14:paraId="357A0C79" w14:textId="77777777" w:rsidR="00E022E0" w:rsidRPr="00156C1C" w:rsidRDefault="00E022E0" w:rsidP="00DC748A">
            <w:pPr>
              <w:shd w:val="clear" w:color="auto" w:fill="00B0F0"/>
              <w:snapToGrid w:val="0"/>
              <w:spacing w:before="40" w:after="40"/>
              <w:rPr>
                <w:rFonts w:cs="Calibri"/>
                <w:kern w:val="22"/>
                <w:szCs w:val="22"/>
              </w:rPr>
            </w:pPr>
            <w:r>
              <w:t>18</w:t>
            </w:r>
          </w:p>
        </w:tc>
        <w:tc>
          <w:tcPr>
            <w:tcW w:w="6403" w:type="dxa"/>
            <w:tcBorders>
              <w:top w:val="dotted" w:sz="4" w:space="0" w:color="000000"/>
              <w:left w:val="dotted" w:sz="4" w:space="0" w:color="000000"/>
              <w:bottom w:val="dotted" w:sz="4" w:space="0" w:color="000000"/>
            </w:tcBorders>
          </w:tcPr>
          <w:p w14:paraId="263D4C2F" w14:textId="77777777" w:rsidR="00E022E0" w:rsidRPr="00156C1C" w:rsidRDefault="00E022E0" w:rsidP="00DC748A">
            <w:pPr>
              <w:snapToGrid w:val="0"/>
              <w:spacing w:before="40" w:after="40"/>
              <w:rPr>
                <w:rFonts w:cs="Calibri"/>
                <w:kern w:val="22"/>
                <w:szCs w:val="22"/>
              </w:rPr>
            </w:pPr>
            <w:r>
              <w:t>Принятие доклада</w:t>
            </w:r>
          </w:p>
        </w:tc>
      </w:tr>
      <w:tr w:rsidR="00E022E0" w:rsidRPr="00156C1C" w14:paraId="0A92B924" w14:textId="77777777" w:rsidTr="00311C9B">
        <w:tc>
          <w:tcPr>
            <w:tcW w:w="1706" w:type="dxa"/>
            <w:vMerge/>
            <w:tcBorders>
              <w:bottom w:val="double" w:sz="4" w:space="0" w:color="000000"/>
              <w:right w:val="single" w:sz="4" w:space="0" w:color="auto"/>
            </w:tcBorders>
          </w:tcPr>
          <w:p w14:paraId="5E61FAFE" w14:textId="77777777" w:rsidR="00E022E0" w:rsidRPr="00156C1C" w:rsidRDefault="00E022E0" w:rsidP="00DC748A">
            <w:pPr>
              <w:snapToGrid w:val="0"/>
              <w:spacing w:before="40" w:after="40"/>
              <w:rPr>
                <w:rFonts w:cs="Calibri"/>
                <w:kern w:val="22"/>
                <w:szCs w:val="22"/>
              </w:rPr>
            </w:pPr>
          </w:p>
        </w:tc>
        <w:tc>
          <w:tcPr>
            <w:tcW w:w="669" w:type="dxa"/>
            <w:tcBorders>
              <w:top w:val="dotted" w:sz="4" w:space="0" w:color="000000"/>
              <w:left w:val="single" w:sz="4" w:space="0" w:color="auto"/>
              <w:bottom w:val="dotted" w:sz="4" w:space="0" w:color="000000"/>
              <w:right w:val="dotted" w:sz="4" w:space="0" w:color="000000"/>
            </w:tcBorders>
          </w:tcPr>
          <w:p w14:paraId="6FE6C327" w14:textId="77777777" w:rsidR="00E022E0" w:rsidRPr="00156C1C" w:rsidRDefault="00E022E0" w:rsidP="00DC748A">
            <w:pPr>
              <w:shd w:val="clear" w:color="auto" w:fill="92D050"/>
              <w:snapToGrid w:val="0"/>
              <w:spacing w:before="40" w:after="40"/>
              <w:rPr>
                <w:rFonts w:cs="Calibri"/>
                <w:kern w:val="22"/>
                <w:szCs w:val="22"/>
              </w:rPr>
            </w:pPr>
            <w:r>
              <w:t>30</w:t>
            </w:r>
          </w:p>
        </w:tc>
        <w:tc>
          <w:tcPr>
            <w:tcW w:w="626" w:type="dxa"/>
            <w:tcBorders>
              <w:top w:val="dotted" w:sz="4" w:space="0" w:color="000000"/>
              <w:left w:val="dotted" w:sz="4" w:space="0" w:color="000000"/>
              <w:bottom w:val="dotted" w:sz="4" w:space="0" w:color="000000"/>
              <w:right w:val="dotted" w:sz="4" w:space="0" w:color="000000"/>
            </w:tcBorders>
          </w:tcPr>
          <w:p w14:paraId="02D9AA0E" w14:textId="77777777" w:rsidR="00E022E0" w:rsidRPr="00156C1C" w:rsidRDefault="00E022E0" w:rsidP="00DC748A">
            <w:pPr>
              <w:shd w:val="clear" w:color="auto" w:fill="FFC000"/>
              <w:tabs>
                <w:tab w:val="left" w:pos="154"/>
                <w:tab w:val="left" w:pos="208"/>
              </w:tabs>
              <w:snapToGrid w:val="0"/>
              <w:spacing w:before="40" w:after="40"/>
              <w:ind w:right="-612"/>
              <w:rPr>
                <w:rFonts w:cs="Calibri"/>
                <w:kern w:val="22"/>
                <w:szCs w:val="22"/>
              </w:rPr>
            </w:pPr>
            <w:r>
              <w:t>20</w:t>
            </w:r>
          </w:p>
        </w:tc>
        <w:tc>
          <w:tcPr>
            <w:tcW w:w="666" w:type="dxa"/>
            <w:tcBorders>
              <w:top w:val="dotted" w:sz="4" w:space="0" w:color="000000"/>
              <w:left w:val="dotted" w:sz="4" w:space="0" w:color="000000"/>
              <w:bottom w:val="dotted" w:sz="4" w:space="0" w:color="000000"/>
              <w:right w:val="dotted" w:sz="4" w:space="0" w:color="000000"/>
            </w:tcBorders>
          </w:tcPr>
          <w:p w14:paraId="735D8A5D" w14:textId="77777777" w:rsidR="00E022E0" w:rsidRPr="00156C1C" w:rsidRDefault="00E022E0" w:rsidP="00DC748A">
            <w:pPr>
              <w:shd w:val="clear" w:color="auto" w:fill="00B0F0"/>
              <w:snapToGrid w:val="0"/>
              <w:spacing w:before="40" w:after="40"/>
              <w:rPr>
                <w:rFonts w:cs="Calibri"/>
                <w:kern w:val="22"/>
                <w:szCs w:val="22"/>
              </w:rPr>
            </w:pPr>
            <w:r>
              <w:t>19</w:t>
            </w:r>
          </w:p>
        </w:tc>
        <w:tc>
          <w:tcPr>
            <w:tcW w:w="6403" w:type="dxa"/>
            <w:tcBorders>
              <w:top w:val="dotted" w:sz="4" w:space="0" w:color="000000"/>
              <w:left w:val="dotted" w:sz="4" w:space="0" w:color="000000"/>
              <w:bottom w:val="dotted" w:sz="4" w:space="0" w:color="000000"/>
            </w:tcBorders>
          </w:tcPr>
          <w:p w14:paraId="6692033A" w14:textId="77777777" w:rsidR="00E022E0" w:rsidRPr="00156C1C" w:rsidRDefault="00E022E0" w:rsidP="00DC748A">
            <w:pPr>
              <w:snapToGrid w:val="0"/>
              <w:spacing w:before="40" w:after="40"/>
              <w:rPr>
                <w:rFonts w:cs="Calibri"/>
                <w:kern w:val="22"/>
                <w:szCs w:val="22"/>
              </w:rPr>
            </w:pPr>
            <w:r>
              <w:t>Закрытие совещания</w:t>
            </w:r>
          </w:p>
        </w:tc>
      </w:tr>
    </w:tbl>
    <w:p w14:paraId="724EF912" w14:textId="2405F130" w:rsidR="00FD536B" w:rsidRPr="00311C9B" w:rsidRDefault="00FD536B" w:rsidP="00942CC3">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i/>
          <w:snapToGrid w:val="0"/>
        </w:rPr>
        <w:t>Сокращения</w:t>
      </w:r>
      <w:r>
        <w:rPr>
          <w:snapToGrid w:val="0"/>
        </w:rPr>
        <w:t xml:space="preserve">: КБР: Конференция Сторон Конвенции о биологическом разнообразии; КП: Конференция Сторон, выступающая в качестве совещания Сторон </w:t>
      </w:r>
      <w:proofErr w:type="spellStart"/>
      <w:r>
        <w:rPr>
          <w:snapToGrid w:val="0"/>
        </w:rPr>
        <w:t>Картахенского</w:t>
      </w:r>
      <w:proofErr w:type="spellEnd"/>
      <w:r>
        <w:rPr>
          <w:snapToGrid w:val="0"/>
        </w:rPr>
        <w:t xml:space="preserve"> протокола по биобезопасности</w:t>
      </w:r>
      <w:r w:rsidR="00A3369D">
        <w:rPr>
          <w:snapToGrid w:val="0"/>
        </w:rPr>
        <w:t>;</w:t>
      </w:r>
      <w:r>
        <w:rPr>
          <w:snapToGrid w:val="0"/>
        </w:rPr>
        <w:t xml:space="preserve"> НП: 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5E80068E" w14:textId="05821140" w:rsidR="00462F28" w:rsidRPr="00156C1C" w:rsidRDefault="00FD536B" w:rsidP="00942CC3">
      <w:pPr>
        <w:suppressLineNumbers/>
        <w:tabs>
          <w:tab w:val="left" w:pos="360"/>
          <w:tab w:val="left" w:pos="720"/>
        </w:tabs>
        <w:suppressAutoHyphens/>
        <w:kinsoku w:val="0"/>
        <w:overflowPunct w:val="0"/>
        <w:autoSpaceDE w:val="0"/>
        <w:autoSpaceDN w:val="0"/>
        <w:adjustRightInd w:val="0"/>
        <w:snapToGrid w:val="0"/>
        <w:spacing w:before="120" w:after="120"/>
        <w:rPr>
          <w:snapToGrid w:val="0"/>
          <w:kern w:val="22"/>
          <w:szCs w:val="22"/>
        </w:rPr>
      </w:pPr>
      <w:r>
        <w:rPr>
          <w:i/>
          <w:snapToGrid w:val="0"/>
        </w:rPr>
        <w:t>Примечание</w:t>
      </w:r>
      <w:r w:rsidR="00A3369D">
        <w:rPr>
          <w:i/>
          <w:snapToGrid w:val="0"/>
        </w:rPr>
        <w:t>:</w:t>
      </w:r>
      <w:r>
        <w:rPr>
          <w:snapToGrid w:val="0"/>
        </w:rPr>
        <w:t xml:space="preserve"> Столбцы с указанием пунктов повестки дня совещаний Конференции Сторон, выступающей в качестве совещаний Сторон </w:t>
      </w:r>
      <w:r w:rsidR="00A31452">
        <w:rPr>
          <w:snapToGrid w:val="0"/>
        </w:rPr>
        <w:t>п</w:t>
      </w:r>
      <w:r>
        <w:rPr>
          <w:snapToGrid w:val="0"/>
        </w:rPr>
        <w:t>ротоколов, приведены в информационных целях и для удобства пользования.</w:t>
      </w:r>
      <w:r w:rsidR="00A163D4">
        <w:rPr>
          <w:snapToGrid w:val="0"/>
        </w:rPr>
        <w:t xml:space="preserve"> </w:t>
      </w:r>
    </w:p>
    <w:p w14:paraId="3093D971" w14:textId="040470AA" w:rsidR="00B3369F" w:rsidRPr="00156C1C"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t>______</w:t>
      </w:r>
    </w:p>
    <w:sectPr w:rsidR="00B3369F" w:rsidRPr="00156C1C" w:rsidSect="0090075A">
      <w:headerReference w:type="even" r:id="rId18"/>
      <w:headerReference w:type="default" r:id="rId19"/>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CE8A" w14:textId="77777777" w:rsidR="00F376EF" w:rsidRDefault="00F376EF" w:rsidP="00CF1848">
      <w:r>
        <w:separator/>
      </w:r>
    </w:p>
  </w:endnote>
  <w:endnote w:type="continuationSeparator" w:id="0">
    <w:p w14:paraId="5FB13072" w14:textId="77777777" w:rsidR="00F376EF" w:rsidRDefault="00F376EF" w:rsidP="00CF1848">
      <w:r>
        <w:continuationSeparator/>
      </w:r>
    </w:p>
  </w:endnote>
  <w:endnote w:type="continuationNotice" w:id="1">
    <w:p w14:paraId="2C40ACC8" w14:textId="77777777" w:rsidR="00F376EF" w:rsidRDefault="00F3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17F2" w14:textId="77777777" w:rsidR="00F376EF" w:rsidRDefault="00F376EF" w:rsidP="00CF1848">
      <w:r>
        <w:separator/>
      </w:r>
    </w:p>
  </w:footnote>
  <w:footnote w:type="continuationSeparator" w:id="0">
    <w:p w14:paraId="4E101673" w14:textId="77777777" w:rsidR="00F376EF" w:rsidRDefault="00F376EF" w:rsidP="00CF1848">
      <w:r>
        <w:continuationSeparator/>
      </w:r>
    </w:p>
  </w:footnote>
  <w:footnote w:type="continuationNotice" w:id="1">
    <w:p w14:paraId="7F54B9FC" w14:textId="77777777" w:rsidR="00F376EF" w:rsidRDefault="00F376EF"/>
  </w:footnote>
  <w:footnote w:id="2">
    <w:p w14:paraId="30D46DFC" w14:textId="2630CA71" w:rsidR="003B5339" w:rsidRPr="003B5339" w:rsidRDefault="003B5339" w:rsidP="003B5339">
      <w:pPr>
        <w:pStyle w:val="Notedebasdepage"/>
      </w:pPr>
      <w:r>
        <w:rPr>
          <w:rStyle w:val="Appelnotedebasdep"/>
        </w:rPr>
        <w:footnoteRef/>
      </w:r>
      <w:r>
        <w:t xml:space="preserve"> </w:t>
      </w:r>
      <w:r>
        <w:rPr>
          <w:snapToGrid w:val="0"/>
        </w:rPr>
        <w:t>CBD/COP/15/1/Rev.1.</w:t>
      </w:r>
    </w:p>
  </w:footnote>
  <w:footnote w:id="3">
    <w:p w14:paraId="54606892" w14:textId="5268DF71" w:rsidR="008C7F8A" w:rsidRPr="002D096C" w:rsidRDefault="008C7F8A" w:rsidP="005703A9">
      <w:pPr>
        <w:pStyle w:val="Notedebasdepage"/>
        <w:spacing w:after="0"/>
      </w:pPr>
      <w:r>
        <w:rPr>
          <w:rStyle w:val="Appelnotedebasdep"/>
        </w:rPr>
        <w:footnoteRef/>
      </w:r>
      <w:r>
        <w:t xml:space="preserve"> На 14-м совещании Конференции Сторон была избрана </w:t>
      </w:r>
      <w:proofErr w:type="spellStart"/>
      <w:r>
        <w:t>Суджат</w:t>
      </w:r>
      <w:r w:rsidR="000B758F">
        <w:t>а</w:t>
      </w:r>
      <w:proofErr w:type="spellEnd"/>
      <w:r>
        <w:t xml:space="preserve"> </w:t>
      </w:r>
      <w:proofErr w:type="spellStart"/>
      <w:r>
        <w:t>Арор</w:t>
      </w:r>
      <w:r w:rsidR="000B758F">
        <w:t>а</w:t>
      </w:r>
      <w:proofErr w:type="spellEnd"/>
      <w:r>
        <w:t xml:space="preserve"> (Индия), которую впоследствии сменил </w:t>
      </w:r>
      <w:proofErr w:type="spellStart"/>
      <w:r>
        <w:t>Винод</w:t>
      </w:r>
      <w:proofErr w:type="spellEnd"/>
      <w:r>
        <w:t xml:space="preserve"> Матур, затем </w:t>
      </w:r>
      <w:proofErr w:type="spellStart"/>
      <w:r>
        <w:t>Нареш</w:t>
      </w:r>
      <w:proofErr w:type="spellEnd"/>
      <w:r>
        <w:t xml:space="preserve"> Пал </w:t>
      </w:r>
      <w:proofErr w:type="spellStart"/>
      <w:r>
        <w:t>Гангвар</w:t>
      </w:r>
      <w:proofErr w:type="spellEnd"/>
      <w:r>
        <w:t xml:space="preserve">, а затем </w:t>
      </w:r>
      <w:proofErr w:type="spellStart"/>
      <w:r>
        <w:rPr>
          <w:rStyle w:val="ui-provider"/>
        </w:rPr>
        <w:t>Рагху</w:t>
      </w:r>
      <w:proofErr w:type="spellEnd"/>
      <w:r>
        <w:rPr>
          <w:rStyle w:val="ui-provider"/>
        </w:rPr>
        <w:t xml:space="preserve"> Кумар </w:t>
      </w:r>
      <w:proofErr w:type="spellStart"/>
      <w:r>
        <w:rPr>
          <w:rStyle w:val="ui-provider"/>
        </w:rPr>
        <w:t>Кодали</w:t>
      </w:r>
      <w:proofErr w:type="spellEnd"/>
      <w:r>
        <w:t>.</w:t>
      </w:r>
    </w:p>
  </w:footnote>
  <w:footnote w:id="4">
    <w:p w14:paraId="4BC408D2" w14:textId="6516995E" w:rsidR="008C7F8A" w:rsidRPr="002D096C" w:rsidRDefault="008C7F8A" w:rsidP="005703A9">
      <w:pPr>
        <w:pStyle w:val="Notedebasdepage"/>
        <w:spacing w:after="0"/>
      </w:pPr>
      <w:r>
        <w:rPr>
          <w:rStyle w:val="Appelnotedebasdep"/>
        </w:rPr>
        <w:footnoteRef/>
      </w:r>
      <w:r>
        <w:t xml:space="preserve"> На 14-м совещании была избрана </w:t>
      </w:r>
      <w:proofErr w:type="spellStart"/>
      <w:r>
        <w:t>Эльвана</w:t>
      </w:r>
      <w:proofErr w:type="spellEnd"/>
      <w:r>
        <w:t xml:space="preserve"> </w:t>
      </w:r>
      <w:proofErr w:type="spellStart"/>
      <w:r>
        <w:t>Рамадж</w:t>
      </w:r>
      <w:proofErr w:type="spellEnd"/>
      <w:r>
        <w:t xml:space="preserve"> (Албания), которую впоследствии </w:t>
      </w:r>
      <w:r w:rsidR="000A64B4">
        <w:t>сменил</w:t>
      </w:r>
      <w:r w:rsidR="000A64B4">
        <w:t>а</w:t>
      </w:r>
      <w:r w:rsidR="000A64B4">
        <w:t xml:space="preserve"> </w:t>
      </w:r>
      <w:proofErr w:type="spellStart"/>
      <w:r>
        <w:t>Клодиана</w:t>
      </w:r>
      <w:proofErr w:type="spellEnd"/>
      <w:r>
        <w:t xml:space="preserve"> Марика.</w:t>
      </w:r>
    </w:p>
  </w:footnote>
  <w:footnote w:id="5">
    <w:p w14:paraId="788DDC1C" w14:textId="6E633557" w:rsidR="008C7F8A" w:rsidRPr="002D096C" w:rsidRDefault="008C7F8A" w:rsidP="005703A9">
      <w:pPr>
        <w:pStyle w:val="Notedebasdepage"/>
        <w:spacing w:after="0"/>
      </w:pPr>
      <w:r>
        <w:rPr>
          <w:rStyle w:val="Appelnotedebasdep"/>
        </w:rPr>
        <w:footnoteRef/>
      </w:r>
      <w:r>
        <w:t xml:space="preserve"> На14-м совещании был избран Карлос Мануэль Родригес (Коста-Рика), которого впоследствии сменила Андреа Меса Мурильо, а затем </w:t>
      </w:r>
      <w:proofErr w:type="spellStart"/>
      <w:r>
        <w:t>Эухения</w:t>
      </w:r>
      <w:proofErr w:type="spellEnd"/>
      <w:r>
        <w:t xml:space="preserve"> </w:t>
      </w:r>
      <w:proofErr w:type="spellStart"/>
      <w:r>
        <w:t>Аргуэдас</w:t>
      </w:r>
      <w:proofErr w:type="spellEnd"/>
      <w:r>
        <w:t xml:space="preserve"> Монтесума.</w:t>
      </w:r>
    </w:p>
  </w:footnote>
  <w:footnote w:id="6">
    <w:p w14:paraId="485E6280" w14:textId="6E7978EA" w:rsidR="008C7F8A" w:rsidRPr="00304F22" w:rsidRDefault="008C7F8A" w:rsidP="005703A9">
      <w:pPr>
        <w:pStyle w:val="Notedebasdepage"/>
        <w:spacing w:after="0"/>
      </w:pPr>
      <w:r>
        <w:rPr>
          <w:rStyle w:val="Appelnotedebasdep"/>
        </w:rPr>
        <w:footnoteRef/>
      </w:r>
      <w:r w:rsidR="00C82FB1">
        <w:t xml:space="preserve"> </w:t>
      </w:r>
      <w:r>
        <w:t xml:space="preserve">После выхода из состава правительства Новой Зеландии г-жа Патерсон сложила свои полномочия </w:t>
      </w:r>
      <w:r w:rsidR="00C82FB1">
        <w:t>ч</w:t>
      </w:r>
      <w:r>
        <w:t xml:space="preserve">лена бюро. В период, пока Новая Зеландия не назначит своего заместителя (в соответствии с правилом 24 Правил процедуры), Мари </w:t>
      </w:r>
      <w:proofErr w:type="spellStart"/>
      <w:r>
        <w:t>Харальдстад</w:t>
      </w:r>
      <w:proofErr w:type="spellEnd"/>
      <w:r>
        <w:t xml:space="preserve"> (Норвегия), которая выполняет в бюро функции заместителя Новой Зеландии по вопросам, касающимся Нагойского протокола, оказывает содействие в передаче информации в регион. </w:t>
      </w:r>
    </w:p>
  </w:footnote>
  <w:footnote w:id="7">
    <w:p w14:paraId="7903C539" w14:textId="1F5F4B69" w:rsidR="005B5728" w:rsidRPr="00304F22" w:rsidRDefault="005B5728" w:rsidP="003B5339">
      <w:pPr>
        <w:pStyle w:val="Notedebasdepage"/>
      </w:pPr>
      <w:r>
        <w:rPr>
          <w:rStyle w:val="Appelnotedebasdep"/>
        </w:rPr>
        <w:footnoteRef/>
      </w:r>
      <w:r>
        <w:t xml:space="preserve"> См. </w:t>
      </w:r>
      <w:r w:rsidRPr="00F86816">
        <w:t>www.cbd.int/doc/meetings/cop/cop-15/cop-credentials-template-en.docx.</w:t>
      </w:r>
      <w:r>
        <w:t xml:space="preserve"> </w:t>
      </w:r>
    </w:p>
  </w:footnote>
  <w:footnote w:id="8">
    <w:p w14:paraId="25EF1D59" w14:textId="0CAC7415" w:rsidR="00E52D07" w:rsidRPr="00E52D07" w:rsidRDefault="00E52D07">
      <w:pPr>
        <w:pStyle w:val="Notedebasdepage"/>
      </w:pPr>
      <w:r>
        <w:rPr>
          <w:rStyle w:val="Appelnotedebasdep"/>
        </w:rPr>
        <w:footnoteRef/>
      </w:r>
      <w:r>
        <w:t xml:space="preserve"> </w:t>
      </w:r>
      <w:r>
        <w:rPr>
          <w:snapToGrid w:val="0"/>
        </w:rPr>
        <w:t>CBD/COP/15/4.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7DC9444E" w:rsidR="00534681" w:rsidRPr="00B00053" w:rsidRDefault="005D4C81" w:rsidP="00B00053">
    <w:pPr>
      <w:pStyle w:val="En-tte"/>
      <w:tabs>
        <w:tab w:val="clear" w:pos="4320"/>
        <w:tab w:val="clear" w:pos="8640"/>
      </w:tabs>
      <w:kinsoku w:val="0"/>
      <w:overflowPunct w:val="0"/>
      <w:autoSpaceDE w:val="0"/>
      <w:autoSpaceDN w:val="0"/>
      <w:jc w:val="left"/>
      <w:rPr>
        <w:noProof/>
      </w:rPr>
    </w:pPr>
    <w:r>
      <w:t>CBD/COP/15/1/Add.5</w:t>
    </w:r>
  </w:p>
  <w:p w14:paraId="1E0FDE0B" w14:textId="77777777" w:rsidR="00534681" w:rsidRPr="00B00053" w:rsidRDefault="00534681" w:rsidP="00B00053">
    <w:pPr>
      <w:pStyle w:val="En-tte"/>
      <w:tabs>
        <w:tab w:val="clear" w:pos="4320"/>
        <w:tab w:val="clear" w:pos="8640"/>
      </w:tabs>
      <w:kinsoku w:val="0"/>
      <w:overflowPunct w:val="0"/>
      <w:autoSpaceDE w:val="0"/>
      <w:autoSpaceDN w:val="0"/>
      <w:jc w:val="left"/>
      <w:rPr>
        <w:noProof/>
      </w:rPr>
    </w:pPr>
    <w:r>
      <w:t xml:space="preserve">Страница </w:t>
    </w:r>
    <w:r w:rsidRPr="00B00053">
      <w:fldChar w:fldCharType="begin"/>
    </w:r>
    <w:r w:rsidRPr="00B00053">
      <w:instrText xml:space="preserve"> PAGE   \* MERGEFORMAT </w:instrText>
    </w:r>
    <w:r w:rsidRPr="00B00053">
      <w:fldChar w:fldCharType="separate"/>
    </w:r>
    <w:r w:rsidR="00F6586C" w:rsidRPr="00B00053">
      <w:t>2</w:t>
    </w:r>
    <w:r w:rsidRPr="00B00053">
      <w:fldChar w:fldCharType="end"/>
    </w:r>
  </w:p>
  <w:p w14:paraId="61C60697" w14:textId="77777777" w:rsidR="00534681" w:rsidRPr="00B00053" w:rsidRDefault="00534681" w:rsidP="00B00053">
    <w:pPr>
      <w:pStyle w:val="En-tte"/>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37E" w14:textId="236AC3CF" w:rsidR="009505C9" w:rsidRPr="00B00053" w:rsidRDefault="005D4C81" w:rsidP="00B00053">
    <w:pPr>
      <w:pStyle w:val="En-tte"/>
      <w:tabs>
        <w:tab w:val="clear" w:pos="4320"/>
        <w:tab w:val="clear" w:pos="8640"/>
      </w:tabs>
      <w:kinsoku w:val="0"/>
      <w:overflowPunct w:val="0"/>
      <w:autoSpaceDE w:val="0"/>
      <w:autoSpaceDN w:val="0"/>
      <w:jc w:val="right"/>
      <w:rPr>
        <w:noProof/>
      </w:rPr>
    </w:pPr>
    <w:r>
      <w:t>CBD/COP/15/1/Add.5</w:t>
    </w:r>
  </w:p>
  <w:p w14:paraId="64AE8439" w14:textId="77777777" w:rsidR="009505C9" w:rsidRPr="00B00053" w:rsidRDefault="009505C9" w:rsidP="00B00053">
    <w:pPr>
      <w:pStyle w:val="En-tte"/>
      <w:tabs>
        <w:tab w:val="clear" w:pos="4320"/>
        <w:tab w:val="clear" w:pos="8640"/>
      </w:tabs>
      <w:kinsoku w:val="0"/>
      <w:overflowPunct w:val="0"/>
      <w:autoSpaceDE w:val="0"/>
      <w:autoSpaceDN w:val="0"/>
      <w:jc w:val="right"/>
      <w:rPr>
        <w:noProof/>
      </w:rPr>
    </w:pPr>
    <w:r>
      <w:t xml:space="preserve">Страница </w:t>
    </w:r>
    <w:r w:rsidRPr="00B00053">
      <w:fldChar w:fldCharType="begin"/>
    </w:r>
    <w:r w:rsidRPr="00B00053">
      <w:instrText xml:space="preserve"> PAGE   \* MERGEFORMAT </w:instrText>
    </w:r>
    <w:r w:rsidRPr="00B00053">
      <w:fldChar w:fldCharType="separate"/>
    </w:r>
    <w:r w:rsidR="00F6586C" w:rsidRPr="00B00053">
      <w:t>3</w:t>
    </w:r>
    <w:r w:rsidRPr="00B00053">
      <w:fldChar w:fldCharType="end"/>
    </w:r>
  </w:p>
  <w:p w14:paraId="16137B8A" w14:textId="77777777" w:rsidR="009505C9" w:rsidRPr="00B00053" w:rsidRDefault="009505C9" w:rsidP="00B00053">
    <w:pPr>
      <w:pStyle w:val="En-tte"/>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BB"/>
    <w:multiLevelType w:val="hybridMultilevel"/>
    <w:tmpl w:val="53A427DA"/>
    <w:lvl w:ilvl="0" w:tplc="A53C7FB8">
      <w:start w:val="1"/>
      <w:numFmt w:val="decimal"/>
      <w:lvlText w:val="%1."/>
      <w:lvlJc w:val="left"/>
      <w:pPr>
        <w:ind w:left="720" w:hanging="360"/>
      </w:pPr>
      <w:rPr>
        <w:i w:val="0"/>
        <w:i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377E6A"/>
    <w:multiLevelType w:val="multilevel"/>
    <w:tmpl w:val="13D4F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C875DB"/>
    <w:multiLevelType w:val="hybridMultilevel"/>
    <w:tmpl w:val="6ABC0B52"/>
    <w:lvl w:ilvl="0" w:tplc="759A207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26582"/>
    <w:multiLevelType w:val="hybridMultilevel"/>
    <w:tmpl w:val="BFC8DBAA"/>
    <w:lvl w:ilvl="0" w:tplc="AD9E164A">
      <w:start w:val="1"/>
      <w:numFmt w:val="decimal"/>
      <w:lvlText w:val="%1."/>
      <w:lvlJc w:val="left"/>
      <w:pPr>
        <w:ind w:left="720" w:hanging="360"/>
      </w:pPr>
      <w:rPr>
        <w:rFonts w:asciiTheme="majorBidi" w:hAnsiTheme="majorBidi" w:cstheme="majorBid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6592A"/>
    <w:multiLevelType w:val="multilevel"/>
    <w:tmpl w:val="E08E282C"/>
    <w:lvl w:ilvl="0">
      <w:start w:val="1"/>
      <w:numFmt w:val="decimal"/>
      <w:lvlText w:val="%1"/>
      <w:lvlJc w:val="left"/>
      <w:pPr>
        <w:tabs>
          <w:tab w:val="num" w:pos="540"/>
        </w:tabs>
        <w:ind w:left="540" w:hanging="540"/>
      </w:pPr>
      <w:rPr>
        <w:rFonts w:cs="Times New Roman"/>
      </w:rPr>
    </w:lvl>
    <w:lvl w:ilvl="1">
      <w:start w:val="1"/>
      <w:numFmt w:val="decimal"/>
      <w:lvlText w:val="%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540"/>
        </w:tabs>
        <w:ind w:left="540" w:hanging="54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7" w15:restartNumberingAfterBreak="0">
    <w:nsid w:val="10A54367"/>
    <w:multiLevelType w:val="hybridMultilevel"/>
    <w:tmpl w:val="EFBCB176"/>
    <w:lvl w:ilvl="0" w:tplc="51F0FC34">
      <w:start w:val="1"/>
      <w:numFmt w:val="upperLetter"/>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501B37"/>
    <w:multiLevelType w:val="hybridMultilevel"/>
    <w:tmpl w:val="E5EE7A56"/>
    <w:lvl w:ilvl="0" w:tplc="2758B3F8">
      <w:start w:val="3"/>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8FD26D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2821CF"/>
    <w:multiLevelType w:val="hybridMultilevel"/>
    <w:tmpl w:val="D1BC9C9C"/>
    <w:lvl w:ilvl="0" w:tplc="355C92E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221F5E"/>
    <w:multiLevelType w:val="hybridMultilevel"/>
    <w:tmpl w:val="0744334C"/>
    <w:lvl w:ilvl="0" w:tplc="A53C7FB8">
      <w:start w:val="1"/>
      <w:numFmt w:val="decimal"/>
      <w:lvlText w:val="%1."/>
      <w:lvlJc w:val="left"/>
      <w:pPr>
        <w:ind w:left="720" w:hanging="360"/>
      </w:pPr>
      <w:rPr>
        <w:i w:val="0"/>
        <w:iCs w:val="0"/>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11026E0"/>
    <w:multiLevelType w:val="hybridMultilevel"/>
    <w:tmpl w:val="126E825C"/>
    <w:lvl w:ilvl="0" w:tplc="A53C7FB8">
      <w:start w:val="1"/>
      <w:numFmt w:val="decimal"/>
      <w:lvlText w:val="%1."/>
      <w:lvlJc w:val="left"/>
      <w:pPr>
        <w:ind w:left="720" w:hanging="360"/>
      </w:pPr>
      <w:rPr>
        <w:i w:val="0"/>
        <w:i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6391F7A"/>
    <w:multiLevelType w:val="hybridMultilevel"/>
    <w:tmpl w:val="028C3604"/>
    <w:lvl w:ilvl="0" w:tplc="46B85A5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D3A2B"/>
    <w:multiLevelType w:val="hybridMultilevel"/>
    <w:tmpl w:val="B2B66EEC"/>
    <w:lvl w:ilvl="0" w:tplc="A3488B70">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hint="default"/>
        <w:b w:val="0"/>
        <w:i w:val="0"/>
      </w:rPr>
    </w:lvl>
    <w:lvl w:ilvl="2">
      <w:start w:val="1"/>
      <w:numFmt w:val="lowerRoman"/>
      <w:lvlText w:val="(%3)"/>
      <w:lvlJc w:val="right"/>
      <w:pPr>
        <w:tabs>
          <w:tab w:val="left" w:pos="1350"/>
        </w:tabs>
        <w:ind w:left="1350" w:hanging="360"/>
      </w:pPr>
      <w:rPr>
        <w:rFonts w:cs="Times New Roman" w:hint="default"/>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hint="default"/>
      </w:rPr>
    </w:lvl>
    <w:lvl w:ilvl="5">
      <w:start w:val="1"/>
      <w:numFmt w:val="lowerRoman"/>
      <w:lvlText w:val="(%6)"/>
      <w:lvlJc w:val="left"/>
      <w:pPr>
        <w:tabs>
          <w:tab w:val="left" w:pos="2070"/>
        </w:tabs>
        <w:ind w:left="2070" w:hanging="360"/>
      </w:pPr>
      <w:rPr>
        <w:rFonts w:cs="Times New Roman" w:hint="default"/>
      </w:rPr>
    </w:lvl>
    <w:lvl w:ilvl="6">
      <w:start w:val="1"/>
      <w:numFmt w:val="decimal"/>
      <w:lvlText w:val="%7."/>
      <w:lvlJc w:val="left"/>
      <w:pPr>
        <w:tabs>
          <w:tab w:val="left" w:pos="2430"/>
        </w:tabs>
        <w:ind w:left="2430" w:hanging="360"/>
      </w:pPr>
      <w:rPr>
        <w:rFonts w:cs="Times New Roman" w:hint="default"/>
      </w:rPr>
    </w:lvl>
    <w:lvl w:ilvl="7">
      <w:start w:val="1"/>
      <w:numFmt w:val="lowerLetter"/>
      <w:lvlText w:val="%8."/>
      <w:lvlJc w:val="left"/>
      <w:pPr>
        <w:tabs>
          <w:tab w:val="left" w:pos="2790"/>
        </w:tabs>
        <w:ind w:left="2790" w:hanging="360"/>
      </w:pPr>
      <w:rPr>
        <w:rFonts w:cs="Times New Roman" w:hint="default"/>
      </w:rPr>
    </w:lvl>
    <w:lvl w:ilvl="8">
      <w:start w:val="1"/>
      <w:numFmt w:val="lowerRoman"/>
      <w:lvlText w:val="%9."/>
      <w:lvlJc w:val="left"/>
      <w:pPr>
        <w:tabs>
          <w:tab w:val="left" w:pos="3150"/>
        </w:tabs>
        <w:ind w:left="3150" w:hanging="360"/>
      </w:pPr>
      <w:rPr>
        <w:rFonts w:cs="Times New Roman" w:hint="default"/>
      </w:rPr>
    </w:lvl>
  </w:abstractNum>
  <w:abstractNum w:abstractNumId="23" w15:restartNumberingAfterBreak="0">
    <w:nsid w:val="646D7EA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4EE46A3"/>
    <w:multiLevelType w:val="hybridMultilevel"/>
    <w:tmpl w:val="6DB40FB6"/>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330EFF7E">
      <w:start w:val="1"/>
      <w:numFmt w:val="upperLetter"/>
      <w:lvlText w:val="%3."/>
      <w:lvlJc w:val="left"/>
      <w:pPr>
        <w:ind w:left="2700" w:hanging="72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D7EC2"/>
    <w:multiLevelType w:val="hybridMultilevel"/>
    <w:tmpl w:val="4426B32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C25FC"/>
    <w:multiLevelType w:val="hybridMultilevel"/>
    <w:tmpl w:val="FEDA9954"/>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D5521"/>
    <w:multiLevelType w:val="hybridMultilevel"/>
    <w:tmpl w:val="B2EEFAF2"/>
    <w:lvl w:ilvl="0" w:tplc="E738D5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0475748">
    <w:abstractNumId w:val="11"/>
  </w:num>
  <w:num w:numId="2" w16cid:durableId="891885307">
    <w:abstractNumId w:val="14"/>
  </w:num>
  <w:num w:numId="3" w16cid:durableId="1162084982">
    <w:abstractNumId w:val="12"/>
  </w:num>
  <w:num w:numId="4" w16cid:durableId="1994144183">
    <w:abstractNumId w:val="14"/>
  </w:num>
  <w:num w:numId="5" w16cid:durableId="537547581">
    <w:abstractNumId w:val="13"/>
  </w:num>
  <w:num w:numId="6" w16cid:durableId="1863587543">
    <w:abstractNumId w:val="4"/>
  </w:num>
  <w:num w:numId="7" w16cid:durableId="1605531130">
    <w:abstractNumId w:val="8"/>
  </w:num>
  <w:num w:numId="8" w16cid:durableId="1820732068">
    <w:abstractNumId w:val="12"/>
    <w:lvlOverride w:ilvl="0">
      <w:startOverride w:val="1"/>
    </w:lvlOverride>
  </w:num>
  <w:num w:numId="9" w16cid:durableId="1704162045">
    <w:abstractNumId w:val="26"/>
  </w:num>
  <w:num w:numId="10" w16cid:durableId="1465780585">
    <w:abstractNumId w:val="12"/>
    <w:lvlOverride w:ilvl="0">
      <w:startOverride w:val="1"/>
    </w:lvlOverride>
  </w:num>
  <w:num w:numId="11" w16cid:durableId="1150370435">
    <w:abstractNumId w:val="12"/>
    <w:lvlOverride w:ilvl="0">
      <w:startOverride w:val="1"/>
    </w:lvlOverride>
  </w:num>
  <w:num w:numId="12" w16cid:durableId="891233700">
    <w:abstractNumId w:val="12"/>
    <w:lvlOverride w:ilvl="0">
      <w:startOverride w:val="1"/>
    </w:lvlOverride>
  </w:num>
  <w:num w:numId="13" w16cid:durableId="854464106">
    <w:abstractNumId w:val="12"/>
    <w:lvlOverride w:ilvl="0">
      <w:startOverride w:val="1"/>
    </w:lvlOverride>
  </w:num>
  <w:num w:numId="14" w16cid:durableId="1448770609">
    <w:abstractNumId w:val="20"/>
  </w:num>
  <w:num w:numId="15" w16cid:durableId="1436097516">
    <w:abstractNumId w:val="19"/>
  </w:num>
  <w:num w:numId="16" w16cid:durableId="1550341474">
    <w:abstractNumId w:val="5"/>
  </w:num>
  <w:num w:numId="17" w16cid:durableId="1619413930">
    <w:abstractNumId w:val="27"/>
  </w:num>
  <w:num w:numId="18" w16cid:durableId="1832596521">
    <w:abstractNumId w:val="29"/>
  </w:num>
  <w:num w:numId="19" w16cid:durableId="777716637">
    <w:abstractNumId w:val="22"/>
    <w:lvlOverride w:ilvl="0">
      <w:startOverride w:val="1"/>
    </w:lvlOverride>
    <w:lvlOverride w:ilvl="1">
      <w:startOverride w:val="1"/>
    </w:lvlOverride>
    <w:lvlOverride w:ilvl="2">
      <w:startOverride w:val="1"/>
    </w:lvlOverride>
  </w:num>
  <w:num w:numId="20" w16cid:durableId="44724162">
    <w:abstractNumId w:val="22"/>
  </w:num>
  <w:num w:numId="21" w16cid:durableId="2013487416">
    <w:abstractNumId w:val="22"/>
  </w:num>
  <w:num w:numId="22" w16cid:durableId="232311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81273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7923622">
    <w:abstractNumId w:val="23"/>
  </w:num>
  <w:num w:numId="25" w16cid:durableId="703798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543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5147805">
    <w:abstractNumId w:val="17"/>
  </w:num>
  <w:num w:numId="28" w16cid:durableId="966849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400836">
    <w:abstractNumId w:val="1"/>
  </w:num>
  <w:num w:numId="30" w16cid:durableId="156506972">
    <w:abstractNumId w:val="15"/>
  </w:num>
  <w:num w:numId="31" w16cid:durableId="9264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882989">
    <w:abstractNumId w:val="2"/>
  </w:num>
  <w:num w:numId="33" w16cid:durableId="1253926458">
    <w:abstractNumId w:val="28"/>
  </w:num>
  <w:num w:numId="34" w16cid:durableId="1450852548">
    <w:abstractNumId w:val="0"/>
  </w:num>
  <w:num w:numId="35" w16cid:durableId="1018774542">
    <w:abstractNumId w:val="16"/>
  </w:num>
  <w:num w:numId="36" w16cid:durableId="2032796899">
    <w:abstractNumId w:val="3"/>
  </w:num>
  <w:num w:numId="37" w16cid:durableId="1510439671">
    <w:abstractNumId w:val="7"/>
  </w:num>
  <w:num w:numId="38" w16cid:durableId="1894923297">
    <w:abstractNumId w:val="24"/>
  </w:num>
  <w:num w:numId="39" w16cid:durableId="2014608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0596310">
    <w:abstractNumId w:val="18"/>
  </w:num>
  <w:num w:numId="41" w16cid:durableId="146287370">
    <w:abstractNumId w:val="21"/>
  </w:num>
  <w:num w:numId="42" w16cid:durableId="1115834589">
    <w:abstractNumId w:val="9"/>
  </w:num>
  <w:num w:numId="43" w16cid:durableId="459880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26C"/>
    <w:rsid w:val="00001305"/>
    <w:rsid w:val="0000296B"/>
    <w:rsid w:val="00002BAD"/>
    <w:rsid w:val="000037C4"/>
    <w:rsid w:val="00004584"/>
    <w:rsid w:val="00006D47"/>
    <w:rsid w:val="00006E4F"/>
    <w:rsid w:val="00010FE8"/>
    <w:rsid w:val="00011BF4"/>
    <w:rsid w:val="000127D7"/>
    <w:rsid w:val="00014B2D"/>
    <w:rsid w:val="00015D93"/>
    <w:rsid w:val="000176FD"/>
    <w:rsid w:val="00017CF9"/>
    <w:rsid w:val="00020B77"/>
    <w:rsid w:val="00020D56"/>
    <w:rsid w:val="000234DB"/>
    <w:rsid w:val="00024896"/>
    <w:rsid w:val="00025214"/>
    <w:rsid w:val="00025EE6"/>
    <w:rsid w:val="00026BD0"/>
    <w:rsid w:val="0002734E"/>
    <w:rsid w:val="00030969"/>
    <w:rsid w:val="00031B78"/>
    <w:rsid w:val="00032E8E"/>
    <w:rsid w:val="00037C10"/>
    <w:rsid w:val="00041CFD"/>
    <w:rsid w:val="0004412C"/>
    <w:rsid w:val="0004487C"/>
    <w:rsid w:val="000455AA"/>
    <w:rsid w:val="00045B23"/>
    <w:rsid w:val="00046CF6"/>
    <w:rsid w:val="00054BA5"/>
    <w:rsid w:val="0005550C"/>
    <w:rsid w:val="00056FA9"/>
    <w:rsid w:val="000654A2"/>
    <w:rsid w:val="00067369"/>
    <w:rsid w:val="0006786C"/>
    <w:rsid w:val="0007171B"/>
    <w:rsid w:val="000735C6"/>
    <w:rsid w:val="00080354"/>
    <w:rsid w:val="00080A7A"/>
    <w:rsid w:val="000814BE"/>
    <w:rsid w:val="00082188"/>
    <w:rsid w:val="00082F78"/>
    <w:rsid w:val="00085FB4"/>
    <w:rsid w:val="000921FE"/>
    <w:rsid w:val="000927CF"/>
    <w:rsid w:val="00092971"/>
    <w:rsid w:val="000935C2"/>
    <w:rsid w:val="000954AB"/>
    <w:rsid w:val="00095E1D"/>
    <w:rsid w:val="00096859"/>
    <w:rsid w:val="00097273"/>
    <w:rsid w:val="0009729E"/>
    <w:rsid w:val="00097C19"/>
    <w:rsid w:val="000A03B9"/>
    <w:rsid w:val="000A06C2"/>
    <w:rsid w:val="000A2175"/>
    <w:rsid w:val="000A2897"/>
    <w:rsid w:val="000A2E96"/>
    <w:rsid w:val="000A64B4"/>
    <w:rsid w:val="000A6C61"/>
    <w:rsid w:val="000B0805"/>
    <w:rsid w:val="000B1F31"/>
    <w:rsid w:val="000B3BF1"/>
    <w:rsid w:val="000B67A5"/>
    <w:rsid w:val="000B758F"/>
    <w:rsid w:val="000B7ABE"/>
    <w:rsid w:val="000C02F7"/>
    <w:rsid w:val="000C0EB7"/>
    <w:rsid w:val="000C0F70"/>
    <w:rsid w:val="000C19B0"/>
    <w:rsid w:val="000C1C09"/>
    <w:rsid w:val="000C3EE9"/>
    <w:rsid w:val="000C5796"/>
    <w:rsid w:val="000C7188"/>
    <w:rsid w:val="000D0863"/>
    <w:rsid w:val="000D2441"/>
    <w:rsid w:val="000D3319"/>
    <w:rsid w:val="000D3568"/>
    <w:rsid w:val="000D3660"/>
    <w:rsid w:val="000D53B2"/>
    <w:rsid w:val="000D6A86"/>
    <w:rsid w:val="000D7F8C"/>
    <w:rsid w:val="000E07BF"/>
    <w:rsid w:val="000E4E02"/>
    <w:rsid w:val="000E5900"/>
    <w:rsid w:val="000E5D43"/>
    <w:rsid w:val="000E64F8"/>
    <w:rsid w:val="000E673A"/>
    <w:rsid w:val="000E7DCA"/>
    <w:rsid w:val="000F0C8D"/>
    <w:rsid w:val="000F1571"/>
    <w:rsid w:val="000F46CF"/>
    <w:rsid w:val="000F74F5"/>
    <w:rsid w:val="001014C2"/>
    <w:rsid w:val="00101F0B"/>
    <w:rsid w:val="00102D00"/>
    <w:rsid w:val="00103C86"/>
    <w:rsid w:val="0010438A"/>
    <w:rsid w:val="0010470E"/>
    <w:rsid w:val="00105372"/>
    <w:rsid w:val="0010669D"/>
    <w:rsid w:val="00106D24"/>
    <w:rsid w:val="00107D96"/>
    <w:rsid w:val="00110094"/>
    <w:rsid w:val="00110358"/>
    <w:rsid w:val="001127E8"/>
    <w:rsid w:val="00112F45"/>
    <w:rsid w:val="00113E77"/>
    <w:rsid w:val="00117BB6"/>
    <w:rsid w:val="00120533"/>
    <w:rsid w:val="00121D74"/>
    <w:rsid w:val="001227F1"/>
    <w:rsid w:val="00122D6F"/>
    <w:rsid w:val="00123765"/>
    <w:rsid w:val="001244FA"/>
    <w:rsid w:val="00127706"/>
    <w:rsid w:val="001312AD"/>
    <w:rsid w:val="001318DD"/>
    <w:rsid w:val="00131E7A"/>
    <w:rsid w:val="0013356A"/>
    <w:rsid w:val="00134846"/>
    <w:rsid w:val="00135C09"/>
    <w:rsid w:val="0014172A"/>
    <w:rsid w:val="00142052"/>
    <w:rsid w:val="00142423"/>
    <w:rsid w:val="001424BF"/>
    <w:rsid w:val="00142DB4"/>
    <w:rsid w:val="00143CB9"/>
    <w:rsid w:val="00143EE5"/>
    <w:rsid w:val="00144E68"/>
    <w:rsid w:val="0014691A"/>
    <w:rsid w:val="0014770D"/>
    <w:rsid w:val="00154839"/>
    <w:rsid w:val="0015612D"/>
    <w:rsid w:val="00156C1C"/>
    <w:rsid w:val="0015739F"/>
    <w:rsid w:val="00157D17"/>
    <w:rsid w:val="001600A2"/>
    <w:rsid w:val="001605BC"/>
    <w:rsid w:val="001605D7"/>
    <w:rsid w:val="00160E08"/>
    <w:rsid w:val="001615C7"/>
    <w:rsid w:val="001617EB"/>
    <w:rsid w:val="00161807"/>
    <w:rsid w:val="001631A9"/>
    <w:rsid w:val="00164F1D"/>
    <w:rsid w:val="00167E9C"/>
    <w:rsid w:val="00172AF6"/>
    <w:rsid w:val="001749B6"/>
    <w:rsid w:val="00175765"/>
    <w:rsid w:val="001761E2"/>
    <w:rsid w:val="00176838"/>
    <w:rsid w:val="00176CEE"/>
    <w:rsid w:val="00177EA9"/>
    <w:rsid w:val="001814D8"/>
    <w:rsid w:val="00181AE9"/>
    <w:rsid w:val="00184442"/>
    <w:rsid w:val="00184DB7"/>
    <w:rsid w:val="001850EC"/>
    <w:rsid w:val="0018555F"/>
    <w:rsid w:val="001867BB"/>
    <w:rsid w:val="00186DD8"/>
    <w:rsid w:val="001870C6"/>
    <w:rsid w:val="00192478"/>
    <w:rsid w:val="00192541"/>
    <w:rsid w:val="001949E9"/>
    <w:rsid w:val="00195C4C"/>
    <w:rsid w:val="00196232"/>
    <w:rsid w:val="001A0D3F"/>
    <w:rsid w:val="001A14EB"/>
    <w:rsid w:val="001A5E0D"/>
    <w:rsid w:val="001A77EF"/>
    <w:rsid w:val="001B0221"/>
    <w:rsid w:val="001B0F28"/>
    <w:rsid w:val="001B13FE"/>
    <w:rsid w:val="001B2417"/>
    <w:rsid w:val="001B2BA6"/>
    <w:rsid w:val="001B2D36"/>
    <w:rsid w:val="001B36EC"/>
    <w:rsid w:val="001B3ED7"/>
    <w:rsid w:val="001B4EE1"/>
    <w:rsid w:val="001C0C36"/>
    <w:rsid w:val="001C18A6"/>
    <w:rsid w:val="001C27D5"/>
    <w:rsid w:val="001C2B6F"/>
    <w:rsid w:val="001C326A"/>
    <w:rsid w:val="001C32A3"/>
    <w:rsid w:val="001C45D3"/>
    <w:rsid w:val="001C6079"/>
    <w:rsid w:val="001D11B6"/>
    <w:rsid w:val="001D2E2A"/>
    <w:rsid w:val="001D4FE1"/>
    <w:rsid w:val="001D6EAA"/>
    <w:rsid w:val="001D6FBD"/>
    <w:rsid w:val="001D75DC"/>
    <w:rsid w:val="001E01C7"/>
    <w:rsid w:val="001E195A"/>
    <w:rsid w:val="001E1ACD"/>
    <w:rsid w:val="001E3E77"/>
    <w:rsid w:val="001E4B07"/>
    <w:rsid w:val="001E54A6"/>
    <w:rsid w:val="001E7AF2"/>
    <w:rsid w:val="001F0A8A"/>
    <w:rsid w:val="001F12CF"/>
    <w:rsid w:val="001F130C"/>
    <w:rsid w:val="001F1FC0"/>
    <w:rsid w:val="001F2B81"/>
    <w:rsid w:val="001F772B"/>
    <w:rsid w:val="00200E8D"/>
    <w:rsid w:val="00201589"/>
    <w:rsid w:val="00204856"/>
    <w:rsid w:val="00205D80"/>
    <w:rsid w:val="00206A52"/>
    <w:rsid w:val="00211E79"/>
    <w:rsid w:val="00212E25"/>
    <w:rsid w:val="002141DA"/>
    <w:rsid w:val="002142CC"/>
    <w:rsid w:val="00214BF9"/>
    <w:rsid w:val="00220268"/>
    <w:rsid w:val="00221432"/>
    <w:rsid w:val="00226F00"/>
    <w:rsid w:val="00227B39"/>
    <w:rsid w:val="002301DA"/>
    <w:rsid w:val="00231494"/>
    <w:rsid w:val="00231AC0"/>
    <w:rsid w:val="002320B2"/>
    <w:rsid w:val="0023340A"/>
    <w:rsid w:val="00233EB0"/>
    <w:rsid w:val="00240AEE"/>
    <w:rsid w:val="00246A53"/>
    <w:rsid w:val="00247810"/>
    <w:rsid w:val="00250071"/>
    <w:rsid w:val="00251296"/>
    <w:rsid w:val="002518B1"/>
    <w:rsid w:val="00251BC8"/>
    <w:rsid w:val="00252935"/>
    <w:rsid w:val="0025441C"/>
    <w:rsid w:val="00254F05"/>
    <w:rsid w:val="0025508D"/>
    <w:rsid w:val="00256649"/>
    <w:rsid w:val="00257770"/>
    <w:rsid w:val="00257D53"/>
    <w:rsid w:val="00261165"/>
    <w:rsid w:val="00264A71"/>
    <w:rsid w:val="00264C3A"/>
    <w:rsid w:val="00265106"/>
    <w:rsid w:val="00265B49"/>
    <w:rsid w:val="00266F04"/>
    <w:rsid w:val="00280564"/>
    <w:rsid w:val="002809EA"/>
    <w:rsid w:val="00281772"/>
    <w:rsid w:val="00282356"/>
    <w:rsid w:val="0028367B"/>
    <w:rsid w:val="002839C9"/>
    <w:rsid w:val="00285CDD"/>
    <w:rsid w:val="002901D8"/>
    <w:rsid w:val="0029069C"/>
    <w:rsid w:val="00292011"/>
    <w:rsid w:val="00294783"/>
    <w:rsid w:val="002949B3"/>
    <w:rsid w:val="00295020"/>
    <w:rsid w:val="002950FE"/>
    <w:rsid w:val="00295EAE"/>
    <w:rsid w:val="00295F61"/>
    <w:rsid w:val="00296749"/>
    <w:rsid w:val="002977F7"/>
    <w:rsid w:val="002A06EE"/>
    <w:rsid w:val="002A0823"/>
    <w:rsid w:val="002A17FC"/>
    <w:rsid w:val="002A3F88"/>
    <w:rsid w:val="002A441C"/>
    <w:rsid w:val="002A701D"/>
    <w:rsid w:val="002B0FE0"/>
    <w:rsid w:val="002B16C1"/>
    <w:rsid w:val="002B1E4A"/>
    <w:rsid w:val="002C044A"/>
    <w:rsid w:val="002C303F"/>
    <w:rsid w:val="002C3049"/>
    <w:rsid w:val="002C5784"/>
    <w:rsid w:val="002C6649"/>
    <w:rsid w:val="002C6BBB"/>
    <w:rsid w:val="002C7C3F"/>
    <w:rsid w:val="002D041A"/>
    <w:rsid w:val="002D096C"/>
    <w:rsid w:val="002D28C6"/>
    <w:rsid w:val="002D35B3"/>
    <w:rsid w:val="002D3D84"/>
    <w:rsid w:val="002D433E"/>
    <w:rsid w:val="002D45BF"/>
    <w:rsid w:val="002D5CFF"/>
    <w:rsid w:val="002D643D"/>
    <w:rsid w:val="002E23BF"/>
    <w:rsid w:val="002E2916"/>
    <w:rsid w:val="002E2D1B"/>
    <w:rsid w:val="002E376B"/>
    <w:rsid w:val="002E4E4C"/>
    <w:rsid w:val="002E5B29"/>
    <w:rsid w:val="002F3FD3"/>
    <w:rsid w:val="002F6006"/>
    <w:rsid w:val="002F7C9C"/>
    <w:rsid w:val="00300524"/>
    <w:rsid w:val="00300F4B"/>
    <w:rsid w:val="0030169D"/>
    <w:rsid w:val="003019DC"/>
    <w:rsid w:val="00301CB6"/>
    <w:rsid w:val="00301EF0"/>
    <w:rsid w:val="00302953"/>
    <w:rsid w:val="00302CD2"/>
    <w:rsid w:val="00303E7C"/>
    <w:rsid w:val="00304795"/>
    <w:rsid w:val="00304F22"/>
    <w:rsid w:val="003051B3"/>
    <w:rsid w:val="00305E8D"/>
    <w:rsid w:val="003060EB"/>
    <w:rsid w:val="003065BD"/>
    <w:rsid w:val="00310B05"/>
    <w:rsid w:val="00311741"/>
    <w:rsid w:val="003119EF"/>
    <w:rsid w:val="00311C9B"/>
    <w:rsid w:val="00313996"/>
    <w:rsid w:val="00314AB1"/>
    <w:rsid w:val="003153EB"/>
    <w:rsid w:val="00315A97"/>
    <w:rsid w:val="00316FF4"/>
    <w:rsid w:val="003179A1"/>
    <w:rsid w:val="00317CB8"/>
    <w:rsid w:val="00317D13"/>
    <w:rsid w:val="0032036A"/>
    <w:rsid w:val="00320379"/>
    <w:rsid w:val="00321985"/>
    <w:rsid w:val="003259E6"/>
    <w:rsid w:val="00325F47"/>
    <w:rsid w:val="003262B9"/>
    <w:rsid w:val="003274C0"/>
    <w:rsid w:val="003318E9"/>
    <w:rsid w:val="00331A61"/>
    <w:rsid w:val="0033387D"/>
    <w:rsid w:val="0033609A"/>
    <w:rsid w:val="003366D2"/>
    <w:rsid w:val="00336DBB"/>
    <w:rsid w:val="0034225F"/>
    <w:rsid w:val="00344327"/>
    <w:rsid w:val="0034780A"/>
    <w:rsid w:val="00350821"/>
    <w:rsid w:val="00351205"/>
    <w:rsid w:val="00351875"/>
    <w:rsid w:val="003541AD"/>
    <w:rsid w:val="00354668"/>
    <w:rsid w:val="00355AED"/>
    <w:rsid w:val="0035699C"/>
    <w:rsid w:val="00357248"/>
    <w:rsid w:val="003607F3"/>
    <w:rsid w:val="00360959"/>
    <w:rsid w:val="00361270"/>
    <w:rsid w:val="003616AD"/>
    <w:rsid w:val="00365A57"/>
    <w:rsid w:val="003660CD"/>
    <w:rsid w:val="003677F9"/>
    <w:rsid w:val="00372846"/>
    <w:rsid w:val="00372F55"/>
    <w:rsid w:val="00372F74"/>
    <w:rsid w:val="00373BA2"/>
    <w:rsid w:val="003743D0"/>
    <w:rsid w:val="003744D1"/>
    <w:rsid w:val="0037732D"/>
    <w:rsid w:val="003806F1"/>
    <w:rsid w:val="00380B8E"/>
    <w:rsid w:val="00381840"/>
    <w:rsid w:val="0038294D"/>
    <w:rsid w:val="00382D7C"/>
    <w:rsid w:val="0038313E"/>
    <w:rsid w:val="0038397E"/>
    <w:rsid w:val="00385F13"/>
    <w:rsid w:val="003864F7"/>
    <w:rsid w:val="0038664D"/>
    <w:rsid w:val="00387409"/>
    <w:rsid w:val="00387502"/>
    <w:rsid w:val="00387C7D"/>
    <w:rsid w:val="00390B0A"/>
    <w:rsid w:val="00392534"/>
    <w:rsid w:val="00392CD7"/>
    <w:rsid w:val="00393383"/>
    <w:rsid w:val="00393F0C"/>
    <w:rsid w:val="00396826"/>
    <w:rsid w:val="003A0B6D"/>
    <w:rsid w:val="003A0CC2"/>
    <w:rsid w:val="003A0DE8"/>
    <w:rsid w:val="003A6DCF"/>
    <w:rsid w:val="003A70DE"/>
    <w:rsid w:val="003A7262"/>
    <w:rsid w:val="003B0C2F"/>
    <w:rsid w:val="003B44F9"/>
    <w:rsid w:val="003B4504"/>
    <w:rsid w:val="003B49B7"/>
    <w:rsid w:val="003B5339"/>
    <w:rsid w:val="003B59E7"/>
    <w:rsid w:val="003B7A2C"/>
    <w:rsid w:val="003B7C04"/>
    <w:rsid w:val="003C0645"/>
    <w:rsid w:val="003C08EE"/>
    <w:rsid w:val="003C09FA"/>
    <w:rsid w:val="003C1543"/>
    <w:rsid w:val="003C2B7A"/>
    <w:rsid w:val="003C31B5"/>
    <w:rsid w:val="003D16F4"/>
    <w:rsid w:val="003D1AB7"/>
    <w:rsid w:val="003D3609"/>
    <w:rsid w:val="003D5516"/>
    <w:rsid w:val="003E0282"/>
    <w:rsid w:val="003E04B8"/>
    <w:rsid w:val="003E3AE3"/>
    <w:rsid w:val="003E3D67"/>
    <w:rsid w:val="003E5301"/>
    <w:rsid w:val="003E54D8"/>
    <w:rsid w:val="003E666E"/>
    <w:rsid w:val="003E69D9"/>
    <w:rsid w:val="003E7CE4"/>
    <w:rsid w:val="003E7D82"/>
    <w:rsid w:val="003F264D"/>
    <w:rsid w:val="003F393A"/>
    <w:rsid w:val="003F3D55"/>
    <w:rsid w:val="003F411A"/>
    <w:rsid w:val="003F581B"/>
    <w:rsid w:val="003F612F"/>
    <w:rsid w:val="003F6F74"/>
    <w:rsid w:val="003F7224"/>
    <w:rsid w:val="003F742C"/>
    <w:rsid w:val="003F7ABC"/>
    <w:rsid w:val="004003AE"/>
    <w:rsid w:val="00402565"/>
    <w:rsid w:val="0040290E"/>
    <w:rsid w:val="004044AE"/>
    <w:rsid w:val="00411137"/>
    <w:rsid w:val="00411E55"/>
    <w:rsid w:val="0041329A"/>
    <w:rsid w:val="0041576B"/>
    <w:rsid w:val="00415B28"/>
    <w:rsid w:val="0041623B"/>
    <w:rsid w:val="00417435"/>
    <w:rsid w:val="00420210"/>
    <w:rsid w:val="004211DC"/>
    <w:rsid w:val="00421881"/>
    <w:rsid w:val="00421997"/>
    <w:rsid w:val="004245BB"/>
    <w:rsid w:val="00426D92"/>
    <w:rsid w:val="00427D21"/>
    <w:rsid w:val="00434F5D"/>
    <w:rsid w:val="004366D3"/>
    <w:rsid w:val="0043707D"/>
    <w:rsid w:val="00437EB0"/>
    <w:rsid w:val="004423E1"/>
    <w:rsid w:val="00442714"/>
    <w:rsid w:val="00442C94"/>
    <w:rsid w:val="00442F09"/>
    <w:rsid w:val="004440CB"/>
    <w:rsid w:val="0044436A"/>
    <w:rsid w:val="00447124"/>
    <w:rsid w:val="004471D2"/>
    <w:rsid w:val="00447AE6"/>
    <w:rsid w:val="00450881"/>
    <w:rsid w:val="00451CD4"/>
    <w:rsid w:val="0045358C"/>
    <w:rsid w:val="004559BE"/>
    <w:rsid w:val="00456380"/>
    <w:rsid w:val="004572BA"/>
    <w:rsid w:val="004608CC"/>
    <w:rsid w:val="004608DF"/>
    <w:rsid w:val="0046261F"/>
    <w:rsid w:val="00462F28"/>
    <w:rsid w:val="004644C2"/>
    <w:rsid w:val="004670AA"/>
    <w:rsid w:val="0046760A"/>
    <w:rsid w:val="00467F9C"/>
    <w:rsid w:val="00471C5B"/>
    <w:rsid w:val="00471F26"/>
    <w:rsid w:val="00475718"/>
    <w:rsid w:val="00475A41"/>
    <w:rsid w:val="00477270"/>
    <w:rsid w:val="00477F27"/>
    <w:rsid w:val="0048156B"/>
    <w:rsid w:val="004928C3"/>
    <w:rsid w:val="004A12EB"/>
    <w:rsid w:val="004A202D"/>
    <w:rsid w:val="004A3D84"/>
    <w:rsid w:val="004A632A"/>
    <w:rsid w:val="004B1BB7"/>
    <w:rsid w:val="004B3A5F"/>
    <w:rsid w:val="004B4AB3"/>
    <w:rsid w:val="004B4CE8"/>
    <w:rsid w:val="004B4D67"/>
    <w:rsid w:val="004B5647"/>
    <w:rsid w:val="004B66D0"/>
    <w:rsid w:val="004B6AD8"/>
    <w:rsid w:val="004C0DAC"/>
    <w:rsid w:val="004C37CE"/>
    <w:rsid w:val="004C478A"/>
    <w:rsid w:val="004C5B17"/>
    <w:rsid w:val="004C6DE0"/>
    <w:rsid w:val="004C7211"/>
    <w:rsid w:val="004C7DC2"/>
    <w:rsid w:val="004D13C9"/>
    <w:rsid w:val="004D1450"/>
    <w:rsid w:val="004D2815"/>
    <w:rsid w:val="004D5ACE"/>
    <w:rsid w:val="004D7231"/>
    <w:rsid w:val="004D73F6"/>
    <w:rsid w:val="004D790E"/>
    <w:rsid w:val="004D7D08"/>
    <w:rsid w:val="004E0233"/>
    <w:rsid w:val="004E0B8D"/>
    <w:rsid w:val="004E3DB0"/>
    <w:rsid w:val="004E4620"/>
    <w:rsid w:val="004E59C0"/>
    <w:rsid w:val="004F129F"/>
    <w:rsid w:val="004F16E7"/>
    <w:rsid w:val="004F3A42"/>
    <w:rsid w:val="004F4B47"/>
    <w:rsid w:val="004F5513"/>
    <w:rsid w:val="004F68DD"/>
    <w:rsid w:val="004F6914"/>
    <w:rsid w:val="004F70A8"/>
    <w:rsid w:val="00501C81"/>
    <w:rsid w:val="00503C9B"/>
    <w:rsid w:val="00507B89"/>
    <w:rsid w:val="00514387"/>
    <w:rsid w:val="00514C15"/>
    <w:rsid w:val="00516F61"/>
    <w:rsid w:val="0052286D"/>
    <w:rsid w:val="0052368A"/>
    <w:rsid w:val="00524C27"/>
    <w:rsid w:val="005264F8"/>
    <w:rsid w:val="00527AC7"/>
    <w:rsid w:val="005301D0"/>
    <w:rsid w:val="00530E1E"/>
    <w:rsid w:val="0053139E"/>
    <w:rsid w:val="00534681"/>
    <w:rsid w:val="00535DFC"/>
    <w:rsid w:val="00535FF5"/>
    <w:rsid w:val="005366CB"/>
    <w:rsid w:val="00537AE3"/>
    <w:rsid w:val="00540496"/>
    <w:rsid w:val="0054114E"/>
    <w:rsid w:val="0054429B"/>
    <w:rsid w:val="00546A5B"/>
    <w:rsid w:val="00546C1D"/>
    <w:rsid w:val="00546CC2"/>
    <w:rsid w:val="00547135"/>
    <w:rsid w:val="00547207"/>
    <w:rsid w:val="0054779C"/>
    <w:rsid w:val="00547BEA"/>
    <w:rsid w:val="005501D6"/>
    <w:rsid w:val="0055227A"/>
    <w:rsid w:val="00552F66"/>
    <w:rsid w:val="00554206"/>
    <w:rsid w:val="00555238"/>
    <w:rsid w:val="005556A5"/>
    <w:rsid w:val="00555C32"/>
    <w:rsid w:val="005600AC"/>
    <w:rsid w:val="005601BE"/>
    <w:rsid w:val="00562B2C"/>
    <w:rsid w:val="0056328A"/>
    <w:rsid w:val="00563442"/>
    <w:rsid w:val="00563672"/>
    <w:rsid w:val="00565B42"/>
    <w:rsid w:val="00565FB5"/>
    <w:rsid w:val="00566507"/>
    <w:rsid w:val="005703A9"/>
    <w:rsid w:val="00571244"/>
    <w:rsid w:val="005719F3"/>
    <w:rsid w:val="00571DB7"/>
    <w:rsid w:val="00573D1D"/>
    <w:rsid w:val="00580B6E"/>
    <w:rsid w:val="00584A6C"/>
    <w:rsid w:val="00586637"/>
    <w:rsid w:val="005910FD"/>
    <w:rsid w:val="005940DB"/>
    <w:rsid w:val="00594F0F"/>
    <w:rsid w:val="005957E3"/>
    <w:rsid w:val="005975ED"/>
    <w:rsid w:val="00597E6C"/>
    <w:rsid w:val="005A07CA"/>
    <w:rsid w:val="005A0988"/>
    <w:rsid w:val="005A107A"/>
    <w:rsid w:val="005A177C"/>
    <w:rsid w:val="005A1D2E"/>
    <w:rsid w:val="005A2CA5"/>
    <w:rsid w:val="005A7363"/>
    <w:rsid w:val="005A7C3C"/>
    <w:rsid w:val="005A7C3E"/>
    <w:rsid w:val="005A7E00"/>
    <w:rsid w:val="005A7FC6"/>
    <w:rsid w:val="005B0AF6"/>
    <w:rsid w:val="005B35EB"/>
    <w:rsid w:val="005B4401"/>
    <w:rsid w:val="005B5728"/>
    <w:rsid w:val="005B7258"/>
    <w:rsid w:val="005C058B"/>
    <w:rsid w:val="005C1FD4"/>
    <w:rsid w:val="005C34B1"/>
    <w:rsid w:val="005C3A5A"/>
    <w:rsid w:val="005C4CE6"/>
    <w:rsid w:val="005C684E"/>
    <w:rsid w:val="005D3014"/>
    <w:rsid w:val="005D45D9"/>
    <w:rsid w:val="005D4BD3"/>
    <w:rsid w:val="005D4C81"/>
    <w:rsid w:val="005D6EB7"/>
    <w:rsid w:val="005D78C0"/>
    <w:rsid w:val="005E0ED2"/>
    <w:rsid w:val="005E2C07"/>
    <w:rsid w:val="005E30AD"/>
    <w:rsid w:val="005E3D69"/>
    <w:rsid w:val="005E4CFE"/>
    <w:rsid w:val="005F2933"/>
    <w:rsid w:val="005F4FC6"/>
    <w:rsid w:val="005F56AE"/>
    <w:rsid w:val="005F7AF3"/>
    <w:rsid w:val="00602098"/>
    <w:rsid w:val="00602115"/>
    <w:rsid w:val="00602495"/>
    <w:rsid w:val="006039FB"/>
    <w:rsid w:val="00603FF3"/>
    <w:rsid w:val="00604C67"/>
    <w:rsid w:val="006054BB"/>
    <w:rsid w:val="0060697D"/>
    <w:rsid w:val="00607055"/>
    <w:rsid w:val="006122BA"/>
    <w:rsid w:val="0061275F"/>
    <w:rsid w:val="00613496"/>
    <w:rsid w:val="00615288"/>
    <w:rsid w:val="006157F9"/>
    <w:rsid w:val="006179E6"/>
    <w:rsid w:val="00620877"/>
    <w:rsid w:val="00620FDE"/>
    <w:rsid w:val="00621EA1"/>
    <w:rsid w:val="006239F2"/>
    <w:rsid w:val="00627DEB"/>
    <w:rsid w:val="006312EF"/>
    <w:rsid w:val="00632C11"/>
    <w:rsid w:val="00632E72"/>
    <w:rsid w:val="00633828"/>
    <w:rsid w:val="00633BA2"/>
    <w:rsid w:val="00637078"/>
    <w:rsid w:val="00637757"/>
    <w:rsid w:val="00640937"/>
    <w:rsid w:val="006412B3"/>
    <w:rsid w:val="00641CF8"/>
    <w:rsid w:val="00642EA7"/>
    <w:rsid w:val="00646638"/>
    <w:rsid w:val="0065034B"/>
    <w:rsid w:val="00650665"/>
    <w:rsid w:val="00651927"/>
    <w:rsid w:val="00651A27"/>
    <w:rsid w:val="0065263A"/>
    <w:rsid w:val="006578C5"/>
    <w:rsid w:val="00661094"/>
    <w:rsid w:val="00661755"/>
    <w:rsid w:val="006622B4"/>
    <w:rsid w:val="00662AA2"/>
    <w:rsid w:val="00663606"/>
    <w:rsid w:val="00664A9F"/>
    <w:rsid w:val="006654C6"/>
    <w:rsid w:val="00666B21"/>
    <w:rsid w:val="00666F2F"/>
    <w:rsid w:val="00667382"/>
    <w:rsid w:val="00667C38"/>
    <w:rsid w:val="00667F41"/>
    <w:rsid w:val="00671160"/>
    <w:rsid w:val="00671C6D"/>
    <w:rsid w:val="006720BF"/>
    <w:rsid w:val="006739D0"/>
    <w:rsid w:val="00676129"/>
    <w:rsid w:val="00676495"/>
    <w:rsid w:val="0068012A"/>
    <w:rsid w:val="00680DFC"/>
    <w:rsid w:val="00682747"/>
    <w:rsid w:val="00682EBC"/>
    <w:rsid w:val="00683C43"/>
    <w:rsid w:val="00684665"/>
    <w:rsid w:val="00685244"/>
    <w:rsid w:val="00685C13"/>
    <w:rsid w:val="00690988"/>
    <w:rsid w:val="00690DBC"/>
    <w:rsid w:val="006930D4"/>
    <w:rsid w:val="006943AE"/>
    <w:rsid w:val="00694DB6"/>
    <w:rsid w:val="0069525C"/>
    <w:rsid w:val="0069571F"/>
    <w:rsid w:val="0069603A"/>
    <w:rsid w:val="0069760B"/>
    <w:rsid w:val="00697C81"/>
    <w:rsid w:val="006A0AF6"/>
    <w:rsid w:val="006A0E5B"/>
    <w:rsid w:val="006A170B"/>
    <w:rsid w:val="006A1943"/>
    <w:rsid w:val="006A393F"/>
    <w:rsid w:val="006A6251"/>
    <w:rsid w:val="006B197C"/>
    <w:rsid w:val="006B1FB4"/>
    <w:rsid w:val="006B21B9"/>
    <w:rsid w:val="006B2290"/>
    <w:rsid w:val="006B3178"/>
    <w:rsid w:val="006B4A0C"/>
    <w:rsid w:val="006B5CAB"/>
    <w:rsid w:val="006B684D"/>
    <w:rsid w:val="006B6A2D"/>
    <w:rsid w:val="006B76A8"/>
    <w:rsid w:val="006B7F14"/>
    <w:rsid w:val="006C01A8"/>
    <w:rsid w:val="006C16C8"/>
    <w:rsid w:val="006C1F1A"/>
    <w:rsid w:val="006C777B"/>
    <w:rsid w:val="006C7F56"/>
    <w:rsid w:val="006D136E"/>
    <w:rsid w:val="006D22E6"/>
    <w:rsid w:val="006D2A57"/>
    <w:rsid w:val="006D2FAF"/>
    <w:rsid w:val="006D34C8"/>
    <w:rsid w:val="006D36EA"/>
    <w:rsid w:val="006D44FF"/>
    <w:rsid w:val="006D590C"/>
    <w:rsid w:val="006D63E5"/>
    <w:rsid w:val="006E18EC"/>
    <w:rsid w:val="006E3A75"/>
    <w:rsid w:val="006E3CDD"/>
    <w:rsid w:val="006E5688"/>
    <w:rsid w:val="006E5A71"/>
    <w:rsid w:val="006E6304"/>
    <w:rsid w:val="006E743F"/>
    <w:rsid w:val="006F1124"/>
    <w:rsid w:val="006F160C"/>
    <w:rsid w:val="006F3B7E"/>
    <w:rsid w:val="006F3F07"/>
    <w:rsid w:val="006F4123"/>
    <w:rsid w:val="006F57D7"/>
    <w:rsid w:val="006F6AF2"/>
    <w:rsid w:val="006F6FA2"/>
    <w:rsid w:val="006F7AA2"/>
    <w:rsid w:val="006F7F5D"/>
    <w:rsid w:val="00700096"/>
    <w:rsid w:val="00700F04"/>
    <w:rsid w:val="00701028"/>
    <w:rsid w:val="00703A10"/>
    <w:rsid w:val="00705AA8"/>
    <w:rsid w:val="00705C3D"/>
    <w:rsid w:val="00706339"/>
    <w:rsid w:val="00707AC2"/>
    <w:rsid w:val="00710269"/>
    <w:rsid w:val="00710A13"/>
    <w:rsid w:val="00711B3E"/>
    <w:rsid w:val="0071202E"/>
    <w:rsid w:val="007130B7"/>
    <w:rsid w:val="007130D3"/>
    <w:rsid w:val="007137CD"/>
    <w:rsid w:val="007147E2"/>
    <w:rsid w:val="00717D88"/>
    <w:rsid w:val="00720771"/>
    <w:rsid w:val="00720E75"/>
    <w:rsid w:val="00722C3B"/>
    <w:rsid w:val="00724DDF"/>
    <w:rsid w:val="00725E29"/>
    <w:rsid w:val="0073048B"/>
    <w:rsid w:val="00732E9E"/>
    <w:rsid w:val="00733FC4"/>
    <w:rsid w:val="00735756"/>
    <w:rsid w:val="00736A73"/>
    <w:rsid w:val="0073799D"/>
    <w:rsid w:val="007400AA"/>
    <w:rsid w:val="00740795"/>
    <w:rsid w:val="0074092C"/>
    <w:rsid w:val="00741B00"/>
    <w:rsid w:val="007429C1"/>
    <w:rsid w:val="00743CD3"/>
    <w:rsid w:val="00745B42"/>
    <w:rsid w:val="00747098"/>
    <w:rsid w:val="00752F13"/>
    <w:rsid w:val="00754202"/>
    <w:rsid w:val="00755215"/>
    <w:rsid w:val="00755DEE"/>
    <w:rsid w:val="007600A1"/>
    <w:rsid w:val="00761E13"/>
    <w:rsid w:val="007629C1"/>
    <w:rsid w:val="00764597"/>
    <w:rsid w:val="00770FA9"/>
    <w:rsid w:val="00772B87"/>
    <w:rsid w:val="0077351F"/>
    <w:rsid w:val="00773F9A"/>
    <w:rsid w:val="00775A1C"/>
    <w:rsid w:val="00781C23"/>
    <w:rsid w:val="00782B96"/>
    <w:rsid w:val="0078442C"/>
    <w:rsid w:val="00785F32"/>
    <w:rsid w:val="00786056"/>
    <w:rsid w:val="00786958"/>
    <w:rsid w:val="0079171C"/>
    <w:rsid w:val="00791BAF"/>
    <w:rsid w:val="0079266A"/>
    <w:rsid w:val="007933A1"/>
    <w:rsid w:val="007942D3"/>
    <w:rsid w:val="00795C00"/>
    <w:rsid w:val="0079660D"/>
    <w:rsid w:val="007967EA"/>
    <w:rsid w:val="00797307"/>
    <w:rsid w:val="007A00EF"/>
    <w:rsid w:val="007A01A7"/>
    <w:rsid w:val="007A185D"/>
    <w:rsid w:val="007A21AD"/>
    <w:rsid w:val="007A2BB2"/>
    <w:rsid w:val="007A3FEE"/>
    <w:rsid w:val="007A4ABD"/>
    <w:rsid w:val="007A5297"/>
    <w:rsid w:val="007A69F0"/>
    <w:rsid w:val="007A707F"/>
    <w:rsid w:val="007B00CD"/>
    <w:rsid w:val="007B0623"/>
    <w:rsid w:val="007B1ECB"/>
    <w:rsid w:val="007B2099"/>
    <w:rsid w:val="007B2531"/>
    <w:rsid w:val="007B341C"/>
    <w:rsid w:val="007B42F3"/>
    <w:rsid w:val="007B59C2"/>
    <w:rsid w:val="007B5E4C"/>
    <w:rsid w:val="007B62D6"/>
    <w:rsid w:val="007B6C09"/>
    <w:rsid w:val="007B6FCB"/>
    <w:rsid w:val="007B7741"/>
    <w:rsid w:val="007B789B"/>
    <w:rsid w:val="007B7EF2"/>
    <w:rsid w:val="007C1227"/>
    <w:rsid w:val="007C1268"/>
    <w:rsid w:val="007C3261"/>
    <w:rsid w:val="007C3366"/>
    <w:rsid w:val="007C4169"/>
    <w:rsid w:val="007C47FA"/>
    <w:rsid w:val="007C4DFD"/>
    <w:rsid w:val="007C79CF"/>
    <w:rsid w:val="007D00D9"/>
    <w:rsid w:val="007D0676"/>
    <w:rsid w:val="007D250F"/>
    <w:rsid w:val="007D4B87"/>
    <w:rsid w:val="007D5202"/>
    <w:rsid w:val="007D59F3"/>
    <w:rsid w:val="007D5E4F"/>
    <w:rsid w:val="007E09DA"/>
    <w:rsid w:val="007E0DA2"/>
    <w:rsid w:val="007E3150"/>
    <w:rsid w:val="007E3C65"/>
    <w:rsid w:val="007E3E5D"/>
    <w:rsid w:val="007E702F"/>
    <w:rsid w:val="007E7267"/>
    <w:rsid w:val="007F027C"/>
    <w:rsid w:val="007F0A7C"/>
    <w:rsid w:val="007F0CA8"/>
    <w:rsid w:val="007F0CE8"/>
    <w:rsid w:val="007F0D04"/>
    <w:rsid w:val="007F20F0"/>
    <w:rsid w:val="00800DA6"/>
    <w:rsid w:val="0080279B"/>
    <w:rsid w:val="008029A9"/>
    <w:rsid w:val="00803E64"/>
    <w:rsid w:val="00803FCA"/>
    <w:rsid w:val="008045EC"/>
    <w:rsid w:val="008068EB"/>
    <w:rsid w:val="00806A02"/>
    <w:rsid w:val="00807192"/>
    <w:rsid w:val="0081018E"/>
    <w:rsid w:val="00811965"/>
    <w:rsid w:val="008127F1"/>
    <w:rsid w:val="0081331F"/>
    <w:rsid w:val="008178B6"/>
    <w:rsid w:val="0082010B"/>
    <w:rsid w:val="008213B9"/>
    <w:rsid w:val="00821DE4"/>
    <w:rsid w:val="00822EE0"/>
    <w:rsid w:val="00824D43"/>
    <w:rsid w:val="00827FEE"/>
    <w:rsid w:val="00831B95"/>
    <w:rsid w:val="008331D8"/>
    <w:rsid w:val="00835078"/>
    <w:rsid w:val="00835E06"/>
    <w:rsid w:val="00836CC0"/>
    <w:rsid w:val="00841DFF"/>
    <w:rsid w:val="00844530"/>
    <w:rsid w:val="00846496"/>
    <w:rsid w:val="00846C5C"/>
    <w:rsid w:val="00853231"/>
    <w:rsid w:val="00853271"/>
    <w:rsid w:val="00854EA8"/>
    <w:rsid w:val="008555E9"/>
    <w:rsid w:val="00855AFF"/>
    <w:rsid w:val="008561B7"/>
    <w:rsid w:val="00860236"/>
    <w:rsid w:val="00860832"/>
    <w:rsid w:val="008615BB"/>
    <w:rsid w:val="00862947"/>
    <w:rsid w:val="00862C6C"/>
    <w:rsid w:val="00864098"/>
    <w:rsid w:val="00864A31"/>
    <w:rsid w:val="00865729"/>
    <w:rsid w:val="00865B05"/>
    <w:rsid w:val="00865B74"/>
    <w:rsid w:val="008703E8"/>
    <w:rsid w:val="00870557"/>
    <w:rsid w:val="00870B5E"/>
    <w:rsid w:val="00870DA1"/>
    <w:rsid w:val="00870FD9"/>
    <w:rsid w:val="00871654"/>
    <w:rsid w:val="00871FF7"/>
    <w:rsid w:val="0087323D"/>
    <w:rsid w:val="008736E8"/>
    <w:rsid w:val="00873CDB"/>
    <w:rsid w:val="00875D3A"/>
    <w:rsid w:val="00877CD0"/>
    <w:rsid w:val="00877FF2"/>
    <w:rsid w:val="00880BFC"/>
    <w:rsid w:val="0088174B"/>
    <w:rsid w:val="00883074"/>
    <w:rsid w:val="008832EC"/>
    <w:rsid w:val="008844BD"/>
    <w:rsid w:val="00884632"/>
    <w:rsid w:val="00884F6A"/>
    <w:rsid w:val="008870DF"/>
    <w:rsid w:val="008905BE"/>
    <w:rsid w:val="00891D4C"/>
    <w:rsid w:val="0089394D"/>
    <w:rsid w:val="00893BA5"/>
    <w:rsid w:val="00894EAA"/>
    <w:rsid w:val="008974F0"/>
    <w:rsid w:val="008A01F7"/>
    <w:rsid w:val="008A19E5"/>
    <w:rsid w:val="008A3533"/>
    <w:rsid w:val="008A3F64"/>
    <w:rsid w:val="008A6810"/>
    <w:rsid w:val="008A7637"/>
    <w:rsid w:val="008B012A"/>
    <w:rsid w:val="008B2708"/>
    <w:rsid w:val="008B3CFD"/>
    <w:rsid w:val="008B740B"/>
    <w:rsid w:val="008B78EC"/>
    <w:rsid w:val="008C203D"/>
    <w:rsid w:val="008C25D7"/>
    <w:rsid w:val="008C378F"/>
    <w:rsid w:val="008C723A"/>
    <w:rsid w:val="008C7F8A"/>
    <w:rsid w:val="008D32D8"/>
    <w:rsid w:val="008D4178"/>
    <w:rsid w:val="008D4E5D"/>
    <w:rsid w:val="008D5232"/>
    <w:rsid w:val="008D5532"/>
    <w:rsid w:val="008E4707"/>
    <w:rsid w:val="008E564B"/>
    <w:rsid w:val="008E6D9C"/>
    <w:rsid w:val="008E789F"/>
    <w:rsid w:val="008F16FF"/>
    <w:rsid w:val="008F5B10"/>
    <w:rsid w:val="008F5BBF"/>
    <w:rsid w:val="008F626F"/>
    <w:rsid w:val="008F7614"/>
    <w:rsid w:val="00900639"/>
    <w:rsid w:val="0090075A"/>
    <w:rsid w:val="009033D3"/>
    <w:rsid w:val="00906AF9"/>
    <w:rsid w:val="00906E17"/>
    <w:rsid w:val="00910AF6"/>
    <w:rsid w:val="009122B6"/>
    <w:rsid w:val="00912444"/>
    <w:rsid w:val="00913E02"/>
    <w:rsid w:val="00914008"/>
    <w:rsid w:val="00915830"/>
    <w:rsid w:val="00915A52"/>
    <w:rsid w:val="00917564"/>
    <w:rsid w:val="009219D6"/>
    <w:rsid w:val="00923A6F"/>
    <w:rsid w:val="00923CF8"/>
    <w:rsid w:val="009251DA"/>
    <w:rsid w:val="00925487"/>
    <w:rsid w:val="00925F15"/>
    <w:rsid w:val="009261B7"/>
    <w:rsid w:val="00927B64"/>
    <w:rsid w:val="00930BA1"/>
    <w:rsid w:val="0093132A"/>
    <w:rsid w:val="0093157A"/>
    <w:rsid w:val="0093169E"/>
    <w:rsid w:val="009337CF"/>
    <w:rsid w:val="00933E3B"/>
    <w:rsid w:val="00933F2C"/>
    <w:rsid w:val="00934F5C"/>
    <w:rsid w:val="009403BC"/>
    <w:rsid w:val="00942C1C"/>
    <w:rsid w:val="00942CC3"/>
    <w:rsid w:val="0094458E"/>
    <w:rsid w:val="009450C5"/>
    <w:rsid w:val="009505C9"/>
    <w:rsid w:val="00950752"/>
    <w:rsid w:val="00951B1F"/>
    <w:rsid w:val="0095385B"/>
    <w:rsid w:val="009603A8"/>
    <w:rsid w:val="00961CC8"/>
    <w:rsid w:val="00961EDE"/>
    <w:rsid w:val="00965397"/>
    <w:rsid w:val="00966424"/>
    <w:rsid w:val="00967183"/>
    <w:rsid w:val="00970368"/>
    <w:rsid w:val="00970814"/>
    <w:rsid w:val="00971AFF"/>
    <w:rsid w:val="009722A4"/>
    <w:rsid w:val="00972CDC"/>
    <w:rsid w:val="00977913"/>
    <w:rsid w:val="009846C3"/>
    <w:rsid w:val="00984CBA"/>
    <w:rsid w:val="009850A8"/>
    <w:rsid w:val="00987896"/>
    <w:rsid w:val="00993CF1"/>
    <w:rsid w:val="00993D71"/>
    <w:rsid w:val="00994069"/>
    <w:rsid w:val="00996828"/>
    <w:rsid w:val="009970CF"/>
    <w:rsid w:val="00997FFD"/>
    <w:rsid w:val="009A0A69"/>
    <w:rsid w:val="009A3D3A"/>
    <w:rsid w:val="009A48E2"/>
    <w:rsid w:val="009A738F"/>
    <w:rsid w:val="009B1493"/>
    <w:rsid w:val="009B1706"/>
    <w:rsid w:val="009B1A75"/>
    <w:rsid w:val="009B2B67"/>
    <w:rsid w:val="009B373B"/>
    <w:rsid w:val="009B5F63"/>
    <w:rsid w:val="009B7C8F"/>
    <w:rsid w:val="009C042B"/>
    <w:rsid w:val="009C2993"/>
    <w:rsid w:val="009C2DE6"/>
    <w:rsid w:val="009C3025"/>
    <w:rsid w:val="009C3F87"/>
    <w:rsid w:val="009C487F"/>
    <w:rsid w:val="009C56F5"/>
    <w:rsid w:val="009C5D0F"/>
    <w:rsid w:val="009C71E8"/>
    <w:rsid w:val="009C7D6B"/>
    <w:rsid w:val="009D0451"/>
    <w:rsid w:val="009D1097"/>
    <w:rsid w:val="009D1DC6"/>
    <w:rsid w:val="009D476F"/>
    <w:rsid w:val="009D4FF8"/>
    <w:rsid w:val="009D54E8"/>
    <w:rsid w:val="009D5729"/>
    <w:rsid w:val="009D5E7C"/>
    <w:rsid w:val="009D5FC6"/>
    <w:rsid w:val="009D6B84"/>
    <w:rsid w:val="009E2B55"/>
    <w:rsid w:val="009E3373"/>
    <w:rsid w:val="009E3CF1"/>
    <w:rsid w:val="009E497C"/>
    <w:rsid w:val="009E6273"/>
    <w:rsid w:val="009F0F54"/>
    <w:rsid w:val="009F501F"/>
    <w:rsid w:val="009F649B"/>
    <w:rsid w:val="009F754B"/>
    <w:rsid w:val="00A016CD"/>
    <w:rsid w:val="00A02098"/>
    <w:rsid w:val="00A05D7D"/>
    <w:rsid w:val="00A0691E"/>
    <w:rsid w:val="00A069AB"/>
    <w:rsid w:val="00A077D8"/>
    <w:rsid w:val="00A10442"/>
    <w:rsid w:val="00A12E3E"/>
    <w:rsid w:val="00A12E7B"/>
    <w:rsid w:val="00A135B7"/>
    <w:rsid w:val="00A14FBF"/>
    <w:rsid w:val="00A163D4"/>
    <w:rsid w:val="00A2310E"/>
    <w:rsid w:val="00A247FB"/>
    <w:rsid w:val="00A2484C"/>
    <w:rsid w:val="00A25BF7"/>
    <w:rsid w:val="00A2669D"/>
    <w:rsid w:val="00A27548"/>
    <w:rsid w:val="00A3019A"/>
    <w:rsid w:val="00A301C7"/>
    <w:rsid w:val="00A30A64"/>
    <w:rsid w:val="00A31452"/>
    <w:rsid w:val="00A324AA"/>
    <w:rsid w:val="00A3266B"/>
    <w:rsid w:val="00A32B76"/>
    <w:rsid w:val="00A3369D"/>
    <w:rsid w:val="00A3381A"/>
    <w:rsid w:val="00A33B2A"/>
    <w:rsid w:val="00A34181"/>
    <w:rsid w:val="00A34197"/>
    <w:rsid w:val="00A36FC9"/>
    <w:rsid w:val="00A3724C"/>
    <w:rsid w:val="00A40223"/>
    <w:rsid w:val="00A41501"/>
    <w:rsid w:val="00A439DF"/>
    <w:rsid w:val="00A43F25"/>
    <w:rsid w:val="00A4665C"/>
    <w:rsid w:val="00A46A4B"/>
    <w:rsid w:val="00A50395"/>
    <w:rsid w:val="00A57577"/>
    <w:rsid w:val="00A5774A"/>
    <w:rsid w:val="00A57F15"/>
    <w:rsid w:val="00A6132C"/>
    <w:rsid w:val="00A65286"/>
    <w:rsid w:val="00A668A6"/>
    <w:rsid w:val="00A66ED3"/>
    <w:rsid w:val="00A700C4"/>
    <w:rsid w:val="00A710E9"/>
    <w:rsid w:val="00A730BC"/>
    <w:rsid w:val="00A74C55"/>
    <w:rsid w:val="00A75B2C"/>
    <w:rsid w:val="00A76686"/>
    <w:rsid w:val="00A76DC1"/>
    <w:rsid w:val="00A803E6"/>
    <w:rsid w:val="00A81589"/>
    <w:rsid w:val="00A83D3E"/>
    <w:rsid w:val="00A85B00"/>
    <w:rsid w:val="00A86370"/>
    <w:rsid w:val="00A86545"/>
    <w:rsid w:val="00A8716D"/>
    <w:rsid w:val="00A87E81"/>
    <w:rsid w:val="00A93F76"/>
    <w:rsid w:val="00A951E4"/>
    <w:rsid w:val="00A95887"/>
    <w:rsid w:val="00AA107F"/>
    <w:rsid w:val="00AA1264"/>
    <w:rsid w:val="00AA1E98"/>
    <w:rsid w:val="00AA1F6A"/>
    <w:rsid w:val="00AA2126"/>
    <w:rsid w:val="00AA2528"/>
    <w:rsid w:val="00AA4B96"/>
    <w:rsid w:val="00AA4D53"/>
    <w:rsid w:val="00AA588F"/>
    <w:rsid w:val="00AA6F92"/>
    <w:rsid w:val="00AA76BC"/>
    <w:rsid w:val="00AB0D18"/>
    <w:rsid w:val="00AB4416"/>
    <w:rsid w:val="00AB4CF5"/>
    <w:rsid w:val="00AB6934"/>
    <w:rsid w:val="00AB7864"/>
    <w:rsid w:val="00AB7ECF"/>
    <w:rsid w:val="00AC3C36"/>
    <w:rsid w:val="00AC6BD3"/>
    <w:rsid w:val="00AC7699"/>
    <w:rsid w:val="00AD009D"/>
    <w:rsid w:val="00AD3098"/>
    <w:rsid w:val="00AD4CCA"/>
    <w:rsid w:val="00AD6A97"/>
    <w:rsid w:val="00AD6BA0"/>
    <w:rsid w:val="00AE15DE"/>
    <w:rsid w:val="00AE221C"/>
    <w:rsid w:val="00AE555C"/>
    <w:rsid w:val="00AE5F46"/>
    <w:rsid w:val="00AF1AF7"/>
    <w:rsid w:val="00AF3251"/>
    <w:rsid w:val="00AF42DE"/>
    <w:rsid w:val="00AF46F4"/>
    <w:rsid w:val="00AF5D9B"/>
    <w:rsid w:val="00AF6F82"/>
    <w:rsid w:val="00AF77BA"/>
    <w:rsid w:val="00B00053"/>
    <w:rsid w:val="00B013C2"/>
    <w:rsid w:val="00B027F7"/>
    <w:rsid w:val="00B039D0"/>
    <w:rsid w:val="00B053AF"/>
    <w:rsid w:val="00B05642"/>
    <w:rsid w:val="00B058CA"/>
    <w:rsid w:val="00B05AA6"/>
    <w:rsid w:val="00B0640B"/>
    <w:rsid w:val="00B06710"/>
    <w:rsid w:val="00B07CE5"/>
    <w:rsid w:val="00B1288E"/>
    <w:rsid w:val="00B14748"/>
    <w:rsid w:val="00B16F09"/>
    <w:rsid w:val="00B2006E"/>
    <w:rsid w:val="00B20E1C"/>
    <w:rsid w:val="00B210E4"/>
    <w:rsid w:val="00B2648E"/>
    <w:rsid w:val="00B26923"/>
    <w:rsid w:val="00B304E9"/>
    <w:rsid w:val="00B3369F"/>
    <w:rsid w:val="00B357DF"/>
    <w:rsid w:val="00B46E42"/>
    <w:rsid w:val="00B50E31"/>
    <w:rsid w:val="00B51A15"/>
    <w:rsid w:val="00B52173"/>
    <w:rsid w:val="00B543AA"/>
    <w:rsid w:val="00B545A9"/>
    <w:rsid w:val="00B547C8"/>
    <w:rsid w:val="00B55AEB"/>
    <w:rsid w:val="00B55FBC"/>
    <w:rsid w:val="00B57916"/>
    <w:rsid w:val="00B60D6B"/>
    <w:rsid w:val="00B615CC"/>
    <w:rsid w:val="00B65B86"/>
    <w:rsid w:val="00B666AE"/>
    <w:rsid w:val="00B668F0"/>
    <w:rsid w:val="00B71E32"/>
    <w:rsid w:val="00B73B78"/>
    <w:rsid w:val="00B7524B"/>
    <w:rsid w:val="00B75D01"/>
    <w:rsid w:val="00B768ED"/>
    <w:rsid w:val="00B77B3C"/>
    <w:rsid w:val="00B77EA9"/>
    <w:rsid w:val="00B80FE8"/>
    <w:rsid w:val="00B82E3D"/>
    <w:rsid w:val="00B82E53"/>
    <w:rsid w:val="00B8441C"/>
    <w:rsid w:val="00B84FB2"/>
    <w:rsid w:val="00B86DB8"/>
    <w:rsid w:val="00B87290"/>
    <w:rsid w:val="00B90C26"/>
    <w:rsid w:val="00B91B4D"/>
    <w:rsid w:val="00B92687"/>
    <w:rsid w:val="00B92E83"/>
    <w:rsid w:val="00B93330"/>
    <w:rsid w:val="00B93D9F"/>
    <w:rsid w:val="00B94E6C"/>
    <w:rsid w:val="00B95308"/>
    <w:rsid w:val="00B95630"/>
    <w:rsid w:val="00B9567C"/>
    <w:rsid w:val="00B96B20"/>
    <w:rsid w:val="00B9785B"/>
    <w:rsid w:val="00BA1062"/>
    <w:rsid w:val="00BA3726"/>
    <w:rsid w:val="00BA3B8D"/>
    <w:rsid w:val="00BA3C10"/>
    <w:rsid w:val="00BA4C2E"/>
    <w:rsid w:val="00BA4FB1"/>
    <w:rsid w:val="00BA693E"/>
    <w:rsid w:val="00BA6E9C"/>
    <w:rsid w:val="00BA73FF"/>
    <w:rsid w:val="00BB1679"/>
    <w:rsid w:val="00BB1B67"/>
    <w:rsid w:val="00BB3F08"/>
    <w:rsid w:val="00BB4606"/>
    <w:rsid w:val="00BB533E"/>
    <w:rsid w:val="00BB6B8E"/>
    <w:rsid w:val="00BB6D1F"/>
    <w:rsid w:val="00BC048A"/>
    <w:rsid w:val="00BC11AD"/>
    <w:rsid w:val="00BC3784"/>
    <w:rsid w:val="00BC4984"/>
    <w:rsid w:val="00BD00B3"/>
    <w:rsid w:val="00BD0F35"/>
    <w:rsid w:val="00BD1CE2"/>
    <w:rsid w:val="00BD1E1F"/>
    <w:rsid w:val="00BD37D3"/>
    <w:rsid w:val="00BD4D97"/>
    <w:rsid w:val="00BD5469"/>
    <w:rsid w:val="00BD6000"/>
    <w:rsid w:val="00BE1D1B"/>
    <w:rsid w:val="00BE2363"/>
    <w:rsid w:val="00BE4F38"/>
    <w:rsid w:val="00BE791B"/>
    <w:rsid w:val="00BE7D5E"/>
    <w:rsid w:val="00BF0005"/>
    <w:rsid w:val="00BF0CA5"/>
    <w:rsid w:val="00BF13B2"/>
    <w:rsid w:val="00BF29D2"/>
    <w:rsid w:val="00BF4C5D"/>
    <w:rsid w:val="00BF54C7"/>
    <w:rsid w:val="00BF5A18"/>
    <w:rsid w:val="00C0061D"/>
    <w:rsid w:val="00C00703"/>
    <w:rsid w:val="00C041C1"/>
    <w:rsid w:val="00C04AA2"/>
    <w:rsid w:val="00C10CD9"/>
    <w:rsid w:val="00C13493"/>
    <w:rsid w:val="00C15D15"/>
    <w:rsid w:val="00C20D59"/>
    <w:rsid w:val="00C2152D"/>
    <w:rsid w:val="00C218F6"/>
    <w:rsid w:val="00C232CE"/>
    <w:rsid w:val="00C23D2F"/>
    <w:rsid w:val="00C24596"/>
    <w:rsid w:val="00C255E4"/>
    <w:rsid w:val="00C2594C"/>
    <w:rsid w:val="00C26924"/>
    <w:rsid w:val="00C27338"/>
    <w:rsid w:val="00C27396"/>
    <w:rsid w:val="00C304E6"/>
    <w:rsid w:val="00C30FEC"/>
    <w:rsid w:val="00C3190F"/>
    <w:rsid w:val="00C31AC6"/>
    <w:rsid w:val="00C3306F"/>
    <w:rsid w:val="00C33A5E"/>
    <w:rsid w:val="00C34B69"/>
    <w:rsid w:val="00C356E0"/>
    <w:rsid w:val="00C415DA"/>
    <w:rsid w:val="00C41A2E"/>
    <w:rsid w:val="00C41B1A"/>
    <w:rsid w:val="00C41C95"/>
    <w:rsid w:val="00C439A2"/>
    <w:rsid w:val="00C4417F"/>
    <w:rsid w:val="00C443BD"/>
    <w:rsid w:val="00C44475"/>
    <w:rsid w:val="00C451C5"/>
    <w:rsid w:val="00C453AE"/>
    <w:rsid w:val="00C455AE"/>
    <w:rsid w:val="00C45FA1"/>
    <w:rsid w:val="00C47142"/>
    <w:rsid w:val="00C47826"/>
    <w:rsid w:val="00C5073C"/>
    <w:rsid w:val="00C528FD"/>
    <w:rsid w:val="00C53EF7"/>
    <w:rsid w:val="00C5407C"/>
    <w:rsid w:val="00C55B82"/>
    <w:rsid w:val="00C57C86"/>
    <w:rsid w:val="00C611F1"/>
    <w:rsid w:val="00C64049"/>
    <w:rsid w:val="00C651B2"/>
    <w:rsid w:val="00C6623C"/>
    <w:rsid w:val="00C6648D"/>
    <w:rsid w:val="00C6686B"/>
    <w:rsid w:val="00C673C5"/>
    <w:rsid w:val="00C67634"/>
    <w:rsid w:val="00C70CA4"/>
    <w:rsid w:val="00C7145B"/>
    <w:rsid w:val="00C7387B"/>
    <w:rsid w:val="00C75062"/>
    <w:rsid w:val="00C75939"/>
    <w:rsid w:val="00C75974"/>
    <w:rsid w:val="00C76584"/>
    <w:rsid w:val="00C8155C"/>
    <w:rsid w:val="00C82FB1"/>
    <w:rsid w:val="00C831BA"/>
    <w:rsid w:val="00C83DB1"/>
    <w:rsid w:val="00C8446A"/>
    <w:rsid w:val="00C8466B"/>
    <w:rsid w:val="00C85596"/>
    <w:rsid w:val="00C8573F"/>
    <w:rsid w:val="00C85C82"/>
    <w:rsid w:val="00C8784E"/>
    <w:rsid w:val="00C907FD"/>
    <w:rsid w:val="00C90A14"/>
    <w:rsid w:val="00C9161D"/>
    <w:rsid w:val="00C92407"/>
    <w:rsid w:val="00C963EA"/>
    <w:rsid w:val="00C97C56"/>
    <w:rsid w:val="00CA0AB1"/>
    <w:rsid w:val="00CA0C1D"/>
    <w:rsid w:val="00CA312C"/>
    <w:rsid w:val="00CA3DF0"/>
    <w:rsid w:val="00CA56C3"/>
    <w:rsid w:val="00CA5762"/>
    <w:rsid w:val="00CA658B"/>
    <w:rsid w:val="00CA6C38"/>
    <w:rsid w:val="00CA7519"/>
    <w:rsid w:val="00CB1709"/>
    <w:rsid w:val="00CB29E2"/>
    <w:rsid w:val="00CB2EBD"/>
    <w:rsid w:val="00CB5BBD"/>
    <w:rsid w:val="00CB62A9"/>
    <w:rsid w:val="00CB693D"/>
    <w:rsid w:val="00CB7FE9"/>
    <w:rsid w:val="00CC05EE"/>
    <w:rsid w:val="00CC072B"/>
    <w:rsid w:val="00CC5BBA"/>
    <w:rsid w:val="00CD1654"/>
    <w:rsid w:val="00CD1CEF"/>
    <w:rsid w:val="00CD292B"/>
    <w:rsid w:val="00CD29C5"/>
    <w:rsid w:val="00CD2E99"/>
    <w:rsid w:val="00CD5462"/>
    <w:rsid w:val="00CD5A8E"/>
    <w:rsid w:val="00CD6275"/>
    <w:rsid w:val="00CD6390"/>
    <w:rsid w:val="00CD69F3"/>
    <w:rsid w:val="00CD702A"/>
    <w:rsid w:val="00CE02A8"/>
    <w:rsid w:val="00CE07CE"/>
    <w:rsid w:val="00CE2663"/>
    <w:rsid w:val="00CE4D10"/>
    <w:rsid w:val="00CE604B"/>
    <w:rsid w:val="00CE737B"/>
    <w:rsid w:val="00CF08E3"/>
    <w:rsid w:val="00CF1466"/>
    <w:rsid w:val="00CF1848"/>
    <w:rsid w:val="00CF3FEB"/>
    <w:rsid w:val="00CF4DAC"/>
    <w:rsid w:val="00CF60ED"/>
    <w:rsid w:val="00CF6D5A"/>
    <w:rsid w:val="00CF7A56"/>
    <w:rsid w:val="00D0241E"/>
    <w:rsid w:val="00D0307F"/>
    <w:rsid w:val="00D037DF"/>
    <w:rsid w:val="00D039D9"/>
    <w:rsid w:val="00D06F85"/>
    <w:rsid w:val="00D100F7"/>
    <w:rsid w:val="00D11FE2"/>
    <w:rsid w:val="00D12044"/>
    <w:rsid w:val="00D12EAF"/>
    <w:rsid w:val="00D13149"/>
    <w:rsid w:val="00D14492"/>
    <w:rsid w:val="00D14E16"/>
    <w:rsid w:val="00D1520E"/>
    <w:rsid w:val="00D17E9D"/>
    <w:rsid w:val="00D21850"/>
    <w:rsid w:val="00D22E8F"/>
    <w:rsid w:val="00D2411F"/>
    <w:rsid w:val="00D24F4C"/>
    <w:rsid w:val="00D26D28"/>
    <w:rsid w:val="00D33EFC"/>
    <w:rsid w:val="00D33FB0"/>
    <w:rsid w:val="00D3437E"/>
    <w:rsid w:val="00D34515"/>
    <w:rsid w:val="00D35DAF"/>
    <w:rsid w:val="00D36515"/>
    <w:rsid w:val="00D37C01"/>
    <w:rsid w:val="00D4071D"/>
    <w:rsid w:val="00D40DBC"/>
    <w:rsid w:val="00D41088"/>
    <w:rsid w:val="00D41C08"/>
    <w:rsid w:val="00D43907"/>
    <w:rsid w:val="00D4421E"/>
    <w:rsid w:val="00D443C5"/>
    <w:rsid w:val="00D464B1"/>
    <w:rsid w:val="00D5155E"/>
    <w:rsid w:val="00D540A5"/>
    <w:rsid w:val="00D5478E"/>
    <w:rsid w:val="00D54820"/>
    <w:rsid w:val="00D55ABE"/>
    <w:rsid w:val="00D56DC3"/>
    <w:rsid w:val="00D57AED"/>
    <w:rsid w:val="00D57B62"/>
    <w:rsid w:val="00D60B00"/>
    <w:rsid w:val="00D6399C"/>
    <w:rsid w:val="00D63B7F"/>
    <w:rsid w:val="00D67730"/>
    <w:rsid w:val="00D72317"/>
    <w:rsid w:val="00D75F7B"/>
    <w:rsid w:val="00D765EE"/>
    <w:rsid w:val="00D76605"/>
    <w:rsid w:val="00D76A18"/>
    <w:rsid w:val="00D77560"/>
    <w:rsid w:val="00D77B46"/>
    <w:rsid w:val="00D8015F"/>
    <w:rsid w:val="00D80849"/>
    <w:rsid w:val="00D82E8F"/>
    <w:rsid w:val="00D8487C"/>
    <w:rsid w:val="00D8607B"/>
    <w:rsid w:val="00D87EA2"/>
    <w:rsid w:val="00D9027C"/>
    <w:rsid w:val="00D910BB"/>
    <w:rsid w:val="00D91513"/>
    <w:rsid w:val="00D92850"/>
    <w:rsid w:val="00D92A35"/>
    <w:rsid w:val="00D92D2F"/>
    <w:rsid w:val="00D930F7"/>
    <w:rsid w:val="00D934B1"/>
    <w:rsid w:val="00D93531"/>
    <w:rsid w:val="00D94633"/>
    <w:rsid w:val="00D952A9"/>
    <w:rsid w:val="00D962BC"/>
    <w:rsid w:val="00D96B72"/>
    <w:rsid w:val="00DA1E51"/>
    <w:rsid w:val="00DA2529"/>
    <w:rsid w:val="00DA2738"/>
    <w:rsid w:val="00DA36D8"/>
    <w:rsid w:val="00DA4458"/>
    <w:rsid w:val="00DA5439"/>
    <w:rsid w:val="00DA56DD"/>
    <w:rsid w:val="00DB09DC"/>
    <w:rsid w:val="00DB1208"/>
    <w:rsid w:val="00DB4BFE"/>
    <w:rsid w:val="00DB5BD2"/>
    <w:rsid w:val="00DC073B"/>
    <w:rsid w:val="00DC0B54"/>
    <w:rsid w:val="00DC12D8"/>
    <w:rsid w:val="00DC2CC8"/>
    <w:rsid w:val="00DC36F8"/>
    <w:rsid w:val="00DC54A9"/>
    <w:rsid w:val="00DC748A"/>
    <w:rsid w:val="00DD0AA1"/>
    <w:rsid w:val="00DD118C"/>
    <w:rsid w:val="00DD32AF"/>
    <w:rsid w:val="00DD33CC"/>
    <w:rsid w:val="00DE0123"/>
    <w:rsid w:val="00DE04BF"/>
    <w:rsid w:val="00DE0C35"/>
    <w:rsid w:val="00DE1768"/>
    <w:rsid w:val="00DE1F31"/>
    <w:rsid w:val="00DE49BC"/>
    <w:rsid w:val="00DE4F53"/>
    <w:rsid w:val="00DE55AD"/>
    <w:rsid w:val="00DF0079"/>
    <w:rsid w:val="00DF00DD"/>
    <w:rsid w:val="00DF1073"/>
    <w:rsid w:val="00DF15CB"/>
    <w:rsid w:val="00DF3B80"/>
    <w:rsid w:val="00DF4036"/>
    <w:rsid w:val="00DF4DEF"/>
    <w:rsid w:val="00E022E0"/>
    <w:rsid w:val="00E02789"/>
    <w:rsid w:val="00E053B9"/>
    <w:rsid w:val="00E05B97"/>
    <w:rsid w:val="00E105B6"/>
    <w:rsid w:val="00E11100"/>
    <w:rsid w:val="00E13C78"/>
    <w:rsid w:val="00E155BF"/>
    <w:rsid w:val="00E15CF3"/>
    <w:rsid w:val="00E16199"/>
    <w:rsid w:val="00E17703"/>
    <w:rsid w:val="00E21C50"/>
    <w:rsid w:val="00E231FB"/>
    <w:rsid w:val="00E23E91"/>
    <w:rsid w:val="00E24FAC"/>
    <w:rsid w:val="00E253DB"/>
    <w:rsid w:val="00E2626B"/>
    <w:rsid w:val="00E27936"/>
    <w:rsid w:val="00E30CE6"/>
    <w:rsid w:val="00E30F64"/>
    <w:rsid w:val="00E32CE2"/>
    <w:rsid w:val="00E33655"/>
    <w:rsid w:val="00E360C5"/>
    <w:rsid w:val="00E3622B"/>
    <w:rsid w:val="00E367CE"/>
    <w:rsid w:val="00E40222"/>
    <w:rsid w:val="00E41240"/>
    <w:rsid w:val="00E4237E"/>
    <w:rsid w:val="00E42551"/>
    <w:rsid w:val="00E42FCC"/>
    <w:rsid w:val="00E43F0E"/>
    <w:rsid w:val="00E50824"/>
    <w:rsid w:val="00E509BA"/>
    <w:rsid w:val="00E52B75"/>
    <w:rsid w:val="00E52D07"/>
    <w:rsid w:val="00E53442"/>
    <w:rsid w:val="00E54AD6"/>
    <w:rsid w:val="00E54F19"/>
    <w:rsid w:val="00E55CAD"/>
    <w:rsid w:val="00E56000"/>
    <w:rsid w:val="00E57609"/>
    <w:rsid w:val="00E57DCE"/>
    <w:rsid w:val="00E6159A"/>
    <w:rsid w:val="00E65AC7"/>
    <w:rsid w:val="00E66235"/>
    <w:rsid w:val="00E663FD"/>
    <w:rsid w:val="00E66CB3"/>
    <w:rsid w:val="00E7060A"/>
    <w:rsid w:val="00E71D23"/>
    <w:rsid w:val="00E721B5"/>
    <w:rsid w:val="00E745DD"/>
    <w:rsid w:val="00E74EED"/>
    <w:rsid w:val="00E76FCD"/>
    <w:rsid w:val="00E810AF"/>
    <w:rsid w:val="00E82291"/>
    <w:rsid w:val="00E82989"/>
    <w:rsid w:val="00E830DC"/>
    <w:rsid w:val="00E83C24"/>
    <w:rsid w:val="00E84BA0"/>
    <w:rsid w:val="00E85BFD"/>
    <w:rsid w:val="00E869CB"/>
    <w:rsid w:val="00E86AB4"/>
    <w:rsid w:val="00E86DA3"/>
    <w:rsid w:val="00E90CF9"/>
    <w:rsid w:val="00E90E97"/>
    <w:rsid w:val="00E913E9"/>
    <w:rsid w:val="00E91804"/>
    <w:rsid w:val="00E926F5"/>
    <w:rsid w:val="00E92F23"/>
    <w:rsid w:val="00E9318D"/>
    <w:rsid w:val="00E940E5"/>
    <w:rsid w:val="00E969A8"/>
    <w:rsid w:val="00E97813"/>
    <w:rsid w:val="00EA087D"/>
    <w:rsid w:val="00EA3FC7"/>
    <w:rsid w:val="00EA453A"/>
    <w:rsid w:val="00EA551A"/>
    <w:rsid w:val="00EA7346"/>
    <w:rsid w:val="00EB179D"/>
    <w:rsid w:val="00EB73CC"/>
    <w:rsid w:val="00EC10FF"/>
    <w:rsid w:val="00EC20FF"/>
    <w:rsid w:val="00EC2369"/>
    <w:rsid w:val="00EC4396"/>
    <w:rsid w:val="00EC49DA"/>
    <w:rsid w:val="00EC4E33"/>
    <w:rsid w:val="00EC6295"/>
    <w:rsid w:val="00ED2FE1"/>
    <w:rsid w:val="00ED372C"/>
    <w:rsid w:val="00ED4F77"/>
    <w:rsid w:val="00EE370F"/>
    <w:rsid w:val="00EE5647"/>
    <w:rsid w:val="00EE5F41"/>
    <w:rsid w:val="00EE67E6"/>
    <w:rsid w:val="00EE7975"/>
    <w:rsid w:val="00EE7F52"/>
    <w:rsid w:val="00EF0482"/>
    <w:rsid w:val="00EF0CB3"/>
    <w:rsid w:val="00EF1DCB"/>
    <w:rsid w:val="00EF3D6D"/>
    <w:rsid w:val="00EF3D85"/>
    <w:rsid w:val="00EF4248"/>
    <w:rsid w:val="00EF6215"/>
    <w:rsid w:val="00EF7577"/>
    <w:rsid w:val="00EF768C"/>
    <w:rsid w:val="00F046D0"/>
    <w:rsid w:val="00F04A06"/>
    <w:rsid w:val="00F04B98"/>
    <w:rsid w:val="00F078CF"/>
    <w:rsid w:val="00F11E5D"/>
    <w:rsid w:val="00F14F8C"/>
    <w:rsid w:val="00F150F0"/>
    <w:rsid w:val="00F15BFC"/>
    <w:rsid w:val="00F2084A"/>
    <w:rsid w:val="00F2503F"/>
    <w:rsid w:val="00F30A1E"/>
    <w:rsid w:val="00F312ED"/>
    <w:rsid w:val="00F33A28"/>
    <w:rsid w:val="00F354D2"/>
    <w:rsid w:val="00F35D1E"/>
    <w:rsid w:val="00F35F3B"/>
    <w:rsid w:val="00F376EF"/>
    <w:rsid w:val="00F402F8"/>
    <w:rsid w:val="00F40369"/>
    <w:rsid w:val="00F40783"/>
    <w:rsid w:val="00F433E3"/>
    <w:rsid w:val="00F45276"/>
    <w:rsid w:val="00F463E3"/>
    <w:rsid w:val="00F468EC"/>
    <w:rsid w:val="00F46F61"/>
    <w:rsid w:val="00F47DB2"/>
    <w:rsid w:val="00F511FE"/>
    <w:rsid w:val="00F52581"/>
    <w:rsid w:val="00F53193"/>
    <w:rsid w:val="00F5357E"/>
    <w:rsid w:val="00F601EC"/>
    <w:rsid w:val="00F61343"/>
    <w:rsid w:val="00F61AE4"/>
    <w:rsid w:val="00F64705"/>
    <w:rsid w:val="00F64AFC"/>
    <w:rsid w:val="00F6586C"/>
    <w:rsid w:val="00F663E3"/>
    <w:rsid w:val="00F66C62"/>
    <w:rsid w:val="00F73120"/>
    <w:rsid w:val="00F734CE"/>
    <w:rsid w:val="00F73793"/>
    <w:rsid w:val="00F80396"/>
    <w:rsid w:val="00F827FA"/>
    <w:rsid w:val="00F84FE5"/>
    <w:rsid w:val="00F865A0"/>
    <w:rsid w:val="00F86816"/>
    <w:rsid w:val="00F87C3C"/>
    <w:rsid w:val="00F90649"/>
    <w:rsid w:val="00F91028"/>
    <w:rsid w:val="00F93285"/>
    <w:rsid w:val="00F94774"/>
    <w:rsid w:val="00F96B55"/>
    <w:rsid w:val="00F979E6"/>
    <w:rsid w:val="00F97D1F"/>
    <w:rsid w:val="00FA1661"/>
    <w:rsid w:val="00FA3F77"/>
    <w:rsid w:val="00FA4014"/>
    <w:rsid w:val="00FA5708"/>
    <w:rsid w:val="00FA5F4E"/>
    <w:rsid w:val="00FA663B"/>
    <w:rsid w:val="00FB0587"/>
    <w:rsid w:val="00FB120E"/>
    <w:rsid w:val="00FB219B"/>
    <w:rsid w:val="00FB45DB"/>
    <w:rsid w:val="00FB6CFF"/>
    <w:rsid w:val="00FB7D33"/>
    <w:rsid w:val="00FC1A4D"/>
    <w:rsid w:val="00FC3E8D"/>
    <w:rsid w:val="00FC4BA7"/>
    <w:rsid w:val="00FC53DB"/>
    <w:rsid w:val="00FC595B"/>
    <w:rsid w:val="00FD2066"/>
    <w:rsid w:val="00FD278A"/>
    <w:rsid w:val="00FD3B18"/>
    <w:rsid w:val="00FD4A2D"/>
    <w:rsid w:val="00FD4CCD"/>
    <w:rsid w:val="00FD536B"/>
    <w:rsid w:val="00FD6070"/>
    <w:rsid w:val="00FD70AE"/>
    <w:rsid w:val="00FD761E"/>
    <w:rsid w:val="00FE2C47"/>
    <w:rsid w:val="00FE2EAF"/>
    <w:rsid w:val="00FE50A2"/>
    <w:rsid w:val="00FE51DB"/>
    <w:rsid w:val="00FE6571"/>
    <w:rsid w:val="00FE6672"/>
    <w:rsid w:val="00FE79A5"/>
    <w:rsid w:val="00FF0394"/>
    <w:rsid w:val="00FF0FF6"/>
    <w:rsid w:val="00FF2488"/>
    <w:rsid w:val="00FF38DE"/>
    <w:rsid w:val="00FF5977"/>
    <w:rsid w:val="00FF6442"/>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ru-RU"/>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ru-RU"/>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ru-RU"/>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ru-RU"/>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ru-RU"/>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ru-RU"/>
    </w:rPr>
  </w:style>
  <w:style w:type="character" w:styleId="Marquedecommentaire">
    <w:name w:val="annotation reference"/>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ru-RU"/>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3B5339"/>
    <w:pPr>
      <w:keepLines/>
      <w:spacing w:after="6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3B5339"/>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ru-RU"/>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ru-RU"/>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ru-RU"/>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ru-RU"/>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ru-RU"/>
    </w:rPr>
  </w:style>
  <w:style w:type="character" w:customStyle="1" w:styleId="Titre7Car">
    <w:name w:val="Titre 7 Car"/>
    <w:basedOn w:val="Policepardfaut"/>
    <w:link w:val="Titre7"/>
    <w:rsid w:val="007E09DA"/>
    <w:rPr>
      <w:rFonts w:ascii="Univers" w:eastAsia="Times New Roman" w:hAnsi="Univers" w:cs="Times New Roman"/>
      <w:b/>
      <w:sz w:val="28"/>
      <w:lang w:val="ru-RU"/>
    </w:rPr>
  </w:style>
  <w:style w:type="character" w:customStyle="1" w:styleId="Titre8Car">
    <w:name w:val="Titre 8 Car"/>
    <w:basedOn w:val="Policepardfaut"/>
    <w:link w:val="Titre8"/>
    <w:rsid w:val="007E09DA"/>
    <w:rPr>
      <w:rFonts w:ascii="Univers" w:eastAsia="Times New Roman" w:hAnsi="Univers" w:cs="Times New Roman"/>
      <w:b/>
      <w:sz w:val="32"/>
      <w:lang w:val="ru-RU"/>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ru-RU"/>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qFormat/>
    <w:rsid w:val="00D77560"/>
    <w:pPr>
      <w:spacing w:after="160" w:line="240" w:lineRule="exact"/>
    </w:pPr>
    <w:rPr>
      <w:rFonts w:asciiTheme="minorHAnsi" w:eastAsiaTheme="minorEastAsia" w:hAnsiTheme="minorHAnsi" w:cstheme="minorBidi"/>
      <w:vertAlign w:val="superscript"/>
    </w:rPr>
  </w:style>
  <w:style w:type="character" w:styleId="Mentionnonrsolue">
    <w:name w:val="Unresolved Mention"/>
    <w:basedOn w:val="Policepardfaut"/>
    <w:uiPriority w:val="99"/>
    <w:semiHidden/>
    <w:unhideWhenUsed/>
    <w:rsid w:val="00E86DA3"/>
    <w:rPr>
      <w:color w:val="605E5C"/>
      <w:shd w:val="clear" w:color="auto" w:fill="E1DFDD"/>
    </w:rPr>
  </w:style>
  <w:style w:type="character" w:customStyle="1" w:styleId="ng-binding">
    <w:name w:val="ng-binding"/>
    <w:basedOn w:val="Policepardfaut"/>
    <w:rsid w:val="00A3381A"/>
  </w:style>
  <w:style w:type="paragraph" w:styleId="Objetducommentaire">
    <w:name w:val="annotation subject"/>
    <w:basedOn w:val="Commentaire"/>
    <w:next w:val="Commentaire"/>
    <w:link w:val="ObjetducommentaireCar"/>
    <w:uiPriority w:val="99"/>
    <w:semiHidden/>
    <w:unhideWhenUsed/>
    <w:rsid w:val="00113E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113E77"/>
    <w:rPr>
      <w:rFonts w:ascii="Times New Roman" w:eastAsia="Times New Roman" w:hAnsi="Times New Roman" w:cs="Times New Roman"/>
      <w:b/>
      <w:bCs/>
      <w:sz w:val="20"/>
      <w:szCs w:val="20"/>
      <w:lang w:val="ru-RU"/>
    </w:rPr>
  </w:style>
  <w:style w:type="paragraph" w:styleId="Rvision">
    <w:name w:val="Revision"/>
    <w:hidden/>
    <w:uiPriority w:val="99"/>
    <w:semiHidden/>
    <w:rsid w:val="005A107A"/>
    <w:rPr>
      <w:rFonts w:ascii="Times New Roman" w:eastAsia="Times New Roman" w:hAnsi="Times New Roman" w:cs="Times New Roman"/>
      <w:sz w:val="22"/>
    </w:rPr>
  </w:style>
  <w:style w:type="paragraph" w:customStyle="1" w:styleId="paragraph">
    <w:name w:val="paragraph"/>
    <w:basedOn w:val="Normal"/>
    <w:rsid w:val="006A0AF6"/>
    <w:pPr>
      <w:spacing w:before="100" w:beforeAutospacing="1" w:after="100" w:afterAutospacing="1"/>
      <w:jc w:val="left"/>
    </w:pPr>
    <w:rPr>
      <w:sz w:val="24"/>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Corpsdetexte"/>
    <w:rsid w:val="001A77EF"/>
    <w:pPr>
      <w:ind w:firstLine="0"/>
      <w:jc w:val="center"/>
    </w:pPr>
    <w:rPr>
      <w:rFonts w:eastAsia="Malgun Gothic"/>
      <w:b/>
      <w:bCs/>
      <w:i/>
      <w:iCs w:val="0"/>
      <w:lang w:eastAsia="x-none"/>
    </w:rPr>
  </w:style>
  <w:style w:type="paragraph" w:styleId="NormalWeb">
    <w:name w:val="Normal (Web)"/>
    <w:basedOn w:val="Normal"/>
    <w:uiPriority w:val="99"/>
    <w:semiHidden/>
    <w:unhideWhenUsed/>
    <w:rsid w:val="006D22E6"/>
    <w:rPr>
      <w:sz w:val="24"/>
    </w:rPr>
  </w:style>
  <w:style w:type="character" w:customStyle="1" w:styleId="ui-provider">
    <w:name w:val="ui-provider"/>
    <w:basedOn w:val="Policepardfaut"/>
    <w:rsid w:val="001C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s/cop/?m=cop-04" TargetMode="External"/><Relationship Id="rId2" Type="http://schemas.openxmlformats.org/officeDocument/2006/relationships/customXml" Target="../customXml/item2.xml"/><Relationship Id="rId16" Type="http://schemas.openxmlformats.org/officeDocument/2006/relationships/hyperlink" Target="https://www.cbd.int/doc/decisions/cop-13/cop-13-dec-33-r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ru.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5DDB4-50C6-4A11-A859-6704D03BFAE0}">
  <ds:schemaRefs>
    <ds:schemaRef ds:uri="http://schemas.microsoft.com/sharepoint/v3/contenttype/forms"/>
  </ds:schemaRefs>
</ds:datastoreItem>
</file>

<file path=customXml/itemProps3.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4.xml><?xml version="1.0" encoding="utf-8"?>
<ds:datastoreItem xmlns:ds="http://schemas.openxmlformats.org/officeDocument/2006/customXml" ds:itemID="{52D4ECB1-7010-4E2B-9C4B-E98303302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64D0A-FE1D-440C-8094-625A9A8AAD86}">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12122</Characters>
  <Application>Microsoft Office Word</Application>
  <DocSecurity>0</DocSecurity>
  <Lines>101</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13851</CharactersWithSpaces>
  <SharedDoc>false</SharedDoc>
  <HyperlinkBase/>
  <HLinks>
    <vt:vector size="30" baseType="variant">
      <vt:variant>
        <vt:i4>7274593</vt:i4>
      </vt:variant>
      <vt:variant>
        <vt:i4>12</vt:i4>
      </vt:variant>
      <vt:variant>
        <vt:i4>0</vt:i4>
      </vt:variant>
      <vt:variant>
        <vt:i4>5</vt:i4>
      </vt:variant>
      <vt:variant>
        <vt:lpwstr>https://www.cbd.int/decisions/cop/?m=cop-04</vt:lpwstr>
      </vt:variant>
      <vt:variant>
        <vt:lpwstr/>
      </vt:variant>
      <vt:variant>
        <vt:i4>720974</vt:i4>
      </vt:variant>
      <vt:variant>
        <vt:i4>9</vt:i4>
      </vt:variant>
      <vt:variant>
        <vt:i4>0</vt:i4>
      </vt:variant>
      <vt:variant>
        <vt:i4>5</vt:i4>
      </vt:variant>
      <vt:variant>
        <vt:lpwstr>https://www.cbd.int/doc/decisions/cop-13/cop-13-dec-33-en.pdf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ariant>
        <vt:i4>8060968</vt:i4>
      </vt:variant>
      <vt:variant>
        <vt:i4>0</vt:i4>
      </vt:variant>
      <vt:variant>
        <vt:i4>0</vt:i4>
      </vt:variant>
      <vt:variant>
        <vt:i4>5</vt:i4>
      </vt:variant>
      <vt:variant>
        <vt:lpwstr>http://www.cbd.int/doc/meetings/cop/cop-15/cop-credentials-template-en.docx</vt:lpwstr>
      </vt:variant>
      <vt:variant>
        <vt:lpwstr/>
      </vt:variant>
      <vt:variant>
        <vt:i4>7798819</vt:i4>
      </vt:variant>
      <vt:variant>
        <vt:i4>0</vt:i4>
      </vt:variant>
      <vt:variant>
        <vt:i4>0</vt:i4>
      </vt:variant>
      <vt:variant>
        <vt:i4>5</vt:i4>
      </vt:variant>
      <vt:variant>
        <vt:lpwstr>https://www.un.org/dgacm/en/content/editorial-manual/quotations</vt:lpwstr>
      </vt:variant>
      <vt:variant>
        <vt:lpwstr>Block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2023-09-19T19:10:00Z</dcterms:created>
  <dcterms:modified xsi:type="dcterms:W3CDTF">2023-09-24T09:32:00Z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