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Look w:val="04A0" w:firstRow="1" w:lastRow="0" w:firstColumn="1" w:lastColumn="0" w:noHBand="0" w:noVBand="1"/>
      </w:tblPr>
      <w:tblGrid>
        <w:gridCol w:w="976"/>
        <w:gridCol w:w="5141"/>
        <w:gridCol w:w="4090"/>
      </w:tblGrid>
      <w:tr w:rsidR="00207A6E" w:rsidRPr="00345EA0" w14:paraId="0A9600E5" w14:textId="77777777" w:rsidTr="00F673E7">
        <w:trPr>
          <w:trHeight w:val="709"/>
        </w:trPr>
        <w:tc>
          <w:tcPr>
            <w:tcW w:w="976" w:type="dxa"/>
            <w:tcBorders>
              <w:bottom w:val="single" w:sz="12" w:space="0" w:color="auto"/>
            </w:tcBorders>
            <w:shd w:val="clear" w:color="auto" w:fill="auto"/>
          </w:tcPr>
          <w:p w14:paraId="0F196A5C" w14:textId="77777777" w:rsidR="00207A6E" w:rsidRPr="004C2138" w:rsidRDefault="008862BF" w:rsidP="004C2138">
            <w:pPr>
              <w:suppressLineNumbers/>
              <w:suppressAutoHyphens/>
              <w:kinsoku w:val="0"/>
              <w:overflowPunct w:val="0"/>
              <w:autoSpaceDE w:val="0"/>
              <w:autoSpaceDN w:val="0"/>
              <w:adjustRightInd w:val="0"/>
              <w:snapToGrid w:val="0"/>
              <w:rPr>
                <w:rFonts w:ascii="Cambria" w:eastAsia="MS Mincho" w:hAnsi="Cambria" w:cs="Arial"/>
                <w:snapToGrid w:val="0"/>
                <w:kern w:val="22"/>
              </w:rPr>
            </w:pPr>
            <w:r w:rsidRPr="004C2138">
              <w:rPr>
                <w:rFonts w:ascii="Cambria" w:eastAsia="MS Mincho" w:hAnsi="Cambria" w:cs="Arial"/>
                <w:noProof/>
                <w:snapToGrid w:val="0"/>
                <w:kern w:val="22"/>
                <w:lang w:eastAsia="zh-CN"/>
              </w:rPr>
              <w:drawing>
                <wp:inline distT="0" distB="0" distL="0" distR="0" wp14:anchorId="2C4E4712" wp14:editId="52093CB4">
                  <wp:extent cx="476250" cy="405765"/>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05765"/>
                          </a:xfrm>
                          <a:prstGeom prst="rect">
                            <a:avLst/>
                          </a:prstGeom>
                          <a:noFill/>
                          <a:ln>
                            <a:noFill/>
                          </a:ln>
                        </pic:spPr>
                      </pic:pic>
                    </a:graphicData>
                  </a:graphic>
                </wp:inline>
              </w:drawing>
            </w:r>
          </w:p>
        </w:tc>
        <w:tc>
          <w:tcPr>
            <w:tcW w:w="5141" w:type="dxa"/>
            <w:tcBorders>
              <w:bottom w:val="single" w:sz="12" w:space="0" w:color="auto"/>
            </w:tcBorders>
            <w:shd w:val="clear" w:color="auto" w:fill="auto"/>
          </w:tcPr>
          <w:p w14:paraId="5D12111B" w14:textId="77777777" w:rsidR="00207A6E" w:rsidRPr="004C2138" w:rsidRDefault="008862BF" w:rsidP="004C2138">
            <w:pPr>
              <w:suppressLineNumbers/>
              <w:suppressAutoHyphens/>
              <w:kinsoku w:val="0"/>
              <w:overflowPunct w:val="0"/>
              <w:autoSpaceDE w:val="0"/>
              <w:autoSpaceDN w:val="0"/>
              <w:adjustRightInd w:val="0"/>
              <w:snapToGrid w:val="0"/>
              <w:rPr>
                <w:rFonts w:ascii="Cambria" w:eastAsia="MS Mincho" w:hAnsi="Cambria" w:cs="Arial"/>
                <w:snapToGrid w:val="0"/>
                <w:kern w:val="22"/>
              </w:rPr>
            </w:pPr>
            <w:r w:rsidRPr="004C2138">
              <w:rPr>
                <w:rFonts w:ascii="Cambria" w:eastAsia="MS Mincho" w:hAnsi="Cambria" w:cs="Arial"/>
                <w:noProof/>
                <w:snapToGrid w:val="0"/>
                <w:kern w:val="22"/>
                <w:lang w:eastAsia="zh-CN"/>
              </w:rPr>
              <w:drawing>
                <wp:inline distT="0" distB="0" distL="0" distR="0" wp14:anchorId="476AA3F3" wp14:editId="612083F5">
                  <wp:extent cx="340995" cy="405765"/>
                  <wp:effectExtent l="0" t="0" r="0"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95" cy="405765"/>
                          </a:xfrm>
                          <a:prstGeom prst="rect">
                            <a:avLst/>
                          </a:prstGeom>
                          <a:noFill/>
                          <a:ln>
                            <a:noFill/>
                          </a:ln>
                        </pic:spPr>
                      </pic:pic>
                    </a:graphicData>
                  </a:graphic>
                </wp:inline>
              </w:drawing>
            </w:r>
          </w:p>
        </w:tc>
        <w:tc>
          <w:tcPr>
            <w:tcW w:w="4090" w:type="dxa"/>
            <w:tcBorders>
              <w:bottom w:val="single" w:sz="12" w:space="0" w:color="auto"/>
            </w:tcBorders>
            <w:shd w:val="clear" w:color="auto" w:fill="auto"/>
          </w:tcPr>
          <w:p w14:paraId="19270FCE" w14:textId="77777777" w:rsidR="00207A6E" w:rsidRPr="004C2138" w:rsidRDefault="00207A6E" w:rsidP="004C2138">
            <w:pPr>
              <w:suppressLineNumbers/>
              <w:suppressAutoHyphens/>
              <w:kinsoku w:val="0"/>
              <w:overflowPunct w:val="0"/>
              <w:autoSpaceDE w:val="0"/>
              <w:autoSpaceDN w:val="0"/>
              <w:adjustRightInd w:val="0"/>
              <w:snapToGrid w:val="0"/>
              <w:jc w:val="right"/>
              <w:rPr>
                <w:rFonts w:ascii="Arial" w:eastAsia="MS Mincho" w:hAnsi="Arial" w:cs="Arial"/>
                <w:b/>
                <w:snapToGrid w:val="0"/>
                <w:kern w:val="22"/>
                <w:sz w:val="32"/>
                <w:szCs w:val="32"/>
              </w:rPr>
            </w:pPr>
            <w:r w:rsidRPr="004C2138">
              <w:rPr>
                <w:rFonts w:ascii="Arial" w:eastAsia="MS Mincho" w:hAnsi="Arial" w:cs="Arial"/>
                <w:b/>
                <w:snapToGrid w:val="0"/>
                <w:kern w:val="22"/>
                <w:sz w:val="32"/>
                <w:szCs w:val="32"/>
              </w:rPr>
              <w:t>CBD</w:t>
            </w:r>
          </w:p>
        </w:tc>
      </w:tr>
    </w:tbl>
    <w:p w14:paraId="37AD075E" w14:textId="77777777" w:rsidR="00F673E7" w:rsidRPr="004C2138" w:rsidRDefault="00F673E7" w:rsidP="004C2138">
      <w:pPr>
        <w:suppressLineNumbers/>
        <w:suppressAutoHyphens/>
        <w:kinsoku w:val="0"/>
        <w:overflowPunct w:val="0"/>
        <w:autoSpaceDE w:val="0"/>
        <w:autoSpaceDN w:val="0"/>
        <w:adjustRightInd w:val="0"/>
        <w:snapToGrid w:val="0"/>
        <w:rPr>
          <w:snapToGrid w:val="0"/>
          <w:vanish/>
          <w:kern w:val="22"/>
        </w:rPr>
      </w:pPr>
    </w:p>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345EA0" w14:paraId="0B642721" w14:textId="77777777" w:rsidTr="009554D5">
        <w:trPr>
          <w:trHeight w:val="1693"/>
        </w:trPr>
        <w:tc>
          <w:tcPr>
            <w:tcW w:w="6227" w:type="dxa"/>
            <w:tcBorders>
              <w:top w:val="nil"/>
              <w:bottom w:val="single" w:sz="36" w:space="0" w:color="000000"/>
            </w:tcBorders>
          </w:tcPr>
          <w:p w14:paraId="04006124" w14:textId="77777777" w:rsidR="00F16F02" w:rsidRPr="004C2138" w:rsidRDefault="00F16F02" w:rsidP="004C2138">
            <w:pPr>
              <w:suppressLineNumbers/>
              <w:suppressAutoHyphens/>
              <w:kinsoku w:val="0"/>
              <w:overflowPunct w:val="0"/>
              <w:autoSpaceDE w:val="0"/>
              <w:autoSpaceDN w:val="0"/>
              <w:adjustRightInd w:val="0"/>
              <w:snapToGrid w:val="0"/>
              <w:rPr>
                <w:snapToGrid w:val="0"/>
                <w:kern w:val="22"/>
              </w:rPr>
            </w:pPr>
          </w:p>
          <w:p w14:paraId="1D9B5A34" w14:textId="77777777" w:rsidR="00F16F02" w:rsidRPr="004C2138" w:rsidRDefault="008862BF" w:rsidP="004C2138">
            <w:pPr>
              <w:suppressLineNumbers/>
              <w:suppressAutoHyphens/>
              <w:kinsoku w:val="0"/>
              <w:overflowPunct w:val="0"/>
              <w:autoSpaceDE w:val="0"/>
              <w:autoSpaceDN w:val="0"/>
              <w:adjustRightInd w:val="0"/>
              <w:snapToGrid w:val="0"/>
              <w:rPr>
                <w:snapToGrid w:val="0"/>
                <w:kern w:val="22"/>
              </w:rPr>
            </w:pPr>
            <w:r w:rsidRPr="004C2138">
              <w:rPr>
                <w:noProof/>
                <w:snapToGrid w:val="0"/>
                <w:kern w:val="22"/>
                <w:lang w:eastAsia="zh-CN"/>
              </w:rPr>
              <w:drawing>
                <wp:inline distT="0" distB="0" distL="0" distR="0" wp14:anchorId="37733050" wp14:editId="59112C87">
                  <wp:extent cx="2884805" cy="1082040"/>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4805" cy="1082040"/>
                          </a:xfrm>
                          <a:prstGeom prst="rect">
                            <a:avLst/>
                          </a:prstGeom>
                          <a:noFill/>
                          <a:ln>
                            <a:noFill/>
                          </a:ln>
                        </pic:spPr>
                      </pic:pic>
                    </a:graphicData>
                  </a:graphic>
                </wp:inline>
              </w:drawing>
            </w:r>
          </w:p>
          <w:p w14:paraId="6BE0323D" w14:textId="77777777" w:rsidR="00F16F02" w:rsidRPr="004C2138" w:rsidRDefault="00F16F02" w:rsidP="004C2138">
            <w:pPr>
              <w:suppressLineNumbers/>
              <w:suppressAutoHyphens/>
              <w:kinsoku w:val="0"/>
              <w:overflowPunct w:val="0"/>
              <w:autoSpaceDE w:val="0"/>
              <w:autoSpaceDN w:val="0"/>
              <w:adjustRightInd w:val="0"/>
              <w:snapToGrid w:val="0"/>
              <w:rPr>
                <w:rFonts w:ascii="Univers" w:hAnsi="Univers"/>
                <w:snapToGrid w:val="0"/>
                <w:kern w:val="22"/>
                <w:sz w:val="32"/>
              </w:rPr>
            </w:pPr>
          </w:p>
        </w:tc>
        <w:tc>
          <w:tcPr>
            <w:tcW w:w="1144" w:type="dxa"/>
            <w:tcBorders>
              <w:top w:val="nil"/>
              <w:bottom w:val="single" w:sz="36" w:space="0" w:color="000000"/>
            </w:tcBorders>
          </w:tcPr>
          <w:p w14:paraId="12F43497" w14:textId="77777777" w:rsidR="00F16F02" w:rsidRPr="004C2138" w:rsidRDefault="00F16F02" w:rsidP="004C2138">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3D924405" w14:textId="77777777" w:rsidR="00F16F02" w:rsidRPr="004C2138" w:rsidRDefault="00F16F02" w:rsidP="004C2138">
            <w:pPr>
              <w:suppressLineNumbers/>
              <w:suppressAutoHyphens/>
              <w:kinsoku w:val="0"/>
              <w:overflowPunct w:val="0"/>
              <w:autoSpaceDE w:val="0"/>
              <w:autoSpaceDN w:val="0"/>
              <w:adjustRightInd w:val="0"/>
              <w:snapToGrid w:val="0"/>
              <w:ind w:left="63"/>
              <w:rPr>
                <w:snapToGrid w:val="0"/>
                <w:kern w:val="22"/>
                <w:szCs w:val="22"/>
              </w:rPr>
            </w:pPr>
            <w:r w:rsidRPr="004C2138">
              <w:rPr>
                <w:snapToGrid w:val="0"/>
                <w:kern w:val="22"/>
                <w:szCs w:val="22"/>
              </w:rPr>
              <w:t>Distr.</w:t>
            </w:r>
          </w:p>
          <w:p w14:paraId="2F485261" w14:textId="77777777" w:rsidR="00F16F02" w:rsidRPr="004C2138" w:rsidRDefault="00F16F02" w:rsidP="004C2138">
            <w:pPr>
              <w:suppressLineNumbers/>
              <w:suppressAutoHyphens/>
              <w:kinsoku w:val="0"/>
              <w:overflowPunct w:val="0"/>
              <w:autoSpaceDE w:val="0"/>
              <w:autoSpaceDN w:val="0"/>
              <w:adjustRightInd w:val="0"/>
              <w:snapToGrid w:val="0"/>
              <w:ind w:left="63"/>
              <w:rPr>
                <w:snapToGrid w:val="0"/>
                <w:kern w:val="22"/>
                <w:szCs w:val="22"/>
              </w:rPr>
            </w:pPr>
            <w:r w:rsidRPr="004C2138">
              <w:rPr>
                <w:snapToGrid w:val="0"/>
                <w:kern w:val="22"/>
                <w:szCs w:val="22"/>
              </w:rPr>
              <w:t>GENERAL</w:t>
            </w:r>
          </w:p>
          <w:p w14:paraId="048D0F8F" w14:textId="77777777" w:rsidR="00F16F02" w:rsidRPr="004C2138" w:rsidRDefault="00F16F02" w:rsidP="004C2138">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1448380354"/>
              <w:placeholder>
                <w:docPart w:val="5C2D63848FD94D9B949C6586669DAD6E"/>
              </w:placeholder>
              <w:dataBinding w:prefixMappings="xmlns:ns0='http://purl.org/dc/elements/1.1/' xmlns:ns1='http://schemas.openxmlformats.org/package/2006/metadata/core-properties' " w:xpath="/ns1:coreProperties[1]/ns0:subject[1]" w:storeItemID="{6C3C8BC8-F283-45AE-878A-BAB7291924A1}"/>
              <w:text/>
            </w:sdtPr>
            <w:sdtEndPr/>
            <w:sdtContent>
              <w:p w14:paraId="329A9CE5" w14:textId="77777777" w:rsidR="00F16F02" w:rsidRPr="004C2138" w:rsidRDefault="00D35E7D" w:rsidP="004C2138">
                <w:pPr>
                  <w:suppressLineNumbers/>
                  <w:suppressAutoHyphens/>
                  <w:kinsoku w:val="0"/>
                  <w:overflowPunct w:val="0"/>
                  <w:autoSpaceDE w:val="0"/>
                  <w:autoSpaceDN w:val="0"/>
                  <w:adjustRightInd w:val="0"/>
                  <w:snapToGrid w:val="0"/>
                  <w:ind w:left="63"/>
                  <w:rPr>
                    <w:snapToGrid w:val="0"/>
                    <w:kern w:val="22"/>
                    <w:szCs w:val="22"/>
                  </w:rPr>
                </w:pPr>
                <w:r w:rsidRPr="004C2138">
                  <w:rPr>
                    <w:snapToGrid w:val="0"/>
                    <w:kern w:val="22"/>
                    <w:szCs w:val="22"/>
                  </w:rPr>
                  <w:t>CBD/SBI/2/17</w:t>
                </w:r>
              </w:p>
            </w:sdtContent>
          </w:sdt>
          <w:p w14:paraId="7081BCA7" w14:textId="77777777" w:rsidR="00F16F02" w:rsidRPr="004C2138" w:rsidRDefault="00490E8C" w:rsidP="004C2138">
            <w:pPr>
              <w:suppressLineNumbers/>
              <w:suppressAutoHyphens/>
              <w:kinsoku w:val="0"/>
              <w:overflowPunct w:val="0"/>
              <w:autoSpaceDE w:val="0"/>
              <w:autoSpaceDN w:val="0"/>
              <w:adjustRightInd w:val="0"/>
              <w:snapToGrid w:val="0"/>
              <w:ind w:left="63"/>
              <w:rPr>
                <w:snapToGrid w:val="0"/>
                <w:kern w:val="22"/>
                <w:szCs w:val="22"/>
              </w:rPr>
            </w:pPr>
            <w:r w:rsidRPr="004C2138">
              <w:rPr>
                <w:snapToGrid w:val="0"/>
                <w:kern w:val="22"/>
                <w:szCs w:val="22"/>
              </w:rPr>
              <w:t xml:space="preserve">30 May </w:t>
            </w:r>
            <w:r w:rsidR="00D15589" w:rsidRPr="004C2138">
              <w:rPr>
                <w:snapToGrid w:val="0"/>
                <w:kern w:val="22"/>
                <w:szCs w:val="22"/>
              </w:rPr>
              <w:t>2018</w:t>
            </w:r>
          </w:p>
          <w:p w14:paraId="3C2F4D1A" w14:textId="77777777" w:rsidR="00F16F02" w:rsidRPr="004C2138" w:rsidRDefault="00F16F02" w:rsidP="004C2138">
            <w:pPr>
              <w:suppressLineNumbers/>
              <w:suppressAutoHyphens/>
              <w:kinsoku w:val="0"/>
              <w:overflowPunct w:val="0"/>
              <w:autoSpaceDE w:val="0"/>
              <w:autoSpaceDN w:val="0"/>
              <w:adjustRightInd w:val="0"/>
              <w:snapToGrid w:val="0"/>
              <w:ind w:left="63"/>
              <w:rPr>
                <w:snapToGrid w:val="0"/>
                <w:kern w:val="22"/>
                <w:szCs w:val="22"/>
              </w:rPr>
            </w:pPr>
          </w:p>
          <w:p w14:paraId="7DADB0CA" w14:textId="77777777" w:rsidR="00F16F02" w:rsidRPr="004C2138" w:rsidRDefault="00F16F02" w:rsidP="004C2138">
            <w:pPr>
              <w:suppressLineNumbers/>
              <w:suppressAutoHyphens/>
              <w:kinsoku w:val="0"/>
              <w:overflowPunct w:val="0"/>
              <w:autoSpaceDE w:val="0"/>
              <w:autoSpaceDN w:val="0"/>
              <w:adjustRightInd w:val="0"/>
              <w:snapToGrid w:val="0"/>
              <w:ind w:left="63"/>
              <w:rPr>
                <w:snapToGrid w:val="0"/>
                <w:kern w:val="22"/>
                <w:szCs w:val="22"/>
                <w:u w:val="single"/>
              </w:rPr>
            </w:pPr>
            <w:r w:rsidRPr="004C2138">
              <w:rPr>
                <w:snapToGrid w:val="0"/>
                <w:kern w:val="22"/>
                <w:szCs w:val="22"/>
              </w:rPr>
              <w:t>ORIGINAL:  ENGLISH</w:t>
            </w:r>
          </w:p>
        </w:tc>
      </w:tr>
    </w:tbl>
    <w:p w14:paraId="1C3DC647" w14:textId="77777777" w:rsidR="00CA6B87" w:rsidRPr="004C2138" w:rsidRDefault="00D35E7D" w:rsidP="004C2138">
      <w:pPr>
        <w:pStyle w:val="meetingname"/>
        <w:suppressLineNumbers/>
        <w:suppressAutoHyphens/>
        <w:kinsoku w:val="0"/>
        <w:overflowPunct w:val="0"/>
        <w:autoSpaceDE w:val="0"/>
        <w:autoSpaceDN w:val="0"/>
        <w:adjustRightInd w:val="0"/>
        <w:snapToGrid w:val="0"/>
        <w:ind w:right="4398"/>
        <w:rPr>
          <w:kern w:val="22"/>
          <w:szCs w:val="22"/>
        </w:rPr>
      </w:pPr>
      <w:bookmarkStart w:id="0" w:name="Meeting"/>
      <w:r w:rsidRPr="004C2138">
        <w:rPr>
          <w:kern w:val="22"/>
          <w:szCs w:val="22"/>
        </w:rPr>
        <w:t>SUBSIDIARY BODY ON IMPLEMENTATION</w:t>
      </w:r>
      <w:bookmarkEnd w:id="0"/>
    </w:p>
    <w:p w14:paraId="08EC487F" w14:textId="77777777" w:rsidR="00D51069" w:rsidRPr="004C2138" w:rsidRDefault="002E0627" w:rsidP="004C2138">
      <w:pPr>
        <w:suppressLineNumbers/>
        <w:suppressAutoHyphens/>
        <w:kinsoku w:val="0"/>
        <w:overflowPunct w:val="0"/>
        <w:autoSpaceDE w:val="0"/>
        <w:autoSpaceDN w:val="0"/>
        <w:adjustRightInd w:val="0"/>
        <w:snapToGrid w:val="0"/>
        <w:rPr>
          <w:snapToGrid w:val="0"/>
          <w:kern w:val="22"/>
          <w:szCs w:val="22"/>
          <w:lang w:eastAsia="nb-NO"/>
        </w:rPr>
      </w:pPr>
      <w:r w:rsidRPr="004C2138">
        <w:rPr>
          <w:snapToGrid w:val="0"/>
          <w:kern w:val="22"/>
          <w:szCs w:val="22"/>
          <w:lang w:eastAsia="nb-NO"/>
        </w:rPr>
        <w:t>S</w:t>
      </w:r>
      <w:r w:rsidR="00FB3B70" w:rsidRPr="004C2138">
        <w:rPr>
          <w:snapToGrid w:val="0"/>
          <w:kern w:val="22"/>
          <w:szCs w:val="22"/>
          <w:lang w:eastAsia="nb-NO"/>
        </w:rPr>
        <w:t>econd</w:t>
      </w:r>
      <w:r w:rsidR="00D51069" w:rsidRPr="004C2138">
        <w:rPr>
          <w:snapToGrid w:val="0"/>
          <w:kern w:val="22"/>
          <w:szCs w:val="22"/>
          <w:lang w:eastAsia="nb-NO"/>
        </w:rPr>
        <w:t xml:space="preserve"> meeting</w:t>
      </w:r>
    </w:p>
    <w:p w14:paraId="6BA5D42D" w14:textId="77777777" w:rsidR="00CA6B87" w:rsidRPr="004C2138" w:rsidRDefault="00D51069" w:rsidP="004C2138">
      <w:pPr>
        <w:suppressLineNumbers/>
        <w:suppressAutoHyphens/>
        <w:kinsoku w:val="0"/>
        <w:overflowPunct w:val="0"/>
        <w:autoSpaceDE w:val="0"/>
        <w:autoSpaceDN w:val="0"/>
        <w:adjustRightInd w:val="0"/>
        <w:snapToGrid w:val="0"/>
        <w:rPr>
          <w:snapToGrid w:val="0"/>
          <w:kern w:val="22"/>
          <w:szCs w:val="22"/>
          <w:lang w:eastAsia="nb-NO"/>
        </w:rPr>
      </w:pPr>
      <w:r w:rsidRPr="004C2138">
        <w:rPr>
          <w:snapToGrid w:val="0"/>
          <w:kern w:val="22"/>
          <w:szCs w:val="22"/>
          <w:lang w:eastAsia="nb-NO"/>
        </w:rPr>
        <w:t>Montreal</w:t>
      </w:r>
      <w:r w:rsidR="00CA6B87" w:rsidRPr="004C2138">
        <w:rPr>
          <w:snapToGrid w:val="0"/>
          <w:kern w:val="22"/>
          <w:szCs w:val="22"/>
          <w:lang w:eastAsia="nb-NO"/>
        </w:rPr>
        <w:t xml:space="preserve">, </w:t>
      </w:r>
      <w:r w:rsidRPr="004C2138">
        <w:rPr>
          <w:snapToGrid w:val="0"/>
          <w:kern w:val="22"/>
          <w:szCs w:val="22"/>
          <w:lang w:eastAsia="nb-NO"/>
        </w:rPr>
        <w:t xml:space="preserve">Canada, </w:t>
      </w:r>
      <w:r w:rsidR="002E0627" w:rsidRPr="004C2138">
        <w:rPr>
          <w:snapToGrid w:val="0"/>
          <w:kern w:val="22"/>
          <w:szCs w:val="22"/>
          <w:lang w:eastAsia="nb-NO"/>
        </w:rPr>
        <w:t>9-13</w:t>
      </w:r>
      <w:r w:rsidR="00D15589" w:rsidRPr="004C2138">
        <w:rPr>
          <w:snapToGrid w:val="0"/>
          <w:kern w:val="22"/>
          <w:szCs w:val="22"/>
          <w:lang w:eastAsia="nb-NO"/>
        </w:rPr>
        <w:t xml:space="preserve"> July 2018</w:t>
      </w:r>
    </w:p>
    <w:p w14:paraId="53C9AA59" w14:textId="77777777" w:rsidR="00CA6B87" w:rsidRPr="004C2138" w:rsidRDefault="00D51069" w:rsidP="004C2138">
      <w:pPr>
        <w:suppressLineNumbers/>
        <w:suppressAutoHyphens/>
        <w:kinsoku w:val="0"/>
        <w:overflowPunct w:val="0"/>
        <w:autoSpaceDE w:val="0"/>
        <w:autoSpaceDN w:val="0"/>
        <w:adjustRightInd w:val="0"/>
        <w:snapToGrid w:val="0"/>
        <w:rPr>
          <w:snapToGrid w:val="0"/>
          <w:kern w:val="22"/>
          <w:szCs w:val="22"/>
          <w:lang w:eastAsia="nb-NO"/>
        </w:rPr>
      </w:pPr>
      <w:r w:rsidRPr="004C2138">
        <w:rPr>
          <w:snapToGrid w:val="0"/>
          <w:kern w:val="22"/>
          <w:szCs w:val="22"/>
          <w:lang w:eastAsia="nb-NO"/>
        </w:rPr>
        <w:t>I</w:t>
      </w:r>
      <w:r w:rsidR="00CA6B87" w:rsidRPr="004C2138">
        <w:rPr>
          <w:snapToGrid w:val="0"/>
          <w:kern w:val="22"/>
          <w:szCs w:val="22"/>
          <w:lang w:eastAsia="nb-NO"/>
        </w:rPr>
        <w:t xml:space="preserve">tem </w:t>
      </w:r>
      <w:r w:rsidR="006345E8" w:rsidRPr="004C2138">
        <w:rPr>
          <w:snapToGrid w:val="0"/>
          <w:kern w:val="22"/>
          <w:szCs w:val="22"/>
          <w:lang w:eastAsia="nb-NO"/>
        </w:rPr>
        <w:t>16</w:t>
      </w:r>
      <w:r w:rsidRPr="004C2138">
        <w:rPr>
          <w:snapToGrid w:val="0"/>
          <w:kern w:val="22"/>
          <w:szCs w:val="22"/>
          <w:lang w:eastAsia="nb-NO"/>
        </w:rPr>
        <w:t xml:space="preserve"> of the provisional agenda</w:t>
      </w:r>
      <w:r w:rsidRPr="004C2138">
        <w:rPr>
          <w:rStyle w:val="FootnoteReference"/>
          <w:snapToGrid w:val="0"/>
          <w:kern w:val="22"/>
          <w:sz w:val="22"/>
          <w:szCs w:val="22"/>
          <w:lang w:eastAsia="nb-NO"/>
        </w:rPr>
        <w:footnoteReference w:customMarkFollows="1" w:id="1"/>
        <w:t>*</w:t>
      </w:r>
    </w:p>
    <w:sdt>
      <w:sdtPr>
        <w:rPr>
          <w:rFonts w:eastAsia="Calibri"/>
          <w:snapToGrid w:val="0"/>
          <w:kern w:val="22"/>
          <w:szCs w:val="22"/>
        </w:rPr>
        <w:alias w:val="Title"/>
        <w:tag w:val=""/>
        <w:id w:val="298815404"/>
        <w:placeholder>
          <w:docPart w:val="89CF69207C0B43C69C3A385A99B4F3EA"/>
        </w:placeholder>
        <w:dataBinding w:prefixMappings="xmlns:ns0='http://purl.org/dc/elements/1.1/' xmlns:ns1='http://schemas.openxmlformats.org/package/2006/metadata/core-properties' " w:xpath="/ns1:coreProperties[1]/ns0:title[1]" w:storeItemID="{6C3C8BC8-F283-45AE-878A-BAB7291924A1}"/>
        <w:text/>
      </w:sdtPr>
      <w:sdtEndPr/>
      <w:sdtContent>
        <w:p w14:paraId="7A98F6AA" w14:textId="6782D33F" w:rsidR="00742F79" w:rsidRPr="004C2138" w:rsidRDefault="00DC6793" w:rsidP="004C2138">
          <w:pPr>
            <w:pStyle w:val="Heading1"/>
            <w:keepNext w:val="0"/>
            <w:suppressLineNumbers/>
            <w:tabs>
              <w:tab w:val="clear" w:pos="720"/>
            </w:tabs>
            <w:suppressAutoHyphens/>
            <w:kinsoku w:val="0"/>
            <w:overflowPunct w:val="0"/>
            <w:autoSpaceDE w:val="0"/>
            <w:autoSpaceDN w:val="0"/>
            <w:adjustRightInd w:val="0"/>
            <w:snapToGrid w:val="0"/>
            <w:rPr>
              <w:snapToGrid w:val="0"/>
              <w:kern w:val="22"/>
              <w:szCs w:val="22"/>
            </w:rPr>
          </w:pPr>
          <w:r w:rsidRPr="004C2138">
            <w:rPr>
              <w:rFonts w:eastAsia="Calibri"/>
              <w:snapToGrid w:val="0"/>
              <w:kern w:val="22"/>
              <w:szCs w:val="22"/>
            </w:rPr>
            <w:t>Proposals for a comprehensive and participatory process for the preparation of the post-2020 global biodiversity framework</w:t>
          </w:r>
        </w:p>
      </w:sdtContent>
    </w:sdt>
    <w:p w14:paraId="593BCBE5" w14:textId="77777777" w:rsidR="00742F79" w:rsidRPr="004C2138" w:rsidRDefault="00742F79" w:rsidP="004C2138">
      <w:pPr>
        <w:pStyle w:val="Heading2"/>
        <w:keepNext w:val="0"/>
        <w:suppressLineNumbers/>
        <w:tabs>
          <w:tab w:val="clear" w:pos="720"/>
        </w:tabs>
        <w:suppressAutoHyphens/>
        <w:kinsoku w:val="0"/>
        <w:overflowPunct w:val="0"/>
        <w:autoSpaceDE w:val="0"/>
        <w:autoSpaceDN w:val="0"/>
        <w:adjustRightInd w:val="0"/>
        <w:snapToGrid w:val="0"/>
        <w:rPr>
          <w:b w:val="0"/>
          <w:i/>
          <w:snapToGrid w:val="0"/>
          <w:kern w:val="22"/>
          <w:szCs w:val="22"/>
        </w:rPr>
      </w:pPr>
      <w:r w:rsidRPr="004C2138">
        <w:rPr>
          <w:b w:val="0"/>
          <w:i/>
          <w:snapToGrid w:val="0"/>
          <w:kern w:val="22"/>
          <w:szCs w:val="22"/>
        </w:rPr>
        <w:t>Note by the Executive Secretary</w:t>
      </w:r>
    </w:p>
    <w:p w14:paraId="6609FF02" w14:textId="20EF0E6D" w:rsidR="00742F79" w:rsidRPr="004C2138" w:rsidRDefault="00742F79" w:rsidP="004C2138">
      <w:pPr>
        <w:pStyle w:val="Heading1"/>
        <w:keepNext w:val="0"/>
        <w:suppressLineNumbers/>
        <w:tabs>
          <w:tab w:val="clear" w:pos="720"/>
        </w:tabs>
        <w:suppressAutoHyphens/>
        <w:kinsoku w:val="0"/>
        <w:overflowPunct w:val="0"/>
        <w:autoSpaceDE w:val="0"/>
        <w:autoSpaceDN w:val="0"/>
        <w:adjustRightInd w:val="0"/>
        <w:snapToGrid w:val="0"/>
        <w:spacing w:before="120"/>
        <w:rPr>
          <w:caps w:val="0"/>
          <w:snapToGrid w:val="0"/>
          <w:kern w:val="22"/>
          <w:szCs w:val="22"/>
        </w:rPr>
      </w:pPr>
      <w:r w:rsidRPr="004C2138">
        <w:rPr>
          <w:caps w:val="0"/>
          <w:snapToGrid w:val="0"/>
          <w:kern w:val="22"/>
          <w:szCs w:val="22"/>
        </w:rPr>
        <w:t>BACKGROUND</w:t>
      </w:r>
    </w:p>
    <w:p w14:paraId="2888E25E" w14:textId="0B2B41E5" w:rsidR="006345E8" w:rsidRPr="004C2138" w:rsidRDefault="00FC416C" w:rsidP="004C2138">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T</w:t>
      </w:r>
      <w:r w:rsidR="006345E8" w:rsidRPr="004C2138">
        <w:rPr>
          <w:kern w:val="22"/>
          <w:szCs w:val="22"/>
        </w:rPr>
        <w:t xml:space="preserve">he Conference of the Parties </w:t>
      </w:r>
      <w:r w:rsidR="009475CC" w:rsidRPr="000456CF">
        <w:rPr>
          <w:kern w:val="22"/>
          <w:szCs w:val="22"/>
        </w:rPr>
        <w:t xml:space="preserve">at its fifteenth meeting, </w:t>
      </w:r>
      <w:r w:rsidR="006345E8" w:rsidRPr="004C2138">
        <w:rPr>
          <w:kern w:val="22"/>
          <w:szCs w:val="22"/>
        </w:rPr>
        <w:t>in 2020</w:t>
      </w:r>
      <w:r w:rsidR="009475CC" w:rsidRPr="000456CF">
        <w:rPr>
          <w:kern w:val="22"/>
          <w:szCs w:val="22"/>
        </w:rPr>
        <w:t>,</w:t>
      </w:r>
      <w:r w:rsidR="006345E8" w:rsidRPr="004C2138">
        <w:rPr>
          <w:kern w:val="22"/>
          <w:szCs w:val="22"/>
        </w:rPr>
        <w:t xml:space="preserve"> is expected to consider for adoption </w:t>
      </w:r>
      <w:r w:rsidR="009449BB" w:rsidRPr="004C2138">
        <w:rPr>
          <w:kern w:val="22"/>
          <w:szCs w:val="22"/>
        </w:rPr>
        <w:t>the</w:t>
      </w:r>
      <w:r w:rsidR="006345E8" w:rsidRPr="004C2138">
        <w:rPr>
          <w:kern w:val="22"/>
          <w:szCs w:val="22"/>
        </w:rPr>
        <w:t xml:space="preserve"> </w:t>
      </w:r>
      <w:hyperlink r:id="rId11" w:history="1">
        <w:r w:rsidR="00D67365" w:rsidRPr="004C2138">
          <w:rPr>
            <w:rStyle w:val="Hyperlink"/>
          </w:rPr>
          <w:t>post-2020</w:t>
        </w:r>
        <w:r w:rsidR="006345E8" w:rsidRPr="004C2138">
          <w:rPr>
            <w:rStyle w:val="Hyperlink"/>
          </w:rPr>
          <w:t xml:space="preserve"> global biodiversity framework</w:t>
        </w:r>
      </w:hyperlink>
      <w:r w:rsidR="005201F9" w:rsidRPr="000456CF">
        <w:rPr>
          <w:kern w:val="22"/>
          <w:szCs w:val="22"/>
        </w:rPr>
        <w:t>.</w:t>
      </w:r>
      <w:r w:rsidR="008E183C" w:rsidRPr="004C2138">
        <w:rPr>
          <w:rStyle w:val="FootnoteReference"/>
          <w:kern w:val="22"/>
          <w:sz w:val="22"/>
          <w:szCs w:val="22"/>
        </w:rPr>
        <w:footnoteReference w:id="2"/>
      </w:r>
      <w:r w:rsidR="006345E8" w:rsidRPr="004C2138">
        <w:rPr>
          <w:kern w:val="22"/>
          <w:szCs w:val="22"/>
        </w:rPr>
        <w:t xml:space="preserve"> This </w:t>
      </w:r>
      <w:r w:rsidRPr="004C2138">
        <w:rPr>
          <w:kern w:val="22"/>
          <w:szCs w:val="22"/>
        </w:rPr>
        <w:t xml:space="preserve">will </w:t>
      </w:r>
      <w:r w:rsidR="006345E8" w:rsidRPr="004C2138">
        <w:rPr>
          <w:kern w:val="22"/>
          <w:szCs w:val="22"/>
        </w:rPr>
        <w:t>be done in the context of the 2050 Vision</w:t>
      </w:r>
      <w:r w:rsidR="00600A97" w:rsidRPr="004C2138">
        <w:rPr>
          <w:kern w:val="22"/>
          <w:szCs w:val="22"/>
        </w:rPr>
        <w:t xml:space="preserve"> of “Living in Harmony with Nature”</w:t>
      </w:r>
      <w:r w:rsidR="006345E8" w:rsidRPr="004C2138">
        <w:rPr>
          <w:kern w:val="22"/>
          <w:szCs w:val="22"/>
        </w:rPr>
        <w:t xml:space="preserve"> of the Strategic Plan for Biodiversity 2011-2020</w:t>
      </w:r>
      <w:r w:rsidR="000C55BA" w:rsidRPr="004C2138">
        <w:rPr>
          <w:kern w:val="22"/>
          <w:szCs w:val="22"/>
        </w:rPr>
        <w:t>,</w:t>
      </w:r>
      <w:r w:rsidR="00CE56A4" w:rsidRPr="004C2138">
        <w:rPr>
          <w:rStyle w:val="FootnoteReference"/>
          <w:kern w:val="22"/>
          <w:sz w:val="22"/>
          <w:szCs w:val="22"/>
        </w:rPr>
        <w:footnoteReference w:id="3"/>
      </w:r>
      <w:r w:rsidR="000C55BA" w:rsidRPr="004C2138">
        <w:rPr>
          <w:kern w:val="22"/>
          <w:szCs w:val="22"/>
        </w:rPr>
        <w:t xml:space="preserve"> </w:t>
      </w:r>
      <w:r w:rsidR="005809DC" w:rsidRPr="004C2138">
        <w:rPr>
          <w:kern w:val="22"/>
          <w:szCs w:val="22"/>
        </w:rPr>
        <w:t xml:space="preserve">the </w:t>
      </w:r>
      <w:r w:rsidR="006345E8" w:rsidRPr="004C2138">
        <w:rPr>
          <w:kern w:val="22"/>
          <w:szCs w:val="22"/>
        </w:rPr>
        <w:t>2030 Agenda for Sustainable Development</w:t>
      </w:r>
      <w:r w:rsidR="000C55BA" w:rsidRPr="004C2138">
        <w:rPr>
          <w:kern w:val="22"/>
          <w:szCs w:val="22"/>
        </w:rPr>
        <w:t>,</w:t>
      </w:r>
      <w:r w:rsidR="00AE3643" w:rsidRPr="000456CF">
        <w:rPr>
          <w:kern w:val="22"/>
          <w:szCs w:val="22"/>
          <w:vertAlign w:val="superscript"/>
        </w:rPr>
        <w:footnoteReference w:id="4"/>
      </w:r>
      <w:r w:rsidR="006345E8" w:rsidRPr="004C2138">
        <w:rPr>
          <w:kern w:val="22"/>
          <w:szCs w:val="22"/>
        </w:rPr>
        <w:t xml:space="preserve"> other relevant international processes</w:t>
      </w:r>
      <w:r w:rsidR="00FC1D0E" w:rsidRPr="004C2138">
        <w:rPr>
          <w:kern w:val="22"/>
          <w:szCs w:val="22"/>
        </w:rPr>
        <w:t xml:space="preserve"> </w:t>
      </w:r>
      <w:r w:rsidR="009449BB" w:rsidRPr="004C2138">
        <w:rPr>
          <w:kern w:val="22"/>
          <w:szCs w:val="22"/>
        </w:rPr>
        <w:t>while taking into account global trends that have an impact on biodiversity and ecosystems</w:t>
      </w:r>
      <w:r w:rsidR="00600A97" w:rsidRPr="004C2138">
        <w:rPr>
          <w:kern w:val="22"/>
          <w:szCs w:val="22"/>
        </w:rPr>
        <w:t>.</w:t>
      </w:r>
    </w:p>
    <w:p w14:paraId="2661068B" w14:textId="793D3E90" w:rsidR="005A1413" w:rsidRPr="004C2138" w:rsidRDefault="006345E8" w:rsidP="004C2138">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The Conference of the Parties </w:t>
      </w:r>
      <w:r w:rsidR="00224D9F" w:rsidRPr="00605BC4">
        <w:rPr>
          <w:kern w:val="22"/>
          <w:szCs w:val="22"/>
        </w:rPr>
        <w:t xml:space="preserve">at its thirteenth meeting </w:t>
      </w:r>
      <w:r w:rsidRPr="004C2138">
        <w:rPr>
          <w:kern w:val="22"/>
          <w:szCs w:val="22"/>
        </w:rPr>
        <w:t>requested the Executive Secretary to prepare, in consultation with the Bureau and for consideration by the Subsidiary Body on Implementation (SBI) at its second meeting, a proposal for a comprehensive and participatory preparatory process and timetable for the follow-up to the Strategic Plan for Biodiversity 2011-2020</w:t>
      </w:r>
      <w:r w:rsidR="009428DA" w:rsidRPr="00605BC4">
        <w:rPr>
          <w:kern w:val="22"/>
          <w:szCs w:val="22"/>
        </w:rPr>
        <w:t>,</w:t>
      </w:r>
      <w:r w:rsidRPr="00605BC4">
        <w:rPr>
          <w:kern w:val="22"/>
          <w:szCs w:val="22"/>
        </w:rPr>
        <w:t xml:space="preserve"> taking into consideration that this work must cover the Convention on Biological Diversity and also consider its Protocols (decision </w:t>
      </w:r>
      <w:hyperlink r:id="rId12" w:history="1">
        <w:r w:rsidRPr="004C2138">
          <w:rPr>
            <w:rStyle w:val="Hyperlink"/>
          </w:rPr>
          <w:t>XIII/1</w:t>
        </w:r>
      </w:hyperlink>
      <w:r w:rsidRPr="00605BC4">
        <w:rPr>
          <w:kern w:val="22"/>
          <w:szCs w:val="22"/>
        </w:rPr>
        <w:t xml:space="preserve">, para. 34). </w:t>
      </w:r>
      <w:r w:rsidR="00F51C2C" w:rsidRPr="00605BC4">
        <w:rPr>
          <w:kern w:val="22"/>
          <w:szCs w:val="22"/>
        </w:rPr>
        <w:t xml:space="preserve">The present </w:t>
      </w:r>
      <w:r w:rsidR="00224D9F" w:rsidRPr="00605BC4">
        <w:rPr>
          <w:kern w:val="22"/>
          <w:szCs w:val="22"/>
        </w:rPr>
        <w:t xml:space="preserve">document </w:t>
      </w:r>
      <w:r w:rsidR="00F51C2C" w:rsidRPr="00605BC4">
        <w:rPr>
          <w:kern w:val="22"/>
          <w:szCs w:val="22"/>
        </w:rPr>
        <w:t xml:space="preserve">has been </w:t>
      </w:r>
      <w:r w:rsidR="002468CC" w:rsidRPr="00605BC4">
        <w:rPr>
          <w:kern w:val="22"/>
          <w:szCs w:val="22"/>
        </w:rPr>
        <w:t xml:space="preserve">issued </w:t>
      </w:r>
      <w:r w:rsidR="00F51C2C" w:rsidRPr="00605BC4">
        <w:rPr>
          <w:kern w:val="22"/>
          <w:szCs w:val="22"/>
        </w:rPr>
        <w:t>in response to this request.</w:t>
      </w:r>
    </w:p>
    <w:p w14:paraId="7344C687" w14:textId="5B85B135" w:rsidR="00323CBE" w:rsidRPr="004C2138" w:rsidRDefault="00F51C2C" w:rsidP="004C2138">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In </w:t>
      </w:r>
      <w:r w:rsidR="00D419C9">
        <w:rPr>
          <w:kern w:val="22"/>
          <w:szCs w:val="22"/>
        </w:rPr>
        <w:t>the preparation of</w:t>
      </w:r>
      <w:r w:rsidR="00D419C9" w:rsidRPr="004C2138">
        <w:rPr>
          <w:kern w:val="22"/>
          <w:szCs w:val="22"/>
        </w:rPr>
        <w:t xml:space="preserve"> </w:t>
      </w:r>
      <w:r w:rsidR="007947AF" w:rsidRPr="005201F9">
        <w:rPr>
          <w:kern w:val="22"/>
          <w:szCs w:val="22"/>
        </w:rPr>
        <w:t>the present document</w:t>
      </w:r>
      <w:r w:rsidR="006345E8" w:rsidRPr="004C2138">
        <w:rPr>
          <w:kern w:val="22"/>
          <w:szCs w:val="22"/>
        </w:rPr>
        <w:t xml:space="preserve">, </w:t>
      </w:r>
      <w:r w:rsidR="005A1413" w:rsidRPr="004C2138">
        <w:rPr>
          <w:kern w:val="22"/>
          <w:szCs w:val="22"/>
        </w:rPr>
        <w:t xml:space="preserve">following discussions at a joint meeting of the Bureaux of the Conference of the Parties and the </w:t>
      </w:r>
      <w:r w:rsidR="004224FE" w:rsidRPr="004C2138">
        <w:rPr>
          <w:kern w:val="22"/>
          <w:szCs w:val="22"/>
        </w:rPr>
        <w:t>Subsidiary Body on Scientific, Technical and Technological Advice</w:t>
      </w:r>
      <w:r w:rsidR="000456CF">
        <w:rPr>
          <w:kern w:val="22"/>
          <w:szCs w:val="22"/>
        </w:rPr>
        <w:t>,</w:t>
      </w:r>
      <w:r w:rsidR="005A1413" w:rsidRPr="004C2138">
        <w:rPr>
          <w:rStyle w:val="FootnoteReference"/>
          <w:kern w:val="22"/>
          <w:sz w:val="22"/>
          <w:szCs w:val="22"/>
        </w:rPr>
        <w:footnoteReference w:id="5"/>
      </w:r>
      <w:r w:rsidR="005A1413" w:rsidRPr="004C2138">
        <w:rPr>
          <w:kern w:val="22"/>
          <w:szCs w:val="22"/>
        </w:rPr>
        <w:t xml:space="preserve"> </w:t>
      </w:r>
      <w:r w:rsidR="006345E8" w:rsidRPr="004C2138">
        <w:rPr>
          <w:kern w:val="22"/>
          <w:szCs w:val="22"/>
        </w:rPr>
        <w:t>a notification</w:t>
      </w:r>
      <w:r w:rsidR="006345E8" w:rsidRPr="004C2138">
        <w:rPr>
          <w:kern w:val="22"/>
          <w:szCs w:val="22"/>
          <w:vertAlign w:val="superscript"/>
        </w:rPr>
        <w:footnoteReference w:id="6"/>
      </w:r>
      <w:r w:rsidR="006345E8" w:rsidRPr="004C2138">
        <w:rPr>
          <w:kern w:val="22"/>
          <w:szCs w:val="22"/>
        </w:rPr>
        <w:t xml:space="preserve"> was issued inviting Parties, other Governments, relevant </w:t>
      </w:r>
      <w:r w:rsidR="006345E8" w:rsidRPr="004C2138">
        <w:rPr>
          <w:kern w:val="22"/>
          <w:szCs w:val="22"/>
        </w:rPr>
        <w:lastRenderedPageBreak/>
        <w:t xml:space="preserve">organizations and indigenous peoples and local communities to provide comments and inputs on the process for developing the </w:t>
      </w:r>
      <w:r w:rsidR="00D67365" w:rsidRPr="004C2138">
        <w:rPr>
          <w:kern w:val="22"/>
          <w:szCs w:val="22"/>
        </w:rPr>
        <w:t>post-2020</w:t>
      </w:r>
      <w:r w:rsidR="006345E8" w:rsidRPr="004C2138">
        <w:rPr>
          <w:kern w:val="22"/>
          <w:szCs w:val="22"/>
        </w:rPr>
        <w:t xml:space="preserve"> global biodiversity framework. To facilitate comments</w:t>
      </w:r>
      <w:r w:rsidR="009449BB" w:rsidRPr="004C2138">
        <w:rPr>
          <w:kern w:val="22"/>
          <w:szCs w:val="22"/>
        </w:rPr>
        <w:t>,</w:t>
      </w:r>
      <w:r w:rsidR="006345E8" w:rsidRPr="004C2138">
        <w:rPr>
          <w:kern w:val="22"/>
          <w:szCs w:val="22"/>
        </w:rPr>
        <w:t xml:space="preserve"> an information note was also developed</w:t>
      </w:r>
      <w:r w:rsidR="000456CF">
        <w:rPr>
          <w:kern w:val="22"/>
          <w:szCs w:val="22"/>
        </w:rPr>
        <w:t>.</w:t>
      </w:r>
      <w:r w:rsidR="006345E8" w:rsidRPr="004C2138">
        <w:rPr>
          <w:kern w:val="22"/>
          <w:szCs w:val="22"/>
          <w:vertAlign w:val="superscript"/>
        </w:rPr>
        <w:footnoteReference w:id="7"/>
      </w:r>
      <w:r w:rsidR="006345E8" w:rsidRPr="004C2138">
        <w:rPr>
          <w:kern w:val="22"/>
          <w:szCs w:val="22"/>
        </w:rPr>
        <w:t xml:space="preserve"> In particular, </w:t>
      </w:r>
      <w:r w:rsidR="00FC416C" w:rsidRPr="004C2138">
        <w:rPr>
          <w:kern w:val="22"/>
          <w:szCs w:val="22"/>
        </w:rPr>
        <w:t xml:space="preserve">in line with decision XIII/1, </w:t>
      </w:r>
      <w:r w:rsidR="006345E8" w:rsidRPr="004C2138">
        <w:rPr>
          <w:kern w:val="22"/>
          <w:szCs w:val="22"/>
        </w:rPr>
        <w:t xml:space="preserve">Parties and observers were encouraged to propose specific ways to ensure full engagement of various stakeholders and sectors in the development of the </w:t>
      </w:r>
      <w:r w:rsidR="009449BB" w:rsidRPr="004C2138">
        <w:rPr>
          <w:kern w:val="22"/>
          <w:szCs w:val="22"/>
        </w:rPr>
        <w:t>post-2020 framework</w:t>
      </w:r>
      <w:r w:rsidR="006345E8" w:rsidRPr="004C2138">
        <w:rPr>
          <w:kern w:val="22"/>
          <w:szCs w:val="22"/>
        </w:rPr>
        <w:t xml:space="preserve"> as well as to suggest options for fostering commitments and </w:t>
      </w:r>
      <w:r w:rsidR="009449BB" w:rsidRPr="004C2138">
        <w:rPr>
          <w:kern w:val="22"/>
          <w:szCs w:val="22"/>
        </w:rPr>
        <w:t>enhanced</w:t>
      </w:r>
      <w:r w:rsidR="006345E8" w:rsidRPr="004C2138">
        <w:rPr>
          <w:kern w:val="22"/>
          <w:szCs w:val="22"/>
        </w:rPr>
        <w:t xml:space="preserve"> implementation.</w:t>
      </w:r>
      <w:r w:rsidR="00FC416C" w:rsidRPr="004C2138">
        <w:rPr>
          <w:kern w:val="22"/>
          <w:szCs w:val="22"/>
        </w:rPr>
        <w:t xml:space="preserve"> </w:t>
      </w:r>
      <w:r w:rsidR="005A1413" w:rsidRPr="005201F9">
        <w:rPr>
          <w:kern w:val="22"/>
          <w:szCs w:val="22"/>
        </w:rPr>
        <w:t xml:space="preserve">A preliminary version of </w:t>
      </w:r>
      <w:r w:rsidR="007947AF" w:rsidRPr="005201F9">
        <w:rPr>
          <w:kern w:val="22"/>
          <w:szCs w:val="22"/>
        </w:rPr>
        <w:t>the present document</w:t>
      </w:r>
      <w:r w:rsidR="005A1413" w:rsidRPr="005201F9">
        <w:rPr>
          <w:kern w:val="22"/>
          <w:szCs w:val="22"/>
        </w:rPr>
        <w:t xml:space="preserve"> was also made available for peer review from 23 November 2017 to 16 February 2018</w:t>
      </w:r>
      <w:r w:rsidR="00C1422F">
        <w:rPr>
          <w:kern w:val="22"/>
          <w:szCs w:val="22"/>
        </w:rPr>
        <w:t>.</w:t>
      </w:r>
      <w:r w:rsidR="005A1413" w:rsidRPr="004C2138">
        <w:rPr>
          <w:kern w:val="22"/>
          <w:szCs w:val="22"/>
          <w:vertAlign w:val="superscript"/>
        </w:rPr>
        <w:footnoteReference w:id="8"/>
      </w:r>
      <w:bookmarkStart w:id="1" w:name="_GoBack"/>
      <w:bookmarkEnd w:id="1"/>
    </w:p>
    <w:p w14:paraId="3081268D" w14:textId="54F7363D" w:rsidR="00A94D3C"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Section I of </w:t>
      </w:r>
      <w:r w:rsidR="007947AF" w:rsidRPr="00C93A91">
        <w:rPr>
          <w:kern w:val="22"/>
          <w:szCs w:val="22"/>
        </w:rPr>
        <w:t>the present document</w:t>
      </w:r>
      <w:r w:rsidRPr="004C2138">
        <w:rPr>
          <w:kern w:val="22"/>
          <w:szCs w:val="22"/>
        </w:rPr>
        <w:t xml:space="preserve"> reviews the mandate provided by relevant decisions of the Conference of the Parties</w:t>
      </w:r>
      <w:r w:rsidR="00FC416C" w:rsidRPr="004C2138">
        <w:rPr>
          <w:kern w:val="22"/>
          <w:szCs w:val="22"/>
        </w:rPr>
        <w:t xml:space="preserve"> and recommendations of the Subsidiary Body on Scientific, Technical and Technological Advice</w:t>
      </w:r>
      <w:r w:rsidRPr="004C2138">
        <w:rPr>
          <w:kern w:val="22"/>
          <w:szCs w:val="22"/>
        </w:rPr>
        <w:t xml:space="preserve">. Section </w:t>
      </w:r>
      <w:r w:rsidR="000F6D0E" w:rsidRPr="004C2138">
        <w:rPr>
          <w:kern w:val="22"/>
          <w:szCs w:val="22"/>
        </w:rPr>
        <w:t xml:space="preserve">II summarizes the submissions received in response to the notifications </w:t>
      </w:r>
      <w:r w:rsidR="00FE53C3" w:rsidRPr="00C93A91">
        <w:rPr>
          <w:kern w:val="22"/>
          <w:szCs w:val="22"/>
        </w:rPr>
        <w:t xml:space="preserve">mentioned </w:t>
      </w:r>
      <w:r w:rsidR="000F6D0E" w:rsidRPr="004C2138">
        <w:rPr>
          <w:kern w:val="22"/>
          <w:szCs w:val="22"/>
        </w:rPr>
        <w:t>above</w:t>
      </w:r>
      <w:r w:rsidR="009449BB" w:rsidRPr="004C2138">
        <w:rPr>
          <w:kern w:val="22"/>
          <w:szCs w:val="22"/>
        </w:rPr>
        <w:t>,</w:t>
      </w:r>
      <w:r w:rsidR="000F6D0E" w:rsidRPr="004C2138">
        <w:rPr>
          <w:kern w:val="22"/>
          <w:szCs w:val="22"/>
        </w:rPr>
        <w:t xml:space="preserve"> and </w:t>
      </w:r>
      <w:r w:rsidR="009449BB" w:rsidRPr="004C2138">
        <w:rPr>
          <w:kern w:val="22"/>
          <w:szCs w:val="22"/>
        </w:rPr>
        <w:t>S</w:t>
      </w:r>
      <w:r w:rsidR="000F6D0E" w:rsidRPr="004C2138">
        <w:rPr>
          <w:kern w:val="22"/>
          <w:szCs w:val="22"/>
        </w:rPr>
        <w:t xml:space="preserve">ection </w:t>
      </w:r>
      <w:r w:rsidR="00FE53C3" w:rsidRPr="00C93A91">
        <w:rPr>
          <w:kern w:val="22"/>
          <w:szCs w:val="22"/>
        </w:rPr>
        <w:t xml:space="preserve">III </w:t>
      </w:r>
      <w:r w:rsidR="000F6D0E" w:rsidRPr="004C2138">
        <w:rPr>
          <w:kern w:val="22"/>
          <w:szCs w:val="22"/>
        </w:rPr>
        <w:t>address</w:t>
      </w:r>
      <w:r w:rsidR="00FE53C3" w:rsidRPr="00C93A91">
        <w:rPr>
          <w:kern w:val="22"/>
          <w:szCs w:val="22"/>
        </w:rPr>
        <w:t>es</w:t>
      </w:r>
      <w:r w:rsidR="000F6D0E" w:rsidRPr="004C2138">
        <w:rPr>
          <w:kern w:val="22"/>
          <w:szCs w:val="22"/>
        </w:rPr>
        <w:t xml:space="preserve"> </w:t>
      </w:r>
      <w:r w:rsidRPr="004C2138">
        <w:rPr>
          <w:kern w:val="22"/>
          <w:szCs w:val="22"/>
        </w:rPr>
        <w:t xml:space="preserve">other relevant </w:t>
      </w:r>
      <w:r w:rsidR="000F6D0E" w:rsidRPr="004C2138">
        <w:rPr>
          <w:kern w:val="22"/>
          <w:szCs w:val="22"/>
        </w:rPr>
        <w:t>considerations</w:t>
      </w:r>
      <w:r w:rsidRPr="004C2138">
        <w:rPr>
          <w:kern w:val="22"/>
          <w:szCs w:val="22"/>
        </w:rPr>
        <w:t xml:space="preserve">. Section </w:t>
      </w:r>
      <w:r w:rsidR="00FE53C3" w:rsidRPr="00C93A91">
        <w:rPr>
          <w:kern w:val="22"/>
          <w:szCs w:val="22"/>
        </w:rPr>
        <w:t>I</w:t>
      </w:r>
      <w:r w:rsidRPr="004C2138">
        <w:rPr>
          <w:kern w:val="22"/>
          <w:szCs w:val="22"/>
        </w:rPr>
        <w:t xml:space="preserve">V contains a proposed process for developing the </w:t>
      </w:r>
      <w:r w:rsidR="00D67365" w:rsidRPr="004C2138">
        <w:rPr>
          <w:kern w:val="22"/>
          <w:szCs w:val="22"/>
        </w:rPr>
        <w:t>post-2020</w:t>
      </w:r>
      <w:r w:rsidRPr="004C2138">
        <w:rPr>
          <w:kern w:val="22"/>
          <w:szCs w:val="22"/>
        </w:rPr>
        <w:t xml:space="preserve"> global biodiversity framework</w:t>
      </w:r>
      <w:r w:rsidR="00D26CF8" w:rsidRPr="004C2138">
        <w:rPr>
          <w:kern w:val="22"/>
          <w:szCs w:val="22"/>
        </w:rPr>
        <w:t xml:space="preserve">. Section V contains proposed next steps </w:t>
      </w:r>
      <w:r w:rsidRPr="004C2138">
        <w:rPr>
          <w:kern w:val="22"/>
          <w:szCs w:val="22"/>
        </w:rPr>
        <w:t xml:space="preserve">and </w:t>
      </w:r>
      <w:r w:rsidR="009449BB" w:rsidRPr="004C2138">
        <w:rPr>
          <w:kern w:val="22"/>
          <w:szCs w:val="22"/>
        </w:rPr>
        <w:t>S</w:t>
      </w:r>
      <w:r w:rsidRPr="004C2138">
        <w:rPr>
          <w:kern w:val="22"/>
          <w:szCs w:val="22"/>
        </w:rPr>
        <w:t>ection V</w:t>
      </w:r>
      <w:r w:rsidR="00D26CF8" w:rsidRPr="004C2138">
        <w:rPr>
          <w:kern w:val="22"/>
          <w:szCs w:val="22"/>
        </w:rPr>
        <w:t>I</w:t>
      </w:r>
      <w:r w:rsidRPr="004C2138">
        <w:rPr>
          <w:kern w:val="22"/>
          <w:szCs w:val="22"/>
        </w:rPr>
        <w:t xml:space="preserve"> contains a draft recommendation for the consideration of the Subsidiary Body.</w:t>
      </w:r>
    </w:p>
    <w:p w14:paraId="65B0AC4A" w14:textId="7DE497CD" w:rsidR="000F6D0E"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Given that the mandate set out in decision XIII/1 is focused on the development of a proposal for a comprehensive and participatory preparatory process and timetable for the follow-up to the Strategic Plan for Biodiversity 2011-2020 </w:t>
      </w:r>
      <w:r w:rsidR="007947AF" w:rsidRPr="008D43AE">
        <w:rPr>
          <w:kern w:val="22"/>
          <w:szCs w:val="22"/>
        </w:rPr>
        <w:t>the present document</w:t>
      </w:r>
      <w:r w:rsidRPr="004C2138">
        <w:rPr>
          <w:kern w:val="22"/>
          <w:szCs w:val="22"/>
        </w:rPr>
        <w:t xml:space="preserve"> does not address issues related to the </w:t>
      </w:r>
      <w:r w:rsidR="009449BB" w:rsidRPr="004C2138">
        <w:rPr>
          <w:kern w:val="22"/>
          <w:szCs w:val="22"/>
        </w:rPr>
        <w:t xml:space="preserve">detailed </w:t>
      </w:r>
      <w:r w:rsidRPr="004C2138">
        <w:rPr>
          <w:kern w:val="22"/>
          <w:szCs w:val="22"/>
        </w:rPr>
        <w:t xml:space="preserve">content of a possible </w:t>
      </w:r>
      <w:r w:rsidR="00D67365" w:rsidRPr="004C2138">
        <w:rPr>
          <w:kern w:val="22"/>
          <w:szCs w:val="22"/>
        </w:rPr>
        <w:t>post-2020</w:t>
      </w:r>
      <w:r w:rsidRPr="004C2138">
        <w:rPr>
          <w:kern w:val="22"/>
          <w:szCs w:val="22"/>
        </w:rPr>
        <w:t xml:space="preserve"> global biodiversity framework. </w:t>
      </w:r>
      <w:r w:rsidR="006171A3" w:rsidRPr="004C2138">
        <w:rPr>
          <w:kern w:val="22"/>
          <w:szCs w:val="22"/>
        </w:rPr>
        <w:t>However</w:t>
      </w:r>
      <w:r w:rsidR="009449BB" w:rsidRPr="004C2138">
        <w:rPr>
          <w:kern w:val="22"/>
          <w:szCs w:val="22"/>
        </w:rPr>
        <w:t>,</w:t>
      </w:r>
      <w:r w:rsidR="006171A3" w:rsidRPr="004C2138">
        <w:rPr>
          <w:kern w:val="22"/>
          <w:szCs w:val="22"/>
        </w:rPr>
        <w:t xml:space="preserve"> s</w:t>
      </w:r>
      <w:r w:rsidR="000F6D0E" w:rsidRPr="004C2138">
        <w:rPr>
          <w:kern w:val="22"/>
          <w:szCs w:val="22"/>
        </w:rPr>
        <w:t xml:space="preserve">ubmissions from Parties and observers addressing issues related to the content of </w:t>
      </w:r>
      <w:r w:rsidR="00884929" w:rsidRPr="004C2138">
        <w:rPr>
          <w:kern w:val="22"/>
          <w:szCs w:val="22"/>
        </w:rPr>
        <w:t xml:space="preserve">the </w:t>
      </w:r>
      <w:r w:rsidR="00D67365" w:rsidRPr="004C2138">
        <w:rPr>
          <w:kern w:val="22"/>
          <w:szCs w:val="22"/>
        </w:rPr>
        <w:t>post-2020</w:t>
      </w:r>
      <w:r w:rsidR="000F6D0E" w:rsidRPr="004C2138">
        <w:rPr>
          <w:kern w:val="22"/>
          <w:szCs w:val="22"/>
        </w:rPr>
        <w:t xml:space="preserve"> biodiversity framework have been summarized in </w:t>
      </w:r>
      <w:r w:rsidR="00C8648F" w:rsidRPr="004C2138">
        <w:rPr>
          <w:kern w:val="22"/>
          <w:szCs w:val="22"/>
        </w:rPr>
        <w:t>the a</w:t>
      </w:r>
      <w:r w:rsidR="00666905" w:rsidRPr="004C2138">
        <w:rPr>
          <w:kern w:val="22"/>
          <w:szCs w:val="22"/>
        </w:rPr>
        <w:t xml:space="preserve">nnex </w:t>
      </w:r>
      <w:r w:rsidR="000F6D0E" w:rsidRPr="004C2138">
        <w:rPr>
          <w:kern w:val="22"/>
          <w:szCs w:val="22"/>
        </w:rPr>
        <w:t xml:space="preserve">to </w:t>
      </w:r>
      <w:r w:rsidR="007947AF" w:rsidRPr="008D43AE">
        <w:rPr>
          <w:kern w:val="22"/>
          <w:szCs w:val="22"/>
        </w:rPr>
        <w:t>the present document</w:t>
      </w:r>
      <w:r w:rsidR="00B25593" w:rsidRPr="004C2138">
        <w:rPr>
          <w:kern w:val="22"/>
          <w:szCs w:val="22"/>
        </w:rPr>
        <w:t>.</w:t>
      </w:r>
      <w:r w:rsidR="000F6D0E" w:rsidRPr="004C2138">
        <w:rPr>
          <w:kern w:val="22"/>
          <w:szCs w:val="22"/>
        </w:rPr>
        <w:t xml:space="preserve"> The</w:t>
      </w:r>
      <w:r w:rsidR="00B25593" w:rsidRPr="004C2138">
        <w:rPr>
          <w:kern w:val="22"/>
          <w:szCs w:val="22"/>
        </w:rPr>
        <w:t xml:space="preserve"> information </w:t>
      </w:r>
      <w:r w:rsidR="000A5133" w:rsidRPr="004C2138">
        <w:rPr>
          <w:kern w:val="22"/>
          <w:szCs w:val="22"/>
        </w:rPr>
        <w:t>contained</w:t>
      </w:r>
      <w:r w:rsidR="00B25593" w:rsidRPr="004C2138">
        <w:rPr>
          <w:kern w:val="22"/>
          <w:szCs w:val="22"/>
        </w:rPr>
        <w:t xml:space="preserve"> in the </w:t>
      </w:r>
      <w:r w:rsidR="006171A3" w:rsidRPr="004C2138">
        <w:rPr>
          <w:kern w:val="22"/>
          <w:szCs w:val="22"/>
        </w:rPr>
        <w:t>annex</w:t>
      </w:r>
      <w:r w:rsidR="000F6D0E" w:rsidRPr="004C2138">
        <w:rPr>
          <w:kern w:val="22"/>
          <w:szCs w:val="22"/>
        </w:rPr>
        <w:t xml:space="preserve"> will be used, as appropriate, in developing documentation for the process </w:t>
      </w:r>
      <w:r w:rsidR="000F1CAF" w:rsidRPr="00C93A91">
        <w:rPr>
          <w:kern w:val="22"/>
          <w:szCs w:val="22"/>
        </w:rPr>
        <w:t xml:space="preserve">of </w:t>
      </w:r>
      <w:r w:rsidR="000F6D0E" w:rsidRPr="004C2138">
        <w:rPr>
          <w:kern w:val="22"/>
          <w:szCs w:val="22"/>
        </w:rPr>
        <w:t xml:space="preserve">developing </w:t>
      </w:r>
      <w:r w:rsidR="00884929" w:rsidRPr="004C2138">
        <w:rPr>
          <w:kern w:val="22"/>
          <w:szCs w:val="22"/>
        </w:rPr>
        <w:t xml:space="preserve">the </w:t>
      </w:r>
      <w:r w:rsidR="00D67365" w:rsidRPr="004C2138">
        <w:rPr>
          <w:kern w:val="22"/>
          <w:szCs w:val="22"/>
        </w:rPr>
        <w:t>post-2020</w:t>
      </w:r>
      <w:r w:rsidR="000F6D0E" w:rsidRPr="004C2138">
        <w:rPr>
          <w:kern w:val="22"/>
          <w:szCs w:val="22"/>
        </w:rPr>
        <w:t xml:space="preserve"> global biodiversity framework following an agreement </w:t>
      </w:r>
      <w:r w:rsidR="009449BB" w:rsidRPr="004C2138">
        <w:rPr>
          <w:kern w:val="22"/>
          <w:szCs w:val="22"/>
        </w:rPr>
        <w:t xml:space="preserve">on the way </w:t>
      </w:r>
      <w:r w:rsidR="00927A9A" w:rsidRPr="004C2138">
        <w:rPr>
          <w:kern w:val="22"/>
          <w:szCs w:val="22"/>
        </w:rPr>
        <w:t>forward</w:t>
      </w:r>
      <w:r w:rsidR="009449BB" w:rsidRPr="004C2138">
        <w:rPr>
          <w:kern w:val="22"/>
          <w:szCs w:val="22"/>
        </w:rPr>
        <w:t xml:space="preserve"> from </w:t>
      </w:r>
      <w:r w:rsidR="000F6D0E" w:rsidRPr="004C2138">
        <w:rPr>
          <w:kern w:val="22"/>
          <w:szCs w:val="22"/>
        </w:rPr>
        <w:t>the Conference of the Parties to the Convention on Biological Diversity, the Conference of the Parties to the Convention on Biological Diversity serving as the meeting of the Parties to the Cartagena Protocol on Biosafety and the Conference of the Parties serving as the meeting of the Parties to the Nagoya Protocol on Access and Benefit-</w:t>
      </w:r>
      <w:r w:rsidR="009449BB" w:rsidRPr="004C2138">
        <w:rPr>
          <w:kern w:val="22"/>
          <w:szCs w:val="22"/>
        </w:rPr>
        <w:t>S</w:t>
      </w:r>
      <w:r w:rsidR="000F6D0E" w:rsidRPr="004C2138">
        <w:rPr>
          <w:kern w:val="22"/>
          <w:szCs w:val="22"/>
        </w:rPr>
        <w:t>haring</w:t>
      </w:r>
      <w:r w:rsidR="009449BB" w:rsidRPr="004C2138">
        <w:rPr>
          <w:kern w:val="22"/>
          <w:szCs w:val="22"/>
        </w:rPr>
        <w:t>.</w:t>
      </w:r>
    </w:p>
    <w:p w14:paraId="45CE6E25" w14:textId="09529FD9" w:rsidR="006353DB" w:rsidRPr="004C2138" w:rsidRDefault="00EF3892" w:rsidP="004C2138">
      <w:pPr>
        <w:pStyle w:val="Para1"/>
        <w:suppressLineNumbers/>
        <w:tabs>
          <w:tab w:val="clear" w:pos="360"/>
        </w:tabs>
        <w:suppressAutoHyphens/>
        <w:kinsoku w:val="0"/>
        <w:overflowPunct w:val="0"/>
        <w:autoSpaceDE w:val="0"/>
        <w:autoSpaceDN w:val="0"/>
        <w:adjustRightInd w:val="0"/>
        <w:snapToGrid w:val="0"/>
        <w:rPr>
          <w:b/>
          <w:bCs/>
          <w:kern w:val="22"/>
          <w:szCs w:val="22"/>
        </w:rPr>
      </w:pPr>
      <w:r w:rsidRPr="00C93A91">
        <w:rPr>
          <w:kern w:val="22"/>
          <w:szCs w:val="22"/>
        </w:rPr>
        <w:t xml:space="preserve">The present </w:t>
      </w:r>
      <w:r w:rsidR="00B25593" w:rsidRPr="004C2138">
        <w:rPr>
          <w:kern w:val="22"/>
          <w:szCs w:val="22"/>
        </w:rPr>
        <w:t xml:space="preserve">document is also supported by </w:t>
      </w:r>
      <w:r w:rsidR="00D67365" w:rsidRPr="004C2138">
        <w:rPr>
          <w:kern w:val="22"/>
          <w:szCs w:val="22"/>
        </w:rPr>
        <w:t xml:space="preserve">several information documents including </w:t>
      </w:r>
      <w:r w:rsidR="00EA45BD" w:rsidRPr="004C2138">
        <w:rPr>
          <w:kern w:val="22"/>
          <w:szCs w:val="22"/>
        </w:rPr>
        <w:t xml:space="preserve">one </w:t>
      </w:r>
      <w:r w:rsidR="007E482C" w:rsidRPr="004C2138">
        <w:rPr>
          <w:kern w:val="22"/>
          <w:szCs w:val="22"/>
        </w:rPr>
        <w:t>exploring elements for a transformative biodiversity regime post-2020</w:t>
      </w:r>
      <w:r w:rsidR="00D67365" w:rsidRPr="004C2138">
        <w:rPr>
          <w:kern w:val="22"/>
          <w:szCs w:val="22"/>
        </w:rPr>
        <w:t xml:space="preserve"> (CBD/SBI/2/INF/</w:t>
      </w:r>
      <w:r w:rsidR="008D43AE" w:rsidRPr="004C2138">
        <w:rPr>
          <w:kern w:val="22"/>
          <w:szCs w:val="22"/>
        </w:rPr>
        <w:t>26</w:t>
      </w:r>
      <w:r w:rsidR="00D67365" w:rsidRPr="004C2138">
        <w:rPr>
          <w:kern w:val="22"/>
          <w:szCs w:val="22"/>
        </w:rPr>
        <w:t xml:space="preserve">), one </w:t>
      </w:r>
      <w:r w:rsidR="00C14D7E" w:rsidRPr="004C2138">
        <w:rPr>
          <w:kern w:val="22"/>
          <w:szCs w:val="22"/>
        </w:rPr>
        <w:t>reporting on the results of two meetings of the “Bogis-Bossey Dialogue for Biodiversity</w:t>
      </w:r>
      <w:r w:rsidR="0006247B" w:rsidRPr="00C93A91">
        <w:rPr>
          <w:kern w:val="22"/>
          <w:szCs w:val="22"/>
        </w:rPr>
        <w:t>”</w:t>
      </w:r>
      <w:r w:rsidR="00C14D7E" w:rsidRPr="004C2138">
        <w:rPr>
          <w:kern w:val="22"/>
          <w:szCs w:val="22"/>
        </w:rPr>
        <w:t xml:space="preserve"> as well as four </w:t>
      </w:r>
      <w:r w:rsidR="00C14D7E" w:rsidRPr="004C2138">
        <w:rPr>
          <w:kern w:val="22"/>
          <w:szCs w:val="22"/>
        </w:rPr>
        <w:lastRenderedPageBreak/>
        <w:t xml:space="preserve">information </w:t>
      </w:r>
      <w:r w:rsidR="004224FE" w:rsidRPr="004C2138">
        <w:rPr>
          <w:kern w:val="22"/>
          <w:szCs w:val="22"/>
        </w:rPr>
        <w:t xml:space="preserve">documents prepared in follow-up to </w:t>
      </w:r>
      <w:r w:rsidR="00D26CF8" w:rsidRPr="004C2138">
        <w:rPr>
          <w:kern w:val="22"/>
          <w:szCs w:val="22"/>
        </w:rPr>
        <w:t>r</w:t>
      </w:r>
      <w:r w:rsidR="004224FE" w:rsidRPr="004C2138">
        <w:rPr>
          <w:kern w:val="22"/>
          <w:szCs w:val="22"/>
        </w:rPr>
        <w:t xml:space="preserve">ecommendation </w:t>
      </w:r>
      <w:hyperlink r:id="rId13" w:history="1">
        <w:r w:rsidR="004224FE" w:rsidRPr="004C2138">
          <w:rPr>
            <w:rStyle w:val="Hyperlink"/>
            <w:kern w:val="22"/>
            <w:szCs w:val="22"/>
          </w:rPr>
          <w:t>XXI/1</w:t>
        </w:r>
      </w:hyperlink>
      <w:r w:rsidR="007E482C" w:rsidRPr="004C2138">
        <w:rPr>
          <w:kern w:val="22"/>
          <w:szCs w:val="22"/>
        </w:rPr>
        <w:t xml:space="preserve"> </w:t>
      </w:r>
      <w:r w:rsidRPr="00C93A91">
        <w:rPr>
          <w:kern w:val="22"/>
          <w:szCs w:val="22"/>
        </w:rPr>
        <w:t>on s</w:t>
      </w:r>
      <w:r w:rsidR="007E482C" w:rsidRPr="004C2138">
        <w:rPr>
          <w:kern w:val="22"/>
          <w:szCs w:val="22"/>
        </w:rPr>
        <w:t>cenarios for the 2050 Vision for Biodiversity</w:t>
      </w:r>
      <w:r w:rsidR="00C1422F" w:rsidRPr="00C93A91">
        <w:rPr>
          <w:kern w:val="22"/>
          <w:szCs w:val="22"/>
        </w:rPr>
        <w:t>.</w:t>
      </w:r>
      <w:r w:rsidR="00C14D7E" w:rsidRPr="004C2138">
        <w:rPr>
          <w:rStyle w:val="FootnoteReference"/>
          <w:kern w:val="22"/>
          <w:sz w:val="22"/>
          <w:szCs w:val="22"/>
        </w:rPr>
        <w:footnoteReference w:id="9"/>
      </w:r>
    </w:p>
    <w:p w14:paraId="1B64646D" w14:textId="77777777" w:rsidR="006345E8" w:rsidRPr="004C2138" w:rsidRDefault="0013292C"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4C2138">
        <w:rPr>
          <w:rFonts w:ascii="Times New Roman Bold" w:hAnsi="Times New Roman Bold" w:cs="Times New Roman Bold"/>
          <w:caps w:val="0"/>
          <w:snapToGrid w:val="0"/>
          <w:kern w:val="22"/>
          <w:szCs w:val="22"/>
        </w:rPr>
        <w:t>II.</w:t>
      </w:r>
      <w:r w:rsidRPr="004C2138">
        <w:rPr>
          <w:rFonts w:ascii="Times New Roman Bold" w:hAnsi="Times New Roman Bold" w:cs="Times New Roman Bold"/>
          <w:caps w:val="0"/>
          <w:snapToGrid w:val="0"/>
          <w:kern w:val="22"/>
          <w:szCs w:val="22"/>
        </w:rPr>
        <w:tab/>
      </w:r>
      <w:r w:rsidR="006345E8" w:rsidRPr="004C2138">
        <w:rPr>
          <w:rFonts w:ascii="Times New Roman Bold" w:hAnsi="Times New Roman Bold" w:cs="Times New Roman Bold"/>
          <w:caps w:val="0"/>
          <w:snapToGrid w:val="0"/>
          <w:kern w:val="22"/>
          <w:szCs w:val="22"/>
        </w:rPr>
        <w:t>MANDATE AND RELEVANT DECISIONS</w:t>
      </w:r>
    </w:p>
    <w:p w14:paraId="756D5B0C" w14:textId="77777777" w:rsidR="000A5133"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According to its Multi-year Programme of Work to 2020, referenced in decision XII/31, the Conference of the Parties will consider at its fifteenth meeting the follow-up to the Strategic Plan for Biodiversity 2011-2020 and related means of implementation, including resource mobilization. </w:t>
      </w:r>
      <w:r w:rsidR="00F51C2C" w:rsidRPr="004C2138">
        <w:rPr>
          <w:kern w:val="22"/>
          <w:szCs w:val="22"/>
        </w:rPr>
        <w:t>T</w:t>
      </w:r>
      <w:r w:rsidRPr="004C2138">
        <w:rPr>
          <w:kern w:val="22"/>
          <w:szCs w:val="22"/>
        </w:rPr>
        <w:t xml:space="preserve">he Conference of the Parties will </w:t>
      </w:r>
      <w:r w:rsidR="00F51C2C" w:rsidRPr="004C2138">
        <w:rPr>
          <w:kern w:val="22"/>
          <w:szCs w:val="22"/>
        </w:rPr>
        <w:t xml:space="preserve">also </w:t>
      </w:r>
      <w:r w:rsidRPr="004C2138">
        <w:rPr>
          <w:kern w:val="22"/>
          <w:szCs w:val="22"/>
        </w:rPr>
        <w:t>consider</w:t>
      </w:r>
      <w:r w:rsidR="00F51C2C" w:rsidRPr="004C2138">
        <w:rPr>
          <w:kern w:val="22"/>
          <w:szCs w:val="22"/>
        </w:rPr>
        <w:t>,</w:t>
      </w:r>
      <w:r w:rsidRPr="004C2138">
        <w:rPr>
          <w:kern w:val="22"/>
          <w:szCs w:val="22"/>
        </w:rPr>
        <w:t xml:space="preserve"> at its fourteenth meeting</w:t>
      </w:r>
      <w:r w:rsidR="00F51C2C" w:rsidRPr="004C2138">
        <w:rPr>
          <w:kern w:val="22"/>
          <w:szCs w:val="22"/>
        </w:rPr>
        <w:t>,</w:t>
      </w:r>
      <w:r w:rsidRPr="004C2138">
        <w:rPr>
          <w:kern w:val="22"/>
          <w:szCs w:val="22"/>
        </w:rPr>
        <w:t xml:space="preserve"> long-term strategic </w:t>
      </w:r>
      <w:r w:rsidR="00C0686C" w:rsidRPr="004C2138">
        <w:rPr>
          <w:kern w:val="22"/>
          <w:szCs w:val="22"/>
        </w:rPr>
        <w:t>directions and scenarios for the 2050 Vision for Biodiversity</w:t>
      </w:r>
      <w:r w:rsidR="00EE2D31" w:rsidRPr="004C2138">
        <w:rPr>
          <w:kern w:val="22"/>
          <w:szCs w:val="22"/>
        </w:rPr>
        <w:t xml:space="preserve"> of living in harmony with nature.</w:t>
      </w:r>
    </w:p>
    <w:p w14:paraId="7F4AD710" w14:textId="24F22209" w:rsidR="006345E8"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In accordance with paragraph 34 of decision XIII/1, the Executive Secretary is requested to prepare, in consultation with the Bureau and for consideration by the Subsidiary Body on Implementation at its second meeting, a proposal for a comprehensive and participatory process and timetable for the follow-up to</w:t>
      </w:r>
      <w:r w:rsidR="00DF3524">
        <w:rPr>
          <w:kern w:val="22"/>
          <w:szCs w:val="22"/>
        </w:rPr>
        <w:t xml:space="preserve"> </w:t>
      </w:r>
      <w:r w:rsidRPr="004C2138">
        <w:rPr>
          <w:kern w:val="22"/>
          <w:szCs w:val="22"/>
        </w:rPr>
        <w:t>the Strategic Plan for Biodiversity 2011</w:t>
      </w:r>
      <w:r w:rsidRPr="004C2138">
        <w:rPr>
          <w:kern w:val="22"/>
          <w:szCs w:val="22"/>
        </w:rPr>
        <w:noBreakHyphen/>
        <w:t>2020, taking into consideration that this work must:</w:t>
      </w:r>
    </w:p>
    <w:p w14:paraId="75297CD1" w14:textId="781070DC" w:rsidR="006345E8" w:rsidRPr="004C2138" w:rsidRDefault="006345E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Cover the Convention on Biological Diversity and also consider its Protocols, as appropriate</w:t>
      </w:r>
      <w:r w:rsidR="00E97602" w:rsidRPr="004C2138">
        <w:rPr>
          <w:kern w:val="22"/>
          <w:szCs w:val="22"/>
        </w:rPr>
        <w:t>;</w:t>
      </w:r>
    </w:p>
    <w:p w14:paraId="53A64F71" w14:textId="29C68D9A" w:rsidR="006345E8" w:rsidRPr="004C2138" w:rsidRDefault="006345E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Include options for fostering commitments</w:t>
      </w:r>
      <w:r w:rsidR="00EA45BD" w:rsidRPr="004C2138">
        <w:rPr>
          <w:kern w:val="22"/>
          <w:szCs w:val="22"/>
        </w:rPr>
        <w:t>, support transformative change,</w:t>
      </w:r>
      <w:r w:rsidRPr="004C2138">
        <w:rPr>
          <w:kern w:val="22"/>
          <w:szCs w:val="22"/>
        </w:rPr>
        <w:t xml:space="preserve"> and strengthened implementation</w:t>
      </w:r>
      <w:r w:rsidR="00E97602" w:rsidRPr="004C2138">
        <w:rPr>
          <w:kern w:val="22"/>
          <w:szCs w:val="22"/>
        </w:rPr>
        <w:t>;</w:t>
      </w:r>
    </w:p>
    <w:p w14:paraId="2E428316" w14:textId="77777777" w:rsidR="006345E8" w:rsidRPr="004C2138" w:rsidRDefault="006345E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 xml:space="preserve">Take into account the preparation of the fifth edition of the </w:t>
      </w:r>
      <w:r w:rsidRPr="004C2138">
        <w:rPr>
          <w:i/>
          <w:kern w:val="22"/>
          <w:szCs w:val="22"/>
        </w:rPr>
        <w:t>Global Biodiversity Outlook</w:t>
      </w:r>
      <w:r w:rsidRPr="004C2138">
        <w:rPr>
          <w:kern w:val="22"/>
          <w:szCs w:val="22"/>
        </w:rPr>
        <w:t>, the final assessment of the implementation of the Strategic Plan for Biodiversity 2011-2020, the national reports, and the thematic, regional and global assessments of the Intergovernmental Science-Policy Platform on Biodiversity and Ecosystem Services</w:t>
      </w:r>
      <w:r w:rsidR="00EE2D31" w:rsidRPr="004C2138">
        <w:rPr>
          <w:kern w:val="22"/>
          <w:szCs w:val="22"/>
        </w:rPr>
        <w:t xml:space="preserve"> (IPBES)</w:t>
      </w:r>
      <w:r w:rsidRPr="004C2138">
        <w:rPr>
          <w:kern w:val="22"/>
          <w:szCs w:val="22"/>
        </w:rPr>
        <w:t xml:space="preserve">, </w:t>
      </w:r>
      <w:r w:rsidR="00EA45BD" w:rsidRPr="004C2138">
        <w:rPr>
          <w:kern w:val="22"/>
          <w:szCs w:val="22"/>
        </w:rPr>
        <w:t>as well as other relevant scientific analysis</w:t>
      </w:r>
      <w:r w:rsidR="00E97602" w:rsidRPr="004C2138">
        <w:rPr>
          <w:kern w:val="22"/>
          <w:szCs w:val="22"/>
        </w:rPr>
        <w:t>;</w:t>
      </w:r>
    </w:p>
    <w:p w14:paraId="48AB9F16" w14:textId="77777777" w:rsidR="006345E8" w:rsidRPr="004C2138" w:rsidRDefault="006345E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Provide for consultations among Parties, and with other Rio Conventions, other biodiversity</w:t>
      </w:r>
      <w:r w:rsidRPr="004C2138">
        <w:rPr>
          <w:kern w:val="22"/>
          <w:szCs w:val="22"/>
        </w:rPr>
        <w:noBreakHyphen/>
        <w:t>related multilateral environmental agreements, and inputs from indigenous peoples and local communities</w:t>
      </w:r>
      <w:r w:rsidR="00EA45BD" w:rsidRPr="004C2138">
        <w:rPr>
          <w:kern w:val="22"/>
          <w:szCs w:val="22"/>
        </w:rPr>
        <w:t>, business stakeholders, youth groups, civil society, academia</w:t>
      </w:r>
      <w:r w:rsidR="00425FE1" w:rsidRPr="004C2138">
        <w:rPr>
          <w:kern w:val="22"/>
          <w:szCs w:val="22"/>
        </w:rPr>
        <w:t xml:space="preserve">, </w:t>
      </w:r>
      <w:r w:rsidR="00EA45BD" w:rsidRPr="004C2138">
        <w:rPr>
          <w:kern w:val="22"/>
          <w:szCs w:val="22"/>
        </w:rPr>
        <w:t>and other</w:t>
      </w:r>
      <w:r w:rsidRPr="004C2138">
        <w:rPr>
          <w:kern w:val="22"/>
          <w:szCs w:val="22"/>
        </w:rPr>
        <w:t xml:space="preserve"> </w:t>
      </w:r>
      <w:r w:rsidR="00EA45BD" w:rsidRPr="004C2138">
        <w:rPr>
          <w:kern w:val="22"/>
          <w:szCs w:val="22"/>
        </w:rPr>
        <w:t>r</w:t>
      </w:r>
      <w:r w:rsidRPr="004C2138">
        <w:rPr>
          <w:kern w:val="22"/>
          <w:szCs w:val="22"/>
        </w:rPr>
        <w:t>elevant stakeholders and sectors.</w:t>
      </w:r>
    </w:p>
    <w:p w14:paraId="7B02DC64" w14:textId="41331327" w:rsidR="00B35A7D"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In other decisions, the Conference of the Parties</w:t>
      </w:r>
      <w:r w:rsidR="00FD7E4D">
        <w:rPr>
          <w:kern w:val="22"/>
          <w:szCs w:val="22"/>
        </w:rPr>
        <w:t xml:space="preserve"> at its thirteenth meeting</w:t>
      </w:r>
      <w:r w:rsidRPr="004C2138">
        <w:rPr>
          <w:kern w:val="22"/>
          <w:szCs w:val="22"/>
        </w:rPr>
        <w:t>:</w:t>
      </w:r>
    </w:p>
    <w:p w14:paraId="37CDDA85" w14:textId="5F72A093" w:rsidR="00B35A7D" w:rsidRPr="004C2138" w:rsidRDefault="006345E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 xml:space="preserve">Decided to initiate the preparation for a fifth edition of the </w:t>
      </w:r>
      <w:r w:rsidRPr="004C2138">
        <w:rPr>
          <w:i/>
          <w:kern w:val="22"/>
          <w:szCs w:val="22"/>
        </w:rPr>
        <w:t xml:space="preserve">Global Biodiversity Outlook, </w:t>
      </w:r>
      <w:r w:rsidRPr="004C2138">
        <w:rPr>
          <w:kern w:val="22"/>
          <w:szCs w:val="22"/>
        </w:rPr>
        <w:t>which should provide a concise final report on the implementation of the Strategic Plan for Biodiversity</w:t>
      </w:r>
      <w:r w:rsidR="00501085">
        <w:rPr>
          <w:kern w:val="22"/>
          <w:szCs w:val="22"/>
        </w:rPr>
        <w:t xml:space="preserve"> </w:t>
      </w:r>
      <w:r w:rsidRPr="004C2138">
        <w:rPr>
          <w:kern w:val="22"/>
          <w:szCs w:val="22"/>
        </w:rPr>
        <w:t xml:space="preserve">2011-2020 and </w:t>
      </w:r>
      <w:r w:rsidR="00DB71D7" w:rsidRPr="004C2138">
        <w:rPr>
          <w:kern w:val="22"/>
          <w:szCs w:val="22"/>
        </w:rPr>
        <w:t xml:space="preserve">provide a key contribution </w:t>
      </w:r>
      <w:r w:rsidRPr="004C2138">
        <w:rPr>
          <w:kern w:val="22"/>
          <w:szCs w:val="22"/>
        </w:rPr>
        <w:t>for the follow-up to the Strategic Plan for Biodiversity 2011-2020, to be considered by the Conference of the Parties at its fifteenth meeting (</w:t>
      </w:r>
      <w:r w:rsidR="00E97602" w:rsidRPr="004C2138">
        <w:rPr>
          <w:kern w:val="22"/>
          <w:szCs w:val="22"/>
        </w:rPr>
        <w:t>d</w:t>
      </w:r>
      <w:r w:rsidRPr="004C2138">
        <w:rPr>
          <w:kern w:val="22"/>
          <w:szCs w:val="22"/>
        </w:rPr>
        <w:t>ecision XIII/29)</w:t>
      </w:r>
      <w:r w:rsidR="00E97602" w:rsidRPr="004C2138">
        <w:rPr>
          <w:kern w:val="22"/>
          <w:szCs w:val="22"/>
        </w:rPr>
        <w:t>;</w:t>
      </w:r>
    </w:p>
    <w:p w14:paraId="6F44F342" w14:textId="4B870656" w:rsidR="00B35A7D" w:rsidRPr="004C2138" w:rsidRDefault="006345E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Decided to initiate the process for preparing a long-term strategic framework for capacity-building beyond 2020, ensuring its alignment with the follow-up to the Strategic Plan for Biodiversity 2011-2020 and the work of the Protocols, and ensuring its coordination with the time table for the development of this framework (</w:t>
      </w:r>
      <w:r w:rsidR="00E97602" w:rsidRPr="004C2138">
        <w:rPr>
          <w:kern w:val="22"/>
          <w:szCs w:val="22"/>
        </w:rPr>
        <w:t>d</w:t>
      </w:r>
      <w:r w:rsidRPr="004C2138">
        <w:rPr>
          <w:kern w:val="22"/>
          <w:szCs w:val="22"/>
        </w:rPr>
        <w:t>ecision XIII/23)</w:t>
      </w:r>
      <w:r w:rsidR="00E97602" w:rsidRPr="004C2138">
        <w:rPr>
          <w:kern w:val="22"/>
          <w:szCs w:val="22"/>
        </w:rPr>
        <w:t>;</w:t>
      </w:r>
    </w:p>
    <w:p w14:paraId="43352E1A" w14:textId="3CB56D1E" w:rsidR="00B35A7D" w:rsidRPr="004C2138" w:rsidRDefault="006345E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Recognized</w:t>
      </w:r>
      <w:r w:rsidRPr="004C2138">
        <w:rPr>
          <w:i/>
          <w:kern w:val="22"/>
          <w:szCs w:val="22"/>
        </w:rPr>
        <w:t xml:space="preserve"> </w:t>
      </w:r>
      <w:r w:rsidRPr="004C2138">
        <w:rPr>
          <w:kern w:val="22"/>
          <w:szCs w:val="22"/>
        </w:rPr>
        <w:t>the importance of the strategic plans of the biodiversity-related conventions, the Strategic Plan for Biodiversity 2011-2020 and any follow-up, the 2030 Agenda for Sustainable Development and the Sustainable Development Goals, and related reporting and indicators, and called</w:t>
      </w:r>
      <w:r w:rsidRPr="004C2138">
        <w:rPr>
          <w:i/>
          <w:kern w:val="22"/>
          <w:szCs w:val="22"/>
        </w:rPr>
        <w:t xml:space="preserve"> </w:t>
      </w:r>
      <w:r w:rsidRPr="004C2138">
        <w:rPr>
          <w:kern w:val="22"/>
          <w:szCs w:val="22"/>
        </w:rPr>
        <w:t>on the Liaison Group of Biodiversity-related Conventions to continue to strengthen its work to enhance coherence and cooperation among the biodiversity-related conventions, including in implementing the Strategic Plan for Biodiversity 2011-2020 and any follow-up to this strategic plan (</w:t>
      </w:r>
      <w:r w:rsidR="00E97602" w:rsidRPr="004C2138">
        <w:rPr>
          <w:kern w:val="22"/>
          <w:szCs w:val="22"/>
        </w:rPr>
        <w:t>d</w:t>
      </w:r>
      <w:r w:rsidRPr="004C2138">
        <w:rPr>
          <w:kern w:val="22"/>
          <w:szCs w:val="22"/>
        </w:rPr>
        <w:t>ecision XIII/24)</w:t>
      </w:r>
      <w:r w:rsidR="00EC176C">
        <w:rPr>
          <w:kern w:val="22"/>
          <w:szCs w:val="22"/>
        </w:rPr>
        <w:t>;</w:t>
      </w:r>
    </w:p>
    <w:p w14:paraId="6A36707D" w14:textId="1727FF9A" w:rsidR="006345E8" w:rsidRPr="004C2138" w:rsidRDefault="006345E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Requested</w:t>
      </w:r>
      <w:r w:rsidRPr="004C2138">
        <w:rPr>
          <w:i/>
          <w:kern w:val="22"/>
          <w:szCs w:val="22"/>
        </w:rPr>
        <w:t xml:space="preserve"> </w:t>
      </w:r>
      <w:r w:rsidRPr="004C2138">
        <w:rPr>
          <w:kern w:val="22"/>
          <w:szCs w:val="22"/>
        </w:rPr>
        <w:t>the Executive Secretary, in consultation with the Bureau of the Conference of the Parties, to develop, subject to subsequent endorsement by the Conference of the Parties serving as the meetings of the Parties to the Cartagena and Nagoya Protocols, proposals for the alignment of national reporting under the Convention and its Protocols and to explore options for enhancing synergy on national reporting among the biodiversity</w:t>
      </w:r>
      <w:r w:rsidRPr="005201F9">
        <w:rPr>
          <w:kern w:val="22"/>
          <w:szCs w:val="22"/>
        </w:rPr>
        <w:noBreakHyphen/>
        <w:t xml:space="preserve">related conventions and Rio </w:t>
      </w:r>
      <w:r w:rsidR="00425FE1" w:rsidRPr="005201F9">
        <w:rPr>
          <w:kern w:val="22"/>
          <w:szCs w:val="22"/>
        </w:rPr>
        <w:t>C</w:t>
      </w:r>
      <w:r w:rsidRPr="005201F9">
        <w:rPr>
          <w:kern w:val="22"/>
          <w:szCs w:val="22"/>
        </w:rPr>
        <w:t>onventions (</w:t>
      </w:r>
      <w:r w:rsidR="00E97602" w:rsidRPr="004C2138">
        <w:rPr>
          <w:kern w:val="22"/>
          <w:szCs w:val="22"/>
        </w:rPr>
        <w:t>d</w:t>
      </w:r>
      <w:r w:rsidRPr="004C2138">
        <w:rPr>
          <w:kern w:val="22"/>
          <w:szCs w:val="22"/>
        </w:rPr>
        <w:t>ecision XIII/27)</w:t>
      </w:r>
      <w:r w:rsidR="00C1422F">
        <w:rPr>
          <w:kern w:val="22"/>
          <w:szCs w:val="22"/>
        </w:rPr>
        <w:t>.</w:t>
      </w:r>
      <w:r w:rsidRPr="004C2138">
        <w:rPr>
          <w:rStyle w:val="FootnoteReference"/>
          <w:kern w:val="22"/>
          <w:sz w:val="22"/>
          <w:szCs w:val="22"/>
        </w:rPr>
        <w:footnoteReference w:id="10"/>
      </w:r>
    </w:p>
    <w:p w14:paraId="45864B78" w14:textId="77777777" w:rsidR="00B35A7D" w:rsidRPr="005201F9" w:rsidRDefault="006345E8" w:rsidP="004C2138">
      <w:pPr>
        <w:pStyle w:val="Para1"/>
        <w:suppressLineNumbers/>
        <w:suppressAutoHyphens/>
        <w:kinsoku w:val="0"/>
        <w:overflowPunct w:val="0"/>
        <w:autoSpaceDE w:val="0"/>
        <w:autoSpaceDN w:val="0"/>
        <w:adjustRightInd w:val="0"/>
        <w:snapToGrid w:val="0"/>
        <w:rPr>
          <w:kern w:val="22"/>
          <w:szCs w:val="22"/>
        </w:rPr>
      </w:pPr>
      <w:r w:rsidRPr="004C2138">
        <w:rPr>
          <w:kern w:val="22"/>
          <w:szCs w:val="22"/>
        </w:rPr>
        <w:t>Further, the Conference of the Parties serving as the meeting of the Parties to the Cartagena Protocol on Biosafety, in its decision CP VIII/15 on the third assessment and review of the effectiveness of the Cartagena Protocol on Biosafety and mid-term evaluation of the Strategic Plan, agreed to improve the linkages between the outcomes and indicators in the follow-up to the Strategic Plan for the Cartagena Protocol on Biosafety 2011-2020, and noted that the indicators in the follow-up to the Strategic Plan should be simplified, streamlined and made easily measureable with a view to ensuring that progress towards achieving operational objectives can be readily tracked and quantified.</w:t>
      </w:r>
    </w:p>
    <w:p w14:paraId="4C0A0F30" w14:textId="1CC6BA9A" w:rsidR="00084E09" w:rsidRPr="005201F9" w:rsidRDefault="00E62BCA" w:rsidP="004C2138">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Pr>
          <w:kern w:val="22"/>
          <w:szCs w:val="22"/>
        </w:rPr>
        <w:t>In addition,</w:t>
      </w:r>
      <w:r w:rsidRPr="004C2138">
        <w:rPr>
          <w:kern w:val="22"/>
          <w:szCs w:val="22"/>
        </w:rPr>
        <w:t xml:space="preserve"> </w:t>
      </w:r>
      <w:r w:rsidR="006345E8" w:rsidRPr="004C2138">
        <w:rPr>
          <w:kern w:val="22"/>
          <w:szCs w:val="22"/>
        </w:rPr>
        <w:t xml:space="preserve">the Subsidiary Body on Scientific, Technical and Technological Advice, in its recommendation XXI/1, </w:t>
      </w:r>
      <w:r w:rsidR="00C0686C" w:rsidRPr="004C2138">
        <w:rPr>
          <w:kern w:val="22"/>
          <w:szCs w:val="22"/>
        </w:rPr>
        <w:t xml:space="preserve">noted the relevance of biodiversity scenarios for the process of developing </w:t>
      </w:r>
      <w:r w:rsidR="00884929" w:rsidRPr="004C2138">
        <w:rPr>
          <w:kern w:val="22"/>
          <w:szCs w:val="22"/>
        </w:rPr>
        <w:t xml:space="preserve">the </w:t>
      </w:r>
      <w:r w:rsidR="00C0686C" w:rsidRPr="004C2138">
        <w:rPr>
          <w:kern w:val="22"/>
          <w:szCs w:val="22"/>
        </w:rPr>
        <w:t>post-2020 global biodiversity framework, and recommended that the Subsidiary Body on Implementation at its second meeting take scenario analyses into account in its consideration of the preparation for the follow-up to the Strategic Plan for Biodiversity 2011-2020.</w:t>
      </w:r>
      <w:r w:rsidR="002912AD" w:rsidRPr="004C2138">
        <w:rPr>
          <w:rStyle w:val="FootnoteReference"/>
          <w:kern w:val="22"/>
          <w:sz w:val="22"/>
          <w:szCs w:val="22"/>
        </w:rPr>
        <w:footnoteReference w:id="11"/>
      </w:r>
      <w:r w:rsidR="00C0686C" w:rsidRPr="004C2138">
        <w:rPr>
          <w:kern w:val="22"/>
          <w:szCs w:val="22"/>
        </w:rPr>
        <w:t xml:space="preserve"> </w:t>
      </w:r>
      <w:r w:rsidR="00146B37" w:rsidRPr="004C2138">
        <w:rPr>
          <w:kern w:val="22"/>
          <w:szCs w:val="22"/>
        </w:rPr>
        <w:t xml:space="preserve">It developed conclusions regarding </w:t>
      </w:r>
      <w:r w:rsidR="00AE650F" w:rsidRPr="004C2138">
        <w:rPr>
          <w:kern w:val="22"/>
          <w:szCs w:val="22"/>
        </w:rPr>
        <w:t xml:space="preserve">scenarios for the 2050 Vision on Biodiversity and recommended that the Conference of the Parties, at its fourteenth meeting, welcome these conclusions, noting their relevance to the discussions on the long term strategic direction to the 2050 Vision for Biodiversity, and the process of developing the post-2020 global biodiversity framework. </w:t>
      </w:r>
      <w:r w:rsidR="008D230F" w:rsidRPr="004C2138">
        <w:rPr>
          <w:kern w:val="22"/>
          <w:szCs w:val="22"/>
        </w:rPr>
        <w:t xml:space="preserve">These matters are further considered under section IV of </w:t>
      </w:r>
      <w:r w:rsidR="006339BF">
        <w:rPr>
          <w:kern w:val="22"/>
          <w:szCs w:val="22"/>
        </w:rPr>
        <w:t>the present</w:t>
      </w:r>
      <w:r w:rsidR="006339BF" w:rsidRPr="004C2138">
        <w:rPr>
          <w:kern w:val="22"/>
          <w:szCs w:val="22"/>
        </w:rPr>
        <w:t xml:space="preserve"> </w:t>
      </w:r>
      <w:r w:rsidR="008D230F" w:rsidRPr="004C2138">
        <w:rPr>
          <w:kern w:val="22"/>
          <w:szCs w:val="22"/>
        </w:rPr>
        <w:t>document. The Subsidiary Body on Scientific, Technical and Technological Advice</w:t>
      </w:r>
      <w:r w:rsidR="008D230F" w:rsidRPr="004C2138" w:rsidDel="008D230F">
        <w:rPr>
          <w:kern w:val="22"/>
          <w:szCs w:val="22"/>
        </w:rPr>
        <w:t xml:space="preserve"> </w:t>
      </w:r>
      <w:r w:rsidR="00C0686C" w:rsidRPr="004C2138">
        <w:rPr>
          <w:kern w:val="22"/>
          <w:szCs w:val="22"/>
        </w:rPr>
        <w:t xml:space="preserve">further requested the </w:t>
      </w:r>
      <w:r w:rsidR="006345E8" w:rsidRPr="004C2138">
        <w:rPr>
          <w:kern w:val="22"/>
          <w:szCs w:val="22"/>
        </w:rPr>
        <w:t xml:space="preserve">Executive Secretary, when preparing proposals for the process of developing </w:t>
      </w:r>
      <w:r w:rsidR="00884929" w:rsidRPr="004C2138">
        <w:rPr>
          <w:kern w:val="22"/>
          <w:szCs w:val="22"/>
        </w:rPr>
        <w:t xml:space="preserve">the </w:t>
      </w:r>
      <w:r w:rsidR="006345E8" w:rsidRPr="004C2138">
        <w:rPr>
          <w:kern w:val="22"/>
          <w:szCs w:val="22"/>
        </w:rPr>
        <w:t xml:space="preserve">post-2020 global biodiversity framework, to make provisions for sound analytical work in order to ensure that this framework is based on the best available evidence, building on previous work and takes into account the conclusions of the Subsidiary Body on Scientific, Technical </w:t>
      </w:r>
      <w:r w:rsidR="00F63295" w:rsidRPr="004C2138">
        <w:rPr>
          <w:kern w:val="22"/>
          <w:szCs w:val="22"/>
        </w:rPr>
        <w:t>a</w:t>
      </w:r>
      <w:r w:rsidR="006345E8" w:rsidRPr="004C2138">
        <w:rPr>
          <w:kern w:val="22"/>
          <w:szCs w:val="22"/>
        </w:rPr>
        <w:t>nd Technological Advice regarding scenarios for the 2050 vision for biodiversity</w:t>
      </w:r>
      <w:r w:rsidR="00C1422F">
        <w:rPr>
          <w:kern w:val="22"/>
          <w:szCs w:val="22"/>
        </w:rPr>
        <w:t>,</w:t>
      </w:r>
      <w:r w:rsidR="00341D13" w:rsidRPr="004C2138">
        <w:rPr>
          <w:rStyle w:val="FootnoteReference"/>
          <w:kern w:val="22"/>
          <w:sz w:val="22"/>
          <w:szCs w:val="22"/>
        </w:rPr>
        <w:footnoteReference w:id="12"/>
      </w:r>
      <w:r w:rsidR="006345E8" w:rsidRPr="004C2138">
        <w:rPr>
          <w:kern w:val="22"/>
          <w:szCs w:val="22"/>
        </w:rPr>
        <w:t xml:space="preserve"> work related to the fifth edition of the </w:t>
      </w:r>
      <w:r w:rsidR="006345E8" w:rsidRPr="004C2138">
        <w:rPr>
          <w:i/>
          <w:iCs/>
          <w:kern w:val="22"/>
          <w:szCs w:val="22"/>
        </w:rPr>
        <w:t>Global Biodiversity Outlook</w:t>
      </w:r>
      <w:r w:rsidR="006345E8" w:rsidRPr="004C2138">
        <w:rPr>
          <w:kern w:val="22"/>
          <w:szCs w:val="22"/>
        </w:rPr>
        <w:t>, and relevant work under other multilateral environmental agreements and under the I</w:t>
      </w:r>
      <w:r w:rsidR="00425FE1" w:rsidRPr="004C2138">
        <w:rPr>
          <w:kern w:val="22"/>
          <w:szCs w:val="22"/>
        </w:rPr>
        <w:t>PBES.</w:t>
      </w:r>
    </w:p>
    <w:p w14:paraId="38F5810D" w14:textId="142136A9" w:rsidR="0030569F" w:rsidRPr="004C2138" w:rsidRDefault="0030569F"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Figure 1 summari</w:t>
      </w:r>
      <w:r w:rsidR="00EC3ABC">
        <w:rPr>
          <w:kern w:val="22"/>
          <w:szCs w:val="22"/>
        </w:rPr>
        <w:t>z</w:t>
      </w:r>
      <w:r w:rsidRPr="004C2138">
        <w:rPr>
          <w:kern w:val="22"/>
          <w:szCs w:val="22"/>
        </w:rPr>
        <w:t xml:space="preserve">es visually the different formal Convention process that will contribute to the development of a possible </w:t>
      </w:r>
      <w:r w:rsidR="00D67365" w:rsidRPr="004C2138">
        <w:rPr>
          <w:kern w:val="22"/>
          <w:szCs w:val="22"/>
        </w:rPr>
        <w:t>post-2020</w:t>
      </w:r>
      <w:r w:rsidRPr="004C2138">
        <w:rPr>
          <w:kern w:val="22"/>
          <w:szCs w:val="22"/>
        </w:rPr>
        <w:t xml:space="preserve"> global biodiversity framework.</w:t>
      </w:r>
      <w:r w:rsidR="00B93B73" w:rsidRPr="004C2138">
        <w:rPr>
          <w:kern w:val="22"/>
          <w:szCs w:val="22"/>
        </w:rPr>
        <w:t xml:space="preserve"> This could be complemented by national processes to support transformational change for </w:t>
      </w:r>
      <w:r w:rsidR="00F30B62" w:rsidRPr="004C2138">
        <w:rPr>
          <w:kern w:val="22"/>
          <w:szCs w:val="22"/>
        </w:rPr>
        <w:t>biodiversity</w:t>
      </w:r>
      <w:r w:rsidR="00B93B73" w:rsidRPr="004C2138">
        <w:rPr>
          <w:kern w:val="22"/>
          <w:szCs w:val="22"/>
        </w:rPr>
        <w:t xml:space="preserve"> post-2020, as exemplified in the </w:t>
      </w:r>
      <w:r w:rsidR="00653CF4" w:rsidRPr="004C2138">
        <w:rPr>
          <w:kern w:val="22"/>
          <w:szCs w:val="22"/>
        </w:rPr>
        <w:t>information</w:t>
      </w:r>
      <w:r w:rsidR="00CC7D8D" w:rsidRPr="004C2138">
        <w:rPr>
          <w:kern w:val="22"/>
          <w:szCs w:val="22"/>
        </w:rPr>
        <w:t xml:space="preserve"> document</w:t>
      </w:r>
      <w:r w:rsidR="00653CF4" w:rsidRPr="004C2138">
        <w:rPr>
          <w:kern w:val="22"/>
          <w:szCs w:val="22"/>
        </w:rPr>
        <w:t xml:space="preserve"> (CBD/SBI/2/INF</w:t>
      </w:r>
      <w:r w:rsidR="008D43AE" w:rsidRPr="004C2138">
        <w:rPr>
          <w:kern w:val="22"/>
          <w:szCs w:val="22"/>
        </w:rPr>
        <w:t>/</w:t>
      </w:r>
      <w:r w:rsidR="008D43AE" w:rsidRPr="008D43AE">
        <w:rPr>
          <w:kern w:val="22"/>
          <w:szCs w:val="22"/>
        </w:rPr>
        <w:t>26</w:t>
      </w:r>
      <w:r w:rsidR="008D43AE" w:rsidRPr="004C2138">
        <w:rPr>
          <w:kern w:val="22"/>
          <w:szCs w:val="22"/>
        </w:rPr>
        <w:t xml:space="preserve">) </w:t>
      </w:r>
      <w:r w:rsidR="00846699" w:rsidRPr="008D43AE">
        <w:rPr>
          <w:kern w:val="22"/>
          <w:szCs w:val="22"/>
        </w:rPr>
        <w:t>e</w:t>
      </w:r>
      <w:r w:rsidR="00CC7D8D" w:rsidRPr="004C2138">
        <w:rPr>
          <w:kern w:val="22"/>
          <w:szCs w:val="22"/>
        </w:rPr>
        <w:t>xploring elements for a transformative biodiversity regime post-2020.</w:t>
      </w:r>
    </w:p>
    <w:p w14:paraId="3D6496AE" w14:textId="77777777" w:rsidR="0030569F" w:rsidRPr="004C2138" w:rsidRDefault="008862BF" w:rsidP="004C2138">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4C2138">
        <w:rPr>
          <w:noProof/>
          <w:kern w:val="22"/>
          <w:szCs w:val="22"/>
          <w:lang w:eastAsia="zh-CN"/>
        </w:rPr>
        <w:drawing>
          <wp:inline distT="0" distB="0" distL="0" distR="0" wp14:anchorId="02E60B1E" wp14:editId="4E4529BB">
            <wp:extent cx="4365625" cy="2872105"/>
            <wp:effectExtent l="19050" t="1905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5625" cy="2872105"/>
                    </a:xfrm>
                    <a:prstGeom prst="rect">
                      <a:avLst/>
                    </a:prstGeom>
                    <a:noFill/>
                    <a:ln w="9525" cmpd="sng">
                      <a:solidFill>
                        <a:srgbClr val="000000"/>
                      </a:solidFill>
                      <a:miter lim="800000"/>
                      <a:headEnd/>
                      <a:tailEnd/>
                    </a:ln>
                    <a:effectLst/>
                  </pic:spPr>
                </pic:pic>
              </a:graphicData>
            </a:graphic>
          </wp:inline>
        </w:drawing>
      </w:r>
    </w:p>
    <w:p w14:paraId="56F56B93" w14:textId="3009EA34" w:rsidR="0030569F" w:rsidRPr="004C2138" w:rsidRDefault="0030569F" w:rsidP="004C2138">
      <w:pPr>
        <w:pStyle w:val="Para1"/>
        <w:numPr>
          <w:ilvl w:val="0"/>
          <w:numId w:val="0"/>
        </w:numPr>
        <w:suppressLineNumbers/>
        <w:suppressAutoHyphens/>
        <w:kinsoku w:val="0"/>
        <w:overflowPunct w:val="0"/>
        <w:autoSpaceDE w:val="0"/>
        <w:autoSpaceDN w:val="0"/>
        <w:adjustRightInd w:val="0"/>
        <w:snapToGrid w:val="0"/>
        <w:rPr>
          <w:b/>
          <w:bCs/>
          <w:kern w:val="22"/>
          <w:szCs w:val="22"/>
        </w:rPr>
      </w:pPr>
      <w:r w:rsidRPr="004C2138">
        <w:rPr>
          <w:b/>
          <w:bCs/>
          <w:kern w:val="22"/>
          <w:szCs w:val="22"/>
        </w:rPr>
        <w:t>Figure 1</w:t>
      </w:r>
      <w:r w:rsidR="0020538C" w:rsidRPr="0020538C">
        <w:rPr>
          <w:b/>
          <w:bCs/>
          <w:kern w:val="22"/>
          <w:szCs w:val="22"/>
        </w:rPr>
        <w:t>.</w:t>
      </w:r>
      <w:r w:rsidRPr="004C2138">
        <w:rPr>
          <w:b/>
          <w:bCs/>
          <w:kern w:val="22"/>
          <w:szCs w:val="22"/>
        </w:rPr>
        <w:t xml:space="preserve"> Process for developing </w:t>
      </w:r>
      <w:r w:rsidR="00956BBE" w:rsidRPr="004C2138">
        <w:rPr>
          <w:b/>
          <w:bCs/>
          <w:kern w:val="22"/>
          <w:szCs w:val="22"/>
        </w:rPr>
        <w:t xml:space="preserve">the </w:t>
      </w:r>
      <w:r w:rsidR="00D67365" w:rsidRPr="004C2138">
        <w:rPr>
          <w:b/>
          <w:bCs/>
          <w:kern w:val="22"/>
          <w:szCs w:val="22"/>
        </w:rPr>
        <w:t>post-2020</w:t>
      </w:r>
      <w:r w:rsidRPr="004C2138">
        <w:rPr>
          <w:b/>
          <w:bCs/>
          <w:kern w:val="22"/>
          <w:szCs w:val="22"/>
        </w:rPr>
        <w:t xml:space="preserve"> global biodiversity framework</w:t>
      </w:r>
    </w:p>
    <w:p w14:paraId="202CC27E" w14:textId="77777777" w:rsidR="0030569F" w:rsidRPr="005201F9" w:rsidRDefault="0030569F" w:rsidP="004C2138">
      <w:pPr>
        <w:pStyle w:val="Para1"/>
        <w:numPr>
          <w:ilvl w:val="0"/>
          <w:numId w:val="0"/>
        </w:numPr>
        <w:suppressLineNumbers/>
        <w:suppressAutoHyphens/>
        <w:kinsoku w:val="0"/>
        <w:overflowPunct w:val="0"/>
        <w:autoSpaceDE w:val="0"/>
        <w:autoSpaceDN w:val="0"/>
        <w:adjustRightInd w:val="0"/>
        <w:snapToGrid w:val="0"/>
        <w:rPr>
          <w:kern w:val="22"/>
          <w:szCs w:val="22"/>
        </w:rPr>
      </w:pPr>
    </w:p>
    <w:p w14:paraId="702E1850" w14:textId="77777777" w:rsidR="006345E8" w:rsidRPr="004C2138" w:rsidRDefault="0013292C" w:rsidP="004C2138">
      <w:pPr>
        <w:pStyle w:val="Heading1longmultiline"/>
        <w:suppressLineNumbers/>
        <w:suppressAutoHyphens/>
        <w:kinsoku w:val="0"/>
        <w:overflowPunct w:val="0"/>
        <w:autoSpaceDE w:val="0"/>
        <w:autoSpaceDN w:val="0"/>
        <w:adjustRightInd w:val="0"/>
        <w:snapToGrid w:val="0"/>
        <w:spacing w:before="120"/>
        <w:ind w:left="1224" w:hanging="504"/>
        <w:rPr>
          <w:rFonts w:ascii="Times New Roman Bold" w:hAnsi="Times New Roman Bold" w:cs="Times New Roman Bold"/>
          <w:caps w:val="0"/>
          <w:snapToGrid w:val="0"/>
          <w:kern w:val="22"/>
          <w:szCs w:val="22"/>
        </w:rPr>
      </w:pPr>
      <w:r w:rsidRPr="004C2138">
        <w:rPr>
          <w:rFonts w:ascii="Times New Roman Bold" w:hAnsi="Times New Roman Bold" w:cs="Times New Roman Bold"/>
          <w:caps w:val="0"/>
          <w:snapToGrid w:val="0"/>
          <w:kern w:val="22"/>
          <w:szCs w:val="22"/>
        </w:rPr>
        <w:t>III.</w:t>
      </w:r>
      <w:r w:rsidRPr="004C2138">
        <w:rPr>
          <w:rFonts w:ascii="Times New Roman Bold" w:hAnsi="Times New Roman Bold" w:cs="Times New Roman Bold"/>
          <w:caps w:val="0"/>
          <w:snapToGrid w:val="0"/>
          <w:kern w:val="22"/>
          <w:szCs w:val="22"/>
        </w:rPr>
        <w:tab/>
      </w:r>
      <w:r w:rsidR="006345E8" w:rsidRPr="004C2138">
        <w:rPr>
          <w:rFonts w:ascii="Times New Roman Bold" w:hAnsi="Times New Roman Bold" w:cs="Times New Roman Bold"/>
          <w:caps w:val="0"/>
          <w:snapToGrid w:val="0"/>
          <w:kern w:val="22"/>
          <w:szCs w:val="22"/>
        </w:rPr>
        <w:t xml:space="preserve">VIEWS OF PARTIES, OTHER GOVERNMENTS, INDIGENOUS PEOPLES AND LOCAL COMMUNITIES AND RELEVANT ORGANIZATIONS RELATED TO THE PROCESS FOR DEVELOPING </w:t>
      </w:r>
      <w:r w:rsidR="00884929" w:rsidRPr="004C2138">
        <w:rPr>
          <w:rFonts w:ascii="Times New Roman Bold" w:hAnsi="Times New Roman Bold" w:cs="Times New Roman Bold"/>
          <w:caps w:val="0"/>
          <w:snapToGrid w:val="0"/>
          <w:kern w:val="22"/>
          <w:szCs w:val="22"/>
        </w:rPr>
        <w:t xml:space="preserve">THE </w:t>
      </w:r>
      <w:r w:rsidR="00D67365" w:rsidRPr="004C2138">
        <w:rPr>
          <w:rFonts w:ascii="Times New Roman Bold" w:hAnsi="Times New Roman Bold" w:cs="Times New Roman Bold"/>
          <w:caps w:val="0"/>
          <w:snapToGrid w:val="0"/>
          <w:kern w:val="22"/>
          <w:szCs w:val="22"/>
        </w:rPr>
        <w:t>POST-2020</w:t>
      </w:r>
      <w:r w:rsidR="006345E8" w:rsidRPr="004C2138">
        <w:rPr>
          <w:rFonts w:ascii="Times New Roman Bold" w:hAnsi="Times New Roman Bold" w:cs="Times New Roman Bold"/>
          <w:caps w:val="0"/>
          <w:snapToGrid w:val="0"/>
          <w:kern w:val="22"/>
          <w:szCs w:val="22"/>
        </w:rPr>
        <w:t xml:space="preserve"> GLOBAL BIODIVERSITY FRAMEWORK</w:t>
      </w:r>
    </w:p>
    <w:p w14:paraId="3367AC46" w14:textId="6686F219" w:rsidR="00F30B62"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The submissions received in response to the notification noted above</w:t>
      </w:r>
      <w:r w:rsidR="008650A8" w:rsidRPr="004C2138">
        <w:rPr>
          <w:kern w:val="22"/>
          <w:szCs w:val="22"/>
        </w:rPr>
        <w:t xml:space="preserve"> and provided during the peer review of </w:t>
      </w:r>
      <w:r w:rsidR="007947AF" w:rsidRPr="008D43AE">
        <w:rPr>
          <w:kern w:val="22"/>
          <w:szCs w:val="22"/>
        </w:rPr>
        <w:t>the present document</w:t>
      </w:r>
      <w:r w:rsidRPr="004C2138">
        <w:rPr>
          <w:kern w:val="22"/>
          <w:szCs w:val="22"/>
        </w:rPr>
        <w:t xml:space="preserve"> were consistent in their call for an inclusive, transparent and clear process for the development of </w:t>
      </w:r>
      <w:r w:rsidR="00F30B62" w:rsidRPr="004C2138">
        <w:rPr>
          <w:kern w:val="22"/>
          <w:szCs w:val="22"/>
        </w:rPr>
        <w:t xml:space="preserve">the </w:t>
      </w:r>
      <w:r w:rsidR="00D67365" w:rsidRPr="004C2138">
        <w:rPr>
          <w:kern w:val="22"/>
          <w:szCs w:val="22"/>
        </w:rPr>
        <w:t>post-2020</w:t>
      </w:r>
      <w:r w:rsidRPr="004C2138">
        <w:rPr>
          <w:kern w:val="22"/>
          <w:szCs w:val="22"/>
        </w:rPr>
        <w:t xml:space="preserve"> global biodiversity framework. Most submissions noted the need for meaningful engagement of Parties to the Convention and its two Protocols, indigenous peoples and local communities, United Nations and other intergovernmental organizations (including the Rio Conventions, the biodiversity-related multilateral environmental agreements, </w:t>
      </w:r>
      <w:r w:rsidR="00425FE1" w:rsidRPr="004C2138">
        <w:rPr>
          <w:kern w:val="22"/>
          <w:szCs w:val="22"/>
        </w:rPr>
        <w:t>IPBES,</w:t>
      </w:r>
      <w:r w:rsidRPr="004C2138">
        <w:rPr>
          <w:kern w:val="22"/>
          <w:szCs w:val="22"/>
        </w:rPr>
        <w:t xml:space="preserve"> the United Nations Environment Programme, the United Nations Educational, Scientific and Cultural Organization, the United Nations Development Programme, the Global Environment Facility</w:t>
      </w:r>
      <w:r w:rsidRPr="004C2138" w:rsidDel="00536AC7">
        <w:rPr>
          <w:kern w:val="22"/>
          <w:szCs w:val="22"/>
        </w:rPr>
        <w:t xml:space="preserve"> </w:t>
      </w:r>
      <w:r w:rsidRPr="004C2138">
        <w:rPr>
          <w:kern w:val="22"/>
          <w:szCs w:val="22"/>
        </w:rPr>
        <w:t>and the Food and Agriculture Organization of the United Nations, among others), non-governmental organizations, women organi</w:t>
      </w:r>
      <w:r w:rsidR="00C363D3">
        <w:rPr>
          <w:kern w:val="22"/>
          <w:szCs w:val="22"/>
        </w:rPr>
        <w:t>z</w:t>
      </w:r>
      <w:r w:rsidRPr="004C2138">
        <w:rPr>
          <w:kern w:val="22"/>
          <w:szCs w:val="22"/>
        </w:rPr>
        <w:t>ations, academia, the business community, faith groups, youth and other stakeholders</w:t>
      </w:r>
      <w:r w:rsidR="00425FE1" w:rsidRPr="004C2138">
        <w:rPr>
          <w:kern w:val="22"/>
          <w:szCs w:val="22"/>
        </w:rPr>
        <w:t>, including citizens</w:t>
      </w:r>
      <w:r w:rsidRPr="004C2138">
        <w:rPr>
          <w:kern w:val="22"/>
          <w:szCs w:val="22"/>
        </w:rPr>
        <w:t xml:space="preserve">. </w:t>
      </w:r>
      <w:r w:rsidR="008C6D2D" w:rsidRPr="004C2138">
        <w:rPr>
          <w:kern w:val="22"/>
          <w:szCs w:val="22"/>
        </w:rPr>
        <w:t>Given the urgency to safeguard life on Earth, it is of paramount importance to have a truly global conversation on where we stand on biodiversity and what solutions could be envisaged for its sustainable use.</w:t>
      </w:r>
    </w:p>
    <w:p w14:paraId="2B48D2F8" w14:textId="6202A3D0" w:rsidR="00496D0B" w:rsidRPr="004C2138" w:rsidRDefault="000F7756"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S</w:t>
      </w:r>
      <w:r w:rsidR="00496D0B" w:rsidRPr="004C2138">
        <w:rPr>
          <w:kern w:val="22"/>
          <w:szCs w:val="22"/>
        </w:rPr>
        <w:t xml:space="preserve">ubmissions noted that the plan for the development of the </w:t>
      </w:r>
      <w:r w:rsidR="00D67365" w:rsidRPr="004C2138">
        <w:rPr>
          <w:kern w:val="22"/>
          <w:szCs w:val="22"/>
        </w:rPr>
        <w:t>post-2020</w:t>
      </w:r>
      <w:r w:rsidR="00496D0B" w:rsidRPr="004C2138">
        <w:rPr>
          <w:kern w:val="22"/>
          <w:szCs w:val="22"/>
        </w:rPr>
        <w:t xml:space="preserve"> global biodiversity framework</w:t>
      </w:r>
      <w:r w:rsidR="00BB21CB" w:rsidRPr="004C2138">
        <w:rPr>
          <w:kern w:val="22"/>
          <w:szCs w:val="22"/>
        </w:rPr>
        <w:t>,</w:t>
      </w:r>
      <w:r w:rsidR="00496D0B" w:rsidRPr="004C2138">
        <w:rPr>
          <w:kern w:val="22"/>
          <w:szCs w:val="22"/>
        </w:rPr>
        <w:t xml:space="preserve"> including any supplementary tools for the implementation of the Protocols, should </w:t>
      </w:r>
      <w:r w:rsidR="000A5133" w:rsidRPr="004C2138">
        <w:rPr>
          <w:kern w:val="22"/>
          <w:szCs w:val="22"/>
        </w:rPr>
        <w:t xml:space="preserve">build upon </w:t>
      </w:r>
      <w:r w:rsidRPr="004C2138">
        <w:rPr>
          <w:kern w:val="22"/>
          <w:szCs w:val="22"/>
        </w:rPr>
        <w:t xml:space="preserve">the </w:t>
      </w:r>
      <w:r w:rsidR="00F30B62" w:rsidRPr="004C2138">
        <w:rPr>
          <w:kern w:val="22"/>
          <w:szCs w:val="22"/>
        </w:rPr>
        <w:t>achievements</w:t>
      </w:r>
      <w:r w:rsidRPr="004C2138">
        <w:rPr>
          <w:kern w:val="22"/>
          <w:szCs w:val="22"/>
        </w:rPr>
        <w:t xml:space="preserve"> of the Strategic Plan for Biodiversity 2011-2020</w:t>
      </w:r>
      <w:r w:rsidR="008C6D2D" w:rsidRPr="004C2138">
        <w:rPr>
          <w:kern w:val="22"/>
          <w:szCs w:val="22"/>
        </w:rPr>
        <w:t xml:space="preserve">, but be </w:t>
      </w:r>
      <w:r w:rsidR="00425FE1" w:rsidRPr="004C2138">
        <w:rPr>
          <w:kern w:val="22"/>
          <w:szCs w:val="22"/>
        </w:rPr>
        <w:t>remarkably</w:t>
      </w:r>
      <w:r w:rsidR="008C6D2D" w:rsidRPr="004C2138">
        <w:rPr>
          <w:kern w:val="22"/>
          <w:szCs w:val="22"/>
        </w:rPr>
        <w:t xml:space="preserve"> </w:t>
      </w:r>
      <w:r w:rsidRPr="004C2138">
        <w:rPr>
          <w:kern w:val="22"/>
          <w:szCs w:val="22"/>
        </w:rPr>
        <w:t>enhanced</w:t>
      </w:r>
      <w:r w:rsidR="008C6D2D" w:rsidRPr="004C2138">
        <w:rPr>
          <w:kern w:val="22"/>
          <w:szCs w:val="22"/>
        </w:rPr>
        <w:t xml:space="preserve">. </w:t>
      </w:r>
      <w:r w:rsidR="003351A1" w:rsidRPr="004C2138">
        <w:rPr>
          <w:kern w:val="22"/>
          <w:szCs w:val="22"/>
        </w:rPr>
        <w:t xml:space="preserve">In light of alarming </w:t>
      </w:r>
      <w:r w:rsidR="00F30B62" w:rsidRPr="004C2138">
        <w:rPr>
          <w:kern w:val="22"/>
          <w:szCs w:val="22"/>
        </w:rPr>
        <w:t xml:space="preserve">scientific information </w:t>
      </w:r>
      <w:r w:rsidR="003351A1" w:rsidRPr="004C2138">
        <w:rPr>
          <w:kern w:val="22"/>
          <w:szCs w:val="22"/>
        </w:rPr>
        <w:t xml:space="preserve">indicating </w:t>
      </w:r>
      <w:r w:rsidR="00F30B62" w:rsidRPr="004C2138">
        <w:rPr>
          <w:kern w:val="22"/>
          <w:szCs w:val="22"/>
        </w:rPr>
        <w:t xml:space="preserve">the </w:t>
      </w:r>
      <w:r w:rsidR="003351A1" w:rsidRPr="004C2138">
        <w:rPr>
          <w:kern w:val="22"/>
          <w:szCs w:val="22"/>
        </w:rPr>
        <w:t xml:space="preserve">dangerous destruction of </w:t>
      </w:r>
      <w:r w:rsidR="0025625D" w:rsidRPr="004C2138">
        <w:rPr>
          <w:kern w:val="22"/>
          <w:szCs w:val="22"/>
        </w:rPr>
        <w:t>biodiversity</w:t>
      </w:r>
      <w:r w:rsidR="003351A1" w:rsidRPr="004C2138">
        <w:rPr>
          <w:kern w:val="22"/>
          <w:szCs w:val="22"/>
        </w:rPr>
        <w:t xml:space="preserve"> and ecosystems, which could lead to irreversible damage to the planetary systems, t</w:t>
      </w:r>
      <w:r w:rsidR="008C6D2D" w:rsidRPr="004C2138">
        <w:rPr>
          <w:kern w:val="22"/>
          <w:szCs w:val="22"/>
        </w:rPr>
        <w:t>he post-2020 g</w:t>
      </w:r>
      <w:r w:rsidR="003351A1" w:rsidRPr="004C2138">
        <w:rPr>
          <w:kern w:val="22"/>
          <w:szCs w:val="22"/>
        </w:rPr>
        <w:t xml:space="preserve">lobal biodiversity framework </w:t>
      </w:r>
      <w:r w:rsidR="00425FE1" w:rsidRPr="004C2138">
        <w:rPr>
          <w:kern w:val="22"/>
          <w:szCs w:val="22"/>
        </w:rPr>
        <w:t xml:space="preserve">needs to </w:t>
      </w:r>
      <w:r w:rsidRPr="004C2138">
        <w:rPr>
          <w:kern w:val="22"/>
          <w:szCs w:val="22"/>
        </w:rPr>
        <w:t>address the urgency to safeg</w:t>
      </w:r>
      <w:r w:rsidR="003351A1" w:rsidRPr="004C2138">
        <w:rPr>
          <w:kern w:val="22"/>
          <w:szCs w:val="22"/>
        </w:rPr>
        <w:t>uard biodiversity as the infrastructure</w:t>
      </w:r>
      <w:r w:rsidRPr="004C2138">
        <w:rPr>
          <w:kern w:val="22"/>
          <w:szCs w:val="22"/>
        </w:rPr>
        <w:t xml:space="preserve"> supporting life on Earth and human development</w:t>
      </w:r>
      <w:r w:rsidR="00425FE1" w:rsidRPr="004C2138">
        <w:rPr>
          <w:kern w:val="22"/>
          <w:szCs w:val="22"/>
        </w:rPr>
        <w:t>.</w:t>
      </w:r>
      <w:r w:rsidRPr="004C2138">
        <w:rPr>
          <w:kern w:val="22"/>
          <w:szCs w:val="22"/>
        </w:rPr>
        <w:t xml:space="preserve"> </w:t>
      </w:r>
      <w:r w:rsidR="003351A1" w:rsidRPr="004C2138">
        <w:rPr>
          <w:kern w:val="22"/>
          <w:szCs w:val="22"/>
        </w:rPr>
        <w:t xml:space="preserve">Submissions also </w:t>
      </w:r>
      <w:r w:rsidR="000A5133" w:rsidRPr="004C2138">
        <w:rPr>
          <w:kern w:val="22"/>
          <w:szCs w:val="22"/>
        </w:rPr>
        <w:t>noted that</w:t>
      </w:r>
      <w:r w:rsidR="00496D0B" w:rsidRPr="004C2138">
        <w:rPr>
          <w:kern w:val="22"/>
          <w:szCs w:val="22"/>
        </w:rPr>
        <w:t xml:space="preserve"> </w:t>
      </w:r>
      <w:r w:rsidR="008C6D2D" w:rsidRPr="004C2138">
        <w:rPr>
          <w:kern w:val="22"/>
          <w:szCs w:val="22"/>
        </w:rPr>
        <w:t xml:space="preserve">the post-2020 framework </w:t>
      </w:r>
      <w:r w:rsidR="00496D0B" w:rsidRPr="004C2138">
        <w:rPr>
          <w:kern w:val="22"/>
          <w:szCs w:val="22"/>
        </w:rPr>
        <w:t xml:space="preserve">should take into account the </w:t>
      </w:r>
      <w:r w:rsidR="000A5133" w:rsidRPr="004C2138">
        <w:rPr>
          <w:kern w:val="22"/>
          <w:szCs w:val="22"/>
        </w:rPr>
        <w:t>specific</w:t>
      </w:r>
      <w:r w:rsidR="00496D0B" w:rsidRPr="004C2138">
        <w:rPr>
          <w:kern w:val="22"/>
          <w:szCs w:val="22"/>
        </w:rPr>
        <w:t xml:space="preserve"> requirements of the Cartagena and Nagoya Protocols in relation to the Convention.</w:t>
      </w:r>
    </w:p>
    <w:p w14:paraId="23D25042" w14:textId="0199356C" w:rsidR="006345E8"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Tools identified in the submissions to help foster engagement</w:t>
      </w:r>
      <w:r w:rsidR="008650A8" w:rsidRPr="004C2138">
        <w:rPr>
          <w:kern w:val="22"/>
          <w:szCs w:val="22"/>
        </w:rPr>
        <w:t xml:space="preserve"> in the process for developing </w:t>
      </w:r>
      <w:r w:rsidR="00425FE1" w:rsidRPr="004C2138">
        <w:rPr>
          <w:kern w:val="22"/>
          <w:szCs w:val="22"/>
        </w:rPr>
        <w:t>the</w:t>
      </w:r>
      <w:r w:rsidR="00F30B62" w:rsidRPr="004C2138">
        <w:rPr>
          <w:kern w:val="22"/>
          <w:szCs w:val="22"/>
        </w:rPr>
        <w:t xml:space="preserve"> </w:t>
      </w:r>
      <w:r w:rsidR="00D67365" w:rsidRPr="004C2138">
        <w:rPr>
          <w:kern w:val="22"/>
          <w:szCs w:val="22"/>
        </w:rPr>
        <w:t>post-2020</w:t>
      </w:r>
      <w:r w:rsidR="008650A8" w:rsidRPr="004C2138">
        <w:rPr>
          <w:kern w:val="22"/>
          <w:szCs w:val="22"/>
        </w:rPr>
        <w:t xml:space="preserve"> global biodiversity framework</w:t>
      </w:r>
      <w:r w:rsidRPr="004C2138">
        <w:rPr>
          <w:kern w:val="22"/>
          <w:szCs w:val="22"/>
        </w:rPr>
        <w:t xml:space="preserve"> include the use of meetings and workshops, online consultations, </w:t>
      </w:r>
      <w:r w:rsidR="00F30B62" w:rsidRPr="004C2138">
        <w:rPr>
          <w:kern w:val="22"/>
          <w:szCs w:val="22"/>
        </w:rPr>
        <w:t>campaigns</w:t>
      </w:r>
      <w:r w:rsidR="003351A1" w:rsidRPr="004C2138">
        <w:rPr>
          <w:kern w:val="22"/>
          <w:szCs w:val="22"/>
        </w:rPr>
        <w:t>,</w:t>
      </w:r>
      <w:r w:rsidR="008C6D2D" w:rsidRPr="004C2138">
        <w:rPr>
          <w:kern w:val="22"/>
          <w:szCs w:val="22"/>
        </w:rPr>
        <w:t xml:space="preserve"> and </w:t>
      </w:r>
      <w:r w:rsidR="003351A1" w:rsidRPr="004C2138">
        <w:rPr>
          <w:kern w:val="22"/>
          <w:szCs w:val="22"/>
        </w:rPr>
        <w:t xml:space="preserve">citizens </w:t>
      </w:r>
      <w:r w:rsidRPr="004C2138">
        <w:rPr>
          <w:kern w:val="22"/>
          <w:szCs w:val="22"/>
        </w:rPr>
        <w:t>surveys</w:t>
      </w:r>
      <w:r w:rsidR="003351A1" w:rsidRPr="004C2138">
        <w:rPr>
          <w:kern w:val="22"/>
          <w:szCs w:val="22"/>
        </w:rPr>
        <w:t xml:space="preserve">. Additionally, </w:t>
      </w:r>
      <w:r w:rsidRPr="004C2138">
        <w:rPr>
          <w:kern w:val="22"/>
          <w:szCs w:val="22"/>
        </w:rPr>
        <w:t xml:space="preserve">the ability to comment on </w:t>
      </w:r>
      <w:r w:rsidR="003351A1" w:rsidRPr="004C2138">
        <w:rPr>
          <w:kern w:val="22"/>
          <w:szCs w:val="22"/>
        </w:rPr>
        <w:t>the</w:t>
      </w:r>
      <w:r w:rsidRPr="004C2138">
        <w:rPr>
          <w:kern w:val="22"/>
          <w:szCs w:val="22"/>
        </w:rPr>
        <w:t xml:space="preserve"> </w:t>
      </w:r>
      <w:r w:rsidR="00D67365" w:rsidRPr="004C2138">
        <w:rPr>
          <w:kern w:val="22"/>
          <w:szCs w:val="22"/>
        </w:rPr>
        <w:t>post-2020</w:t>
      </w:r>
      <w:r w:rsidRPr="004C2138">
        <w:rPr>
          <w:kern w:val="22"/>
          <w:szCs w:val="22"/>
        </w:rPr>
        <w:t xml:space="preserve"> global biodiversity framework at various stages of its development, and providing regular updates on progress</w:t>
      </w:r>
      <w:r w:rsidR="003351A1" w:rsidRPr="004C2138">
        <w:rPr>
          <w:kern w:val="22"/>
          <w:szCs w:val="22"/>
        </w:rPr>
        <w:t xml:space="preserve"> were also listed as useful tools</w:t>
      </w:r>
      <w:r w:rsidRPr="004C2138">
        <w:rPr>
          <w:kern w:val="22"/>
          <w:szCs w:val="22"/>
        </w:rPr>
        <w:t xml:space="preserve">. It was also noted that biodiversity champions </w:t>
      </w:r>
      <w:r w:rsidR="003351A1" w:rsidRPr="004C2138">
        <w:rPr>
          <w:kern w:val="22"/>
          <w:szCs w:val="22"/>
        </w:rPr>
        <w:t>and</w:t>
      </w:r>
      <w:r w:rsidRPr="004C2138">
        <w:rPr>
          <w:kern w:val="22"/>
          <w:szCs w:val="22"/>
        </w:rPr>
        <w:t xml:space="preserve"> ambassadors</w:t>
      </w:r>
      <w:r w:rsidR="003351A1" w:rsidRPr="004C2138">
        <w:rPr>
          <w:kern w:val="22"/>
          <w:szCs w:val="22"/>
        </w:rPr>
        <w:t xml:space="preserve">, at all levels, including </w:t>
      </w:r>
      <w:r w:rsidR="00956BBE" w:rsidRPr="004C2138">
        <w:rPr>
          <w:kern w:val="22"/>
          <w:szCs w:val="22"/>
        </w:rPr>
        <w:t xml:space="preserve">strong </w:t>
      </w:r>
      <w:r w:rsidR="003351A1" w:rsidRPr="004C2138">
        <w:rPr>
          <w:kern w:val="22"/>
          <w:szCs w:val="22"/>
        </w:rPr>
        <w:t xml:space="preserve">political </w:t>
      </w:r>
      <w:r w:rsidR="00956BBE" w:rsidRPr="004C2138">
        <w:rPr>
          <w:kern w:val="22"/>
          <w:szCs w:val="22"/>
        </w:rPr>
        <w:t>engagement</w:t>
      </w:r>
      <w:r w:rsidR="003351A1" w:rsidRPr="004C2138">
        <w:rPr>
          <w:kern w:val="22"/>
          <w:szCs w:val="22"/>
        </w:rPr>
        <w:t>,</w:t>
      </w:r>
      <w:r w:rsidRPr="004C2138">
        <w:rPr>
          <w:kern w:val="22"/>
          <w:szCs w:val="22"/>
        </w:rPr>
        <w:t xml:space="preserve"> could help promote </w:t>
      </w:r>
      <w:r w:rsidR="003351A1" w:rsidRPr="004C2138">
        <w:rPr>
          <w:kern w:val="22"/>
          <w:szCs w:val="22"/>
        </w:rPr>
        <w:t xml:space="preserve">and raise </w:t>
      </w:r>
      <w:r w:rsidR="00F30B62" w:rsidRPr="004C2138">
        <w:rPr>
          <w:kern w:val="22"/>
          <w:szCs w:val="22"/>
        </w:rPr>
        <w:t xml:space="preserve">the </w:t>
      </w:r>
      <w:r w:rsidR="003351A1" w:rsidRPr="004C2138">
        <w:rPr>
          <w:kern w:val="22"/>
          <w:szCs w:val="22"/>
        </w:rPr>
        <w:t xml:space="preserve">visibility for biodiversity in preparation for post-2020. Submissions recommended </w:t>
      </w:r>
      <w:r w:rsidRPr="004C2138">
        <w:rPr>
          <w:kern w:val="22"/>
          <w:szCs w:val="22"/>
        </w:rPr>
        <w:t xml:space="preserve">that the development of the </w:t>
      </w:r>
      <w:r w:rsidR="00D67365" w:rsidRPr="004C2138">
        <w:rPr>
          <w:kern w:val="22"/>
          <w:szCs w:val="22"/>
        </w:rPr>
        <w:t>post-2020</w:t>
      </w:r>
      <w:r w:rsidRPr="004C2138">
        <w:rPr>
          <w:kern w:val="22"/>
          <w:szCs w:val="22"/>
        </w:rPr>
        <w:t xml:space="preserve"> global biodiversity framework should be an iterative process which allows </w:t>
      </w:r>
      <w:r w:rsidR="007376A7" w:rsidRPr="004C2138">
        <w:rPr>
          <w:kern w:val="22"/>
          <w:szCs w:val="22"/>
        </w:rPr>
        <w:t xml:space="preserve">all </w:t>
      </w:r>
      <w:r w:rsidRPr="004C2138">
        <w:rPr>
          <w:kern w:val="22"/>
          <w:szCs w:val="22"/>
        </w:rPr>
        <w:t>interested groups</w:t>
      </w:r>
      <w:r w:rsidR="007376A7" w:rsidRPr="004C2138">
        <w:rPr>
          <w:kern w:val="22"/>
          <w:szCs w:val="22"/>
        </w:rPr>
        <w:t xml:space="preserve"> and stakeholders</w:t>
      </w:r>
      <w:r w:rsidRPr="004C2138">
        <w:rPr>
          <w:kern w:val="22"/>
          <w:szCs w:val="22"/>
        </w:rPr>
        <w:t>, including experts on matters related to the two Protocols, to provide comments and input at various stages</w:t>
      </w:r>
      <w:r w:rsidR="007376A7" w:rsidRPr="004C2138">
        <w:rPr>
          <w:kern w:val="22"/>
          <w:szCs w:val="22"/>
        </w:rPr>
        <w:t xml:space="preserve"> </w:t>
      </w:r>
      <w:r w:rsidR="00654C81">
        <w:rPr>
          <w:kern w:val="22"/>
          <w:szCs w:val="22"/>
        </w:rPr>
        <w:t>on</w:t>
      </w:r>
      <w:r w:rsidR="00654C81" w:rsidRPr="004C2138">
        <w:rPr>
          <w:kern w:val="22"/>
          <w:szCs w:val="22"/>
        </w:rPr>
        <w:t xml:space="preserve"> </w:t>
      </w:r>
      <w:r w:rsidR="007376A7" w:rsidRPr="004C2138">
        <w:rPr>
          <w:kern w:val="22"/>
          <w:szCs w:val="22"/>
        </w:rPr>
        <w:t xml:space="preserve">the </w:t>
      </w:r>
      <w:r w:rsidR="00654C81">
        <w:rPr>
          <w:kern w:val="22"/>
          <w:szCs w:val="22"/>
        </w:rPr>
        <w:t>way</w:t>
      </w:r>
      <w:r w:rsidR="00654C81" w:rsidRPr="004C2138">
        <w:rPr>
          <w:kern w:val="22"/>
          <w:szCs w:val="22"/>
        </w:rPr>
        <w:t xml:space="preserve"> </w:t>
      </w:r>
      <w:r w:rsidR="007376A7" w:rsidRPr="004C2138">
        <w:rPr>
          <w:kern w:val="22"/>
          <w:szCs w:val="22"/>
        </w:rPr>
        <w:t xml:space="preserve">to </w:t>
      </w:r>
      <w:r w:rsidR="00977D63">
        <w:rPr>
          <w:kern w:val="22"/>
          <w:szCs w:val="22"/>
        </w:rPr>
        <w:t>the fifteenth meeting of the Conference of the Parties</w:t>
      </w:r>
      <w:r w:rsidRPr="004C2138">
        <w:rPr>
          <w:kern w:val="22"/>
          <w:szCs w:val="22"/>
        </w:rPr>
        <w:t xml:space="preserve">. </w:t>
      </w:r>
      <w:r w:rsidR="00770225" w:rsidRPr="004C2138">
        <w:rPr>
          <w:kern w:val="22"/>
          <w:szCs w:val="22"/>
        </w:rPr>
        <w:t>It was further recommended that full consideration be given to ensuring an inclusive and transparent consultation process.</w:t>
      </w:r>
    </w:p>
    <w:p w14:paraId="565DB77C" w14:textId="6DA3152C" w:rsidR="00F934EA"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Many of the submissions noted </w:t>
      </w:r>
      <w:r w:rsidR="00CA6C9D" w:rsidRPr="004C2138">
        <w:rPr>
          <w:kern w:val="22"/>
          <w:szCs w:val="22"/>
        </w:rPr>
        <w:t>that</w:t>
      </w:r>
      <w:r w:rsidR="00F30B62" w:rsidRPr="004C2138">
        <w:rPr>
          <w:kern w:val="22"/>
          <w:szCs w:val="22"/>
        </w:rPr>
        <w:t xml:space="preserve"> </w:t>
      </w:r>
      <w:r w:rsidR="009D0F98" w:rsidRPr="004C2138">
        <w:rPr>
          <w:kern w:val="22"/>
          <w:szCs w:val="22"/>
        </w:rPr>
        <w:t xml:space="preserve">the development of the </w:t>
      </w:r>
      <w:r w:rsidR="00D67365" w:rsidRPr="004C2138">
        <w:rPr>
          <w:kern w:val="22"/>
          <w:szCs w:val="22"/>
        </w:rPr>
        <w:t>post-2020</w:t>
      </w:r>
      <w:r w:rsidR="009D0F98" w:rsidRPr="004C2138">
        <w:rPr>
          <w:kern w:val="22"/>
          <w:szCs w:val="22"/>
        </w:rPr>
        <w:t xml:space="preserve"> global biodiversity framework should make use of all</w:t>
      </w:r>
      <w:r w:rsidR="00CA6C9D" w:rsidRPr="004C2138">
        <w:rPr>
          <w:kern w:val="22"/>
          <w:szCs w:val="22"/>
        </w:rPr>
        <w:t xml:space="preserve"> evidence and </w:t>
      </w:r>
      <w:r w:rsidR="00770225" w:rsidRPr="004C2138">
        <w:rPr>
          <w:kern w:val="22"/>
          <w:szCs w:val="22"/>
        </w:rPr>
        <w:t xml:space="preserve">all </w:t>
      </w:r>
      <w:r w:rsidR="00CA6C9D" w:rsidRPr="004C2138">
        <w:rPr>
          <w:kern w:val="22"/>
          <w:szCs w:val="22"/>
        </w:rPr>
        <w:t xml:space="preserve">relevant </w:t>
      </w:r>
      <w:r w:rsidR="00770225" w:rsidRPr="004C2138">
        <w:rPr>
          <w:kern w:val="22"/>
          <w:szCs w:val="22"/>
        </w:rPr>
        <w:t xml:space="preserve">information. In this regard, </w:t>
      </w:r>
      <w:r w:rsidR="00CA6C9D" w:rsidRPr="004C2138">
        <w:rPr>
          <w:kern w:val="22"/>
          <w:szCs w:val="22"/>
        </w:rPr>
        <w:t xml:space="preserve">the framework </w:t>
      </w:r>
      <w:r w:rsidRPr="004C2138">
        <w:rPr>
          <w:kern w:val="22"/>
          <w:szCs w:val="22"/>
        </w:rPr>
        <w:t xml:space="preserve">should build on </w:t>
      </w:r>
      <w:r w:rsidR="00CA6C9D" w:rsidRPr="004C2138">
        <w:rPr>
          <w:kern w:val="22"/>
          <w:szCs w:val="22"/>
        </w:rPr>
        <w:t xml:space="preserve">the lessons learned from the implementation of the current Strategic Plan 2011-2020, and be informed by: (1) a review of the </w:t>
      </w:r>
      <w:r w:rsidR="00A379E1" w:rsidRPr="005201F9">
        <w:rPr>
          <w:kern w:val="22"/>
          <w:szCs w:val="22"/>
        </w:rPr>
        <w:t>national biodiversity strategies and action plans</w:t>
      </w:r>
      <w:r w:rsidR="00A379E1">
        <w:rPr>
          <w:kern w:val="22"/>
          <w:szCs w:val="22"/>
        </w:rPr>
        <w:t xml:space="preserve"> (NBSAPs)</w:t>
      </w:r>
      <w:r w:rsidR="00CA6C9D" w:rsidRPr="004C2138">
        <w:rPr>
          <w:kern w:val="22"/>
          <w:szCs w:val="22"/>
        </w:rPr>
        <w:t xml:space="preserve">, national targets, information on the effectiveness of actions taken by Parties to implement the Strategic Plan, (2) the best available </w:t>
      </w:r>
      <w:r w:rsidR="00956BBE" w:rsidRPr="004C2138">
        <w:rPr>
          <w:kern w:val="22"/>
          <w:szCs w:val="22"/>
        </w:rPr>
        <w:t xml:space="preserve">information and </w:t>
      </w:r>
      <w:r w:rsidR="00CA6C9D" w:rsidRPr="004C2138">
        <w:rPr>
          <w:kern w:val="22"/>
          <w:szCs w:val="22"/>
        </w:rPr>
        <w:t xml:space="preserve">knowledge, including scientific evidence, and indigenous </w:t>
      </w:r>
      <w:r w:rsidR="00956BBE" w:rsidRPr="004C2138">
        <w:rPr>
          <w:kern w:val="22"/>
          <w:szCs w:val="22"/>
        </w:rPr>
        <w:t xml:space="preserve">and traditional </w:t>
      </w:r>
      <w:r w:rsidR="00CA6C9D" w:rsidRPr="004C2138">
        <w:rPr>
          <w:kern w:val="22"/>
          <w:szCs w:val="22"/>
        </w:rPr>
        <w:t>knowledge systems</w:t>
      </w:r>
      <w:r w:rsidR="00F934EA" w:rsidRPr="004C2138">
        <w:rPr>
          <w:kern w:val="22"/>
          <w:szCs w:val="22"/>
        </w:rPr>
        <w:t>, (3) t</w:t>
      </w:r>
      <w:r w:rsidRPr="004C2138">
        <w:rPr>
          <w:kern w:val="22"/>
          <w:szCs w:val="22"/>
        </w:rPr>
        <w:t>he sixth national reports</w:t>
      </w:r>
      <w:r w:rsidR="00F934EA" w:rsidRPr="004C2138">
        <w:rPr>
          <w:kern w:val="22"/>
          <w:szCs w:val="22"/>
        </w:rPr>
        <w:t>, (4)</w:t>
      </w:r>
      <w:r w:rsidR="00BE4655" w:rsidRPr="004C2138">
        <w:rPr>
          <w:kern w:val="22"/>
          <w:szCs w:val="22"/>
        </w:rPr>
        <w:t xml:space="preserve"> </w:t>
      </w:r>
      <w:r w:rsidRPr="004C2138">
        <w:rPr>
          <w:kern w:val="22"/>
          <w:szCs w:val="22"/>
        </w:rPr>
        <w:t xml:space="preserve">the fifth edition of the </w:t>
      </w:r>
      <w:r w:rsidRPr="004C2138">
        <w:rPr>
          <w:i/>
          <w:iCs/>
          <w:kern w:val="22"/>
          <w:szCs w:val="22"/>
        </w:rPr>
        <w:t>Global Biodiversity Outlook</w:t>
      </w:r>
      <w:r w:rsidRPr="004C2138">
        <w:rPr>
          <w:kern w:val="22"/>
          <w:szCs w:val="22"/>
        </w:rPr>
        <w:t xml:space="preserve"> and its related reports, </w:t>
      </w:r>
      <w:r w:rsidR="00F934EA" w:rsidRPr="004C2138">
        <w:rPr>
          <w:kern w:val="22"/>
          <w:szCs w:val="22"/>
        </w:rPr>
        <w:t xml:space="preserve">(5) </w:t>
      </w:r>
      <w:r w:rsidRPr="004C2138">
        <w:rPr>
          <w:kern w:val="22"/>
          <w:szCs w:val="22"/>
        </w:rPr>
        <w:t xml:space="preserve">the deliverables of </w:t>
      </w:r>
      <w:r w:rsidR="009D0F98" w:rsidRPr="004C2138">
        <w:rPr>
          <w:kern w:val="22"/>
          <w:szCs w:val="22"/>
        </w:rPr>
        <w:t>IPBES</w:t>
      </w:r>
      <w:r w:rsidR="00770225" w:rsidRPr="004C2138">
        <w:rPr>
          <w:kern w:val="22"/>
          <w:szCs w:val="22"/>
        </w:rPr>
        <w:t xml:space="preserve">, </w:t>
      </w:r>
      <w:r w:rsidR="00F934EA" w:rsidRPr="004C2138">
        <w:rPr>
          <w:kern w:val="22"/>
          <w:szCs w:val="22"/>
        </w:rPr>
        <w:t xml:space="preserve">(6) </w:t>
      </w:r>
      <w:r w:rsidRPr="004C2138">
        <w:rPr>
          <w:kern w:val="22"/>
          <w:szCs w:val="22"/>
        </w:rPr>
        <w:t xml:space="preserve">the sixth </w:t>
      </w:r>
      <w:r w:rsidR="00FE7700" w:rsidRPr="00C93388">
        <w:rPr>
          <w:kern w:val="22"/>
          <w:szCs w:val="22"/>
        </w:rPr>
        <w:t>edition of the</w:t>
      </w:r>
      <w:r w:rsidR="00FE7700" w:rsidRPr="005201F9">
        <w:rPr>
          <w:kern w:val="22"/>
          <w:szCs w:val="22"/>
        </w:rPr>
        <w:t xml:space="preserve"> </w:t>
      </w:r>
      <w:r w:rsidRPr="004C2138">
        <w:rPr>
          <w:i/>
          <w:iCs/>
          <w:kern w:val="22"/>
          <w:szCs w:val="22"/>
        </w:rPr>
        <w:t>Global Environment Outlook</w:t>
      </w:r>
      <w:r w:rsidR="009D0F98" w:rsidRPr="004C2138">
        <w:rPr>
          <w:kern w:val="22"/>
          <w:szCs w:val="22"/>
        </w:rPr>
        <w:t>,</w:t>
      </w:r>
      <w:r w:rsidR="00FE7700">
        <w:rPr>
          <w:kern w:val="22"/>
          <w:szCs w:val="22"/>
        </w:rPr>
        <w:t xml:space="preserve"> </w:t>
      </w:r>
      <w:r w:rsidR="009D0F98" w:rsidRPr="004C2138">
        <w:rPr>
          <w:kern w:val="22"/>
          <w:szCs w:val="22"/>
        </w:rPr>
        <w:t>(7) o</w:t>
      </w:r>
      <w:r w:rsidR="005B10CC" w:rsidRPr="004C2138">
        <w:rPr>
          <w:kern w:val="22"/>
          <w:szCs w:val="22"/>
        </w:rPr>
        <w:t>ther relevant scientific information related to natural and social sciences</w:t>
      </w:r>
      <w:r w:rsidR="00F934EA" w:rsidRPr="004C2138">
        <w:rPr>
          <w:kern w:val="22"/>
          <w:szCs w:val="22"/>
        </w:rPr>
        <w:t xml:space="preserve"> </w:t>
      </w:r>
      <w:r w:rsidR="009D0F98" w:rsidRPr="004C2138">
        <w:rPr>
          <w:kern w:val="22"/>
          <w:szCs w:val="22"/>
        </w:rPr>
        <w:t>and (8)</w:t>
      </w:r>
      <w:r w:rsidR="00F934EA" w:rsidRPr="004C2138">
        <w:rPr>
          <w:kern w:val="22"/>
          <w:szCs w:val="22"/>
        </w:rPr>
        <w:t xml:space="preserve"> </w:t>
      </w:r>
      <w:r w:rsidR="005B10CC" w:rsidRPr="004C2138">
        <w:rPr>
          <w:kern w:val="22"/>
          <w:szCs w:val="22"/>
        </w:rPr>
        <w:t>r</w:t>
      </w:r>
      <w:r w:rsidRPr="004C2138">
        <w:rPr>
          <w:kern w:val="22"/>
          <w:szCs w:val="22"/>
        </w:rPr>
        <w:t xml:space="preserve">eports </w:t>
      </w:r>
      <w:r w:rsidR="005B10CC" w:rsidRPr="004C2138">
        <w:rPr>
          <w:kern w:val="22"/>
          <w:szCs w:val="22"/>
        </w:rPr>
        <w:t>from</w:t>
      </w:r>
      <w:r w:rsidRPr="004C2138">
        <w:rPr>
          <w:kern w:val="22"/>
          <w:szCs w:val="22"/>
        </w:rPr>
        <w:t xml:space="preserve"> biodiversity-related multilateral agreements and other governmental, intergovernmental and nongovernmental organizations.</w:t>
      </w:r>
    </w:p>
    <w:p w14:paraId="64550323" w14:textId="247027E2" w:rsidR="00CA6C9D" w:rsidRPr="004C2138" w:rsidRDefault="00F934EA"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Submissions</w:t>
      </w:r>
      <w:r w:rsidR="00BE4655" w:rsidRPr="004C2138">
        <w:rPr>
          <w:kern w:val="22"/>
          <w:szCs w:val="22"/>
        </w:rPr>
        <w:t xml:space="preserve"> </w:t>
      </w:r>
      <w:r w:rsidR="009D0F98" w:rsidRPr="004C2138">
        <w:rPr>
          <w:kern w:val="22"/>
          <w:szCs w:val="22"/>
        </w:rPr>
        <w:t>highlighted that</w:t>
      </w:r>
      <w:r w:rsidRPr="004C2138">
        <w:rPr>
          <w:kern w:val="22"/>
          <w:szCs w:val="22"/>
        </w:rPr>
        <w:t xml:space="preserve"> the development of </w:t>
      </w:r>
      <w:r w:rsidR="00BE4655" w:rsidRPr="004C2138">
        <w:rPr>
          <w:kern w:val="22"/>
          <w:szCs w:val="22"/>
        </w:rPr>
        <w:t>the</w:t>
      </w:r>
      <w:r w:rsidRPr="004C2138">
        <w:rPr>
          <w:kern w:val="22"/>
          <w:szCs w:val="22"/>
        </w:rPr>
        <w:t xml:space="preserve"> </w:t>
      </w:r>
      <w:r w:rsidR="00D67365" w:rsidRPr="004C2138">
        <w:rPr>
          <w:kern w:val="22"/>
          <w:szCs w:val="22"/>
        </w:rPr>
        <w:t>post-2020</w:t>
      </w:r>
      <w:r w:rsidRPr="004C2138">
        <w:rPr>
          <w:kern w:val="22"/>
          <w:szCs w:val="22"/>
        </w:rPr>
        <w:t xml:space="preserve"> biosafety framework should be guided by the lessons learned from the implementation of the Strategic Plan for the Cartagena Protocol on Biosafety 2011-2020 as well as be informed by the assessment and reviews of the implementation of the Cartagena Protocol.</w:t>
      </w:r>
    </w:p>
    <w:p w14:paraId="2C662F8E" w14:textId="7DB6C185" w:rsidR="0091022B" w:rsidRPr="004C2138" w:rsidRDefault="005B10CC"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Submissions </w:t>
      </w:r>
      <w:r w:rsidR="00F934EA" w:rsidRPr="004C2138">
        <w:rPr>
          <w:kern w:val="22"/>
          <w:szCs w:val="22"/>
        </w:rPr>
        <w:t xml:space="preserve">further </w:t>
      </w:r>
      <w:r w:rsidRPr="004C2138">
        <w:rPr>
          <w:kern w:val="22"/>
          <w:szCs w:val="22"/>
        </w:rPr>
        <w:t xml:space="preserve">noted that </w:t>
      </w:r>
      <w:r w:rsidR="0091022B" w:rsidRPr="004C2138">
        <w:rPr>
          <w:kern w:val="22"/>
          <w:szCs w:val="22"/>
        </w:rPr>
        <w:t xml:space="preserve">though the development of the </w:t>
      </w:r>
      <w:r w:rsidR="00D67365" w:rsidRPr="004C2138">
        <w:rPr>
          <w:kern w:val="22"/>
          <w:szCs w:val="22"/>
        </w:rPr>
        <w:t>post-2020</w:t>
      </w:r>
      <w:r w:rsidR="0091022B" w:rsidRPr="004C2138">
        <w:rPr>
          <w:kern w:val="22"/>
          <w:szCs w:val="22"/>
        </w:rPr>
        <w:t xml:space="preserve"> global biodiversity framework is a political and aspirational </w:t>
      </w:r>
      <w:r w:rsidR="00CA6C9D" w:rsidRPr="004C2138">
        <w:rPr>
          <w:kern w:val="22"/>
          <w:szCs w:val="22"/>
        </w:rPr>
        <w:t>undertak</w:t>
      </w:r>
      <w:r w:rsidR="00BE4655" w:rsidRPr="004C2138">
        <w:rPr>
          <w:kern w:val="22"/>
          <w:szCs w:val="22"/>
        </w:rPr>
        <w:t>ing</w:t>
      </w:r>
      <w:r w:rsidR="0091022B" w:rsidRPr="004C2138">
        <w:rPr>
          <w:kern w:val="22"/>
          <w:szCs w:val="22"/>
        </w:rPr>
        <w:t xml:space="preserve">, the process </w:t>
      </w:r>
      <w:r w:rsidR="000A0E66" w:rsidRPr="004C2138">
        <w:rPr>
          <w:kern w:val="22"/>
          <w:szCs w:val="22"/>
        </w:rPr>
        <w:t xml:space="preserve">should </w:t>
      </w:r>
      <w:r w:rsidR="0091022B" w:rsidRPr="004C2138">
        <w:rPr>
          <w:kern w:val="22"/>
          <w:szCs w:val="22"/>
        </w:rPr>
        <w:t xml:space="preserve">be </w:t>
      </w:r>
      <w:r w:rsidRPr="004C2138">
        <w:rPr>
          <w:kern w:val="22"/>
          <w:szCs w:val="22"/>
        </w:rPr>
        <w:t xml:space="preserve">solidly </w:t>
      </w:r>
      <w:r w:rsidR="0091022B" w:rsidRPr="004C2138">
        <w:rPr>
          <w:kern w:val="22"/>
          <w:szCs w:val="22"/>
        </w:rPr>
        <w:t>informed by</w:t>
      </w:r>
      <w:r w:rsidRPr="004C2138">
        <w:rPr>
          <w:kern w:val="22"/>
          <w:szCs w:val="22"/>
        </w:rPr>
        <w:t>,</w:t>
      </w:r>
      <w:r w:rsidR="0091022B" w:rsidRPr="004C2138">
        <w:rPr>
          <w:kern w:val="22"/>
          <w:szCs w:val="22"/>
        </w:rPr>
        <w:t xml:space="preserve"> and tak</w:t>
      </w:r>
      <w:r w:rsidR="000A0E66" w:rsidRPr="004C2138">
        <w:rPr>
          <w:kern w:val="22"/>
          <w:szCs w:val="22"/>
        </w:rPr>
        <w:t>e</w:t>
      </w:r>
      <w:r w:rsidR="0091022B" w:rsidRPr="004C2138">
        <w:rPr>
          <w:kern w:val="22"/>
          <w:szCs w:val="22"/>
        </w:rPr>
        <w:t xml:space="preserve"> account of</w:t>
      </w:r>
      <w:r w:rsidRPr="004C2138">
        <w:rPr>
          <w:kern w:val="22"/>
          <w:szCs w:val="22"/>
        </w:rPr>
        <w:t>,</w:t>
      </w:r>
      <w:r w:rsidR="0091022B" w:rsidRPr="004C2138">
        <w:rPr>
          <w:kern w:val="22"/>
          <w:szCs w:val="22"/>
        </w:rPr>
        <w:t xml:space="preserve"> relevant</w:t>
      </w:r>
      <w:r w:rsidRPr="004C2138">
        <w:rPr>
          <w:kern w:val="22"/>
          <w:szCs w:val="22"/>
        </w:rPr>
        <w:t>, multi-disciplinary</w:t>
      </w:r>
      <w:r w:rsidR="00BE4655" w:rsidRPr="004C2138">
        <w:rPr>
          <w:kern w:val="22"/>
          <w:szCs w:val="22"/>
        </w:rPr>
        <w:t xml:space="preserve"> </w:t>
      </w:r>
      <w:r w:rsidR="0091022B" w:rsidRPr="004C2138">
        <w:rPr>
          <w:kern w:val="22"/>
          <w:szCs w:val="22"/>
        </w:rPr>
        <w:t>scientific</w:t>
      </w:r>
      <w:r w:rsidRPr="004C2138">
        <w:rPr>
          <w:kern w:val="22"/>
          <w:szCs w:val="22"/>
        </w:rPr>
        <w:t xml:space="preserve"> information, including natural, biophysical and social sciences.</w:t>
      </w:r>
      <w:r w:rsidR="000A0E66" w:rsidRPr="004C2138">
        <w:rPr>
          <w:kern w:val="22"/>
          <w:szCs w:val="22"/>
        </w:rPr>
        <w:t xml:space="preserve"> This includes</w:t>
      </w:r>
      <w:r w:rsidR="0091022B" w:rsidRPr="004C2138">
        <w:rPr>
          <w:kern w:val="22"/>
          <w:szCs w:val="22"/>
        </w:rPr>
        <w:t xml:space="preserve"> target setting, </w:t>
      </w:r>
      <w:r w:rsidR="000A0E66" w:rsidRPr="004C2138">
        <w:rPr>
          <w:kern w:val="22"/>
          <w:szCs w:val="22"/>
        </w:rPr>
        <w:t>a broader</w:t>
      </w:r>
      <w:r w:rsidR="0091022B" w:rsidRPr="004C2138">
        <w:rPr>
          <w:kern w:val="22"/>
          <w:szCs w:val="22"/>
        </w:rPr>
        <w:t xml:space="preserve"> understanding of the </w:t>
      </w:r>
      <w:r w:rsidR="000A0E66" w:rsidRPr="004C2138">
        <w:rPr>
          <w:kern w:val="22"/>
          <w:szCs w:val="22"/>
        </w:rPr>
        <w:t xml:space="preserve">socioeconomic </w:t>
      </w:r>
      <w:r w:rsidR="00666905" w:rsidRPr="004C2138">
        <w:rPr>
          <w:kern w:val="22"/>
          <w:szCs w:val="22"/>
        </w:rPr>
        <w:t xml:space="preserve">benefits </w:t>
      </w:r>
      <w:r w:rsidR="0091022B" w:rsidRPr="004C2138">
        <w:rPr>
          <w:kern w:val="22"/>
          <w:szCs w:val="22"/>
        </w:rPr>
        <w:t>of reaching</w:t>
      </w:r>
      <w:r w:rsidR="00666905" w:rsidRPr="004C2138">
        <w:rPr>
          <w:kern w:val="22"/>
          <w:szCs w:val="22"/>
        </w:rPr>
        <w:t xml:space="preserve"> or exceeding</w:t>
      </w:r>
      <w:r w:rsidR="0091022B" w:rsidRPr="004C2138">
        <w:rPr>
          <w:kern w:val="22"/>
          <w:szCs w:val="22"/>
        </w:rPr>
        <w:t xml:space="preserve"> particular targets</w:t>
      </w:r>
      <w:r w:rsidR="00BE4655" w:rsidRPr="004C2138">
        <w:rPr>
          <w:kern w:val="22"/>
          <w:szCs w:val="22"/>
        </w:rPr>
        <w:t>,</w:t>
      </w:r>
      <w:r w:rsidR="00666905" w:rsidRPr="004C2138">
        <w:rPr>
          <w:kern w:val="22"/>
          <w:szCs w:val="22"/>
        </w:rPr>
        <w:t xml:space="preserve"> as well as the potential risks, costs and implications of not achieving certain targets.</w:t>
      </w:r>
      <w:r w:rsidR="0091022B" w:rsidRPr="004C2138">
        <w:rPr>
          <w:kern w:val="22"/>
          <w:szCs w:val="22"/>
        </w:rPr>
        <w:t xml:space="preserve"> </w:t>
      </w:r>
      <w:r w:rsidR="00CA6C9D" w:rsidRPr="004C2138">
        <w:rPr>
          <w:kern w:val="22"/>
          <w:szCs w:val="22"/>
        </w:rPr>
        <w:t>U</w:t>
      </w:r>
      <w:r w:rsidR="0091022B" w:rsidRPr="004C2138">
        <w:rPr>
          <w:kern w:val="22"/>
          <w:szCs w:val="22"/>
        </w:rPr>
        <w:t>se of model</w:t>
      </w:r>
      <w:r w:rsidR="00CA6C9D" w:rsidRPr="004C2138">
        <w:rPr>
          <w:kern w:val="22"/>
          <w:szCs w:val="22"/>
        </w:rPr>
        <w:t xml:space="preserve">ling, </w:t>
      </w:r>
      <w:r w:rsidR="000A0E66" w:rsidRPr="004C2138">
        <w:rPr>
          <w:kern w:val="22"/>
          <w:szCs w:val="22"/>
        </w:rPr>
        <w:t>systems approaches</w:t>
      </w:r>
      <w:r w:rsidR="00F934EA" w:rsidRPr="004C2138">
        <w:rPr>
          <w:kern w:val="22"/>
          <w:szCs w:val="22"/>
        </w:rPr>
        <w:t xml:space="preserve">, </w:t>
      </w:r>
      <w:r w:rsidR="00CA6C9D" w:rsidRPr="004C2138">
        <w:rPr>
          <w:kern w:val="22"/>
          <w:szCs w:val="22"/>
        </w:rPr>
        <w:t>and systems transition</w:t>
      </w:r>
      <w:r w:rsidR="00956BBE" w:rsidRPr="004C2138">
        <w:rPr>
          <w:kern w:val="22"/>
          <w:szCs w:val="22"/>
        </w:rPr>
        <w:t>s research</w:t>
      </w:r>
      <w:r w:rsidR="00CA6C9D" w:rsidRPr="004C2138">
        <w:rPr>
          <w:kern w:val="22"/>
          <w:szCs w:val="22"/>
        </w:rPr>
        <w:t xml:space="preserve"> are also to be used</w:t>
      </w:r>
      <w:r w:rsidR="0091022B" w:rsidRPr="004C2138">
        <w:rPr>
          <w:kern w:val="22"/>
          <w:szCs w:val="22"/>
        </w:rPr>
        <w:t xml:space="preserve"> to explore potential impacts </w:t>
      </w:r>
      <w:r w:rsidR="000A0E66" w:rsidRPr="004C2138">
        <w:rPr>
          <w:kern w:val="22"/>
          <w:szCs w:val="22"/>
        </w:rPr>
        <w:t xml:space="preserve">and risks </w:t>
      </w:r>
      <w:r w:rsidR="0091022B" w:rsidRPr="004C2138">
        <w:rPr>
          <w:kern w:val="22"/>
          <w:szCs w:val="22"/>
        </w:rPr>
        <w:t>of different scenarios</w:t>
      </w:r>
      <w:r w:rsidR="00666905" w:rsidRPr="004C2138">
        <w:rPr>
          <w:kern w:val="22"/>
          <w:szCs w:val="22"/>
        </w:rPr>
        <w:t xml:space="preserve"> of biodiversity change</w:t>
      </w:r>
      <w:r w:rsidR="00CA6C9D" w:rsidRPr="004C2138">
        <w:rPr>
          <w:kern w:val="22"/>
          <w:szCs w:val="22"/>
        </w:rPr>
        <w:t xml:space="preserve"> as well as sustainability</w:t>
      </w:r>
      <w:r w:rsidR="00956BBE" w:rsidRPr="004C2138">
        <w:rPr>
          <w:kern w:val="22"/>
          <w:szCs w:val="22"/>
        </w:rPr>
        <w:t xml:space="preserve"> pathways</w:t>
      </w:r>
      <w:r w:rsidR="0091022B" w:rsidRPr="004C2138">
        <w:rPr>
          <w:kern w:val="22"/>
          <w:szCs w:val="22"/>
        </w:rPr>
        <w:t xml:space="preserve">. Given the </w:t>
      </w:r>
      <w:r w:rsidR="00CA6C9D" w:rsidRPr="004C2138">
        <w:rPr>
          <w:kern w:val="22"/>
          <w:szCs w:val="22"/>
        </w:rPr>
        <w:t xml:space="preserve">strong emphasis on a science-based post-2020 global </w:t>
      </w:r>
      <w:r w:rsidR="009D0F98" w:rsidRPr="004C2138">
        <w:rPr>
          <w:kern w:val="22"/>
          <w:szCs w:val="22"/>
        </w:rPr>
        <w:t>biodiversity</w:t>
      </w:r>
      <w:r w:rsidR="00CA6C9D" w:rsidRPr="004C2138">
        <w:rPr>
          <w:kern w:val="22"/>
          <w:szCs w:val="22"/>
        </w:rPr>
        <w:t xml:space="preserve"> framework, </w:t>
      </w:r>
      <w:r w:rsidR="0091022B" w:rsidRPr="004C2138">
        <w:rPr>
          <w:kern w:val="22"/>
          <w:szCs w:val="22"/>
        </w:rPr>
        <w:t xml:space="preserve">SBSTTA should have a role in providing advice on the evidence base for </w:t>
      </w:r>
      <w:r w:rsidR="00884929" w:rsidRPr="004C2138">
        <w:rPr>
          <w:kern w:val="22"/>
          <w:szCs w:val="22"/>
        </w:rPr>
        <w:t xml:space="preserve">the </w:t>
      </w:r>
      <w:r w:rsidR="00D67365" w:rsidRPr="004C2138">
        <w:rPr>
          <w:kern w:val="22"/>
          <w:szCs w:val="22"/>
        </w:rPr>
        <w:t>post-2020</w:t>
      </w:r>
      <w:r w:rsidR="0091022B" w:rsidRPr="004C2138">
        <w:rPr>
          <w:kern w:val="22"/>
          <w:szCs w:val="22"/>
        </w:rPr>
        <w:t xml:space="preserve"> global biodiversity framework.</w:t>
      </w:r>
    </w:p>
    <w:p w14:paraId="673B2C41" w14:textId="6CC286E0" w:rsidR="006345E8" w:rsidRPr="004C2138" w:rsidRDefault="000231CD"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S</w:t>
      </w:r>
      <w:r w:rsidR="006345E8" w:rsidRPr="004C2138">
        <w:rPr>
          <w:kern w:val="22"/>
          <w:szCs w:val="22"/>
        </w:rPr>
        <w:t xml:space="preserve">ubmissions highlighted the importance of making use of various meetings between now and 2020 to discuss issues related to </w:t>
      </w:r>
      <w:r w:rsidR="00BE4655" w:rsidRPr="004C2138">
        <w:rPr>
          <w:kern w:val="22"/>
          <w:szCs w:val="22"/>
        </w:rPr>
        <w:t>the</w:t>
      </w:r>
      <w:r w:rsidR="006345E8" w:rsidRPr="004C2138">
        <w:rPr>
          <w:kern w:val="22"/>
          <w:szCs w:val="22"/>
        </w:rPr>
        <w:t xml:space="preserve"> </w:t>
      </w:r>
      <w:r w:rsidR="00D67365" w:rsidRPr="004C2138">
        <w:rPr>
          <w:kern w:val="22"/>
          <w:szCs w:val="22"/>
        </w:rPr>
        <w:t>post-2020</w:t>
      </w:r>
      <w:r w:rsidR="006345E8" w:rsidRPr="004C2138">
        <w:rPr>
          <w:kern w:val="22"/>
          <w:szCs w:val="22"/>
        </w:rPr>
        <w:t xml:space="preserve"> global biodiversity framework</w:t>
      </w:r>
      <w:r w:rsidRPr="004C2138">
        <w:rPr>
          <w:kern w:val="22"/>
          <w:szCs w:val="22"/>
        </w:rPr>
        <w:t xml:space="preserve"> and also </w:t>
      </w:r>
      <w:r w:rsidR="006345E8" w:rsidRPr="004C2138">
        <w:rPr>
          <w:kern w:val="22"/>
          <w:szCs w:val="22"/>
        </w:rPr>
        <w:t>emphasized the need to ensure the participation of experts with experience in the Cartagena and Nagoya Protocols</w:t>
      </w:r>
      <w:r w:rsidRPr="004C2138">
        <w:rPr>
          <w:kern w:val="22"/>
          <w:szCs w:val="22"/>
        </w:rPr>
        <w:t>. Meetings identified included</w:t>
      </w:r>
      <w:r w:rsidR="00BE4655" w:rsidRPr="004C2138">
        <w:rPr>
          <w:kern w:val="22"/>
          <w:szCs w:val="22"/>
        </w:rPr>
        <w:t>:</w:t>
      </w:r>
      <w:r w:rsidR="006345E8" w:rsidRPr="004C2138">
        <w:rPr>
          <w:kern w:val="22"/>
          <w:szCs w:val="22"/>
        </w:rPr>
        <w:t xml:space="preserve"> the High</w:t>
      </w:r>
      <w:r w:rsidR="005E074E">
        <w:rPr>
          <w:kern w:val="22"/>
          <w:szCs w:val="22"/>
        </w:rPr>
        <w:t>-l</w:t>
      </w:r>
      <w:r w:rsidR="006345E8" w:rsidRPr="004C2138">
        <w:rPr>
          <w:kern w:val="22"/>
          <w:szCs w:val="22"/>
        </w:rPr>
        <w:t xml:space="preserve">evel Political Forum on Sustainable Development, the United Nations Environment Assembly, the </w:t>
      </w:r>
      <w:r w:rsidR="005E074E">
        <w:rPr>
          <w:kern w:val="22"/>
          <w:szCs w:val="22"/>
        </w:rPr>
        <w:t>s</w:t>
      </w:r>
      <w:r w:rsidR="006345E8" w:rsidRPr="004C2138">
        <w:rPr>
          <w:kern w:val="22"/>
          <w:szCs w:val="22"/>
        </w:rPr>
        <w:t xml:space="preserve">ubsidiary </w:t>
      </w:r>
      <w:r w:rsidR="005E074E">
        <w:rPr>
          <w:kern w:val="22"/>
          <w:szCs w:val="22"/>
        </w:rPr>
        <w:t>b</w:t>
      </w:r>
      <w:r w:rsidR="006345E8" w:rsidRPr="004C2138">
        <w:rPr>
          <w:kern w:val="22"/>
          <w:szCs w:val="22"/>
        </w:rPr>
        <w:t>odies of the Convention, and relevant meetings, workshops, conferences and symposiums. The possibility of convening a high</w:t>
      </w:r>
      <w:r w:rsidR="00E01A68">
        <w:rPr>
          <w:kern w:val="22"/>
          <w:szCs w:val="22"/>
        </w:rPr>
        <w:t>-</w:t>
      </w:r>
      <w:r w:rsidR="006345E8" w:rsidRPr="004C2138">
        <w:rPr>
          <w:kern w:val="22"/>
          <w:szCs w:val="22"/>
        </w:rPr>
        <w:t xml:space="preserve">level event on biodiversity at the United Nations General Assembly was also noted. </w:t>
      </w:r>
      <w:r w:rsidRPr="004C2138">
        <w:rPr>
          <w:kern w:val="22"/>
          <w:szCs w:val="22"/>
        </w:rPr>
        <w:t>It was recommended</w:t>
      </w:r>
      <w:r w:rsidR="006345E8" w:rsidRPr="004C2138">
        <w:rPr>
          <w:kern w:val="22"/>
          <w:szCs w:val="22"/>
        </w:rPr>
        <w:t xml:space="preserve"> that the Secretariat of the Convention on Biological Diversity develop and maintain a calendar of relevant events where the </w:t>
      </w:r>
      <w:r w:rsidR="00D67365" w:rsidRPr="004C2138">
        <w:rPr>
          <w:kern w:val="22"/>
          <w:szCs w:val="22"/>
        </w:rPr>
        <w:t>post-2020</w:t>
      </w:r>
      <w:r w:rsidR="006345E8" w:rsidRPr="004C2138">
        <w:rPr>
          <w:kern w:val="22"/>
          <w:szCs w:val="22"/>
        </w:rPr>
        <w:t xml:space="preserve"> global biodiversity framework could be discussed between now and 2020</w:t>
      </w:r>
      <w:r w:rsidR="00BB174C" w:rsidRPr="004C2138">
        <w:rPr>
          <w:kern w:val="22"/>
          <w:szCs w:val="22"/>
        </w:rPr>
        <w:t>. The calendar could also</w:t>
      </w:r>
      <w:r w:rsidRPr="004C2138">
        <w:rPr>
          <w:kern w:val="22"/>
          <w:szCs w:val="22"/>
        </w:rPr>
        <w:t xml:space="preserve"> include </w:t>
      </w:r>
      <w:r w:rsidR="006345E8" w:rsidRPr="004C2138">
        <w:rPr>
          <w:kern w:val="22"/>
          <w:szCs w:val="22"/>
        </w:rPr>
        <w:t>the schedule for preparing relevant scientific assessments and other significant publications.</w:t>
      </w:r>
    </w:p>
    <w:p w14:paraId="641DB95D" w14:textId="5D238634" w:rsidR="006345E8"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A number of submissions identified the need to establish national processes to facilitate national dialogue and input. The information derived from these national dialogues would help to build awareness and ownership </w:t>
      </w:r>
      <w:r w:rsidR="00BE4655" w:rsidRPr="004C2138">
        <w:rPr>
          <w:kern w:val="22"/>
          <w:szCs w:val="22"/>
        </w:rPr>
        <w:t>for</w:t>
      </w:r>
      <w:r w:rsidRPr="004C2138">
        <w:rPr>
          <w:kern w:val="22"/>
          <w:szCs w:val="22"/>
        </w:rPr>
        <w:t xml:space="preserve"> </w:t>
      </w:r>
      <w:r w:rsidR="00BE4655" w:rsidRPr="004C2138">
        <w:rPr>
          <w:kern w:val="22"/>
          <w:szCs w:val="22"/>
        </w:rPr>
        <w:t>the</w:t>
      </w:r>
      <w:r w:rsidR="0067063F" w:rsidRPr="004C2138">
        <w:rPr>
          <w:kern w:val="22"/>
          <w:szCs w:val="22"/>
        </w:rPr>
        <w:t xml:space="preserve"> </w:t>
      </w:r>
      <w:r w:rsidR="00D67365" w:rsidRPr="004C2138">
        <w:rPr>
          <w:kern w:val="22"/>
          <w:szCs w:val="22"/>
        </w:rPr>
        <w:t>post-2020</w:t>
      </w:r>
      <w:r w:rsidRPr="004C2138">
        <w:rPr>
          <w:kern w:val="22"/>
          <w:szCs w:val="22"/>
        </w:rPr>
        <w:t xml:space="preserve"> global biodiversity framework at the national level as well as provide useful information to countries in developing their positions on the scope and focus of the future framework. In addition</w:t>
      </w:r>
      <w:r w:rsidR="000231CD" w:rsidRPr="004C2138">
        <w:rPr>
          <w:kern w:val="22"/>
          <w:szCs w:val="22"/>
        </w:rPr>
        <w:t>,</w:t>
      </w:r>
      <w:r w:rsidRPr="004C2138">
        <w:rPr>
          <w:kern w:val="22"/>
          <w:szCs w:val="22"/>
        </w:rPr>
        <w:t xml:space="preserve"> several submissions noted the need to take steps to encourage </w:t>
      </w:r>
      <w:r w:rsidR="00BE4655" w:rsidRPr="004C2138">
        <w:rPr>
          <w:kern w:val="22"/>
          <w:szCs w:val="22"/>
        </w:rPr>
        <w:t xml:space="preserve">stronger </w:t>
      </w:r>
      <w:r w:rsidRPr="004C2138">
        <w:rPr>
          <w:kern w:val="22"/>
          <w:szCs w:val="22"/>
        </w:rPr>
        <w:t xml:space="preserve">national implementation of </w:t>
      </w:r>
      <w:r w:rsidR="00BE4655" w:rsidRPr="004C2138">
        <w:rPr>
          <w:kern w:val="22"/>
          <w:szCs w:val="22"/>
        </w:rPr>
        <w:t>the</w:t>
      </w:r>
      <w:r w:rsidR="0067063F" w:rsidRPr="004C2138">
        <w:rPr>
          <w:kern w:val="22"/>
          <w:szCs w:val="22"/>
        </w:rPr>
        <w:t xml:space="preserve"> </w:t>
      </w:r>
      <w:r w:rsidR="00D67365" w:rsidRPr="004C2138">
        <w:rPr>
          <w:kern w:val="22"/>
          <w:szCs w:val="22"/>
        </w:rPr>
        <w:t>post-2020</w:t>
      </w:r>
      <w:r w:rsidRPr="004C2138">
        <w:rPr>
          <w:kern w:val="22"/>
          <w:szCs w:val="22"/>
        </w:rPr>
        <w:t xml:space="preserve"> global biodiversity framework </w:t>
      </w:r>
      <w:r w:rsidR="00BE4655" w:rsidRPr="004C2138">
        <w:rPr>
          <w:kern w:val="22"/>
          <w:szCs w:val="22"/>
        </w:rPr>
        <w:t xml:space="preserve">compared to the current period, </w:t>
      </w:r>
      <w:r w:rsidRPr="004C2138">
        <w:rPr>
          <w:kern w:val="22"/>
          <w:szCs w:val="22"/>
        </w:rPr>
        <w:t>and that the framework should be linked to capacity building</w:t>
      </w:r>
      <w:r w:rsidR="000231CD" w:rsidRPr="004C2138">
        <w:rPr>
          <w:kern w:val="22"/>
          <w:szCs w:val="22"/>
        </w:rPr>
        <w:t>,</w:t>
      </w:r>
      <w:r w:rsidRPr="004C2138">
        <w:rPr>
          <w:kern w:val="22"/>
          <w:szCs w:val="22"/>
        </w:rPr>
        <w:t xml:space="preserve"> resource mobilization strategies</w:t>
      </w:r>
      <w:r w:rsidR="000231CD" w:rsidRPr="004C2138">
        <w:rPr>
          <w:kern w:val="22"/>
          <w:szCs w:val="22"/>
        </w:rPr>
        <w:t>,</w:t>
      </w:r>
      <w:r w:rsidRPr="004C2138">
        <w:rPr>
          <w:kern w:val="22"/>
          <w:szCs w:val="22"/>
        </w:rPr>
        <w:t xml:space="preserve"> and other means of implementation.</w:t>
      </w:r>
    </w:p>
    <w:p w14:paraId="635D195F" w14:textId="0685866B" w:rsidR="00666905"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A further issue identified in the submissions was the possible development of national voluntary commitments related to biodiversity. </w:t>
      </w:r>
      <w:r w:rsidR="00696B74" w:rsidRPr="004C2138">
        <w:rPr>
          <w:kern w:val="22"/>
          <w:szCs w:val="22"/>
        </w:rPr>
        <w:t xml:space="preserve">It was noted that </w:t>
      </w:r>
      <w:r w:rsidRPr="004C2138">
        <w:rPr>
          <w:kern w:val="22"/>
          <w:szCs w:val="22"/>
        </w:rPr>
        <w:t>developing a process analogous</w:t>
      </w:r>
      <w:r w:rsidR="0003737A" w:rsidRPr="004C2138">
        <w:rPr>
          <w:kern w:val="22"/>
          <w:szCs w:val="22"/>
        </w:rPr>
        <w:t xml:space="preserve"> to</w:t>
      </w:r>
      <w:r w:rsidR="00696B74" w:rsidRPr="004C2138">
        <w:rPr>
          <w:kern w:val="22"/>
          <w:szCs w:val="22"/>
        </w:rPr>
        <w:t>,</w:t>
      </w:r>
      <w:r w:rsidR="0003737A" w:rsidRPr="004C2138">
        <w:rPr>
          <w:kern w:val="22"/>
          <w:szCs w:val="22"/>
        </w:rPr>
        <w:t xml:space="preserve"> or informed</w:t>
      </w:r>
      <w:r w:rsidRPr="004C2138">
        <w:rPr>
          <w:kern w:val="22"/>
          <w:szCs w:val="22"/>
        </w:rPr>
        <w:t xml:space="preserve"> </w:t>
      </w:r>
      <w:r w:rsidR="0003737A" w:rsidRPr="004C2138">
        <w:rPr>
          <w:kern w:val="22"/>
          <w:szCs w:val="22"/>
        </w:rPr>
        <w:t>by</w:t>
      </w:r>
      <w:r w:rsidR="00696B74" w:rsidRPr="004C2138">
        <w:rPr>
          <w:kern w:val="22"/>
          <w:szCs w:val="22"/>
        </w:rPr>
        <w:t>,</w:t>
      </w:r>
      <w:r w:rsidR="0003737A" w:rsidRPr="004C2138">
        <w:rPr>
          <w:kern w:val="22"/>
          <w:szCs w:val="22"/>
        </w:rPr>
        <w:t xml:space="preserve"> </w:t>
      </w:r>
      <w:r w:rsidRPr="004C2138">
        <w:rPr>
          <w:kern w:val="22"/>
          <w:szCs w:val="22"/>
        </w:rPr>
        <w:t>the Nationally Determined Contribution (NDC) process under the United Nations Framework Convention on Climate Change or the Land Degradation Neutrality Targets</w:t>
      </w:r>
      <w:r w:rsidRPr="004C2138">
        <w:rPr>
          <w:kern w:val="22"/>
          <w:szCs w:val="22"/>
          <w:vertAlign w:val="superscript"/>
        </w:rPr>
        <w:footnoteReference w:id="13"/>
      </w:r>
      <w:r w:rsidRPr="004C2138">
        <w:rPr>
          <w:kern w:val="22"/>
          <w:szCs w:val="22"/>
        </w:rPr>
        <w:t xml:space="preserve"> under the United Nations Convention to Combat Desertification</w:t>
      </w:r>
      <w:r w:rsidR="00696B74" w:rsidRPr="004C2138">
        <w:rPr>
          <w:kern w:val="22"/>
          <w:szCs w:val="22"/>
        </w:rPr>
        <w:t>,</w:t>
      </w:r>
      <w:r w:rsidRPr="004C2138">
        <w:rPr>
          <w:kern w:val="22"/>
          <w:szCs w:val="22"/>
        </w:rPr>
        <w:t xml:space="preserve"> could be useful in informing the negotiations </w:t>
      </w:r>
      <w:r w:rsidR="008C5097" w:rsidRPr="004C2138">
        <w:rPr>
          <w:kern w:val="22"/>
          <w:szCs w:val="22"/>
        </w:rPr>
        <w:t xml:space="preserve">and building ownership for the </w:t>
      </w:r>
      <w:r w:rsidR="00BB174C" w:rsidRPr="004C2138">
        <w:rPr>
          <w:kern w:val="22"/>
          <w:szCs w:val="22"/>
        </w:rPr>
        <w:t>successful</w:t>
      </w:r>
      <w:r w:rsidR="008C5097" w:rsidRPr="004C2138">
        <w:rPr>
          <w:kern w:val="22"/>
          <w:szCs w:val="22"/>
        </w:rPr>
        <w:t xml:space="preserve"> implementation </w:t>
      </w:r>
      <w:r w:rsidR="00696B74" w:rsidRPr="004C2138">
        <w:rPr>
          <w:kern w:val="22"/>
          <w:szCs w:val="22"/>
        </w:rPr>
        <w:t xml:space="preserve">of </w:t>
      </w:r>
      <w:r w:rsidRPr="004C2138">
        <w:rPr>
          <w:kern w:val="22"/>
          <w:szCs w:val="22"/>
        </w:rPr>
        <w:t xml:space="preserve">the </w:t>
      </w:r>
      <w:r w:rsidR="00D67365" w:rsidRPr="004C2138">
        <w:rPr>
          <w:kern w:val="22"/>
          <w:szCs w:val="22"/>
        </w:rPr>
        <w:t>post-2020</w:t>
      </w:r>
      <w:r w:rsidRPr="004C2138">
        <w:rPr>
          <w:kern w:val="22"/>
          <w:szCs w:val="22"/>
        </w:rPr>
        <w:t xml:space="preserve"> global biodiversity framework</w:t>
      </w:r>
      <w:r w:rsidR="008C5097" w:rsidRPr="004C2138">
        <w:rPr>
          <w:kern w:val="22"/>
          <w:szCs w:val="22"/>
        </w:rPr>
        <w:t>. Refer</w:t>
      </w:r>
      <w:r w:rsidR="00BE4655" w:rsidRPr="004C2138">
        <w:rPr>
          <w:kern w:val="22"/>
          <w:szCs w:val="22"/>
        </w:rPr>
        <w:t>e</w:t>
      </w:r>
      <w:r w:rsidR="008C5097" w:rsidRPr="004C2138">
        <w:rPr>
          <w:kern w:val="22"/>
          <w:szCs w:val="22"/>
        </w:rPr>
        <w:t xml:space="preserve">nce was made to another </w:t>
      </w:r>
      <w:r w:rsidR="00696B74" w:rsidRPr="004C2138">
        <w:rPr>
          <w:kern w:val="22"/>
          <w:szCs w:val="22"/>
        </w:rPr>
        <w:t>source of inspiration</w:t>
      </w:r>
      <w:r w:rsidR="008C5097" w:rsidRPr="004C2138">
        <w:rPr>
          <w:kern w:val="22"/>
          <w:szCs w:val="22"/>
        </w:rPr>
        <w:t>, namely</w:t>
      </w:r>
      <w:r w:rsidR="00BE4655" w:rsidRPr="004C2138">
        <w:rPr>
          <w:kern w:val="22"/>
          <w:szCs w:val="22"/>
        </w:rPr>
        <w:t xml:space="preserve"> </w:t>
      </w:r>
      <w:r w:rsidRPr="004C2138">
        <w:rPr>
          <w:kern w:val="22"/>
          <w:szCs w:val="22"/>
        </w:rPr>
        <w:t xml:space="preserve">the voluntary commitments put forward by both </w:t>
      </w:r>
      <w:r w:rsidR="002C3D97">
        <w:rPr>
          <w:kern w:val="22"/>
          <w:szCs w:val="22"/>
        </w:rPr>
        <w:t>S</w:t>
      </w:r>
      <w:r w:rsidRPr="004C2138">
        <w:rPr>
          <w:kern w:val="22"/>
          <w:szCs w:val="22"/>
        </w:rPr>
        <w:t>tate and non-</w:t>
      </w:r>
      <w:r w:rsidR="002C3D97">
        <w:rPr>
          <w:kern w:val="22"/>
          <w:szCs w:val="22"/>
        </w:rPr>
        <w:t>S</w:t>
      </w:r>
      <w:r w:rsidRPr="004C2138">
        <w:rPr>
          <w:kern w:val="22"/>
          <w:szCs w:val="22"/>
        </w:rPr>
        <w:t>tate actors for achieving Sustainable Development Goal 14 at the Ocean Conference</w:t>
      </w:r>
      <w:r w:rsidR="002C3D97">
        <w:rPr>
          <w:kern w:val="22"/>
          <w:szCs w:val="22"/>
        </w:rPr>
        <w:t>,</w:t>
      </w:r>
      <w:r w:rsidRPr="004C2138">
        <w:rPr>
          <w:kern w:val="22"/>
          <w:szCs w:val="22"/>
        </w:rPr>
        <w:t xml:space="preserve"> </w:t>
      </w:r>
      <w:r w:rsidR="002C3D97">
        <w:rPr>
          <w:kern w:val="22"/>
          <w:szCs w:val="22"/>
        </w:rPr>
        <w:t xml:space="preserve">held </w:t>
      </w:r>
      <w:r w:rsidRPr="004C2138">
        <w:rPr>
          <w:kern w:val="22"/>
          <w:szCs w:val="22"/>
        </w:rPr>
        <w:t xml:space="preserve">in </w:t>
      </w:r>
      <w:r w:rsidR="0025625D" w:rsidRPr="004C2138">
        <w:rPr>
          <w:kern w:val="22"/>
          <w:szCs w:val="22"/>
        </w:rPr>
        <w:t>New York</w:t>
      </w:r>
      <w:r w:rsidR="00696B74" w:rsidRPr="004C2138">
        <w:rPr>
          <w:kern w:val="22"/>
          <w:szCs w:val="22"/>
        </w:rPr>
        <w:t xml:space="preserve"> </w:t>
      </w:r>
      <w:r w:rsidR="002C3D97">
        <w:rPr>
          <w:kern w:val="22"/>
          <w:szCs w:val="22"/>
        </w:rPr>
        <w:t xml:space="preserve">in </w:t>
      </w:r>
      <w:r w:rsidRPr="004C2138">
        <w:rPr>
          <w:kern w:val="22"/>
          <w:szCs w:val="22"/>
        </w:rPr>
        <w:t>June 2017</w:t>
      </w:r>
      <w:r w:rsidR="00C1422F">
        <w:rPr>
          <w:kern w:val="22"/>
          <w:szCs w:val="22"/>
        </w:rPr>
        <w:t>.</w:t>
      </w:r>
      <w:r w:rsidRPr="004C2138">
        <w:rPr>
          <w:kern w:val="22"/>
          <w:szCs w:val="22"/>
          <w:vertAlign w:val="superscript"/>
        </w:rPr>
        <w:footnoteReference w:id="14"/>
      </w:r>
      <w:r w:rsidR="00696B74" w:rsidRPr="004C2138">
        <w:rPr>
          <w:kern w:val="22"/>
          <w:szCs w:val="22"/>
        </w:rPr>
        <w:t xml:space="preserve"> Submissions further</w:t>
      </w:r>
      <w:r w:rsidRPr="004C2138">
        <w:rPr>
          <w:kern w:val="22"/>
          <w:szCs w:val="22"/>
        </w:rPr>
        <w:t xml:space="preserve"> suggested that international and non-governmental </w:t>
      </w:r>
      <w:r w:rsidR="002B1DF7" w:rsidRPr="004C2138">
        <w:rPr>
          <w:kern w:val="22"/>
          <w:szCs w:val="22"/>
        </w:rPr>
        <w:t>organizations</w:t>
      </w:r>
      <w:r w:rsidRPr="004C2138">
        <w:rPr>
          <w:kern w:val="22"/>
          <w:szCs w:val="22"/>
        </w:rPr>
        <w:t>, civil society organi</w:t>
      </w:r>
      <w:r w:rsidR="00F63295" w:rsidRPr="004C2138">
        <w:rPr>
          <w:kern w:val="22"/>
          <w:szCs w:val="22"/>
        </w:rPr>
        <w:t>z</w:t>
      </w:r>
      <w:r w:rsidRPr="004C2138">
        <w:rPr>
          <w:kern w:val="22"/>
          <w:szCs w:val="22"/>
        </w:rPr>
        <w:t>ations, the private sector, local authorities (subnational governments) and other stakeholders should be encouraged to develop biodiversity related commitments</w:t>
      </w:r>
      <w:r w:rsidR="00696B74" w:rsidRPr="004C2138">
        <w:rPr>
          <w:kern w:val="22"/>
          <w:szCs w:val="22"/>
        </w:rPr>
        <w:t xml:space="preserve"> which coul</w:t>
      </w:r>
      <w:r w:rsidR="008C5097" w:rsidRPr="004C2138">
        <w:rPr>
          <w:kern w:val="22"/>
          <w:szCs w:val="22"/>
        </w:rPr>
        <w:t>d contribute to the national and global overall objective of safeguarding biodiversity</w:t>
      </w:r>
      <w:r w:rsidR="00BE4655" w:rsidRPr="004C2138">
        <w:rPr>
          <w:kern w:val="22"/>
          <w:szCs w:val="22"/>
        </w:rPr>
        <w:t xml:space="preserve">. </w:t>
      </w:r>
      <w:r w:rsidR="00D805E4" w:rsidRPr="004C2138">
        <w:rPr>
          <w:kern w:val="22"/>
          <w:szCs w:val="22"/>
        </w:rPr>
        <w:t>A</w:t>
      </w:r>
      <w:r w:rsidRPr="004C2138">
        <w:rPr>
          <w:kern w:val="22"/>
          <w:szCs w:val="22"/>
        </w:rPr>
        <w:t xml:space="preserve"> number of Parties also identified challenges to developing national voluntary </w:t>
      </w:r>
      <w:r w:rsidR="0067063F" w:rsidRPr="004C2138">
        <w:rPr>
          <w:kern w:val="22"/>
          <w:szCs w:val="22"/>
        </w:rPr>
        <w:t xml:space="preserve">biodiversity </w:t>
      </w:r>
      <w:r w:rsidRPr="004C2138">
        <w:rPr>
          <w:kern w:val="22"/>
          <w:szCs w:val="22"/>
        </w:rPr>
        <w:t xml:space="preserve">commitments prior to the adoption of </w:t>
      </w:r>
      <w:r w:rsidR="00884929" w:rsidRPr="004C2138">
        <w:rPr>
          <w:kern w:val="22"/>
          <w:szCs w:val="22"/>
        </w:rPr>
        <w:t xml:space="preserve">the </w:t>
      </w:r>
      <w:r w:rsidR="00D67365" w:rsidRPr="004C2138">
        <w:rPr>
          <w:kern w:val="22"/>
          <w:szCs w:val="22"/>
        </w:rPr>
        <w:t>post-2020</w:t>
      </w:r>
      <w:r w:rsidRPr="004C2138">
        <w:rPr>
          <w:kern w:val="22"/>
          <w:szCs w:val="22"/>
        </w:rPr>
        <w:t xml:space="preserve"> global biodiversity framework. These concerns included the difficulty of making commitments when the scope and format of </w:t>
      </w:r>
      <w:r w:rsidR="002B632D" w:rsidRPr="004C2138">
        <w:rPr>
          <w:kern w:val="22"/>
          <w:szCs w:val="22"/>
        </w:rPr>
        <w:t xml:space="preserve">the </w:t>
      </w:r>
      <w:r w:rsidR="00D67365" w:rsidRPr="004C2138">
        <w:rPr>
          <w:kern w:val="22"/>
          <w:szCs w:val="22"/>
        </w:rPr>
        <w:t>post-2020</w:t>
      </w:r>
      <w:r w:rsidRPr="004C2138">
        <w:rPr>
          <w:kern w:val="22"/>
          <w:szCs w:val="22"/>
        </w:rPr>
        <w:t xml:space="preserve"> global biodiversity framework is unclear and the possible need to refine these commitments once </w:t>
      </w:r>
      <w:r w:rsidR="002B632D" w:rsidRPr="004C2138">
        <w:rPr>
          <w:kern w:val="22"/>
          <w:szCs w:val="22"/>
        </w:rPr>
        <w:t xml:space="preserve">the </w:t>
      </w:r>
      <w:r w:rsidR="00D67365" w:rsidRPr="004C2138">
        <w:rPr>
          <w:kern w:val="22"/>
          <w:szCs w:val="22"/>
        </w:rPr>
        <w:t>post-2020</w:t>
      </w:r>
      <w:r w:rsidRPr="004C2138">
        <w:rPr>
          <w:kern w:val="22"/>
          <w:szCs w:val="22"/>
        </w:rPr>
        <w:t xml:space="preserve"> global biodiversity framework ha</w:t>
      </w:r>
      <w:r w:rsidR="00F63295" w:rsidRPr="004C2138">
        <w:rPr>
          <w:kern w:val="22"/>
          <w:szCs w:val="22"/>
        </w:rPr>
        <w:t>s</w:t>
      </w:r>
      <w:r w:rsidRPr="004C2138">
        <w:rPr>
          <w:kern w:val="22"/>
          <w:szCs w:val="22"/>
        </w:rPr>
        <w:t xml:space="preserve"> been agreed</w:t>
      </w:r>
      <w:r w:rsidR="000950AA" w:rsidRPr="004C2138">
        <w:rPr>
          <w:kern w:val="22"/>
          <w:szCs w:val="22"/>
        </w:rPr>
        <w:t>.</w:t>
      </w:r>
      <w:r w:rsidRPr="004C2138">
        <w:rPr>
          <w:kern w:val="22"/>
          <w:szCs w:val="22"/>
        </w:rPr>
        <w:t xml:space="preserve"> It was also observed that </w:t>
      </w:r>
      <w:r w:rsidR="002B632D" w:rsidRPr="004C2138">
        <w:rPr>
          <w:kern w:val="22"/>
          <w:szCs w:val="22"/>
        </w:rPr>
        <w:t>NBSAPs</w:t>
      </w:r>
      <w:r w:rsidR="001D1EDD" w:rsidRPr="004C2138">
        <w:rPr>
          <w:kern w:val="22"/>
          <w:szCs w:val="22"/>
        </w:rPr>
        <w:t>, most of which already contain targets and which</w:t>
      </w:r>
      <w:r w:rsidR="00DD577E">
        <w:rPr>
          <w:kern w:val="22"/>
          <w:szCs w:val="22"/>
        </w:rPr>
        <w:t>,</w:t>
      </w:r>
      <w:r w:rsidR="001D1EDD" w:rsidRPr="004C2138">
        <w:rPr>
          <w:kern w:val="22"/>
          <w:szCs w:val="22"/>
        </w:rPr>
        <w:t xml:space="preserve"> i</w:t>
      </w:r>
      <w:r w:rsidR="000950AA" w:rsidRPr="004C2138">
        <w:rPr>
          <w:kern w:val="22"/>
          <w:szCs w:val="22"/>
        </w:rPr>
        <w:t>n</w:t>
      </w:r>
      <w:r w:rsidR="001D1EDD" w:rsidRPr="004C2138">
        <w:rPr>
          <w:kern w:val="22"/>
          <w:szCs w:val="22"/>
        </w:rPr>
        <w:t xml:space="preserve"> some cases</w:t>
      </w:r>
      <w:r w:rsidR="00DD577E">
        <w:rPr>
          <w:kern w:val="22"/>
          <w:szCs w:val="22"/>
        </w:rPr>
        <w:t>,</w:t>
      </w:r>
      <w:r w:rsidR="001D1EDD" w:rsidRPr="004C2138">
        <w:rPr>
          <w:kern w:val="22"/>
          <w:szCs w:val="22"/>
        </w:rPr>
        <w:t xml:space="preserve"> extend past 2020,</w:t>
      </w:r>
      <w:r w:rsidRPr="004C2138">
        <w:rPr>
          <w:kern w:val="22"/>
          <w:szCs w:val="22"/>
        </w:rPr>
        <w:t xml:space="preserve"> </w:t>
      </w:r>
      <w:r w:rsidR="001D1EDD" w:rsidRPr="004C2138">
        <w:rPr>
          <w:kern w:val="22"/>
          <w:szCs w:val="22"/>
        </w:rPr>
        <w:t xml:space="preserve">already </w:t>
      </w:r>
      <w:r w:rsidRPr="004C2138">
        <w:rPr>
          <w:kern w:val="22"/>
          <w:szCs w:val="22"/>
        </w:rPr>
        <w:t>provide flexibility in setting national targets and/or adapting any global targets to national circumstances</w:t>
      </w:r>
      <w:r w:rsidR="001D1EDD" w:rsidRPr="004C2138">
        <w:rPr>
          <w:kern w:val="22"/>
          <w:szCs w:val="22"/>
        </w:rPr>
        <w:t>.</w:t>
      </w:r>
      <w:r w:rsidRPr="004C2138">
        <w:rPr>
          <w:kern w:val="22"/>
          <w:szCs w:val="22"/>
        </w:rPr>
        <w:t xml:space="preserve"> </w:t>
      </w:r>
      <w:r w:rsidR="001D1EDD" w:rsidRPr="004C2138">
        <w:rPr>
          <w:kern w:val="22"/>
          <w:szCs w:val="22"/>
        </w:rPr>
        <w:t>I</w:t>
      </w:r>
      <w:r w:rsidRPr="004C2138">
        <w:rPr>
          <w:kern w:val="22"/>
          <w:szCs w:val="22"/>
        </w:rPr>
        <w:t xml:space="preserve">t was </w:t>
      </w:r>
      <w:r w:rsidR="0003737A" w:rsidRPr="004C2138">
        <w:rPr>
          <w:kern w:val="22"/>
          <w:szCs w:val="22"/>
        </w:rPr>
        <w:t xml:space="preserve">suggested, </w:t>
      </w:r>
      <w:r w:rsidRPr="004C2138">
        <w:rPr>
          <w:kern w:val="22"/>
          <w:szCs w:val="22"/>
        </w:rPr>
        <w:t>therefore</w:t>
      </w:r>
      <w:r w:rsidR="0003737A" w:rsidRPr="004C2138">
        <w:rPr>
          <w:kern w:val="22"/>
          <w:szCs w:val="22"/>
        </w:rPr>
        <w:t>,</w:t>
      </w:r>
      <w:r w:rsidRPr="004C2138">
        <w:rPr>
          <w:kern w:val="22"/>
          <w:szCs w:val="22"/>
        </w:rPr>
        <w:t xml:space="preserve"> </w:t>
      </w:r>
      <w:r w:rsidR="0003737A" w:rsidRPr="004C2138">
        <w:rPr>
          <w:kern w:val="22"/>
          <w:szCs w:val="22"/>
        </w:rPr>
        <w:t xml:space="preserve">that it could be </w:t>
      </w:r>
      <w:r w:rsidRPr="004C2138">
        <w:rPr>
          <w:kern w:val="22"/>
          <w:szCs w:val="22"/>
        </w:rPr>
        <w:t xml:space="preserve">unclear how any voluntary national commitments would relate to </w:t>
      </w:r>
      <w:r w:rsidR="00695190" w:rsidRPr="004C2138">
        <w:rPr>
          <w:kern w:val="22"/>
          <w:szCs w:val="22"/>
        </w:rPr>
        <w:t>the NBSAPs</w:t>
      </w:r>
      <w:r w:rsidR="001D1EDD" w:rsidRPr="004C2138">
        <w:rPr>
          <w:kern w:val="22"/>
          <w:szCs w:val="22"/>
        </w:rPr>
        <w:t>. It was also observed</w:t>
      </w:r>
      <w:r w:rsidRPr="004C2138">
        <w:rPr>
          <w:kern w:val="22"/>
          <w:szCs w:val="22"/>
        </w:rPr>
        <w:t xml:space="preserve"> </w:t>
      </w:r>
      <w:r w:rsidR="001D1EDD" w:rsidRPr="004C2138">
        <w:rPr>
          <w:kern w:val="22"/>
          <w:szCs w:val="22"/>
        </w:rPr>
        <w:t xml:space="preserve">that the focus </w:t>
      </w:r>
      <w:r w:rsidRPr="004C2138">
        <w:rPr>
          <w:kern w:val="22"/>
          <w:szCs w:val="22"/>
        </w:rPr>
        <w:t xml:space="preserve">should be on implementing </w:t>
      </w:r>
      <w:r w:rsidR="001D1EDD" w:rsidRPr="004C2138">
        <w:rPr>
          <w:kern w:val="22"/>
          <w:szCs w:val="22"/>
        </w:rPr>
        <w:t>existing</w:t>
      </w:r>
      <w:r w:rsidRPr="004C2138">
        <w:rPr>
          <w:kern w:val="22"/>
          <w:szCs w:val="22"/>
        </w:rPr>
        <w:t xml:space="preserve"> commitments and not adopting new ones. Concerns were also expressed that national biodiversity commitments may merely become a compilation of the </w:t>
      </w:r>
      <w:r w:rsidR="000950AA" w:rsidRPr="004C2138">
        <w:rPr>
          <w:kern w:val="22"/>
          <w:szCs w:val="22"/>
        </w:rPr>
        <w:t xml:space="preserve">NBSAPs </w:t>
      </w:r>
      <w:r w:rsidRPr="004C2138">
        <w:rPr>
          <w:kern w:val="22"/>
          <w:szCs w:val="22"/>
        </w:rPr>
        <w:t xml:space="preserve">and that such a process may distract from the need to develop, revise or update these instruments in a timely fashion. The need for robust guidance on how to formulate national commitments to ensure that such commitments can be adequately monitored and evaluated was also noted. </w:t>
      </w:r>
      <w:r w:rsidR="00D805E4" w:rsidRPr="004C2138">
        <w:rPr>
          <w:kern w:val="22"/>
          <w:szCs w:val="22"/>
        </w:rPr>
        <w:t>Further</w:t>
      </w:r>
      <w:r w:rsidR="000950AA" w:rsidRPr="004C2138">
        <w:rPr>
          <w:kern w:val="22"/>
          <w:szCs w:val="22"/>
        </w:rPr>
        <w:t>,</w:t>
      </w:r>
      <w:r w:rsidR="00D805E4" w:rsidRPr="004C2138">
        <w:rPr>
          <w:kern w:val="22"/>
          <w:szCs w:val="22"/>
        </w:rPr>
        <w:t xml:space="preserve"> it was observed that comparing and aggregating different national commitments could be challenging. </w:t>
      </w:r>
      <w:r w:rsidR="0067063F" w:rsidRPr="004C2138">
        <w:rPr>
          <w:kern w:val="22"/>
          <w:szCs w:val="22"/>
        </w:rPr>
        <w:t xml:space="preserve">In </w:t>
      </w:r>
      <w:r w:rsidR="003D5BC6">
        <w:rPr>
          <w:kern w:val="22"/>
          <w:szCs w:val="22"/>
        </w:rPr>
        <w:t xml:space="preserve">the </w:t>
      </w:r>
      <w:r w:rsidR="0067063F" w:rsidRPr="004C2138">
        <w:rPr>
          <w:kern w:val="22"/>
          <w:szCs w:val="22"/>
        </w:rPr>
        <w:t xml:space="preserve">light of the divergent views on the possibility of developing national voluntary biodiversity commitments </w:t>
      </w:r>
      <w:r w:rsidR="00695190" w:rsidRPr="004C2138">
        <w:rPr>
          <w:kern w:val="22"/>
          <w:szCs w:val="22"/>
        </w:rPr>
        <w:t xml:space="preserve">and potential voluntary commitments by non-state actors, </w:t>
      </w:r>
      <w:r w:rsidR="0067063F" w:rsidRPr="004C2138">
        <w:rPr>
          <w:kern w:val="22"/>
          <w:szCs w:val="22"/>
        </w:rPr>
        <w:t>Parties may wish to further consider this issue during the second meeting of the Subsidiary Body on Implementation.</w:t>
      </w:r>
    </w:p>
    <w:p w14:paraId="05A343A2" w14:textId="38254D61" w:rsidR="00666905" w:rsidRPr="004C2138" w:rsidRDefault="002D47AA"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Finally, submissions noted that during </w:t>
      </w:r>
      <w:r w:rsidR="00666905" w:rsidRPr="004C2138">
        <w:rPr>
          <w:kern w:val="22"/>
          <w:szCs w:val="22"/>
        </w:rPr>
        <w:t xml:space="preserve">the process for developing </w:t>
      </w:r>
      <w:r w:rsidRPr="004C2138">
        <w:rPr>
          <w:kern w:val="22"/>
          <w:szCs w:val="22"/>
        </w:rPr>
        <w:t>the</w:t>
      </w:r>
      <w:r w:rsidR="00666905" w:rsidRPr="004C2138">
        <w:rPr>
          <w:kern w:val="22"/>
          <w:szCs w:val="22"/>
        </w:rPr>
        <w:t xml:space="preserve"> </w:t>
      </w:r>
      <w:r w:rsidR="00D67365" w:rsidRPr="004C2138">
        <w:rPr>
          <w:kern w:val="22"/>
          <w:szCs w:val="22"/>
        </w:rPr>
        <w:t>post-2020</w:t>
      </w:r>
      <w:r w:rsidR="00666905" w:rsidRPr="004C2138">
        <w:rPr>
          <w:kern w:val="22"/>
          <w:szCs w:val="22"/>
        </w:rPr>
        <w:t xml:space="preserve"> global biodiversity framework</w:t>
      </w:r>
      <w:r w:rsidRPr="004C2138">
        <w:rPr>
          <w:kern w:val="22"/>
          <w:szCs w:val="22"/>
        </w:rPr>
        <w:t>, provisions should be made to discuss essential aspects relat</w:t>
      </w:r>
      <w:r w:rsidR="00695190" w:rsidRPr="004C2138">
        <w:rPr>
          <w:kern w:val="22"/>
          <w:szCs w:val="22"/>
        </w:rPr>
        <w:t>ing</w:t>
      </w:r>
      <w:r w:rsidR="00D67365" w:rsidRPr="004C2138">
        <w:rPr>
          <w:kern w:val="22"/>
          <w:szCs w:val="22"/>
        </w:rPr>
        <w:t xml:space="preserve"> </w:t>
      </w:r>
      <w:r w:rsidRPr="004C2138">
        <w:rPr>
          <w:kern w:val="22"/>
          <w:szCs w:val="22"/>
        </w:rPr>
        <w:t xml:space="preserve">to the framework’s implementation, notably </w:t>
      </w:r>
      <w:r w:rsidR="00666905" w:rsidRPr="004C2138">
        <w:rPr>
          <w:kern w:val="22"/>
          <w:szCs w:val="22"/>
        </w:rPr>
        <w:t>resource mobilization, technical support, capacity building, indicators, monitoring and communication</w:t>
      </w:r>
      <w:r w:rsidRPr="004C2138">
        <w:rPr>
          <w:kern w:val="22"/>
          <w:szCs w:val="22"/>
        </w:rPr>
        <w:t>, among others</w:t>
      </w:r>
      <w:r w:rsidR="0056203F" w:rsidRPr="008D43AE">
        <w:rPr>
          <w:kern w:val="22"/>
          <w:szCs w:val="22"/>
        </w:rPr>
        <w:t>.</w:t>
      </w:r>
    </w:p>
    <w:p w14:paraId="63664377" w14:textId="0A165F74" w:rsidR="00C0686C" w:rsidRPr="004C2138" w:rsidRDefault="0013292C" w:rsidP="004C2138">
      <w:pPr>
        <w:pStyle w:val="Heading1"/>
        <w:suppressLineNumbers/>
        <w:tabs>
          <w:tab w:val="clear" w:pos="720"/>
          <w:tab w:val="left" w:pos="450"/>
        </w:tabs>
        <w:suppressAutoHyphens/>
        <w:kinsoku w:val="0"/>
        <w:overflowPunct w:val="0"/>
        <w:autoSpaceDE w:val="0"/>
        <w:autoSpaceDN w:val="0"/>
        <w:adjustRightInd w:val="0"/>
        <w:snapToGrid w:val="0"/>
        <w:spacing w:before="120"/>
        <w:rPr>
          <w:b w:val="0"/>
          <w:caps w:val="0"/>
          <w:snapToGrid w:val="0"/>
          <w:kern w:val="22"/>
          <w:szCs w:val="22"/>
        </w:rPr>
      </w:pPr>
      <w:r w:rsidRPr="004C2138">
        <w:rPr>
          <w:caps w:val="0"/>
          <w:snapToGrid w:val="0"/>
          <w:kern w:val="22"/>
          <w:szCs w:val="22"/>
        </w:rPr>
        <w:t>VI.</w:t>
      </w:r>
      <w:r w:rsidRPr="004C2138">
        <w:rPr>
          <w:caps w:val="0"/>
          <w:snapToGrid w:val="0"/>
          <w:kern w:val="22"/>
          <w:szCs w:val="22"/>
        </w:rPr>
        <w:tab/>
      </w:r>
      <w:r w:rsidR="00C0686C" w:rsidRPr="004C2138">
        <w:rPr>
          <w:caps w:val="0"/>
          <w:snapToGrid w:val="0"/>
          <w:kern w:val="22"/>
          <w:szCs w:val="22"/>
        </w:rPr>
        <w:t>OTHER CONSIDERATIONS</w:t>
      </w:r>
    </w:p>
    <w:p w14:paraId="65370D1C" w14:textId="6972C11D" w:rsidR="007967C2" w:rsidRPr="004C2138" w:rsidRDefault="007967C2"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Several other consideration </w:t>
      </w:r>
      <w:r w:rsidR="002B632D" w:rsidRPr="004C2138">
        <w:rPr>
          <w:kern w:val="22"/>
          <w:szCs w:val="22"/>
        </w:rPr>
        <w:t xml:space="preserve">should be kept in mind </w:t>
      </w:r>
      <w:r w:rsidRPr="004C2138">
        <w:rPr>
          <w:kern w:val="22"/>
          <w:szCs w:val="22"/>
        </w:rPr>
        <w:t xml:space="preserve">to ensure </w:t>
      </w:r>
      <w:r w:rsidR="002B632D" w:rsidRPr="004C2138">
        <w:rPr>
          <w:kern w:val="22"/>
          <w:szCs w:val="22"/>
        </w:rPr>
        <w:t xml:space="preserve">the </w:t>
      </w:r>
      <w:r w:rsidRPr="004C2138">
        <w:rPr>
          <w:kern w:val="22"/>
          <w:szCs w:val="22"/>
        </w:rPr>
        <w:t xml:space="preserve">coherence and complementarity </w:t>
      </w:r>
      <w:r w:rsidR="002B632D" w:rsidRPr="004C2138">
        <w:rPr>
          <w:kern w:val="22"/>
          <w:szCs w:val="22"/>
        </w:rPr>
        <w:t xml:space="preserve">of the </w:t>
      </w:r>
      <w:r w:rsidR="00D67365" w:rsidRPr="004C2138">
        <w:rPr>
          <w:kern w:val="22"/>
          <w:szCs w:val="22"/>
        </w:rPr>
        <w:t>post-2020</w:t>
      </w:r>
      <w:r w:rsidR="002B632D" w:rsidRPr="004C2138">
        <w:rPr>
          <w:kern w:val="22"/>
          <w:szCs w:val="22"/>
        </w:rPr>
        <w:t xml:space="preserve"> global biodiversity framework </w:t>
      </w:r>
      <w:r w:rsidRPr="004C2138">
        <w:rPr>
          <w:kern w:val="22"/>
          <w:szCs w:val="22"/>
        </w:rPr>
        <w:t xml:space="preserve">with </w:t>
      </w:r>
      <w:r w:rsidR="002B632D" w:rsidRPr="004C2138">
        <w:rPr>
          <w:kern w:val="22"/>
          <w:szCs w:val="22"/>
        </w:rPr>
        <w:t xml:space="preserve">other </w:t>
      </w:r>
      <w:r w:rsidRPr="004C2138">
        <w:rPr>
          <w:kern w:val="22"/>
          <w:szCs w:val="22"/>
        </w:rPr>
        <w:t>existing or upcoming international processes:</w:t>
      </w:r>
    </w:p>
    <w:p w14:paraId="0BFEE60F" w14:textId="458F5AAD" w:rsidR="000950AA" w:rsidRPr="004C2138" w:rsidRDefault="00E97602" w:rsidP="004C213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4C2138">
        <w:rPr>
          <w:kern w:val="22"/>
          <w:szCs w:val="22"/>
        </w:rPr>
        <w:t>(</w:t>
      </w:r>
      <w:r w:rsidR="007967C2" w:rsidRPr="004C2138">
        <w:rPr>
          <w:kern w:val="22"/>
          <w:szCs w:val="22"/>
        </w:rPr>
        <w:t>a)</w:t>
      </w:r>
      <w:r w:rsidRPr="004C2138">
        <w:rPr>
          <w:kern w:val="22"/>
          <w:szCs w:val="22"/>
        </w:rPr>
        <w:tab/>
      </w:r>
      <w:r w:rsidR="007967C2" w:rsidRPr="005201F9">
        <w:rPr>
          <w:i/>
          <w:kern w:val="22"/>
          <w:szCs w:val="22"/>
        </w:rPr>
        <w:t>First</w:t>
      </w:r>
      <w:r w:rsidR="007967C2" w:rsidRPr="004C2138">
        <w:rPr>
          <w:kern w:val="22"/>
          <w:szCs w:val="22"/>
        </w:rPr>
        <w:t xml:space="preserve">, the post-2020 </w:t>
      </w:r>
      <w:r w:rsidR="00695190" w:rsidRPr="004C2138">
        <w:rPr>
          <w:kern w:val="22"/>
          <w:szCs w:val="22"/>
        </w:rPr>
        <w:t xml:space="preserve">global biodiversity </w:t>
      </w:r>
      <w:r w:rsidR="007967C2" w:rsidRPr="004C2138">
        <w:rPr>
          <w:kern w:val="22"/>
          <w:szCs w:val="22"/>
        </w:rPr>
        <w:t xml:space="preserve">framework should be coherently linked with the objectives of the </w:t>
      </w:r>
      <w:r w:rsidR="002B632D" w:rsidRPr="004C2138">
        <w:rPr>
          <w:kern w:val="22"/>
          <w:szCs w:val="22"/>
        </w:rPr>
        <w:t xml:space="preserve">2030 </w:t>
      </w:r>
      <w:r w:rsidR="007967C2" w:rsidRPr="004C2138">
        <w:rPr>
          <w:kern w:val="22"/>
          <w:szCs w:val="22"/>
        </w:rPr>
        <w:t>Agenda for Sustainable Development</w:t>
      </w:r>
      <w:r w:rsidR="000950AA" w:rsidRPr="004C2138">
        <w:rPr>
          <w:kern w:val="22"/>
          <w:szCs w:val="22"/>
        </w:rPr>
        <w:t xml:space="preserve">. </w:t>
      </w:r>
      <w:r w:rsidR="007967C2" w:rsidRPr="004C2138">
        <w:rPr>
          <w:kern w:val="22"/>
          <w:szCs w:val="22"/>
        </w:rPr>
        <w:t xml:space="preserve">Many of the </w:t>
      </w:r>
      <w:r w:rsidR="00C0686C" w:rsidRPr="005201F9">
        <w:rPr>
          <w:kern w:val="22"/>
          <w:szCs w:val="22"/>
        </w:rPr>
        <w:t>Sustainable Development Goals</w:t>
      </w:r>
      <w:r w:rsidR="007967C2" w:rsidRPr="005201F9">
        <w:rPr>
          <w:kern w:val="22"/>
          <w:szCs w:val="22"/>
        </w:rPr>
        <w:t xml:space="preserve"> (SDGs)</w:t>
      </w:r>
      <w:r w:rsidR="00C0686C" w:rsidRPr="005201F9">
        <w:rPr>
          <w:kern w:val="22"/>
          <w:szCs w:val="22"/>
        </w:rPr>
        <w:t xml:space="preserve"> </w:t>
      </w:r>
      <w:r w:rsidR="007967C2" w:rsidRPr="005201F9">
        <w:rPr>
          <w:kern w:val="22"/>
          <w:szCs w:val="22"/>
        </w:rPr>
        <w:t xml:space="preserve">are dependent on </w:t>
      </w:r>
      <w:r w:rsidR="00C0686C" w:rsidRPr="005201F9">
        <w:rPr>
          <w:kern w:val="22"/>
          <w:szCs w:val="22"/>
        </w:rPr>
        <w:t>biodiversity and healthy ecosystems</w:t>
      </w:r>
      <w:r w:rsidR="00695190" w:rsidRPr="005201F9">
        <w:rPr>
          <w:kern w:val="22"/>
          <w:szCs w:val="22"/>
        </w:rPr>
        <w:t>. However</w:t>
      </w:r>
      <w:r w:rsidR="007967C2" w:rsidRPr="005201F9">
        <w:rPr>
          <w:kern w:val="22"/>
          <w:szCs w:val="22"/>
        </w:rPr>
        <w:t xml:space="preserve"> actions to achieve </w:t>
      </w:r>
      <w:r w:rsidR="00695190" w:rsidRPr="005201F9">
        <w:rPr>
          <w:kern w:val="22"/>
          <w:szCs w:val="22"/>
        </w:rPr>
        <w:t xml:space="preserve">targets under these </w:t>
      </w:r>
      <w:r w:rsidR="007967C2" w:rsidRPr="005201F9">
        <w:rPr>
          <w:kern w:val="22"/>
          <w:szCs w:val="22"/>
        </w:rPr>
        <w:t xml:space="preserve">goals could have a harmful impact on nature, as </w:t>
      </w:r>
      <w:r w:rsidR="002B632D" w:rsidRPr="004C2138">
        <w:rPr>
          <w:kern w:val="22"/>
          <w:szCs w:val="22"/>
        </w:rPr>
        <w:t>evidenced</w:t>
      </w:r>
      <w:r w:rsidR="007967C2" w:rsidRPr="004C2138">
        <w:rPr>
          <w:kern w:val="22"/>
          <w:szCs w:val="22"/>
        </w:rPr>
        <w:t xml:space="preserve"> by several studies</w:t>
      </w:r>
      <w:r w:rsidR="00C0686C" w:rsidRPr="004C2138">
        <w:rPr>
          <w:kern w:val="22"/>
          <w:szCs w:val="22"/>
        </w:rPr>
        <w:t xml:space="preserve">. </w:t>
      </w:r>
      <w:r w:rsidR="007967C2" w:rsidRPr="004C2138">
        <w:rPr>
          <w:kern w:val="22"/>
          <w:szCs w:val="22"/>
        </w:rPr>
        <w:t xml:space="preserve">The SDGs </w:t>
      </w:r>
      <w:r w:rsidR="00C0686C" w:rsidRPr="004C2138">
        <w:rPr>
          <w:kern w:val="22"/>
          <w:szCs w:val="22"/>
        </w:rPr>
        <w:t xml:space="preserve">and related targets comprise an “integrated and indivisible” set </w:t>
      </w:r>
      <w:r w:rsidR="00695190" w:rsidRPr="004C2138">
        <w:rPr>
          <w:kern w:val="22"/>
          <w:szCs w:val="22"/>
        </w:rPr>
        <w:t xml:space="preserve">with </w:t>
      </w:r>
      <w:r w:rsidR="00C0686C" w:rsidRPr="004C2138">
        <w:rPr>
          <w:kern w:val="22"/>
          <w:szCs w:val="22"/>
        </w:rPr>
        <w:t xml:space="preserve">more than half of the targets </w:t>
      </w:r>
      <w:r w:rsidR="00695190" w:rsidRPr="004C2138">
        <w:rPr>
          <w:kern w:val="22"/>
          <w:szCs w:val="22"/>
        </w:rPr>
        <w:t>recogni</w:t>
      </w:r>
      <w:r w:rsidR="00D67365" w:rsidRPr="004C2138">
        <w:rPr>
          <w:kern w:val="22"/>
          <w:szCs w:val="22"/>
        </w:rPr>
        <w:t>z</w:t>
      </w:r>
      <w:r w:rsidR="00695190" w:rsidRPr="004C2138">
        <w:rPr>
          <w:kern w:val="22"/>
          <w:szCs w:val="22"/>
        </w:rPr>
        <w:t xml:space="preserve">ed as </w:t>
      </w:r>
      <w:r w:rsidR="00C0686C" w:rsidRPr="004C2138">
        <w:rPr>
          <w:kern w:val="22"/>
          <w:szCs w:val="22"/>
        </w:rPr>
        <w:t>cross-cutting, linking different goals.</w:t>
      </w:r>
      <w:r w:rsidR="00FA1C47" w:rsidRPr="004C2138">
        <w:rPr>
          <w:kern w:val="22"/>
          <w:szCs w:val="22"/>
        </w:rPr>
        <w:t xml:space="preserve"> In addition to the two specific SDGs related to biodiversity (SDG 14 –“Life in Water”</w:t>
      </w:r>
      <w:r w:rsidR="00C0686C" w:rsidRPr="004C2138">
        <w:rPr>
          <w:kern w:val="22"/>
          <w:szCs w:val="22"/>
        </w:rPr>
        <w:t xml:space="preserve"> </w:t>
      </w:r>
      <w:r w:rsidR="00FA1C47" w:rsidRPr="004C2138">
        <w:rPr>
          <w:kern w:val="22"/>
          <w:szCs w:val="22"/>
        </w:rPr>
        <w:t xml:space="preserve">and SDG 15 “Life on Land”) </w:t>
      </w:r>
      <w:r w:rsidR="00C0686C" w:rsidRPr="004C2138">
        <w:rPr>
          <w:kern w:val="22"/>
          <w:szCs w:val="22"/>
        </w:rPr>
        <w:t xml:space="preserve">almost all elements of the Aichi Biodiversity Targets are reflected in some form </w:t>
      </w:r>
      <w:r w:rsidR="00FA1C47" w:rsidRPr="004C2138">
        <w:rPr>
          <w:kern w:val="22"/>
          <w:szCs w:val="22"/>
        </w:rPr>
        <w:t xml:space="preserve">or another </w:t>
      </w:r>
      <w:r w:rsidR="00C0686C" w:rsidRPr="004C2138">
        <w:rPr>
          <w:kern w:val="22"/>
          <w:szCs w:val="22"/>
        </w:rPr>
        <w:t xml:space="preserve">in the </w:t>
      </w:r>
      <w:r w:rsidR="00FA1C47" w:rsidRPr="004C2138">
        <w:rPr>
          <w:kern w:val="22"/>
          <w:szCs w:val="22"/>
        </w:rPr>
        <w:t xml:space="preserve">other </w:t>
      </w:r>
      <w:r w:rsidR="00C0686C" w:rsidRPr="004C2138">
        <w:rPr>
          <w:kern w:val="22"/>
          <w:szCs w:val="22"/>
        </w:rPr>
        <w:t>goals and targets of the</w:t>
      </w:r>
      <w:r w:rsidR="00FA1C47" w:rsidRPr="004C2138">
        <w:rPr>
          <w:kern w:val="22"/>
          <w:szCs w:val="22"/>
        </w:rPr>
        <w:t xml:space="preserve"> 2030 Agenda. Another important aspect is </w:t>
      </w:r>
      <w:r w:rsidR="000950AA" w:rsidRPr="004C2138">
        <w:rPr>
          <w:kern w:val="22"/>
          <w:szCs w:val="22"/>
        </w:rPr>
        <w:t>that many</w:t>
      </w:r>
      <w:r w:rsidR="00FA1C47" w:rsidRPr="004C2138">
        <w:rPr>
          <w:kern w:val="22"/>
          <w:szCs w:val="22"/>
        </w:rPr>
        <w:t xml:space="preserve"> SDG </w:t>
      </w:r>
      <w:r w:rsidR="000950AA" w:rsidRPr="004C2138">
        <w:rPr>
          <w:kern w:val="22"/>
          <w:szCs w:val="22"/>
        </w:rPr>
        <w:t xml:space="preserve">targets </w:t>
      </w:r>
      <w:r w:rsidR="00C0686C" w:rsidRPr="004C2138">
        <w:rPr>
          <w:kern w:val="22"/>
          <w:szCs w:val="22"/>
        </w:rPr>
        <w:t xml:space="preserve">are derived from the Aichi Biodiversity Targets, have a target date of 2020 and will need to be updated. In </w:t>
      </w:r>
      <w:r w:rsidR="00FE75A7">
        <w:rPr>
          <w:kern w:val="22"/>
          <w:szCs w:val="22"/>
        </w:rPr>
        <w:t xml:space="preserve">the </w:t>
      </w:r>
      <w:r w:rsidR="00C0686C" w:rsidRPr="004C2138">
        <w:rPr>
          <w:kern w:val="22"/>
          <w:szCs w:val="22"/>
        </w:rPr>
        <w:t>light of this</w:t>
      </w:r>
      <w:r w:rsidR="00FA1C47" w:rsidRPr="004C2138">
        <w:rPr>
          <w:kern w:val="22"/>
          <w:szCs w:val="22"/>
        </w:rPr>
        <w:t>,</w:t>
      </w:r>
      <w:r w:rsidR="00C0686C" w:rsidRPr="004C2138">
        <w:rPr>
          <w:kern w:val="22"/>
          <w:szCs w:val="22"/>
        </w:rPr>
        <w:t xml:space="preserve"> once</w:t>
      </w:r>
      <w:r w:rsidR="00FA1C47" w:rsidRPr="004C2138">
        <w:rPr>
          <w:kern w:val="22"/>
          <w:szCs w:val="22"/>
        </w:rPr>
        <w:t xml:space="preserve"> the</w:t>
      </w:r>
      <w:r w:rsidR="00C0686C" w:rsidRPr="004C2138">
        <w:rPr>
          <w:kern w:val="22"/>
          <w:szCs w:val="22"/>
        </w:rPr>
        <w:t xml:space="preserve"> </w:t>
      </w:r>
      <w:r w:rsidR="00D67365" w:rsidRPr="004C2138">
        <w:rPr>
          <w:kern w:val="22"/>
          <w:szCs w:val="22"/>
        </w:rPr>
        <w:t>post-2020</w:t>
      </w:r>
      <w:r w:rsidR="00C0686C" w:rsidRPr="004C2138">
        <w:rPr>
          <w:kern w:val="22"/>
          <w:szCs w:val="22"/>
        </w:rPr>
        <w:t xml:space="preserve"> global biodiversity framework has been adopted by the Conference of the Parties, </w:t>
      </w:r>
      <w:r w:rsidR="00FE75A7">
        <w:rPr>
          <w:kern w:val="22"/>
          <w:szCs w:val="22"/>
        </w:rPr>
        <w:t>the</w:t>
      </w:r>
      <w:r w:rsidR="00FE75A7" w:rsidRPr="004C2138">
        <w:rPr>
          <w:kern w:val="22"/>
          <w:szCs w:val="22"/>
        </w:rPr>
        <w:t xml:space="preserve"> </w:t>
      </w:r>
      <w:r w:rsidR="00C0686C" w:rsidRPr="004C2138">
        <w:rPr>
          <w:kern w:val="22"/>
          <w:szCs w:val="22"/>
        </w:rPr>
        <w:t xml:space="preserve">Executive Secretary </w:t>
      </w:r>
      <w:r w:rsidR="00FE75A7">
        <w:rPr>
          <w:kern w:val="22"/>
          <w:szCs w:val="22"/>
        </w:rPr>
        <w:t xml:space="preserve">of the Convention on Biological Diversity </w:t>
      </w:r>
      <w:r w:rsidR="00C0686C" w:rsidRPr="004C2138">
        <w:rPr>
          <w:kern w:val="22"/>
          <w:szCs w:val="22"/>
        </w:rPr>
        <w:t xml:space="preserve">could be requested to bring to the attention of the President of the United Nations General Assembly </w:t>
      </w:r>
      <w:r w:rsidR="00FA1C47" w:rsidRPr="004C2138">
        <w:rPr>
          <w:kern w:val="22"/>
          <w:szCs w:val="22"/>
        </w:rPr>
        <w:t xml:space="preserve">and the United Nations System Chief Executives Board for Coordination the fact </w:t>
      </w:r>
      <w:r w:rsidR="000950AA" w:rsidRPr="004C2138">
        <w:rPr>
          <w:kern w:val="22"/>
          <w:szCs w:val="22"/>
        </w:rPr>
        <w:t>that elements</w:t>
      </w:r>
      <w:r w:rsidR="00C0686C" w:rsidRPr="004C2138">
        <w:rPr>
          <w:kern w:val="22"/>
          <w:szCs w:val="22"/>
        </w:rPr>
        <w:t xml:space="preserve"> of the </w:t>
      </w:r>
      <w:r w:rsidR="00D67365" w:rsidRPr="005201F9">
        <w:rPr>
          <w:kern w:val="22"/>
          <w:szCs w:val="22"/>
        </w:rPr>
        <w:t>post-2020</w:t>
      </w:r>
      <w:r w:rsidR="00C0686C" w:rsidRPr="005201F9">
        <w:rPr>
          <w:kern w:val="22"/>
          <w:szCs w:val="22"/>
        </w:rPr>
        <w:t xml:space="preserve"> global biodiversity framework </w:t>
      </w:r>
      <w:r w:rsidR="00FA1C47" w:rsidRPr="005201F9">
        <w:rPr>
          <w:kern w:val="22"/>
          <w:szCs w:val="22"/>
        </w:rPr>
        <w:t xml:space="preserve">have to </w:t>
      </w:r>
      <w:r w:rsidR="000950AA" w:rsidRPr="005201F9">
        <w:rPr>
          <w:kern w:val="22"/>
          <w:szCs w:val="22"/>
        </w:rPr>
        <w:t>be appropriately</w:t>
      </w:r>
      <w:r w:rsidR="00C0686C" w:rsidRPr="005201F9">
        <w:rPr>
          <w:kern w:val="22"/>
          <w:szCs w:val="22"/>
        </w:rPr>
        <w:t xml:space="preserve"> </w:t>
      </w:r>
      <w:r w:rsidR="00FA1C47" w:rsidRPr="005201F9">
        <w:rPr>
          <w:kern w:val="22"/>
          <w:szCs w:val="22"/>
        </w:rPr>
        <w:t xml:space="preserve">reflected and updated </w:t>
      </w:r>
      <w:r w:rsidR="00C0686C" w:rsidRPr="005201F9">
        <w:rPr>
          <w:kern w:val="22"/>
          <w:szCs w:val="22"/>
        </w:rPr>
        <w:t>in the 2030 Agenda</w:t>
      </w:r>
      <w:r w:rsidR="00CF2967">
        <w:rPr>
          <w:kern w:val="22"/>
          <w:szCs w:val="22"/>
        </w:rPr>
        <w:t>;</w:t>
      </w:r>
    </w:p>
    <w:p w14:paraId="4CCC7CBB" w14:textId="37389577" w:rsidR="000950AA" w:rsidRPr="004C2138" w:rsidRDefault="00E97602" w:rsidP="004C213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4C2138">
        <w:rPr>
          <w:kern w:val="22"/>
          <w:szCs w:val="22"/>
        </w:rPr>
        <w:t>(</w:t>
      </w:r>
      <w:r w:rsidR="00FA1C47" w:rsidRPr="004C2138">
        <w:rPr>
          <w:kern w:val="22"/>
          <w:szCs w:val="22"/>
        </w:rPr>
        <w:t>b)</w:t>
      </w:r>
      <w:r w:rsidRPr="004C2138">
        <w:rPr>
          <w:kern w:val="22"/>
          <w:szCs w:val="22"/>
        </w:rPr>
        <w:tab/>
      </w:r>
      <w:r w:rsidR="00FA1C47" w:rsidRPr="004C2138">
        <w:rPr>
          <w:i/>
          <w:kern w:val="22"/>
          <w:szCs w:val="22"/>
        </w:rPr>
        <w:t>Second,</w:t>
      </w:r>
      <w:r w:rsidR="00FA1C47" w:rsidRPr="004C2138">
        <w:rPr>
          <w:kern w:val="22"/>
          <w:szCs w:val="22"/>
        </w:rPr>
        <w:t xml:space="preserve"> the post-2020 global biodiversity framework should be coherently linked to other relevant international agreements, including, but not limited to: (1) </w:t>
      </w:r>
      <w:r w:rsidR="00C0686C" w:rsidRPr="004C2138">
        <w:rPr>
          <w:kern w:val="22"/>
          <w:szCs w:val="22"/>
        </w:rPr>
        <w:t>the Sendai Framework for Disaster Risk Reduction 2015-2030, adopted under the United Nations Office for Disaster Risk Reduction,</w:t>
      </w:r>
      <w:r w:rsidR="00CF2967">
        <w:rPr>
          <w:kern w:val="22"/>
          <w:szCs w:val="22"/>
        </w:rPr>
        <w:t xml:space="preserve"> </w:t>
      </w:r>
      <w:r w:rsidR="00FA1C47" w:rsidRPr="004C2138">
        <w:rPr>
          <w:kern w:val="22"/>
          <w:szCs w:val="22"/>
        </w:rPr>
        <w:t xml:space="preserve">(2) </w:t>
      </w:r>
      <w:r w:rsidR="00C0686C" w:rsidRPr="004C2138">
        <w:rPr>
          <w:kern w:val="22"/>
          <w:szCs w:val="22"/>
        </w:rPr>
        <w:t xml:space="preserve">the Paris Climate Agreement, adopted under the United Nations Framework Convention on Climate Change, </w:t>
      </w:r>
      <w:r w:rsidR="00FA1C47" w:rsidRPr="004C2138">
        <w:rPr>
          <w:kern w:val="22"/>
          <w:szCs w:val="22"/>
        </w:rPr>
        <w:t xml:space="preserve">(3) </w:t>
      </w:r>
      <w:r w:rsidR="00C0686C" w:rsidRPr="004C2138">
        <w:rPr>
          <w:kern w:val="22"/>
          <w:szCs w:val="22"/>
        </w:rPr>
        <w:t>the Land Degradation Neutrality Goal, adopted under the United Nations Convention to Combat Desertification,</w:t>
      </w:r>
      <w:r w:rsidR="00FA1C47" w:rsidRPr="004C2138">
        <w:rPr>
          <w:kern w:val="22"/>
          <w:szCs w:val="22"/>
        </w:rPr>
        <w:t xml:space="preserve">(4) </w:t>
      </w:r>
      <w:r w:rsidR="00C0686C" w:rsidRPr="004C2138">
        <w:rPr>
          <w:kern w:val="22"/>
          <w:szCs w:val="22"/>
        </w:rPr>
        <w:t xml:space="preserve"> the new Urban Agenda, adopted under United Nations </w:t>
      </w:r>
      <w:r w:rsidR="00CF2967">
        <w:t>Human Settlements Programme</w:t>
      </w:r>
      <w:r w:rsidR="00C0686C" w:rsidRPr="004C2138">
        <w:rPr>
          <w:kern w:val="22"/>
          <w:szCs w:val="22"/>
        </w:rPr>
        <w:t xml:space="preserve">, </w:t>
      </w:r>
      <w:r w:rsidR="00FA1C47" w:rsidRPr="004C2138">
        <w:rPr>
          <w:kern w:val="22"/>
          <w:szCs w:val="22"/>
        </w:rPr>
        <w:t xml:space="preserve">(5) </w:t>
      </w:r>
      <w:r w:rsidR="00C0686C" w:rsidRPr="004C2138">
        <w:rPr>
          <w:kern w:val="22"/>
          <w:szCs w:val="22"/>
        </w:rPr>
        <w:t xml:space="preserve">the International Treaty on Plant Genetic Resources for Food and Agriculture, </w:t>
      </w:r>
      <w:r w:rsidR="00FA1C47" w:rsidRPr="004C2138">
        <w:rPr>
          <w:kern w:val="22"/>
          <w:szCs w:val="22"/>
        </w:rPr>
        <w:t xml:space="preserve">(6) </w:t>
      </w:r>
      <w:r w:rsidR="00C0686C" w:rsidRPr="004C2138">
        <w:rPr>
          <w:kern w:val="22"/>
          <w:szCs w:val="22"/>
        </w:rPr>
        <w:t xml:space="preserve">the UNESCO World Heritage Convention, </w:t>
      </w:r>
      <w:r w:rsidR="003E29A5">
        <w:rPr>
          <w:kern w:val="22"/>
          <w:szCs w:val="22"/>
        </w:rPr>
        <w:t xml:space="preserve">and </w:t>
      </w:r>
      <w:r w:rsidR="00FA1C47" w:rsidRPr="004C2138">
        <w:rPr>
          <w:kern w:val="22"/>
          <w:szCs w:val="22"/>
        </w:rPr>
        <w:t xml:space="preserve">(7) </w:t>
      </w:r>
      <w:r w:rsidR="00C0686C" w:rsidRPr="004C2138">
        <w:rPr>
          <w:kern w:val="22"/>
          <w:szCs w:val="22"/>
        </w:rPr>
        <w:t>the United Nations Convention on the Law of the Sea</w:t>
      </w:r>
      <w:r w:rsidR="00FA1C47" w:rsidRPr="004C2138">
        <w:rPr>
          <w:kern w:val="22"/>
          <w:szCs w:val="22"/>
        </w:rPr>
        <w:t>,</w:t>
      </w:r>
      <w:r w:rsidR="00C0686C" w:rsidRPr="004C2138">
        <w:rPr>
          <w:kern w:val="22"/>
          <w:szCs w:val="22"/>
        </w:rPr>
        <w:t xml:space="preserve"> as well as key strategies/agendas adopted by other biodiversity-related conventions</w:t>
      </w:r>
      <w:r w:rsidR="000950AA" w:rsidRPr="004C2138">
        <w:rPr>
          <w:kern w:val="22"/>
          <w:szCs w:val="22"/>
        </w:rPr>
        <w:t>,</w:t>
      </w:r>
      <w:r w:rsidR="00C0686C" w:rsidRPr="004C2138">
        <w:rPr>
          <w:kern w:val="22"/>
          <w:szCs w:val="22"/>
        </w:rPr>
        <w:t xml:space="preserve"> such as the </w:t>
      </w:r>
      <w:r w:rsidR="00FA1C47" w:rsidRPr="004C2138">
        <w:rPr>
          <w:kern w:val="22"/>
          <w:szCs w:val="22"/>
        </w:rPr>
        <w:t>(</w:t>
      </w:r>
      <w:r w:rsidR="003E29A5">
        <w:rPr>
          <w:kern w:val="22"/>
          <w:szCs w:val="22"/>
        </w:rPr>
        <w:t>8</w:t>
      </w:r>
      <w:r w:rsidR="00FA1C47" w:rsidRPr="004C2138">
        <w:rPr>
          <w:kern w:val="22"/>
          <w:szCs w:val="22"/>
        </w:rPr>
        <w:t xml:space="preserve">) </w:t>
      </w:r>
      <w:r w:rsidR="00C0686C" w:rsidRPr="004C2138">
        <w:rPr>
          <w:kern w:val="22"/>
          <w:szCs w:val="22"/>
        </w:rPr>
        <w:t xml:space="preserve">Strategic Plan for Migratory Species 2015-2023, </w:t>
      </w:r>
      <w:r w:rsidR="00FA1C47" w:rsidRPr="004C2138">
        <w:rPr>
          <w:kern w:val="22"/>
          <w:szCs w:val="22"/>
        </w:rPr>
        <w:t>(</w:t>
      </w:r>
      <w:r w:rsidR="003E29A5">
        <w:rPr>
          <w:kern w:val="22"/>
          <w:szCs w:val="22"/>
        </w:rPr>
        <w:t>9</w:t>
      </w:r>
      <w:r w:rsidR="00FA1C47" w:rsidRPr="004C2138">
        <w:rPr>
          <w:kern w:val="22"/>
          <w:szCs w:val="22"/>
        </w:rPr>
        <w:t xml:space="preserve">) </w:t>
      </w:r>
      <w:r w:rsidR="00C0686C" w:rsidRPr="004C2138">
        <w:rPr>
          <w:kern w:val="22"/>
          <w:szCs w:val="22"/>
        </w:rPr>
        <w:t>the United Nations Strategic Plan for Forests 2017</w:t>
      </w:r>
      <w:r w:rsidR="003E29A5">
        <w:rPr>
          <w:kern w:val="22"/>
          <w:szCs w:val="22"/>
        </w:rPr>
        <w:t>-</w:t>
      </w:r>
      <w:r w:rsidR="00C0686C" w:rsidRPr="004C2138">
        <w:rPr>
          <w:kern w:val="22"/>
          <w:szCs w:val="22"/>
        </w:rPr>
        <w:t xml:space="preserve">2030, </w:t>
      </w:r>
      <w:r w:rsidR="00FA1C47" w:rsidRPr="004C2138">
        <w:rPr>
          <w:kern w:val="22"/>
          <w:szCs w:val="22"/>
        </w:rPr>
        <w:t>(</w:t>
      </w:r>
      <w:r w:rsidR="003E29A5">
        <w:rPr>
          <w:kern w:val="22"/>
          <w:szCs w:val="22"/>
        </w:rPr>
        <w:t>10</w:t>
      </w:r>
      <w:r w:rsidR="00FA1C47" w:rsidRPr="004C2138">
        <w:rPr>
          <w:kern w:val="22"/>
          <w:szCs w:val="22"/>
        </w:rPr>
        <w:t>)</w:t>
      </w:r>
      <w:r w:rsidR="003E29A5">
        <w:rPr>
          <w:kern w:val="22"/>
          <w:szCs w:val="22"/>
        </w:rPr>
        <w:t> </w:t>
      </w:r>
      <w:r w:rsidR="00C0686C" w:rsidRPr="004C2138">
        <w:rPr>
          <w:kern w:val="22"/>
          <w:szCs w:val="22"/>
        </w:rPr>
        <w:t xml:space="preserve">the Fourth Ramsar Strategic Plan 2016-2024 and </w:t>
      </w:r>
      <w:r w:rsidR="00FA1C47" w:rsidRPr="004C2138">
        <w:rPr>
          <w:kern w:val="22"/>
          <w:szCs w:val="22"/>
        </w:rPr>
        <w:t>(</w:t>
      </w:r>
      <w:r w:rsidR="003E29A5">
        <w:rPr>
          <w:kern w:val="22"/>
          <w:szCs w:val="22"/>
        </w:rPr>
        <w:t>11</w:t>
      </w:r>
      <w:r w:rsidR="00FA1C47" w:rsidRPr="004C2138">
        <w:rPr>
          <w:kern w:val="22"/>
          <w:szCs w:val="22"/>
        </w:rPr>
        <w:t xml:space="preserve">) </w:t>
      </w:r>
      <w:r w:rsidR="00C0686C" w:rsidRPr="004C2138">
        <w:rPr>
          <w:kern w:val="22"/>
          <w:szCs w:val="22"/>
        </w:rPr>
        <w:t xml:space="preserve">the CITES Strategic Vision: 2008-2020. </w:t>
      </w:r>
      <w:r w:rsidR="00FA1C47" w:rsidRPr="004C2138">
        <w:rPr>
          <w:kern w:val="22"/>
          <w:szCs w:val="22"/>
        </w:rPr>
        <w:t xml:space="preserve">Furthermore, the Addis Ababa Action Agenda </w:t>
      </w:r>
      <w:r w:rsidR="000950AA" w:rsidRPr="004C2138">
        <w:rPr>
          <w:kern w:val="22"/>
          <w:szCs w:val="22"/>
        </w:rPr>
        <w:t>for resource</w:t>
      </w:r>
      <w:r w:rsidR="00C0686C" w:rsidRPr="004C2138">
        <w:rPr>
          <w:kern w:val="22"/>
          <w:szCs w:val="22"/>
        </w:rPr>
        <w:t xml:space="preserve"> mobilization</w:t>
      </w:r>
      <w:r w:rsidR="000950AA" w:rsidRPr="004C2138">
        <w:rPr>
          <w:kern w:val="22"/>
          <w:szCs w:val="22"/>
        </w:rPr>
        <w:t xml:space="preserve"> </w:t>
      </w:r>
      <w:r w:rsidR="00C0686C" w:rsidRPr="004C2138">
        <w:rPr>
          <w:kern w:val="22"/>
          <w:szCs w:val="22"/>
        </w:rPr>
        <w:t xml:space="preserve">adopted by the Third International Conference on Financing for </w:t>
      </w:r>
      <w:r w:rsidR="000950AA" w:rsidRPr="004C2138">
        <w:rPr>
          <w:kern w:val="22"/>
          <w:szCs w:val="22"/>
        </w:rPr>
        <w:t>Development</w:t>
      </w:r>
      <w:r w:rsidR="00FA1C47" w:rsidRPr="004C2138">
        <w:rPr>
          <w:kern w:val="22"/>
          <w:szCs w:val="22"/>
        </w:rPr>
        <w:t xml:space="preserve"> remains</w:t>
      </w:r>
      <w:r w:rsidR="00C0686C" w:rsidRPr="004C2138">
        <w:rPr>
          <w:kern w:val="22"/>
          <w:szCs w:val="22"/>
        </w:rPr>
        <w:t xml:space="preserve"> relevant</w:t>
      </w:r>
      <w:r w:rsidR="00CF2967">
        <w:rPr>
          <w:kern w:val="22"/>
          <w:szCs w:val="22"/>
        </w:rPr>
        <w:t>;</w:t>
      </w:r>
    </w:p>
    <w:p w14:paraId="5BD9DD03" w14:textId="4BC32092" w:rsidR="00FE468E" w:rsidRPr="004C2138" w:rsidRDefault="00E97602" w:rsidP="004C213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sidRPr="004C2138">
        <w:rPr>
          <w:kern w:val="22"/>
          <w:szCs w:val="22"/>
        </w:rPr>
        <w:t>(</w:t>
      </w:r>
      <w:r w:rsidR="00FA1C47" w:rsidRPr="004C2138">
        <w:rPr>
          <w:kern w:val="22"/>
          <w:szCs w:val="22"/>
        </w:rPr>
        <w:t>c)</w:t>
      </w:r>
      <w:r w:rsidRPr="004C2138">
        <w:rPr>
          <w:kern w:val="22"/>
          <w:szCs w:val="22"/>
        </w:rPr>
        <w:tab/>
      </w:r>
      <w:r w:rsidR="00FE468E" w:rsidRPr="004C2138">
        <w:rPr>
          <w:i/>
          <w:kern w:val="22"/>
          <w:szCs w:val="22"/>
        </w:rPr>
        <w:t>Third</w:t>
      </w:r>
      <w:r w:rsidR="00FE468E" w:rsidRPr="004C2138">
        <w:rPr>
          <w:kern w:val="22"/>
          <w:szCs w:val="22"/>
        </w:rPr>
        <w:t xml:space="preserve">, the post-2020 global biodiversity framework could integrate </w:t>
      </w:r>
      <w:r w:rsidR="00C0686C" w:rsidRPr="004C2138">
        <w:rPr>
          <w:kern w:val="22"/>
          <w:szCs w:val="22"/>
        </w:rPr>
        <w:t xml:space="preserve">useful lessons from the </w:t>
      </w:r>
      <w:r w:rsidR="000F2968" w:rsidRPr="004C2138">
        <w:rPr>
          <w:kern w:val="22"/>
          <w:szCs w:val="22"/>
        </w:rPr>
        <w:t>successful</w:t>
      </w:r>
      <w:r w:rsidR="00FE468E" w:rsidRPr="004C2138">
        <w:rPr>
          <w:kern w:val="22"/>
          <w:szCs w:val="22"/>
        </w:rPr>
        <w:t xml:space="preserve"> </w:t>
      </w:r>
      <w:r w:rsidR="00C0686C" w:rsidRPr="004C2138">
        <w:rPr>
          <w:kern w:val="22"/>
          <w:szCs w:val="22"/>
        </w:rPr>
        <w:t>experience under the United Nations Framework Convention on Climate Change in developing the Paris Agreement</w:t>
      </w:r>
      <w:r w:rsidR="00FE468E" w:rsidRPr="004C2138">
        <w:rPr>
          <w:kern w:val="22"/>
          <w:szCs w:val="22"/>
        </w:rPr>
        <w:t xml:space="preserve"> with respect to in</w:t>
      </w:r>
      <w:r w:rsidR="00C0686C" w:rsidRPr="004C2138">
        <w:rPr>
          <w:kern w:val="22"/>
          <w:szCs w:val="22"/>
        </w:rPr>
        <w:t xml:space="preserve">viting, in advance of the final agreement, </w:t>
      </w:r>
      <w:r w:rsidR="00081D21" w:rsidRPr="004C2138">
        <w:rPr>
          <w:kern w:val="22"/>
          <w:szCs w:val="22"/>
        </w:rPr>
        <w:t xml:space="preserve">voluntary </w:t>
      </w:r>
      <w:r w:rsidR="009546E6" w:rsidRPr="004C2138">
        <w:rPr>
          <w:kern w:val="22"/>
          <w:szCs w:val="22"/>
        </w:rPr>
        <w:t xml:space="preserve">interim </w:t>
      </w:r>
      <w:r w:rsidR="00C0686C" w:rsidRPr="004C2138">
        <w:rPr>
          <w:kern w:val="22"/>
          <w:szCs w:val="22"/>
        </w:rPr>
        <w:t>commitments from Parties (“interim nationally determined contributions”</w:t>
      </w:r>
      <w:r w:rsidR="000950AA" w:rsidRPr="004C2138">
        <w:rPr>
          <w:kern w:val="22"/>
          <w:szCs w:val="22"/>
        </w:rPr>
        <w:t>)</w:t>
      </w:r>
      <w:r w:rsidR="00FE468E" w:rsidRPr="004C2138">
        <w:rPr>
          <w:kern w:val="22"/>
          <w:szCs w:val="22"/>
        </w:rPr>
        <w:t xml:space="preserve">, in addition to </w:t>
      </w:r>
      <w:r w:rsidR="00C0686C" w:rsidRPr="004C2138">
        <w:rPr>
          <w:kern w:val="22"/>
          <w:szCs w:val="22"/>
        </w:rPr>
        <w:t>developing mechanisms for enhanced multilateral review and transparency, and securing high-level political engagement</w:t>
      </w:r>
      <w:r w:rsidR="00FE468E" w:rsidRPr="004C2138">
        <w:rPr>
          <w:kern w:val="22"/>
          <w:szCs w:val="22"/>
        </w:rPr>
        <w:t xml:space="preserve">. </w:t>
      </w:r>
      <w:r w:rsidR="00E2511F" w:rsidRPr="004C2138">
        <w:rPr>
          <w:kern w:val="22"/>
          <w:szCs w:val="22"/>
        </w:rPr>
        <w:t>Such an approach would help generate ownership and increase</w:t>
      </w:r>
      <w:r w:rsidR="00FE468E" w:rsidRPr="004C2138">
        <w:rPr>
          <w:kern w:val="22"/>
          <w:szCs w:val="22"/>
        </w:rPr>
        <w:t xml:space="preserve">d relevance at </w:t>
      </w:r>
      <w:r w:rsidR="00696924">
        <w:rPr>
          <w:kern w:val="22"/>
          <w:szCs w:val="22"/>
        </w:rPr>
        <w:t xml:space="preserve">the </w:t>
      </w:r>
      <w:r w:rsidR="00FE468E" w:rsidRPr="004C2138">
        <w:rPr>
          <w:kern w:val="22"/>
          <w:szCs w:val="22"/>
        </w:rPr>
        <w:t xml:space="preserve">national level, </w:t>
      </w:r>
      <w:r w:rsidR="000950AA" w:rsidRPr="004C2138">
        <w:rPr>
          <w:kern w:val="22"/>
          <w:szCs w:val="22"/>
        </w:rPr>
        <w:t xml:space="preserve">two </w:t>
      </w:r>
      <w:r w:rsidR="00FE468E" w:rsidRPr="004C2138">
        <w:rPr>
          <w:kern w:val="22"/>
          <w:szCs w:val="22"/>
        </w:rPr>
        <w:t>of the key ingredients of the Paris Agreement’s success.</w:t>
      </w:r>
    </w:p>
    <w:p w14:paraId="50009614" w14:textId="4177A666" w:rsidR="00690816" w:rsidRPr="004C2138" w:rsidRDefault="00690816"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Given the rapid evolution of </w:t>
      </w:r>
      <w:r w:rsidR="000F2968" w:rsidRPr="004C2138">
        <w:rPr>
          <w:kern w:val="22"/>
          <w:szCs w:val="22"/>
        </w:rPr>
        <w:t xml:space="preserve">global </w:t>
      </w:r>
      <w:r w:rsidRPr="004C2138">
        <w:rPr>
          <w:kern w:val="22"/>
          <w:szCs w:val="22"/>
        </w:rPr>
        <w:t>socio, political, economic, technological and ecological dynamics since the adoption the Strategic Plan for Biodiversity 2011-2020</w:t>
      </w:r>
      <w:r w:rsidR="000F2968" w:rsidRPr="004C2138">
        <w:rPr>
          <w:kern w:val="22"/>
          <w:szCs w:val="22"/>
        </w:rPr>
        <w:t xml:space="preserve"> in 2010</w:t>
      </w:r>
      <w:r w:rsidRPr="004C2138">
        <w:rPr>
          <w:kern w:val="22"/>
          <w:szCs w:val="22"/>
        </w:rPr>
        <w:t xml:space="preserve">, it is essential that the development of the post-2020 global biodiversity framework take into account other global trends that will impact biodiversity and </w:t>
      </w:r>
      <w:r w:rsidR="003135F0" w:rsidRPr="004C2138">
        <w:rPr>
          <w:kern w:val="22"/>
          <w:szCs w:val="22"/>
        </w:rPr>
        <w:t>ecosystems</w:t>
      </w:r>
      <w:r w:rsidRPr="004C2138">
        <w:rPr>
          <w:kern w:val="22"/>
          <w:szCs w:val="22"/>
        </w:rPr>
        <w:t xml:space="preserve"> in the next decades. Among </w:t>
      </w:r>
      <w:r w:rsidR="003135F0" w:rsidRPr="004C2138">
        <w:rPr>
          <w:kern w:val="22"/>
          <w:szCs w:val="22"/>
        </w:rPr>
        <w:t>these</w:t>
      </w:r>
      <w:r w:rsidRPr="004C2138">
        <w:rPr>
          <w:kern w:val="22"/>
          <w:szCs w:val="22"/>
        </w:rPr>
        <w:t xml:space="preserve">, it is worth noting the </w:t>
      </w:r>
      <w:r w:rsidR="00380C6D">
        <w:rPr>
          <w:kern w:val="22"/>
          <w:szCs w:val="22"/>
        </w:rPr>
        <w:t>fourth</w:t>
      </w:r>
      <w:r w:rsidR="00380C6D" w:rsidRPr="004C2138">
        <w:rPr>
          <w:kern w:val="22"/>
          <w:szCs w:val="22"/>
        </w:rPr>
        <w:t xml:space="preserve"> </w:t>
      </w:r>
      <w:r w:rsidR="00380C6D">
        <w:rPr>
          <w:kern w:val="22"/>
          <w:szCs w:val="22"/>
        </w:rPr>
        <w:t>i</w:t>
      </w:r>
      <w:r w:rsidRPr="004C2138">
        <w:rPr>
          <w:kern w:val="22"/>
          <w:szCs w:val="22"/>
        </w:rPr>
        <w:t xml:space="preserve">ndustrial </w:t>
      </w:r>
      <w:r w:rsidR="00380C6D">
        <w:rPr>
          <w:kern w:val="22"/>
          <w:szCs w:val="22"/>
        </w:rPr>
        <w:t>r</w:t>
      </w:r>
      <w:r w:rsidRPr="004C2138">
        <w:rPr>
          <w:kern w:val="22"/>
          <w:szCs w:val="22"/>
        </w:rPr>
        <w:t>evolution and rapid technological developments (Artific</w:t>
      </w:r>
      <w:r w:rsidR="00E97602" w:rsidRPr="004C2138">
        <w:rPr>
          <w:kern w:val="22"/>
          <w:szCs w:val="22"/>
        </w:rPr>
        <w:t>i</w:t>
      </w:r>
      <w:r w:rsidRPr="004C2138">
        <w:rPr>
          <w:kern w:val="22"/>
          <w:szCs w:val="22"/>
        </w:rPr>
        <w:t>al Intelligence, blockchain technologies, big data, geo-spatial data, etc), demographics, migration and security, but also innovative financial mechanisms, blended finance, impact investment, and more broadly, public-private partnerships that can unlock positive developments for biodiversity and ecosystems.</w:t>
      </w:r>
    </w:p>
    <w:p w14:paraId="418A5CE0" w14:textId="433EA91B" w:rsidR="00FE1820" w:rsidRPr="004C2138" w:rsidRDefault="00490D1F"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Information document </w:t>
      </w:r>
      <w:r w:rsidR="008D43AE" w:rsidRPr="008D43AE">
        <w:rPr>
          <w:kern w:val="22"/>
          <w:szCs w:val="22"/>
        </w:rPr>
        <w:t>CBD/SBI/2/INF/26</w:t>
      </w:r>
      <w:r w:rsidR="00FE1820" w:rsidRPr="004C2138">
        <w:rPr>
          <w:kern w:val="22"/>
          <w:szCs w:val="22"/>
        </w:rPr>
        <w:t xml:space="preserve"> </w:t>
      </w:r>
      <w:r w:rsidR="002A67A9" w:rsidRPr="004C2138">
        <w:rPr>
          <w:kern w:val="22"/>
          <w:szCs w:val="22"/>
        </w:rPr>
        <w:t xml:space="preserve">explores </w:t>
      </w:r>
      <w:r w:rsidR="00FE1820" w:rsidRPr="004C2138">
        <w:rPr>
          <w:kern w:val="22"/>
          <w:szCs w:val="22"/>
        </w:rPr>
        <w:t xml:space="preserve">a transition approach </w:t>
      </w:r>
      <w:r w:rsidR="002A67A9" w:rsidRPr="004C2138">
        <w:rPr>
          <w:kern w:val="22"/>
          <w:szCs w:val="22"/>
        </w:rPr>
        <w:t xml:space="preserve">that could </w:t>
      </w:r>
      <w:r w:rsidR="000D3CBA" w:rsidRPr="004C2138">
        <w:rPr>
          <w:kern w:val="22"/>
          <w:szCs w:val="22"/>
        </w:rPr>
        <w:t>empower transformative change in the biodivers</w:t>
      </w:r>
      <w:r w:rsidR="00E97602" w:rsidRPr="004C2138">
        <w:rPr>
          <w:kern w:val="22"/>
          <w:szCs w:val="22"/>
        </w:rPr>
        <w:t>i</w:t>
      </w:r>
      <w:r w:rsidR="000D3CBA" w:rsidRPr="004C2138">
        <w:rPr>
          <w:kern w:val="22"/>
          <w:szCs w:val="22"/>
        </w:rPr>
        <w:t xml:space="preserve">ty arena and </w:t>
      </w:r>
      <w:r w:rsidR="002A67A9" w:rsidRPr="004C2138">
        <w:rPr>
          <w:kern w:val="22"/>
          <w:szCs w:val="22"/>
        </w:rPr>
        <w:t>support more effective and positive biodiversity outcome post-2020, both at nati</w:t>
      </w:r>
      <w:r w:rsidR="000D3CBA" w:rsidRPr="004C2138">
        <w:rPr>
          <w:kern w:val="22"/>
          <w:szCs w:val="22"/>
        </w:rPr>
        <w:t>o</w:t>
      </w:r>
      <w:r w:rsidR="002A67A9" w:rsidRPr="004C2138">
        <w:rPr>
          <w:kern w:val="22"/>
          <w:szCs w:val="22"/>
        </w:rPr>
        <w:t xml:space="preserve">nal and global levels. Such an approach </w:t>
      </w:r>
      <w:r w:rsidR="00FE1820" w:rsidRPr="004C2138">
        <w:rPr>
          <w:kern w:val="22"/>
          <w:szCs w:val="22"/>
        </w:rPr>
        <w:t xml:space="preserve">could help implement a focused </w:t>
      </w:r>
      <w:r w:rsidR="000D3CBA" w:rsidRPr="004C2138">
        <w:rPr>
          <w:kern w:val="22"/>
          <w:szCs w:val="22"/>
        </w:rPr>
        <w:t xml:space="preserve">multi-sectorial </w:t>
      </w:r>
      <w:r w:rsidR="00FE1820" w:rsidRPr="004C2138">
        <w:rPr>
          <w:kern w:val="22"/>
          <w:szCs w:val="22"/>
        </w:rPr>
        <w:t xml:space="preserve">dialogue process around desired sustainability transitions at national level, taking into account the </w:t>
      </w:r>
      <w:r w:rsidR="000D3CBA" w:rsidRPr="004C2138">
        <w:rPr>
          <w:kern w:val="22"/>
          <w:szCs w:val="22"/>
        </w:rPr>
        <w:t xml:space="preserve">specificity of each </w:t>
      </w:r>
      <w:r w:rsidR="00FE1820" w:rsidRPr="004C2138">
        <w:rPr>
          <w:kern w:val="22"/>
          <w:szCs w:val="22"/>
        </w:rPr>
        <w:t>national context</w:t>
      </w:r>
      <w:r w:rsidR="000D3CBA" w:rsidRPr="004C2138">
        <w:rPr>
          <w:kern w:val="22"/>
          <w:szCs w:val="22"/>
        </w:rPr>
        <w:t xml:space="preserve"> and </w:t>
      </w:r>
      <w:r w:rsidR="00FE1820" w:rsidRPr="004C2138">
        <w:rPr>
          <w:kern w:val="22"/>
          <w:szCs w:val="22"/>
        </w:rPr>
        <w:t>inform national ambitions</w:t>
      </w:r>
      <w:r w:rsidR="000D3CBA" w:rsidRPr="004C2138">
        <w:rPr>
          <w:kern w:val="22"/>
          <w:szCs w:val="22"/>
        </w:rPr>
        <w:t xml:space="preserve">. </w:t>
      </w:r>
      <w:r w:rsidR="00FE1820" w:rsidRPr="004C2138">
        <w:rPr>
          <w:kern w:val="22"/>
          <w:szCs w:val="22"/>
        </w:rPr>
        <w:t>In this way</w:t>
      </w:r>
      <w:r w:rsidR="00677E46">
        <w:rPr>
          <w:kern w:val="22"/>
          <w:szCs w:val="22"/>
        </w:rPr>
        <w:t>,</w:t>
      </w:r>
      <w:r w:rsidR="00FE1820" w:rsidRPr="004C2138">
        <w:rPr>
          <w:kern w:val="22"/>
          <w:szCs w:val="22"/>
        </w:rPr>
        <w:t xml:space="preserve"> the national strategies could become more supportive of transformative action for biodiversity on the ground and provide a broader societal input towards the post-2020 global biodiversity framework.</w:t>
      </w:r>
    </w:p>
    <w:p w14:paraId="7419CE85" w14:textId="7F451068" w:rsidR="00C0686C" w:rsidRPr="004C2138" w:rsidRDefault="00C0686C"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Ongoing work under the Convention and the two Protocols to strengthen implementation support mechanisms (resource mobilization, technical and scientific cooperation, capacity building including for </w:t>
      </w:r>
      <w:r w:rsidR="00EF770B">
        <w:rPr>
          <w:kern w:val="22"/>
          <w:szCs w:val="22"/>
        </w:rPr>
        <w:t>NBSAPs</w:t>
      </w:r>
      <w:r w:rsidRPr="004C2138">
        <w:rPr>
          <w:kern w:val="22"/>
          <w:szCs w:val="22"/>
        </w:rPr>
        <w:t xml:space="preserve">, the programme of work on public awareness, participation and education in biosafety, informal advisory committees, liaison groups etc.) and the review of implementation (biodiversity monitoring and indicators, national reporting, review of implementation by Parties to the Convention, and the </w:t>
      </w:r>
      <w:r w:rsidR="00FD61CC">
        <w:rPr>
          <w:kern w:val="22"/>
          <w:szCs w:val="22"/>
        </w:rPr>
        <w:t>a</w:t>
      </w:r>
      <w:r w:rsidRPr="004C2138">
        <w:rPr>
          <w:kern w:val="22"/>
          <w:szCs w:val="22"/>
        </w:rPr>
        <w:t xml:space="preserve">ssessment and </w:t>
      </w:r>
      <w:r w:rsidR="00FD61CC">
        <w:rPr>
          <w:kern w:val="22"/>
          <w:szCs w:val="22"/>
        </w:rPr>
        <w:t>r</w:t>
      </w:r>
      <w:r w:rsidRPr="004C2138">
        <w:rPr>
          <w:kern w:val="22"/>
          <w:szCs w:val="22"/>
        </w:rPr>
        <w:t xml:space="preserve">eview processes of the Cartagena and Nagoya Protocols) will also be relevant for the </w:t>
      </w:r>
      <w:r w:rsidR="00D67365" w:rsidRPr="004C2138">
        <w:rPr>
          <w:kern w:val="22"/>
          <w:szCs w:val="22"/>
        </w:rPr>
        <w:t>post-2020</w:t>
      </w:r>
      <w:r w:rsidRPr="004C2138">
        <w:rPr>
          <w:kern w:val="22"/>
          <w:szCs w:val="22"/>
        </w:rPr>
        <w:t xml:space="preserve"> global biodiversity framework. Similarly</w:t>
      </w:r>
      <w:r w:rsidR="00E97602" w:rsidRPr="004C2138">
        <w:rPr>
          <w:kern w:val="22"/>
          <w:szCs w:val="22"/>
        </w:rPr>
        <w:t>,</w:t>
      </w:r>
      <w:r w:rsidRPr="004C2138">
        <w:rPr>
          <w:kern w:val="22"/>
          <w:szCs w:val="22"/>
        </w:rPr>
        <w:t xml:space="preserve"> any frameworks focused on biosafety and access and benefit sharing, under the Cartagena and Nagoya Protocols, may also be relevant for </w:t>
      </w:r>
      <w:r w:rsidR="00884929" w:rsidRPr="004C2138">
        <w:rPr>
          <w:kern w:val="22"/>
          <w:szCs w:val="22"/>
        </w:rPr>
        <w:t xml:space="preserve">the </w:t>
      </w:r>
      <w:r w:rsidR="00D67365" w:rsidRPr="004C2138">
        <w:rPr>
          <w:kern w:val="22"/>
          <w:szCs w:val="22"/>
        </w:rPr>
        <w:t>post-2020</w:t>
      </w:r>
      <w:r w:rsidRPr="004C2138">
        <w:rPr>
          <w:kern w:val="22"/>
          <w:szCs w:val="22"/>
        </w:rPr>
        <w:t xml:space="preserve"> global biodiversity framework</w:t>
      </w:r>
      <w:r w:rsidR="000950AA" w:rsidRPr="004C2138">
        <w:rPr>
          <w:kern w:val="22"/>
          <w:szCs w:val="22"/>
        </w:rPr>
        <w:t>.</w:t>
      </w:r>
    </w:p>
    <w:p w14:paraId="1D14B9A8" w14:textId="45CF2234" w:rsidR="007879BB" w:rsidRPr="004C2138" w:rsidRDefault="007879BB" w:rsidP="004C2138">
      <w:pPr>
        <w:pStyle w:val="Para1"/>
        <w:numPr>
          <w:ilvl w:val="0"/>
          <w:numId w:val="6"/>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The Subsidiary Body on Scientific, Technical and Technological Advice developed a set of conclusions regarding scenarios for the 2050 Vision on Biodiversity </w:t>
      </w:r>
      <w:r w:rsidR="00DE7998" w:rsidRPr="004C2138">
        <w:rPr>
          <w:kern w:val="22"/>
          <w:szCs w:val="22"/>
        </w:rPr>
        <w:t xml:space="preserve">– “Living in Harmony with Nature” </w:t>
      </w:r>
      <w:r w:rsidRPr="004C2138">
        <w:rPr>
          <w:kern w:val="22"/>
          <w:szCs w:val="22"/>
        </w:rPr>
        <w:t>and recommended that the Conference of the Parties</w:t>
      </w:r>
      <w:r w:rsidR="00DE7998" w:rsidRPr="004C2138">
        <w:rPr>
          <w:kern w:val="22"/>
          <w:szCs w:val="22"/>
        </w:rPr>
        <w:t xml:space="preserve"> </w:t>
      </w:r>
      <w:r w:rsidR="00A27CBD">
        <w:rPr>
          <w:kern w:val="22"/>
          <w:szCs w:val="22"/>
        </w:rPr>
        <w:t xml:space="preserve">at its fourteenth meeting </w:t>
      </w:r>
      <w:r w:rsidRPr="004C2138">
        <w:rPr>
          <w:kern w:val="22"/>
          <w:szCs w:val="22"/>
        </w:rPr>
        <w:t xml:space="preserve">welcome these conclusions, noting their relevance to the </w:t>
      </w:r>
      <w:r w:rsidR="000950AA" w:rsidRPr="004C2138">
        <w:rPr>
          <w:kern w:val="22"/>
          <w:szCs w:val="22"/>
        </w:rPr>
        <w:t>p</w:t>
      </w:r>
      <w:r w:rsidRPr="004C2138">
        <w:rPr>
          <w:kern w:val="22"/>
          <w:szCs w:val="22"/>
        </w:rPr>
        <w:t>rocess of developing the post-2020 global biodiversity framework</w:t>
      </w:r>
      <w:r w:rsidR="00DE7998" w:rsidRPr="004C2138">
        <w:rPr>
          <w:kern w:val="22"/>
          <w:szCs w:val="22"/>
        </w:rPr>
        <w:t>, as follows:</w:t>
      </w:r>
    </w:p>
    <w:p w14:paraId="3F2326E4" w14:textId="0522215C" w:rsidR="007879BB" w:rsidRPr="004C2138" w:rsidRDefault="00DE799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T</w:t>
      </w:r>
      <w:r w:rsidR="007879BB" w:rsidRPr="004C2138">
        <w:rPr>
          <w:kern w:val="22"/>
          <w:szCs w:val="22"/>
        </w:rPr>
        <w:t xml:space="preserve">he 2050 Vision </w:t>
      </w:r>
      <w:r w:rsidRPr="004C2138">
        <w:rPr>
          <w:kern w:val="22"/>
          <w:szCs w:val="22"/>
        </w:rPr>
        <w:t>– “Living in Harmony with Nature, whereby</w:t>
      </w:r>
      <w:r w:rsidRPr="005201F9">
        <w:rPr>
          <w:rFonts w:eastAsia="Malgun Gothic"/>
          <w:kern w:val="22"/>
          <w:szCs w:val="22"/>
        </w:rPr>
        <w:t xml:space="preserve"> by 2050, biodiversity is valued, conserved, restored and wisely used, maintaining ecosystem services, sustaining a healthy planet and delivering benefits essential for all people”</w:t>
      </w:r>
      <w:r w:rsidRPr="004C2138">
        <w:rPr>
          <w:kern w:val="22"/>
          <w:szCs w:val="22"/>
        </w:rPr>
        <w:t xml:space="preserve"> </w:t>
      </w:r>
      <w:r w:rsidR="007879BB" w:rsidRPr="004C2138">
        <w:rPr>
          <w:kern w:val="22"/>
          <w:szCs w:val="22"/>
        </w:rPr>
        <w:t>remain</w:t>
      </w:r>
      <w:r w:rsidRPr="004C2138">
        <w:rPr>
          <w:kern w:val="22"/>
          <w:szCs w:val="22"/>
        </w:rPr>
        <w:t>s</w:t>
      </w:r>
      <w:r w:rsidR="007879BB" w:rsidRPr="004C2138">
        <w:rPr>
          <w:kern w:val="22"/>
          <w:szCs w:val="22"/>
        </w:rPr>
        <w:t xml:space="preserve"> relevant and should be considered in any follow-up to the Strategic Plan for Biodiversity 2011-2020. </w:t>
      </w:r>
      <w:r w:rsidRPr="005201F9">
        <w:rPr>
          <w:rFonts w:eastAsia="Malgun Gothic"/>
          <w:kern w:val="22"/>
          <w:szCs w:val="22"/>
        </w:rPr>
        <w:t xml:space="preserve">SBSTTA conclusions considered that the </w:t>
      </w:r>
      <w:r w:rsidR="007879BB" w:rsidRPr="005201F9">
        <w:rPr>
          <w:rFonts w:eastAsia="Malgun Gothic"/>
          <w:kern w:val="22"/>
          <w:szCs w:val="22"/>
        </w:rPr>
        <w:t>2050 Vision contains elements that could be translated into a long-term goal for biodiversity and provide context for discussions on possible biodiversity targets for 2030 as part of the post-2020 global biodiversity framework</w:t>
      </w:r>
      <w:r w:rsidR="00FB7615">
        <w:rPr>
          <w:rFonts w:eastAsia="Malgun Gothic"/>
          <w:kern w:val="22"/>
          <w:szCs w:val="22"/>
        </w:rPr>
        <w:t>;</w:t>
      </w:r>
    </w:p>
    <w:p w14:paraId="4297CFE5" w14:textId="09666C0A" w:rsidR="00BE4655" w:rsidRPr="004C2138" w:rsidRDefault="007879BB"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That scenarios show that there was a range of plausible futures that provide space for developing policy measures to achieve the 2050 Vision and other global goals, and that further visioning exercises, at multiple scales, and with strong stakeholder engagement, were needed to elucidate options among different combinations of policy measures and to promote action</w:t>
      </w:r>
      <w:r w:rsidR="00FB7615">
        <w:rPr>
          <w:kern w:val="22"/>
          <w:szCs w:val="22"/>
        </w:rPr>
        <w:t>;</w:t>
      </w:r>
    </w:p>
    <w:p w14:paraId="550F6094" w14:textId="394B7627" w:rsidR="008D230F" w:rsidRPr="004C2138" w:rsidRDefault="007879BB"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kern w:val="22"/>
          <w:szCs w:val="22"/>
        </w:rPr>
        <w:t xml:space="preserve">That </w:t>
      </w:r>
      <w:r w:rsidRPr="005201F9">
        <w:rPr>
          <w:rFonts w:eastAsia="Malgun Gothic"/>
          <w:kern w:val="22"/>
          <w:szCs w:val="22"/>
        </w:rPr>
        <w:t xml:space="preserve">pathways towards a sustainable future, while plausible, required transformational change, including changes in behaviour at the levels of producers and consumers, </w:t>
      </w:r>
      <w:r w:rsidR="00DE7998" w:rsidRPr="005201F9">
        <w:rPr>
          <w:rFonts w:eastAsia="Malgun Gothic"/>
          <w:kern w:val="22"/>
          <w:szCs w:val="22"/>
        </w:rPr>
        <w:t>g</w:t>
      </w:r>
      <w:r w:rsidRPr="005201F9">
        <w:rPr>
          <w:rFonts w:eastAsia="Malgun Gothic"/>
          <w:kern w:val="22"/>
          <w:szCs w:val="22"/>
        </w:rPr>
        <w:t>overnments and businesses. Further efforts would be needed to understand motivations and facilitate change. Societal and disruptive technological developments could lead to transitions that may contribute to, or counter, sustainability and the achievement of the three objectives of the Convention. Governments and international institutions could play a critical role in establishing an enabling environment to foster positive change. Further work was required to identify ways and means by which the Convention and the post-2020 global biodiversity framework could leverage such change.</w:t>
      </w:r>
    </w:p>
    <w:p w14:paraId="49F8E62E" w14:textId="72D55794" w:rsidR="00162E23" w:rsidRPr="004C2138" w:rsidRDefault="00162E23"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Following SBSTTA</w:t>
      </w:r>
      <w:r w:rsidR="00AC3957" w:rsidRPr="004C2138">
        <w:rPr>
          <w:kern w:val="22"/>
          <w:szCs w:val="22"/>
        </w:rPr>
        <w:t xml:space="preserve"> 21</w:t>
      </w:r>
      <w:r w:rsidRPr="004C2138">
        <w:rPr>
          <w:kern w:val="22"/>
          <w:szCs w:val="22"/>
        </w:rPr>
        <w:t xml:space="preserve">, a second </w:t>
      </w:r>
      <w:r w:rsidR="00A91955" w:rsidRPr="004C2138">
        <w:rPr>
          <w:kern w:val="22"/>
          <w:szCs w:val="22"/>
        </w:rPr>
        <w:t xml:space="preserve">Bogis-Bossey </w:t>
      </w:r>
      <w:r w:rsidRPr="004C2138">
        <w:rPr>
          <w:kern w:val="22"/>
          <w:szCs w:val="22"/>
        </w:rPr>
        <w:t xml:space="preserve">dialogue on transformative change </w:t>
      </w:r>
      <w:r w:rsidR="00DE7998" w:rsidRPr="004C2138">
        <w:rPr>
          <w:kern w:val="22"/>
          <w:szCs w:val="22"/>
        </w:rPr>
        <w:t xml:space="preserve">and systems transition </w:t>
      </w:r>
      <w:r w:rsidRPr="004C2138">
        <w:rPr>
          <w:kern w:val="22"/>
          <w:szCs w:val="22"/>
        </w:rPr>
        <w:t>for biodiversity was held in Chexbres</w:t>
      </w:r>
      <w:r w:rsidR="00AC3957" w:rsidRPr="004C2138">
        <w:rPr>
          <w:kern w:val="22"/>
          <w:szCs w:val="22"/>
        </w:rPr>
        <w:t>, Switzerland</w:t>
      </w:r>
      <w:r w:rsidRPr="004C2138">
        <w:rPr>
          <w:kern w:val="22"/>
          <w:szCs w:val="22"/>
        </w:rPr>
        <w:t xml:space="preserve"> </w:t>
      </w:r>
      <w:r w:rsidR="00DE7998" w:rsidRPr="004C2138">
        <w:rPr>
          <w:kern w:val="22"/>
          <w:szCs w:val="22"/>
        </w:rPr>
        <w:t>(</w:t>
      </w:r>
      <w:r w:rsidR="00A83F6E" w:rsidRPr="004C2138">
        <w:rPr>
          <w:kern w:val="22"/>
          <w:szCs w:val="22"/>
        </w:rPr>
        <w:t>4-6 March</w:t>
      </w:r>
      <w:r w:rsidR="00E97602" w:rsidRPr="004C2138">
        <w:rPr>
          <w:kern w:val="22"/>
          <w:szCs w:val="22"/>
        </w:rPr>
        <w:t xml:space="preserve"> </w:t>
      </w:r>
      <w:r w:rsidR="00DE7998" w:rsidRPr="004C2138">
        <w:rPr>
          <w:kern w:val="22"/>
          <w:szCs w:val="22"/>
        </w:rPr>
        <w:t>2018)</w:t>
      </w:r>
      <w:r w:rsidR="006D3CBD" w:rsidRPr="00AC3A19">
        <w:rPr>
          <w:kern w:val="22"/>
          <w:szCs w:val="22"/>
        </w:rPr>
        <w:t>,</w:t>
      </w:r>
      <w:r w:rsidR="00DE7998" w:rsidRPr="004C2138">
        <w:rPr>
          <w:kern w:val="22"/>
          <w:szCs w:val="22"/>
        </w:rPr>
        <w:t xml:space="preserve"> </w:t>
      </w:r>
      <w:r w:rsidRPr="004C2138">
        <w:rPr>
          <w:kern w:val="22"/>
          <w:szCs w:val="22"/>
        </w:rPr>
        <w:t>to facilitate exchanges of view</w:t>
      </w:r>
      <w:r w:rsidR="00A91955" w:rsidRPr="004C2138">
        <w:rPr>
          <w:kern w:val="22"/>
          <w:szCs w:val="22"/>
        </w:rPr>
        <w:t>s</w:t>
      </w:r>
      <w:r w:rsidRPr="004C2138">
        <w:rPr>
          <w:kern w:val="22"/>
          <w:szCs w:val="22"/>
        </w:rPr>
        <w:t xml:space="preserve"> among </w:t>
      </w:r>
      <w:r w:rsidR="00DE7998" w:rsidRPr="004C2138">
        <w:rPr>
          <w:kern w:val="22"/>
          <w:szCs w:val="22"/>
        </w:rPr>
        <w:t>Bureau</w:t>
      </w:r>
      <w:r w:rsidR="006D3CBD" w:rsidRPr="00AC3A19">
        <w:rPr>
          <w:kern w:val="22"/>
          <w:szCs w:val="22"/>
        </w:rPr>
        <w:t xml:space="preserve"> members</w:t>
      </w:r>
      <w:r w:rsidR="00DE7998" w:rsidRPr="004C2138">
        <w:rPr>
          <w:kern w:val="22"/>
          <w:szCs w:val="22"/>
        </w:rPr>
        <w:t xml:space="preserve">, </w:t>
      </w:r>
      <w:r w:rsidRPr="004C2138">
        <w:rPr>
          <w:kern w:val="22"/>
          <w:szCs w:val="22"/>
        </w:rPr>
        <w:t xml:space="preserve">Parties and other stakeholders on transformative perspectives </w:t>
      </w:r>
      <w:r w:rsidR="00DE7998" w:rsidRPr="004C2138">
        <w:rPr>
          <w:kern w:val="22"/>
          <w:szCs w:val="22"/>
        </w:rPr>
        <w:t xml:space="preserve">and transition management </w:t>
      </w:r>
      <w:r w:rsidRPr="004C2138">
        <w:rPr>
          <w:kern w:val="22"/>
          <w:szCs w:val="22"/>
        </w:rPr>
        <w:t xml:space="preserve">for the biodiversity </w:t>
      </w:r>
      <w:r w:rsidR="00DE7998" w:rsidRPr="004C2138">
        <w:rPr>
          <w:kern w:val="22"/>
          <w:szCs w:val="22"/>
        </w:rPr>
        <w:t>regime</w:t>
      </w:r>
      <w:r w:rsidRPr="004C2138">
        <w:rPr>
          <w:kern w:val="22"/>
          <w:szCs w:val="22"/>
        </w:rPr>
        <w:t xml:space="preserve"> at different levels of governance. The Dialogue provided Parties with insights, tools and guidance to explore the </w:t>
      </w:r>
      <w:r w:rsidR="00A91955" w:rsidRPr="004C2138">
        <w:rPr>
          <w:kern w:val="22"/>
          <w:szCs w:val="22"/>
        </w:rPr>
        <w:t>‘</w:t>
      </w:r>
      <w:r w:rsidRPr="004C2138">
        <w:rPr>
          <w:kern w:val="22"/>
          <w:szCs w:val="22"/>
        </w:rPr>
        <w:t>transition arena</w:t>
      </w:r>
      <w:r w:rsidR="00A91955" w:rsidRPr="004C2138">
        <w:rPr>
          <w:kern w:val="22"/>
          <w:szCs w:val="22"/>
        </w:rPr>
        <w:t>’</w:t>
      </w:r>
      <w:r w:rsidRPr="004C2138">
        <w:rPr>
          <w:kern w:val="22"/>
          <w:szCs w:val="22"/>
        </w:rPr>
        <w:t xml:space="preserve"> and </w:t>
      </w:r>
      <w:r w:rsidR="00AC3957" w:rsidRPr="004C2138">
        <w:rPr>
          <w:kern w:val="22"/>
          <w:szCs w:val="22"/>
        </w:rPr>
        <w:t xml:space="preserve">a </w:t>
      </w:r>
      <w:r w:rsidRPr="004C2138">
        <w:rPr>
          <w:kern w:val="22"/>
          <w:szCs w:val="22"/>
        </w:rPr>
        <w:t xml:space="preserve">backcasting approach, among other techniques in sustainability transitions research and governance applicable to the biodiversity </w:t>
      </w:r>
      <w:r w:rsidR="00A91955" w:rsidRPr="004C2138">
        <w:rPr>
          <w:kern w:val="22"/>
          <w:szCs w:val="22"/>
        </w:rPr>
        <w:t>realm,</w:t>
      </w:r>
      <w:r w:rsidR="00C14D7E" w:rsidRPr="004C2138">
        <w:rPr>
          <w:kern w:val="22"/>
          <w:szCs w:val="22"/>
        </w:rPr>
        <w:t xml:space="preserve"> </w:t>
      </w:r>
      <w:r w:rsidRPr="004C2138">
        <w:rPr>
          <w:kern w:val="22"/>
          <w:szCs w:val="22"/>
        </w:rPr>
        <w:t>taking into account broader connections with other socio-economic development priorities.</w:t>
      </w:r>
      <w:r w:rsidR="00C14D7E" w:rsidRPr="004C2138">
        <w:rPr>
          <w:kern w:val="22"/>
          <w:szCs w:val="22"/>
        </w:rPr>
        <w:t xml:space="preserve"> These issues are further discussed in information documents CBD/SBI/2</w:t>
      </w:r>
      <w:r w:rsidR="008D43AE" w:rsidRPr="004C2138">
        <w:rPr>
          <w:kern w:val="22"/>
          <w:szCs w:val="22"/>
        </w:rPr>
        <w:t>/INF/26</w:t>
      </w:r>
      <w:r w:rsidRPr="004C2138">
        <w:rPr>
          <w:kern w:val="22"/>
          <w:szCs w:val="22"/>
        </w:rPr>
        <w:t xml:space="preserve"> </w:t>
      </w:r>
    </w:p>
    <w:p w14:paraId="6CA3596F" w14:textId="7D8DBA34" w:rsidR="006345E8" w:rsidRPr="004C2138" w:rsidRDefault="0013292C"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4C2138">
        <w:rPr>
          <w:rFonts w:ascii="Times New Roman Bold" w:hAnsi="Times New Roman Bold" w:cs="Times New Roman Bold"/>
          <w:caps w:val="0"/>
          <w:snapToGrid w:val="0"/>
          <w:kern w:val="22"/>
          <w:szCs w:val="22"/>
        </w:rPr>
        <w:t>V.</w:t>
      </w:r>
      <w:r w:rsidRPr="004C2138">
        <w:rPr>
          <w:rFonts w:ascii="Times New Roman Bold" w:hAnsi="Times New Roman Bold" w:cs="Times New Roman Bold"/>
          <w:caps w:val="0"/>
          <w:snapToGrid w:val="0"/>
          <w:kern w:val="22"/>
          <w:szCs w:val="22"/>
        </w:rPr>
        <w:tab/>
      </w:r>
      <w:r w:rsidR="006345E8" w:rsidRPr="004C2138">
        <w:rPr>
          <w:rFonts w:ascii="Times New Roman Bold" w:hAnsi="Times New Roman Bold" w:cs="Times New Roman Bold"/>
          <w:caps w:val="0"/>
          <w:snapToGrid w:val="0"/>
          <w:kern w:val="22"/>
          <w:szCs w:val="22"/>
        </w:rPr>
        <w:t>PROPOSED PREPARATORY PROCESS</w:t>
      </w:r>
    </w:p>
    <w:p w14:paraId="51AAF8A6" w14:textId="2631E427" w:rsidR="006345E8"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Decision XIII/1 sets out that the preparatory process for </w:t>
      </w:r>
      <w:r w:rsidR="00C9118E" w:rsidRPr="004C2138">
        <w:rPr>
          <w:kern w:val="22"/>
          <w:szCs w:val="22"/>
        </w:rPr>
        <w:t>the</w:t>
      </w:r>
      <w:r w:rsidRPr="004C2138">
        <w:rPr>
          <w:kern w:val="22"/>
          <w:szCs w:val="22"/>
        </w:rPr>
        <w:t xml:space="preserve"> </w:t>
      </w:r>
      <w:r w:rsidR="00D67365" w:rsidRPr="004C2138">
        <w:rPr>
          <w:kern w:val="22"/>
          <w:szCs w:val="22"/>
        </w:rPr>
        <w:t>post-2020</w:t>
      </w:r>
      <w:r w:rsidRPr="004C2138">
        <w:rPr>
          <w:kern w:val="22"/>
          <w:szCs w:val="22"/>
        </w:rPr>
        <w:t xml:space="preserve"> global biodiversity framework must cover the Convention on Biological Diversity and also consider its Protocols as appropriate. </w:t>
      </w:r>
      <w:r w:rsidR="00AC3957" w:rsidRPr="004C2138">
        <w:rPr>
          <w:kern w:val="22"/>
          <w:szCs w:val="22"/>
        </w:rPr>
        <w:t>T</w:t>
      </w:r>
      <w:r w:rsidRPr="004C2138">
        <w:rPr>
          <w:kern w:val="22"/>
          <w:szCs w:val="22"/>
        </w:rPr>
        <w:t>he proposed preparatory process will provide an opportunity and different avenues for issues relevant to the Convention and the Protocols to be discussed in an integrated manner</w:t>
      </w:r>
      <w:r w:rsidR="00FF5CB2" w:rsidRPr="004C2138">
        <w:rPr>
          <w:kern w:val="22"/>
          <w:szCs w:val="22"/>
        </w:rPr>
        <w:t xml:space="preserve">, including </w:t>
      </w:r>
      <w:r w:rsidR="00901564" w:rsidRPr="004C2138">
        <w:rPr>
          <w:kern w:val="22"/>
          <w:szCs w:val="22"/>
        </w:rPr>
        <w:t>aspects</w:t>
      </w:r>
      <w:r w:rsidR="00C9118E" w:rsidRPr="004C2138">
        <w:rPr>
          <w:kern w:val="22"/>
          <w:szCs w:val="22"/>
        </w:rPr>
        <w:t xml:space="preserve"> </w:t>
      </w:r>
      <w:r w:rsidR="00FF5CB2" w:rsidRPr="004C2138">
        <w:rPr>
          <w:kern w:val="22"/>
          <w:szCs w:val="22"/>
        </w:rPr>
        <w:t>related to implementation</w:t>
      </w:r>
      <w:r w:rsidR="00901564" w:rsidRPr="004C2138">
        <w:rPr>
          <w:kern w:val="22"/>
          <w:szCs w:val="22"/>
        </w:rPr>
        <w:t>,</w:t>
      </w:r>
      <w:r w:rsidR="00FF5CB2" w:rsidRPr="004C2138">
        <w:rPr>
          <w:kern w:val="22"/>
          <w:szCs w:val="22"/>
        </w:rPr>
        <w:t xml:space="preserve"> such as</w:t>
      </w:r>
      <w:r w:rsidR="00901564" w:rsidRPr="004C2138">
        <w:rPr>
          <w:kern w:val="22"/>
          <w:szCs w:val="22"/>
        </w:rPr>
        <w:t>:</w:t>
      </w:r>
      <w:r w:rsidR="00FF5CB2" w:rsidRPr="004C2138">
        <w:rPr>
          <w:kern w:val="22"/>
          <w:szCs w:val="22"/>
        </w:rPr>
        <w:t xml:space="preserve"> resource mobilization, capacity building, indicators, monitoring and communication</w:t>
      </w:r>
      <w:r w:rsidRPr="004C2138">
        <w:rPr>
          <w:kern w:val="22"/>
          <w:szCs w:val="22"/>
        </w:rPr>
        <w:t>.</w:t>
      </w:r>
      <w:r w:rsidR="00FF5CB2" w:rsidRPr="004C2138">
        <w:rPr>
          <w:kern w:val="22"/>
          <w:szCs w:val="22"/>
        </w:rPr>
        <w:t xml:space="preserve"> </w:t>
      </w:r>
      <w:r w:rsidR="00901564" w:rsidRPr="004C2138">
        <w:rPr>
          <w:kern w:val="22"/>
          <w:szCs w:val="22"/>
        </w:rPr>
        <w:t>T</w:t>
      </w:r>
      <w:r w:rsidRPr="004C2138">
        <w:rPr>
          <w:kern w:val="22"/>
          <w:szCs w:val="22"/>
        </w:rPr>
        <w:t xml:space="preserve">he preparatory process makes no assumptions as to the content of the </w:t>
      </w:r>
      <w:r w:rsidR="00D67365" w:rsidRPr="004C2138">
        <w:rPr>
          <w:kern w:val="22"/>
          <w:szCs w:val="22"/>
        </w:rPr>
        <w:t>post-2020</w:t>
      </w:r>
      <w:r w:rsidRPr="004C2138">
        <w:rPr>
          <w:kern w:val="22"/>
          <w:szCs w:val="22"/>
        </w:rPr>
        <w:t xml:space="preserve"> global biodiversity framework or the manner in which issues relevant to the Protocols will be addressed in it. </w:t>
      </w:r>
      <w:r w:rsidR="00AC3957" w:rsidRPr="004C2138">
        <w:rPr>
          <w:kern w:val="22"/>
          <w:szCs w:val="22"/>
        </w:rPr>
        <w:t>S</w:t>
      </w:r>
      <w:r w:rsidRPr="004C2138">
        <w:rPr>
          <w:kern w:val="22"/>
          <w:szCs w:val="22"/>
        </w:rPr>
        <w:t xml:space="preserve">uch conclusions will be reached as part of the preparatory process itself and will be decided </w:t>
      </w:r>
      <w:r w:rsidR="004B71A5" w:rsidRPr="004C2138">
        <w:rPr>
          <w:kern w:val="22"/>
          <w:szCs w:val="22"/>
        </w:rPr>
        <w:t xml:space="preserve">by </w:t>
      </w:r>
      <w:r w:rsidRPr="004C2138">
        <w:rPr>
          <w:kern w:val="22"/>
          <w:szCs w:val="22"/>
        </w:rPr>
        <w:t xml:space="preserve">the Conference of the Parties </w:t>
      </w:r>
      <w:r w:rsidR="00F1433B" w:rsidRPr="004C2138">
        <w:rPr>
          <w:kern w:val="22"/>
          <w:szCs w:val="22"/>
        </w:rPr>
        <w:t xml:space="preserve">to the Convention, the </w:t>
      </w:r>
      <w:r w:rsidRPr="004C2138">
        <w:rPr>
          <w:kern w:val="22"/>
          <w:szCs w:val="22"/>
        </w:rPr>
        <w:t xml:space="preserve">Conference of the Parties serving as the </w:t>
      </w:r>
      <w:r w:rsidR="001C08DE">
        <w:rPr>
          <w:kern w:val="22"/>
          <w:szCs w:val="22"/>
        </w:rPr>
        <w:t>m</w:t>
      </w:r>
      <w:r w:rsidRPr="004C2138">
        <w:rPr>
          <w:kern w:val="22"/>
          <w:szCs w:val="22"/>
        </w:rPr>
        <w:t>eeting of the Parties to the Cartagena Protocol</w:t>
      </w:r>
      <w:r w:rsidR="00F1433B" w:rsidRPr="004C2138">
        <w:rPr>
          <w:kern w:val="22"/>
          <w:szCs w:val="22"/>
        </w:rPr>
        <w:t xml:space="preserve"> and the Conference of the Parties serving as the </w:t>
      </w:r>
      <w:r w:rsidR="001C08DE">
        <w:rPr>
          <w:kern w:val="22"/>
          <w:szCs w:val="22"/>
        </w:rPr>
        <w:t>m</w:t>
      </w:r>
      <w:r w:rsidR="00F1433B" w:rsidRPr="004C2138">
        <w:rPr>
          <w:kern w:val="22"/>
          <w:szCs w:val="22"/>
        </w:rPr>
        <w:t>eeting of the Parties to the Nagoya Protocol</w:t>
      </w:r>
      <w:r w:rsidRPr="004C2138">
        <w:rPr>
          <w:kern w:val="22"/>
          <w:szCs w:val="22"/>
        </w:rPr>
        <w:t>.</w:t>
      </w:r>
    </w:p>
    <w:p w14:paraId="2711E5ED" w14:textId="630A77C5" w:rsidR="006345E8" w:rsidRPr="004C2138" w:rsidRDefault="00E97602" w:rsidP="004C2138">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4C2138">
        <w:rPr>
          <w:snapToGrid w:val="0"/>
          <w:kern w:val="22"/>
          <w:szCs w:val="22"/>
        </w:rPr>
        <w:t>A.</w:t>
      </w:r>
      <w:r w:rsidRPr="004C2138">
        <w:rPr>
          <w:snapToGrid w:val="0"/>
          <w:kern w:val="22"/>
          <w:szCs w:val="22"/>
        </w:rPr>
        <w:tab/>
      </w:r>
      <w:r w:rsidR="006345E8" w:rsidRPr="004C2138">
        <w:rPr>
          <w:snapToGrid w:val="0"/>
          <w:kern w:val="22"/>
          <w:szCs w:val="22"/>
        </w:rPr>
        <w:t xml:space="preserve">Overarching </w:t>
      </w:r>
      <w:r w:rsidR="001C08DE">
        <w:rPr>
          <w:snapToGrid w:val="0"/>
          <w:kern w:val="22"/>
          <w:szCs w:val="22"/>
        </w:rPr>
        <w:t>p</w:t>
      </w:r>
      <w:r w:rsidR="006345E8" w:rsidRPr="004C2138">
        <w:rPr>
          <w:snapToGrid w:val="0"/>
          <w:kern w:val="22"/>
          <w:szCs w:val="22"/>
        </w:rPr>
        <w:t>rinciples</w:t>
      </w:r>
    </w:p>
    <w:p w14:paraId="74AE84F8" w14:textId="23A1A4F9" w:rsidR="00C92B4B"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Decision XIII/1 sets out a number of principals which need to be reflected in the plan for the development of </w:t>
      </w:r>
      <w:r w:rsidR="00C9118E" w:rsidRPr="004C2138">
        <w:rPr>
          <w:kern w:val="22"/>
          <w:szCs w:val="22"/>
        </w:rPr>
        <w:t>the</w:t>
      </w:r>
      <w:r w:rsidRPr="004C2138">
        <w:rPr>
          <w:kern w:val="22"/>
          <w:szCs w:val="22"/>
        </w:rPr>
        <w:t xml:space="preserve"> </w:t>
      </w:r>
      <w:r w:rsidR="00D67365" w:rsidRPr="004C2138">
        <w:rPr>
          <w:kern w:val="22"/>
          <w:szCs w:val="22"/>
        </w:rPr>
        <w:t>post-2020</w:t>
      </w:r>
      <w:r w:rsidRPr="004C2138">
        <w:rPr>
          <w:kern w:val="22"/>
          <w:szCs w:val="22"/>
        </w:rPr>
        <w:t xml:space="preserve"> global biodiversity framework</w:t>
      </w:r>
      <w:r w:rsidR="00F6212D" w:rsidRPr="004C2138">
        <w:rPr>
          <w:kern w:val="22"/>
          <w:szCs w:val="22"/>
        </w:rPr>
        <w:t xml:space="preserve">, in order to create a sense of shared ownership and provide overarching guidance to the process. </w:t>
      </w:r>
      <w:r w:rsidRPr="004C2138">
        <w:rPr>
          <w:kern w:val="22"/>
          <w:szCs w:val="22"/>
        </w:rPr>
        <w:t>Further principles were</w:t>
      </w:r>
      <w:r w:rsidR="00F6212D" w:rsidRPr="004C2138">
        <w:rPr>
          <w:kern w:val="22"/>
          <w:szCs w:val="22"/>
        </w:rPr>
        <w:t xml:space="preserve"> </w:t>
      </w:r>
      <w:r w:rsidRPr="004C2138">
        <w:rPr>
          <w:kern w:val="22"/>
          <w:szCs w:val="22"/>
        </w:rPr>
        <w:t xml:space="preserve">identified in the submissions </w:t>
      </w:r>
      <w:r w:rsidR="00F6212D" w:rsidRPr="004C2138">
        <w:rPr>
          <w:kern w:val="22"/>
          <w:szCs w:val="22"/>
        </w:rPr>
        <w:t xml:space="preserve">received, as highlighted in Section III. The process for developing the </w:t>
      </w:r>
      <w:r w:rsidR="00D67365" w:rsidRPr="004C2138">
        <w:rPr>
          <w:kern w:val="22"/>
          <w:szCs w:val="22"/>
        </w:rPr>
        <w:t>post-2020</w:t>
      </w:r>
      <w:r w:rsidR="00F6212D" w:rsidRPr="004C2138">
        <w:rPr>
          <w:kern w:val="22"/>
          <w:szCs w:val="22"/>
        </w:rPr>
        <w:t xml:space="preserve"> global biodiversity framework should be guided by the following principles:</w:t>
      </w:r>
    </w:p>
    <w:p w14:paraId="6630100F" w14:textId="0B42A739" w:rsidR="006345E8" w:rsidRPr="004C2138" w:rsidRDefault="006345E8" w:rsidP="004C2138">
      <w:pPr>
        <w:pStyle w:val="Para1"/>
        <w:numPr>
          <w:ilvl w:val="1"/>
          <w:numId w:val="6"/>
        </w:numPr>
        <w:suppressLineNumbers/>
        <w:tabs>
          <w:tab w:val="clear" w:pos="1440"/>
        </w:tabs>
        <w:suppressAutoHyphens/>
        <w:kinsoku w:val="0"/>
        <w:overflowPunct w:val="0"/>
        <w:autoSpaceDE w:val="0"/>
        <w:autoSpaceDN w:val="0"/>
        <w:adjustRightInd w:val="0"/>
        <w:snapToGrid w:val="0"/>
        <w:rPr>
          <w:kern w:val="22"/>
          <w:szCs w:val="22"/>
        </w:rPr>
      </w:pPr>
      <w:r w:rsidRPr="004C2138">
        <w:rPr>
          <w:bCs/>
          <w:i/>
          <w:kern w:val="22"/>
          <w:szCs w:val="22"/>
        </w:rPr>
        <w:t>Participatory</w:t>
      </w:r>
      <w:r w:rsidR="00C9118E" w:rsidRPr="004C2138">
        <w:rPr>
          <w:bCs/>
          <w:i/>
          <w:kern w:val="22"/>
          <w:szCs w:val="22"/>
        </w:rPr>
        <w:t xml:space="preserve"> </w:t>
      </w:r>
      <w:r w:rsidR="00F6212D" w:rsidRPr="004C2138">
        <w:rPr>
          <w:kern w:val="22"/>
          <w:szCs w:val="22"/>
        </w:rPr>
        <w:t xml:space="preserve">- </w:t>
      </w:r>
      <w:r w:rsidRPr="004C2138">
        <w:rPr>
          <w:kern w:val="22"/>
          <w:szCs w:val="22"/>
        </w:rPr>
        <w:t>should enable the effective and meaningful participation of all those who desire to engage in the process. This should include the ability of experts with the necessary knowledge of the Convention and the two Protocols to participate in relevant workshops and consultations, participation in relevant formal meetings as well as the ability to provide feedback and comments on any discussion and official documents which are prepared</w:t>
      </w:r>
      <w:r w:rsidR="00EC4DC8">
        <w:rPr>
          <w:kern w:val="22"/>
          <w:szCs w:val="22"/>
        </w:rPr>
        <w:t>;</w:t>
      </w:r>
    </w:p>
    <w:p w14:paraId="5CE4F3ED" w14:textId="23F9D4A2"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bCs/>
          <w:i/>
          <w:snapToGrid w:val="0"/>
          <w:kern w:val="22"/>
          <w:szCs w:val="22"/>
        </w:rPr>
        <w:t>Inclusive</w:t>
      </w:r>
      <w:r w:rsidRPr="004C2138">
        <w:rPr>
          <w:snapToGrid w:val="0"/>
          <w:kern w:val="22"/>
          <w:szCs w:val="22"/>
        </w:rPr>
        <w:t xml:space="preserve"> </w:t>
      </w:r>
      <w:r w:rsidR="00C9118E" w:rsidRPr="004C2138">
        <w:rPr>
          <w:snapToGrid w:val="0"/>
          <w:kern w:val="22"/>
          <w:szCs w:val="22"/>
        </w:rPr>
        <w:t>– should</w:t>
      </w:r>
      <w:r w:rsidRPr="004C2138">
        <w:rPr>
          <w:snapToGrid w:val="0"/>
          <w:kern w:val="22"/>
          <w:szCs w:val="22"/>
        </w:rPr>
        <w:t xml:space="preserve"> encourage all relevant groups</w:t>
      </w:r>
      <w:r w:rsidR="00F6212D" w:rsidRPr="004C2138">
        <w:rPr>
          <w:snapToGrid w:val="0"/>
          <w:kern w:val="22"/>
          <w:szCs w:val="22"/>
        </w:rPr>
        <w:t xml:space="preserve"> and stakeholders to provide their views.</w:t>
      </w:r>
      <w:r w:rsidRPr="004C2138">
        <w:rPr>
          <w:snapToGrid w:val="0"/>
          <w:kern w:val="22"/>
          <w:szCs w:val="22"/>
        </w:rPr>
        <w:t xml:space="preserve"> This includes Parties, other government</w:t>
      </w:r>
      <w:r w:rsidR="00F6212D" w:rsidRPr="004C2138">
        <w:rPr>
          <w:snapToGrid w:val="0"/>
          <w:kern w:val="22"/>
          <w:szCs w:val="22"/>
        </w:rPr>
        <w:t xml:space="preserve"> organizations</w:t>
      </w:r>
      <w:r w:rsidRPr="004C2138">
        <w:rPr>
          <w:snapToGrid w:val="0"/>
          <w:kern w:val="22"/>
          <w:szCs w:val="22"/>
        </w:rPr>
        <w:t xml:space="preserve">, indigenous peoples and local communities, United Nations organizations, non-governmental organizations, women’s groups, youth groups, the </w:t>
      </w:r>
      <w:r w:rsidR="00A05CA0" w:rsidRPr="004C2138">
        <w:rPr>
          <w:snapToGrid w:val="0"/>
          <w:kern w:val="22"/>
          <w:szCs w:val="22"/>
        </w:rPr>
        <w:t xml:space="preserve">business </w:t>
      </w:r>
      <w:r w:rsidR="00F6212D" w:rsidRPr="004C2138">
        <w:rPr>
          <w:snapToGrid w:val="0"/>
          <w:kern w:val="22"/>
          <w:szCs w:val="22"/>
        </w:rPr>
        <w:t>and finance community</w:t>
      </w:r>
      <w:r w:rsidRPr="004C2138">
        <w:rPr>
          <w:snapToGrid w:val="0"/>
          <w:kern w:val="22"/>
          <w:szCs w:val="22"/>
        </w:rPr>
        <w:t>, the scientific community, academia, faith</w:t>
      </w:r>
      <w:r w:rsidR="00E206BE">
        <w:rPr>
          <w:snapToGrid w:val="0"/>
          <w:kern w:val="22"/>
          <w:szCs w:val="22"/>
        </w:rPr>
        <w:t>-</w:t>
      </w:r>
      <w:r w:rsidRPr="004C2138">
        <w:rPr>
          <w:snapToGrid w:val="0"/>
          <w:kern w:val="22"/>
          <w:szCs w:val="22"/>
        </w:rPr>
        <w:t>based organi</w:t>
      </w:r>
      <w:r w:rsidR="00C363D3">
        <w:rPr>
          <w:snapToGrid w:val="0"/>
          <w:kern w:val="22"/>
          <w:szCs w:val="22"/>
        </w:rPr>
        <w:t>z</w:t>
      </w:r>
      <w:r w:rsidRPr="004C2138">
        <w:rPr>
          <w:snapToGrid w:val="0"/>
          <w:kern w:val="22"/>
          <w:szCs w:val="22"/>
        </w:rPr>
        <w:t xml:space="preserve">ations, representatives of sectors related to or dependent on biodiversity, </w:t>
      </w:r>
      <w:r w:rsidR="00F6212D" w:rsidRPr="004C2138">
        <w:rPr>
          <w:snapToGrid w:val="0"/>
          <w:kern w:val="22"/>
          <w:szCs w:val="22"/>
        </w:rPr>
        <w:t xml:space="preserve">citizens at large, </w:t>
      </w:r>
      <w:r w:rsidRPr="004C2138">
        <w:rPr>
          <w:snapToGrid w:val="0"/>
          <w:kern w:val="22"/>
          <w:szCs w:val="22"/>
        </w:rPr>
        <w:t>and other stakeholders. The process should also be gender sensitive</w:t>
      </w:r>
      <w:r w:rsidR="00F6212D" w:rsidRPr="004C2138">
        <w:rPr>
          <w:snapToGrid w:val="0"/>
          <w:kern w:val="22"/>
          <w:szCs w:val="22"/>
        </w:rPr>
        <w:t xml:space="preserve"> </w:t>
      </w:r>
      <w:r w:rsidRPr="004C2138">
        <w:rPr>
          <w:snapToGrid w:val="0"/>
          <w:kern w:val="22"/>
          <w:szCs w:val="22"/>
        </w:rPr>
        <w:t>by ensuring appropriate representation in relevant meetings. Efforts should be made to solicit views from a wide range of perspectives, going beyond those traditionally involved in the work of the Convention and the two Protocols</w:t>
      </w:r>
      <w:r w:rsidR="00EC4DC8">
        <w:rPr>
          <w:snapToGrid w:val="0"/>
          <w:kern w:val="22"/>
          <w:szCs w:val="22"/>
        </w:rPr>
        <w:t>;</w:t>
      </w:r>
    </w:p>
    <w:p w14:paraId="566EBB30" w14:textId="425F2118"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bCs/>
          <w:i/>
          <w:snapToGrid w:val="0"/>
          <w:kern w:val="22"/>
          <w:szCs w:val="22"/>
        </w:rPr>
        <w:t>Comprehensive</w:t>
      </w:r>
      <w:r w:rsidRPr="004C2138">
        <w:rPr>
          <w:i/>
          <w:snapToGrid w:val="0"/>
          <w:kern w:val="22"/>
          <w:szCs w:val="22"/>
        </w:rPr>
        <w:t xml:space="preserve"> </w:t>
      </w:r>
      <w:r w:rsidRPr="004C2138">
        <w:rPr>
          <w:snapToGrid w:val="0"/>
          <w:kern w:val="22"/>
          <w:szCs w:val="22"/>
        </w:rPr>
        <w:t>– should enable feedback on all issues relevant to the work of the Convention and its Protocols. It should also make use of all available information (see the section below for further information on possible sources of information)</w:t>
      </w:r>
      <w:r w:rsidR="00C9118E" w:rsidRPr="004C2138">
        <w:rPr>
          <w:snapToGrid w:val="0"/>
          <w:kern w:val="22"/>
          <w:szCs w:val="22"/>
        </w:rPr>
        <w:t>. Additionally, it</w:t>
      </w:r>
      <w:r w:rsidRPr="004C2138">
        <w:rPr>
          <w:snapToGrid w:val="0"/>
          <w:kern w:val="22"/>
          <w:szCs w:val="22"/>
        </w:rPr>
        <w:t xml:space="preserve"> should use other relevant international frameworks</w:t>
      </w:r>
      <w:r w:rsidR="00F6212D" w:rsidRPr="004C2138">
        <w:rPr>
          <w:snapToGrid w:val="0"/>
          <w:kern w:val="22"/>
          <w:szCs w:val="22"/>
        </w:rPr>
        <w:t xml:space="preserve">, </w:t>
      </w:r>
      <w:r w:rsidR="00C9118E" w:rsidRPr="004C2138">
        <w:rPr>
          <w:snapToGrid w:val="0"/>
          <w:kern w:val="22"/>
          <w:szCs w:val="22"/>
        </w:rPr>
        <w:t xml:space="preserve">broader </w:t>
      </w:r>
      <w:r w:rsidR="00F6212D" w:rsidRPr="004C2138">
        <w:rPr>
          <w:snapToGrid w:val="0"/>
          <w:kern w:val="22"/>
          <w:szCs w:val="22"/>
        </w:rPr>
        <w:t xml:space="preserve">global trends and </w:t>
      </w:r>
      <w:r w:rsidRPr="004C2138">
        <w:rPr>
          <w:snapToGrid w:val="0"/>
          <w:kern w:val="22"/>
          <w:szCs w:val="22"/>
        </w:rPr>
        <w:t>other relevant strategies and plans</w:t>
      </w:r>
      <w:r w:rsidR="00C9118E" w:rsidRPr="004C2138">
        <w:rPr>
          <w:snapToGrid w:val="0"/>
          <w:kern w:val="22"/>
          <w:szCs w:val="22"/>
        </w:rPr>
        <w:t>,</w:t>
      </w:r>
      <w:r w:rsidR="00F6212D" w:rsidRPr="004C2138">
        <w:rPr>
          <w:snapToGrid w:val="0"/>
          <w:kern w:val="22"/>
          <w:szCs w:val="22"/>
        </w:rPr>
        <w:t xml:space="preserve"> as described above</w:t>
      </w:r>
      <w:r w:rsidR="00EC4DC8">
        <w:rPr>
          <w:snapToGrid w:val="0"/>
          <w:kern w:val="22"/>
          <w:szCs w:val="22"/>
        </w:rPr>
        <w:t>;</w:t>
      </w:r>
    </w:p>
    <w:p w14:paraId="71101672" w14:textId="5685722E" w:rsidR="00F6212D" w:rsidRPr="004C2138" w:rsidRDefault="00F6212D"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bCs/>
          <w:i/>
          <w:snapToGrid w:val="0"/>
          <w:kern w:val="22"/>
          <w:szCs w:val="22"/>
        </w:rPr>
        <w:t xml:space="preserve">Transformative </w:t>
      </w:r>
      <w:r w:rsidR="00304087" w:rsidRPr="004C2138">
        <w:rPr>
          <w:bCs/>
          <w:i/>
          <w:snapToGrid w:val="0"/>
          <w:kern w:val="22"/>
          <w:szCs w:val="22"/>
        </w:rPr>
        <w:t>–</w:t>
      </w:r>
      <w:r w:rsidRPr="004C2138">
        <w:rPr>
          <w:snapToGrid w:val="0"/>
          <w:kern w:val="22"/>
          <w:szCs w:val="22"/>
        </w:rPr>
        <w:t xml:space="preserve"> </w:t>
      </w:r>
      <w:r w:rsidR="00304087" w:rsidRPr="004C2138">
        <w:rPr>
          <w:snapToGrid w:val="0"/>
          <w:kern w:val="22"/>
          <w:szCs w:val="22"/>
        </w:rPr>
        <w:t>should help mobilize a broader societal engagement on the longer term to achieve accelerated sustainable transformations, whereby biodiversity and ecosystems are recognized as the essential infrastructure supporting life on Earth and the natural capital with</w:t>
      </w:r>
      <w:r w:rsidR="00C9118E" w:rsidRPr="004C2138">
        <w:rPr>
          <w:snapToGrid w:val="0"/>
          <w:kern w:val="22"/>
          <w:szCs w:val="22"/>
        </w:rPr>
        <w:t>o</w:t>
      </w:r>
      <w:r w:rsidR="00304087" w:rsidRPr="004C2138">
        <w:rPr>
          <w:snapToGrid w:val="0"/>
          <w:kern w:val="22"/>
          <w:szCs w:val="22"/>
        </w:rPr>
        <w:t xml:space="preserve">ut which human development and well-being will not be possible, </w:t>
      </w:r>
      <w:r w:rsidR="00BE6053" w:rsidRPr="004C2138">
        <w:rPr>
          <w:snapToGrid w:val="0"/>
          <w:kern w:val="22"/>
          <w:szCs w:val="22"/>
        </w:rPr>
        <w:t xml:space="preserve">thus </w:t>
      </w:r>
      <w:r w:rsidR="00304087" w:rsidRPr="004C2138">
        <w:rPr>
          <w:snapToGrid w:val="0"/>
          <w:kern w:val="22"/>
          <w:szCs w:val="22"/>
        </w:rPr>
        <w:t>placing biodiversity at the heart of the sustainable development agenda</w:t>
      </w:r>
      <w:r w:rsidR="00EC4DC8">
        <w:rPr>
          <w:snapToGrid w:val="0"/>
          <w:kern w:val="22"/>
          <w:szCs w:val="22"/>
        </w:rPr>
        <w:t>;</w:t>
      </w:r>
    </w:p>
    <w:p w14:paraId="113A16D7" w14:textId="587A2E18" w:rsidR="00F6212D" w:rsidRPr="004C2138" w:rsidRDefault="00F6212D"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i/>
          <w:snapToGrid w:val="0"/>
          <w:kern w:val="22"/>
          <w:szCs w:val="22"/>
        </w:rPr>
        <w:t>Catalytic</w:t>
      </w:r>
      <w:r w:rsidRPr="004C2138">
        <w:rPr>
          <w:snapToGrid w:val="0"/>
          <w:kern w:val="22"/>
          <w:szCs w:val="22"/>
        </w:rPr>
        <w:t xml:space="preserve"> –</w:t>
      </w:r>
      <w:r w:rsidR="00C9118E" w:rsidRPr="004C2138">
        <w:rPr>
          <w:snapToGrid w:val="0"/>
          <w:kern w:val="22"/>
          <w:szCs w:val="22"/>
        </w:rPr>
        <w:t xml:space="preserve"> </w:t>
      </w:r>
      <w:r w:rsidRPr="004C2138">
        <w:rPr>
          <w:snapToGrid w:val="0"/>
          <w:kern w:val="22"/>
          <w:szCs w:val="22"/>
        </w:rPr>
        <w:t xml:space="preserve">should serve to catalyse </w:t>
      </w:r>
      <w:r w:rsidR="00017E28" w:rsidRPr="004C2138">
        <w:rPr>
          <w:snapToGrid w:val="0"/>
          <w:kern w:val="22"/>
          <w:szCs w:val="22"/>
        </w:rPr>
        <w:t>a global scale movement for biodiversity, emp</w:t>
      </w:r>
      <w:r w:rsidR="00C9118E" w:rsidRPr="004C2138">
        <w:rPr>
          <w:snapToGrid w:val="0"/>
          <w:kern w:val="22"/>
          <w:szCs w:val="22"/>
        </w:rPr>
        <w:t>h</w:t>
      </w:r>
      <w:r w:rsidR="00017E28" w:rsidRPr="004C2138">
        <w:rPr>
          <w:snapToGrid w:val="0"/>
          <w:kern w:val="22"/>
          <w:szCs w:val="22"/>
        </w:rPr>
        <w:t>asizing the sense of political urgency and mobilizing multi-stakeholder partnerships to implement concret</w:t>
      </w:r>
      <w:r w:rsidR="00C9118E" w:rsidRPr="004C2138">
        <w:rPr>
          <w:snapToGrid w:val="0"/>
          <w:kern w:val="22"/>
          <w:szCs w:val="22"/>
        </w:rPr>
        <w:t>e</w:t>
      </w:r>
      <w:r w:rsidR="00017E28" w:rsidRPr="004C2138">
        <w:rPr>
          <w:snapToGrid w:val="0"/>
          <w:kern w:val="22"/>
          <w:szCs w:val="22"/>
        </w:rPr>
        <w:t xml:space="preserve"> actions from local to national and global levels</w:t>
      </w:r>
      <w:r w:rsidR="00EC4DC8">
        <w:rPr>
          <w:snapToGrid w:val="0"/>
          <w:kern w:val="22"/>
          <w:szCs w:val="22"/>
        </w:rPr>
        <w:t>;</w:t>
      </w:r>
    </w:p>
    <w:p w14:paraId="7C8B00A8" w14:textId="62473153" w:rsidR="006345E8" w:rsidRPr="004C2138" w:rsidRDefault="007A002A"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bCs/>
          <w:i/>
          <w:snapToGrid w:val="0"/>
          <w:kern w:val="22"/>
          <w:szCs w:val="22"/>
        </w:rPr>
        <w:t xml:space="preserve">Knowledge </w:t>
      </w:r>
      <w:r w:rsidR="006345E8" w:rsidRPr="004C2138">
        <w:rPr>
          <w:bCs/>
          <w:i/>
          <w:snapToGrid w:val="0"/>
          <w:kern w:val="22"/>
          <w:szCs w:val="22"/>
        </w:rPr>
        <w:t>based</w:t>
      </w:r>
      <w:r w:rsidR="006345E8" w:rsidRPr="004C2138">
        <w:rPr>
          <w:i/>
          <w:snapToGrid w:val="0"/>
          <w:kern w:val="22"/>
          <w:szCs w:val="22"/>
        </w:rPr>
        <w:t xml:space="preserve"> </w:t>
      </w:r>
      <w:r w:rsidR="006345E8" w:rsidRPr="004C2138">
        <w:rPr>
          <w:snapToGrid w:val="0"/>
          <w:kern w:val="22"/>
          <w:szCs w:val="22"/>
        </w:rPr>
        <w:t>–</w:t>
      </w:r>
      <w:r w:rsidR="00C9118E" w:rsidRPr="004C2138">
        <w:rPr>
          <w:snapToGrid w:val="0"/>
          <w:kern w:val="22"/>
          <w:szCs w:val="22"/>
        </w:rPr>
        <w:t xml:space="preserve"> </w:t>
      </w:r>
      <w:r w:rsidR="006345E8" w:rsidRPr="004C2138">
        <w:rPr>
          <w:snapToGrid w:val="0"/>
          <w:kern w:val="22"/>
          <w:szCs w:val="22"/>
        </w:rPr>
        <w:t xml:space="preserve">should be based on the best available </w:t>
      </w:r>
      <w:r w:rsidR="00017E28" w:rsidRPr="004C2138">
        <w:rPr>
          <w:snapToGrid w:val="0"/>
          <w:kern w:val="22"/>
          <w:szCs w:val="22"/>
        </w:rPr>
        <w:t xml:space="preserve">science and </w:t>
      </w:r>
      <w:r w:rsidR="006345E8" w:rsidRPr="004C2138">
        <w:rPr>
          <w:snapToGrid w:val="0"/>
          <w:kern w:val="22"/>
          <w:szCs w:val="22"/>
        </w:rPr>
        <w:t>evidence from relevant knowledge systems</w:t>
      </w:r>
      <w:r w:rsidR="00017E28" w:rsidRPr="004C2138">
        <w:rPr>
          <w:snapToGrid w:val="0"/>
          <w:kern w:val="22"/>
          <w:szCs w:val="22"/>
        </w:rPr>
        <w:t>,</w:t>
      </w:r>
      <w:r w:rsidR="006345E8" w:rsidRPr="004C2138">
        <w:rPr>
          <w:snapToGrid w:val="0"/>
          <w:kern w:val="22"/>
          <w:szCs w:val="22"/>
        </w:rPr>
        <w:t xml:space="preserve"> including the natural and social sciences, </w:t>
      </w:r>
      <w:r w:rsidR="00017E28" w:rsidRPr="004C2138">
        <w:rPr>
          <w:snapToGrid w:val="0"/>
          <w:kern w:val="22"/>
          <w:szCs w:val="22"/>
        </w:rPr>
        <w:t xml:space="preserve">local, </w:t>
      </w:r>
      <w:r w:rsidR="006345E8" w:rsidRPr="004C2138">
        <w:rPr>
          <w:snapToGrid w:val="0"/>
          <w:kern w:val="22"/>
          <w:szCs w:val="22"/>
        </w:rPr>
        <w:t xml:space="preserve">traditional </w:t>
      </w:r>
      <w:r w:rsidR="00017E28" w:rsidRPr="004C2138">
        <w:rPr>
          <w:snapToGrid w:val="0"/>
          <w:kern w:val="22"/>
          <w:szCs w:val="22"/>
        </w:rPr>
        <w:t xml:space="preserve">and indigenous </w:t>
      </w:r>
      <w:r w:rsidR="006345E8" w:rsidRPr="004C2138">
        <w:rPr>
          <w:snapToGrid w:val="0"/>
          <w:kern w:val="22"/>
          <w:szCs w:val="22"/>
        </w:rPr>
        <w:t>knowledge</w:t>
      </w:r>
      <w:r w:rsidR="00017E28" w:rsidRPr="004C2138">
        <w:rPr>
          <w:snapToGrid w:val="0"/>
          <w:kern w:val="22"/>
          <w:szCs w:val="22"/>
        </w:rPr>
        <w:t xml:space="preserve">, as well as on the best practices and </w:t>
      </w:r>
      <w:r w:rsidR="00252518" w:rsidRPr="004C2138">
        <w:rPr>
          <w:snapToGrid w:val="0"/>
          <w:kern w:val="22"/>
          <w:szCs w:val="22"/>
        </w:rPr>
        <w:t>lessons</w:t>
      </w:r>
      <w:r w:rsidR="00017E28" w:rsidRPr="004C2138">
        <w:rPr>
          <w:snapToGrid w:val="0"/>
          <w:kern w:val="22"/>
          <w:szCs w:val="22"/>
        </w:rPr>
        <w:t xml:space="preserve"> learned from </w:t>
      </w:r>
      <w:r w:rsidR="00252518" w:rsidRPr="004C2138">
        <w:rPr>
          <w:snapToGrid w:val="0"/>
          <w:kern w:val="22"/>
          <w:szCs w:val="22"/>
        </w:rPr>
        <w:t>the</w:t>
      </w:r>
      <w:r w:rsidR="00017E28" w:rsidRPr="004C2138">
        <w:rPr>
          <w:snapToGrid w:val="0"/>
          <w:kern w:val="22"/>
          <w:szCs w:val="22"/>
        </w:rPr>
        <w:t xml:space="preserve"> </w:t>
      </w:r>
      <w:r w:rsidR="006345E8" w:rsidRPr="004C2138">
        <w:rPr>
          <w:snapToGrid w:val="0"/>
          <w:kern w:val="22"/>
          <w:szCs w:val="22"/>
        </w:rPr>
        <w:t>implement</w:t>
      </w:r>
      <w:r w:rsidR="00017E28" w:rsidRPr="004C2138">
        <w:rPr>
          <w:snapToGrid w:val="0"/>
          <w:kern w:val="22"/>
          <w:szCs w:val="22"/>
        </w:rPr>
        <w:t>ation to date of the</w:t>
      </w:r>
      <w:r w:rsidR="006345E8" w:rsidRPr="004C2138">
        <w:rPr>
          <w:snapToGrid w:val="0"/>
          <w:kern w:val="22"/>
          <w:szCs w:val="22"/>
        </w:rPr>
        <w:t xml:space="preserve"> Convention on Biological Diversity and its Protocols</w:t>
      </w:r>
      <w:r w:rsidR="00EC4DC8">
        <w:rPr>
          <w:snapToGrid w:val="0"/>
          <w:kern w:val="22"/>
          <w:szCs w:val="22"/>
        </w:rPr>
        <w:t>;</w:t>
      </w:r>
    </w:p>
    <w:p w14:paraId="7BA522F7" w14:textId="603C187D" w:rsidR="00AC3957"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bCs/>
          <w:i/>
          <w:snapToGrid w:val="0"/>
          <w:kern w:val="22"/>
          <w:szCs w:val="22"/>
        </w:rPr>
        <w:t>Transparent</w:t>
      </w:r>
      <w:r w:rsidRPr="004C2138">
        <w:rPr>
          <w:snapToGrid w:val="0"/>
          <w:kern w:val="22"/>
          <w:szCs w:val="22"/>
        </w:rPr>
        <w:t xml:space="preserve"> –</w:t>
      </w:r>
      <w:r w:rsidR="00C9118E" w:rsidRPr="004C2138">
        <w:rPr>
          <w:snapToGrid w:val="0"/>
          <w:kern w:val="22"/>
          <w:szCs w:val="22"/>
        </w:rPr>
        <w:t xml:space="preserve"> </w:t>
      </w:r>
      <w:r w:rsidRPr="004C2138">
        <w:rPr>
          <w:snapToGrid w:val="0"/>
          <w:kern w:val="22"/>
          <w:szCs w:val="22"/>
        </w:rPr>
        <w:t>should be clearly documented</w:t>
      </w:r>
      <w:r w:rsidR="00B1639D" w:rsidRPr="004C2138">
        <w:rPr>
          <w:snapToGrid w:val="0"/>
          <w:kern w:val="22"/>
          <w:szCs w:val="22"/>
        </w:rPr>
        <w:t xml:space="preserve">; </w:t>
      </w:r>
      <w:r w:rsidRPr="004C2138">
        <w:rPr>
          <w:snapToGrid w:val="0"/>
          <w:kern w:val="22"/>
          <w:szCs w:val="22"/>
        </w:rPr>
        <w:t xml:space="preserve">regular </w:t>
      </w:r>
      <w:r w:rsidR="00B1639D" w:rsidRPr="004C2138">
        <w:rPr>
          <w:snapToGrid w:val="0"/>
          <w:kern w:val="22"/>
          <w:szCs w:val="22"/>
        </w:rPr>
        <w:t xml:space="preserve">progress </w:t>
      </w:r>
      <w:r w:rsidRPr="004C2138">
        <w:rPr>
          <w:snapToGrid w:val="0"/>
          <w:kern w:val="22"/>
          <w:szCs w:val="22"/>
        </w:rPr>
        <w:t xml:space="preserve">updates should be made to the Bureau of the Conference of the Parties, through </w:t>
      </w:r>
      <w:r w:rsidR="00AC3957" w:rsidRPr="004C2138">
        <w:rPr>
          <w:snapToGrid w:val="0"/>
          <w:kern w:val="22"/>
          <w:szCs w:val="22"/>
        </w:rPr>
        <w:t xml:space="preserve">a dedicated webpage </w:t>
      </w:r>
      <w:r w:rsidRPr="004C2138">
        <w:rPr>
          <w:snapToGrid w:val="0"/>
          <w:kern w:val="22"/>
          <w:szCs w:val="22"/>
        </w:rPr>
        <w:t>and to meetings of subsidiary bodies to better allow interested groups</w:t>
      </w:r>
      <w:r w:rsidR="00B1639D" w:rsidRPr="004C2138">
        <w:rPr>
          <w:snapToGrid w:val="0"/>
          <w:kern w:val="22"/>
          <w:szCs w:val="22"/>
        </w:rPr>
        <w:t xml:space="preserve"> and stakeholders</w:t>
      </w:r>
      <w:r w:rsidRPr="004C2138">
        <w:rPr>
          <w:snapToGrid w:val="0"/>
          <w:kern w:val="22"/>
          <w:szCs w:val="22"/>
        </w:rPr>
        <w:t xml:space="preserve"> to participate in the </w:t>
      </w:r>
      <w:r w:rsidR="00B1639D" w:rsidRPr="004C2138">
        <w:rPr>
          <w:snapToGrid w:val="0"/>
          <w:kern w:val="22"/>
          <w:szCs w:val="22"/>
        </w:rPr>
        <w:t>process. P</w:t>
      </w:r>
      <w:r w:rsidRPr="004C2138">
        <w:rPr>
          <w:snapToGrid w:val="0"/>
          <w:kern w:val="22"/>
          <w:szCs w:val="22"/>
        </w:rPr>
        <w:t xml:space="preserve">rogress </w:t>
      </w:r>
      <w:r w:rsidR="00C9118E" w:rsidRPr="004C2138">
        <w:rPr>
          <w:snapToGrid w:val="0"/>
          <w:kern w:val="22"/>
          <w:szCs w:val="22"/>
        </w:rPr>
        <w:t>in developing</w:t>
      </w:r>
      <w:r w:rsidRPr="004C2138">
        <w:rPr>
          <w:snapToGrid w:val="0"/>
          <w:kern w:val="22"/>
          <w:szCs w:val="22"/>
        </w:rPr>
        <w:t xml:space="preserve"> </w:t>
      </w:r>
      <w:r w:rsidR="00B1639D" w:rsidRPr="004C2138">
        <w:rPr>
          <w:snapToGrid w:val="0"/>
          <w:kern w:val="22"/>
          <w:szCs w:val="22"/>
        </w:rPr>
        <w:t>the</w:t>
      </w:r>
      <w:r w:rsidRPr="004C2138">
        <w:rPr>
          <w:snapToGrid w:val="0"/>
          <w:kern w:val="22"/>
          <w:szCs w:val="22"/>
        </w:rPr>
        <w:t xml:space="preserve"> </w:t>
      </w:r>
      <w:r w:rsidR="00D67365" w:rsidRPr="004C2138">
        <w:rPr>
          <w:snapToGrid w:val="0"/>
          <w:kern w:val="22"/>
          <w:szCs w:val="22"/>
        </w:rPr>
        <w:t>post-2020</w:t>
      </w:r>
      <w:r w:rsidRPr="004C2138">
        <w:rPr>
          <w:snapToGrid w:val="0"/>
          <w:kern w:val="22"/>
          <w:szCs w:val="22"/>
        </w:rPr>
        <w:t xml:space="preserve"> global biodiversity framework and opportunities for engagement in the process should also be effectively communicated</w:t>
      </w:r>
      <w:r w:rsidR="00EC4DC8">
        <w:rPr>
          <w:snapToGrid w:val="0"/>
          <w:kern w:val="22"/>
          <w:szCs w:val="22"/>
        </w:rPr>
        <w:t>;</w:t>
      </w:r>
    </w:p>
    <w:p w14:paraId="093B5A57" w14:textId="7C845D5B" w:rsidR="00AC3957"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bCs/>
          <w:i/>
          <w:snapToGrid w:val="0"/>
          <w:kern w:val="22"/>
          <w:szCs w:val="22"/>
        </w:rPr>
        <w:t>Iterative</w:t>
      </w:r>
      <w:r w:rsidRPr="004C2138">
        <w:rPr>
          <w:snapToGrid w:val="0"/>
          <w:kern w:val="22"/>
          <w:szCs w:val="22"/>
        </w:rPr>
        <w:t xml:space="preserve"> –</w:t>
      </w:r>
      <w:r w:rsidR="00C9118E" w:rsidRPr="004C2138">
        <w:rPr>
          <w:snapToGrid w:val="0"/>
          <w:kern w:val="22"/>
          <w:szCs w:val="22"/>
        </w:rPr>
        <w:t xml:space="preserve"> </w:t>
      </w:r>
      <w:r w:rsidRPr="004C2138">
        <w:rPr>
          <w:snapToGrid w:val="0"/>
          <w:kern w:val="22"/>
          <w:szCs w:val="22"/>
        </w:rPr>
        <w:t>should be developed in an iterative manner. There should be ample opportunity for those interested to comment on relevant documentation</w:t>
      </w:r>
      <w:r w:rsidR="00C9118E" w:rsidRPr="004C2138">
        <w:rPr>
          <w:snapToGrid w:val="0"/>
          <w:kern w:val="22"/>
          <w:szCs w:val="22"/>
        </w:rPr>
        <w:t xml:space="preserve"> </w:t>
      </w:r>
      <w:r w:rsidRPr="004C2138">
        <w:rPr>
          <w:snapToGrid w:val="0"/>
          <w:kern w:val="22"/>
          <w:szCs w:val="22"/>
        </w:rPr>
        <w:t xml:space="preserve">and/or to participate in relevant consultations. Such an iterative process will help build consensus </w:t>
      </w:r>
      <w:r w:rsidR="00B1639D" w:rsidRPr="004C2138">
        <w:rPr>
          <w:snapToGrid w:val="0"/>
          <w:kern w:val="22"/>
          <w:szCs w:val="22"/>
        </w:rPr>
        <w:t>and ownership.</w:t>
      </w:r>
    </w:p>
    <w:p w14:paraId="450571C7" w14:textId="77777777" w:rsidR="008B32D3" w:rsidRPr="004C2138" w:rsidRDefault="00E97602" w:rsidP="004C2138">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4C2138">
        <w:rPr>
          <w:snapToGrid w:val="0"/>
          <w:kern w:val="22"/>
          <w:szCs w:val="22"/>
        </w:rPr>
        <w:t>B.</w:t>
      </w:r>
      <w:r w:rsidRPr="004C2138">
        <w:rPr>
          <w:snapToGrid w:val="0"/>
          <w:kern w:val="22"/>
          <w:szCs w:val="22"/>
        </w:rPr>
        <w:tab/>
      </w:r>
      <w:r w:rsidR="008B32D3" w:rsidRPr="004C2138">
        <w:rPr>
          <w:snapToGrid w:val="0"/>
          <w:kern w:val="22"/>
          <w:szCs w:val="22"/>
        </w:rPr>
        <w:t>Oversight and transparency</w:t>
      </w:r>
    </w:p>
    <w:p w14:paraId="7CEAC5A4" w14:textId="5E1D1C46" w:rsidR="008B32D3" w:rsidRPr="004C2138" w:rsidRDefault="008B32D3"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The progress in implementing the preparatory process for </w:t>
      </w:r>
      <w:r w:rsidR="00252518" w:rsidRPr="004C2138">
        <w:rPr>
          <w:kern w:val="22"/>
          <w:szCs w:val="22"/>
        </w:rPr>
        <w:t xml:space="preserve">the </w:t>
      </w:r>
      <w:r w:rsidR="00D67365" w:rsidRPr="004C2138">
        <w:rPr>
          <w:kern w:val="22"/>
          <w:szCs w:val="22"/>
        </w:rPr>
        <w:t>post-2020</w:t>
      </w:r>
      <w:r w:rsidRPr="004C2138">
        <w:rPr>
          <w:kern w:val="22"/>
          <w:szCs w:val="22"/>
        </w:rPr>
        <w:t xml:space="preserve"> global biodiversity framework will be overseen by the Bureau of the Conference of the Parties. A</w:t>
      </w:r>
      <w:r w:rsidR="008D5023" w:rsidRPr="004C2138">
        <w:rPr>
          <w:kern w:val="22"/>
          <w:szCs w:val="22"/>
        </w:rPr>
        <w:t xml:space="preserve"> </w:t>
      </w:r>
      <w:r w:rsidR="00AF207E" w:rsidRPr="004C2138">
        <w:rPr>
          <w:kern w:val="22"/>
          <w:szCs w:val="22"/>
        </w:rPr>
        <w:t xml:space="preserve">dedicated </w:t>
      </w:r>
      <w:r w:rsidR="00C9118E" w:rsidRPr="004C2138">
        <w:rPr>
          <w:kern w:val="22"/>
          <w:szCs w:val="22"/>
        </w:rPr>
        <w:t>webpage will</w:t>
      </w:r>
      <w:r w:rsidR="00AF207E" w:rsidRPr="004C2138">
        <w:rPr>
          <w:kern w:val="22"/>
          <w:szCs w:val="22"/>
        </w:rPr>
        <w:t xml:space="preserve"> be prepared </w:t>
      </w:r>
      <w:r w:rsidR="006638A1" w:rsidRPr="004C2138">
        <w:rPr>
          <w:kern w:val="22"/>
          <w:szCs w:val="22"/>
        </w:rPr>
        <w:t xml:space="preserve">in this regard </w:t>
      </w:r>
      <w:r w:rsidR="00AF207E" w:rsidRPr="004C2138">
        <w:rPr>
          <w:kern w:val="22"/>
          <w:szCs w:val="22"/>
        </w:rPr>
        <w:t>and</w:t>
      </w:r>
      <w:r w:rsidRPr="004C2138">
        <w:rPr>
          <w:kern w:val="22"/>
          <w:szCs w:val="22"/>
        </w:rPr>
        <w:t xml:space="preserve"> </w:t>
      </w:r>
      <w:r w:rsidR="006638A1" w:rsidRPr="004C2138">
        <w:rPr>
          <w:kern w:val="22"/>
          <w:szCs w:val="22"/>
        </w:rPr>
        <w:t xml:space="preserve">be </w:t>
      </w:r>
      <w:r w:rsidRPr="004C2138">
        <w:rPr>
          <w:kern w:val="22"/>
          <w:szCs w:val="22"/>
        </w:rPr>
        <w:t>regularly updated</w:t>
      </w:r>
      <w:r w:rsidR="00695190" w:rsidRPr="004C2138">
        <w:rPr>
          <w:kern w:val="22"/>
          <w:szCs w:val="22"/>
        </w:rPr>
        <w:t xml:space="preserve"> by the Secretariat</w:t>
      </w:r>
      <w:r w:rsidRPr="004C2138">
        <w:rPr>
          <w:kern w:val="22"/>
          <w:szCs w:val="22"/>
        </w:rPr>
        <w:t xml:space="preserve">. Progress reports will also be made available to appropriate meetings of relevant subsidiary bodies of the Convention and to the Protocols. Documents prepared as part of the development of the </w:t>
      </w:r>
      <w:r w:rsidR="00D67365" w:rsidRPr="004C2138">
        <w:rPr>
          <w:kern w:val="22"/>
          <w:szCs w:val="22"/>
        </w:rPr>
        <w:t>post-2020</w:t>
      </w:r>
      <w:r w:rsidRPr="004C2138">
        <w:rPr>
          <w:kern w:val="22"/>
          <w:szCs w:val="22"/>
        </w:rPr>
        <w:t xml:space="preserve"> global biodiversity framework will be made available for review and comment. </w:t>
      </w:r>
      <w:r w:rsidR="00C9118E" w:rsidRPr="004C2138">
        <w:rPr>
          <w:kern w:val="22"/>
          <w:szCs w:val="22"/>
        </w:rPr>
        <w:t>It will also be reviewed by SBSTTA and SBI</w:t>
      </w:r>
      <w:r w:rsidRPr="004C2138">
        <w:rPr>
          <w:kern w:val="22"/>
          <w:szCs w:val="22"/>
        </w:rPr>
        <w:t xml:space="preserve"> prior to the </w:t>
      </w:r>
      <w:r w:rsidR="00D67365" w:rsidRPr="004C2138">
        <w:rPr>
          <w:kern w:val="22"/>
          <w:szCs w:val="22"/>
        </w:rPr>
        <w:t>post-2020</w:t>
      </w:r>
      <w:r w:rsidRPr="004C2138">
        <w:rPr>
          <w:kern w:val="22"/>
          <w:szCs w:val="22"/>
        </w:rPr>
        <w:t xml:space="preserve"> global biodiversity framework being presented to the fifteenth meeting of the Conference of the Parties, the tenth meeting of the Conference of the Parties </w:t>
      </w:r>
      <w:r w:rsidR="002F6CCA">
        <w:rPr>
          <w:kern w:val="22"/>
          <w:szCs w:val="22"/>
        </w:rPr>
        <w:t>s</w:t>
      </w:r>
      <w:r w:rsidRPr="004C2138">
        <w:rPr>
          <w:kern w:val="22"/>
          <w:szCs w:val="22"/>
        </w:rPr>
        <w:t xml:space="preserve">erving as the </w:t>
      </w:r>
      <w:r w:rsidR="002F6CCA">
        <w:rPr>
          <w:kern w:val="22"/>
          <w:szCs w:val="22"/>
        </w:rPr>
        <w:t>m</w:t>
      </w:r>
      <w:r w:rsidRPr="004C2138">
        <w:rPr>
          <w:kern w:val="22"/>
          <w:szCs w:val="22"/>
        </w:rPr>
        <w:t xml:space="preserve">eeting of the Parties to the Cartagena </w:t>
      </w:r>
      <w:r w:rsidR="00DE1A2C" w:rsidRPr="004C2138">
        <w:rPr>
          <w:kern w:val="22"/>
          <w:szCs w:val="22"/>
        </w:rPr>
        <w:t>P</w:t>
      </w:r>
      <w:r w:rsidRPr="004C2138">
        <w:rPr>
          <w:kern w:val="22"/>
          <w:szCs w:val="22"/>
        </w:rPr>
        <w:t xml:space="preserve">rotocol on Biosafety and the fourth meeting of the Conference of the Parties </w:t>
      </w:r>
      <w:r w:rsidR="002F6CCA">
        <w:rPr>
          <w:kern w:val="22"/>
          <w:szCs w:val="22"/>
        </w:rPr>
        <w:t>s</w:t>
      </w:r>
      <w:r w:rsidRPr="004C2138">
        <w:rPr>
          <w:kern w:val="22"/>
          <w:szCs w:val="22"/>
        </w:rPr>
        <w:t xml:space="preserve">erving as the </w:t>
      </w:r>
      <w:r w:rsidR="002F6CCA">
        <w:rPr>
          <w:kern w:val="22"/>
          <w:szCs w:val="22"/>
        </w:rPr>
        <w:t>m</w:t>
      </w:r>
      <w:r w:rsidRPr="004C2138">
        <w:rPr>
          <w:kern w:val="22"/>
          <w:szCs w:val="22"/>
        </w:rPr>
        <w:t>eeting of the Parties to the Nagoya Protocol on Access and Benefit Sharing for possible adoption</w:t>
      </w:r>
      <w:r w:rsidR="00C9118E" w:rsidRPr="004C2138">
        <w:rPr>
          <w:kern w:val="22"/>
          <w:szCs w:val="22"/>
        </w:rPr>
        <w:t>.</w:t>
      </w:r>
    </w:p>
    <w:p w14:paraId="55AD296D" w14:textId="77777777" w:rsidR="006345E8" w:rsidRPr="004C2138" w:rsidRDefault="00E97602" w:rsidP="004C2138">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4C2138">
        <w:rPr>
          <w:snapToGrid w:val="0"/>
          <w:kern w:val="22"/>
          <w:szCs w:val="22"/>
        </w:rPr>
        <w:t>C.</w:t>
      </w:r>
      <w:r w:rsidRPr="004C2138">
        <w:rPr>
          <w:snapToGrid w:val="0"/>
          <w:kern w:val="22"/>
          <w:szCs w:val="22"/>
        </w:rPr>
        <w:tab/>
      </w:r>
      <w:r w:rsidR="006345E8" w:rsidRPr="004C2138">
        <w:rPr>
          <w:snapToGrid w:val="0"/>
          <w:kern w:val="22"/>
          <w:szCs w:val="22"/>
        </w:rPr>
        <w:t>Activities</w:t>
      </w:r>
    </w:p>
    <w:p w14:paraId="6F1B1662" w14:textId="1DD29867" w:rsidR="006345E8"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The principles identified above will be applied to all of the actions undertaken as part of the preparatory process. </w:t>
      </w:r>
      <w:r w:rsidR="00AF207E" w:rsidRPr="004C2138">
        <w:rPr>
          <w:kern w:val="22"/>
          <w:szCs w:val="22"/>
        </w:rPr>
        <w:t>T</w:t>
      </w:r>
      <w:r w:rsidRPr="004C2138">
        <w:rPr>
          <w:kern w:val="22"/>
          <w:szCs w:val="22"/>
        </w:rPr>
        <w:t xml:space="preserve">he effectiveness of </w:t>
      </w:r>
      <w:r w:rsidR="00500A2A" w:rsidRPr="004C2138">
        <w:rPr>
          <w:kern w:val="22"/>
          <w:szCs w:val="22"/>
        </w:rPr>
        <w:t>this process</w:t>
      </w:r>
      <w:r w:rsidRPr="004C2138">
        <w:rPr>
          <w:kern w:val="22"/>
          <w:szCs w:val="22"/>
        </w:rPr>
        <w:t xml:space="preserve"> will </w:t>
      </w:r>
      <w:r w:rsidR="00142DDF" w:rsidRPr="004C2138">
        <w:rPr>
          <w:kern w:val="22"/>
          <w:szCs w:val="22"/>
        </w:rPr>
        <w:t xml:space="preserve">also </w:t>
      </w:r>
      <w:r w:rsidRPr="004C2138">
        <w:rPr>
          <w:kern w:val="22"/>
          <w:szCs w:val="22"/>
        </w:rPr>
        <w:t xml:space="preserve">depend on the active participation of </w:t>
      </w:r>
      <w:r w:rsidR="001A4E51" w:rsidRPr="004C2138">
        <w:rPr>
          <w:kern w:val="22"/>
          <w:szCs w:val="22"/>
        </w:rPr>
        <w:t xml:space="preserve">the </w:t>
      </w:r>
      <w:r w:rsidRPr="004C2138">
        <w:rPr>
          <w:kern w:val="22"/>
          <w:szCs w:val="22"/>
        </w:rPr>
        <w:t xml:space="preserve">Parties to the Convention and the Protocols </w:t>
      </w:r>
      <w:r w:rsidR="001A4E51" w:rsidRPr="004C2138">
        <w:rPr>
          <w:kern w:val="22"/>
          <w:szCs w:val="22"/>
        </w:rPr>
        <w:t xml:space="preserve">by promoting meaningful national consultations </w:t>
      </w:r>
      <w:r w:rsidRPr="004C2138">
        <w:rPr>
          <w:kern w:val="22"/>
          <w:szCs w:val="22"/>
        </w:rPr>
        <w:t>to ensure that their views and perspectives are considered</w:t>
      </w:r>
      <w:r w:rsidR="001A4E51" w:rsidRPr="004C2138">
        <w:rPr>
          <w:kern w:val="22"/>
          <w:szCs w:val="22"/>
        </w:rPr>
        <w:t>. Equally, active engagement of</w:t>
      </w:r>
      <w:r w:rsidR="00500A2A" w:rsidRPr="004C2138">
        <w:rPr>
          <w:kern w:val="22"/>
          <w:szCs w:val="22"/>
        </w:rPr>
        <w:t xml:space="preserve"> </w:t>
      </w:r>
      <w:r w:rsidRPr="004C2138">
        <w:rPr>
          <w:kern w:val="22"/>
          <w:szCs w:val="22"/>
        </w:rPr>
        <w:t xml:space="preserve">observers </w:t>
      </w:r>
      <w:r w:rsidR="001A4E51" w:rsidRPr="004C2138">
        <w:rPr>
          <w:kern w:val="22"/>
          <w:szCs w:val="22"/>
        </w:rPr>
        <w:t xml:space="preserve">and other stakeholders is necessary to ensure </w:t>
      </w:r>
      <w:r w:rsidRPr="004C2138">
        <w:rPr>
          <w:kern w:val="22"/>
          <w:szCs w:val="22"/>
        </w:rPr>
        <w:t xml:space="preserve">that their perspectives are heard. Specifically with regards to the </w:t>
      </w:r>
      <w:r w:rsidR="00695190" w:rsidRPr="004C2138">
        <w:rPr>
          <w:kern w:val="22"/>
          <w:szCs w:val="22"/>
        </w:rPr>
        <w:t xml:space="preserve">involvement of the </w:t>
      </w:r>
      <w:r w:rsidRPr="004C2138">
        <w:rPr>
          <w:kern w:val="22"/>
          <w:szCs w:val="22"/>
        </w:rPr>
        <w:t>Protocols, the Secretariat will support the effective participation of Parties to the two Protocols in the preparatory process, including by ensuring that relevant notifications and information are shared with the focal points to the Protocols.</w:t>
      </w:r>
    </w:p>
    <w:p w14:paraId="7D369AFE" w14:textId="77777777" w:rsidR="007B07D2" w:rsidRPr="004C2138" w:rsidRDefault="006345E8" w:rsidP="004C2138">
      <w:pPr>
        <w:pStyle w:val="Para1"/>
        <w:suppressLineNumbers/>
        <w:suppressAutoHyphens/>
        <w:kinsoku w:val="0"/>
        <w:overflowPunct w:val="0"/>
        <w:autoSpaceDE w:val="0"/>
        <w:autoSpaceDN w:val="0"/>
        <w:adjustRightInd w:val="0"/>
        <w:snapToGrid w:val="0"/>
        <w:rPr>
          <w:kern w:val="22"/>
          <w:szCs w:val="22"/>
        </w:rPr>
      </w:pPr>
      <w:r w:rsidRPr="004C2138">
        <w:rPr>
          <w:kern w:val="22"/>
          <w:szCs w:val="22"/>
        </w:rPr>
        <w:t xml:space="preserve">The process for developing the </w:t>
      </w:r>
      <w:r w:rsidR="00D67365" w:rsidRPr="004C2138">
        <w:rPr>
          <w:kern w:val="22"/>
          <w:szCs w:val="22"/>
        </w:rPr>
        <w:t>post-2020</w:t>
      </w:r>
      <w:r w:rsidRPr="004C2138">
        <w:rPr>
          <w:kern w:val="22"/>
          <w:szCs w:val="22"/>
        </w:rPr>
        <w:t xml:space="preserve"> global biodiversity framework will need to be flexible in order to take advantage of opportunities which arise throughout the intersessional period </w:t>
      </w:r>
      <w:r w:rsidR="00500A2A" w:rsidRPr="004C2138">
        <w:rPr>
          <w:kern w:val="22"/>
          <w:szCs w:val="22"/>
        </w:rPr>
        <w:t xml:space="preserve">and </w:t>
      </w:r>
      <w:r w:rsidRPr="004C2138">
        <w:rPr>
          <w:kern w:val="22"/>
          <w:szCs w:val="22"/>
        </w:rPr>
        <w:t>to</w:t>
      </w:r>
      <w:r w:rsidR="00252518" w:rsidRPr="004C2138">
        <w:rPr>
          <w:kern w:val="22"/>
          <w:szCs w:val="22"/>
        </w:rPr>
        <w:t xml:space="preserve"> </w:t>
      </w:r>
      <w:r w:rsidR="00500A2A" w:rsidRPr="004C2138">
        <w:rPr>
          <w:kern w:val="22"/>
          <w:szCs w:val="22"/>
        </w:rPr>
        <w:t xml:space="preserve">best </w:t>
      </w:r>
      <w:r w:rsidRPr="004C2138">
        <w:rPr>
          <w:kern w:val="22"/>
          <w:szCs w:val="22"/>
        </w:rPr>
        <w:t>use resources</w:t>
      </w:r>
      <w:r w:rsidR="00621BF1" w:rsidRPr="004C2138">
        <w:rPr>
          <w:kern w:val="22"/>
          <w:szCs w:val="22"/>
        </w:rPr>
        <w:t xml:space="preserve"> and knowledge</w:t>
      </w:r>
      <w:r w:rsidRPr="004C2138">
        <w:rPr>
          <w:kern w:val="22"/>
          <w:szCs w:val="22"/>
        </w:rPr>
        <w:t>. However</w:t>
      </w:r>
      <w:r w:rsidR="00621BF1" w:rsidRPr="004C2138">
        <w:rPr>
          <w:kern w:val="22"/>
          <w:szCs w:val="22"/>
        </w:rPr>
        <w:t>,</w:t>
      </w:r>
      <w:r w:rsidRPr="004C2138">
        <w:rPr>
          <w:kern w:val="22"/>
          <w:szCs w:val="22"/>
        </w:rPr>
        <w:t xml:space="preserve"> basic elements of the preparatory process, will include:</w:t>
      </w:r>
    </w:p>
    <w:p w14:paraId="32E509F8" w14:textId="71C70D20" w:rsidR="006345E8" w:rsidRPr="004C2138" w:rsidRDefault="006345E8" w:rsidP="004C2138">
      <w:pPr>
        <w:pStyle w:val="Para1"/>
        <w:numPr>
          <w:ilvl w:val="1"/>
          <w:numId w:val="6"/>
        </w:numPr>
        <w:suppressLineNumbers/>
        <w:suppressAutoHyphens/>
        <w:kinsoku w:val="0"/>
        <w:overflowPunct w:val="0"/>
        <w:autoSpaceDE w:val="0"/>
        <w:autoSpaceDN w:val="0"/>
        <w:adjustRightInd w:val="0"/>
        <w:snapToGrid w:val="0"/>
        <w:rPr>
          <w:kern w:val="22"/>
          <w:szCs w:val="22"/>
        </w:rPr>
      </w:pPr>
      <w:r w:rsidRPr="004C2138">
        <w:rPr>
          <w:bCs/>
          <w:kern w:val="22"/>
          <w:szCs w:val="22"/>
        </w:rPr>
        <w:t xml:space="preserve">Providing opportunities for Parties to the Convention and its Protocols, indigenous peoples and local communities and </w:t>
      </w:r>
      <w:r w:rsidR="00621BF1" w:rsidRPr="004C2138">
        <w:rPr>
          <w:bCs/>
          <w:kern w:val="22"/>
          <w:szCs w:val="22"/>
        </w:rPr>
        <w:t xml:space="preserve">all relevant </w:t>
      </w:r>
      <w:r w:rsidRPr="004C2138">
        <w:rPr>
          <w:bCs/>
          <w:kern w:val="22"/>
          <w:szCs w:val="22"/>
        </w:rPr>
        <w:t>stakeholders</w:t>
      </w:r>
      <w:r w:rsidR="0037494A" w:rsidRPr="004C2138">
        <w:rPr>
          <w:bCs/>
          <w:kern w:val="22"/>
          <w:szCs w:val="22"/>
        </w:rPr>
        <w:t xml:space="preserve">, including citizens, </w:t>
      </w:r>
      <w:r w:rsidR="00621BF1" w:rsidRPr="004C2138">
        <w:rPr>
          <w:bCs/>
          <w:kern w:val="22"/>
          <w:szCs w:val="22"/>
        </w:rPr>
        <w:t>subnational governments,</w:t>
      </w:r>
      <w:r w:rsidR="0037494A" w:rsidRPr="004C2138">
        <w:rPr>
          <w:bCs/>
          <w:kern w:val="22"/>
          <w:szCs w:val="22"/>
        </w:rPr>
        <w:t xml:space="preserve"> </w:t>
      </w:r>
      <w:r w:rsidR="00500A2A" w:rsidRPr="004C2138">
        <w:rPr>
          <w:kern w:val="22"/>
          <w:szCs w:val="22"/>
        </w:rPr>
        <w:t>and representatives</w:t>
      </w:r>
      <w:r w:rsidR="0037494A" w:rsidRPr="004C2138">
        <w:rPr>
          <w:kern w:val="22"/>
          <w:szCs w:val="22"/>
        </w:rPr>
        <w:t xml:space="preserve"> of sectors which depend or have an impact on biodiversity</w:t>
      </w:r>
      <w:r w:rsidR="0037494A" w:rsidRPr="004C2138">
        <w:rPr>
          <w:bCs/>
          <w:kern w:val="22"/>
          <w:szCs w:val="22"/>
        </w:rPr>
        <w:t xml:space="preserve"> </w:t>
      </w:r>
      <w:r w:rsidRPr="004C2138">
        <w:rPr>
          <w:bCs/>
          <w:kern w:val="22"/>
          <w:szCs w:val="22"/>
        </w:rPr>
        <w:t>to submit their views</w:t>
      </w:r>
      <w:r w:rsidR="00621BF1" w:rsidRPr="004C2138">
        <w:rPr>
          <w:bCs/>
          <w:kern w:val="22"/>
          <w:szCs w:val="22"/>
        </w:rPr>
        <w:t>.</w:t>
      </w:r>
      <w:r w:rsidRPr="004C2138">
        <w:rPr>
          <w:kern w:val="22"/>
          <w:szCs w:val="22"/>
        </w:rPr>
        <w:t xml:space="preserve"> </w:t>
      </w:r>
      <w:r w:rsidR="0037494A" w:rsidRPr="004C2138">
        <w:rPr>
          <w:kern w:val="22"/>
          <w:szCs w:val="22"/>
        </w:rPr>
        <w:t xml:space="preserve">Ample opportunities to do so will be provided, including </w:t>
      </w:r>
      <w:r w:rsidRPr="004C2138">
        <w:rPr>
          <w:kern w:val="22"/>
          <w:szCs w:val="22"/>
        </w:rPr>
        <w:t xml:space="preserve">the submission of comments on working documents, submissions through online forums, </w:t>
      </w:r>
      <w:r w:rsidR="0037494A" w:rsidRPr="004C2138">
        <w:rPr>
          <w:kern w:val="22"/>
          <w:szCs w:val="22"/>
        </w:rPr>
        <w:t>survey</w:t>
      </w:r>
      <w:r w:rsidR="006C248D" w:rsidRPr="004C2138">
        <w:rPr>
          <w:kern w:val="22"/>
          <w:szCs w:val="22"/>
        </w:rPr>
        <w:t>s,</w:t>
      </w:r>
      <w:r w:rsidR="0037494A" w:rsidRPr="004C2138">
        <w:rPr>
          <w:kern w:val="22"/>
          <w:szCs w:val="22"/>
        </w:rPr>
        <w:t xml:space="preserve"> </w:t>
      </w:r>
      <w:r w:rsidR="006C248D" w:rsidRPr="004C2138">
        <w:rPr>
          <w:kern w:val="22"/>
          <w:szCs w:val="22"/>
        </w:rPr>
        <w:t>campaigns</w:t>
      </w:r>
      <w:r w:rsidR="0037494A" w:rsidRPr="004C2138">
        <w:rPr>
          <w:kern w:val="22"/>
          <w:szCs w:val="22"/>
        </w:rPr>
        <w:t xml:space="preserve">, </w:t>
      </w:r>
      <w:r w:rsidRPr="004C2138">
        <w:rPr>
          <w:kern w:val="22"/>
          <w:szCs w:val="22"/>
        </w:rPr>
        <w:t>questionnaires</w:t>
      </w:r>
      <w:r w:rsidR="00500A2A" w:rsidRPr="004C2138">
        <w:rPr>
          <w:kern w:val="22"/>
          <w:szCs w:val="22"/>
        </w:rPr>
        <w:t>,</w:t>
      </w:r>
      <w:r w:rsidRPr="004C2138">
        <w:rPr>
          <w:kern w:val="22"/>
          <w:szCs w:val="22"/>
        </w:rPr>
        <w:t xml:space="preserve"> as well as interventions in relevant workshops and meetings.</w:t>
      </w:r>
      <w:r w:rsidR="006C248D" w:rsidRPr="004C2138">
        <w:rPr>
          <w:kern w:val="22"/>
          <w:szCs w:val="22"/>
        </w:rPr>
        <w:t xml:space="preserve"> </w:t>
      </w:r>
      <w:r w:rsidRPr="004C2138">
        <w:rPr>
          <w:kern w:val="22"/>
          <w:szCs w:val="22"/>
        </w:rPr>
        <w:t xml:space="preserve">The views received will be made available through </w:t>
      </w:r>
      <w:r w:rsidR="008D5023" w:rsidRPr="004C2138">
        <w:rPr>
          <w:kern w:val="22"/>
          <w:szCs w:val="22"/>
        </w:rPr>
        <w:t xml:space="preserve">a dedicated </w:t>
      </w:r>
      <w:r w:rsidR="00AF207E" w:rsidRPr="004C2138">
        <w:rPr>
          <w:kern w:val="22"/>
          <w:szCs w:val="22"/>
        </w:rPr>
        <w:t>webpage</w:t>
      </w:r>
      <w:r w:rsidR="003A2866" w:rsidRPr="004C2138">
        <w:rPr>
          <w:kern w:val="22"/>
          <w:szCs w:val="22"/>
        </w:rPr>
        <w:t>, as appropriate</w:t>
      </w:r>
      <w:r w:rsidR="00500A2A" w:rsidRPr="004C2138">
        <w:rPr>
          <w:kern w:val="22"/>
          <w:szCs w:val="22"/>
        </w:rPr>
        <w:t xml:space="preserve"> and will </w:t>
      </w:r>
      <w:r w:rsidRPr="004C2138">
        <w:rPr>
          <w:kern w:val="22"/>
          <w:szCs w:val="22"/>
        </w:rPr>
        <w:t>be acknowledged in relevant documentation</w:t>
      </w:r>
      <w:r w:rsidR="00373272" w:rsidRPr="008D43AE">
        <w:rPr>
          <w:kern w:val="22"/>
          <w:szCs w:val="22"/>
        </w:rPr>
        <w:t>;</w:t>
      </w:r>
    </w:p>
    <w:p w14:paraId="17BC4723" w14:textId="404E4945" w:rsidR="006345E8" w:rsidRPr="004C2138" w:rsidRDefault="006345E8" w:rsidP="004C2138">
      <w:pPr>
        <w:numPr>
          <w:ilvl w:val="1"/>
          <w:numId w:val="6"/>
        </w:numPr>
        <w:suppressLineNumbers/>
        <w:suppressAutoHyphens/>
        <w:kinsoku w:val="0"/>
        <w:overflowPunct w:val="0"/>
        <w:autoSpaceDE w:val="0"/>
        <w:autoSpaceDN w:val="0"/>
        <w:adjustRightInd w:val="0"/>
        <w:snapToGrid w:val="0"/>
        <w:spacing w:before="120" w:after="120"/>
        <w:rPr>
          <w:snapToGrid w:val="0"/>
          <w:kern w:val="22"/>
          <w:szCs w:val="22"/>
        </w:rPr>
      </w:pPr>
      <w:r w:rsidRPr="004C2138">
        <w:rPr>
          <w:bCs/>
          <w:i/>
          <w:iCs/>
          <w:snapToGrid w:val="0"/>
          <w:kern w:val="22"/>
          <w:szCs w:val="22"/>
        </w:rPr>
        <w:t>Global, regional and sectoral workshops</w:t>
      </w:r>
      <w:r w:rsidR="00B85075">
        <w:rPr>
          <w:bCs/>
          <w:snapToGrid w:val="0"/>
          <w:kern w:val="22"/>
          <w:szCs w:val="22"/>
        </w:rPr>
        <w:t>.</w:t>
      </w:r>
      <w:r w:rsidRPr="004C2138">
        <w:rPr>
          <w:snapToGrid w:val="0"/>
          <w:kern w:val="22"/>
          <w:szCs w:val="22"/>
        </w:rPr>
        <w:t xml:space="preserve"> It is envisioned that a series of </w:t>
      </w:r>
      <w:r w:rsidR="008D5023" w:rsidRPr="004C2138">
        <w:rPr>
          <w:snapToGrid w:val="0"/>
          <w:kern w:val="22"/>
          <w:szCs w:val="22"/>
        </w:rPr>
        <w:t xml:space="preserve">global, </w:t>
      </w:r>
      <w:r w:rsidRPr="004C2138">
        <w:rPr>
          <w:snapToGrid w:val="0"/>
          <w:kern w:val="22"/>
          <w:szCs w:val="22"/>
        </w:rPr>
        <w:t xml:space="preserve">regional </w:t>
      </w:r>
      <w:r w:rsidR="00AF207E" w:rsidRPr="004C2138">
        <w:rPr>
          <w:snapToGrid w:val="0"/>
          <w:kern w:val="22"/>
          <w:szCs w:val="22"/>
        </w:rPr>
        <w:t xml:space="preserve">and </w:t>
      </w:r>
      <w:r w:rsidR="008D5023" w:rsidRPr="004C2138">
        <w:rPr>
          <w:snapToGrid w:val="0"/>
          <w:kern w:val="22"/>
          <w:szCs w:val="22"/>
        </w:rPr>
        <w:t xml:space="preserve">sectoral </w:t>
      </w:r>
      <w:r w:rsidRPr="004C2138">
        <w:rPr>
          <w:snapToGrid w:val="0"/>
          <w:kern w:val="22"/>
          <w:szCs w:val="22"/>
        </w:rPr>
        <w:t>workshops will be organized</w:t>
      </w:r>
      <w:r w:rsidR="00AF207E" w:rsidRPr="004C2138">
        <w:rPr>
          <w:snapToGrid w:val="0"/>
          <w:kern w:val="22"/>
          <w:szCs w:val="22"/>
        </w:rPr>
        <w:t>.</w:t>
      </w:r>
      <w:r w:rsidR="00632A51" w:rsidRPr="004C2138">
        <w:rPr>
          <w:snapToGrid w:val="0"/>
          <w:kern w:val="22"/>
          <w:szCs w:val="22"/>
        </w:rPr>
        <w:t xml:space="preserve"> </w:t>
      </w:r>
      <w:r w:rsidR="00AF207E" w:rsidRPr="004C2138">
        <w:rPr>
          <w:snapToGrid w:val="0"/>
          <w:kern w:val="22"/>
          <w:szCs w:val="22"/>
        </w:rPr>
        <w:t xml:space="preserve">Some of these workshops will </w:t>
      </w:r>
      <w:r w:rsidR="00632A51" w:rsidRPr="004C2138">
        <w:rPr>
          <w:snapToGrid w:val="0"/>
          <w:kern w:val="22"/>
          <w:szCs w:val="22"/>
        </w:rPr>
        <w:t>focus on specific aspect</w:t>
      </w:r>
      <w:r w:rsidR="00500A2A" w:rsidRPr="004C2138">
        <w:rPr>
          <w:snapToGrid w:val="0"/>
          <w:kern w:val="22"/>
          <w:szCs w:val="22"/>
        </w:rPr>
        <w:t>s</w:t>
      </w:r>
      <w:r w:rsidR="00632A51" w:rsidRPr="004C2138">
        <w:rPr>
          <w:snapToGrid w:val="0"/>
          <w:kern w:val="22"/>
          <w:szCs w:val="22"/>
        </w:rPr>
        <w:t xml:space="preserve"> related to </w:t>
      </w:r>
      <w:r w:rsidR="00500A2A" w:rsidRPr="004C2138">
        <w:rPr>
          <w:snapToGrid w:val="0"/>
          <w:kern w:val="22"/>
          <w:szCs w:val="22"/>
        </w:rPr>
        <w:t>the</w:t>
      </w:r>
      <w:r w:rsidR="00632A51" w:rsidRPr="004C2138">
        <w:rPr>
          <w:snapToGrid w:val="0"/>
          <w:kern w:val="22"/>
          <w:szCs w:val="22"/>
        </w:rPr>
        <w:t xml:space="preserve"> </w:t>
      </w:r>
      <w:r w:rsidR="00D67365" w:rsidRPr="004C2138">
        <w:rPr>
          <w:snapToGrid w:val="0"/>
          <w:kern w:val="22"/>
          <w:szCs w:val="22"/>
        </w:rPr>
        <w:t>post-2020</w:t>
      </w:r>
      <w:r w:rsidR="003A2866" w:rsidRPr="004C2138">
        <w:rPr>
          <w:snapToGrid w:val="0"/>
          <w:kern w:val="22"/>
          <w:szCs w:val="22"/>
        </w:rPr>
        <w:t xml:space="preserve"> global biodiversity</w:t>
      </w:r>
      <w:r w:rsidR="00632A51" w:rsidRPr="004C2138">
        <w:rPr>
          <w:snapToGrid w:val="0"/>
          <w:kern w:val="22"/>
          <w:szCs w:val="22"/>
        </w:rPr>
        <w:t xml:space="preserve"> framework</w:t>
      </w:r>
      <w:r w:rsidR="003A2866" w:rsidRPr="004C2138">
        <w:rPr>
          <w:snapToGrid w:val="0"/>
          <w:kern w:val="22"/>
          <w:szCs w:val="22"/>
        </w:rPr>
        <w:t>, including its relationship to the two Protocols</w:t>
      </w:r>
      <w:r w:rsidRPr="004C2138">
        <w:rPr>
          <w:snapToGrid w:val="0"/>
          <w:kern w:val="22"/>
          <w:szCs w:val="22"/>
        </w:rPr>
        <w:t>. These workshops will allow for consultations</w:t>
      </w:r>
      <w:r w:rsidR="008D5023" w:rsidRPr="004C2138">
        <w:rPr>
          <w:snapToGrid w:val="0"/>
          <w:kern w:val="22"/>
          <w:szCs w:val="22"/>
        </w:rPr>
        <w:t xml:space="preserve"> at different scales</w:t>
      </w:r>
      <w:r w:rsidRPr="004C2138">
        <w:rPr>
          <w:snapToGrid w:val="0"/>
          <w:kern w:val="22"/>
          <w:szCs w:val="22"/>
        </w:rPr>
        <w:t xml:space="preserve"> </w:t>
      </w:r>
      <w:r w:rsidR="00DE1A2C" w:rsidRPr="004C2138">
        <w:rPr>
          <w:snapToGrid w:val="0"/>
          <w:kern w:val="22"/>
          <w:szCs w:val="22"/>
        </w:rPr>
        <w:t xml:space="preserve">and </w:t>
      </w:r>
      <w:r w:rsidR="00500A2A" w:rsidRPr="004C2138">
        <w:rPr>
          <w:snapToGrid w:val="0"/>
          <w:kern w:val="22"/>
          <w:szCs w:val="22"/>
        </w:rPr>
        <w:t xml:space="preserve">facilitate </w:t>
      </w:r>
      <w:r w:rsidR="006C248D" w:rsidRPr="004C2138">
        <w:rPr>
          <w:snapToGrid w:val="0"/>
          <w:kern w:val="22"/>
          <w:szCs w:val="22"/>
        </w:rPr>
        <w:t>dialogues</w:t>
      </w:r>
      <w:r w:rsidR="00500A2A" w:rsidRPr="004C2138">
        <w:rPr>
          <w:snapToGrid w:val="0"/>
          <w:kern w:val="22"/>
          <w:szCs w:val="22"/>
        </w:rPr>
        <w:t xml:space="preserve"> on </w:t>
      </w:r>
      <w:r w:rsidR="00DE1A2C" w:rsidRPr="004C2138">
        <w:rPr>
          <w:snapToGrid w:val="0"/>
          <w:kern w:val="22"/>
          <w:szCs w:val="22"/>
        </w:rPr>
        <w:t>the development of transformative agendas</w:t>
      </w:r>
      <w:r w:rsidR="0037494A" w:rsidRPr="004C2138">
        <w:rPr>
          <w:snapToGrid w:val="0"/>
          <w:kern w:val="22"/>
          <w:szCs w:val="22"/>
        </w:rPr>
        <w:t xml:space="preserve"> and sustainability transition pathways</w:t>
      </w:r>
      <w:r w:rsidR="00500A2A" w:rsidRPr="004C2138">
        <w:rPr>
          <w:snapToGrid w:val="0"/>
          <w:kern w:val="22"/>
          <w:szCs w:val="22"/>
        </w:rPr>
        <w:t xml:space="preserve"> for biodiversity</w:t>
      </w:r>
      <w:r w:rsidRPr="004C2138">
        <w:rPr>
          <w:snapToGrid w:val="0"/>
          <w:kern w:val="22"/>
          <w:szCs w:val="22"/>
        </w:rPr>
        <w:t xml:space="preserve">. These workshops would be informal and would allow Parties to the Convention and Protocols, indigenous peoples and local communities and </w:t>
      </w:r>
      <w:r w:rsidR="002D26EC" w:rsidRPr="004C2138">
        <w:rPr>
          <w:bCs/>
          <w:snapToGrid w:val="0"/>
          <w:kern w:val="22"/>
          <w:szCs w:val="22"/>
        </w:rPr>
        <w:t xml:space="preserve">all relevant stakeholders, including citizens, subnational governments, </w:t>
      </w:r>
      <w:r w:rsidR="002D26EC" w:rsidRPr="004C2138">
        <w:rPr>
          <w:snapToGrid w:val="0"/>
          <w:kern w:val="22"/>
          <w:szCs w:val="22"/>
        </w:rPr>
        <w:t>representatives of sectors which depend or have an impact on biodiversity</w:t>
      </w:r>
      <w:r w:rsidR="002D26EC" w:rsidRPr="004C2138">
        <w:rPr>
          <w:bCs/>
          <w:snapToGrid w:val="0"/>
          <w:kern w:val="22"/>
          <w:szCs w:val="22"/>
        </w:rPr>
        <w:t xml:space="preserve"> </w:t>
      </w:r>
      <w:r w:rsidRPr="004C2138">
        <w:rPr>
          <w:snapToGrid w:val="0"/>
          <w:kern w:val="22"/>
          <w:szCs w:val="22"/>
        </w:rPr>
        <w:t>to share experiences and exchange views. An adequate level of participation of experts with experience in matters related to the two Protocols will be promoted</w:t>
      </w:r>
      <w:r w:rsidR="007947AF" w:rsidRPr="008D43AE">
        <w:rPr>
          <w:snapToGrid w:val="0"/>
          <w:kern w:val="22"/>
          <w:szCs w:val="22"/>
        </w:rPr>
        <w:t>;</w:t>
      </w:r>
    </w:p>
    <w:p w14:paraId="2D01CD9A" w14:textId="2585B4B6" w:rsidR="006345E8" w:rsidRPr="004C2138" w:rsidRDefault="006345E8" w:rsidP="004C2138">
      <w:pPr>
        <w:numPr>
          <w:ilvl w:val="1"/>
          <w:numId w:val="6"/>
        </w:numPr>
        <w:suppressLineNumbers/>
        <w:suppressAutoHyphens/>
        <w:kinsoku w:val="0"/>
        <w:overflowPunct w:val="0"/>
        <w:autoSpaceDE w:val="0"/>
        <w:autoSpaceDN w:val="0"/>
        <w:adjustRightInd w:val="0"/>
        <w:snapToGrid w:val="0"/>
        <w:spacing w:before="120" w:after="120"/>
        <w:rPr>
          <w:snapToGrid w:val="0"/>
          <w:kern w:val="22"/>
          <w:szCs w:val="22"/>
        </w:rPr>
      </w:pPr>
      <w:r w:rsidRPr="004C2138">
        <w:rPr>
          <w:bCs/>
          <w:i/>
          <w:iCs/>
          <w:snapToGrid w:val="0"/>
          <w:kern w:val="22"/>
          <w:szCs w:val="22"/>
        </w:rPr>
        <w:t>Consultations at relevant meetings</w:t>
      </w:r>
      <w:r w:rsidR="001A539F" w:rsidRPr="004C2138">
        <w:rPr>
          <w:bCs/>
          <w:snapToGrid w:val="0"/>
          <w:kern w:val="22"/>
          <w:szCs w:val="22"/>
        </w:rPr>
        <w:t>.</w:t>
      </w:r>
      <w:r w:rsidRPr="004C2138">
        <w:rPr>
          <w:snapToGrid w:val="0"/>
          <w:kern w:val="22"/>
          <w:szCs w:val="22"/>
        </w:rPr>
        <w:t xml:space="preserve"> </w:t>
      </w:r>
      <w:r w:rsidR="001A539F">
        <w:rPr>
          <w:snapToGrid w:val="0"/>
          <w:kern w:val="22"/>
          <w:szCs w:val="22"/>
        </w:rPr>
        <w:t>B</w:t>
      </w:r>
      <w:r w:rsidRPr="004C2138">
        <w:rPr>
          <w:snapToGrid w:val="0"/>
          <w:kern w:val="22"/>
          <w:szCs w:val="22"/>
        </w:rPr>
        <w:t>etween the fourteenth and fifteenth meetings of the Conference of the Parties to the Convention</w:t>
      </w:r>
      <w:r w:rsidR="003B44BA">
        <w:rPr>
          <w:snapToGrid w:val="0"/>
          <w:kern w:val="22"/>
          <w:szCs w:val="22"/>
        </w:rPr>
        <w:t>,</w:t>
      </w:r>
      <w:r w:rsidRPr="004C2138">
        <w:rPr>
          <w:snapToGrid w:val="0"/>
          <w:kern w:val="22"/>
          <w:szCs w:val="22"/>
        </w:rPr>
        <w:t xml:space="preserve"> various meetings will be convened by other biodiversity-related conventions, </w:t>
      </w:r>
      <w:r w:rsidR="003B44BA">
        <w:rPr>
          <w:snapToGrid w:val="0"/>
          <w:kern w:val="22"/>
          <w:szCs w:val="22"/>
        </w:rPr>
        <w:t xml:space="preserve">the </w:t>
      </w:r>
      <w:r w:rsidRPr="004C2138">
        <w:rPr>
          <w:snapToGrid w:val="0"/>
          <w:kern w:val="22"/>
          <w:szCs w:val="22"/>
        </w:rPr>
        <w:t xml:space="preserve">Rio </w:t>
      </w:r>
      <w:r w:rsidR="003B44BA">
        <w:rPr>
          <w:snapToGrid w:val="0"/>
          <w:kern w:val="22"/>
          <w:szCs w:val="22"/>
        </w:rPr>
        <w:t>c</w:t>
      </w:r>
      <w:r w:rsidRPr="004C2138">
        <w:rPr>
          <w:snapToGrid w:val="0"/>
          <w:kern w:val="22"/>
          <w:szCs w:val="22"/>
        </w:rPr>
        <w:t xml:space="preserve">onventions and other relevant processes, including meetings of the </w:t>
      </w:r>
      <w:r w:rsidR="00252B7D" w:rsidRPr="004C2138">
        <w:rPr>
          <w:snapToGrid w:val="0"/>
          <w:kern w:val="22"/>
          <w:szCs w:val="22"/>
        </w:rPr>
        <w:t>Liaison Group of Biodiversity related Conventions</w:t>
      </w:r>
      <w:r w:rsidRPr="004C2138">
        <w:rPr>
          <w:snapToGrid w:val="0"/>
          <w:kern w:val="22"/>
          <w:szCs w:val="22"/>
        </w:rPr>
        <w:t>. Similarly</w:t>
      </w:r>
      <w:r w:rsidR="003F3BB4">
        <w:rPr>
          <w:snapToGrid w:val="0"/>
          <w:kern w:val="22"/>
          <w:szCs w:val="22"/>
        </w:rPr>
        <w:t>,</w:t>
      </w:r>
      <w:r w:rsidRPr="004C2138">
        <w:rPr>
          <w:snapToGrid w:val="0"/>
          <w:kern w:val="22"/>
          <w:szCs w:val="22"/>
        </w:rPr>
        <w:t xml:space="preserve"> there may be opportunities to participate in meetings outside the traditional biodiversity community where consultations on </w:t>
      </w:r>
      <w:r w:rsidR="00884929" w:rsidRPr="004C2138">
        <w:rPr>
          <w:snapToGrid w:val="0"/>
          <w:kern w:val="22"/>
          <w:szCs w:val="22"/>
        </w:rPr>
        <w:t xml:space="preserve">the </w:t>
      </w:r>
      <w:r w:rsidR="00D67365" w:rsidRPr="004C2138">
        <w:rPr>
          <w:snapToGrid w:val="0"/>
          <w:kern w:val="22"/>
          <w:szCs w:val="22"/>
        </w:rPr>
        <w:t>post-2020</w:t>
      </w:r>
      <w:r w:rsidRPr="004C2138">
        <w:rPr>
          <w:snapToGrid w:val="0"/>
          <w:kern w:val="22"/>
          <w:szCs w:val="22"/>
        </w:rPr>
        <w:t xml:space="preserve"> global biodiversity framework could be held. These meetings represent opportunities for the Secretariat of the Convention on Biological Diversity to undertake consultations and to raise awareness of the process for developing </w:t>
      </w:r>
      <w:r w:rsidR="00884929" w:rsidRPr="004C2138">
        <w:rPr>
          <w:snapToGrid w:val="0"/>
          <w:kern w:val="22"/>
          <w:szCs w:val="22"/>
        </w:rPr>
        <w:t xml:space="preserve">the </w:t>
      </w:r>
      <w:r w:rsidR="00D67365" w:rsidRPr="004C2138">
        <w:rPr>
          <w:snapToGrid w:val="0"/>
          <w:kern w:val="22"/>
          <w:szCs w:val="22"/>
        </w:rPr>
        <w:t>post-2020</w:t>
      </w:r>
      <w:r w:rsidRPr="004C2138">
        <w:rPr>
          <w:snapToGrid w:val="0"/>
          <w:kern w:val="22"/>
          <w:szCs w:val="22"/>
        </w:rPr>
        <w:t xml:space="preserve"> global biodiversity framework. They also represent opportunities to receive information from sectors</w:t>
      </w:r>
      <w:r w:rsidR="003365EE" w:rsidRPr="004C2138">
        <w:rPr>
          <w:snapToGrid w:val="0"/>
          <w:kern w:val="22"/>
          <w:szCs w:val="22"/>
        </w:rPr>
        <w:t xml:space="preserve"> on their relationship with biodiversity</w:t>
      </w:r>
      <w:r w:rsidRPr="004C2138">
        <w:rPr>
          <w:snapToGrid w:val="0"/>
          <w:kern w:val="22"/>
          <w:szCs w:val="22"/>
        </w:rPr>
        <w:t>. Specific actions could include making interventions in formal processes and organizing</w:t>
      </w:r>
      <w:r w:rsidR="00695190" w:rsidRPr="004C2138">
        <w:rPr>
          <w:snapToGrid w:val="0"/>
          <w:kern w:val="22"/>
          <w:szCs w:val="22"/>
        </w:rPr>
        <w:t xml:space="preserve"> co-designed events to build eng</w:t>
      </w:r>
      <w:r w:rsidR="00490D1F" w:rsidRPr="004C2138">
        <w:rPr>
          <w:snapToGrid w:val="0"/>
          <w:kern w:val="22"/>
          <w:szCs w:val="22"/>
        </w:rPr>
        <w:t>ag</w:t>
      </w:r>
      <w:r w:rsidR="00695190" w:rsidRPr="004C2138">
        <w:rPr>
          <w:snapToGrid w:val="0"/>
          <w:kern w:val="22"/>
          <w:szCs w:val="22"/>
        </w:rPr>
        <w:t xml:space="preserve">ement and coalitions with other relevant sectors to contribute to </w:t>
      </w:r>
      <w:r w:rsidR="00D67365" w:rsidRPr="004C2138">
        <w:rPr>
          <w:snapToGrid w:val="0"/>
          <w:kern w:val="22"/>
          <w:szCs w:val="22"/>
        </w:rPr>
        <w:t>post-2020</w:t>
      </w:r>
      <w:r w:rsidR="00695190" w:rsidRPr="004C2138">
        <w:rPr>
          <w:snapToGrid w:val="0"/>
          <w:kern w:val="22"/>
          <w:szCs w:val="22"/>
        </w:rPr>
        <w:t xml:space="preserve"> actions</w:t>
      </w:r>
      <w:r w:rsidRPr="004C2138">
        <w:rPr>
          <w:snapToGrid w:val="0"/>
          <w:kern w:val="22"/>
          <w:szCs w:val="22"/>
        </w:rPr>
        <w:t>. Further, depending on the type of consultation or meeting, formal recommendations could be made</w:t>
      </w:r>
      <w:r w:rsidR="007947AF" w:rsidRPr="008D43AE">
        <w:rPr>
          <w:snapToGrid w:val="0"/>
          <w:kern w:val="22"/>
          <w:szCs w:val="22"/>
        </w:rPr>
        <w:t>;</w:t>
      </w:r>
    </w:p>
    <w:p w14:paraId="39395627" w14:textId="60C23346" w:rsidR="006345E8" w:rsidRPr="004C2138" w:rsidRDefault="006345E8" w:rsidP="004C2138">
      <w:pPr>
        <w:numPr>
          <w:ilvl w:val="1"/>
          <w:numId w:val="6"/>
        </w:numPr>
        <w:suppressLineNumbers/>
        <w:suppressAutoHyphens/>
        <w:kinsoku w:val="0"/>
        <w:overflowPunct w:val="0"/>
        <w:autoSpaceDE w:val="0"/>
        <w:autoSpaceDN w:val="0"/>
        <w:adjustRightInd w:val="0"/>
        <w:snapToGrid w:val="0"/>
        <w:spacing w:before="120" w:after="120"/>
        <w:rPr>
          <w:snapToGrid w:val="0"/>
          <w:kern w:val="22"/>
          <w:szCs w:val="22"/>
        </w:rPr>
      </w:pPr>
      <w:r w:rsidRPr="004C2138">
        <w:rPr>
          <w:i/>
          <w:iCs/>
          <w:snapToGrid w:val="0"/>
          <w:kern w:val="22"/>
          <w:szCs w:val="22"/>
        </w:rPr>
        <w:t xml:space="preserve">An outreach effort to </w:t>
      </w:r>
      <w:r w:rsidR="002351A1" w:rsidRPr="004C2138">
        <w:rPr>
          <w:i/>
          <w:iCs/>
          <w:snapToGrid w:val="0"/>
          <w:kern w:val="22"/>
          <w:szCs w:val="22"/>
        </w:rPr>
        <w:t>encourage participation in the process</w:t>
      </w:r>
      <w:r w:rsidRPr="004C2138">
        <w:rPr>
          <w:snapToGrid w:val="0"/>
          <w:kern w:val="22"/>
          <w:szCs w:val="22"/>
        </w:rPr>
        <w:t xml:space="preserve">. The Secretariat will work with partner organizations to undertake communication activities concerning </w:t>
      </w:r>
      <w:r w:rsidR="00500A2A" w:rsidRPr="004C2138">
        <w:rPr>
          <w:snapToGrid w:val="0"/>
          <w:kern w:val="22"/>
          <w:szCs w:val="22"/>
        </w:rPr>
        <w:t xml:space="preserve">the </w:t>
      </w:r>
      <w:r w:rsidR="00D67365" w:rsidRPr="004C2138">
        <w:rPr>
          <w:snapToGrid w:val="0"/>
          <w:kern w:val="22"/>
          <w:szCs w:val="22"/>
        </w:rPr>
        <w:t>post-2020</w:t>
      </w:r>
      <w:r w:rsidRPr="004C2138">
        <w:rPr>
          <w:snapToGrid w:val="0"/>
          <w:kern w:val="22"/>
          <w:szCs w:val="22"/>
        </w:rPr>
        <w:t xml:space="preserve"> global biodiversity framework with a view to enabling inputs from various perspectives and to mobilize engagement in the resulting framework. Parties will also be encouraged to facilitate corresponding efforts at national level</w:t>
      </w:r>
      <w:r w:rsidR="007947AF" w:rsidRPr="008D43AE">
        <w:rPr>
          <w:snapToGrid w:val="0"/>
          <w:kern w:val="22"/>
          <w:szCs w:val="22"/>
        </w:rPr>
        <w:t>;</w:t>
      </w:r>
    </w:p>
    <w:p w14:paraId="67AADB66" w14:textId="64E3831D" w:rsidR="00500A2A" w:rsidRPr="004C2138" w:rsidRDefault="00500A2A" w:rsidP="004C2138">
      <w:pPr>
        <w:numPr>
          <w:ilvl w:val="1"/>
          <w:numId w:val="6"/>
        </w:numPr>
        <w:suppressLineNumbers/>
        <w:suppressAutoHyphens/>
        <w:kinsoku w:val="0"/>
        <w:overflowPunct w:val="0"/>
        <w:autoSpaceDE w:val="0"/>
        <w:autoSpaceDN w:val="0"/>
        <w:adjustRightInd w:val="0"/>
        <w:snapToGrid w:val="0"/>
        <w:spacing w:before="120" w:after="120"/>
        <w:rPr>
          <w:snapToGrid w:val="0"/>
          <w:kern w:val="22"/>
          <w:szCs w:val="22"/>
        </w:rPr>
      </w:pPr>
      <w:r w:rsidRPr="004C2138">
        <w:rPr>
          <w:bCs/>
          <w:i/>
          <w:iCs/>
          <w:snapToGrid w:val="0"/>
          <w:kern w:val="22"/>
          <w:szCs w:val="22"/>
        </w:rPr>
        <w:t>Mobilizing political buy-in</w:t>
      </w:r>
      <w:r w:rsidRPr="004C2138">
        <w:rPr>
          <w:bCs/>
          <w:snapToGrid w:val="0"/>
          <w:kern w:val="22"/>
          <w:szCs w:val="22"/>
        </w:rPr>
        <w:t xml:space="preserve"> at the highest level and encouraging and supporting actions that would raise the visibility and political profile of biodiversity among competing global priorities. </w:t>
      </w:r>
      <w:r w:rsidRPr="004C2138">
        <w:rPr>
          <w:snapToGrid w:val="0"/>
          <w:kern w:val="22"/>
          <w:szCs w:val="22"/>
        </w:rPr>
        <w:t xml:space="preserve">Achieving a </w:t>
      </w:r>
      <w:r w:rsidR="00C14D7E" w:rsidRPr="004C2138">
        <w:rPr>
          <w:snapToGrid w:val="0"/>
          <w:kern w:val="22"/>
          <w:szCs w:val="22"/>
        </w:rPr>
        <w:t>successful</w:t>
      </w:r>
      <w:r w:rsidRPr="004C2138">
        <w:rPr>
          <w:snapToGrid w:val="0"/>
          <w:kern w:val="22"/>
          <w:szCs w:val="22"/>
        </w:rPr>
        <w:t xml:space="preserve"> post-2020 global biodiversity framework can be facilitated through political championing and also through featuring biodiversity at key strategic meetings both specifically dedicated to biodiversity, such as the Africa Summit during </w:t>
      </w:r>
      <w:r w:rsidR="000E121E">
        <w:rPr>
          <w:snapToGrid w:val="0"/>
          <w:kern w:val="22"/>
          <w:szCs w:val="22"/>
        </w:rPr>
        <w:t>the fourteenth meeting of the Conference of the Parties</w:t>
      </w:r>
      <w:r w:rsidRPr="004C2138">
        <w:rPr>
          <w:snapToGrid w:val="0"/>
          <w:kern w:val="22"/>
          <w:szCs w:val="22"/>
        </w:rPr>
        <w:t xml:space="preserve"> or a possible Heads of State Summit in the margins of </w:t>
      </w:r>
      <w:r w:rsidR="00B237E9">
        <w:rPr>
          <w:snapToGrid w:val="0"/>
          <w:kern w:val="22"/>
          <w:szCs w:val="22"/>
        </w:rPr>
        <w:t>the United Nations</w:t>
      </w:r>
      <w:r w:rsidR="00B237E9" w:rsidRPr="004C2138">
        <w:rPr>
          <w:snapToGrid w:val="0"/>
          <w:kern w:val="22"/>
          <w:szCs w:val="22"/>
        </w:rPr>
        <w:t xml:space="preserve"> </w:t>
      </w:r>
      <w:r w:rsidRPr="004C2138">
        <w:rPr>
          <w:snapToGrid w:val="0"/>
          <w:kern w:val="22"/>
          <w:szCs w:val="22"/>
        </w:rPr>
        <w:t xml:space="preserve">General Assembly in 2020, but also, outside the traditional biodiversity community, such as the World Economic Forum, G7, G20, Finance Ministerial Meetings, </w:t>
      </w:r>
      <w:r w:rsidR="00C14D7E" w:rsidRPr="004C2138">
        <w:rPr>
          <w:snapToGrid w:val="0"/>
          <w:kern w:val="22"/>
          <w:szCs w:val="22"/>
        </w:rPr>
        <w:t xml:space="preserve">the </w:t>
      </w:r>
      <w:r w:rsidRPr="004C2138">
        <w:rPr>
          <w:snapToGrid w:val="0"/>
          <w:kern w:val="22"/>
          <w:szCs w:val="22"/>
        </w:rPr>
        <w:t xml:space="preserve">World Bank Group’s high-level meetings and many others. Additional relevant meetings could possibly include a dedicated Global Business and Biodiversity Summit in 2019, featuring biodiversity and nature-based solutions in high-level events of UNFCCC, and more </w:t>
      </w:r>
      <w:r w:rsidR="009F161D" w:rsidRPr="004C2138">
        <w:rPr>
          <w:snapToGrid w:val="0"/>
          <w:kern w:val="22"/>
          <w:szCs w:val="22"/>
        </w:rPr>
        <w:t>specifically</w:t>
      </w:r>
      <w:r w:rsidRPr="004C2138">
        <w:rPr>
          <w:snapToGrid w:val="0"/>
          <w:kern w:val="22"/>
          <w:szCs w:val="22"/>
        </w:rPr>
        <w:t xml:space="preserve"> the Secretary General’s Climate Summit in 2019</w:t>
      </w:r>
      <w:r w:rsidR="00C16A53" w:rsidRPr="004C2138">
        <w:rPr>
          <w:snapToGrid w:val="0"/>
          <w:kern w:val="22"/>
          <w:szCs w:val="22"/>
        </w:rPr>
        <w:t>.</w:t>
      </w:r>
      <w:r w:rsidRPr="004C2138">
        <w:rPr>
          <w:snapToGrid w:val="0"/>
          <w:kern w:val="22"/>
          <w:szCs w:val="22"/>
        </w:rPr>
        <w:t xml:space="preserve"> </w:t>
      </w:r>
      <w:r w:rsidR="00C16A53" w:rsidRPr="004C2138">
        <w:rPr>
          <w:snapToGrid w:val="0"/>
          <w:kern w:val="22"/>
          <w:szCs w:val="22"/>
        </w:rPr>
        <w:t xml:space="preserve">Other possible </w:t>
      </w:r>
      <w:r w:rsidRPr="004C2138">
        <w:rPr>
          <w:snapToGrid w:val="0"/>
          <w:kern w:val="22"/>
          <w:szCs w:val="22"/>
        </w:rPr>
        <w:t xml:space="preserve">events </w:t>
      </w:r>
      <w:r w:rsidR="00C16A53" w:rsidRPr="004C2138">
        <w:rPr>
          <w:snapToGrid w:val="0"/>
          <w:kern w:val="22"/>
          <w:szCs w:val="22"/>
        </w:rPr>
        <w:t>include the</w:t>
      </w:r>
      <w:r w:rsidRPr="004C2138">
        <w:rPr>
          <w:snapToGrid w:val="0"/>
          <w:kern w:val="22"/>
          <w:szCs w:val="22"/>
        </w:rPr>
        <w:t xml:space="preserve"> IUCN Congress in 2020, or a </w:t>
      </w:r>
      <w:r w:rsidR="00320F98">
        <w:rPr>
          <w:snapToGrid w:val="0"/>
          <w:kern w:val="22"/>
          <w:szCs w:val="22"/>
        </w:rPr>
        <w:t>b</w:t>
      </w:r>
      <w:r w:rsidRPr="004C2138">
        <w:rPr>
          <w:snapToGrid w:val="0"/>
          <w:kern w:val="22"/>
          <w:szCs w:val="22"/>
        </w:rPr>
        <w:t xml:space="preserve">iodiversity </w:t>
      </w:r>
      <w:r w:rsidR="00320F98">
        <w:rPr>
          <w:snapToGrid w:val="0"/>
          <w:kern w:val="22"/>
          <w:szCs w:val="22"/>
        </w:rPr>
        <w:t>s</w:t>
      </w:r>
      <w:r w:rsidRPr="004C2138">
        <w:rPr>
          <w:snapToGrid w:val="0"/>
          <w:kern w:val="22"/>
          <w:szCs w:val="22"/>
        </w:rPr>
        <w:t xml:space="preserve">ummit at </w:t>
      </w:r>
      <w:r w:rsidR="00320F98">
        <w:rPr>
          <w:snapToGrid w:val="0"/>
          <w:kern w:val="22"/>
          <w:szCs w:val="22"/>
        </w:rPr>
        <w:t xml:space="preserve">the </w:t>
      </w:r>
      <w:r w:rsidRPr="004C2138">
        <w:rPr>
          <w:snapToGrid w:val="0"/>
          <w:kern w:val="22"/>
          <w:szCs w:val="22"/>
        </w:rPr>
        <w:t xml:space="preserve">subnational level organized in 2019 under the leadership of </w:t>
      </w:r>
      <w:r w:rsidR="00C16A53" w:rsidRPr="004C2138">
        <w:rPr>
          <w:snapToGrid w:val="0"/>
          <w:kern w:val="22"/>
          <w:szCs w:val="22"/>
        </w:rPr>
        <w:t xml:space="preserve">the </w:t>
      </w:r>
      <w:r w:rsidR="00FA1610">
        <w:rPr>
          <w:snapToGrid w:val="0"/>
          <w:kern w:val="22"/>
          <w:szCs w:val="22"/>
        </w:rPr>
        <w:t>P</w:t>
      </w:r>
      <w:r w:rsidR="00C16A53" w:rsidRPr="004C2138">
        <w:rPr>
          <w:snapToGrid w:val="0"/>
          <w:kern w:val="22"/>
          <w:szCs w:val="22"/>
        </w:rPr>
        <w:t xml:space="preserve">rovince </w:t>
      </w:r>
      <w:r w:rsidR="00C97527">
        <w:rPr>
          <w:snapToGrid w:val="0"/>
          <w:kern w:val="22"/>
          <w:szCs w:val="22"/>
        </w:rPr>
        <w:t xml:space="preserve">of </w:t>
      </w:r>
      <w:r w:rsidRPr="004C2138">
        <w:rPr>
          <w:snapToGrid w:val="0"/>
          <w:kern w:val="22"/>
          <w:szCs w:val="22"/>
        </w:rPr>
        <w:t xml:space="preserve">Quebec </w:t>
      </w:r>
      <w:r w:rsidR="00C16A53" w:rsidRPr="004C2138">
        <w:rPr>
          <w:snapToGrid w:val="0"/>
          <w:kern w:val="22"/>
          <w:szCs w:val="22"/>
        </w:rPr>
        <w:t>in</w:t>
      </w:r>
      <w:r w:rsidRPr="004C2138">
        <w:rPr>
          <w:snapToGrid w:val="0"/>
          <w:kern w:val="22"/>
          <w:szCs w:val="22"/>
        </w:rPr>
        <w:t xml:space="preserve"> Canada</w:t>
      </w:r>
      <w:r w:rsidR="007947AF" w:rsidRPr="008D43AE">
        <w:rPr>
          <w:snapToGrid w:val="0"/>
          <w:kern w:val="22"/>
          <w:szCs w:val="22"/>
        </w:rPr>
        <w:t>;</w:t>
      </w:r>
    </w:p>
    <w:p w14:paraId="20AFD1F7" w14:textId="3C752BBC" w:rsidR="006345E8" w:rsidRPr="004C2138" w:rsidRDefault="006345E8" w:rsidP="004C2138">
      <w:pPr>
        <w:numPr>
          <w:ilvl w:val="1"/>
          <w:numId w:val="6"/>
        </w:numPr>
        <w:suppressLineNumbers/>
        <w:suppressAutoHyphens/>
        <w:kinsoku w:val="0"/>
        <w:overflowPunct w:val="0"/>
        <w:autoSpaceDE w:val="0"/>
        <w:autoSpaceDN w:val="0"/>
        <w:adjustRightInd w:val="0"/>
        <w:snapToGrid w:val="0"/>
        <w:spacing w:before="120" w:after="120"/>
        <w:rPr>
          <w:snapToGrid w:val="0"/>
          <w:kern w:val="22"/>
          <w:szCs w:val="22"/>
        </w:rPr>
      </w:pPr>
      <w:r w:rsidRPr="004C2138">
        <w:rPr>
          <w:bCs/>
          <w:i/>
          <w:iCs/>
          <w:snapToGrid w:val="0"/>
          <w:kern w:val="22"/>
          <w:szCs w:val="22"/>
        </w:rPr>
        <w:t>Encouraging and supporting the organization of meetings by third parties</w:t>
      </w:r>
      <w:r w:rsidRPr="004C2138">
        <w:rPr>
          <w:snapToGrid w:val="0"/>
          <w:kern w:val="22"/>
          <w:szCs w:val="22"/>
        </w:rPr>
        <w:t xml:space="preserve"> – The Secretariat of the Convention on Biological Diversity will promote the convening of workshops, expert meetings, and other inputs organized by Parties, partners and stakeholders that are relevant to supporting development of </w:t>
      </w:r>
      <w:r w:rsidR="00500A2A" w:rsidRPr="004C2138">
        <w:rPr>
          <w:snapToGrid w:val="0"/>
          <w:kern w:val="22"/>
          <w:szCs w:val="22"/>
        </w:rPr>
        <w:t>the</w:t>
      </w:r>
      <w:r w:rsidRPr="004C2138">
        <w:rPr>
          <w:snapToGrid w:val="0"/>
          <w:kern w:val="22"/>
          <w:szCs w:val="22"/>
        </w:rPr>
        <w:t xml:space="preserve"> </w:t>
      </w:r>
      <w:r w:rsidR="00D67365" w:rsidRPr="004C2138">
        <w:rPr>
          <w:snapToGrid w:val="0"/>
          <w:kern w:val="22"/>
          <w:szCs w:val="22"/>
        </w:rPr>
        <w:t>post-2020</w:t>
      </w:r>
      <w:r w:rsidRPr="004C2138">
        <w:rPr>
          <w:snapToGrid w:val="0"/>
          <w:kern w:val="22"/>
          <w:szCs w:val="22"/>
        </w:rPr>
        <w:t xml:space="preserve"> global biodiversity framework.</w:t>
      </w:r>
      <w:r w:rsidR="002D26EC" w:rsidRPr="004C2138">
        <w:rPr>
          <w:snapToGrid w:val="0"/>
          <w:kern w:val="22"/>
          <w:szCs w:val="22"/>
        </w:rPr>
        <w:t xml:space="preserve"> Such engagement and facilitation could include the development of ‘trans</w:t>
      </w:r>
      <w:r w:rsidR="00500A2A" w:rsidRPr="004C2138">
        <w:rPr>
          <w:snapToGrid w:val="0"/>
          <w:kern w:val="22"/>
          <w:szCs w:val="22"/>
        </w:rPr>
        <w:t>i</w:t>
      </w:r>
      <w:r w:rsidR="002D26EC" w:rsidRPr="004C2138">
        <w:rPr>
          <w:snapToGrid w:val="0"/>
          <w:kern w:val="22"/>
          <w:szCs w:val="22"/>
        </w:rPr>
        <w:t>tion arenas’ for specific biodiversity relevant sectors in the national and local economy with support of the researchers from biodiversity and transition communities. Complementary to existing</w:t>
      </w:r>
      <w:r w:rsidR="00612EF4" w:rsidRPr="008D43AE">
        <w:rPr>
          <w:snapToGrid w:val="0"/>
          <w:kern w:val="22"/>
          <w:szCs w:val="22"/>
        </w:rPr>
        <w:t xml:space="preserve"> NBSAPs</w:t>
      </w:r>
      <w:r w:rsidR="002D26EC" w:rsidRPr="004C2138">
        <w:rPr>
          <w:snapToGrid w:val="0"/>
          <w:kern w:val="22"/>
          <w:szCs w:val="22"/>
        </w:rPr>
        <w:t xml:space="preserve">, such processes could help to develop national transition agendas in which transition to </w:t>
      </w:r>
      <w:r w:rsidR="009F161D" w:rsidRPr="004C2138">
        <w:rPr>
          <w:snapToGrid w:val="0"/>
          <w:kern w:val="22"/>
          <w:szCs w:val="22"/>
        </w:rPr>
        <w:t>biodiversity</w:t>
      </w:r>
      <w:r w:rsidR="002D26EC" w:rsidRPr="004C2138">
        <w:rPr>
          <w:snapToGrid w:val="0"/>
          <w:kern w:val="22"/>
          <w:szCs w:val="22"/>
        </w:rPr>
        <w:t xml:space="preserve"> positive economic pathways are explored in relevant sectors in congruence with the objectives of </w:t>
      </w:r>
      <w:r w:rsidR="009F161D" w:rsidRPr="004C2138">
        <w:rPr>
          <w:snapToGrid w:val="0"/>
          <w:kern w:val="22"/>
          <w:szCs w:val="22"/>
        </w:rPr>
        <w:t>mainstreaming</w:t>
      </w:r>
      <w:r w:rsidR="002D26EC" w:rsidRPr="004C2138">
        <w:rPr>
          <w:snapToGrid w:val="0"/>
          <w:kern w:val="22"/>
          <w:szCs w:val="22"/>
        </w:rPr>
        <w:t xml:space="preserve"> biodiversity adopted at </w:t>
      </w:r>
      <w:r w:rsidR="00B57107">
        <w:rPr>
          <w:snapToGrid w:val="0"/>
          <w:kern w:val="22"/>
          <w:szCs w:val="22"/>
        </w:rPr>
        <w:t>the thirteenth meeting of the Conference of the Parties</w:t>
      </w:r>
      <w:r w:rsidR="00B57107" w:rsidRPr="004C2138">
        <w:rPr>
          <w:snapToGrid w:val="0"/>
          <w:kern w:val="22"/>
          <w:szCs w:val="22"/>
        </w:rPr>
        <w:t xml:space="preserve"> </w:t>
      </w:r>
      <w:r w:rsidR="002D26EC" w:rsidRPr="004C2138">
        <w:rPr>
          <w:snapToGrid w:val="0"/>
          <w:kern w:val="22"/>
          <w:szCs w:val="22"/>
        </w:rPr>
        <w:t xml:space="preserve">and proposed for discussion at </w:t>
      </w:r>
      <w:r w:rsidR="00B57107">
        <w:rPr>
          <w:snapToGrid w:val="0"/>
          <w:kern w:val="22"/>
          <w:szCs w:val="22"/>
        </w:rPr>
        <w:t>the fourteenth meeting</w:t>
      </w:r>
      <w:r w:rsidR="007947AF" w:rsidRPr="008D43AE">
        <w:rPr>
          <w:snapToGrid w:val="0"/>
          <w:kern w:val="22"/>
          <w:szCs w:val="22"/>
        </w:rPr>
        <w:t>;</w:t>
      </w:r>
    </w:p>
    <w:p w14:paraId="1416B884" w14:textId="5ECF4691" w:rsidR="006345E8" w:rsidRPr="004C2138" w:rsidRDefault="006345E8" w:rsidP="004C2138">
      <w:pPr>
        <w:numPr>
          <w:ilvl w:val="1"/>
          <w:numId w:val="6"/>
        </w:numPr>
        <w:suppressLineNumbers/>
        <w:suppressAutoHyphens/>
        <w:kinsoku w:val="0"/>
        <w:overflowPunct w:val="0"/>
        <w:autoSpaceDE w:val="0"/>
        <w:autoSpaceDN w:val="0"/>
        <w:adjustRightInd w:val="0"/>
        <w:snapToGrid w:val="0"/>
        <w:spacing w:before="120" w:after="120"/>
        <w:rPr>
          <w:snapToGrid w:val="0"/>
          <w:kern w:val="22"/>
          <w:szCs w:val="22"/>
        </w:rPr>
      </w:pPr>
      <w:r w:rsidRPr="004C2138">
        <w:rPr>
          <w:bCs/>
          <w:i/>
          <w:iCs/>
          <w:snapToGrid w:val="0"/>
          <w:kern w:val="22"/>
          <w:szCs w:val="22"/>
        </w:rPr>
        <w:t>Formal consideration</w:t>
      </w:r>
      <w:r w:rsidRPr="004C2138">
        <w:rPr>
          <w:snapToGrid w:val="0"/>
          <w:kern w:val="22"/>
          <w:szCs w:val="22"/>
        </w:rPr>
        <w:t xml:space="preserve"> </w:t>
      </w:r>
      <w:r w:rsidRPr="004C2138">
        <w:rPr>
          <w:bCs/>
          <w:snapToGrid w:val="0"/>
          <w:kern w:val="22"/>
          <w:szCs w:val="22"/>
        </w:rPr>
        <w:t xml:space="preserve">by </w:t>
      </w:r>
      <w:r w:rsidR="0032730D">
        <w:rPr>
          <w:bCs/>
          <w:snapToGrid w:val="0"/>
          <w:kern w:val="22"/>
          <w:szCs w:val="22"/>
        </w:rPr>
        <w:t>the Subsidiary Body on Scientific, Technical and Technological Advice at its twenty-second and twenty-third meetings</w:t>
      </w:r>
      <w:r w:rsidRPr="004C2138">
        <w:rPr>
          <w:snapToGrid w:val="0"/>
          <w:kern w:val="22"/>
          <w:szCs w:val="22"/>
        </w:rPr>
        <w:t xml:space="preserve"> of the </w:t>
      </w:r>
      <w:r w:rsidR="009F161D" w:rsidRPr="004C2138">
        <w:rPr>
          <w:snapToGrid w:val="0"/>
          <w:kern w:val="22"/>
          <w:szCs w:val="22"/>
        </w:rPr>
        <w:t>IPBES regional, global and thematic assessments</w:t>
      </w:r>
      <w:r w:rsidRPr="004C2138">
        <w:rPr>
          <w:snapToGrid w:val="0"/>
          <w:kern w:val="22"/>
          <w:szCs w:val="22"/>
        </w:rPr>
        <w:t>.</w:t>
      </w:r>
    </w:p>
    <w:p w14:paraId="46B153E1" w14:textId="59580495" w:rsidR="006345E8" w:rsidRPr="004C2138" w:rsidRDefault="003A5599"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S</w:t>
      </w:r>
      <w:r w:rsidR="006345E8" w:rsidRPr="004C2138">
        <w:rPr>
          <w:kern w:val="22"/>
          <w:szCs w:val="22"/>
        </w:rPr>
        <w:t xml:space="preserve">pecifically with regard to the engagement of Parties, it will be important to ensure the widest possible </w:t>
      </w:r>
      <w:r w:rsidR="0040401D" w:rsidRPr="004C2138">
        <w:rPr>
          <w:kern w:val="22"/>
          <w:szCs w:val="22"/>
        </w:rPr>
        <w:t xml:space="preserve">cross-sectoral </w:t>
      </w:r>
      <w:r w:rsidR="006345E8" w:rsidRPr="004C2138">
        <w:rPr>
          <w:kern w:val="22"/>
          <w:szCs w:val="22"/>
        </w:rPr>
        <w:t>engagement</w:t>
      </w:r>
      <w:r w:rsidR="007927FB" w:rsidRPr="004C2138">
        <w:rPr>
          <w:kern w:val="22"/>
          <w:szCs w:val="22"/>
        </w:rPr>
        <w:t>.</w:t>
      </w:r>
      <w:r w:rsidR="009E561F" w:rsidRPr="004C2138">
        <w:rPr>
          <w:kern w:val="22"/>
          <w:szCs w:val="22"/>
        </w:rPr>
        <w:t xml:space="preserve"> As such, </w:t>
      </w:r>
      <w:r w:rsidR="006345E8" w:rsidRPr="004C2138">
        <w:rPr>
          <w:kern w:val="22"/>
          <w:szCs w:val="22"/>
        </w:rPr>
        <w:t>Parties may wish to promote the involvement of all relevant focal points</w:t>
      </w:r>
      <w:r w:rsidR="007927FB" w:rsidRPr="004C2138">
        <w:rPr>
          <w:kern w:val="22"/>
          <w:szCs w:val="22"/>
        </w:rPr>
        <w:t xml:space="preserve"> and </w:t>
      </w:r>
      <w:r w:rsidR="006345E8" w:rsidRPr="004C2138">
        <w:rPr>
          <w:kern w:val="22"/>
          <w:szCs w:val="22"/>
        </w:rPr>
        <w:t xml:space="preserve">encourage </w:t>
      </w:r>
      <w:r w:rsidR="009E561F" w:rsidRPr="004C2138">
        <w:rPr>
          <w:kern w:val="22"/>
          <w:szCs w:val="22"/>
        </w:rPr>
        <w:t xml:space="preserve">the participation of </w:t>
      </w:r>
      <w:r w:rsidR="003E67A8" w:rsidRPr="004C2138">
        <w:rPr>
          <w:kern w:val="22"/>
          <w:szCs w:val="22"/>
        </w:rPr>
        <w:t>national</w:t>
      </w:r>
      <w:r w:rsidR="006345E8" w:rsidRPr="004C2138">
        <w:rPr>
          <w:kern w:val="22"/>
          <w:szCs w:val="22"/>
        </w:rPr>
        <w:t xml:space="preserve"> focal points of other related international </w:t>
      </w:r>
      <w:r w:rsidR="0040401D" w:rsidRPr="004C2138">
        <w:rPr>
          <w:kern w:val="22"/>
          <w:szCs w:val="22"/>
        </w:rPr>
        <w:t xml:space="preserve">and regional </w:t>
      </w:r>
      <w:r w:rsidR="006345E8" w:rsidRPr="004C2138">
        <w:rPr>
          <w:kern w:val="22"/>
          <w:szCs w:val="22"/>
        </w:rPr>
        <w:t>agreements and processes, including the focal points of FAO bodies</w:t>
      </w:r>
      <w:r w:rsidR="003E67A8" w:rsidRPr="004C2138">
        <w:rPr>
          <w:kern w:val="22"/>
          <w:szCs w:val="22"/>
        </w:rPr>
        <w:t>,</w:t>
      </w:r>
      <w:r w:rsidR="006345E8" w:rsidRPr="004C2138">
        <w:rPr>
          <w:kern w:val="22"/>
          <w:szCs w:val="22"/>
        </w:rPr>
        <w:t xml:space="preserve"> </w:t>
      </w:r>
      <w:r w:rsidR="00186C61" w:rsidRPr="004C2138">
        <w:rPr>
          <w:kern w:val="22"/>
          <w:szCs w:val="22"/>
        </w:rPr>
        <w:t xml:space="preserve">as well as representatives from other sections </w:t>
      </w:r>
      <w:r w:rsidR="006345E8" w:rsidRPr="004C2138">
        <w:rPr>
          <w:kern w:val="22"/>
          <w:szCs w:val="22"/>
        </w:rPr>
        <w:t>to also actively participate in the process. Further the Secretariat of the Convention on Biological Diversity will encourage other multilateral environmental agreements and other biodiversity</w:t>
      </w:r>
      <w:r w:rsidR="00DC63E5">
        <w:rPr>
          <w:kern w:val="22"/>
          <w:szCs w:val="22"/>
        </w:rPr>
        <w:t>-</w:t>
      </w:r>
      <w:r w:rsidR="006345E8" w:rsidRPr="004C2138">
        <w:rPr>
          <w:kern w:val="22"/>
          <w:szCs w:val="22"/>
        </w:rPr>
        <w:t>related conventions</w:t>
      </w:r>
      <w:r w:rsidR="009E561F" w:rsidRPr="004C2138">
        <w:rPr>
          <w:kern w:val="22"/>
          <w:szCs w:val="22"/>
        </w:rPr>
        <w:t>.</w:t>
      </w:r>
    </w:p>
    <w:p w14:paraId="1BEBB3DC" w14:textId="69A753CD" w:rsidR="006345E8"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Based on the information generated from the elements above</w:t>
      </w:r>
      <w:r w:rsidR="009E561F" w:rsidRPr="004C2138">
        <w:rPr>
          <w:kern w:val="22"/>
          <w:szCs w:val="22"/>
        </w:rPr>
        <w:t>,</w:t>
      </w:r>
      <w:r w:rsidRPr="004C2138">
        <w:rPr>
          <w:kern w:val="22"/>
          <w:szCs w:val="22"/>
        </w:rPr>
        <w:t xml:space="preserve"> the Secretariat of the Convention on Biological Diversity will prepare discussion documents which will serve to summarize views and guide further discussion and review by Parties to the Convention and Protocols and observers</w:t>
      </w:r>
      <w:r w:rsidR="003A5599" w:rsidRPr="004C2138">
        <w:rPr>
          <w:kern w:val="22"/>
          <w:szCs w:val="22"/>
        </w:rPr>
        <w:t>, in an iterative manner. After review and consultations by Parties and stakeholders t</w:t>
      </w:r>
      <w:r w:rsidRPr="004C2138">
        <w:rPr>
          <w:kern w:val="22"/>
          <w:szCs w:val="22"/>
        </w:rPr>
        <w:t>hese discussions documents</w:t>
      </w:r>
      <w:r w:rsidR="003A5599" w:rsidRPr="004C2138">
        <w:rPr>
          <w:kern w:val="22"/>
          <w:szCs w:val="22"/>
        </w:rPr>
        <w:t xml:space="preserve">  will </w:t>
      </w:r>
      <w:r w:rsidRPr="004C2138">
        <w:rPr>
          <w:kern w:val="22"/>
          <w:szCs w:val="22"/>
        </w:rPr>
        <w:t>become the foundation for the documents to be considered formally by SBSTTA, WG8J and SBI</w:t>
      </w:r>
      <w:r w:rsidR="00446F81" w:rsidRPr="004C2138">
        <w:rPr>
          <w:kern w:val="22"/>
          <w:szCs w:val="22"/>
        </w:rPr>
        <w:t>,</w:t>
      </w:r>
      <w:r w:rsidRPr="004C2138">
        <w:rPr>
          <w:kern w:val="22"/>
          <w:szCs w:val="22"/>
        </w:rPr>
        <w:t xml:space="preserve"> and ultimately</w:t>
      </w:r>
      <w:r w:rsidR="00446F81" w:rsidRPr="004C2138">
        <w:rPr>
          <w:kern w:val="22"/>
          <w:szCs w:val="22"/>
        </w:rPr>
        <w:t>,</w:t>
      </w:r>
      <w:r w:rsidRPr="004C2138">
        <w:rPr>
          <w:kern w:val="22"/>
          <w:szCs w:val="22"/>
        </w:rPr>
        <w:t xml:space="preserve"> by the fifteenth meeting of the Conference of the Parties, the tenth meeting of the Conference of the Parties </w:t>
      </w:r>
      <w:r w:rsidR="00CC5A3B">
        <w:rPr>
          <w:kern w:val="22"/>
          <w:szCs w:val="22"/>
        </w:rPr>
        <w:t>s</w:t>
      </w:r>
      <w:r w:rsidRPr="004C2138">
        <w:rPr>
          <w:kern w:val="22"/>
          <w:szCs w:val="22"/>
        </w:rPr>
        <w:t xml:space="preserve">erving as the </w:t>
      </w:r>
      <w:r w:rsidR="00CC5A3B">
        <w:rPr>
          <w:kern w:val="22"/>
          <w:szCs w:val="22"/>
        </w:rPr>
        <w:t>m</w:t>
      </w:r>
      <w:r w:rsidRPr="004C2138">
        <w:rPr>
          <w:kern w:val="22"/>
          <w:szCs w:val="22"/>
        </w:rPr>
        <w:t xml:space="preserve">eeting of the Parties to the Cartagena </w:t>
      </w:r>
      <w:r w:rsidR="00CC5A3B">
        <w:rPr>
          <w:kern w:val="22"/>
          <w:szCs w:val="22"/>
        </w:rPr>
        <w:t>P</w:t>
      </w:r>
      <w:r w:rsidRPr="004C2138">
        <w:rPr>
          <w:kern w:val="22"/>
          <w:szCs w:val="22"/>
        </w:rPr>
        <w:t xml:space="preserve">rotocol on Biosafety and the fourth meeting of the Conference of the Parties </w:t>
      </w:r>
      <w:r w:rsidR="00CC5A3B">
        <w:rPr>
          <w:kern w:val="22"/>
          <w:szCs w:val="22"/>
        </w:rPr>
        <w:t>s</w:t>
      </w:r>
      <w:r w:rsidRPr="004C2138">
        <w:rPr>
          <w:kern w:val="22"/>
          <w:szCs w:val="22"/>
        </w:rPr>
        <w:t xml:space="preserve">erving as the </w:t>
      </w:r>
      <w:r w:rsidR="00CC5A3B">
        <w:rPr>
          <w:kern w:val="22"/>
          <w:szCs w:val="22"/>
        </w:rPr>
        <w:t>m</w:t>
      </w:r>
      <w:r w:rsidRPr="004C2138">
        <w:rPr>
          <w:kern w:val="22"/>
          <w:szCs w:val="22"/>
        </w:rPr>
        <w:t>eeting of the Parties to the Nagoya Protocol on Access and Benefit</w:t>
      </w:r>
      <w:r w:rsidR="00C25945">
        <w:rPr>
          <w:kern w:val="22"/>
          <w:szCs w:val="22"/>
        </w:rPr>
        <w:t>-</w:t>
      </w:r>
      <w:r w:rsidRPr="004C2138">
        <w:rPr>
          <w:kern w:val="22"/>
          <w:szCs w:val="22"/>
        </w:rPr>
        <w:t xml:space="preserve">sharing. </w:t>
      </w:r>
      <w:r w:rsidR="00FA283D">
        <w:rPr>
          <w:kern w:val="22"/>
          <w:szCs w:val="22"/>
        </w:rPr>
        <w:t>Annex t</w:t>
      </w:r>
      <w:r w:rsidR="00BA5D68" w:rsidRPr="004C2138">
        <w:rPr>
          <w:kern w:val="22"/>
          <w:szCs w:val="22"/>
        </w:rPr>
        <w:t>able</w:t>
      </w:r>
      <w:r w:rsidR="00FA283D">
        <w:rPr>
          <w:kern w:val="22"/>
          <w:szCs w:val="22"/>
        </w:rPr>
        <w:t> </w:t>
      </w:r>
      <w:r w:rsidR="00BA5D68" w:rsidRPr="004C2138">
        <w:rPr>
          <w:kern w:val="22"/>
          <w:szCs w:val="22"/>
        </w:rPr>
        <w:t xml:space="preserve">1 </w:t>
      </w:r>
      <w:r w:rsidR="00446F81" w:rsidRPr="004C2138">
        <w:rPr>
          <w:kern w:val="22"/>
          <w:szCs w:val="22"/>
        </w:rPr>
        <w:t xml:space="preserve">presents </w:t>
      </w:r>
      <w:r w:rsidRPr="004C2138">
        <w:rPr>
          <w:kern w:val="22"/>
          <w:szCs w:val="22"/>
        </w:rPr>
        <w:t xml:space="preserve">an indicative chronology of </w:t>
      </w:r>
      <w:r w:rsidR="00E96294" w:rsidRPr="004C2138">
        <w:rPr>
          <w:kern w:val="22"/>
          <w:szCs w:val="22"/>
        </w:rPr>
        <w:t xml:space="preserve">key </w:t>
      </w:r>
      <w:r w:rsidRPr="004C2138">
        <w:rPr>
          <w:kern w:val="22"/>
          <w:szCs w:val="22"/>
        </w:rPr>
        <w:t xml:space="preserve">events leading to the consideration of </w:t>
      </w:r>
      <w:r w:rsidR="00884929" w:rsidRPr="004C2138">
        <w:rPr>
          <w:kern w:val="22"/>
          <w:szCs w:val="22"/>
        </w:rPr>
        <w:t xml:space="preserve">the </w:t>
      </w:r>
      <w:r w:rsidR="00D67365" w:rsidRPr="004C2138">
        <w:rPr>
          <w:kern w:val="22"/>
          <w:szCs w:val="22"/>
        </w:rPr>
        <w:t>post-2020</w:t>
      </w:r>
      <w:r w:rsidRPr="004C2138">
        <w:rPr>
          <w:kern w:val="22"/>
          <w:szCs w:val="22"/>
        </w:rPr>
        <w:t xml:space="preserve"> global biodiversity framework by the </w:t>
      </w:r>
      <w:r w:rsidR="000E121E">
        <w:rPr>
          <w:kern w:val="22"/>
          <w:szCs w:val="22"/>
        </w:rPr>
        <w:t>Conference of the Parties</w:t>
      </w:r>
      <w:r w:rsidRPr="004C2138">
        <w:rPr>
          <w:kern w:val="22"/>
          <w:szCs w:val="22"/>
        </w:rPr>
        <w:t xml:space="preserve"> and the meetings of the Parties to the Protocols</w:t>
      </w:r>
      <w:r w:rsidR="00546EB4" w:rsidRPr="004C2138">
        <w:rPr>
          <w:kern w:val="22"/>
          <w:szCs w:val="22"/>
        </w:rPr>
        <w:t xml:space="preserve">. </w:t>
      </w:r>
      <w:r w:rsidR="00FA283D">
        <w:rPr>
          <w:kern w:val="22"/>
          <w:szCs w:val="22"/>
        </w:rPr>
        <w:t>Annex t</w:t>
      </w:r>
      <w:r w:rsidR="00446F81" w:rsidRPr="004C2138">
        <w:rPr>
          <w:kern w:val="22"/>
          <w:szCs w:val="22"/>
        </w:rPr>
        <w:t>able</w:t>
      </w:r>
      <w:r w:rsidR="00FA283D">
        <w:rPr>
          <w:kern w:val="22"/>
          <w:szCs w:val="22"/>
        </w:rPr>
        <w:t> </w:t>
      </w:r>
      <w:r w:rsidR="00446F81" w:rsidRPr="004C2138">
        <w:rPr>
          <w:kern w:val="22"/>
          <w:szCs w:val="22"/>
        </w:rPr>
        <w:t>2 presents an</w:t>
      </w:r>
      <w:r w:rsidRPr="004C2138">
        <w:rPr>
          <w:kern w:val="22"/>
          <w:szCs w:val="22"/>
        </w:rPr>
        <w:t xml:space="preserve"> indicative budget for these</w:t>
      </w:r>
      <w:r w:rsidR="00446F81" w:rsidRPr="004C2138">
        <w:rPr>
          <w:kern w:val="22"/>
          <w:szCs w:val="22"/>
        </w:rPr>
        <w:t xml:space="preserve"> events.</w:t>
      </w:r>
    </w:p>
    <w:p w14:paraId="3C5FBF96" w14:textId="77777777" w:rsidR="006345E8" w:rsidRPr="004C2138" w:rsidRDefault="00E97602" w:rsidP="004C2138">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4C2138">
        <w:rPr>
          <w:snapToGrid w:val="0"/>
          <w:kern w:val="22"/>
          <w:szCs w:val="22"/>
        </w:rPr>
        <w:t>D.</w:t>
      </w:r>
      <w:r w:rsidRPr="004C2138">
        <w:rPr>
          <w:snapToGrid w:val="0"/>
          <w:kern w:val="22"/>
          <w:szCs w:val="22"/>
        </w:rPr>
        <w:tab/>
      </w:r>
      <w:r w:rsidR="006345E8" w:rsidRPr="004C2138">
        <w:rPr>
          <w:snapToGrid w:val="0"/>
          <w:kern w:val="22"/>
          <w:szCs w:val="22"/>
        </w:rPr>
        <w:t>Key information sources</w:t>
      </w:r>
    </w:p>
    <w:p w14:paraId="4045ADF7" w14:textId="77777777" w:rsidR="006345E8"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A number of information sources will be used in developing the discussion documents </w:t>
      </w:r>
      <w:r w:rsidR="003E67A8" w:rsidRPr="004C2138">
        <w:rPr>
          <w:kern w:val="22"/>
          <w:szCs w:val="22"/>
        </w:rPr>
        <w:t xml:space="preserve">that </w:t>
      </w:r>
      <w:r w:rsidRPr="004C2138">
        <w:rPr>
          <w:kern w:val="22"/>
          <w:szCs w:val="22"/>
        </w:rPr>
        <w:t xml:space="preserve">will feed into the process for the development of </w:t>
      </w:r>
      <w:r w:rsidR="00884929" w:rsidRPr="004C2138">
        <w:rPr>
          <w:kern w:val="22"/>
          <w:szCs w:val="22"/>
        </w:rPr>
        <w:t xml:space="preserve">the </w:t>
      </w:r>
      <w:r w:rsidR="00D67365" w:rsidRPr="004C2138">
        <w:rPr>
          <w:kern w:val="22"/>
          <w:szCs w:val="22"/>
        </w:rPr>
        <w:t>post-2020</w:t>
      </w:r>
      <w:r w:rsidRPr="004C2138">
        <w:rPr>
          <w:kern w:val="22"/>
          <w:szCs w:val="22"/>
        </w:rPr>
        <w:t xml:space="preserve"> global biodiversity framework. These information sources include:</w:t>
      </w:r>
    </w:p>
    <w:p w14:paraId="4C2FB9B7" w14:textId="5346CBAB"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 xml:space="preserve">Inputs </w:t>
      </w:r>
      <w:r w:rsidR="004A579B" w:rsidRPr="004C2138">
        <w:rPr>
          <w:snapToGrid w:val="0"/>
          <w:kern w:val="22"/>
          <w:szCs w:val="22"/>
        </w:rPr>
        <w:t xml:space="preserve">and submissions </w:t>
      </w:r>
      <w:r w:rsidRPr="004C2138">
        <w:rPr>
          <w:snapToGrid w:val="0"/>
          <w:kern w:val="22"/>
          <w:szCs w:val="22"/>
        </w:rPr>
        <w:t xml:space="preserve">from Parties to the Convention and Protocols, by indigenous peoples and local communities and </w:t>
      </w:r>
      <w:r w:rsidR="0040401D" w:rsidRPr="004C2138">
        <w:rPr>
          <w:snapToGrid w:val="0"/>
          <w:kern w:val="22"/>
          <w:szCs w:val="22"/>
        </w:rPr>
        <w:t xml:space="preserve">relevant </w:t>
      </w:r>
      <w:r w:rsidRPr="004C2138">
        <w:rPr>
          <w:snapToGrid w:val="0"/>
          <w:kern w:val="22"/>
          <w:szCs w:val="22"/>
        </w:rPr>
        <w:t>stakeholders</w:t>
      </w:r>
      <w:r w:rsidR="00164A89">
        <w:rPr>
          <w:snapToGrid w:val="0"/>
          <w:kern w:val="22"/>
          <w:szCs w:val="22"/>
        </w:rPr>
        <w:t>;</w:t>
      </w:r>
    </w:p>
    <w:p w14:paraId="5DF48B47" w14:textId="77777777"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National reports to the Convention and its Protocols</w:t>
      </w:r>
      <w:r w:rsidR="00164A89">
        <w:rPr>
          <w:snapToGrid w:val="0"/>
          <w:kern w:val="22"/>
          <w:szCs w:val="22"/>
        </w:rPr>
        <w:t>;</w:t>
      </w:r>
    </w:p>
    <w:p w14:paraId="09900EEB" w14:textId="77777777"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Information made available through the clearing house mechanisms of the Conventions and its Protocols</w:t>
      </w:r>
      <w:r w:rsidR="00164A89">
        <w:rPr>
          <w:snapToGrid w:val="0"/>
          <w:kern w:val="22"/>
          <w:szCs w:val="22"/>
        </w:rPr>
        <w:t>;</w:t>
      </w:r>
    </w:p>
    <w:p w14:paraId="769904F7" w14:textId="77777777"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 xml:space="preserve">National </w:t>
      </w:r>
      <w:r w:rsidR="00A55F65" w:rsidRPr="005201F9">
        <w:rPr>
          <w:snapToGrid w:val="0"/>
          <w:kern w:val="22"/>
          <w:szCs w:val="22"/>
        </w:rPr>
        <w:t>biodiversity strategies and action plans</w:t>
      </w:r>
      <w:r w:rsidR="00164A89">
        <w:rPr>
          <w:snapToGrid w:val="0"/>
          <w:kern w:val="22"/>
          <w:szCs w:val="22"/>
        </w:rPr>
        <w:t>;</w:t>
      </w:r>
    </w:p>
    <w:p w14:paraId="67606F64" w14:textId="77777777"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Outcomes of the assessment and review of the effectiveness of the Nagoya Protocol to be conducted by COP-MOP</w:t>
      </w:r>
      <w:r w:rsidR="004779C6">
        <w:rPr>
          <w:snapToGrid w:val="0"/>
          <w:kern w:val="22"/>
          <w:szCs w:val="22"/>
        </w:rPr>
        <w:t> </w:t>
      </w:r>
      <w:r w:rsidRPr="004C2138">
        <w:rPr>
          <w:snapToGrid w:val="0"/>
          <w:kern w:val="22"/>
          <w:szCs w:val="22"/>
        </w:rPr>
        <w:t>3</w:t>
      </w:r>
      <w:r w:rsidR="00164A89">
        <w:rPr>
          <w:snapToGrid w:val="0"/>
          <w:kern w:val="22"/>
          <w:szCs w:val="22"/>
        </w:rPr>
        <w:t>;</w:t>
      </w:r>
    </w:p>
    <w:p w14:paraId="799E2C50" w14:textId="77777777"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Outcomes of the fourth assessment and review of the effectiveness of the Cartagena Protocol and final evaluation of its Strategic Plan to be conducted by COP-MOP</w:t>
      </w:r>
      <w:r w:rsidR="004779C6">
        <w:rPr>
          <w:snapToGrid w:val="0"/>
          <w:kern w:val="22"/>
          <w:szCs w:val="22"/>
        </w:rPr>
        <w:t> </w:t>
      </w:r>
      <w:r w:rsidRPr="004C2138">
        <w:rPr>
          <w:snapToGrid w:val="0"/>
          <w:kern w:val="22"/>
          <w:szCs w:val="22"/>
        </w:rPr>
        <w:t>10</w:t>
      </w:r>
      <w:r w:rsidR="00164A89">
        <w:rPr>
          <w:snapToGrid w:val="0"/>
          <w:kern w:val="22"/>
          <w:szCs w:val="22"/>
        </w:rPr>
        <w:t>;</w:t>
      </w:r>
    </w:p>
    <w:p w14:paraId="4416E2DC" w14:textId="77777777"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 xml:space="preserve">The fifth edition of the </w:t>
      </w:r>
      <w:r w:rsidRPr="004C2138">
        <w:rPr>
          <w:i/>
          <w:iCs/>
          <w:snapToGrid w:val="0"/>
          <w:kern w:val="22"/>
          <w:szCs w:val="22"/>
        </w:rPr>
        <w:t>Global Biodiversity Outlook</w:t>
      </w:r>
      <w:r w:rsidRPr="004C2138">
        <w:rPr>
          <w:snapToGrid w:val="0"/>
          <w:kern w:val="22"/>
          <w:szCs w:val="22"/>
        </w:rPr>
        <w:t xml:space="preserve"> and related reports</w:t>
      </w:r>
      <w:r w:rsidR="00164A89">
        <w:rPr>
          <w:snapToGrid w:val="0"/>
          <w:kern w:val="22"/>
          <w:szCs w:val="22"/>
        </w:rPr>
        <w:t>;</w:t>
      </w:r>
    </w:p>
    <w:p w14:paraId="3D09FE0B" w14:textId="77777777"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Global, and regional assessments of biodiversity and ecosystem services and completed thematic assessments of IPBES</w:t>
      </w:r>
      <w:r w:rsidR="00164A89">
        <w:rPr>
          <w:snapToGrid w:val="0"/>
          <w:kern w:val="22"/>
          <w:szCs w:val="22"/>
        </w:rPr>
        <w:t>;</w:t>
      </w:r>
    </w:p>
    <w:p w14:paraId="4363C9F5" w14:textId="5E00440C"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Assessments from other relevant processes, such as IPCC</w:t>
      </w:r>
      <w:r w:rsidR="003E67A8" w:rsidRPr="004C2138">
        <w:rPr>
          <w:snapToGrid w:val="0"/>
          <w:kern w:val="22"/>
          <w:szCs w:val="22"/>
        </w:rPr>
        <w:t xml:space="preserve"> and relevant national and subregional assessments</w:t>
      </w:r>
      <w:r w:rsidR="00164A89">
        <w:rPr>
          <w:snapToGrid w:val="0"/>
          <w:kern w:val="22"/>
          <w:szCs w:val="22"/>
        </w:rPr>
        <w:t>;</w:t>
      </w:r>
    </w:p>
    <w:p w14:paraId="66478D4D" w14:textId="4B3F73E6"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 xml:space="preserve">Information from the other biodiversity related conventions and Rio </w:t>
      </w:r>
      <w:r w:rsidR="0024134A" w:rsidRPr="004C2138">
        <w:rPr>
          <w:snapToGrid w:val="0"/>
          <w:kern w:val="22"/>
          <w:szCs w:val="22"/>
        </w:rPr>
        <w:t>C</w:t>
      </w:r>
      <w:r w:rsidRPr="004C2138">
        <w:rPr>
          <w:snapToGrid w:val="0"/>
          <w:kern w:val="22"/>
          <w:szCs w:val="22"/>
        </w:rPr>
        <w:t>onventions and other relevant organizations</w:t>
      </w:r>
      <w:r w:rsidR="003E67A8" w:rsidRPr="004C2138">
        <w:rPr>
          <w:snapToGrid w:val="0"/>
          <w:kern w:val="22"/>
          <w:szCs w:val="22"/>
        </w:rPr>
        <w:t>, including</w:t>
      </w:r>
      <w:r w:rsidRPr="004C2138">
        <w:rPr>
          <w:snapToGrid w:val="0"/>
          <w:kern w:val="22"/>
          <w:szCs w:val="22"/>
        </w:rPr>
        <w:t xml:space="preserve"> </w:t>
      </w:r>
      <w:r w:rsidR="003E67A8" w:rsidRPr="004C2138">
        <w:rPr>
          <w:snapToGrid w:val="0"/>
          <w:kern w:val="22"/>
          <w:szCs w:val="22"/>
        </w:rPr>
        <w:t>relevant national reports to the other multilateral environmental agreements, and relevant strategies adopted by other biodiversity related conventions</w:t>
      </w:r>
      <w:r w:rsidR="00D646A9">
        <w:rPr>
          <w:snapToGrid w:val="0"/>
          <w:kern w:val="22"/>
          <w:szCs w:val="22"/>
        </w:rPr>
        <w:t>;</w:t>
      </w:r>
    </w:p>
    <w:p w14:paraId="62049FE2" w14:textId="5C4E1BD7"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Voluntary National Reviews to the High</w:t>
      </w:r>
      <w:r w:rsidR="00D646A9">
        <w:rPr>
          <w:snapToGrid w:val="0"/>
          <w:kern w:val="22"/>
          <w:szCs w:val="22"/>
        </w:rPr>
        <w:t>-l</w:t>
      </w:r>
      <w:r w:rsidRPr="004C2138">
        <w:rPr>
          <w:snapToGrid w:val="0"/>
          <w:kern w:val="22"/>
          <w:szCs w:val="22"/>
        </w:rPr>
        <w:t>evel Political Forum on Sustainable Development</w:t>
      </w:r>
      <w:r w:rsidR="00DE1A2C" w:rsidRPr="004C2138">
        <w:rPr>
          <w:snapToGrid w:val="0"/>
          <w:kern w:val="22"/>
          <w:szCs w:val="22"/>
        </w:rPr>
        <w:t xml:space="preserve"> and the 2019 </w:t>
      </w:r>
      <w:r w:rsidR="00DE1A2C" w:rsidRPr="004C2138">
        <w:rPr>
          <w:i/>
          <w:iCs/>
          <w:snapToGrid w:val="0"/>
          <w:kern w:val="22"/>
          <w:szCs w:val="22"/>
        </w:rPr>
        <w:t xml:space="preserve">Global </w:t>
      </w:r>
      <w:r w:rsidR="0040401D" w:rsidRPr="004C2138">
        <w:rPr>
          <w:i/>
          <w:iCs/>
          <w:snapToGrid w:val="0"/>
          <w:kern w:val="22"/>
          <w:szCs w:val="22"/>
        </w:rPr>
        <w:t>Sustainable Development Report</w:t>
      </w:r>
      <w:r w:rsidR="00C1422F">
        <w:rPr>
          <w:snapToGrid w:val="0"/>
          <w:kern w:val="22"/>
          <w:szCs w:val="22"/>
        </w:rPr>
        <w:t>;</w:t>
      </w:r>
      <w:r w:rsidR="0040401D" w:rsidRPr="004C2138">
        <w:rPr>
          <w:rStyle w:val="FootnoteReference"/>
          <w:snapToGrid w:val="0"/>
          <w:kern w:val="22"/>
          <w:sz w:val="22"/>
          <w:szCs w:val="22"/>
        </w:rPr>
        <w:footnoteReference w:id="15"/>
      </w:r>
    </w:p>
    <w:p w14:paraId="667683EE" w14:textId="77777777" w:rsidR="006345E8"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Information provided by the Biodiversity Indicators Partnership</w:t>
      </w:r>
      <w:r w:rsidR="00164A89">
        <w:rPr>
          <w:snapToGrid w:val="0"/>
          <w:kern w:val="22"/>
          <w:szCs w:val="22"/>
        </w:rPr>
        <w:t>;</w:t>
      </w:r>
    </w:p>
    <w:p w14:paraId="6BB031B4" w14:textId="3B8EE66A" w:rsidR="008B32D3" w:rsidRPr="004C2138" w:rsidRDefault="006345E8"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Relevant documentation prepared for meetings of the Convention and its Protocols and for meetings of subsidiary bodies</w:t>
      </w:r>
      <w:r w:rsidR="003E67A8" w:rsidRPr="004C2138">
        <w:rPr>
          <w:snapToGrid w:val="0"/>
          <w:kern w:val="22"/>
          <w:szCs w:val="22"/>
        </w:rPr>
        <w:t xml:space="preserve"> as well as reports of relevant global and regional workshops and other meetings</w:t>
      </w:r>
      <w:r w:rsidR="00164A89">
        <w:rPr>
          <w:snapToGrid w:val="0"/>
          <w:kern w:val="22"/>
          <w:szCs w:val="22"/>
        </w:rPr>
        <w:t>;</w:t>
      </w:r>
    </w:p>
    <w:p w14:paraId="616FA3F9" w14:textId="15B806E7" w:rsidR="008B32D3" w:rsidRPr="004C2138" w:rsidRDefault="008B32D3"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Relevant peer reviewed literature and other relevant</w:t>
      </w:r>
      <w:r w:rsidR="00E844EA" w:rsidRPr="004C2138">
        <w:rPr>
          <w:snapToGrid w:val="0"/>
          <w:kern w:val="22"/>
          <w:szCs w:val="22"/>
        </w:rPr>
        <w:t xml:space="preserve"> reports</w:t>
      </w:r>
      <w:r w:rsidR="001518CA" w:rsidRPr="004C2138">
        <w:rPr>
          <w:snapToGrid w:val="0"/>
          <w:kern w:val="22"/>
          <w:szCs w:val="22"/>
        </w:rPr>
        <w:t>, including</w:t>
      </w:r>
      <w:r w:rsidRPr="004C2138">
        <w:rPr>
          <w:snapToGrid w:val="0"/>
          <w:kern w:val="22"/>
          <w:szCs w:val="22"/>
        </w:rPr>
        <w:t xml:space="preserve"> </w:t>
      </w:r>
      <w:r w:rsidR="00DE1A2C" w:rsidRPr="004C2138">
        <w:rPr>
          <w:snapToGrid w:val="0"/>
          <w:kern w:val="22"/>
          <w:szCs w:val="22"/>
        </w:rPr>
        <w:t>reports on systems transitions</w:t>
      </w:r>
      <w:r w:rsidR="00C1422F">
        <w:rPr>
          <w:snapToGrid w:val="0"/>
          <w:kern w:val="22"/>
          <w:szCs w:val="22"/>
        </w:rPr>
        <w:t>,</w:t>
      </w:r>
      <w:r w:rsidR="00A25B76" w:rsidRPr="004C2138">
        <w:rPr>
          <w:rStyle w:val="FootnoteReference"/>
          <w:snapToGrid w:val="0"/>
          <w:kern w:val="22"/>
          <w:sz w:val="22"/>
          <w:szCs w:val="22"/>
        </w:rPr>
        <w:footnoteReference w:id="16"/>
      </w:r>
      <w:r w:rsidR="001518CA" w:rsidRPr="004C2138">
        <w:rPr>
          <w:snapToGrid w:val="0"/>
          <w:kern w:val="22"/>
          <w:szCs w:val="22"/>
        </w:rPr>
        <w:t xml:space="preserve"> </w:t>
      </w:r>
      <w:r w:rsidR="0024134A" w:rsidRPr="004C2138">
        <w:rPr>
          <w:snapToGrid w:val="0"/>
          <w:kern w:val="22"/>
          <w:szCs w:val="22"/>
        </w:rPr>
        <w:t>transition management and transformative change, as well as</w:t>
      </w:r>
      <w:r w:rsidR="001518CA" w:rsidRPr="004C2138">
        <w:rPr>
          <w:snapToGrid w:val="0"/>
          <w:kern w:val="22"/>
          <w:szCs w:val="22"/>
        </w:rPr>
        <w:t xml:space="preserve"> information from other knowledge systems</w:t>
      </w:r>
      <w:r w:rsidR="00EF522F">
        <w:rPr>
          <w:snapToGrid w:val="0"/>
          <w:kern w:val="22"/>
          <w:szCs w:val="22"/>
        </w:rPr>
        <w:t>;</w:t>
      </w:r>
    </w:p>
    <w:p w14:paraId="12F282B8" w14:textId="679E7BF2" w:rsidR="0024134A" w:rsidRPr="004C2138" w:rsidRDefault="0024134A" w:rsidP="004C2138">
      <w:pPr>
        <w:numPr>
          <w:ilvl w:val="1"/>
          <w:numId w:val="6"/>
        </w:numPr>
        <w:suppressLineNumbers/>
        <w:tabs>
          <w:tab w:val="clear" w:pos="1440"/>
        </w:tabs>
        <w:suppressAutoHyphens/>
        <w:kinsoku w:val="0"/>
        <w:overflowPunct w:val="0"/>
        <w:autoSpaceDE w:val="0"/>
        <w:autoSpaceDN w:val="0"/>
        <w:adjustRightInd w:val="0"/>
        <w:snapToGrid w:val="0"/>
        <w:spacing w:before="120" w:after="120"/>
        <w:rPr>
          <w:snapToGrid w:val="0"/>
          <w:kern w:val="22"/>
          <w:szCs w:val="22"/>
        </w:rPr>
      </w:pPr>
      <w:r w:rsidRPr="004C2138">
        <w:rPr>
          <w:snapToGrid w:val="0"/>
          <w:kern w:val="22"/>
          <w:szCs w:val="22"/>
        </w:rPr>
        <w:t>Other sources</w:t>
      </w:r>
      <w:r w:rsidR="003A28F7" w:rsidRPr="004C2138">
        <w:rPr>
          <w:snapToGrid w:val="0"/>
          <w:kern w:val="22"/>
          <w:szCs w:val="22"/>
        </w:rPr>
        <w:t xml:space="preserve"> of information</w:t>
      </w:r>
      <w:r w:rsidRPr="004C2138">
        <w:rPr>
          <w:snapToGrid w:val="0"/>
          <w:kern w:val="22"/>
          <w:szCs w:val="22"/>
        </w:rPr>
        <w:t>, relevant for the broader interlinkages between biodiversity and other societal and economic processes</w:t>
      </w:r>
      <w:r w:rsidR="009E561F" w:rsidRPr="004C2138">
        <w:rPr>
          <w:snapToGrid w:val="0"/>
          <w:kern w:val="22"/>
          <w:szCs w:val="22"/>
        </w:rPr>
        <w:t>, notably</w:t>
      </w:r>
      <w:r w:rsidRPr="004C2138">
        <w:rPr>
          <w:snapToGrid w:val="0"/>
          <w:kern w:val="22"/>
          <w:szCs w:val="22"/>
        </w:rPr>
        <w:t xml:space="preserve"> the transformation of economic sectors and </w:t>
      </w:r>
      <w:r w:rsidR="003A28F7" w:rsidRPr="004C2138">
        <w:rPr>
          <w:snapToGrid w:val="0"/>
          <w:kern w:val="22"/>
          <w:szCs w:val="22"/>
        </w:rPr>
        <w:t xml:space="preserve">the </w:t>
      </w:r>
      <w:r w:rsidRPr="004C2138">
        <w:rPr>
          <w:snapToGrid w:val="0"/>
          <w:kern w:val="22"/>
          <w:szCs w:val="22"/>
        </w:rPr>
        <w:t>financial industry to achieve susta</w:t>
      </w:r>
      <w:r w:rsidR="00E97602" w:rsidRPr="004C2138">
        <w:rPr>
          <w:snapToGrid w:val="0"/>
          <w:kern w:val="22"/>
          <w:szCs w:val="22"/>
        </w:rPr>
        <w:t>i</w:t>
      </w:r>
      <w:r w:rsidRPr="004C2138">
        <w:rPr>
          <w:snapToGrid w:val="0"/>
          <w:kern w:val="22"/>
          <w:szCs w:val="22"/>
        </w:rPr>
        <w:t>nable development within the Planet’s ecological boundaries (i.e. food and environmental security, health, cities and urban development, business innovation, technology, sustainable consumption and production, water and efficient resource use, to name just a few) will also be considered.</w:t>
      </w:r>
    </w:p>
    <w:p w14:paraId="7C8D7899" w14:textId="68C90B8F" w:rsidR="006345E8"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These information sources will be used to prepare analytic discussion documents which will review experiences in implementing the Strategic Plan for Biodiversity 2011-2020. These documents will include both scientific reviews as well as reviews of implementation</w:t>
      </w:r>
      <w:r w:rsidR="00AE2D6B" w:rsidRPr="004C2138">
        <w:rPr>
          <w:kern w:val="22"/>
          <w:szCs w:val="22"/>
        </w:rPr>
        <w:t xml:space="preserve">, and analytical work prepared in accordance with </w:t>
      </w:r>
      <w:r w:rsidR="008D230F" w:rsidRPr="004C2138">
        <w:rPr>
          <w:kern w:val="22"/>
          <w:szCs w:val="22"/>
        </w:rPr>
        <w:t>SBSTTA recommendation XXI/1</w:t>
      </w:r>
      <w:r w:rsidR="003A28F7" w:rsidRPr="004C2138">
        <w:rPr>
          <w:kern w:val="22"/>
          <w:szCs w:val="22"/>
        </w:rPr>
        <w:t xml:space="preserve"> (</w:t>
      </w:r>
      <w:r w:rsidR="00077200">
        <w:rPr>
          <w:kern w:val="22"/>
          <w:szCs w:val="22"/>
        </w:rPr>
        <w:t>s</w:t>
      </w:r>
      <w:r w:rsidR="003A28F7" w:rsidRPr="004C2138">
        <w:rPr>
          <w:kern w:val="22"/>
          <w:szCs w:val="22"/>
        </w:rPr>
        <w:t>cenarios for the 2050 Vision for Biodiversity)</w:t>
      </w:r>
      <w:r w:rsidR="009E561F" w:rsidRPr="004C2138">
        <w:rPr>
          <w:kern w:val="22"/>
          <w:szCs w:val="22"/>
        </w:rPr>
        <w:t>.</w:t>
      </w:r>
    </w:p>
    <w:p w14:paraId="5A5888C8" w14:textId="03CD4D63" w:rsidR="00331D72"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The discussion documents would also address any implications for needs associated with capacity building beyond 2020, resource mobilization, monitoring and reviewing implementation, promoting gender equality, enhancing coherence and cooperation among the biodiversity-related conventions, the alignment of national reporting under the Convention and its Protocols and options for enhancing synergies on national reporting among the biodiversity</w:t>
      </w:r>
      <w:r w:rsidRPr="004C2138">
        <w:rPr>
          <w:kern w:val="22"/>
          <w:szCs w:val="22"/>
        </w:rPr>
        <w:noBreakHyphen/>
        <w:t xml:space="preserve">related conventions, Rio conventions and the Sustainable Development Goals. </w:t>
      </w:r>
      <w:r w:rsidR="00353F83" w:rsidRPr="004C2138">
        <w:rPr>
          <w:kern w:val="22"/>
          <w:szCs w:val="22"/>
        </w:rPr>
        <w:t>Ultimately, the post-2020 global biodiversity framework should consider impli</w:t>
      </w:r>
      <w:r w:rsidR="00331D72" w:rsidRPr="004C2138">
        <w:rPr>
          <w:kern w:val="22"/>
          <w:szCs w:val="22"/>
        </w:rPr>
        <w:t>cations to real world challenges that connect biodiversity to social and econ</w:t>
      </w:r>
      <w:r w:rsidR="00353F83" w:rsidRPr="004C2138">
        <w:rPr>
          <w:kern w:val="22"/>
          <w:szCs w:val="22"/>
        </w:rPr>
        <w:t>omic agendas, namely to people</w:t>
      </w:r>
      <w:r w:rsidR="009E561F" w:rsidRPr="004C2138">
        <w:rPr>
          <w:kern w:val="22"/>
          <w:szCs w:val="22"/>
        </w:rPr>
        <w:t>.</w:t>
      </w:r>
    </w:p>
    <w:p w14:paraId="11843C99" w14:textId="77777777" w:rsidR="00A25B76" w:rsidRPr="004C2138" w:rsidRDefault="006177BD" w:rsidP="004C2138">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rPr>
      </w:pPr>
      <w:r w:rsidRPr="004C2138">
        <w:rPr>
          <w:snapToGrid w:val="0"/>
          <w:kern w:val="22"/>
          <w:szCs w:val="22"/>
        </w:rPr>
        <w:t>VI.</w:t>
      </w:r>
      <w:r w:rsidRPr="004C2138">
        <w:rPr>
          <w:snapToGrid w:val="0"/>
          <w:kern w:val="22"/>
          <w:szCs w:val="22"/>
        </w:rPr>
        <w:tab/>
      </w:r>
      <w:r w:rsidR="00A25B76" w:rsidRPr="004C2138">
        <w:rPr>
          <w:snapToGrid w:val="0"/>
          <w:kern w:val="22"/>
          <w:szCs w:val="22"/>
        </w:rPr>
        <w:t>NEXT STEPS</w:t>
      </w:r>
    </w:p>
    <w:p w14:paraId="19156831" w14:textId="31398448" w:rsidR="00A25B76" w:rsidRPr="004C2138" w:rsidRDefault="00C25945" w:rsidP="004C2138">
      <w:pPr>
        <w:pStyle w:val="Para1"/>
      </w:pPr>
      <w:r>
        <w:t xml:space="preserve">The </w:t>
      </w:r>
      <w:r w:rsidR="000E121E">
        <w:t>Conference of the Parties</w:t>
      </w:r>
      <w:r>
        <w:t xml:space="preserve"> at its</w:t>
      </w:r>
      <w:r w:rsidRPr="00C25945">
        <w:rPr>
          <w:kern w:val="22"/>
          <w:szCs w:val="22"/>
        </w:rPr>
        <w:t xml:space="preserve"> fourteenth meeting</w:t>
      </w:r>
      <w:r w:rsidR="003A28F7" w:rsidRPr="005201F9">
        <w:t xml:space="preserve">, </w:t>
      </w:r>
      <w:r w:rsidR="00CF14B8" w:rsidRPr="00CF14B8">
        <w:t>the Conference of the Parties serving as the meeting of the Parties to the Cartagena Protocol on Biosafety</w:t>
      </w:r>
      <w:r w:rsidR="00CF14B8">
        <w:t xml:space="preserve"> at its ninth meeting</w:t>
      </w:r>
      <w:r w:rsidR="003A28F7" w:rsidRPr="005201F9">
        <w:t xml:space="preserve"> and </w:t>
      </w:r>
      <w:r w:rsidR="00CF14B8" w:rsidRPr="00CF14B8">
        <w:t xml:space="preserve">the Conference of the Parties serving as the meeting of the Parties to the Nagoya Protocol on Access and Benefit-sharing </w:t>
      </w:r>
      <w:r w:rsidR="00CF14B8">
        <w:t>at its third meeting</w:t>
      </w:r>
      <w:r w:rsidR="00A25B76" w:rsidRPr="004C2138">
        <w:t xml:space="preserve"> are expected to adopt the modalities of a preparatory process on the basis of a recommendation from </w:t>
      </w:r>
      <w:r w:rsidR="00EF4BDB">
        <w:t>the Subsidiary Body on Implementation</w:t>
      </w:r>
      <w:r w:rsidR="00A25B76" w:rsidRPr="004C2138">
        <w:t>. Given that</w:t>
      </w:r>
      <w:r w:rsidR="00032BA8">
        <w:t>,</w:t>
      </w:r>
      <w:r w:rsidR="00032BA8" w:rsidRPr="00032BA8">
        <w:t xml:space="preserve"> </w:t>
      </w:r>
      <w:r w:rsidR="00032BA8" w:rsidRPr="00C93388">
        <w:t>in 2020</w:t>
      </w:r>
      <w:r w:rsidR="00032BA8">
        <w:t>,</w:t>
      </w:r>
      <w:r w:rsidR="00A25B76" w:rsidRPr="004C2138">
        <w:t xml:space="preserve"> the Conference of the Parties</w:t>
      </w:r>
      <w:r w:rsidR="0028712B" w:rsidRPr="0028712B">
        <w:t xml:space="preserve"> </w:t>
      </w:r>
      <w:r w:rsidR="0028712B">
        <w:t>at its fifteenth meeting</w:t>
      </w:r>
      <w:r w:rsidR="00A25B76" w:rsidRPr="004C2138">
        <w:t xml:space="preserve"> </w:t>
      </w:r>
      <w:r w:rsidR="00032BA8">
        <w:t>and</w:t>
      </w:r>
      <w:r w:rsidR="00A25B76" w:rsidRPr="004C2138">
        <w:t xml:space="preserve"> the </w:t>
      </w:r>
      <w:r w:rsidR="00032BA8">
        <w:t xml:space="preserve">respective </w:t>
      </w:r>
      <w:r w:rsidR="00A25B76" w:rsidRPr="004C2138">
        <w:t xml:space="preserve">meetings of the Parties to the Protocols are expected to update the Strategic Plan for Biodiversity, the </w:t>
      </w:r>
      <w:r w:rsidR="00D67365" w:rsidRPr="005201F9">
        <w:t>post-2020</w:t>
      </w:r>
      <w:r w:rsidR="00A25B76" w:rsidRPr="005201F9">
        <w:t xml:space="preserve"> global biodiversity framework will need to be developed primarily through an intersessional process following </w:t>
      </w:r>
      <w:r w:rsidR="00605ADB">
        <w:t xml:space="preserve">the fourteenth meeting of the </w:t>
      </w:r>
      <w:r w:rsidR="000E121E">
        <w:t>Conference of the Partie</w:t>
      </w:r>
      <w:r w:rsidR="00605ADB">
        <w:t>s</w:t>
      </w:r>
      <w:r w:rsidR="00A25B76" w:rsidRPr="005201F9">
        <w:t xml:space="preserve"> and the respective meetings of the Parties to the Protocols.</w:t>
      </w:r>
    </w:p>
    <w:p w14:paraId="654AD286" w14:textId="2AB161D9" w:rsidR="00A25B76" w:rsidRPr="004C2138" w:rsidRDefault="00A25B76"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A further issue that the Subsidiary Body on Implementation may wish to consider concerns the time lags between the anticipated adoption of </w:t>
      </w:r>
      <w:r w:rsidR="009E561F" w:rsidRPr="004C2138">
        <w:rPr>
          <w:kern w:val="22"/>
          <w:szCs w:val="22"/>
        </w:rPr>
        <w:t>the</w:t>
      </w:r>
      <w:r w:rsidRPr="004C2138">
        <w:rPr>
          <w:kern w:val="22"/>
          <w:szCs w:val="22"/>
        </w:rPr>
        <w:t xml:space="preserve"> </w:t>
      </w:r>
      <w:r w:rsidR="00D67365" w:rsidRPr="004C2138">
        <w:rPr>
          <w:kern w:val="22"/>
          <w:szCs w:val="22"/>
        </w:rPr>
        <w:t>post-2020</w:t>
      </w:r>
      <w:r w:rsidRPr="004C2138">
        <w:rPr>
          <w:kern w:val="22"/>
          <w:szCs w:val="22"/>
        </w:rPr>
        <w:t xml:space="preserve"> global biodiversity framework and the reflection of the </w:t>
      </w:r>
      <w:r w:rsidR="00D67365" w:rsidRPr="004C2138">
        <w:rPr>
          <w:kern w:val="22"/>
          <w:szCs w:val="22"/>
        </w:rPr>
        <w:t>post-2020</w:t>
      </w:r>
      <w:r w:rsidRPr="004C2138">
        <w:rPr>
          <w:kern w:val="22"/>
          <w:szCs w:val="22"/>
        </w:rPr>
        <w:t xml:space="preserve"> framework in national biodiversity targets. By 2015</w:t>
      </w:r>
      <w:r w:rsidR="00314A2F" w:rsidRPr="008D43AE">
        <w:rPr>
          <w:kern w:val="22"/>
          <w:szCs w:val="22"/>
        </w:rPr>
        <w:t>,</w:t>
      </w:r>
      <w:r w:rsidRPr="004C2138">
        <w:rPr>
          <w:kern w:val="22"/>
          <w:szCs w:val="22"/>
        </w:rPr>
        <w:t xml:space="preserve"> </w:t>
      </w:r>
      <w:r w:rsidR="00314A2F" w:rsidRPr="008D43AE">
        <w:rPr>
          <w:kern w:val="22"/>
          <w:szCs w:val="22"/>
        </w:rPr>
        <w:t>69</w:t>
      </w:r>
      <w:r w:rsidRPr="004C2138">
        <w:rPr>
          <w:kern w:val="22"/>
          <w:szCs w:val="22"/>
        </w:rPr>
        <w:t xml:space="preserve"> Parties had submitted an NBSAP that was prepared or revised/updated after the adoption of the Strategic Plan for Biodiversity 2011-2020. In </w:t>
      </w:r>
      <w:r w:rsidR="00D07612">
        <w:rPr>
          <w:kern w:val="22"/>
          <w:szCs w:val="22"/>
        </w:rPr>
        <w:t xml:space="preserve">the </w:t>
      </w:r>
      <w:r w:rsidRPr="004C2138">
        <w:rPr>
          <w:kern w:val="22"/>
          <w:szCs w:val="22"/>
        </w:rPr>
        <w:t xml:space="preserve">light of this, in decision XIII/1, the Conference of the Parties noted with concern that Aichi Biodiversity Target 17 </w:t>
      </w:r>
      <w:r w:rsidR="00D07612">
        <w:rPr>
          <w:kern w:val="22"/>
          <w:szCs w:val="22"/>
        </w:rPr>
        <w:t>had</w:t>
      </w:r>
      <w:r w:rsidR="00D07612" w:rsidRPr="004C2138">
        <w:rPr>
          <w:kern w:val="22"/>
          <w:szCs w:val="22"/>
        </w:rPr>
        <w:t xml:space="preserve"> </w:t>
      </w:r>
      <w:r w:rsidRPr="004C2138">
        <w:rPr>
          <w:kern w:val="22"/>
          <w:szCs w:val="22"/>
        </w:rPr>
        <w:t xml:space="preserve">not </w:t>
      </w:r>
      <w:r w:rsidR="00D07612">
        <w:rPr>
          <w:kern w:val="22"/>
          <w:szCs w:val="22"/>
        </w:rPr>
        <w:t xml:space="preserve">been </w:t>
      </w:r>
      <w:r w:rsidRPr="004C2138">
        <w:rPr>
          <w:kern w:val="22"/>
          <w:szCs w:val="22"/>
        </w:rPr>
        <w:t xml:space="preserve">met by the target date of 2015 and urged Parties to pursue efforts to achieve it. There is a need to reflect on how to avoid a similar lag after the adoption of </w:t>
      </w:r>
      <w:r w:rsidR="009E561F" w:rsidRPr="004C2138">
        <w:rPr>
          <w:kern w:val="22"/>
          <w:szCs w:val="22"/>
        </w:rPr>
        <w:t>the</w:t>
      </w:r>
      <w:r w:rsidRPr="004C2138">
        <w:rPr>
          <w:kern w:val="22"/>
          <w:szCs w:val="22"/>
        </w:rPr>
        <w:t xml:space="preserve"> </w:t>
      </w:r>
      <w:r w:rsidR="00D67365" w:rsidRPr="004C2138">
        <w:rPr>
          <w:kern w:val="22"/>
          <w:szCs w:val="22"/>
        </w:rPr>
        <w:t>post-2020</w:t>
      </w:r>
      <w:r w:rsidRPr="004C2138">
        <w:rPr>
          <w:kern w:val="22"/>
          <w:szCs w:val="22"/>
        </w:rPr>
        <w:t xml:space="preserve"> global biodiversity framework</w:t>
      </w:r>
      <w:r w:rsidR="0075633D" w:rsidRPr="008D43AE">
        <w:rPr>
          <w:kern w:val="22"/>
          <w:szCs w:val="22"/>
        </w:rPr>
        <w:t>.</w:t>
      </w:r>
    </w:p>
    <w:p w14:paraId="027B5DC3" w14:textId="77777777" w:rsidR="006345E8" w:rsidRPr="004C2138" w:rsidRDefault="006177BD"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4C2138">
        <w:rPr>
          <w:rFonts w:ascii="Times New Roman Bold" w:hAnsi="Times New Roman Bold" w:cs="Times New Roman Bold"/>
          <w:caps w:val="0"/>
          <w:snapToGrid w:val="0"/>
          <w:kern w:val="22"/>
          <w:szCs w:val="22"/>
        </w:rPr>
        <w:t>VII.</w:t>
      </w:r>
      <w:r w:rsidRPr="004C2138">
        <w:rPr>
          <w:rFonts w:ascii="Times New Roman Bold" w:hAnsi="Times New Roman Bold" w:cs="Times New Roman Bold"/>
          <w:caps w:val="0"/>
          <w:snapToGrid w:val="0"/>
          <w:kern w:val="22"/>
          <w:szCs w:val="22"/>
        </w:rPr>
        <w:tab/>
      </w:r>
      <w:r w:rsidR="006345E8" w:rsidRPr="004C2138">
        <w:rPr>
          <w:rFonts w:ascii="Times New Roman Bold" w:hAnsi="Times New Roman Bold" w:cs="Times New Roman Bold"/>
          <w:caps w:val="0"/>
          <w:snapToGrid w:val="0"/>
          <w:kern w:val="22"/>
          <w:szCs w:val="22"/>
        </w:rPr>
        <w:t>DRAFT RECOMMENDATION</w:t>
      </w:r>
    </w:p>
    <w:p w14:paraId="51C8B7B6" w14:textId="72039D2B" w:rsidR="006345E8" w:rsidRPr="004C2138" w:rsidRDefault="006345E8" w:rsidP="004C2138">
      <w:pPr>
        <w:pStyle w:val="Para1"/>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The Subsidiary Body on Implementation may wish to adopt a recommendation along the following lines:</w:t>
      </w:r>
    </w:p>
    <w:p w14:paraId="1C3CB1F7" w14:textId="77777777" w:rsidR="006345E8" w:rsidRPr="004C2138" w:rsidRDefault="006345E8" w:rsidP="004C2138">
      <w:pPr>
        <w:suppressLineNumbers/>
        <w:suppressAutoHyphens/>
        <w:kinsoku w:val="0"/>
        <w:overflowPunct w:val="0"/>
        <w:autoSpaceDE w:val="0"/>
        <w:autoSpaceDN w:val="0"/>
        <w:adjustRightInd w:val="0"/>
        <w:snapToGrid w:val="0"/>
        <w:rPr>
          <w:snapToGrid w:val="0"/>
          <w:kern w:val="22"/>
          <w:szCs w:val="22"/>
        </w:rPr>
      </w:pPr>
    </w:p>
    <w:p w14:paraId="5F8409F9" w14:textId="236C08E3" w:rsidR="006345E8" w:rsidRPr="004C2138" w:rsidRDefault="006345E8" w:rsidP="004C2138">
      <w:pPr>
        <w:suppressLineNumbers/>
        <w:suppressAutoHyphens/>
        <w:kinsoku w:val="0"/>
        <w:overflowPunct w:val="0"/>
        <w:autoSpaceDE w:val="0"/>
        <w:autoSpaceDN w:val="0"/>
        <w:adjustRightInd w:val="0"/>
        <w:snapToGrid w:val="0"/>
        <w:ind w:left="720"/>
        <w:rPr>
          <w:i/>
          <w:snapToGrid w:val="0"/>
          <w:kern w:val="22"/>
          <w:szCs w:val="22"/>
        </w:rPr>
      </w:pPr>
      <w:r w:rsidRPr="004C2138">
        <w:rPr>
          <w:i/>
          <w:snapToGrid w:val="0"/>
          <w:kern w:val="22"/>
          <w:szCs w:val="22"/>
        </w:rPr>
        <w:t>The Subsidiary Body on Implementation</w:t>
      </w:r>
    </w:p>
    <w:p w14:paraId="677F8CF7" w14:textId="294245C1" w:rsidR="006345E8" w:rsidRPr="004C2138" w:rsidRDefault="00206856" w:rsidP="004C2138">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C2138">
        <w:rPr>
          <w:i/>
          <w:iCs/>
          <w:snapToGrid w:val="0"/>
          <w:kern w:val="22"/>
          <w:szCs w:val="22"/>
        </w:rPr>
        <w:t>Welcomes</w:t>
      </w:r>
      <w:r w:rsidR="006345E8" w:rsidRPr="004C2138">
        <w:rPr>
          <w:snapToGrid w:val="0"/>
          <w:kern w:val="22"/>
          <w:szCs w:val="22"/>
        </w:rPr>
        <w:t xml:space="preserve"> the proposed the preparatory process for the </w:t>
      </w:r>
      <w:r w:rsidR="00D67365" w:rsidRPr="004C2138">
        <w:rPr>
          <w:snapToGrid w:val="0"/>
          <w:kern w:val="22"/>
          <w:szCs w:val="22"/>
        </w:rPr>
        <w:t>post-2020</w:t>
      </w:r>
      <w:r w:rsidR="006345E8" w:rsidRPr="004C2138">
        <w:rPr>
          <w:snapToGrid w:val="0"/>
          <w:kern w:val="22"/>
          <w:szCs w:val="22"/>
        </w:rPr>
        <w:t xml:space="preserve"> global biodiversity framework in follow-up to the Strategic Plan for Biodiversity 2011-2020;</w:t>
      </w:r>
      <w:r w:rsidR="00FA5AA6" w:rsidRPr="004C2138">
        <w:rPr>
          <w:rStyle w:val="FootnoteReference"/>
          <w:snapToGrid w:val="0"/>
          <w:kern w:val="22"/>
          <w:sz w:val="22"/>
          <w:szCs w:val="22"/>
        </w:rPr>
        <w:footnoteReference w:id="17"/>
      </w:r>
    </w:p>
    <w:p w14:paraId="234FD512" w14:textId="6E7AC9B0" w:rsidR="006345E8" w:rsidRPr="004C2138" w:rsidRDefault="006345E8" w:rsidP="004C2138">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C2138">
        <w:rPr>
          <w:i/>
          <w:iCs/>
          <w:snapToGrid w:val="0"/>
          <w:kern w:val="22"/>
          <w:szCs w:val="22"/>
        </w:rPr>
        <w:t xml:space="preserve">Also </w:t>
      </w:r>
      <w:r w:rsidR="00206856" w:rsidRPr="004C2138">
        <w:rPr>
          <w:snapToGrid w:val="0"/>
          <w:kern w:val="22"/>
          <w:szCs w:val="22"/>
        </w:rPr>
        <w:t xml:space="preserve">welcomes </w:t>
      </w:r>
      <w:r w:rsidR="00C936CC" w:rsidRPr="004C2138">
        <w:rPr>
          <w:snapToGrid w:val="0"/>
          <w:kern w:val="22"/>
          <w:szCs w:val="22"/>
        </w:rPr>
        <w:t>r</w:t>
      </w:r>
      <w:r w:rsidR="00AE2D6B" w:rsidRPr="004C2138">
        <w:rPr>
          <w:snapToGrid w:val="0"/>
          <w:kern w:val="22"/>
          <w:szCs w:val="22"/>
        </w:rPr>
        <w:t>ecommendations XXI/1 and XXI/5</w:t>
      </w:r>
      <w:r w:rsidR="00FA5AA6">
        <w:rPr>
          <w:snapToGrid w:val="0"/>
          <w:kern w:val="22"/>
          <w:szCs w:val="22"/>
        </w:rPr>
        <w:t xml:space="preserve"> </w:t>
      </w:r>
      <w:r w:rsidR="00FA5AA6" w:rsidRPr="00C93388">
        <w:rPr>
          <w:snapToGrid w:val="0"/>
          <w:kern w:val="22"/>
          <w:szCs w:val="22"/>
        </w:rPr>
        <w:t>of the Subsidiary Body on Scientific Technical and Technological Advice</w:t>
      </w:r>
      <w:r w:rsidR="00AE2D6B" w:rsidRPr="004C2138">
        <w:rPr>
          <w:snapToGrid w:val="0"/>
          <w:kern w:val="22"/>
          <w:szCs w:val="22"/>
        </w:rPr>
        <w:t xml:space="preserve">, with respect to Scenarios for the 2050 Vision for Biodiversity and </w:t>
      </w:r>
      <w:r w:rsidRPr="004C2138">
        <w:rPr>
          <w:snapToGrid w:val="0"/>
          <w:kern w:val="22"/>
          <w:szCs w:val="22"/>
        </w:rPr>
        <w:t xml:space="preserve">the plan for the preparation of the fifth edition of the </w:t>
      </w:r>
      <w:r w:rsidRPr="004C2138">
        <w:rPr>
          <w:i/>
          <w:iCs/>
          <w:snapToGrid w:val="0"/>
          <w:kern w:val="22"/>
          <w:szCs w:val="22"/>
        </w:rPr>
        <w:t>Global Biodiversity Outlook</w:t>
      </w:r>
      <w:r w:rsidRPr="004C2138">
        <w:rPr>
          <w:snapToGrid w:val="0"/>
          <w:kern w:val="22"/>
          <w:szCs w:val="22"/>
        </w:rPr>
        <w:t>;</w:t>
      </w:r>
    </w:p>
    <w:p w14:paraId="48ADD840" w14:textId="4BA69C8C" w:rsidR="006345E8" w:rsidRPr="004C2138" w:rsidRDefault="006345E8" w:rsidP="004C2138">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C2138">
        <w:rPr>
          <w:i/>
          <w:iCs/>
          <w:snapToGrid w:val="0"/>
          <w:kern w:val="22"/>
          <w:szCs w:val="22"/>
        </w:rPr>
        <w:t xml:space="preserve">Notes </w:t>
      </w:r>
      <w:r w:rsidRPr="004C2138">
        <w:rPr>
          <w:snapToGrid w:val="0"/>
          <w:kern w:val="22"/>
          <w:szCs w:val="22"/>
        </w:rPr>
        <w:t xml:space="preserve">the need to make effective use of the period </w:t>
      </w:r>
      <w:r w:rsidR="008B32D3" w:rsidRPr="004C2138">
        <w:rPr>
          <w:snapToGrid w:val="0"/>
          <w:kern w:val="22"/>
          <w:szCs w:val="22"/>
        </w:rPr>
        <w:t>between</w:t>
      </w:r>
      <w:r w:rsidR="00F6555F" w:rsidRPr="004C2138">
        <w:rPr>
          <w:snapToGrid w:val="0"/>
          <w:kern w:val="22"/>
          <w:szCs w:val="22"/>
        </w:rPr>
        <w:t xml:space="preserve"> </w:t>
      </w:r>
      <w:r w:rsidRPr="004C2138">
        <w:rPr>
          <w:snapToGrid w:val="0"/>
          <w:kern w:val="22"/>
          <w:szCs w:val="22"/>
        </w:rPr>
        <w:t>the fourteenth and fifteenth meetings of the Conference of the Parties</w:t>
      </w:r>
      <w:r w:rsidRPr="004C2138">
        <w:rPr>
          <w:i/>
          <w:iCs/>
          <w:snapToGrid w:val="0"/>
          <w:kern w:val="22"/>
          <w:szCs w:val="22"/>
        </w:rPr>
        <w:t xml:space="preserve">, </w:t>
      </w:r>
      <w:r w:rsidRPr="004C2138">
        <w:rPr>
          <w:snapToGrid w:val="0"/>
          <w:kern w:val="22"/>
          <w:szCs w:val="22"/>
        </w:rPr>
        <w:t>and</w:t>
      </w:r>
      <w:r w:rsidRPr="004C2138">
        <w:rPr>
          <w:i/>
          <w:iCs/>
          <w:snapToGrid w:val="0"/>
          <w:kern w:val="22"/>
          <w:szCs w:val="22"/>
        </w:rPr>
        <w:t xml:space="preserve"> requests</w:t>
      </w:r>
      <w:r w:rsidRPr="004C2138">
        <w:rPr>
          <w:snapToGrid w:val="0"/>
          <w:kern w:val="22"/>
          <w:szCs w:val="22"/>
        </w:rPr>
        <w:t xml:space="preserve"> Parties and </w:t>
      </w:r>
      <w:r w:rsidRPr="004C2138">
        <w:rPr>
          <w:i/>
          <w:snapToGrid w:val="0"/>
          <w:kern w:val="22"/>
          <w:szCs w:val="22"/>
        </w:rPr>
        <w:t>invites</w:t>
      </w:r>
      <w:r w:rsidRPr="004C2138">
        <w:rPr>
          <w:snapToGrid w:val="0"/>
          <w:kern w:val="22"/>
          <w:szCs w:val="22"/>
        </w:rPr>
        <w:t xml:space="preserve"> other </w:t>
      </w:r>
      <w:r w:rsidR="006177BD" w:rsidRPr="004C2138">
        <w:rPr>
          <w:snapToGrid w:val="0"/>
          <w:kern w:val="22"/>
          <w:szCs w:val="22"/>
        </w:rPr>
        <w:t>G</w:t>
      </w:r>
      <w:r w:rsidRPr="004C2138">
        <w:rPr>
          <w:snapToGrid w:val="0"/>
          <w:kern w:val="22"/>
          <w:szCs w:val="22"/>
        </w:rPr>
        <w:t xml:space="preserve">overnments, indigenous peoples and local communities, </w:t>
      </w:r>
      <w:r w:rsidR="009E561F" w:rsidRPr="004C2138">
        <w:rPr>
          <w:snapToGrid w:val="0"/>
          <w:kern w:val="22"/>
          <w:szCs w:val="22"/>
        </w:rPr>
        <w:t xml:space="preserve">all </w:t>
      </w:r>
      <w:r w:rsidRPr="004C2138">
        <w:rPr>
          <w:snapToGrid w:val="0"/>
          <w:kern w:val="22"/>
          <w:szCs w:val="22"/>
        </w:rPr>
        <w:t>relevant stakeholders</w:t>
      </w:r>
      <w:r w:rsidR="00206856" w:rsidRPr="004C2138">
        <w:rPr>
          <w:snapToGrid w:val="0"/>
          <w:kern w:val="22"/>
          <w:szCs w:val="22"/>
        </w:rPr>
        <w:t>,</w:t>
      </w:r>
      <w:r w:rsidRPr="004C2138">
        <w:rPr>
          <w:snapToGrid w:val="0"/>
          <w:kern w:val="22"/>
          <w:szCs w:val="22"/>
        </w:rPr>
        <w:t xml:space="preserve"> to submit their views on the possible scope and content on the </w:t>
      </w:r>
      <w:r w:rsidR="00D67365" w:rsidRPr="004C2138">
        <w:rPr>
          <w:snapToGrid w:val="0"/>
          <w:kern w:val="22"/>
          <w:szCs w:val="22"/>
        </w:rPr>
        <w:t>post-2020</w:t>
      </w:r>
      <w:r w:rsidRPr="004C2138">
        <w:rPr>
          <w:snapToGrid w:val="0"/>
          <w:kern w:val="22"/>
          <w:szCs w:val="22"/>
        </w:rPr>
        <w:t xml:space="preserve"> global biodiversity framework to the Executive Secretary</w:t>
      </w:r>
      <w:r w:rsidR="00FA5AA6" w:rsidRPr="00FC2BC1">
        <w:rPr>
          <w:snapToGrid w:val="0"/>
          <w:kern w:val="22"/>
          <w:szCs w:val="22"/>
        </w:rPr>
        <w:t>;</w:t>
      </w:r>
    </w:p>
    <w:p w14:paraId="504DD861" w14:textId="51D0924E" w:rsidR="003A28F7" w:rsidRPr="004C2138" w:rsidRDefault="00206856" w:rsidP="004C2138">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C2138">
        <w:rPr>
          <w:i/>
          <w:snapToGrid w:val="0"/>
          <w:kern w:val="22"/>
          <w:szCs w:val="22"/>
        </w:rPr>
        <w:t>Welcomes</w:t>
      </w:r>
      <w:r w:rsidR="009E561F" w:rsidRPr="004C2138">
        <w:rPr>
          <w:snapToGrid w:val="0"/>
          <w:kern w:val="22"/>
          <w:szCs w:val="22"/>
        </w:rPr>
        <w:t xml:space="preserve"> </w:t>
      </w:r>
      <w:r w:rsidR="004103FA" w:rsidRPr="004C2138">
        <w:rPr>
          <w:snapToGrid w:val="0"/>
          <w:kern w:val="22"/>
          <w:szCs w:val="22"/>
        </w:rPr>
        <w:t xml:space="preserve">the revised information documents prepared by the Executive Secretary in response to </w:t>
      </w:r>
      <w:r w:rsidR="007A002A" w:rsidRPr="004C2138">
        <w:rPr>
          <w:snapToGrid w:val="0"/>
          <w:kern w:val="22"/>
          <w:szCs w:val="22"/>
        </w:rPr>
        <w:t xml:space="preserve">recommendation </w:t>
      </w:r>
      <w:r w:rsidR="004103FA" w:rsidRPr="004C2138">
        <w:rPr>
          <w:snapToGrid w:val="0"/>
          <w:kern w:val="22"/>
          <w:szCs w:val="22"/>
        </w:rPr>
        <w:t xml:space="preserve">XXI/1 of the Subsidiary Body on Scientific Technical and Technological Advice and further notes the relevance of scenario analysis to the development of the </w:t>
      </w:r>
      <w:r w:rsidR="00D67365" w:rsidRPr="004C2138">
        <w:rPr>
          <w:snapToGrid w:val="0"/>
          <w:kern w:val="22"/>
          <w:szCs w:val="22"/>
        </w:rPr>
        <w:t>post-2020</w:t>
      </w:r>
      <w:r w:rsidR="004103FA" w:rsidRPr="004C2138">
        <w:rPr>
          <w:snapToGrid w:val="0"/>
          <w:kern w:val="22"/>
          <w:szCs w:val="22"/>
        </w:rPr>
        <w:t xml:space="preserve"> global biodiversity framework</w:t>
      </w:r>
      <w:r w:rsidR="00FA5AA6">
        <w:rPr>
          <w:snapToGrid w:val="0"/>
          <w:kern w:val="22"/>
          <w:szCs w:val="22"/>
        </w:rPr>
        <w:t>;</w:t>
      </w:r>
    </w:p>
    <w:p w14:paraId="5572E5DE" w14:textId="4989A64F" w:rsidR="00DE1A2C" w:rsidRPr="004C2138" w:rsidRDefault="003A28F7" w:rsidP="004C2138">
      <w:pPr>
        <w:numPr>
          <w:ilvl w:val="0"/>
          <w:numId w:val="85"/>
        </w:numPr>
        <w:suppressLineNumbers/>
        <w:suppressAutoHyphens/>
        <w:kinsoku w:val="0"/>
        <w:overflowPunct w:val="0"/>
        <w:autoSpaceDE w:val="0"/>
        <w:autoSpaceDN w:val="0"/>
        <w:adjustRightInd w:val="0"/>
        <w:snapToGrid w:val="0"/>
        <w:spacing w:before="120" w:after="120"/>
        <w:ind w:left="0" w:firstLine="720"/>
        <w:rPr>
          <w:snapToGrid w:val="0"/>
          <w:kern w:val="22"/>
          <w:szCs w:val="22"/>
        </w:rPr>
      </w:pPr>
      <w:r w:rsidRPr="004C2138">
        <w:rPr>
          <w:i/>
          <w:snapToGrid w:val="0"/>
          <w:kern w:val="22"/>
          <w:szCs w:val="22"/>
        </w:rPr>
        <w:t xml:space="preserve">Also </w:t>
      </w:r>
      <w:r w:rsidR="00D668C2" w:rsidRPr="004C2138">
        <w:rPr>
          <w:i/>
          <w:snapToGrid w:val="0"/>
          <w:kern w:val="22"/>
          <w:szCs w:val="22"/>
        </w:rPr>
        <w:t xml:space="preserve">welcomes </w:t>
      </w:r>
      <w:r w:rsidR="009E561F" w:rsidRPr="004C2138">
        <w:rPr>
          <w:snapToGrid w:val="0"/>
          <w:kern w:val="22"/>
          <w:szCs w:val="22"/>
        </w:rPr>
        <w:t xml:space="preserve">the information document </w:t>
      </w:r>
      <w:r w:rsidR="00D668C2" w:rsidRPr="004C2138">
        <w:rPr>
          <w:snapToGrid w:val="0"/>
          <w:kern w:val="22"/>
          <w:szCs w:val="22"/>
        </w:rPr>
        <w:t>on</w:t>
      </w:r>
      <w:r w:rsidR="009E561F" w:rsidRPr="004C2138">
        <w:rPr>
          <w:snapToGrid w:val="0"/>
          <w:kern w:val="22"/>
          <w:szCs w:val="22"/>
        </w:rPr>
        <w:t xml:space="preserve"> transformational change and transition </w:t>
      </w:r>
      <w:r w:rsidR="00D668C2" w:rsidRPr="004C2138">
        <w:rPr>
          <w:snapToGrid w:val="0"/>
          <w:kern w:val="22"/>
          <w:szCs w:val="22"/>
        </w:rPr>
        <w:t>management</w:t>
      </w:r>
      <w:r w:rsidR="000D3CBA" w:rsidRPr="004C2138">
        <w:rPr>
          <w:snapToGrid w:val="0"/>
          <w:kern w:val="22"/>
          <w:szCs w:val="22"/>
        </w:rPr>
        <w:t xml:space="preserve"> for biodiversity</w:t>
      </w:r>
      <w:r w:rsidR="004C1CEA">
        <w:rPr>
          <w:snapToGrid w:val="0"/>
          <w:kern w:val="22"/>
          <w:szCs w:val="22"/>
        </w:rPr>
        <w:t>;</w:t>
      </w:r>
    </w:p>
    <w:p w14:paraId="1847E3D6" w14:textId="526236BF" w:rsidR="006345E8" w:rsidRPr="004C2138" w:rsidRDefault="006345E8" w:rsidP="004C2138">
      <w:pPr>
        <w:numPr>
          <w:ilvl w:val="0"/>
          <w:numId w:val="85"/>
        </w:numPr>
        <w:suppressLineNumbers/>
        <w:suppressAutoHyphens/>
        <w:kinsoku w:val="0"/>
        <w:overflowPunct w:val="0"/>
        <w:autoSpaceDE w:val="0"/>
        <w:autoSpaceDN w:val="0"/>
        <w:adjustRightInd w:val="0"/>
        <w:snapToGrid w:val="0"/>
        <w:spacing w:before="120" w:after="120"/>
        <w:ind w:left="0" w:firstLine="720"/>
        <w:rPr>
          <w:i/>
          <w:snapToGrid w:val="0"/>
          <w:kern w:val="22"/>
          <w:szCs w:val="22"/>
        </w:rPr>
      </w:pPr>
      <w:r w:rsidRPr="004C2138">
        <w:rPr>
          <w:i/>
          <w:snapToGrid w:val="0"/>
          <w:kern w:val="22"/>
          <w:szCs w:val="22"/>
        </w:rPr>
        <w:t>Recommends</w:t>
      </w:r>
      <w:r w:rsidRPr="004C2138">
        <w:rPr>
          <w:iCs/>
          <w:snapToGrid w:val="0"/>
          <w:kern w:val="22"/>
          <w:szCs w:val="22"/>
        </w:rPr>
        <w:t xml:space="preserve"> that the Conference of the Parties adopt a decision along the following lines:</w:t>
      </w:r>
    </w:p>
    <w:p w14:paraId="18FC4031" w14:textId="77777777" w:rsidR="006345E8" w:rsidRPr="004C2138" w:rsidRDefault="006345E8" w:rsidP="004C2138">
      <w:pPr>
        <w:suppressLineNumbers/>
        <w:suppressAutoHyphens/>
        <w:kinsoku w:val="0"/>
        <w:overflowPunct w:val="0"/>
        <w:autoSpaceDE w:val="0"/>
        <w:autoSpaceDN w:val="0"/>
        <w:adjustRightInd w:val="0"/>
        <w:snapToGrid w:val="0"/>
        <w:spacing w:before="120" w:after="120"/>
        <w:ind w:firstLine="709"/>
        <w:rPr>
          <w:i/>
          <w:snapToGrid w:val="0"/>
          <w:kern w:val="22"/>
          <w:szCs w:val="22"/>
        </w:rPr>
      </w:pPr>
      <w:r w:rsidRPr="004C2138">
        <w:rPr>
          <w:i/>
          <w:snapToGrid w:val="0"/>
          <w:kern w:val="22"/>
          <w:szCs w:val="22"/>
        </w:rPr>
        <w:t>The Conference of the Parties</w:t>
      </w:r>
    </w:p>
    <w:p w14:paraId="20375B2A" w14:textId="1744AF7E" w:rsidR="006345E8" w:rsidRPr="004C2138" w:rsidRDefault="00E838DB"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Adopts</w:t>
      </w:r>
      <w:r w:rsidR="006345E8" w:rsidRPr="004C2138">
        <w:rPr>
          <w:snapToGrid w:val="0"/>
          <w:kern w:val="22"/>
          <w:szCs w:val="22"/>
        </w:rPr>
        <w:t xml:space="preserve"> the preparatory process</w:t>
      </w:r>
      <w:r w:rsidR="005C5610" w:rsidRPr="004C2138">
        <w:rPr>
          <w:snapToGrid w:val="0"/>
          <w:kern w:val="22"/>
          <w:szCs w:val="22"/>
        </w:rPr>
        <w:t xml:space="preserve"> </w:t>
      </w:r>
      <w:r w:rsidR="006345E8" w:rsidRPr="004C2138">
        <w:rPr>
          <w:snapToGrid w:val="0"/>
          <w:kern w:val="22"/>
          <w:szCs w:val="22"/>
        </w:rPr>
        <w:t xml:space="preserve">for the </w:t>
      </w:r>
      <w:r w:rsidR="005C5610" w:rsidRPr="004C2138">
        <w:rPr>
          <w:snapToGrid w:val="0"/>
          <w:kern w:val="22"/>
          <w:szCs w:val="22"/>
        </w:rPr>
        <w:t xml:space="preserve">development of the </w:t>
      </w:r>
      <w:r w:rsidR="00D67365" w:rsidRPr="004C2138">
        <w:rPr>
          <w:snapToGrid w:val="0"/>
          <w:kern w:val="22"/>
          <w:szCs w:val="22"/>
        </w:rPr>
        <w:t>post-2020</w:t>
      </w:r>
      <w:r w:rsidR="006345E8" w:rsidRPr="004C2138">
        <w:rPr>
          <w:snapToGrid w:val="0"/>
          <w:kern w:val="22"/>
          <w:szCs w:val="22"/>
        </w:rPr>
        <w:t xml:space="preserve"> global biodiversity framework</w:t>
      </w:r>
      <w:r w:rsidR="00767407">
        <w:rPr>
          <w:snapToGrid w:val="0"/>
          <w:kern w:val="22"/>
          <w:szCs w:val="22"/>
        </w:rPr>
        <w:t>,</w:t>
      </w:r>
      <w:r w:rsidR="006345E8" w:rsidRPr="004C2138">
        <w:rPr>
          <w:snapToGrid w:val="0"/>
          <w:kern w:val="22"/>
          <w:szCs w:val="22"/>
        </w:rPr>
        <w:t xml:space="preserve"> and </w:t>
      </w:r>
      <w:r w:rsidR="006345E8" w:rsidRPr="004C2138">
        <w:rPr>
          <w:i/>
          <w:iCs/>
          <w:snapToGrid w:val="0"/>
          <w:kern w:val="22"/>
          <w:szCs w:val="22"/>
        </w:rPr>
        <w:t>requests</w:t>
      </w:r>
      <w:r w:rsidR="006345E8" w:rsidRPr="004C2138">
        <w:rPr>
          <w:snapToGrid w:val="0"/>
          <w:kern w:val="22"/>
          <w:szCs w:val="22"/>
        </w:rPr>
        <w:t xml:space="preserve"> the Executive Secretary t</w:t>
      </w:r>
      <w:r w:rsidR="00286383" w:rsidRPr="004C2138">
        <w:rPr>
          <w:snapToGrid w:val="0"/>
          <w:kern w:val="22"/>
          <w:szCs w:val="22"/>
        </w:rPr>
        <w:t xml:space="preserve">o facilitate its implementation, </w:t>
      </w:r>
      <w:r w:rsidR="00286383" w:rsidRPr="004C2138">
        <w:rPr>
          <w:i/>
          <w:snapToGrid w:val="0"/>
          <w:kern w:val="22"/>
          <w:szCs w:val="22"/>
        </w:rPr>
        <w:t>n</w:t>
      </w:r>
      <w:r w:rsidR="006345E8" w:rsidRPr="004C2138">
        <w:rPr>
          <w:i/>
          <w:iCs/>
          <w:snapToGrid w:val="0"/>
          <w:kern w:val="22"/>
          <w:szCs w:val="22"/>
        </w:rPr>
        <w:t>ot</w:t>
      </w:r>
      <w:r w:rsidR="00F6555F" w:rsidRPr="004C2138">
        <w:rPr>
          <w:i/>
          <w:iCs/>
          <w:snapToGrid w:val="0"/>
          <w:kern w:val="22"/>
          <w:szCs w:val="22"/>
        </w:rPr>
        <w:t>ing</w:t>
      </w:r>
      <w:r w:rsidR="00F6555F" w:rsidRPr="004C2138">
        <w:rPr>
          <w:snapToGrid w:val="0"/>
          <w:kern w:val="22"/>
          <w:szCs w:val="22"/>
        </w:rPr>
        <w:t xml:space="preserve"> </w:t>
      </w:r>
      <w:r w:rsidR="006345E8" w:rsidRPr="004C2138">
        <w:rPr>
          <w:snapToGrid w:val="0"/>
          <w:kern w:val="22"/>
          <w:szCs w:val="22"/>
        </w:rPr>
        <w:t>that the implementation of the preparatory process will require flexibility in order to adapt to changing circumstances and to respond to emerging opportunities;</w:t>
      </w:r>
    </w:p>
    <w:p w14:paraId="06B1190D" w14:textId="77777777" w:rsidR="006345E8" w:rsidRPr="004C2138" w:rsidRDefault="006345E8"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Urges</w:t>
      </w:r>
      <w:r w:rsidRPr="004C2138">
        <w:rPr>
          <w:snapToGrid w:val="0"/>
          <w:kern w:val="22"/>
          <w:szCs w:val="22"/>
        </w:rPr>
        <w:t xml:space="preserve"> Parties and other governments, indigenous peoples and local communities, </w:t>
      </w:r>
      <w:r w:rsidR="00206856" w:rsidRPr="004C2138">
        <w:rPr>
          <w:snapToGrid w:val="0"/>
          <w:kern w:val="22"/>
          <w:szCs w:val="22"/>
        </w:rPr>
        <w:t xml:space="preserve">all </w:t>
      </w:r>
      <w:r w:rsidRPr="004C2138">
        <w:rPr>
          <w:snapToGrid w:val="0"/>
          <w:kern w:val="22"/>
          <w:szCs w:val="22"/>
        </w:rPr>
        <w:t xml:space="preserve">relevant organizations and </w:t>
      </w:r>
      <w:r w:rsidR="005C5610" w:rsidRPr="004C2138">
        <w:rPr>
          <w:snapToGrid w:val="0"/>
          <w:kern w:val="22"/>
          <w:szCs w:val="22"/>
        </w:rPr>
        <w:t xml:space="preserve">interested </w:t>
      </w:r>
      <w:r w:rsidRPr="004C2138">
        <w:rPr>
          <w:snapToGrid w:val="0"/>
          <w:kern w:val="22"/>
          <w:szCs w:val="22"/>
        </w:rPr>
        <w:t xml:space="preserve">stakeholders, to </w:t>
      </w:r>
      <w:r w:rsidR="00206856" w:rsidRPr="004C2138">
        <w:rPr>
          <w:snapToGrid w:val="0"/>
          <w:kern w:val="22"/>
          <w:szCs w:val="22"/>
        </w:rPr>
        <w:t xml:space="preserve">actively </w:t>
      </w:r>
      <w:r w:rsidRPr="004C2138">
        <w:rPr>
          <w:snapToGrid w:val="0"/>
          <w:kern w:val="22"/>
          <w:szCs w:val="22"/>
        </w:rPr>
        <w:t xml:space="preserve">engage </w:t>
      </w:r>
      <w:r w:rsidR="00206856" w:rsidRPr="004C2138">
        <w:rPr>
          <w:snapToGrid w:val="0"/>
          <w:kern w:val="22"/>
          <w:szCs w:val="22"/>
        </w:rPr>
        <w:t xml:space="preserve">and contribute to </w:t>
      </w:r>
      <w:r w:rsidRPr="004C2138">
        <w:rPr>
          <w:snapToGrid w:val="0"/>
          <w:kern w:val="22"/>
          <w:szCs w:val="22"/>
        </w:rPr>
        <w:t xml:space="preserve">the process  </w:t>
      </w:r>
      <w:r w:rsidR="00206856" w:rsidRPr="004C2138">
        <w:rPr>
          <w:snapToGrid w:val="0"/>
          <w:kern w:val="22"/>
          <w:szCs w:val="22"/>
        </w:rPr>
        <w:t xml:space="preserve">of </w:t>
      </w:r>
      <w:r w:rsidRPr="004C2138">
        <w:rPr>
          <w:snapToGrid w:val="0"/>
          <w:kern w:val="22"/>
          <w:szCs w:val="22"/>
        </w:rPr>
        <w:t>developing</w:t>
      </w:r>
      <w:r w:rsidR="00206856" w:rsidRPr="004C2138">
        <w:rPr>
          <w:snapToGrid w:val="0"/>
          <w:kern w:val="22"/>
          <w:szCs w:val="22"/>
        </w:rPr>
        <w:t xml:space="preserve"> a robust</w:t>
      </w:r>
      <w:r w:rsidRPr="004C2138">
        <w:rPr>
          <w:snapToGrid w:val="0"/>
          <w:kern w:val="22"/>
          <w:szCs w:val="22"/>
        </w:rPr>
        <w:t xml:space="preserve"> </w:t>
      </w:r>
      <w:r w:rsidR="00D67365" w:rsidRPr="004C2138">
        <w:rPr>
          <w:snapToGrid w:val="0"/>
          <w:kern w:val="22"/>
          <w:szCs w:val="22"/>
        </w:rPr>
        <w:t>post-2020</w:t>
      </w:r>
      <w:r w:rsidRPr="004C2138">
        <w:rPr>
          <w:snapToGrid w:val="0"/>
          <w:kern w:val="22"/>
          <w:szCs w:val="22"/>
        </w:rPr>
        <w:t xml:space="preserve"> global biodiversity framework;</w:t>
      </w:r>
    </w:p>
    <w:p w14:paraId="531AC371" w14:textId="30BCB1B3" w:rsidR="006345E8" w:rsidRPr="004C2138" w:rsidRDefault="006345E8" w:rsidP="004C2138">
      <w:pPr>
        <w:numPr>
          <w:ilvl w:val="0"/>
          <w:numId w:val="84"/>
        </w:numPr>
        <w:suppressLineNumbers/>
        <w:suppressAutoHyphens/>
        <w:kinsoku w:val="0"/>
        <w:overflowPunct w:val="0"/>
        <w:autoSpaceDE w:val="0"/>
        <w:autoSpaceDN w:val="0"/>
        <w:adjustRightInd w:val="0"/>
        <w:snapToGrid w:val="0"/>
        <w:spacing w:before="120" w:after="120"/>
        <w:ind w:firstLine="720"/>
        <w:rPr>
          <w:i/>
          <w:iCs/>
          <w:snapToGrid w:val="0"/>
          <w:kern w:val="22"/>
          <w:szCs w:val="22"/>
        </w:rPr>
      </w:pPr>
      <w:r w:rsidRPr="004C2138">
        <w:rPr>
          <w:i/>
          <w:iCs/>
          <w:snapToGrid w:val="0"/>
          <w:kern w:val="22"/>
          <w:szCs w:val="22"/>
        </w:rPr>
        <w:t>Urges</w:t>
      </w:r>
      <w:r w:rsidRPr="004C2138">
        <w:rPr>
          <w:snapToGrid w:val="0"/>
          <w:kern w:val="22"/>
          <w:szCs w:val="22"/>
        </w:rPr>
        <w:t xml:space="preserve"> Parties and other governments, together with indigenous peoples and local communities, </w:t>
      </w:r>
      <w:r w:rsidR="00206856" w:rsidRPr="004C2138">
        <w:rPr>
          <w:snapToGrid w:val="0"/>
          <w:kern w:val="22"/>
          <w:szCs w:val="22"/>
        </w:rPr>
        <w:t xml:space="preserve">all </w:t>
      </w:r>
      <w:r w:rsidRPr="004C2138">
        <w:rPr>
          <w:snapToGrid w:val="0"/>
          <w:kern w:val="22"/>
          <w:szCs w:val="22"/>
        </w:rPr>
        <w:t xml:space="preserve">relevant organizations and </w:t>
      </w:r>
      <w:r w:rsidR="005C5610" w:rsidRPr="004C2138">
        <w:rPr>
          <w:snapToGrid w:val="0"/>
          <w:kern w:val="22"/>
          <w:szCs w:val="22"/>
        </w:rPr>
        <w:t xml:space="preserve">interested </w:t>
      </w:r>
      <w:r w:rsidRPr="004C2138">
        <w:rPr>
          <w:snapToGrid w:val="0"/>
          <w:kern w:val="22"/>
          <w:szCs w:val="22"/>
        </w:rPr>
        <w:t xml:space="preserve">stakeholders, to establish processes </w:t>
      </w:r>
      <w:r w:rsidR="00206856" w:rsidRPr="004C2138">
        <w:rPr>
          <w:snapToGrid w:val="0"/>
          <w:kern w:val="22"/>
          <w:szCs w:val="22"/>
        </w:rPr>
        <w:t xml:space="preserve">at national, subnational and local level, </w:t>
      </w:r>
      <w:r w:rsidRPr="004C2138">
        <w:rPr>
          <w:snapToGrid w:val="0"/>
          <w:kern w:val="22"/>
          <w:szCs w:val="22"/>
        </w:rPr>
        <w:t xml:space="preserve">to facilitate dialogues on the </w:t>
      </w:r>
      <w:r w:rsidR="00D67365" w:rsidRPr="004C2138">
        <w:rPr>
          <w:snapToGrid w:val="0"/>
          <w:kern w:val="22"/>
          <w:szCs w:val="22"/>
        </w:rPr>
        <w:t>post-2020</w:t>
      </w:r>
      <w:r w:rsidRPr="004C2138">
        <w:rPr>
          <w:snapToGrid w:val="0"/>
          <w:kern w:val="22"/>
          <w:szCs w:val="22"/>
        </w:rPr>
        <w:t xml:space="preserve"> global biodiversity framework and to make the results of these dialogues available through the clearing-house mechanism of the Convention and other appropriate means;</w:t>
      </w:r>
    </w:p>
    <w:p w14:paraId="44C896F9" w14:textId="77777777" w:rsidR="00286383" w:rsidRPr="004C2138" w:rsidRDefault="00286383"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 xml:space="preserve">Invites </w:t>
      </w:r>
      <w:r w:rsidRPr="004C2138">
        <w:rPr>
          <w:snapToGrid w:val="0"/>
          <w:kern w:val="22"/>
          <w:szCs w:val="22"/>
        </w:rPr>
        <w:t xml:space="preserve">Parties, other Governments </w:t>
      </w:r>
      <w:r w:rsidR="00206856" w:rsidRPr="004C2138">
        <w:rPr>
          <w:snapToGrid w:val="0"/>
          <w:kern w:val="22"/>
          <w:szCs w:val="22"/>
        </w:rPr>
        <w:t xml:space="preserve">all </w:t>
      </w:r>
      <w:r w:rsidRPr="004C2138">
        <w:rPr>
          <w:iCs/>
          <w:snapToGrid w:val="0"/>
          <w:kern w:val="22"/>
          <w:szCs w:val="22"/>
        </w:rPr>
        <w:t>relevant organizations</w:t>
      </w:r>
      <w:r w:rsidR="00206856" w:rsidRPr="004C2138">
        <w:rPr>
          <w:iCs/>
          <w:snapToGrid w:val="0"/>
          <w:kern w:val="22"/>
          <w:szCs w:val="22"/>
        </w:rPr>
        <w:t xml:space="preserve"> and </w:t>
      </w:r>
      <w:r w:rsidR="00D668C2" w:rsidRPr="004C2138">
        <w:rPr>
          <w:iCs/>
          <w:snapToGrid w:val="0"/>
          <w:kern w:val="22"/>
          <w:szCs w:val="22"/>
        </w:rPr>
        <w:t>interested</w:t>
      </w:r>
      <w:r w:rsidR="005C5610" w:rsidRPr="004C2138">
        <w:rPr>
          <w:iCs/>
          <w:snapToGrid w:val="0"/>
          <w:kern w:val="22"/>
          <w:szCs w:val="22"/>
        </w:rPr>
        <w:t xml:space="preserve"> </w:t>
      </w:r>
      <w:r w:rsidR="00206856" w:rsidRPr="004C2138">
        <w:rPr>
          <w:iCs/>
          <w:snapToGrid w:val="0"/>
          <w:kern w:val="22"/>
          <w:szCs w:val="22"/>
        </w:rPr>
        <w:t>stakeholders</w:t>
      </w:r>
      <w:r w:rsidRPr="004C2138">
        <w:rPr>
          <w:iCs/>
          <w:snapToGrid w:val="0"/>
          <w:kern w:val="22"/>
          <w:szCs w:val="22"/>
        </w:rPr>
        <w:t xml:space="preserve">, when organizing meetings and consultations relevant to biodiversity, to consider dedicated sessions or space for side events to facilitate discussions and the development of outcomes on the </w:t>
      </w:r>
      <w:r w:rsidRPr="004C2138">
        <w:rPr>
          <w:snapToGrid w:val="0"/>
          <w:kern w:val="22"/>
          <w:szCs w:val="22"/>
        </w:rPr>
        <w:t xml:space="preserve">development of the </w:t>
      </w:r>
      <w:r w:rsidR="00D67365" w:rsidRPr="004C2138">
        <w:rPr>
          <w:snapToGrid w:val="0"/>
          <w:kern w:val="22"/>
          <w:szCs w:val="22"/>
        </w:rPr>
        <w:t>post-2020</w:t>
      </w:r>
      <w:r w:rsidRPr="004C2138">
        <w:rPr>
          <w:snapToGrid w:val="0"/>
          <w:kern w:val="22"/>
          <w:szCs w:val="22"/>
        </w:rPr>
        <w:t xml:space="preserve"> global biodiversity framework;</w:t>
      </w:r>
    </w:p>
    <w:p w14:paraId="5E54AEE3" w14:textId="77777777" w:rsidR="006345E8" w:rsidRPr="004C2138" w:rsidRDefault="006345E8"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Invites</w:t>
      </w:r>
      <w:r w:rsidRPr="004C2138">
        <w:rPr>
          <w:snapToGrid w:val="0"/>
          <w:kern w:val="22"/>
          <w:szCs w:val="22"/>
        </w:rPr>
        <w:t xml:space="preserve"> Parties, other Governments and </w:t>
      </w:r>
      <w:r w:rsidR="00206856" w:rsidRPr="004C2138">
        <w:rPr>
          <w:snapToGrid w:val="0"/>
          <w:kern w:val="22"/>
          <w:szCs w:val="22"/>
        </w:rPr>
        <w:t xml:space="preserve">all </w:t>
      </w:r>
      <w:r w:rsidRPr="004C2138">
        <w:rPr>
          <w:snapToGrid w:val="0"/>
          <w:kern w:val="22"/>
          <w:szCs w:val="22"/>
        </w:rPr>
        <w:t xml:space="preserve">relevant organizations </w:t>
      </w:r>
      <w:r w:rsidR="00206856" w:rsidRPr="004C2138">
        <w:rPr>
          <w:snapToGrid w:val="0"/>
          <w:kern w:val="22"/>
          <w:szCs w:val="22"/>
        </w:rPr>
        <w:t xml:space="preserve">and </w:t>
      </w:r>
      <w:r w:rsidR="005C5610" w:rsidRPr="004C2138">
        <w:rPr>
          <w:snapToGrid w:val="0"/>
          <w:kern w:val="22"/>
          <w:szCs w:val="22"/>
        </w:rPr>
        <w:t xml:space="preserve">interested </w:t>
      </w:r>
      <w:r w:rsidR="00206856" w:rsidRPr="004C2138">
        <w:rPr>
          <w:snapToGrid w:val="0"/>
          <w:kern w:val="22"/>
          <w:szCs w:val="22"/>
        </w:rPr>
        <w:t xml:space="preserve">stakeholders </w:t>
      </w:r>
      <w:r w:rsidRPr="004C2138">
        <w:rPr>
          <w:snapToGrid w:val="0"/>
          <w:kern w:val="22"/>
          <w:szCs w:val="22"/>
        </w:rPr>
        <w:t xml:space="preserve">in a position to do so to provide timely financial contributions and other support to the process for developing the </w:t>
      </w:r>
      <w:r w:rsidR="00D67365" w:rsidRPr="004C2138">
        <w:rPr>
          <w:snapToGrid w:val="0"/>
          <w:kern w:val="22"/>
          <w:szCs w:val="22"/>
        </w:rPr>
        <w:t>post-2020</w:t>
      </w:r>
      <w:r w:rsidRPr="004C2138">
        <w:rPr>
          <w:snapToGrid w:val="0"/>
          <w:kern w:val="22"/>
          <w:szCs w:val="22"/>
        </w:rPr>
        <w:t xml:space="preserve"> global biodiversity framework, including by offering to host global</w:t>
      </w:r>
      <w:r w:rsidR="00E96294" w:rsidRPr="004C2138">
        <w:rPr>
          <w:snapToGrid w:val="0"/>
          <w:kern w:val="22"/>
          <w:szCs w:val="22"/>
        </w:rPr>
        <w:t>,</w:t>
      </w:r>
      <w:r w:rsidRPr="004C2138">
        <w:rPr>
          <w:snapToGrid w:val="0"/>
          <w:kern w:val="22"/>
          <w:szCs w:val="22"/>
        </w:rPr>
        <w:t xml:space="preserve"> regional </w:t>
      </w:r>
      <w:r w:rsidR="00E96294" w:rsidRPr="004C2138">
        <w:rPr>
          <w:snapToGrid w:val="0"/>
          <w:kern w:val="22"/>
          <w:szCs w:val="22"/>
        </w:rPr>
        <w:t xml:space="preserve">or sectoral </w:t>
      </w:r>
      <w:r w:rsidRPr="004C2138">
        <w:rPr>
          <w:snapToGrid w:val="0"/>
          <w:kern w:val="22"/>
          <w:szCs w:val="22"/>
        </w:rPr>
        <w:t>consultations on this issue;</w:t>
      </w:r>
    </w:p>
    <w:p w14:paraId="71C631E6" w14:textId="51F9EBC7" w:rsidR="00286383" w:rsidRPr="004C2138" w:rsidRDefault="00286383"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Invites</w:t>
      </w:r>
      <w:r w:rsidRPr="004C2138">
        <w:rPr>
          <w:snapToGrid w:val="0"/>
          <w:kern w:val="22"/>
          <w:szCs w:val="22"/>
        </w:rPr>
        <w:t xml:space="preserve"> Parties, other Governments and </w:t>
      </w:r>
      <w:r w:rsidR="00206856" w:rsidRPr="004C2138">
        <w:rPr>
          <w:snapToGrid w:val="0"/>
          <w:kern w:val="22"/>
          <w:szCs w:val="22"/>
        </w:rPr>
        <w:t xml:space="preserve">all relevant organizations and </w:t>
      </w:r>
      <w:r w:rsidR="005C5610" w:rsidRPr="004C2138">
        <w:rPr>
          <w:snapToGrid w:val="0"/>
          <w:kern w:val="22"/>
          <w:szCs w:val="22"/>
        </w:rPr>
        <w:t xml:space="preserve">interested </w:t>
      </w:r>
      <w:r w:rsidR="00206856" w:rsidRPr="004C2138">
        <w:rPr>
          <w:snapToGrid w:val="0"/>
          <w:kern w:val="22"/>
          <w:szCs w:val="22"/>
        </w:rPr>
        <w:t xml:space="preserve">stakeholders </w:t>
      </w:r>
      <w:r w:rsidRPr="004C2138">
        <w:rPr>
          <w:snapToGrid w:val="0"/>
          <w:kern w:val="22"/>
          <w:szCs w:val="22"/>
        </w:rPr>
        <w:t>to consider developing, prior to the fifteenth meeting of the Conference of the Parties, as appropriate</w:t>
      </w:r>
      <w:r w:rsidR="00206856" w:rsidRPr="004C2138">
        <w:rPr>
          <w:snapToGrid w:val="0"/>
          <w:kern w:val="22"/>
          <w:szCs w:val="22"/>
        </w:rPr>
        <w:t xml:space="preserve"> to the national context</w:t>
      </w:r>
      <w:r w:rsidRPr="004C2138">
        <w:rPr>
          <w:snapToGrid w:val="0"/>
          <w:kern w:val="22"/>
          <w:szCs w:val="22"/>
        </w:rPr>
        <w:t>, and on a voluntary basis, biodiversity initiatives that may contribute to an effective post-2020 biodiversity framework commensurate with achieving  the 2050 Vision for Biodiversity, and to make information on these initiatives available to the Executive Secretary;</w:t>
      </w:r>
    </w:p>
    <w:p w14:paraId="5B7532EC" w14:textId="4B589702" w:rsidR="00286383" w:rsidRPr="004C2138" w:rsidRDefault="00286383"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Invites</w:t>
      </w:r>
      <w:r w:rsidRPr="004C2138">
        <w:rPr>
          <w:snapToGrid w:val="0"/>
          <w:kern w:val="22"/>
          <w:szCs w:val="22"/>
        </w:rPr>
        <w:t xml:space="preserve"> the General Assembly </w:t>
      </w:r>
      <w:r w:rsidR="008948EB">
        <w:rPr>
          <w:snapToGrid w:val="0"/>
          <w:kern w:val="22"/>
          <w:szCs w:val="22"/>
        </w:rPr>
        <w:t xml:space="preserve">of the </w:t>
      </w:r>
      <w:r w:rsidR="008948EB" w:rsidRPr="00C93388">
        <w:rPr>
          <w:snapToGrid w:val="0"/>
          <w:kern w:val="22"/>
          <w:szCs w:val="22"/>
        </w:rPr>
        <w:t xml:space="preserve">United Nations </w:t>
      </w:r>
      <w:r w:rsidRPr="004C2138">
        <w:rPr>
          <w:snapToGrid w:val="0"/>
          <w:kern w:val="22"/>
          <w:szCs w:val="22"/>
        </w:rPr>
        <w:t xml:space="preserve">to convene a </w:t>
      </w:r>
      <w:r w:rsidR="00780D4A">
        <w:rPr>
          <w:snapToGrid w:val="0"/>
          <w:kern w:val="22"/>
          <w:szCs w:val="22"/>
        </w:rPr>
        <w:t>h</w:t>
      </w:r>
      <w:r w:rsidRPr="004C2138">
        <w:rPr>
          <w:snapToGrid w:val="0"/>
          <w:kern w:val="22"/>
          <w:szCs w:val="22"/>
        </w:rPr>
        <w:t>igh-</w:t>
      </w:r>
      <w:r w:rsidR="00780D4A">
        <w:rPr>
          <w:snapToGrid w:val="0"/>
          <w:kern w:val="22"/>
          <w:szCs w:val="22"/>
        </w:rPr>
        <w:t>l</w:t>
      </w:r>
      <w:r w:rsidRPr="004C2138">
        <w:rPr>
          <w:snapToGrid w:val="0"/>
          <w:kern w:val="22"/>
          <w:szCs w:val="22"/>
        </w:rPr>
        <w:t xml:space="preserve">evel </w:t>
      </w:r>
      <w:r w:rsidR="00780D4A">
        <w:rPr>
          <w:snapToGrid w:val="0"/>
          <w:kern w:val="22"/>
          <w:szCs w:val="22"/>
        </w:rPr>
        <w:t>b</w:t>
      </w:r>
      <w:r w:rsidRPr="004C2138">
        <w:rPr>
          <w:snapToGrid w:val="0"/>
          <w:kern w:val="22"/>
          <w:szCs w:val="22"/>
        </w:rPr>
        <w:t xml:space="preserve">iodiversity </w:t>
      </w:r>
      <w:r w:rsidR="00780D4A">
        <w:rPr>
          <w:snapToGrid w:val="0"/>
          <w:kern w:val="22"/>
          <w:szCs w:val="22"/>
        </w:rPr>
        <w:t>s</w:t>
      </w:r>
      <w:r w:rsidRPr="004C2138">
        <w:rPr>
          <w:snapToGrid w:val="0"/>
          <w:kern w:val="22"/>
          <w:szCs w:val="22"/>
        </w:rPr>
        <w:t xml:space="preserve">ummit </w:t>
      </w:r>
      <w:r w:rsidR="005C5610" w:rsidRPr="004C2138">
        <w:rPr>
          <w:snapToGrid w:val="0"/>
          <w:kern w:val="22"/>
          <w:szCs w:val="22"/>
        </w:rPr>
        <w:t xml:space="preserve">at </w:t>
      </w:r>
      <w:r w:rsidR="00D668C2" w:rsidRPr="004C2138">
        <w:rPr>
          <w:snapToGrid w:val="0"/>
          <w:kern w:val="22"/>
          <w:szCs w:val="22"/>
        </w:rPr>
        <w:t xml:space="preserve">the level of </w:t>
      </w:r>
      <w:r w:rsidR="005C5610" w:rsidRPr="004C2138">
        <w:rPr>
          <w:snapToGrid w:val="0"/>
          <w:kern w:val="22"/>
          <w:szCs w:val="22"/>
        </w:rPr>
        <w:t xml:space="preserve">Heads of State/Heads of Government </w:t>
      </w:r>
      <w:r w:rsidR="006C0C1A" w:rsidRPr="004C2138">
        <w:rPr>
          <w:snapToGrid w:val="0"/>
          <w:kern w:val="22"/>
          <w:szCs w:val="22"/>
        </w:rPr>
        <w:t xml:space="preserve">in 2020 </w:t>
      </w:r>
      <w:r w:rsidR="00927AA0">
        <w:rPr>
          <w:snapToGrid w:val="0"/>
          <w:kern w:val="22"/>
          <w:szCs w:val="22"/>
        </w:rPr>
        <w:t xml:space="preserve">in order </w:t>
      </w:r>
      <w:r w:rsidR="005C5610" w:rsidRPr="004C2138">
        <w:rPr>
          <w:snapToGrid w:val="0"/>
          <w:kern w:val="22"/>
          <w:szCs w:val="22"/>
        </w:rPr>
        <w:t xml:space="preserve">to raise the political visibility of biodiversity </w:t>
      </w:r>
      <w:r w:rsidRPr="004C2138">
        <w:rPr>
          <w:snapToGrid w:val="0"/>
          <w:kern w:val="22"/>
          <w:szCs w:val="22"/>
        </w:rPr>
        <w:t xml:space="preserve">as a contribution to the development of </w:t>
      </w:r>
      <w:r w:rsidR="006C0C1A" w:rsidRPr="004C2138">
        <w:rPr>
          <w:snapToGrid w:val="0"/>
          <w:kern w:val="22"/>
          <w:szCs w:val="22"/>
        </w:rPr>
        <w:t>a robust</w:t>
      </w:r>
      <w:r w:rsidRPr="004C2138">
        <w:rPr>
          <w:snapToGrid w:val="0"/>
          <w:kern w:val="22"/>
          <w:szCs w:val="22"/>
        </w:rPr>
        <w:t xml:space="preserve"> </w:t>
      </w:r>
      <w:r w:rsidR="00D67365" w:rsidRPr="004C2138">
        <w:rPr>
          <w:snapToGrid w:val="0"/>
          <w:kern w:val="22"/>
          <w:szCs w:val="22"/>
        </w:rPr>
        <w:t>post-2020</w:t>
      </w:r>
      <w:r w:rsidRPr="004C2138">
        <w:rPr>
          <w:snapToGrid w:val="0"/>
          <w:kern w:val="22"/>
          <w:szCs w:val="22"/>
        </w:rPr>
        <w:t xml:space="preserve"> global biodiversity framework;</w:t>
      </w:r>
    </w:p>
    <w:p w14:paraId="3A2F7701" w14:textId="1BAB0872" w:rsidR="006345E8" w:rsidRPr="004C2138" w:rsidRDefault="006345E8"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Notes</w:t>
      </w:r>
      <w:r w:rsidRPr="004C2138">
        <w:rPr>
          <w:snapToGrid w:val="0"/>
          <w:kern w:val="22"/>
          <w:szCs w:val="22"/>
        </w:rPr>
        <w:t xml:space="preserve"> </w:t>
      </w:r>
      <w:r w:rsidR="00F6555F" w:rsidRPr="004C2138">
        <w:rPr>
          <w:snapToGrid w:val="0"/>
          <w:kern w:val="22"/>
          <w:szCs w:val="22"/>
        </w:rPr>
        <w:t xml:space="preserve">that </w:t>
      </w:r>
      <w:r w:rsidRPr="004C2138">
        <w:rPr>
          <w:snapToGrid w:val="0"/>
          <w:kern w:val="22"/>
          <w:szCs w:val="22"/>
        </w:rPr>
        <w:t>several of the biodiversity</w:t>
      </w:r>
      <w:r w:rsidR="001D1EDD" w:rsidRPr="004C2138">
        <w:rPr>
          <w:snapToGrid w:val="0"/>
          <w:kern w:val="22"/>
          <w:szCs w:val="22"/>
        </w:rPr>
        <w:t>-</w:t>
      </w:r>
      <w:r w:rsidRPr="004C2138">
        <w:rPr>
          <w:snapToGrid w:val="0"/>
          <w:kern w:val="22"/>
          <w:szCs w:val="22"/>
        </w:rPr>
        <w:t>related targets under the 2030 Agenda for Sustainable Development</w:t>
      </w:r>
      <w:r w:rsidR="00C87B65" w:rsidRPr="004C2138">
        <w:rPr>
          <w:rStyle w:val="FootnoteReference"/>
          <w:snapToGrid w:val="0"/>
          <w:kern w:val="22"/>
          <w:sz w:val="22"/>
          <w:szCs w:val="22"/>
        </w:rPr>
        <w:footnoteReference w:id="18"/>
      </w:r>
      <w:r w:rsidRPr="004C2138">
        <w:rPr>
          <w:snapToGrid w:val="0"/>
          <w:kern w:val="22"/>
          <w:szCs w:val="22"/>
        </w:rPr>
        <w:t xml:space="preserve"> have endpoints of 2020</w:t>
      </w:r>
      <w:r w:rsidR="00F21197" w:rsidRPr="001A1E2C">
        <w:rPr>
          <w:snapToGrid w:val="0"/>
          <w:kern w:val="22"/>
          <w:szCs w:val="22"/>
        </w:rPr>
        <w:t>,</w:t>
      </w:r>
      <w:r w:rsidRPr="004C2138">
        <w:rPr>
          <w:snapToGrid w:val="0"/>
          <w:kern w:val="22"/>
          <w:szCs w:val="22"/>
        </w:rPr>
        <w:t xml:space="preserve"> and </w:t>
      </w:r>
      <w:r w:rsidRPr="004C2138">
        <w:rPr>
          <w:i/>
          <w:iCs/>
          <w:snapToGrid w:val="0"/>
          <w:kern w:val="22"/>
          <w:szCs w:val="22"/>
        </w:rPr>
        <w:t>requests</w:t>
      </w:r>
      <w:r w:rsidRPr="004C2138">
        <w:rPr>
          <w:snapToGrid w:val="0"/>
          <w:kern w:val="22"/>
          <w:szCs w:val="22"/>
        </w:rPr>
        <w:t xml:space="preserve"> the Executive Secretary to bring the preparatory process for the </w:t>
      </w:r>
      <w:r w:rsidR="00D67365" w:rsidRPr="004C2138">
        <w:rPr>
          <w:snapToGrid w:val="0"/>
          <w:kern w:val="22"/>
          <w:szCs w:val="22"/>
        </w:rPr>
        <w:t>post-2020</w:t>
      </w:r>
      <w:r w:rsidRPr="004C2138">
        <w:rPr>
          <w:snapToGrid w:val="0"/>
          <w:kern w:val="22"/>
          <w:szCs w:val="22"/>
        </w:rPr>
        <w:t xml:space="preserve"> global biodiversity framework to the attention of the General Assembly</w:t>
      </w:r>
      <w:r w:rsidR="008948EB" w:rsidRPr="008948EB">
        <w:rPr>
          <w:snapToGrid w:val="0"/>
          <w:kern w:val="22"/>
          <w:szCs w:val="22"/>
        </w:rPr>
        <w:t xml:space="preserve"> </w:t>
      </w:r>
      <w:r w:rsidR="008948EB">
        <w:rPr>
          <w:snapToGrid w:val="0"/>
          <w:kern w:val="22"/>
          <w:szCs w:val="22"/>
        </w:rPr>
        <w:t xml:space="preserve">of the </w:t>
      </w:r>
      <w:r w:rsidR="008948EB" w:rsidRPr="00844B66">
        <w:rPr>
          <w:snapToGrid w:val="0"/>
          <w:kern w:val="22"/>
          <w:szCs w:val="22"/>
        </w:rPr>
        <w:t>United Nations</w:t>
      </w:r>
      <w:r w:rsidRPr="004C2138">
        <w:rPr>
          <w:snapToGrid w:val="0"/>
          <w:kern w:val="22"/>
          <w:szCs w:val="22"/>
        </w:rPr>
        <w:t>;</w:t>
      </w:r>
    </w:p>
    <w:p w14:paraId="49F53116" w14:textId="7735407C" w:rsidR="005B2B8F" w:rsidRDefault="006345E8"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Requests</w:t>
      </w:r>
      <w:r w:rsidRPr="004C2138">
        <w:rPr>
          <w:snapToGrid w:val="0"/>
          <w:kern w:val="22"/>
          <w:szCs w:val="22"/>
        </w:rPr>
        <w:t xml:space="preserve"> the Subsidiary Body on Scientific, Technical and Technological Advice at its twenty-third meeting</w:t>
      </w:r>
      <w:r w:rsidR="00C936CC" w:rsidRPr="004C2138">
        <w:rPr>
          <w:snapToGrid w:val="0"/>
          <w:kern w:val="22"/>
          <w:szCs w:val="22"/>
        </w:rPr>
        <w:t xml:space="preserve"> </w:t>
      </w:r>
      <w:r w:rsidR="00286383" w:rsidRPr="004C2138">
        <w:rPr>
          <w:snapToGrid w:val="0"/>
          <w:kern w:val="22"/>
          <w:szCs w:val="22"/>
        </w:rPr>
        <w:t xml:space="preserve">to </w:t>
      </w:r>
      <w:r w:rsidR="005C5610" w:rsidRPr="004C2138">
        <w:rPr>
          <w:snapToGrid w:val="0"/>
          <w:kern w:val="22"/>
          <w:szCs w:val="22"/>
        </w:rPr>
        <w:t xml:space="preserve">contribute to the </w:t>
      </w:r>
      <w:r w:rsidR="00D26CF8" w:rsidRPr="004C2138">
        <w:rPr>
          <w:snapToGrid w:val="0"/>
          <w:kern w:val="22"/>
          <w:szCs w:val="22"/>
        </w:rPr>
        <w:t>dev</w:t>
      </w:r>
      <w:r w:rsidR="00286383" w:rsidRPr="004C2138">
        <w:rPr>
          <w:snapToGrid w:val="0"/>
          <w:kern w:val="22"/>
          <w:szCs w:val="22"/>
        </w:rPr>
        <w:t>e</w:t>
      </w:r>
      <w:r w:rsidR="00D26CF8" w:rsidRPr="004C2138">
        <w:rPr>
          <w:snapToGrid w:val="0"/>
          <w:kern w:val="22"/>
          <w:szCs w:val="22"/>
        </w:rPr>
        <w:t>l</w:t>
      </w:r>
      <w:r w:rsidR="00286383" w:rsidRPr="004C2138">
        <w:rPr>
          <w:snapToGrid w:val="0"/>
          <w:kern w:val="22"/>
          <w:szCs w:val="22"/>
        </w:rPr>
        <w:t>op</w:t>
      </w:r>
      <w:r w:rsidR="005C5610" w:rsidRPr="004C2138">
        <w:rPr>
          <w:snapToGrid w:val="0"/>
          <w:kern w:val="22"/>
          <w:szCs w:val="22"/>
        </w:rPr>
        <w:t>ment of</w:t>
      </w:r>
      <w:r w:rsidR="00286383" w:rsidRPr="004C2138">
        <w:rPr>
          <w:snapToGrid w:val="0"/>
          <w:kern w:val="22"/>
          <w:szCs w:val="22"/>
        </w:rPr>
        <w:t xml:space="preserve"> the scientific and technical rationale for </w:t>
      </w:r>
      <w:r w:rsidR="005C5610" w:rsidRPr="004C2138">
        <w:rPr>
          <w:snapToGrid w:val="0"/>
          <w:kern w:val="22"/>
          <w:szCs w:val="22"/>
        </w:rPr>
        <w:t>the</w:t>
      </w:r>
      <w:r w:rsidR="00286383" w:rsidRPr="004C2138">
        <w:rPr>
          <w:snapToGrid w:val="0"/>
          <w:kern w:val="22"/>
          <w:szCs w:val="22"/>
        </w:rPr>
        <w:t xml:space="preserve"> post-2020 biodiversity framework, on the basis of relevant information </w:t>
      </w:r>
      <w:r w:rsidR="006C0C1A" w:rsidRPr="004C2138">
        <w:rPr>
          <w:snapToGrid w:val="0"/>
          <w:kern w:val="22"/>
          <w:szCs w:val="22"/>
        </w:rPr>
        <w:t>as outlined in</w:t>
      </w:r>
      <w:r w:rsidR="00B9610D">
        <w:rPr>
          <w:snapToGrid w:val="0"/>
          <w:kern w:val="22"/>
          <w:szCs w:val="22"/>
        </w:rPr>
        <w:t xml:space="preserve"> the note by the Executive Secretary</w:t>
      </w:r>
      <w:r w:rsidR="006C0C1A" w:rsidRPr="004C2138">
        <w:rPr>
          <w:snapToGrid w:val="0"/>
          <w:kern w:val="22"/>
          <w:szCs w:val="22"/>
        </w:rPr>
        <w:t>;</w:t>
      </w:r>
      <w:r w:rsidR="00B9610D">
        <w:rPr>
          <w:rStyle w:val="FootnoteReference"/>
          <w:snapToGrid w:val="0"/>
          <w:kern w:val="22"/>
          <w:szCs w:val="22"/>
        </w:rPr>
        <w:footnoteReference w:id="19"/>
      </w:r>
    </w:p>
    <w:p w14:paraId="5E68FD05" w14:textId="50F7C7C3" w:rsidR="006345E8" w:rsidRPr="004C2138" w:rsidRDefault="005B2B8F"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Also</w:t>
      </w:r>
      <w:r w:rsidR="006C0C1A" w:rsidRPr="004C2138">
        <w:rPr>
          <w:i/>
          <w:iCs/>
          <w:snapToGrid w:val="0"/>
          <w:kern w:val="22"/>
          <w:szCs w:val="22"/>
        </w:rPr>
        <w:t xml:space="preserve"> requests</w:t>
      </w:r>
      <w:r w:rsidR="006C0C1A" w:rsidRPr="004C2138">
        <w:rPr>
          <w:snapToGrid w:val="0"/>
          <w:kern w:val="22"/>
          <w:szCs w:val="22"/>
        </w:rPr>
        <w:t xml:space="preserve"> </w:t>
      </w:r>
      <w:r w:rsidRPr="00C93388">
        <w:rPr>
          <w:snapToGrid w:val="0"/>
          <w:kern w:val="22"/>
          <w:szCs w:val="22"/>
        </w:rPr>
        <w:t>the Subsidiary Body on Scientific, Tec</w:t>
      </w:r>
      <w:r>
        <w:rPr>
          <w:snapToGrid w:val="0"/>
          <w:kern w:val="22"/>
          <w:szCs w:val="22"/>
        </w:rPr>
        <w:t>hnical and Technological Advice</w:t>
      </w:r>
      <w:r w:rsidR="00286383" w:rsidRPr="004C2138">
        <w:rPr>
          <w:snapToGrid w:val="0"/>
          <w:kern w:val="22"/>
          <w:szCs w:val="22"/>
        </w:rPr>
        <w:t xml:space="preserve"> at its twenty-fourth meeting</w:t>
      </w:r>
      <w:r w:rsidR="006345E8" w:rsidRPr="004C2138">
        <w:rPr>
          <w:snapToGrid w:val="0"/>
          <w:kern w:val="22"/>
          <w:szCs w:val="22"/>
        </w:rPr>
        <w:t xml:space="preserve"> to review possible biodiversity targets as part of the </w:t>
      </w:r>
      <w:r w:rsidR="00D67365" w:rsidRPr="004C2138">
        <w:rPr>
          <w:snapToGrid w:val="0"/>
          <w:kern w:val="22"/>
          <w:szCs w:val="22"/>
        </w:rPr>
        <w:t>post-2020</w:t>
      </w:r>
      <w:r w:rsidR="006345E8" w:rsidRPr="004C2138">
        <w:rPr>
          <w:snapToGrid w:val="0"/>
          <w:kern w:val="22"/>
          <w:szCs w:val="22"/>
        </w:rPr>
        <w:t xml:space="preserve"> global biodiversity framework</w:t>
      </w:r>
      <w:r w:rsidR="00D26CF8" w:rsidRPr="004C2138">
        <w:rPr>
          <w:snapToGrid w:val="0"/>
          <w:kern w:val="22"/>
          <w:szCs w:val="22"/>
        </w:rPr>
        <w:t>,</w:t>
      </w:r>
      <w:r w:rsidR="006345E8" w:rsidRPr="004C2138">
        <w:rPr>
          <w:snapToGrid w:val="0"/>
          <w:kern w:val="22"/>
          <w:szCs w:val="22"/>
        </w:rPr>
        <w:t xml:space="preserve"> for further consideration by the Subsidiary Body on Implementation;</w:t>
      </w:r>
    </w:p>
    <w:p w14:paraId="7CBF9576" w14:textId="321BA7AD" w:rsidR="006345E8" w:rsidRPr="004C2138" w:rsidRDefault="006345E8"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Requests</w:t>
      </w:r>
      <w:r w:rsidRPr="004C2138">
        <w:rPr>
          <w:snapToGrid w:val="0"/>
          <w:kern w:val="22"/>
          <w:szCs w:val="22"/>
        </w:rPr>
        <w:t xml:space="preserve"> the Subsidiary Body on Implementation at its third meeting to review a draft of the </w:t>
      </w:r>
      <w:r w:rsidR="00D67365" w:rsidRPr="004C2138">
        <w:rPr>
          <w:snapToGrid w:val="0"/>
          <w:kern w:val="22"/>
          <w:szCs w:val="22"/>
        </w:rPr>
        <w:t>post-2020</w:t>
      </w:r>
      <w:r w:rsidRPr="004C2138">
        <w:rPr>
          <w:snapToGrid w:val="0"/>
          <w:kern w:val="22"/>
          <w:szCs w:val="22"/>
        </w:rPr>
        <w:t xml:space="preserve"> global biodiversity framework and to prepare </w:t>
      </w:r>
      <w:r w:rsidR="00286383" w:rsidRPr="004C2138">
        <w:rPr>
          <w:snapToGrid w:val="0"/>
          <w:kern w:val="22"/>
          <w:szCs w:val="22"/>
        </w:rPr>
        <w:t>a recommendation</w:t>
      </w:r>
      <w:r w:rsidRPr="004C2138">
        <w:rPr>
          <w:snapToGrid w:val="0"/>
          <w:kern w:val="22"/>
          <w:szCs w:val="22"/>
        </w:rPr>
        <w:t xml:space="preserve"> for the consideration of the Conference of the Parties;</w:t>
      </w:r>
    </w:p>
    <w:p w14:paraId="5CD5B83E" w14:textId="77777777" w:rsidR="00286383" w:rsidRPr="004C2138" w:rsidRDefault="00286383" w:rsidP="004C2138">
      <w:pPr>
        <w:numPr>
          <w:ilvl w:val="0"/>
          <w:numId w:val="84"/>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Requests</w:t>
      </w:r>
      <w:r w:rsidRPr="004C2138">
        <w:rPr>
          <w:snapToGrid w:val="0"/>
          <w:kern w:val="22"/>
          <w:szCs w:val="22"/>
        </w:rPr>
        <w:t xml:space="preserve"> the Executive Secretary to keep the Bureau of the Conference of the Parties informed </w:t>
      </w:r>
      <w:r w:rsidR="005C5610" w:rsidRPr="004C2138">
        <w:rPr>
          <w:snapToGrid w:val="0"/>
          <w:kern w:val="22"/>
          <w:szCs w:val="22"/>
        </w:rPr>
        <w:t>about</w:t>
      </w:r>
      <w:r w:rsidRPr="004C2138">
        <w:rPr>
          <w:snapToGrid w:val="0"/>
          <w:kern w:val="22"/>
          <w:szCs w:val="22"/>
        </w:rPr>
        <w:t xml:space="preserve"> progress made in implementing the preparatory process and to make information regularly available through the Convention’s clearing house mechanism;</w:t>
      </w:r>
    </w:p>
    <w:p w14:paraId="304B8BA6" w14:textId="13AB09BC" w:rsidR="006345E8" w:rsidRPr="004C2138" w:rsidRDefault="006345E8" w:rsidP="004C2138">
      <w:pPr>
        <w:numPr>
          <w:ilvl w:val="0"/>
          <w:numId w:val="85"/>
        </w:numPr>
        <w:suppressLineNumbers/>
        <w:suppressAutoHyphens/>
        <w:kinsoku w:val="0"/>
        <w:overflowPunct w:val="0"/>
        <w:autoSpaceDE w:val="0"/>
        <w:autoSpaceDN w:val="0"/>
        <w:adjustRightInd w:val="0"/>
        <w:snapToGrid w:val="0"/>
        <w:spacing w:before="120" w:after="120"/>
        <w:ind w:left="0" w:firstLine="720"/>
        <w:rPr>
          <w:i/>
          <w:snapToGrid w:val="0"/>
          <w:kern w:val="22"/>
          <w:szCs w:val="22"/>
        </w:rPr>
      </w:pPr>
      <w:r w:rsidRPr="004C2138">
        <w:rPr>
          <w:i/>
          <w:snapToGrid w:val="0"/>
          <w:kern w:val="22"/>
          <w:szCs w:val="22"/>
        </w:rPr>
        <w:t>Recommends</w:t>
      </w:r>
      <w:r w:rsidRPr="004C2138">
        <w:rPr>
          <w:iCs/>
          <w:snapToGrid w:val="0"/>
          <w:kern w:val="22"/>
          <w:szCs w:val="22"/>
        </w:rPr>
        <w:t xml:space="preserve"> that the Conference of the Parties serving as the meeting of the Parties to the Cartagena Protocol on Biosafety adopt a decision along the following lines:</w:t>
      </w:r>
    </w:p>
    <w:p w14:paraId="5D39255C" w14:textId="23A12D77" w:rsidR="006345E8" w:rsidRPr="004C2138" w:rsidRDefault="006345E8" w:rsidP="004C2138">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4C2138">
        <w:rPr>
          <w:i/>
          <w:snapToGrid w:val="0"/>
          <w:kern w:val="22"/>
          <w:szCs w:val="22"/>
        </w:rPr>
        <w:t>The Conference of the Parties serving as the meeting of the Parties to the Cartagena Protocol on Biosafety</w:t>
      </w:r>
    </w:p>
    <w:p w14:paraId="745B3441" w14:textId="2FD66EE8" w:rsidR="006345E8" w:rsidRPr="004C2138" w:rsidRDefault="00770DBA" w:rsidP="004C2138">
      <w:pPr>
        <w:numPr>
          <w:ilvl w:val="0"/>
          <w:numId w:val="86"/>
        </w:numPr>
        <w:suppressLineNumbers/>
        <w:suppressAutoHyphens/>
        <w:kinsoku w:val="0"/>
        <w:overflowPunct w:val="0"/>
        <w:autoSpaceDE w:val="0"/>
        <w:autoSpaceDN w:val="0"/>
        <w:adjustRightInd w:val="0"/>
        <w:snapToGrid w:val="0"/>
        <w:spacing w:before="120" w:after="120"/>
        <w:ind w:firstLine="720"/>
        <w:rPr>
          <w:snapToGrid w:val="0"/>
          <w:kern w:val="22"/>
          <w:szCs w:val="22"/>
        </w:rPr>
      </w:pPr>
      <w:r>
        <w:rPr>
          <w:i/>
          <w:iCs/>
          <w:snapToGrid w:val="0"/>
          <w:kern w:val="22"/>
          <w:szCs w:val="22"/>
        </w:rPr>
        <w:t>Takes note</w:t>
      </w:r>
      <w:r w:rsidRPr="004C2138">
        <w:rPr>
          <w:snapToGrid w:val="0"/>
          <w:kern w:val="22"/>
          <w:szCs w:val="22"/>
        </w:rPr>
        <w:t xml:space="preserve"> of </w:t>
      </w:r>
      <w:r w:rsidR="006345E8" w:rsidRPr="004C2138">
        <w:rPr>
          <w:snapToGrid w:val="0"/>
          <w:kern w:val="22"/>
          <w:szCs w:val="22"/>
        </w:rPr>
        <w:t xml:space="preserve">the proposed process for the preparatory process for the </w:t>
      </w:r>
      <w:r w:rsidR="00D67365" w:rsidRPr="004C2138">
        <w:rPr>
          <w:snapToGrid w:val="0"/>
          <w:kern w:val="22"/>
          <w:szCs w:val="22"/>
        </w:rPr>
        <w:t>post-2020</w:t>
      </w:r>
      <w:r w:rsidR="006345E8" w:rsidRPr="004C2138">
        <w:rPr>
          <w:snapToGrid w:val="0"/>
          <w:kern w:val="22"/>
          <w:szCs w:val="22"/>
        </w:rPr>
        <w:t xml:space="preserve"> global biodiversity framework in follow-up to the Strategic Plan for Biodiversity 2011-2020</w:t>
      </w:r>
      <w:r w:rsidR="00431E42">
        <w:rPr>
          <w:snapToGrid w:val="0"/>
          <w:kern w:val="22"/>
          <w:szCs w:val="22"/>
        </w:rPr>
        <w:t>,</w:t>
      </w:r>
      <w:r w:rsidR="006345E8" w:rsidRPr="004C2138">
        <w:rPr>
          <w:snapToGrid w:val="0"/>
          <w:kern w:val="22"/>
          <w:szCs w:val="22"/>
        </w:rPr>
        <w:t xml:space="preserve"> and </w:t>
      </w:r>
      <w:r w:rsidR="006345E8" w:rsidRPr="004C2138">
        <w:rPr>
          <w:i/>
          <w:iCs/>
          <w:snapToGrid w:val="0"/>
          <w:kern w:val="22"/>
          <w:szCs w:val="22"/>
        </w:rPr>
        <w:t>endorses</w:t>
      </w:r>
      <w:r w:rsidR="006345E8" w:rsidRPr="004C2138">
        <w:rPr>
          <w:snapToGrid w:val="0"/>
          <w:kern w:val="22"/>
          <w:szCs w:val="22"/>
        </w:rPr>
        <w:t xml:space="preserve"> decision XIV/-</w:t>
      </w:r>
      <w:r w:rsidR="000E121E">
        <w:rPr>
          <w:snapToGrid w:val="0"/>
          <w:kern w:val="22"/>
          <w:szCs w:val="22"/>
        </w:rPr>
        <w:t xml:space="preserve"> of the Conference of the Parties</w:t>
      </w:r>
      <w:r w:rsidR="006345E8" w:rsidRPr="004C2138">
        <w:rPr>
          <w:snapToGrid w:val="0"/>
          <w:kern w:val="22"/>
          <w:szCs w:val="22"/>
        </w:rPr>
        <w:t>;</w:t>
      </w:r>
    </w:p>
    <w:p w14:paraId="69F088CA" w14:textId="506999F7" w:rsidR="006345E8" w:rsidRPr="004C2138" w:rsidRDefault="006345E8" w:rsidP="004C2138">
      <w:pPr>
        <w:numPr>
          <w:ilvl w:val="0"/>
          <w:numId w:val="8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Decides</w:t>
      </w:r>
      <w:r w:rsidRPr="004C2138">
        <w:rPr>
          <w:snapToGrid w:val="0"/>
          <w:kern w:val="22"/>
          <w:szCs w:val="22"/>
        </w:rPr>
        <w:t xml:space="preserve"> to address the follow up the Strategic </w:t>
      </w:r>
      <w:r w:rsidR="00C941C7">
        <w:rPr>
          <w:snapToGrid w:val="0"/>
          <w:kern w:val="22"/>
          <w:szCs w:val="22"/>
        </w:rPr>
        <w:t>P</w:t>
      </w:r>
      <w:r w:rsidRPr="004C2138">
        <w:rPr>
          <w:snapToGrid w:val="0"/>
          <w:kern w:val="22"/>
          <w:szCs w:val="22"/>
        </w:rPr>
        <w:t xml:space="preserve">lan for the Cartagena Protocol on Biosafety for the period 2011-2020 as part of the process for developing the </w:t>
      </w:r>
      <w:r w:rsidR="00D67365" w:rsidRPr="004C2138">
        <w:rPr>
          <w:snapToGrid w:val="0"/>
          <w:kern w:val="22"/>
          <w:szCs w:val="22"/>
        </w:rPr>
        <w:t>post-2020</w:t>
      </w:r>
      <w:r w:rsidRPr="004C2138">
        <w:rPr>
          <w:snapToGrid w:val="0"/>
          <w:kern w:val="22"/>
          <w:szCs w:val="22"/>
        </w:rPr>
        <w:t xml:space="preserve"> global biodiversity framework;</w:t>
      </w:r>
    </w:p>
    <w:p w14:paraId="4BBC8BDE" w14:textId="77777777" w:rsidR="006345E8" w:rsidRPr="004C2138" w:rsidRDefault="006345E8" w:rsidP="004C2138">
      <w:pPr>
        <w:numPr>
          <w:ilvl w:val="0"/>
          <w:numId w:val="86"/>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 xml:space="preserve">Invites </w:t>
      </w:r>
      <w:r w:rsidRPr="004C2138">
        <w:rPr>
          <w:snapToGrid w:val="0"/>
          <w:kern w:val="22"/>
          <w:szCs w:val="22"/>
        </w:rPr>
        <w:t xml:space="preserve">Parties to participate in process for developing the </w:t>
      </w:r>
      <w:r w:rsidR="00D67365" w:rsidRPr="004C2138">
        <w:rPr>
          <w:snapToGrid w:val="0"/>
          <w:kern w:val="22"/>
          <w:szCs w:val="22"/>
        </w:rPr>
        <w:t>post-2020</w:t>
      </w:r>
      <w:r w:rsidRPr="004C2138">
        <w:rPr>
          <w:snapToGrid w:val="0"/>
          <w:kern w:val="22"/>
          <w:szCs w:val="22"/>
        </w:rPr>
        <w:t xml:space="preserve"> global biodiversity framework;</w:t>
      </w:r>
    </w:p>
    <w:p w14:paraId="1B4E9F5D" w14:textId="22A9FFB0" w:rsidR="006345E8" w:rsidRPr="004C2138" w:rsidRDefault="006345E8" w:rsidP="004C2138">
      <w:pPr>
        <w:numPr>
          <w:ilvl w:val="0"/>
          <w:numId w:val="85"/>
        </w:numPr>
        <w:suppressLineNumbers/>
        <w:suppressAutoHyphens/>
        <w:kinsoku w:val="0"/>
        <w:overflowPunct w:val="0"/>
        <w:autoSpaceDE w:val="0"/>
        <w:autoSpaceDN w:val="0"/>
        <w:adjustRightInd w:val="0"/>
        <w:snapToGrid w:val="0"/>
        <w:spacing w:before="120" w:after="120"/>
        <w:ind w:left="0" w:firstLine="720"/>
        <w:rPr>
          <w:i/>
          <w:snapToGrid w:val="0"/>
          <w:kern w:val="22"/>
          <w:szCs w:val="22"/>
        </w:rPr>
      </w:pPr>
      <w:r w:rsidRPr="004C2138">
        <w:rPr>
          <w:i/>
          <w:snapToGrid w:val="0"/>
          <w:kern w:val="22"/>
          <w:szCs w:val="22"/>
        </w:rPr>
        <w:t>Recommends</w:t>
      </w:r>
      <w:r w:rsidRPr="004C2138">
        <w:rPr>
          <w:iCs/>
          <w:snapToGrid w:val="0"/>
          <w:kern w:val="22"/>
          <w:szCs w:val="22"/>
        </w:rPr>
        <w:t xml:space="preserve"> that the Conference of the Parties serving as the meeting of the Parties to the Nagoya Protocol adopt a decision along the following lines:</w:t>
      </w:r>
    </w:p>
    <w:p w14:paraId="324472DA" w14:textId="6EC2C818" w:rsidR="006345E8" w:rsidRPr="004C2138" w:rsidRDefault="006345E8" w:rsidP="004C2138">
      <w:pPr>
        <w:keepNext/>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snapToGrid w:val="0"/>
          <w:kern w:val="22"/>
          <w:szCs w:val="22"/>
        </w:rPr>
        <w:t>The Conference of the Parties serving as the meeting of the Parties to the Nagoya Protocol</w:t>
      </w:r>
    </w:p>
    <w:p w14:paraId="06F6D44A" w14:textId="3D534028" w:rsidR="006345E8" w:rsidRPr="004C2138" w:rsidRDefault="00770DBA" w:rsidP="004C2138">
      <w:pPr>
        <w:numPr>
          <w:ilvl w:val="0"/>
          <w:numId w:val="87"/>
        </w:numPr>
        <w:suppressLineNumbers/>
        <w:suppressAutoHyphens/>
        <w:kinsoku w:val="0"/>
        <w:overflowPunct w:val="0"/>
        <w:autoSpaceDE w:val="0"/>
        <w:autoSpaceDN w:val="0"/>
        <w:adjustRightInd w:val="0"/>
        <w:snapToGrid w:val="0"/>
        <w:spacing w:before="120" w:after="120"/>
        <w:ind w:firstLine="720"/>
        <w:rPr>
          <w:snapToGrid w:val="0"/>
          <w:kern w:val="22"/>
          <w:szCs w:val="22"/>
        </w:rPr>
      </w:pPr>
      <w:r>
        <w:rPr>
          <w:i/>
          <w:iCs/>
          <w:snapToGrid w:val="0"/>
          <w:kern w:val="22"/>
          <w:szCs w:val="22"/>
        </w:rPr>
        <w:t>Takes note</w:t>
      </w:r>
      <w:r w:rsidRPr="004C2138">
        <w:rPr>
          <w:snapToGrid w:val="0"/>
          <w:kern w:val="22"/>
          <w:szCs w:val="22"/>
        </w:rPr>
        <w:t xml:space="preserve"> of </w:t>
      </w:r>
      <w:r w:rsidR="006345E8" w:rsidRPr="004C2138">
        <w:rPr>
          <w:snapToGrid w:val="0"/>
          <w:kern w:val="22"/>
          <w:szCs w:val="22"/>
        </w:rPr>
        <w:t xml:space="preserve">the proposed preparatory process for the </w:t>
      </w:r>
      <w:r w:rsidR="00D67365" w:rsidRPr="004C2138">
        <w:rPr>
          <w:snapToGrid w:val="0"/>
          <w:kern w:val="22"/>
          <w:szCs w:val="22"/>
        </w:rPr>
        <w:t>post-2020</w:t>
      </w:r>
      <w:r w:rsidR="006345E8" w:rsidRPr="004C2138">
        <w:rPr>
          <w:snapToGrid w:val="0"/>
          <w:kern w:val="22"/>
          <w:szCs w:val="22"/>
        </w:rPr>
        <w:t xml:space="preserve"> global biodiversity framework in follow-up to the Strategic Plan for Biodiversity 2011-2020</w:t>
      </w:r>
      <w:r>
        <w:rPr>
          <w:snapToGrid w:val="0"/>
          <w:kern w:val="22"/>
          <w:szCs w:val="22"/>
        </w:rPr>
        <w:t>,</w:t>
      </w:r>
      <w:r w:rsidR="006345E8" w:rsidRPr="004C2138">
        <w:rPr>
          <w:snapToGrid w:val="0"/>
          <w:kern w:val="22"/>
          <w:szCs w:val="22"/>
        </w:rPr>
        <w:t xml:space="preserve"> and </w:t>
      </w:r>
      <w:r w:rsidR="006345E8" w:rsidRPr="004C2138">
        <w:rPr>
          <w:i/>
          <w:iCs/>
          <w:snapToGrid w:val="0"/>
          <w:kern w:val="22"/>
          <w:szCs w:val="22"/>
        </w:rPr>
        <w:t>endorses</w:t>
      </w:r>
      <w:r w:rsidR="006345E8" w:rsidRPr="004C2138">
        <w:rPr>
          <w:snapToGrid w:val="0"/>
          <w:kern w:val="22"/>
          <w:szCs w:val="22"/>
        </w:rPr>
        <w:t xml:space="preserve"> decision XIV/-</w:t>
      </w:r>
      <w:r w:rsidR="000E121E">
        <w:rPr>
          <w:snapToGrid w:val="0"/>
          <w:kern w:val="22"/>
          <w:szCs w:val="22"/>
        </w:rPr>
        <w:t xml:space="preserve"> of the Conference of the Parties</w:t>
      </w:r>
      <w:r w:rsidR="006345E8" w:rsidRPr="004C2138">
        <w:rPr>
          <w:snapToGrid w:val="0"/>
          <w:kern w:val="22"/>
          <w:szCs w:val="22"/>
        </w:rPr>
        <w:t>;</w:t>
      </w:r>
    </w:p>
    <w:p w14:paraId="463ACC1C" w14:textId="3DD10EDB" w:rsidR="006345E8" w:rsidRPr="004C2138" w:rsidRDefault="006345E8" w:rsidP="004C2138">
      <w:pPr>
        <w:numPr>
          <w:ilvl w:val="0"/>
          <w:numId w:val="87"/>
        </w:num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4C2138">
        <w:rPr>
          <w:i/>
          <w:iCs/>
          <w:snapToGrid w:val="0"/>
          <w:kern w:val="22"/>
          <w:szCs w:val="22"/>
        </w:rPr>
        <w:t xml:space="preserve">Invites </w:t>
      </w:r>
      <w:r w:rsidRPr="004C2138">
        <w:rPr>
          <w:snapToGrid w:val="0"/>
          <w:kern w:val="22"/>
          <w:szCs w:val="22"/>
        </w:rPr>
        <w:t xml:space="preserve">Parties to participate in process for developing the </w:t>
      </w:r>
      <w:r w:rsidR="00D67365" w:rsidRPr="004C2138">
        <w:rPr>
          <w:snapToGrid w:val="0"/>
          <w:kern w:val="22"/>
          <w:szCs w:val="22"/>
        </w:rPr>
        <w:t>post-2020</w:t>
      </w:r>
      <w:r w:rsidRPr="004C2138">
        <w:rPr>
          <w:snapToGrid w:val="0"/>
          <w:kern w:val="22"/>
          <w:szCs w:val="22"/>
        </w:rPr>
        <w:t xml:space="preserve"> global biodiversity framework</w:t>
      </w:r>
      <w:r w:rsidR="00E75418">
        <w:rPr>
          <w:snapToGrid w:val="0"/>
          <w:kern w:val="22"/>
          <w:szCs w:val="22"/>
        </w:rPr>
        <w:t>.</w:t>
      </w:r>
    </w:p>
    <w:p w14:paraId="58B534F9" w14:textId="77777777" w:rsidR="006345E8" w:rsidRDefault="006345E8" w:rsidP="004C2138">
      <w:pPr>
        <w:suppressLineNumbers/>
        <w:suppressAutoHyphens/>
        <w:kinsoku w:val="0"/>
        <w:overflowPunct w:val="0"/>
        <w:autoSpaceDE w:val="0"/>
        <w:autoSpaceDN w:val="0"/>
        <w:adjustRightInd w:val="0"/>
        <w:snapToGrid w:val="0"/>
        <w:spacing w:before="120" w:after="120"/>
        <w:rPr>
          <w:i/>
          <w:iCs/>
          <w:snapToGrid w:val="0"/>
          <w:kern w:val="22"/>
          <w:szCs w:val="22"/>
        </w:rPr>
      </w:pPr>
      <w:r w:rsidRPr="004C2138">
        <w:rPr>
          <w:i/>
          <w:iCs/>
          <w:snapToGrid w:val="0"/>
          <w:kern w:val="22"/>
          <w:szCs w:val="22"/>
        </w:rPr>
        <w:br w:type="page"/>
      </w:r>
    </w:p>
    <w:p w14:paraId="3ABE1664" w14:textId="77777777" w:rsidR="00E6272A" w:rsidRDefault="00E6272A" w:rsidP="004C2138">
      <w:pPr>
        <w:suppressLineNumbers/>
        <w:suppressAutoHyphens/>
        <w:kinsoku w:val="0"/>
        <w:overflowPunct w:val="0"/>
        <w:autoSpaceDE w:val="0"/>
        <w:autoSpaceDN w:val="0"/>
        <w:adjustRightInd w:val="0"/>
        <w:snapToGrid w:val="0"/>
        <w:spacing w:before="120" w:after="120"/>
        <w:jc w:val="center"/>
        <w:rPr>
          <w:i/>
          <w:iCs/>
          <w:snapToGrid w:val="0"/>
          <w:kern w:val="22"/>
          <w:szCs w:val="22"/>
        </w:rPr>
      </w:pPr>
      <w:r>
        <w:rPr>
          <w:i/>
          <w:iCs/>
          <w:snapToGrid w:val="0"/>
          <w:kern w:val="22"/>
          <w:szCs w:val="22"/>
        </w:rPr>
        <w:t>Annex I</w:t>
      </w:r>
    </w:p>
    <w:p w14:paraId="296DBD51" w14:textId="77777777" w:rsidR="009E0BE9" w:rsidRPr="004C2138" w:rsidRDefault="00E6272A" w:rsidP="004C2138">
      <w:pPr>
        <w:keepNext/>
        <w:suppressLineNumbers/>
        <w:suppressAutoHyphens/>
        <w:kinsoku w:val="0"/>
        <w:overflowPunct w:val="0"/>
        <w:autoSpaceDE w:val="0"/>
        <w:autoSpaceDN w:val="0"/>
        <w:adjustRightInd w:val="0"/>
        <w:snapToGrid w:val="0"/>
        <w:spacing w:after="120"/>
        <w:ind w:left="1440" w:hanging="1440"/>
        <w:jc w:val="left"/>
        <w:rPr>
          <w:b/>
          <w:bCs/>
          <w:snapToGrid w:val="0"/>
          <w:kern w:val="22"/>
          <w:szCs w:val="22"/>
        </w:rPr>
      </w:pPr>
      <w:r>
        <w:rPr>
          <w:b/>
          <w:bCs/>
          <w:snapToGrid w:val="0"/>
          <w:kern w:val="22"/>
          <w:szCs w:val="22"/>
        </w:rPr>
        <w:t>Annex t</w:t>
      </w:r>
      <w:r w:rsidR="009E0BE9" w:rsidRPr="00C93388">
        <w:rPr>
          <w:b/>
          <w:bCs/>
          <w:snapToGrid w:val="0"/>
          <w:kern w:val="22"/>
          <w:szCs w:val="22"/>
        </w:rPr>
        <w:t>able 1.</w:t>
      </w:r>
      <w:r w:rsidR="009E0BE9">
        <w:rPr>
          <w:b/>
          <w:bCs/>
          <w:snapToGrid w:val="0"/>
          <w:kern w:val="22"/>
          <w:szCs w:val="22"/>
        </w:rPr>
        <w:tab/>
      </w:r>
      <w:r w:rsidR="009E0BE9" w:rsidRPr="00C93388">
        <w:rPr>
          <w:b/>
          <w:snapToGrid w:val="0"/>
          <w:kern w:val="22"/>
          <w:szCs w:val="22"/>
        </w:rPr>
        <w:t>Indicative chronology of key activities leading to the consideration of the post-2020 globa</w:t>
      </w:r>
      <w:r w:rsidR="009B6749">
        <w:rPr>
          <w:b/>
          <w:snapToGrid w:val="0"/>
          <w:kern w:val="22"/>
          <w:szCs w:val="22"/>
        </w:rPr>
        <w:t>l biodiversity framework by COP </w:t>
      </w:r>
      <w:r w:rsidR="009E0BE9" w:rsidRPr="00C93388">
        <w:rPr>
          <w:b/>
          <w:snapToGrid w:val="0"/>
          <w:kern w:val="22"/>
          <w:szCs w:val="22"/>
        </w:rPr>
        <w:t>15, COP-MOP 10 and COP-MOP 4</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94"/>
      </w:tblGrid>
      <w:tr w:rsidR="006345E8" w:rsidRPr="005201F9" w14:paraId="3E3D3E59" w14:textId="77777777" w:rsidTr="004C2138">
        <w:trPr>
          <w:cantSplit/>
          <w:tblHeader/>
          <w:jc w:val="center"/>
        </w:trPr>
        <w:tc>
          <w:tcPr>
            <w:tcW w:w="2518" w:type="dxa"/>
            <w:shd w:val="clear" w:color="auto" w:fill="auto"/>
          </w:tcPr>
          <w:p w14:paraId="68996A98"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4C2138">
              <w:rPr>
                <w:i/>
                <w:iCs/>
                <w:snapToGrid w:val="0"/>
                <w:kern w:val="22"/>
                <w:szCs w:val="22"/>
              </w:rPr>
              <w:t>Date</w:t>
            </w:r>
          </w:p>
        </w:tc>
        <w:tc>
          <w:tcPr>
            <w:tcW w:w="7294" w:type="dxa"/>
            <w:shd w:val="clear" w:color="auto" w:fill="auto"/>
          </w:tcPr>
          <w:p w14:paraId="609B3B42"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4C2138">
              <w:rPr>
                <w:i/>
                <w:iCs/>
                <w:snapToGrid w:val="0"/>
                <w:kern w:val="22"/>
                <w:szCs w:val="22"/>
              </w:rPr>
              <w:t>Activity</w:t>
            </w:r>
          </w:p>
        </w:tc>
      </w:tr>
      <w:tr w:rsidR="006345E8" w:rsidRPr="005201F9" w14:paraId="1866B322" w14:textId="77777777" w:rsidTr="004C2138">
        <w:trPr>
          <w:cantSplit/>
          <w:jc w:val="center"/>
        </w:trPr>
        <w:tc>
          <w:tcPr>
            <w:tcW w:w="2518" w:type="dxa"/>
            <w:shd w:val="clear" w:color="auto" w:fill="auto"/>
          </w:tcPr>
          <w:p w14:paraId="4E8DC156"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9 - 13 July 2018</w:t>
            </w:r>
          </w:p>
        </w:tc>
        <w:tc>
          <w:tcPr>
            <w:tcW w:w="7294" w:type="dxa"/>
            <w:shd w:val="clear" w:color="auto" w:fill="auto"/>
          </w:tcPr>
          <w:p w14:paraId="2F3ED463"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SBI-2 considers the proposed preparatory process for the development of the </w:t>
            </w:r>
            <w:r w:rsidR="00D67365" w:rsidRPr="004C2138">
              <w:rPr>
                <w:snapToGrid w:val="0"/>
                <w:kern w:val="22"/>
                <w:szCs w:val="22"/>
              </w:rPr>
              <w:t>post-2020</w:t>
            </w:r>
            <w:r w:rsidRPr="004C2138">
              <w:rPr>
                <w:snapToGrid w:val="0"/>
                <w:kern w:val="22"/>
                <w:szCs w:val="22"/>
              </w:rPr>
              <w:t xml:space="preserve"> global biodiversity framework, provides a recommendation to COP-14</w:t>
            </w:r>
            <w:r w:rsidR="008B32D3" w:rsidRPr="004C2138">
              <w:rPr>
                <w:snapToGrid w:val="0"/>
                <w:kern w:val="22"/>
                <w:szCs w:val="22"/>
              </w:rPr>
              <w:t>,</w:t>
            </w:r>
            <w:r w:rsidRPr="004C2138">
              <w:rPr>
                <w:snapToGrid w:val="0"/>
                <w:kern w:val="22"/>
                <w:szCs w:val="22"/>
              </w:rPr>
              <w:t xml:space="preserve"> CP COP-MOP 9</w:t>
            </w:r>
            <w:r w:rsidR="008B32D3" w:rsidRPr="004C2138">
              <w:rPr>
                <w:snapToGrid w:val="0"/>
                <w:kern w:val="22"/>
                <w:szCs w:val="22"/>
              </w:rPr>
              <w:t>,</w:t>
            </w:r>
            <w:r w:rsidRPr="004C2138">
              <w:rPr>
                <w:snapToGrid w:val="0"/>
                <w:kern w:val="22"/>
                <w:szCs w:val="22"/>
              </w:rPr>
              <w:t xml:space="preserve"> and NP COP-MOP 3 </w:t>
            </w:r>
            <w:r w:rsidR="008B32D3" w:rsidRPr="004C2138">
              <w:rPr>
                <w:snapToGrid w:val="0"/>
                <w:kern w:val="22"/>
                <w:szCs w:val="22"/>
              </w:rPr>
              <w:t xml:space="preserve">and </w:t>
            </w:r>
            <w:r w:rsidRPr="004C2138">
              <w:rPr>
                <w:snapToGrid w:val="0"/>
                <w:kern w:val="22"/>
                <w:szCs w:val="22"/>
              </w:rPr>
              <w:t>requests the Executive Secretary to begin implementing relevant elements.</w:t>
            </w:r>
          </w:p>
        </w:tc>
      </w:tr>
      <w:tr w:rsidR="006345E8" w:rsidRPr="005201F9" w14:paraId="49C2DCCC" w14:textId="77777777" w:rsidTr="004C2138">
        <w:trPr>
          <w:cantSplit/>
          <w:jc w:val="center"/>
        </w:trPr>
        <w:tc>
          <w:tcPr>
            <w:tcW w:w="2518" w:type="dxa"/>
            <w:shd w:val="clear" w:color="auto" w:fill="auto"/>
          </w:tcPr>
          <w:p w14:paraId="36F2D8AC"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28-31 August 2018</w:t>
            </w:r>
          </w:p>
        </w:tc>
        <w:tc>
          <w:tcPr>
            <w:tcW w:w="7294" w:type="dxa"/>
            <w:shd w:val="clear" w:color="auto" w:fill="auto"/>
          </w:tcPr>
          <w:p w14:paraId="1D6F169A" w14:textId="77777777" w:rsidR="006345E8" w:rsidRPr="004C2138" w:rsidRDefault="006345E8" w:rsidP="004C2138">
            <w:pPr>
              <w:suppressLineNumbers/>
              <w:suppressAutoHyphens/>
              <w:kinsoku w:val="0"/>
              <w:overflowPunct w:val="0"/>
              <w:autoSpaceDE w:val="0"/>
              <w:autoSpaceDN w:val="0"/>
              <w:adjustRightInd w:val="0"/>
              <w:snapToGrid w:val="0"/>
              <w:jc w:val="left"/>
              <w:rPr>
                <w:snapToGrid w:val="0"/>
                <w:kern w:val="22"/>
                <w:szCs w:val="22"/>
              </w:rPr>
            </w:pPr>
            <w:r w:rsidRPr="004C2138">
              <w:rPr>
                <w:snapToGrid w:val="0"/>
                <w:kern w:val="22"/>
                <w:szCs w:val="22"/>
              </w:rPr>
              <w:t>Sixth meeting of the Liaison Group on the Global Strategy for Plant Conservation</w:t>
            </w:r>
            <w:r w:rsidR="004D5A74" w:rsidRPr="004C2138">
              <w:rPr>
                <w:snapToGrid w:val="0"/>
                <w:kern w:val="22"/>
                <w:szCs w:val="22"/>
              </w:rPr>
              <w:t xml:space="preserve"> </w:t>
            </w:r>
            <w:r w:rsidR="00C8648F" w:rsidRPr="004C2138">
              <w:rPr>
                <w:snapToGrid w:val="0"/>
                <w:kern w:val="22"/>
                <w:szCs w:val="22"/>
              </w:rPr>
              <w:t>on the integration of the Global Strategy for Plant Conservation beyond 2020</w:t>
            </w:r>
            <w:r w:rsidR="004D5A74" w:rsidRPr="004C2138">
              <w:rPr>
                <w:snapToGrid w:val="0"/>
                <w:kern w:val="22"/>
                <w:szCs w:val="22"/>
              </w:rPr>
              <w:t xml:space="preserve"> </w:t>
            </w:r>
            <w:r w:rsidR="00C8648F" w:rsidRPr="004C2138">
              <w:rPr>
                <w:snapToGrid w:val="0"/>
                <w:kern w:val="22"/>
                <w:szCs w:val="22"/>
              </w:rPr>
              <w:t xml:space="preserve">with </w:t>
            </w:r>
            <w:r w:rsidR="00884929" w:rsidRPr="004C2138">
              <w:rPr>
                <w:snapToGrid w:val="0"/>
                <w:kern w:val="22"/>
                <w:szCs w:val="22"/>
              </w:rPr>
              <w:t xml:space="preserve">the </w:t>
            </w:r>
            <w:r w:rsidR="00D67365" w:rsidRPr="004C2138">
              <w:rPr>
                <w:bCs/>
                <w:snapToGrid w:val="0"/>
                <w:kern w:val="22"/>
                <w:szCs w:val="22"/>
              </w:rPr>
              <w:t>post-2020</w:t>
            </w:r>
            <w:r w:rsidR="004D5A74" w:rsidRPr="004C2138">
              <w:rPr>
                <w:bCs/>
                <w:snapToGrid w:val="0"/>
                <w:kern w:val="22"/>
                <w:szCs w:val="22"/>
              </w:rPr>
              <w:t xml:space="preserve"> global biodiversity framework</w:t>
            </w:r>
          </w:p>
        </w:tc>
      </w:tr>
      <w:tr w:rsidR="006345E8" w:rsidRPr="005201F9" w14:paraId="3E3D35F9" w14:textId="77777777" w:rsidTr="004C2138">
        <w:trPr>
          <w:cantSplit/>
          <w:jc w:val="center"/>
        </w:trPr>
        <w:tc>
          <w:tcPr>
            <w:tcW w:w="2518" w:type="dxa"/>
            <w:shd w:val="clear" w:color="auto" w:fill="auto"/>
          </w:tcPr>
          <w:p w14:paraId="539D698E"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4C2138">
              <w:rPr>
                <w:b/>
                <w:bCs/>
                <w:snapToGrid w:val="0"/>
                <w:kern w:val="22"/>
                <w:szCs w:val="22"/>
              </w:rPr>
              <w:t>10 – 22 November 2018</w:t>
            </w:r>
          </w:p>
        </w:tc>
        <w:tc>
          <w:tcPr>
            <w:tcW w:w="7294" w:type="dxa"/>
            <w:shd w:val="clear" w:color="auto" w:fill="auto"/>
          </w:tcPr>
          <w:p w14:paraId="58E7588E"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b/>
                <w:bCs/>
                <w:snapToGrid w:val="0"/>
                <w:kern w:val="22"/>
                <w:szCs w:val="22"/>
              </w:rPr>
              <w:t>COP-14, COP</w:t>
            </w:r>
            <w:r w:rsidR="006177BD" w:rsidRPr="004C2138">
              <w:rPr>
                <w:b/>
                <w:bCs/>
                <w:snapToGrid w:val="0"/>
                <w:kern w:val="22"/>
                <w:szCs w:val="22"/>
              </w:rPr>
              <w:t>-</w:t>
            </w:r>
            <w:r w:rsidRPr="004C2138">
              <w:rPr>
                <w:b/>
                <w:bCs/>
                <w:snapToGrid w:val="0"/>
                <w:kern w:val="22"/>
                <w:szCs w:val="22"/>
              </w:rPr>
              <w:t>MOP</w:t>
            </w:r>
            <w:r w:rsidR="006177BD" w:rsidRPr="004C2138">
              <w:rPr>
                <w:b/>
                <w:bCs/>
                <w:snapToGrid w:val="0"/>
                <w:kern w:val="22"/>
                <w:szCs w:val="22"/>
              </w:rPr>
              <w:t> </w:t>
            </w:r>
            <w:r w:rsidRPr="004C2138">
              <w:rPr>
                <w:b/>
                <w:bCs/>
                <w:snapToGrid w:val="0"/>
                <w:kern w:val="22"/>
                <w:szCs w:val="22"/>
              </w:rPr>
              <w:t>9 and COP</w:t>
            </w:r>
            <w:r w:rsidR="006177BD" w:rsidRPr="004C2138">
              <w:rPr>
                <w:b/>
                <w:bCs/>
                <w:snapToGrid w:val="0"/>
                <w:kern w:val="22"/>
                <w:szCs w:val="22"/>
              </w:rPr>
              <w:t>-</w:t>
            </w:r>
            <w:r w:rsidRPr="004C2138">
              <w:rPr>
                <w:b/>
                <w:bCs/>
                <w:snapToGrid w:val="0"/>
                <w:kern w:val="22"/>
                <w:szCs w:val="22"/>
              </w:rPr>
              <w:t>MOP</w:t>
            </w:r>
            <w:r w:rsidR="006177BD" w:rsidRPr="004C2138">
              <w:rPr>
                <w:b/>
                <w:bCs/>
                <w:snapToGrid w:val="0"/>
                <w:kern w:val="22"/>
                <w:szCs w:val="22"/>
              </w:rPr>
              <w:t> </w:t>
            </w:r>
            <w:r w:rsidRPr="004C2138">
              <w:rPr>
                <w:b/>
                <w:bCs/>
                <w:snapToGrid w:val="0"/>
                <w:kern w:val="22"/>
                <w:szCs w:val="22"/>
              </w:rPr>
              <w:t>2</w:t>
            </w:r>
            <w:r w:rsidRPr="004C2138">
              <w:rPr>
                <w:snapToGrid w:val="0"/>
                <w:kern w:val="22"/>
                <w:szCs w:val="22"/>
              </w:rPr>
              <w:t xml:space="preserve"> consider the proposed preparatory process for the development of the </w:t>
            </w:r>
            <w:r w:rsidR="00D67365" w:rsidRPr="004C2138">
              <w:rPr>
                <w:snapToGrid w:val="0"/>
                <w:kern w:val="22"/>
                <w:szCs w:val="22"/>
              </w:rPr>
              <w:t>post-2020</w:t>
            </w:r>
            <w:r w:rsidRPr="004C2138">
              <w:rPr>
                <w:snapToGrid w:val="0"/>
                <w:kern w:val="22"/>
                <w:szCs w:val="22"/>
              </w:rPr>
              <w:t xml:space="preserve"> global biodiversity framework and COP-MOP 3 to conduct the assessment and review of the effectiveness of the Nagoya Protocol</w:t>
            </w:r>
          </w:p>
        </w:tc>
      </w:tr>
      <w:tr w:rsidR="00050BD2" w:rsidRPr="005201F9" w14:paraId="42A63FFC" w14:textId="77777777" w:rsidTr="004C2138">
        <w:trPr>
          <w:cantSplit/>
          <w:jc w:val="center"/>
        </w:trPr>
        <w:tc>
          <w:tcPr>
            <w:tcW w:w="2518" w:type="dxa"/>
            <w:shd w:val="clear" w:color="auto" w:fill="auto"/>
          </w:tcPr>
          <w:p w14:paraId="4D4C6AFF" w14:textId="77777777" w:rsidR="00050BD2" w:rsidRPr="004C2138" w:rsidRDefault="00050BD2" w:rsidP="004C2138">
            <w:pPr>
              <w:suppressLineNumbers/>
              <w:suppressAutoHyphens/>
              <w:kinsoku w:val="0"/>
              <w:overflowPunct w:val="0"/>
              <w:autoSpaceDE w:val="0"/>
              <w:autoSpaceDN w:val="0"/>
              <w:adjustRightInd w:val="0"/>
              <w:snapToGrid w:val="0"/>
              <w:jc w:val="left"/>
              <w:rPr>
                <w:snapToGrid w:val="0"/>
                <w:kern w:val="22"/>
                <w:szCs w:val="22"/>
              </w:rPr>
            </w:pPr>
            <w:r w:rsidRPr="004C2138">
              <w:rPr>
                <w:snapToGrid w:val="0"/>
                <w:kern w:val="22"/>
                <w:szCs w:val="22"/>
              </w:rPr>
              <w:t>December 2018</w:t>
            </w:r>
            <w:r w:rsidR="00C8648F" w:rsidRPr="004C2138">
              <w:rPr>
                <w:snapToGrid w:val="0"/>
                <w:kern w:val="22"/>
                <w:szCs w:val="22"/>
              </w:rPr>
              <w:t xml:space="preserve"> </w:t>
            </w:r>
            <w:r w:rsidRPr="004C2138">
              <w:rPr>
                <w:snapToGrid w:val="0"/>
                <w:kern w:val="22"/>
                <w:szCs w:val="22"/>
              </w:rPr>
              <w:t>-</w:t>
            </w:r>
            <w:r w:rsidR="00C8648F" w:rsidRPr="004C2138">
              <w:rPr>
                <w:snapToGrid w:val="0"/>
                <w:kern w:val="22"/>
                <w:szCs w:val="22"/>
              </w:rPr>
              <w:t xml:space="preserve"> </w:t>
            </w:r>
            <w:r w:rsidRPr="004C2138">
              <w:rPr>
                <w:snapToGrid w:val="0"/>
                <w:kern w:val="22"/>
                <w:szCs w:val="22"/>
              </w:rPr>
              <w:t>May 2019</w:t>
            </w:r>
          </w:p>
        </w:tc>
        <w:tc>
          <w:tcPr>
            <w:tcW w:w="7294" w:type="dxa"/>
            <w:shd w:val="clear" w:color="auto" w:fill="auto"/>
          </w:tcPr>
          <w:p w14:paraId="07B194CD" w14:textId="12F14A5A" w:rsidR="00050BD2" w:rsidRPr="004C2138" w:rsidRDefault="00050BD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Parties and observers submit views on </w:t>
            </w:r>
            <w:r w:rsidR="00884929" w:rsidRPr="004C2138">
              <w:rPr>
                <w:snapToGrid w:val="0"/>
                <w:kern w:val="22"/>
                <w:szCs w:val="22"/>
              </w:rPr>
              <w:t>the</w:t>
            </w:r>
            <w:r w:rsidRPr="004C2138">
              <w:rPr>
                <w:snapToGrid w:val="0"/>
                <w:kern w:val="22"/>
                <w:szCs w:val="22"/>
              </w:rPr>
              <w:t xml:space="preserve"> </w:t>
            </w:r>
            <w:r w:rsidR="00D67365" w:rsidRPr="004C2138">
              <w:rPr>
                <w:bCs/>
                <w:snapToGrid w:val="0"/>
                <w:kern w:val="22"/>
                <w:szCs w:val="22"/>
              </w:rPr>
              <w:t>post-2020</w:t>
            </w:r>
            <w:r w:rsidRPr="004C2138">
              <w:rPr>
                <w:bCs/>
                <w:snapToGrid w:val="0"/>
                <w:kern w:val="22"/>
                <w:szCs w:val="22"/>
              </w:rPr>
              <w:t xml:space="preserve"> global biodiversity framework</w:t>
            </w:r>
          </w:p>
        </w:tc>
      </w:tr>
      <w:tr w:rsidR="006345E8" w:rsidRPr="005201F9" w14:paraId="23F60ED1" w14:textId="77777777" w:rsidTr="004C2138">
        <w:trPr>
          <w:cantSplit/>
          <w:jc w:val="center"/>
        </w:trPr>
        <w:tc>
          <w:tcPr>
            <w:tcW w:w="2518" w:type="dxa"/>
            <w:shd w:val="clear" w:color="auto" w:fill="auto"/>
          </w:tcPr>
          <w:p w14:paraId="7EF17345"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December</w:t>
            </w:r>
            <w:r w:rsidR="00050BD2" w:rsidRPr="004C2138">
              <w:rPr>
                <w:snapToGrid w:val="0"/>
                <w:kern w:val="22"/>
                <w:szCs w:val="22"/>
              </w:rPr>
              <w:t xml:space="preserve"> 2018 </w:t>
            </w:r>
            <w:r w:rsidRPr="004C2138">
              <w:rPr>
                <w:snapToGrid w:val="0"/>
                <w:kern w:val="22"/>
                <w:szCs w:val="22"/>
              </w:rPr>
              <w:t>-</w:t>
            </w:r>
            <w:r w:rsidR="00050BD2" w:rsidRPr="004C2138">
              <w:rPr>
                <w:snapToGrid w:val="0"/>
                <w:kern w:val="22"/>
                <w:szCs w:val="22"/>
              </w:rPr>
              <w:t xml:space="preserve"> </w:t>
            </w:r>
            <w:r w:rsidRPr="004C2138">
              <w:rPr>
                <w:snapToGrid w:val="0"/>
                <w:kern w:val="22"/>
                <w:szCs w:val="22"/>
              </w:rPr>
              <w:t>May 2019</w:t>
            </w:r>
          </w:p>
        </w:tc>
        <w:tc>
          <w:tcPr>
            <w:tcW w:w="7294" w:type="dxa"/>
            <w:shd w:val="clear" w:color="auto" w:fill="auto"/>
          </w:tcPr>
          <w:p w14:paraId="0FE01E46"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Regional Consultation workshops and online discussion forums, focused on the </w:t>
            </w:r>
            <w:r w:rsidR="00D67365" w:rsidRPr="004C2138">
              <w:rPr>
                <w:snapToGrid w:val="0"/>
                <w:kern w:val="22"/>
                <w:szCs w:val="22"/>
              </w:rPr>
              <w:t>post-2020</w:t>
            </w:r>
            <w:r w:rsidRPr="004C2138">
              <w:rPr>
                <w:snapToGrid w:val="0"/>
                <w:kern w:val="22"/>
                <w:szCs w:val="22"/>
              </w:rPr>
              <w:t xml:space="preserve"> process</w:t>
            </w:r>
          </w:p>
        </w:tc>
      </w:tr>
      <w:tr w:rsidR="006345E8" w:rsidRPr="005201F9" w14:paraId="28E7183C" w14:textId="77777777" w:rsidTr="004C2138">
        <w:trPr>
          <w:cantSplit/>
          <w:jc w:val="center"/>
        </w:trPr>
        <w:tc>
          <w:tcPr>
            <w:tcW w:w="2518" w:type="dxa"/>
            <w:shd w:val="clear" w:color="auto" w:fill="auto"/>
          </w:tcPr>
          <w:p w14:paraId="31A321EC" w14:textId="77777777" w:rsidR="006345E8" w:rsidRPr="004C2138" w:rsidRDefault="00185D9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June </w:t>
            </w:r>
            <w:r w:rsidR="006345E8" w:rsidRPr="004C2138">
              <w:rPr>
                <w:snapToGrid w:val="0"/>
                <w:kern w:val="22"/>
                <w:szCs w:val="22"/>
              </w:rPr>
              <w:t>2019</w:t>
            </w:r>
          </w:p>
        </w:tc>
        <w:tc>
          <w:tcPr>
            <w:tcW w:w="7294" w:type="dxa"/>
            <w:shd w:val="clear" w:color="auto" w:fill="auto"/>
          </w:tcPr>
          <w:p w14:paraId="5A5924D6" w14:textId="77777777" w:rsidR="006345E8" w:rsidRPr="004C2138" w:rsidRDefault="00050BD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D</w:t>
            </w:r>
            <w:r w:rsidR="006345E8" w:rsidRPr="004C2138">
              <w:rPr>
                <w:snapToGrid w:val="0"/>
                <w:kern w:val="22"/>
                <w:szCs w:val="22"/>
              </w:rPr>
              <w:t xml:space="preserve">iscussion paper issued on the </w:t>
            </w:r>
            <w:r w:rsidR="00D67365" w:rsidRPr="004C2138">
              <w:rPr>
                <w:bCs/>
                <w:snapToGrid w:val="0"/>
                <w:kern w:val="22"/>
                <w:szCs w:val="22"/>
              </w:rPr>
              <w:t>post-2020</w:t>
            </w:r>
            <w:r w:rsidR="006345E8" w:rsidRPr="004C2138">
              <w:rPr>
                <w:bCs/>
                <w:snapToGrid w:val="0"/>
                <w:kern w:val="22"/>
                <w:szCs w:val="22"/>
              </w:rPr>
              <w:t xml:space="preserve"> global biodiversity framework</w:t>
            </w:r>
          </w:p>
        </w:tc>
      </w:tr>
      <w:tr w:rsidR="006345E8" w:rsidRPr="005201F9" w14:paraId="7B3EB438" w14:textId="77777777" w:rsidTr="004C2138">
        <w:trPr>
          <w:cantSplit/>
          <w:jc w:val="center"/>
        </w:trPr>
        <w:tc>
          <w:tcPr>
            <w:tcW w:w="2518" w:type="dxa"/>
            <w:shd w:val="clear" w:color="auto" w:fill="auto"/>
          </w:tcPr>
          <w:p w14:paraId="44997E41"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July-September 2019</w:t>
            </w:r>
          </w:p>
        </w:tc>
        <w:tc>
          <w:tcPr>
            <w:tcW w:w="7294" w:type="dxa"/>
            <w:shd w:val="clear" w:color="auto" w:fill="auto"/>
          </w:tcPr>
          <w:p w14:paraId="4F8D4FE4"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Parties and observers submit views on the discussion </w:t>
            </w:r>
            <w:r w:rsidR="005F69A2" w:rsidRPr="004C2138">
              <w:rPr>
                <w:snapToGrid w:val="0"/>
                <w:kern w:val="22"/>
                <w:szCs w:val="22"/>
              </w:rPr>
              <w:t xml:space="preserve">paper </w:t>
            </w:r>
            <w:r w:rsidRPr="004C2138">
              <w:rPr>
                <w:snapToGrid w:val="0"/>
                <w:kern w:val="22"/>
                <w:szCs w:val="22"/>
              </w:rPr>
              <w:t xml:space="preserve">on the </w:t>
            </w:r>
            <w:r w:rsidR="00D67365" w:rsidRPr="004C2138">
              <w:rPr>
                <w:bCs/>
                <w:snapToGrid w:val="0"/>
                <w:kern w:val="22"/>
                <w:szCs w:val="22"/>
              </w:rPr>
              <w:t>post-2020</w:t>
            </w:r>
            <w:r w:rsidRPr="004C2138">
              <w:rPr>
                <w:bCs/>
                <w:snapToGrid w:val="0"/>
                <w:kern w:val="22"/>
                <w:szCs w:val="22"/>
              </w:rPr>
              <w:t xml:space="preserve"> global biodiversity framework</w:t>
            </w:r>
          </w:p>
        </w:tc>
      </w:tr>
      <w:tr w:rsidR="006345E8" w:rsidRPr="005201F9" w14:paraId="0C1F009E" w14:textId="77777777" w:rsidTr="004C2138">
        <w:trPr>
          <w:cantSplit/>
          <w:jc w:val="center"/>
        </w:trPr>
        <w:tc>
          <w:tcPr>
            <w:tcW w:w="2518" w:type="dxa"/>
            <w:shd w:val="clear" w:color="auto" w:fill="auto"/>
          </w:tcPr>
          <w:p w14:paraId="2F94B2BE"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September – October 2019</w:t>
            </w:r>
          </w:p>
        </w:tc>
        <w:tc>
          <w:tcPr>
            <w:tcW w:w="7294" w:type="dxa"/>
            <w:shd w:val="clear" w:color="auto" w:fill="auto"/>
          </w:tcPr>
          <w:p w14:paraId="7699FA29"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Global consultation workshop</w:t>
            </w:r>
            <w:r w:rsidR="005F69A2" w:rsidRPr="004C2138">
              <w:rPr>
                <w:snapToGrid w:val="0"/>
                <w:kern w:val="22"/>
                <w:szCs w:val="22"/>
              </w:rPr>
              <w:t>(s)</w:t>
            </w:r>
            <w:r w:rsidRPr="004C2138">
              <w:rPr>
                <w:snapToGrid w:val="0"/>
                <w:kern w:val="22"/>
                <w:szCs w:val="22"/>
              </w:rPr>
              <w:t xml:space="preserve"> with focus on the Cartagena Protocol and Nagoya Protocol</w:t>
            </w:r>
          </w:p>
        </w:tc>
      </w:tr>
      <w:tr w:rsidR="006345E8" w:rsidRPr="005201F9" w14:paraId="18D734A0" w14:textId="77777777" w:rsidTr="004C2138">
        <w:trPr>
          <w:cantSplit/>
          <w:jc w:val="center"/>
        </w:trPr>
        <w:tc>
          <w:tcPr>
            <w:tcW w:w="2518" w:type="dxa"/>
            <w:shd w:val="clear" w:color="auto" w:fill="auto"/>
          </w:tcPr>
          <w:p w14:paraId="1C675B7B"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September </w:t>
            </w:r>
            <w:r w:rsidR="004F7265" w:rsidRPr="004C2138">
              <w:rPr>
                <w:snapToGrid w:val="0"/>
                <w:kern w:val="22"/>
                <w:szCs w:val="22"/>
              </w:rPr>
              <w:t xml:space="preserve">– October </w:t>
            </w:r>
            <w:r w:rsidRPr="004C2138">
              <w:rPr>
                <w:snapToGrid w:val="0"/>
                <w:kern w:val="22"/>
                <w:szCs w:val="22"/>
              </w:rPr>
              <w:t>2019</w:t>
            </w:r>
          </w:p>
        </w:tc>
        <w:tc>
          <w:tcPr>
            <w:tcW w:w="7294" w:type="dxa"/>
            <w:shd w:val="clear" w:color="auto" w:fill="auto"/>
          </w:tcPr>
          <w:p w14:paraId="442D4C5C" w14:textId="4DBE23B4"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Global consultation workshop</w:t>
            </w:r>
            <w:r w:rsidR="005809DC" w:rsidRPr="004C2138">
              <w:rPr>
                <w:snapToGrid w:val="0"/>
                <w:kern w:val="22"/>
                <w:szCs w:val="22"/>
              </w:rPr>
              <w:t xml:space="preserve"> </w:t>
            </w:r>
            <w:r w:rsidR="00185D92" w:rsidRPr="004C2138">
              <w:rPr>
                <w:snapToGrid w:val="0"/>
                <w:kern w:val="22"/>
                <w:szCs w:val="22"/>
              </w:rPr>
              <w:t xml:space="preserve">focused on the evidence from the natural, economic and social sciences and traditional knowledge systems related to the </w:t>
            </w:r>
            <w:r w:rsidR="00D67365" w:rsidRPr="004C2138">
              <w:rPr>
                <w:snapToGrid w:val="0"/>
                <w:kern w:val="22"/>
                <w:szCs w:val="22"/>
              </w:rPr>
              <w:t>post-2020</w:t>
            </w:r>
            <w:r w:rsidR="00185D92" w:rsidRPr="004C2138">
              <w:rPr>
                <w:snapToGrid w:val="0"/>
                <w:kern w:val="22"/>
                <w:szCs w:val="22"/>
              </w:rPr>
              <w:t xml:space="preserve"> global biodiversity framework</w:t>
            </w:r>
          </w:p>
        </w:tc>
      </w:tr>
      <w:tr w:rsidR="006345E8" w:rsidRPr="005201F9" w14:paraId="6FB2531D" w14:textId="77777777" w:rsidTr="004C2138">
        <w:trPr>
          <w:cantSplit/>
          <w:jc w:val="center"/>
        </w:trPr>
        <w:tc>
          <w:tcPr>
            <w:tcW w:w="2518" w:type="dxa"/>
            <w:shd w:val="clear" w:color="auto" w:fill="auto"/>
          </w:tcPr>
          <w:p w14:paraId="130A9161" w14:textId="126C9566"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October 2019</w:t>
            </w:r>
          </w:p>
        </w:tc>
        <w:tc>
          <w:tcPr>
            <w:tcW w:w="7294" w:type="dxa"/>
            <w:shd w:val="clear" w:color="auto" w:fill="auto"/>
          </w:tcPr>
          <w:p w14:paraId="1777F302"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Revised discussion paper issued on the </w:t>
            </w:r>
            <w:r w:rsidR="00D67365" w:rsidRPr="004C2138">
              <w:rPr>
                <w:bCs/>
                <w:snapToGrid w:val="0"/>
                <w:kern w:val="22"/>
                <w:szCs w:val="22"/>
              </w:rPr>
              <w:t>post-2020</w:t>
            </w:r>
            <w:r w:rsidRPr="004C2138">
              <w:rPr>
                <w:bCs/>
                <w:snapToGrid w:val="0"/>
                <w:kern w:val="22"/>
                <w:szCs w:val="22"/>
              </w:rPr>
              <w:t xml:space="preserve"> global biodiversity framework</w:t>
            </w:r>
          </w:p>
        </w:tc>
      </w:tr>
      <w:tr w:rsidR="006345E8" w:rsidRPr="005201F9" w14:paraId="788DEFB9" w14:textId="77777777" w:rsidTr="004C2138">
        <w:trPr>
          <w:cantSplit/>
          <w:jc w:val="center"/>
        </w:trPr>
        <w:tc>
          <w:tcPr>
            <w:tcW w:w="2518" w:type="dxa"/>
            <w:shd w:val="clear" w:color="auto" w:fill="auto"/>
          </w:tcPr>
          <w:p w14:paraId="272B7300"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October-December 2019</w:t>
            </w:r>
          </w:p>
        </w:tc>
        <w:tc>
          <w:tcPr>
            <w:tcW w:w="7294" w:type="dxa"/>
            <w:shd w:val="clear" w:color="auto" w:fill="auto"/>
          </w:tcPr>
          <w:p w14:paraId="48E79D64"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Parties and observers submit views on the revised discussion </w:t>
            </w:r>
            <w:r w:rsidR="004D5A74" w:rsidRPr="004C2138">
              <w:rPr>
                <w:snapToGrid w:val="0"/>
                <w:kern w:val="22"/>
                <w:szCs w:val="22"/>
              </w:rPr>
              <w:t xml:space="preserve">paper </w:t>
            </w:r>
            <w:r w:rsidRPr="004C2138">
              <w:rPr>
                <w:snapToGrid w:val="0"/>
                <w:kern w:val="22"/>
                <w:szCs w:val="22"/>
              </w:rPr>
              <w:t xml:space="preserve">on the </w:t>
            </w:r>
            <w:r w:rsidR="00D67365" w:rsidRPr="004C2138">
              <w:rPr>
                <w:bCs/>
                <w:snapToGrid w:val="0"/>
                <w:kern w:val="22"/>
                <w:szCs w:val="22"/>
              </w:rPr>
              <w:t>post-2020</w:t>
            </w:r>
            <w:r w:rsidRPr="004C2138">
              <w:rPr>
                <w:bCs/>
                <w:snapToGrid w:val="0"/>
                <w:kern w:val="22"/>
                <w:szCs w:val="22"/>
              </w:rPr>
              <w:t xml:space="preserve"> global biodiversity framework</w:t>
            </w:r>
          </w:p>
        </w:tc>
      </w:tr>
      <w:tr w:rsidR="006345E8" w:rsidRPr="005201F9" w14:paraId="54A14C32" w14:textId="77777777" w:rsidTr="004C2138">
        <w:trPr>
          <w:cantSplit/>
          <w:jc w:val="center"/>
        </w:trPr>
        <w:tc>
          <w:tcPr>
            <w:tcW w:w="2518" w:type="dxa"/>
            <w:shd w:val="clear" w:color="auto" w:fill="auto"/>
          </w:tcPr>
          <w:p w14:paraId="783289B5"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4C2138">
              <w:rPr>
                <w:b/>
                <w:bCs/>
                <w:snapToGrid w:val="0"/>
                <w:kern w:val="22"/>
                <w:szCs w:val="22"/>
              </w:rPr>
              <w:t>November 2019</w:t>
            </w:r>
          </w:p>
        </w:tc>
        <w:tc>
          <w:tcPr>
            <w:tcW w:w="7294" w:type="dxa"/>
            <w:shd w:val="clear" w:color="auto" w:fill="auto"/>
          </w:tcPr>
          <w:p w14:paraId="45D9EE8C"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b/>
                <w:bCs/>
                <w:snapToGrid w:val="0"/>
                <w:kern w:val="22"/>
                <w:szCs w:val="22"/>
              </w:rPr>
              <w:t>SBSTTA-23</w:t>
            </w:r>
            <w:r w:rsidRPr="004C2138">
              <w:rPr>
                <w:snapToGrid w:val="0"/>
                <w:kern w:val="22"/>
                <w:szCs w:val="22"/>
              </w:rPr>
              <w:t xml:space="preserve"> reviews the draft of GBO-5 and the IPBES global assessment and</w:t>
            </w:r>
            <w:r w:rsidR="00D13F1B" w:rsidRPr="004C2138">
              <w:rPr>
                <w:snapToGrid w:val="0"/>
                <w:kern w:val="22"/>
                <w:szCs w:val="22"/>
              </w:rPr>
              <w:t xml:space="preserve"> other relevant information and</w:t>
            </w:r>
            <w:r w:rsidRPr="004C2138">
              <w:rPr>
                <w:snapToGrid w:val="0"/>
                <w:kern w:val="22"/>
                <w:szCs w:val="22"/>
              </w:rPr>
              <w:t xml:space="preserve"> prepares a recommendation on the implication of these and other completed thematic assessments of IPBES for the </w:t>
            </w:r>
            <w:r w:rsidR="00D67365" w:rsidRPr="004C2138">
              <w:rPr>
                <w:snapToGrid w:val="0"/>
                <w:kern w:val="22"/>
                <w:szCs w:val="22"/>
              </w:rPr>
              <w:t>post-2020</w:t>
            </w:r>
            <w:r w:rsidRPr="004C2138">
              <w:rPr>
                <w:snapToGrid w:val="0"/>
                <w:kern w:val="22"/>
                <w:szCs w:val="22"/>
              </w:rPr>
              <w:t xml:space="preserve"> global biodiversity framework</w:t>
            </w:r>
          </w:p>
        </w:tc>
      </w:tr>
      <w:tr w:rsidR="006345E8" w:rsidRPr="005201F9" w14:paraId="372ECD27" w14:textId="77777777" w:rsidTr="004C2138">
        <w:trPr>
          <w:cantSplit/>
          <w:jc w:val="center"/>
        </w:trPr>
        <w:tc>
          <w:tcPr>
            <w:tcW w:w="2518" w:type="dxa"/>
            <w:shd w:val="clear" w:color="auto" w:fill="auto"/>
          </w:tcPr>
          <w:p w14:paraId="4AF5041D"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4C2138">
              <w:rPr>
                <w:b/>
                <w:bCs/>
                <w:snapToGrid w:val="0"/>
                <w:kern w:val="22"/>
                <w:szCs w:val="22"/>
              </w:rPr>
              <w:t>November 2019</w:t>
            </w:r>
          </w:p>
        </w:tc>
        <w:tc>
          <w:tcPr>
            <w:tcW w:w="7294" w:type="dxa"/>
            <w:shd w:val="clear" w:color="auto" w:fill="auto"/>
          </w:tcPr>
          <w:p w14:paraId="34ABA03B"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b/>
                <w:bCs/>
                <w:snapToGrid w:val="0"/>
                <w:kern w:val="22"/>
                <w:szCs w:val="22"/>
              </w:rPr>
              <w:t>WG8J-11</w:t>
            </w:r>
            <w:r w:rsidRPr="004C2138">
              <w:rPr>
                <w:snapToGrid w:val="0"/>
                <w:kern w:val="22"/>
                <w:szCs w:val="22"/>
              </w:rPr>
              <w:t xml:space="preserve"> examines the potential role of traditional knowledge, customary sustainable use and the contribution of the collective actions of indigenous peoples and local communities to the </w:t>
            </w:r>
            <w:r w:rsidR="00D67365" w:rsidRPr="004C2138">
              <w:rPr>
                <w:snapToGrid w:val="0"/>
                <w:kern w:val="22"/>
                <w:szCs w:val="22"/>
              </w:rPr>
              <w:t>post-2020</w:t>
            </w:r>
            <w:r w:rsidRPr="004C2138">
              <w:rPr>
                <w:snapToGrid w:val="0"/>
                <w:kern w:val="22"/>
                <w:szCs w:val="22"/>
              </w:rPr>
              <w:t xml:space="preserve"> global biodiversity framework.</w:t>
            </w:r>
          </w:p>
        </w:tc>
      </w:tr>
      <w:tr w:rsidR="006345E8" w:rsidRPr="005201F9" w14:paraId="0CE2C6D2" w14:textId="77777777" w:rsidTr="004C2138">
        <w:trPr>
          <w:cantSplit/>
          <w:jc w:val="center"/>
        </w:trPr>
        <w:tc>
          <w:tcPr>
            <w:tcW w:w="2518" w:type="dxa"/>
            <w:shd w:val="clear" w:color="auto" w:fill="auto"/>
          </w:tcPr>
          <w:p w14:paraId="19812338"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January-March 2020</w:t>
            </w:r>
          </w:p>
        </w:tc>
        <w:tc>
          <w:tcPr>
            <w:tcW w:w="7294" w:type="dxa"/>
            <w:shd w:val="clear" w:color="auto" w:fill="auto"/>
          </w:tcPr>
          <w:p w14:paraId="0A30CADA"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Draft </w:t>
            </w:r>
            <w:r w:rsidR="00D67365" w:rsidRPr="004C2138">
              <w:rPr>
                <w:bCs/>
                <w:snapToGrid w:val="0"/>
                <w:kern w:val="22"/>
                <w:szCs w:val="22"/>
              </w:rPr>
              <w:t>post-2020</w:t>
            </w:r>
            <w:r w:rsidRPr="004C2138">
              <w:rPr>
                <w:bCs/>
                <w:snapToGrid w:val="0"/>
                <w:kern w:val="22"/>
                <w:szCs w:val="22"/>
              </w:rPr>
              <w:t xml:space="preserve"> global biodiversity framework</w:t>
            </w:r>
            <w:r w:rsidRPr="004C2138">
              <w:rPr>
                <w:snapToGrid w:val="0"/>
                <w:kern w:val="22"/>
                <w:szCs w:val="22"/>
              </w:rPr>
              <w:t xml:space="preserve"> made available for peer review</w:t>
            </w:r>
          </w:p>
        </w:tc>
      </w:tr>
      <w:tr w:rsidR="006345E8" w:rsidRPr="005201F9" w14:paraId="29570FAA" w14:textId="77777777" w:rsidTr="004C2138">
        <w:trPr>
          <w:cantSplit/>
          <w:jc w:val="center"/>
        </w:trPr>
        <w:tc>
          <w:tcPr>
            <w:tcW w:w="2518" w:type="dxa"/>
            <w:shd w:val="clear" w:color="auto" w:fill="auto"/>
          </w:tcPr>
          <w:p w14:paraId="72F20D8C" w14:textId="77777777" w:rsidR="006345E8" w:rsidRPr="004C2138" w:rsidRDefault="004F7265"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January-</w:t>
            </w:r>
            <w:r w:rsidR="006345E8" w:rsidRPr="004C2138">
              <w:rPr>
                <w:snapToGrid w:val="0"/>
                <w:kern w:val="22"/>
                <w:szCs w:val="22"/>
              </w:rPr>
              <w:t>February 2020</w:t>
            </w:r>
          </w:p>
        </w:tc>
        <w:tc>
          <w:tcPr>
            <w:tcW w:w="7294" w:type="dxa"/>
            <w:shd w:val="clear" w:color="auto" w:fill="auto"/>
          </w:tcPr>
          <w:p w14:paraId="4AFEBAF4"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Global consultation workshop</w:t>
            </w:r>
            <w:r w:rsidR="005809DC" w:rsidRPr="004C2138">
              <w:rPr>
                <w:snapToGrid w:val="0"/>
                <w:kern w:val="22"/>
                <w:szCs w:val="22"/>
              </w:rPr>
              <w:t xml:space="preserve"> </w:t>
            </w:r>
            <w:r w:rsidR="00185D92" w:rsidRPr="004C2138">
              <w:rPr>
                <w:snapToGrid w:val="0"/>
                <w:kern w:val="22"/>
                <w:szCs w:val="22"/>
              </w:rPr>
              <w:t xml:space="preserve">focused on issues related to policy and implementation of </w:t>
            </w:r>
            <w:r w:rsidR="00884929" w:rsidRPr="004C2138">
              <w:rPr>
                <w:snapToGrid w:val="0"/>
                <w:kern w:val="22"/>
                <w:szCs w:val="22"/>
              </w:rPr>
              <w:t>the</w:t>
            </w:r>
            <w:r w:rsidR="00185D92" w:rsidRPr="004C2138">
              <w:rPr>
                <w:snapToGrid w:val="0"/>
                <w:kern w:val="22"/>
                <w:szCs w:val="22"/>
              </w:rPr>
              <w:t xml:space="preserve"> </w:t>
            </w:r>
            <w:r w:rsidR="00D67365" w:rsidRPr="004C2138">
              <w:rPr>
                <w:bCs/>
                <w:snapToGrid w:val="0"/>
                <w:kern w:val="22"/>
                <w:szCs w:val="22"/>
              </w:rPr>
              <w:t>post-2020</w:t>
            </w:r>
            <w:r w:rsidR="00185D92" w:rsidRPr="004C2138">
              <w:rPr>
                <w:bCs/>
                <w:snapToGrid w:val="0"/>
                <w:kern w:val="22"/>
                <w:szCs w:val="22"/>
              </w:rPr>
              <w:t xml:space="preserve"> global biodiversity framework</w:t>
            </w:r>
          </w:p>
        </w:tc>
      </w:tr>
      <w:tr w:rsidR="006345E8" w:rsidRPr="005201F9" w14:paraId="43D175E9" w14:textId="77777777" w:rsidTr="004C2138">
        <w:trPr>
          <w:cantSplit/>
          <w:jc w:val="center"/>
        </w:trPr>
        <w:tc>
          <w:tcPr>
            <w:tcW w:w="2518" w:type="dxa"/>
            <w:shd w:val="clear" w:color="auto" w:fill="auto"/>
          </w:tcPr>
          <w:p w14:paraId="0C00AB40"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March 2020</w:t>
            </w:r>
          </w:p>
        </w:tc>
        <w:tc>
          <w:tcPr>
            <w:tcW w:w="7294" w:type="dxa"/>
            <w:shd w:val="clear" w:color="auto" w:fill="auto"/>
          </w:tcPr>
          <w:p w14:paraId="10B67C76"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Draft updated </w:t>
            </w:r>
            <w:r w:rsidR="00D67365" w:rsidRPr="004C2138">
              <w:rPr>
                <w:bCs/>
                <w:snapToGrid w:val="0"/>
                <w:kern w:val="22"/>
                <w:szCs w:val="22"/>
              </w:rPr>
              <w:t>post-2020</w:t>
            </w:r>
            <w:r w:rsidRPr="004C2138">
              <w:rPr>
                <w:bCs/>
                <w:snapToGrid w:val="0"/>
                <w:kern w:val="22"/>
                <w:szCs w:val="22"/>
              </w:rPr>
              <w:t xml:space="preserve"> global biodiversity framework</w:t>
            </w:r>
            <w:r w:rsidRPr="004C2138">
              <w:rPr>
                <w:snapToGrid w:val="0"/>
                <w:kern w:val="22"/>
                <w:szCs w:val="22"/>
              </w:rPr>
              <w:t xml:space="preserve"> made available for peer review</w:t>
            </w:r>
          </w:p>
        </w:tc>
      </w:tr>
      <w:tr w:rsidR="006345E8" w:rsidRPr="005201F9" w14:paraId="271CC7CD" w14:textId="77777777" w:rsidTr="004C2138">
        <w:trPr>
          <w:cantSplit/>
          <w:jc w:val="center"/>
        </w:trPr>
        <w:tc>
          <w:tcPr>
            <w:tcW w:w="2518" w:type="dxa"/>
            <w:shd w:val="clear" w:color="auto" w:fill="auto"/>
          </w:tcPr>
          <w:p w14:paraId="55A54A94"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4C2138">
              <w:rPr>
                <w:bCs/>
                <w:snapToGrid w:val="0"/>
                <w:kern w:val="22"/>
                <w:szCs w:val="22"/>
              </w:rPr>
              <w:t>April-May 2020</w:t>
            </w:r>
          </w:p>
        </w:tc>
        <w:tc>
          <w:tcPr>
            <w:tcW w:w="7294" w:type="dxa"/>
            <w:shd w:val="clear" w:color="auto" w:fill="auto"/>
          </w:tcPr>
          <w:p w14:paraId="412AEEED"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Cs/>
                <w:snapToGrid w:val="0"/>
                <w:kern w:val="22"/>
                <w:szCs w:val="22"/>
              </w:rPr>
            </w:pPr>
            <w:r w:rsidRPr="004C2138">
              <w:rPr>
                <w:bCs/>
                <w:snapToGrid w:val="0"/>
                <w:kern w:val="22"/>
                <w:szCs w:val="22"/>
              </w:rPr>
              <w:t>Input from the Liaison Group on Capacity Building under the Cartagena Protocol on Biosafety and from the Compliance Committee to the Cartagena Protocol on Biosafety</w:t>
            </w:r>
          </w:p>
        </w:tc>
      </w:tr>
      <w:tr w:rsidR="006345E8" w:rsidRPr="005201F9" w14:paraId="77D61E70" w14:textId="77777777" w:rsidTr="004C2138">
        <w:trPr>
          <w:cantSplit/>
          <w:jc w:val="center"/>
        </w:trPr>
        <w:tc>
          <w:tcPr>
            <w:tcW w:w="2518" w:type="dxa"/>
            <w:shd w:val="clear" w:color="auto" w:fill="auto"/>
          </w:tcPr>
          <w:p w14:paraId="1629C4D0"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4C2138">
              <w:rPr>
                <w:b/>
                <w:bCs/>
                <w:snapToGrid w:val="0"/>
                <w:kern w:val="22"/>
                <w:szCs w:val="22"/>
              </w:rPr>
              <w:t>May 2020</w:t>
            </w:r>
          </w:p>
        </w:tc>
        <w:tc>
          <w:tcPr>
            <w:tcW w:w="7294" w:type="dxa"/>
            <w:shd w:val="clear" w:color="auto" w:fill="auto"/>
          </w:tcPr>
          <w:p w14:paraId="5B702206" w14:textId="6AAC17D5"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b/>
                <w:bCs/>
                <w:snapToGrid w:val="0"/>
                <w:kern w:val="22"/>
                <w:szCs w:val="22"/>
              </w:rPr>
              <w:t>GBO-5</w:t>
            </w:r>
            <w:r w:rsidRPr="004C2138">
              <w:rPr>
                <w:snapToGrid w:val="0"/>
                <w:kern w:val="22"/>
                <w:szCs w:val="22"/>
              </w:rPr>
              <w:t xml:space="preserve"> published on the basis on the 6</w:t>
            </w:r>
            <w:r w:rsidRPr="004C2138">
              <w:rPr>
                <w:snapToGrid w:val="0"/>
                <w:kern w:val="22"/>
                <w:szCs w:val="22"/>
                <w:vertAlign w:val="superscript"/>
              </w:rPr>
              <w:t>th</w:t>
            </w:r>
            <w:r w:rsidRPr="004C2138">
              <w:rPr>
                <w:snapToGrid w:val="0"/>
                <w:kern w:val="22"/>
                <w:szCs w:val="22"/>
              </w:rPr>
              <w:t xml:space="preserve"> national reports, updated NBSAPS the IPBES Assessments </w:t>
            </w:r>
            <w:r w:rsidR="004D5A74" w:rsidRPr="004C2138">
              <w:rPr>
                <w:snapToGrid w:val="0"/>
                <w:kern w:val="22"/>
                <w:szCs w:val="22"/>
              </w:rPr>
              <w:t xml:space="preserve">and </w:t>
            </w:r>
            <w:r w:rsidRPr="004C2138">
              <w:rPr>
                <w:snapToGrid w:val="0"/>
                <w:kern w:val="22"/>
                <w:szCs w:val="22"/>
              </w:rPr>
              <w:t>information from the Biodiversity Indicators Partnership</w:t>
            </w:r>
          </w:p>
        </w:tc>
      </w:tr>
      <w:tr w:rsidR="006345E8" w:rsidRPr="005201F9" w14:paraId="6268019B" w14:textId="77777777" w:rsidTr="004C2138">
        <w:trPr>
          <w:cantSplit/>
          <w:jc w:val="center"/>
        </w:trPr>
        <w:tc>
          <w:tcPr>
            <w:tcW w:w="2518" w:type="dxa"/>
            <w:shd w:val="clear" w:color="auto" w:fill="auto"/>
          </w:tcPr>
          <w:p w14:paraId="6C5A9BDB"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4C2138">
              <w:rPr>
                <w:b/>
                <w:bCs/>
                <w:snapToGrid w:val="0"/>
                <w:kern w:val="22"/>
                <w:szCs w:val="22"/>
              </w:rPr>
              <w:t>May-June 2020</w:t>
            </w:r>
          </w:p>
        </w:tc>
        <w:tc>
          <w:tcPr>
            <w:tcW w:w="7294" w:type="dxa"/>
            <w:shd w:val="clear" w:color="auto" w:fill="auto"/>
          </w:tcPr>
          <w:p w14:paraId="6B1A136C"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b/>
                <w:bCs/>
                <w:snapToGrid w:val="0"/>
                <w:kern w:val="22"/>
                <w:szCs w:val="22"/>
              </w:rPr>
              <w:t>SBSTTA-24</w:t>
            </w:r>
            <w:r w:rsidRPr="004C2138">
              <w:rPr>
                <w:snapToGrid w:val="0"/>
                <w:kern w:val="22"/>
                <w:szCs w:val="22"/>
              </w:rPr>
              <w:t xml:space="preserve"> considers the draft </w:t>
            </w:r>
            <w:r w:rsidR="00D67365" w:rsidRPr="004C2138">
              <w:rPr>
                <w:snapToGrid w:val="0"/>
                <w:kern w:val="22"/>
                <w:szCs w:val="22"/>
              </w:rPr>
              <w:t>post-2020</w:t>
            </w:r>
            <w:r w:rsidRPr="004C2138">
              <w:rPr>
                <w:snapToGrid w:val="0"/>
                <w:kern w:val="22"/>
                <w:szCs w:val="22"/>
              </w:rPr>
              <w:t xml:space="preserve"> global biodiversity framework with a view to providing </w:t>
            </w:r>
            <w:r w:rsidR="004F7265" w:rsidRPr="004C2138">
              <w:rPr>
                <w:snapToGrid w:val="0"/>
                <w:kern w:val="22"/>
                <w:szCs w:val="22"/>
              </w:rPr>
              <w:t xml:space="preserve">technical and scientific </w:t>
            </w:r>
            <w:r w:rsidRPr="004C2138">
              <w:rPr>
                <w:snapToGrid w:val="0"/>
                <w:kern w:val="22"/>
                <w:szCs w:val="22"/>
              </w:rPr>
              <w:t>advice on targets to SBI-3</w:t>
            </w:r>
          </w:p>
        </w:tc>
      </w:tr>
      <w:tr w:rsidR="006345E8" w:rsidRPr="005201F9" w14:paraId="2B747D50" w14:textId="77777777" w:rsidTr="004C2138">
        <w:trPr>
          <w:cantSplit/>
          <w:jc w:val="center"/>
        </w:trPr>
        <w:tc>
          <w:tcPr>
            <w:tcW w:w="2518" w:type="dxa"/>
            <w:shd w:val="clear" w:color="auto" w:fill="auto"/>
          </w:tcPr>
          <w:p w14:paraId="4B127C63"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4C2138">
              <w:rPr>
                <w:b/>
                <w:bCs/>
                <w:snapToGrid w:val="0"/>
                <w:kern w:val="22"/>
                <w:szCs w:val="22"/>
              </w:rPr>
              <w:t>May-June 2020</w:t>
            </w:r>
          </w:p>
        </w:tc>
        <w:tc>
          <w:tcPr>
            <w:tcW w:w="7294" w:type="dxa"/>
            <w:shd w:val="clear" w:color="auto" w:fill="auto"/>
          </w:tcPr>
          <w:p w14:paraId="1F3ABD14"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b/>
                <w:bCs/>
                <w:snapToGrid w:val="0"/>
                <w:kern w:val="22"/>
                <w:szCs w:val="22"/>
              </w:rPr>
              <w:t>SBI-3</w:t>
            </w:r>
            <w:r w:rsidRPr="004C2138">
              <w:rPr>
                <w:snapToGrid w:val="0"/>
                <w:kern w:val="22"/>
                <w:szCs w:val="22"/>
              </w:rPr>
              <w:t xml:space="preserve"> considers the </w:t>
            </w:r>
            <w:r w:rsidR="00D67365" w:rsidRPr="004C2138">
              <w:rPr>
                <w:snapToGrid w:val="0"/>
                <w:kern w:val="22"/>
                <w:szCs w:val="22"/>
              </w:rPr>
              <w:t>post-2020</w:t>
            </w:r>
            <w:r w:rsidRPr="004C2138">
              <w:rPr>
                <w:snapToGrid w:val="0"/>
                <w:kern w:val="22"/>
                <w:szCs w:val="22"/>
              </w:rPr>
              <w:t xml:space="preserve"> global biodiversity framework</w:t>
            </w:r>
            <w:r w:rsidR="004F7265" w:rsidRPr="004C2138">
              <w:rPr>
                <w:snapToGrid w:val="0"/>
                <w:kern w:val="22"/>
                <w:szCs w:val="22"/>
              </w:rPr>
              <w:t>, including related means to support and review implementation,</w:t>
            </w:r>
            <w:r w:rsidRPr="004C2138">
              <w:rPr>
                <w:snapToGrid w:val="0"/>
                <w:kern w:val="22"/>
                <w:szCs w:val="22"/>
              </w:rPr>
              <w:t xml:space="preserve"> with a view to developing a recommendation for COP-15</w:t>
            </w:r>
            <w:r w:rsidR="004D5A74" w:rsidRPr="004C2138">
              <w:rPr>
                <w:snapToGrid w:val="0"/>
                <w:kern w:val="22"/>
                <w:szCs w:val="22"/>
              </w:rPr>
              <w:t>,</w:t>
            </w:r>
            <w:r w:rsidRPr="004C2138">
              <w:rPr>
                <w:snapToGrid w:val="0"/>
                <w:kern w:val="22"/>
                <w:szCs w:val="22"/>
              </w:rPr>
              <w:t xml:space="preserve"> CP COP-MOP 10</w:t>
            </w:r>
            <w:r w:rsidR="004D5A74" w:rsidRPr="004C2138">
              <w:rPr>
                <w:snapToGrid w:val="0"/>
                <w:kern w:val="22"/>
                <w:szCs w:val="22"/>
              </w:rPr>
              <w:t>,</w:t>
            </w:r>
            <w:r w:rsidRPr="004C2138">
              <w:rPr>
                <w:snapToGrid w:val="0"/>
                <w:kern w:val="22"/>
                <w:szCs w:val="22"/>
              </w:rPr>
              <w:t xml:space="preserve"> and NP COP-MOP 4</w:t>
            </w:r>
          </w:p>
        </w:tc>
      </w:tr>
      <w:tr w:rsidR="006345E8" w:rsidRPr="005201F9" w14:paraId="6245D126" w14:textId="77777777" w:rsidTr="004C2138">
        <w:trPr>
          <w:cantSplit/>
          <w:jc w:val="center"/>
        </w:trPr>
        <w:tc>
          <w:tcPr>
            <w:tcW w:w="2518" w:type="dxa"/>
            <w:shd w:val="clear" w:color="auto" w:fill="auto"/>
          </w:tcPr>
          <w:p w14:paraId="2EF81FC2"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4C2138">
              <w:rPr>
                <w:b/>
                <w:bCs/>
                <w:snapToGrid w:val="0"/>
                <w:kern w:val="22"/>
                <w:szCs w:val="22"/>
              </w:rPr>
              <w:t>September 2020</w:t>
            </w:r>
          </w:p>
        </w:tc>
        <w:tc>
          <w:tcPr>
            <w:tcW w:w="7294" w:type="dxa"/>
            <w:shd w:val="clear" w:color="auto" w:fill="auto"/>
          </w:tcPr>
          <w:p w14:paraId="7FE72A11"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b/>
                <w:bCs/>
                <w:snapToGrid w:val="0"/>
                <w:kern w:val="22"/>
                <w:szCs w:val="22"/>
              </w:rPr>
              <w:t>Leaders’ summit meeting on the margins of the opening of the UN General Assembly</w:t>
            </w:r>
            <w:r w:rsidRPr="004C2138">
              <w:rPr>
                <w:snapToGrid w:val="0"/>
                <w:kern w:val="22"/>
                <w:szCs w:val="22"/>
              </w:rPr>
              <w:t xml:space="preserve"> to give political direction and momentum to the development of the </w:t>
            </w:r>
            <w:r w:rsidR="00D67365" w:rsidRPr="004C2138">
              <w:rPr>
                <w:snapToGrid w:val="0"/>
                <w:kern w:val="22"/>
                <w:szCs w:val="22"/>
              </w:rPr>
              <w:t>post-2020</w:t>
            </w:r>
            <w:r w:rsidRPr="004C2138">
              <w:rPr>
                <w:snapToGrid w:val="0"/>
                <w:kern w:val="22"/>
                <w:szCs w:val="22"/>
              </w:rPr>
              <w:t xml:space="preserve"> global biodiversity framework</w:t>
            </w:r>
          </w:p>
        </w:tc>
      </w:tr>
      <w:tr w:rsidR="006345E8" w:rsidRPr="005201F9" w14:paraId="6AC0A2FF" w14:textId="77777777" w:rsidTr="004C2138">
        <w:trPr>
          <w:cantSplit/>
          <w:jc w:val="center"/>
        </w:trPr>
        <w:tc>
          <w:tcPr>
            <w:tcW w:w="2518" w:type="dxa"/>
            <w:shd w:val="clear" w:color="auto" w:fill="auto"/>
          </w:tcPr>
          <w:p w14:paraId="2B758C20"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b/>
                <w:bCs/>
                <w:snapToGrid w:val="0"/>
                <w:kern w:val="22"/>
                <w:szCs w:val="22"/>
              </w:rPr>
            </w:pPr>
            <w:r w:rsidRPr="004C2138">
              <w:rPr>
                <w:b/>
                <w:bCs/>
                <w:snapToGrid w:val="0"/>
                <w:kern w:val="22"/>
                <w:szCs w:val="22"/>
              </w:rPr>
              <w:t>October 2020</w:t>
            </w:r>
          </w:p>
        </w:tc>
        <w:tc>
          <w:tcPr>
            <w:tcW w:w="7294" w:type="dxa"/>
            <w:shd w:val="clear" w:color="auto" w:fill="auto"/>
          </w:tcPr>
          <w:p w14:paraId="578D81FD"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b/>
                <w:bCs/>
                <w:snapToGrid w:val="0"/>
                <w:kern w:val="22"/>
                <w:szCs w:val="22"/>
              </w:rPr>
              <w:t>COP-15, COPMOP10 and COPMOP4</w:t>
            </w:r>
            <w:r w:rsidRPr="004C2138">
              <w:rPr>
                <w:snapToGrid w:val="0"/>
                <w:kern w:val="22"/>
                <w:szCs w:val="22"/>
              </w:rPr>
              <w:t xml:space="preserve"> consider the final draft of the </w:t>
            </w:r>
            <w:r w:rsidR="00D67365" w:rsidRPr="004C2138">
              <w:rPr>
                <w:snapToGrid w:val="0"/>
                <w:kern w:val="22"/>
                <w:szCs w:val="22"/>
              </w:rPr>
              <w:t>post-2020</w:t>
            </w:r>
            <w:r w:rsidRPr="004C2138">
              <w:rPr>
                <w:snapToGrid w:val="0"/>
                <w:kern w:val="22"/>
                <w:szCs w:val="22"/>
              </w:rPr>
              <w:t xml:space="preserve"> global biodiversity framework with a view to adoption</w:t>
            </w:r>
          </w:p>
        </w:tc>
      </w:tr>
    </w:tbl>
    <w:p w14:paraId="7B39F38A" w14:textId="77777777" w:rsidR="000D69DA" w:rsidRPr="004C2138" w:rsidRDefault="000D69DA" w:rsidP="004C2138">
      <w:pPr>
        <w:suppressLineNumbers/>
        <w:suppressAutoHyphens/>
        <w:kinsoku w:val="0"/>
        <w:overflowPunct w:val="0"/>
        <w:autoSpaceDE w:val="0"/>
        <w:autoSpaceDN w:val="0"/>
        <w:adjustRightInd w:val="0"/>
        <w:snapToGrid w:val="0"/>
        <w:jc w:val="left"/>
        <w:rPr>
          <w:snapToGrid w:val="0"/>
          <w:kern w:val="22"/>
          <w:szCs w:val="22"/>
        </w:rPr>
      </w:pPr>
    </w:p>
    <w:p w14:paraId="7940EC57" w14:textId="77777777" w:rsidR="00E6272A" w:rsidRDefault="00E6272A">
      <w:pPr>
        <w:jc w:val="left"/>
        <w:rPr>
          <w:rFonts w:ascii="Times New Roman Bold" w:hAnsi="Times New Roman Bold" w:cs="Times New Roman Bold"/>
          <w:b/>
          <w:bCs/>
          <w:snapToGrid w:val="0"/>
          <w:kern w:val="22"/>
          <w:szCs w:val="22"/>
        </w:rPr>
      </w:pPr>
      <w:r>
        <w:rPr>
          <w:rFonts w:ascii="Times New Roman Bold" w:hAnsi="Times New Roman Bold" w:cs="Times New Roman Bold"/>
          <w:b/>
          <w:bCs/>
          <w:snapToGrid w:val="0"/>
          <w:kern w:val="22"/>
          <w:szCs w:val="22"/>
        </w:rPr>
        <w:br w:type="page"/>
      </w:r>
    </w:p>
    <w:p w14:paraId="4AB7C582" w14:textId="77777777" w:rsidR="006345E8" w:rsidRPr="004C2138" w:rsidRDefault="00E6272A" w:rsidP="004C2138">
      <w:pPr>
        <w:keepNext/>
        <w:suppressLineNumbers/>
        <w:suppressAutoHyphens/>
        <w:kinsoku w:val="0"/>
        <w:overflowPunct w:val="0"/>
        <w:autoSpaceDE w:val="0"/>
        <w:autoSpaceDN w:val="0"/>
        <w:adjustRightInd w:val="0"/>
        <w:snapToGrid w:val="0"/>
        <w:spacing w:after="120"/>
        <w:ind w:left="1440" w:hanging="1440"/>
        <w:jc w:val="left"/>
        <w:rPr>
          <w:rFonts w:ascii="Times New Roman Bold" w:hAnsi="Times New Roman Bold" w:cs="Times New Roman Bold"/>
          <w:snapToGrid w:val="0"/>
          <w:kern w:val="22"/>
          <w:szCs w:val="22"/>
        </w:rPr>
      </w:pPr>
      <w:r>
        <w:rPr>
          <w:rFonts w:ascii="Times New Roman Bold" w:hAnsi="Times New Roman Bold" w:cs="Times New Roman Bold"/>
          <w:b/>
          <w:bCs/>
          <w:snapToGrid w:val="0"/>
          <w:kern w:val="22"/>
          <w:szCs w:val="22"/>
        </w:rPr>
        <w:t>Annex t</w:t>
      </w:r>
      <w:r w:rsidR="001007F6" w:rsidRPr="004C2138">
        <w:rPr>
          <w:rFonts w:ascii="Times New Roman Bold" w:hAnsi="Times New Roman Bold" w:cs="Times New Roman Bold"/>
          <w:b/>
          <w:bCs/>
          <w:snapToGrid w:val="0"/>
          <w:kern w:val="22"/>
          <w:szCs w:val="22"/>
        </w:rPr>
        <w:t>able 2</w:t>
      </w:r>
      <w:r w:rsidR="001007F6" w:rsidRPr="004C2138">
        <w:rPr>
          <w:rFonts w:ascii="Times New Roman Bold" w:hAnsi="Times New Roman Bold" w:cs="Times New Roman Bold"/>
          <w:b/>
          <w:snapToGrid w:val="0"/>
          <w:kern w:val="22"/>
          <w:szCs w:val="22"/>
        </w:rPr>
        <w:t>.</w:t>
      </w:r>
      <w:r w:rsidR="001007F6">
        <w:rPr>
          <w:rFonts w:ascii="Times New Roman Bold" w:hAnsi="Times New Roman Bold" w:cs="Times New Roman Bold"/>
          <w:b/>
          <w:snapToGrid w:val="0"/>
          <w:kern w:val="22"/>
          <w:szCs w:val="22"/>
        </w:rPr>
        <w:tab/>
      </w:r>
      <w:r w:rsidR="001007F6" w:rsidRPr="004C2138">
        <w:rPr>
          <w:rFonts w:ascii="Times New Roman Bold" w:hAnsi="Times New Roman Bold" w:cs="Times New Roman Bold"/>
          <w:b/>
          <w:snapToGrid w:val="0"/>
          <w:kern w:val="22"/>
          <w:szCs w:val="22"/>
        </w:rPr>
        <w:t>Indicative budget for key activities leading to the consideration of the post-2020 globa</w:t>
      </w:r>
      <w:r w:rsidR="009B6749">
        <w:rPr>
          <w:rFonts w:ascii="Times New Roman Bold" w:hAnsi="Times New Roman Bold" w:cs="Times New Roman Bold"/>
          <w:b/>
          <w:snapToGrid w:val="0"/>
          <w:kern w:val="22"/>
          <w:szCs w:val="22"/>
        </w:rPr>
        <w:t>l biodiversity framework by COP 15, COP-MOP </w:t>
      </w:r>
      <w:r w:rsidR="001007F6" w:rsidRPr="004C2138">
        <w:rPr>
          <w:rFonts w:ascii="Times New Roman Bold" w:hAnsi="Times New Roman Bold" w:cs="Times New Roman Bold"/>
          <w:b/>
          <w:snapToGrid w:val="0"/>
          <w:kern w:val="22"/>
          <w:szCs w:val="22"/>
        </w:rPr>
        <w:t>10 and COP-MOP 4</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6527"/>
        <w:gridCol w:w="1422"/>
      </w:tblGrid>
      <w:tr w:rsidR="006345E8" w:rsidRPr="005201F9" w14:paraId="5D1BCBC0" w14:textId="77777777" w:rsidTr="004C2138">
        <w:trPr>
          <w:tblHeader/>
        </w:trPr>
        <w:tc>
          <w:tcPr>
            <w:tcW w:w="1863" w:type="dxa"/>
            <w:shd w:val="clear" w:color="auto" w:fill="auto"/>
          </w:tcPr>
          <w:p w14:paraId="7CFFF9B8"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4C2138">
              <w:rPr>
                <w:i/>
                <w:iCs/>
                <w:snapToGrid w:val="0"/>
                <w:kern w:val="22"/>
                <w:szCs w:val="22"/>
              </w:rPr>
              <w:t>Activity</w:t>
            </w:r>
          </w:p>
        </w:tc>
        <w:tc>
          <w:tcPr>
            <w:tcW w:w="6527" w:type="dxa"/>
            <w:shd w:val="clear" w:color="auto" w:fill="auto"/>
          </w:tcPr>
          <w:p w14:paraId="031C086D"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4C2138">
              <w:rPr>
                <w:i/>
                <w:iCs/>
                <w:snapToGrid w:val="0"/>
                <w:kern w:val="22"/>
                <w:szCs w:val="22"/>
              </w:rPr>
              <w:t>Assumptions</w:t>
            </w:r>
          </w:p>
        </w:tc>
        <w:tc>
          <w:tcPr>
            <w:tcW w:w="1422" w:type="dxa"/>
            <w:shd w:val="clear" w:color="auto" w:fill="auto"/>
          </w:tcPr>
          <w:p w14:paraId="657BE562" w14:textId="1C55B4F8" w:rsidR="006345E8" w:rsidRPr="004C2138" w:rsidRDefault="006345E8" w:rsidP="004C2138">
            <w:pPr>
              <w:suppressLineNumbers/>
              <w:suppressAutoHyphens/>
              <w:kinsoku w:val="0"/>
              <w:overflowPunct w:val="0"/>
              <w:autoSpaceDE w:val="0"/>
              <w:autoSpaceDN w:val="0"/>
              <w:adjustRightInd w:val="0"/>
              <w:snapToGrid w:val="0"/>
              <w:spacing w:before="60" w:after="60"/>
              <w:jc w:val="center"/>
              <w:rPr>
                <w:i/>
                <w:iCs/>
                <w:snapToGrid w:val="0"/>
                <w:kern w:val="22"/>
                <w:szCs w:val="22"/>
              </w:rPr>
            </w:pPr>
            <w:r w:rsidRPr="004C2138">
              <w:rPr>
                <w:i/>
                <w:iCs/>
                <w:snapToGrid w:val="0"/>
                <w:kern w:val="22"/>
                <w:szCs w:val="22"/>
              </w:rPr>
              <w:t>Cost</w:t>
            </w:r>
            <w:r w:rsidR="000372F0">
              <w:rPr>
                <w:i/>
                <w:iCs/>
                <w:snapToGrid w:val="0"/>
                <w:kern w:val="22"/>
                <w:szCs w:val="22"/>
              </w:rPr>
              <w:br/>
            </w:r>
            <w:r w:rsidRPr="004C2138">
              <w:rPr>
                <w:i/>
                <w:iCs/>
                <w:snapToGrid w:val="0"/>
                <w:kern w:val="22"/>
                <w:sz w:val="18"/>
                <w:szCs w:val="18"/>
              </w:rPr>
              <w:t>(</w:t>
            </w:r>
            <w:r w:rsidR="000372F0" w:rsidRPr="004C2138">
              <w:rPr>
                <w:i/>
                <w:iCs/>
                <w:snapToGrid w:val="0"/>
                <w:kern w:val="22"/>
                <w:sz w:val="18"/>
                <w:szCs w:val="18"/>
              </w:rPr>
              <w:t>United States dollars</w:t>
            </w:r>
            <w:r w:rsidRPr="004C2138">
              <w:rPr>
                <w:i/>
                <w:iCs/>
                <w:snapToGrid w:val="0"/>
                <w:kern w:val="22"/>
                <w:sz w:val="18"/>
                <w:szCs w:val="18"/>
              </w:rPr>
              <w:t>)</w:t>
            </w:r>
          </w:p>
        </w:tc>
      </w:tr>
      <w:tr w:rsidR="006345E8" w:rsidRPr="005201F9" w14:paraId="1DE9314A" w14:textId="77777777" w:rsidTr="004C2138">
        <w:tc>
          <w:tcPr>
            <w:tcW w:w="1863" w:type="dxa"/>
            <w:shd w:val="clear" w:color="auto" w:fill="auto"/>
          </w:tcPr>
          <w:p w14:paraId="0E646BDB"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Regional Consultation workshops</w:t>
            </w:r>
          </w:p>
        </w:tc>
        <w:tc>
          <w:tcPr>
            <w:tcW w:w="6527" w:type="dxa"/>
            <w:shd w:val="clear" w:color="auto" w:fill="auto"/>
          </w:tcPr>
          <w:p w14:paraId="3D8A61A3" w14:textId="1F0C3FD9"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10 regional consultation workshops (2 per region) will be held. These workshops would be open to Parties, other governments, indigenous peoples and local communities, </w:t>
            </w:r>
            <w:r w:rsidR="00271844" w:rsidRPr="004C2138">
              <w:rPr>
                <w:snapToGrid w:val="0"/>
                <w:kern w:val="22"/>
                <w:szCs w:val="22"/>
              </w:rPr>
              <w:t xml:space="preserve">business stakeholders, youth groups, civil society, academia and other </w:t>
            </w:r>
            <w:r w:rsidRPr="004C2138">
              <w:rPr>
                <w:snapToGrid w:val="0"/>
                <w:kern w:val="22"/>
                <w:szCs w:val="22"/>
              </w:rPr>
              <w:t>relevant organi</w:t>
            </w:r>
            <w:r w:rsidR="00C363D3">
              <w:rPr>
                <w:snapToGrid w:val="0"/>
                <w:kern w:val="22"/>
                <w:szCs w:val="22"/>
              </w:rPr>
              <w:t>z</w:t>
            </w:r>
            <w:r w:rsidRPr="004C2138">
              <w:rPr>
                <w:snapToGrid w:val="0"/>
                <w:kern w:val="22"/>
                <w:szCs w:val="22"/>
              </w:rPr>
              <w:t>ations and stakeholders from the relevant regions.</w:t>
            </w:r>
          </w:p>
        </w:tc>
        <w:tc>
          <w:tcPr>
            <w:tcW w:w="1422" w:type="dxa"/>
            <w:shd w:val="clear" w:color="auto" w:fill="auto"/>
          </w:tcPr>
          <w:p w14:paraId="00D08315" w14:textId="20774F06" w:rsidR="00C41DF4" w:rsidRPr="004C2138" w:rsidRDefault="007E482C" w:rsidP="004C2138">
            <w:pPr>
              <w:suppressLineNumbers/>
              <w:tabs>
                <w:tab w:val="left" w:pos="476"/>
                <w:tab w:val="center" w:pos="949"/>
              </w:tab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ab/>
            </w:r>
            <w:r w:rsidR="00666905" w:rsidRPr="004C2138">
              <w:rPr>
                <w:snapToGrid w:val="0"/>
                <w:kern w:val="22"/>
                <w:szCs w:val="22"/>
              </w:rPr>
              <w:t>600</w:t>
            </w:r>
            <w:r w:rsidR="00D805AD">
              <w:rPr>
                <w:snapToGrid w:val="0"/>
                <w:kern w:val="22"/>
                <w:szCs w:val="22"/>
              </w:rPr>
              <w:t xml:space="preserve"> </w:t>
            </w:r>
            <w:r w:rsidR="006345E8" w:rsidRPr="004C2138">
              <w:rPr>
                <w:snapToGrid w:val="0"/>
                <w:kern w:val="22"/>
                <w:szCs w:val="22"/>
              </w:rPr>
              <w:t>000</w:t>
            </w:r>
          </w:p>
          <w:p w14:paraId="5A418070" w14:textId="77777777" w:rsidR="006345E8" w:rsidRPr="004C2138" w:rsidRDefault="00666905" w:rsidP="004C2138">
            <w:pPr>
              <w:suppressLineNumbers/>
              <w:suppressAutoHyphens/>
              <w:kinsoku w:val="0"/>
              <w:overflowPunct w:val="0"/>
              <w:autoSpaceDE w:val="0"/>
              <w:autoSpaceDN w:val="0"/>
              <w:adjustRightInd w:val="0"/>
              <w:snapToGrid w:val="0"/>
              <w:spacing w:before="60" w:after="60"/>
              <w:jc w:val="center"/>
              <w:rPr>
                <w:snapToGrid w:val="0"/>
                <w:kern w:val="22"/>
                <w:szCs w:val="22"/>
              </w:rPr>
            </w:pPr>
            <w:r w:rsidRPr="004C2138">
              <w:rPr>
                <w:snapToGrid w:val="0"/>
                <w:kern w:val="22"/>
                <w:szCs w:val="22"/>
              </w:rPr>
              <w:t>and in kind support</w:t>
            </w:r>
          </w:p>
        </w:tc>
      </w:tr>
      <w:tr w:rsidR="00C41DF4" w:rsidRPr="005201F9" w14:paraId="274F7AA1" w14:textId="77777777" w:rsidTr="004C2138">
        <w:tc>
          <w:tcPr>
            <w:tcW w:w="1863" w:type="dxa"/>
            <w:shd w:val="clear" w:color="auto" w:fill="auto"/>
          </w:tcPr>
          <w:p w14:paraId="1614B8B4" w14:textId="1C1F5ECA" w:rsidR="00C41DF4" w:rsidRPr="004C2138" w:rsidRDefault="00C41DF4"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Dialogue workshops</w:t>
            </w:r>
          </w:p>
        </w:tc>
        <w:tc>
          <w:tcPr>
            <w:tcW w:w="6527" w:type="dxa"/>
            <w:shd w:val="clear" w:color="auto" w:fill="auto"/>
          </w:tcPr>
          <w:p w14:paraId="33FE9C8B" w14:textId="77777777" w:rsidR="00C41DF4" w:rsidRPr="004C2138" w:rsidRDefault="00C41DF4"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Dialogue workshops (such as the Bogis-Bosey Dialogues for Biodiversity) with the participation of experts and representatives from Parties and observers</w:t>
            </w:r>
          </w:p>
        </w:tc>
        <w:tc>
          <w:tcPr>
            <w:tcW w:w="1422" w:type="dxa"/>
            <w:shd w:val="clear" w:color="auto" w:fill="auto"/>
          </w:tcPr>
          <w:p w14:paraId="49C86174" w14:textId="77777777" w:rsidR="00C41DF4" w:rsidRPr="004C2138" w:rsidRDefault="00C41DF4"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4C2138">
              <w:rPr>
                <w:snapToGrid w:val="0"/>
                <w:kern w:val="22"/>
                <w:szCs w:val="22"/>
              </w:rPr>
              <w:t>In kind contribution</w:t>
            </w:r>
          </w:p>
        </w:tc>
      </w:tr>
      <w:tr w:rsidR="006345E8" w:rsidRPr="005201F9" w14:paraId="4D2B0964" w14:textId="77777777" w:rsidTr="004C2138">
        <w:tc>
          <w:tcPr>
            <w:tcW w:w="1863" w:type="dxa"/>
            <w:vMerge w:val="restart"/>
            <w:shd w:val="clear" w:color="auto" w:fill="auto"/>
          </w:tcPr>
          <w:p w14:paraId="03DDF28C" w14:textId="7A843B6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Global consultation workshops</w:t>
            </w:r>
          </w:p>
        </w:tc>
        <w:tc>
          <w:tcPr>
            <w:tcW w:w="6527" w:type="dxa"/>
            <w:shd w:val="clear" w:color="auto" w:fill="auto"/>
          </w:tcPr>
          <w:p w14:paraId="74AE94F6" w14:textId="3DE7DE52" w:rsidR="006345E8" w:rsidRPr="004C2138" w:rsidRDefault="005F69A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A</w:t>
            </w:r>
            <w:r w:rsidR="006345E8" w:rsidRPr="004C2138">
              <w:rPr>
                <w:snapToGrid w:val="0"/>
                <w:kern w:val="22"/>
                <w:szCs w:val="22"/>
              </w:rPr>
              <w:t xml:space="preserve"> global consultation workshop focused on evidence from the natural</w:t>
            </w:r>
            <w:r w:rsidR="00271844" w:rsidRPr="004C2138">
              <w:rPr>
                <w:snapToGrid w:val="0"/>
                <w:kern w:val="22"/>
                <w:szCs w:val="22"/>
              </w:rPr>
              <w:t>, economic</w:t>
            </w:r>
            <w:r w:rsidR="006345E8" w:rsidRPr="004C2138">
              <w:rPr>
                <w:snapToGrid w:val="0"/>
                <w:kern w:val="22"/>
                <w:szCs w:val="22"/>
              </w:rPr>
              <w:t xml:space="preserve"> and social sciences and traditional knowledge systems related to the </w:t>
            </w:r>
            <w:r w:rsidR="00D67365" w:rsidRPr="004C2138">
              <w:rPr>
                <w:snapToGrid w:val="0"/>
                <w:kern w:val="22"/>
                <w:szCs w:val="22"/>
              </w:rPr>
              <w:t>post-2020</w:t>
            </w:r>
            <w:r w:rsidR="006345E8" w:rsidRPr="004C2138">
              <w:rPr>
                <w:snapToGrid w:val="0"/>
                <w:kern w:val="22"/>
                <w:szCs w:val="22"/>
              </w:rPr>
              <w:t xml:space="preserve"> global biodiversity framework would be held. An event, such as the Trondheim Biodiversity Conference could be used to convene the consultation.</w:t>
            </w:r>
          </w:p>
        </w:tc>
        <w:tc>
          <w:tcPr>
            <w:tcW w:w="1422" w:type="dxa"/>
            <w:shd w:val="clear" w:color="auto" w:fill="auto"/>
          </w:tcPr>
          <w:p w14:paraId="689592BB"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4C2138">
              <w:rPr>
                <w:snapToGrid w:val="0"/>
                <w:kern w:val="22"/>
                <w:szCs w:val="22"/>
              </w:rPr>
              <w:t>In kind contribution</w:t>
            </w:r>
            <w:r w:rsidR="00271844" w:rsidRPr="004C2138">
              <w:rPr>
                <w:snapToGrid w:val="0"/>
                <w:kern w:val="22"/>
                <w:szCs w:val="22"/>
              </w:rPr>
              <w:t xml:space="preserve"> </w:t>
            </w:r>
          </w:p>
        </w:tc>
      </w:tr>
      <w:tr w:rsidR="006345E8" w:rsidRPr="005201F9" w14:paraId="7D4ED90F" w14:textId="77777777" w:rsidTr="004C2138">
        <w:tc>
          <w:tcPr>
            <w:tcW w:w="1863" w:type="dxa"/>
            <w:vMerge/>
            <w:shd w:val="clear" w:color="auto" w:fill="auto"/>
          </w:tcPr>
          <w:p w14:paraId="07142C08"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6527" w:type="dxa"/>
            <w:shd w:val="clear" w:color="auto" w:fill="auto"/>
          </w:tcPr>
          <w:p w14:paraId="2BE9D532" w14:textId="1AC7F306" w:rsidR="006345E8" w:rsidRPr="004C2138" w:rsidRDefault="005F69A2"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A</w:t>
            </w:r>
            <w:r w:rsidR="006345E8" w:rsidRPr="004C2138">
              <w:rPr>
                <w:snapToGrid w:val="0"/>
                <w:kern w:val="22"/>
                <w:szCs w:val="22"/>
              </w:rPr>
              <w:t xml:space="preserve"> consultation workshop will be held with a focus on the scientific and policy issues related to the Cartagena and the Nagoya Protocols and would have representation from Parties, other governments, indigenous peoples and local communities, </w:t>
            </w:r>
            <w:r w:rsidR="00271844" w:rsidRPr="004C2138">
              <w:rPr>
                <w:snapToGrid w:val="0"/>
                <w:kern w:val="22"/>
                <w:szCs w:val="22"/>
              </w:rPr>
              <w:t xml:space="preserve">business stakeholders, youth groups, civil society, academia and other </w:t>
            </w:r>
            <w:r w:rsidR="006345E8" w:rsidRPr="004C2138">
              <w:rPr>
                <w:snapToGrid w:val="0"/>
                <w:kern w:val="22"/>
                <w:szCs w:val="22"/>
              </w:rPr>
              <w:t>relevant organi</w:t>
            </w:r>
            <w:r w:rsidR="00C363D3">
              <w:rPr>
                <w:snapToGrid w:val="0"/>
                <w:kern w:val="22"/>
                <w:szCs w:val="22"/>
              </w:rPr>
              <w:t>z</w:t>
            </w:r>
            <w:r w:rsidR="006345E8" w:rsidRPr="004C2138">
              <w:rPr>
                <w:snapToGrid w:val="0"/>
                <w:kern w:val="22"/>
                <w:szCs w:val="22"/>
              </w:rPr>
              <w:t>ations and stakeholders from all regions would be held.</w:t>
            </w:r>
          </w:p>
        </w:tc>
        <w:tc>
          <w:tcPr>
            <w:tcW w:w="1422" w:type="dxa"/>
            <w:shd w:val="clear" w:color="auto" w:fill="auto"/>
          </w:tcPr>
          <w:p w14:paraId="44A4B209" w14:textId="03C2F5CB" w:rsidR="006345E8" w:rsidRPr="004C2138"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4C2138">
              <w:rPr>
                <w:snapToGrid w:val="0"/>
                <w:kern w:val="22"/>
                <w:szCs w:val="22"/>
              </w:rPr>
              <w:t>100</w:t>
            </w:r>
            <w:r w:rsidR="00D805AD">
              <w:rPr>
                <w:snapToGrid w:val="0"/>
                <w:kern w:val="22"/>
                <w:szCs w:val="22"/>
              </w:rPr>
              <w:t xml:space="preserve"> </w:t>
            </w:r>
            <w:r w:rsidRPr="004C2138">
              <w:rPr>
                <w:snapToGrid w:val="0"/>
                <w:kern w:val="22"/>
                <w:szCs w:val="22"/>
              </w:rPr>
              <w:t>000</w:t>
            </w:r>
          </w:p>
        </w:tc>
      </w:tr>
      <w:tr w:rsidR="006345E8" w:rsidRPr="005201F9" w14:paraId="143FA8A2" w14:textId="77777777" w:rsidTr="004C2138">
        <w:tc>
          <w:tcPr>
            <w:tcW w:w="1863" w:type="dxa"/>
            <w:vMerge/>
            <w:shd w:val="clear" w:color="auto" w:fill="auto"/>
          </w:tcPr>
          <w:p w14:paraId="54EA13D4"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p>
        </w:tc>
        <w:tc>
          <w:tcPr>
            <w:tcW w:w="6527" w:type="dxa"/>
            <w:shd w:val="clear" w:color="auto" w:fill="auto"/>
          </w:tcPr>
          <w:p w14:paraId="33077DC3" w14:textId="695C113C" w:rsidR="006345E8" w:rsidRPr="004C2138" w:rsidRDefault="00666905"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A</w:t>
            </w:r>
            <w:r w:rsidR="006345E8" w:rsidRPr="004C2138">
              <w:rPr>
                <w:snapToGrid w:val="0"/>
                <w:kern w:val="22"/>
                <w:szCs w:val="22"/>
              </w:rPr>
              <w:t xml:space="preserve"> global consultation workshop focused on issues related to policy and would have approximately 100 participants representing Parties, other governments, indigenous peoples and local communities, </w:t>
            </w:r>
            <w:r w:rsidR="00271844" w:rsidRPr="004C2138">
              <w:rPr>
                <w:snapToGrid w:val="0"/>
                <w:kern w:val="22"/>
                <w:szCs w:val="22"/>
              </w:rPr>
              <w:t xml:space="preserve">business stakeholders, youth groups, civil society, academia and other </w:t>
            </w:r>
            <w:r w:rsidR="006345E8" w:rsidRPr="004C2138">
              <w:rPr>
                <w:snapToGrid w:val="0"/>
                <w:kern w:val="22"/>
                <w:szCs w:val="22"/>
              </w:rPr>
              <w:t>relevant organi</w:t>
            </w:r>
            <w:r w:rsidR="00B47771">
              <w:rPr>
                <w:snapToGrid w:val="0"/>
                <w:kern w:val="22"/>
                <w:szCs w:val="22"/>
              </w:rPr>
              <w:t>z</w:t>
            </w:r>
            <w:r w:rsidR="006345E8" w:rsidRPr="004C2138">
              <w:rPr>
                <w:snapToGrid w:val="0"/>
                <w:kern w:val="22"/>
                <w:szCs w:val="22"/>
              </w:rPr>
              <w:t>ations and stakeholders from all regions would be held</w:t>
            </w:r>
            <w:r w:rsidR="00271844" w:rsidRPr="004C2138">
              <w:rPr>
                <w:snapToGrid w:val="0"/>
                <w:kern w:val="22"/>
                <w:szCs w:val="22"/>
              </w:rPr>
              <w:t>.</w:t>
            </w:r>
          </w:p>
        </w:tc>
        <w:tc>
          <w:tcPr>
            <w:tcW w:w="1422" w:type="dxa"/>
            <w:shd w:val="clear" w:color="auto" w:fill="auto"/>
          </w:tcPr>
          <w:p w14:paraId="41708233" w14:textId="0C0E163F" w:rsidR="006345E8" w:rsidRPr="004C2138"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4C2138">
              <w:rPr>
                <w:snapToGrid w:val="0"/>
                <w:kern w:val="22"/>
                <w:szCs w:val="22"/>
              </w:rPr>
              <w:t>200</w:t>
            </w:r>
            <w:r w:rsidR="00D805AD">
              <w:rPr>
                <w:snapToGrid w:val="0"/>
                <w:kern w:val="22"/>
                <w:szCs w:val="22"/>
              </w:rPr>
              <w:t xml:space="preserve"> </w:t>
            </w:r>
            <w:r w:rsidRPr="004C2138">
              <w:rPr>
                <w:snapToGrid w:val="0"/>
                <w:kern w:val="22"/>
                <w:szCs w:val="22"/>
              </w:rPr>
              <w:t>000</w:t>
            </w:r>
          </w:p>
        </w:tc>
      </w:tr>
      <w:tr w:rsidR="006345E8" w:rsidRPr="005201F9" w14:paraId="6656F9F3" w14:textId="77777777" w:rsidTr="004C2138">
        <w:tc>
          <w:tcPr>
            <w:tcW w:w="1863" w:type="dxa"/>
            <w:shd w:val="clear" w:color="auto" w:fill="auto"/>
          </w:tcPr>
          <w:p w14:paraId="69351AFA"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Staff travel to relevant events</w:t>
            </w:r>
          </w:p>
        </w:tc>
        <w:tc>
          <w:tcPr>
            <w:tcW w:w="6527" w:type="dxa"/>
            <w:shd w:val="clear" w:color="auto" w:fill="auto"/>
          </w:tcPr>
          <w:p w14:paraId="3558D7A4" w14:textId="13783480"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It is assumed that two </w:t>
            </w:r>
            <w:r w:rsidR="00271844" w:rsidRPr="004C2138">
              <w:rPr>
                <w:snapToGrid w:val="0"/>
                <w:kern w:val="22"/>
                <w:szCs w:val="22"/>
              </w:rPr>
              <w:t xml:space="preserve">or more </w:t>
            </w:r>
            <w:r w:rsidRPr="004C2138">
              <w:rPr>
                <w:snapToGrid w:val="0"/>
                <w:kern w:val="22"/>
                <w:szCs w:val="22"/>
              </w:rPr>
              <w:t xml:space="preserve">staff members would travel to relevant meetings in order to raise awareness of the process for developing the </w:t>
            </w:r>
            <w:r w:rsidR="00D67365" w:rsidRPr="004C2138">
              <w:rPr>
                <w:snapToGrid w:val="0"/>
                <w:kern w:val="22"/>
                <w:szCs w:val="22"/>
              </w:rPr>
              <w:t>post-2020</w:t>
            </w:r>
            <w:r w:rsidRPr="004C2138">
              <w:rPr>
                <w:snapToGrid w:val="0"/>
                <w:kern w:val="22"/>
                <w:szCs w:val="22"/>
              </w:rPr>
              <w:t xml:space="preserve"> global biodiversity framework and to undertake consultations with relevant actors.</w:t>
            </w:r>
          </w:p>
        </w:tc>
        <w:tc>
          <w:tcPr>
            <w:tcW w:w="1422" w:type="dxa"/>
            <w:shd w:val="clear" w:color="auto" w:fill="auto"/>
          </w:tcPr>
          <w:p w14:paraId="2C557ADB" w14:textId="0582BC2A" w:rsidR="006345E8" w:rsidRPr="004C2138" w:rsidRDefault="00666905"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4C2138">
              <w:rPr>
                <w:snapToGrid w:val="0"/>
                <w:kern w:val="22"/>
                <w:szCs w:val="22"/>
              </w:rPr>
              <w:t>1</w:t>
            </w:r>
            <w:r w:rsidR="00271844" w:rsidRPr="004C2138">
              <w:rPr>
                <w:snapToGrid w:val="0"/>
                <w:kern w:val="22"/>
                <w:szCs w:val="22"/>
              </w:rPr>
              <w:t>5</w:t>
            </w:r>
            <w:r w:rsidRPr="004C2138">
              <w:rPr>
                <w:snapToGrid w:val="0"/>
                <w:kern w:val="22"/>
                <w:szCs w:val="22"/>
              </w:rPr>
              <w:t>0</w:t>
            </w:r>
            <w:r w:rsidR="00D805AD">
              <w:rPr>
                <w:snapToGrid w:val="0"/>
                <w:kern w:val="22"/>
                <w:szCs w:val="22"/>
              </w:rPr>
              <w:t xml:space="preserve"> </w:t>
            </w:r>
            <w:r w:rsidR="006345E8" w:rsidRPr="004C2138">
              <w:rPr>
                <w:snapToGrid w:val="0"/>
                <w:kern w:val="22"/>
                <w:szCs w:val="22"/>
              </w:rPr>
              <w:t>000</w:t>
            </w:r>
          </w:p>
        </w:tc>
      </w:tr>
      <w:tr w:rsidR="006345E8" w:rsidRPr="005201F9" w14:paraId="6C2685FF" w14:textId="77777777" w:rsidTr="004C2138">
        <w:tc>
          <w:tcPr>
            <w:tcW w:w="1863" w:type="dxa"/>
            <w:shd w:val="clear" w:color="auto" w:fill="auto"/>
          </w:tcPr>
          <w:p w14:paraId="31BFC9AD" w14:textId="77777777" w:rsidR="006345E8" w:rsidRPr="004C2138" w:rsidRDefault="006345E8"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Communication and outreach activities</w:t>
            </w:r>
          </w:p>
        </w:tc>
        <w:tc>
          <w:tcPr>
            <w:tcW w:w="6527" w:type="dxa"/>
            <w:shd w:val="clear" w:color="auto" w:fill="auto"/>
          </w:tcPr>
          <w:p w14:paraId="25A8C8FE" w14:textId="51675EEB" w:rsidR="006345E8" w:rsidRPr="004C2138" w:rsidRDefault="00271844" w:rsidP="004C2138">
            <w:pPr>
              <w:suppressLineNumbers/>
              <w:suppressAutoHyphens/>
              <w:kinsoku w:val="0"/>
              <w:overflowPunct w:val="0"/>
              <w:autoSpaceDE w:val="0"/>
              <w:autoSpaceDN w:val="0"/>
              <w:adjustRightInd w:val="0"/>
              <w:snapToGrid w:val="0"/>
              <w:spacing w:before="60" w:after="60"/>
              <w:jc w:val="left"/>
              <w:rPr>
                <w:snapToGrid w:val="0"/>
                <w:kern w:val="22"/>
                <w:szCs w:val="22"/>
              </w:rPr>
            </w:pPr>
            <w:r w:rsidRPr="004C2138">
              <w:rPr>
                <w:snapToGrid w:val="0"/>
                <w:kern w:val="22"/>
                <w:szCs w:val="22"/>
              </w:rPr>
              <w:t xml:space="preserve">With the view to achieve the desired objective to ensure a wide, inclusive and transparent consultation, communication and outreach activities will be essential. </w:t>
            </w:r>
            <w:r w:rsidR="00DC6793" w:rsidRPr="004C2138">
              <w:rPr>
                <w:snapToGrid w:val="0"/>
                <w:kern w:val="22"/>
                <w:szCs w:val="22"/>
              </w:rPr>
              <w:t>T</w:t>
            </w:r>
            <w:r w:rsidR="006345E8" w:rsidRPr="004C2138">
              <w:rPr>
                <w:snapToGrid w:val="0"/>
                <w:kern w:val="22"/>
                <w:szCs w:val="22"/>
              </w:rPr>
              <w:t>he Secretariat will work closely with partner organizations on communication activities</w:t>
            </w:r>
            <w:r w:rsidRPr="004C2138">
              <w:rPr>
                <w:snapToGrid w:val="0"/>
                <w:kern w:val="22"/>
                <w:szCs w:val="22"/>
              </w:rPr>
              <w:t xml:space="preserve"> and consultation campai</w:t>
            </w:r>
            <w:r w:rsidR="00DC6793" w:rsidRPr="004C2138">
              <w:rPr>
                <w:snapToGrid w:val="0"/>
                <w:kern w:val="22"/>
                <w:szCs w:val="22"/>
              </w:rPr>
              <w:t>g</w:t>
            </w:r>
            <w:r w:rsidRPr="004C2138">
              <w:rPr>
                <w:snapToGrid w:val="0"/>
                <w:kern w:val="22"/>
                <w:szCs w:val="22"/>
              </w:rPr>
              <w:t>ns</w:t>
            </w:r>
            <w:r w:rsidR="006345E8" w:rsidRPr="004C2138">
              <w:rPr>
                <w:snapToGrid w:val="0"/>
                <w:kern w:val="22"/>
                <w:szCs w:val="22"/>
              </w:rPr>
              <w:t xml:space="preserve">. </w:t>
            </w:r>
            <w:r w:rsidRPr="004C2138">
              <w:rPr>
                <w:snapToGrid w:val="0"/>
                <w:kern w:val="22"/>
                <w:szCs w:val="22"/>
              </w:rPr>
              <w:t>Resources will be necessary to support such efforts</w:t>
            </w:r>
            <w:r w:rsidR="0040401D" w:rsidRPr="004C2138">
              <w:rPr>
                <w:snapToGrid w:val="0"/>
                <w:kern w:val="22"/>
                <w:szCs w:val="22"/>
              </w:rPr>
              <w:t>, including contracting</w:t>
            </w:r>
            <w:r w:rsidRPr="004C2138">
              <w:rPr>
                <w:snapToGrid w:val="0"/>
                <w:kern w:val="22"/>
                <w:szCs w:val="22"/>
              </w:rPr>
              <w:t xml:space="preserve"> consultants while in-kind contribution from partner organizations will </w:t>
            </w:r>
            <w:r w:rsidR="0040401D" w:rsidRPr="004C2138">
              <w:rPr>
                <w:snapToGrid w:val="0"/>
                <w:kern w:val="22"/>
                <w:szCs w:val="22"/>
              </w:rPr>
              <w:t xml:space="preserve">also </w:t>
            </w:r>
            <w:r w:rsidRPr="004C2138">
              <w:rPr>
                <w:snapToGrid w:val="0"/>
                <w:kern w:val="22"/>
                <w:szCs w:val="22"/>
              </w:rPr>
              <w:t>be sought.</w:t>
            </w:r>
          </w:p>
        </w:tc>
        <w:tc>
          <w:tcPr>
            <w:tcW w:w="1422" w:type="dxa"/>
            <w:shd w:val="clear" w:color="auto" w:fill="auto"/>
          </w:tcPr>
          <w:p w14:paraId="57337544" w14:textId="05B15077" w:rsidR="006345E8" w:rsidRPr="004C2138" w:rsidRDefault="00271844"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4C2138">
              <w:rPr>
                <w:snapToGrid w:val="0"/>
                <w:kern w:val="22"/>
                <w:szCs w:val="22"/>
              </w:rPr>
              <w:t>25</w:t>
            </w:r>
            <w:r w:rsidR="00666905" w:rsidRPr="004C2138">
              <w:rPr>
                <w:snapToGrid w:val="0"/>
                <w:kern w:val="22"/>
                <w:szCs w:val="22"/>
              </w:rPr>
              <w:t>0</w:t>
            </w:r>
            <w:r w:rsidR="00D805AD">
              <w:rPr>
                <w:snapToGrid w:val="0"/>
                <w:kern w:val="22"/>
                <w:szCs w:val="22"/>
              </w:rPr>
              <w:t xml:space="preserve"> </w:t>
            </w:r>
            <w:r w:rsidR="006345E8" w:rsidRPr="004C2138">
              <w:rPr>
                <w:snapToGrid w:val="0"/>
                <w:kern w:val="22"/>
                <w:szCs w:val="22"/>
              </w:rPr>
              <w:t>000</w:t>
            </w:r>
          </w:p>
        </w:tc>
      </w:tr>
      <w:tr w:rsidR="006345E8" w:rsidRPr="005201F9" w14:paraId="23745E50" w14:textId="77777777" w:rsidTr="004C2138">
        <w:tc>
          <w:tcPr>
            <w:tcW w:w="8390" w:type="dxa"/>
            <w:gridSpan w:val="2"/>
            <w:shd w:val="clear" w:color="auto" w:fill="auto"/>
          </w:tcPr>
          <w:p w14:paraId="1CEF6EBE" w14:textId="7E6898B4" w:rsidR="006345E8" w:rsidRPr="004C2138" w:rsidRDefault="006345E8" w:rsidP="004C2138">
            <w:pPr>
              <w:suppressLineNumbers/>
              <w:suppressAutoHyphens/>
              <w:kinsoku w:val="0"/>
              <w:overflowPunct w:val="0"/>
              <w:autoSpaceDE w:val="0"/>
              <w:autoSpaceDN w:val="0"/>
              <w:adjustRightInd w:val="0"/>
              <w:snapToGrid w:val="0"/>
              <w:spacing w:before="60" w:after="60"/>
              <w:rPr>
                <w:snapToGrid w:val="0"/>
                <w:kern w:val="22"/>
                <w:szCs w:val="22"/>
              </w:rPr>
            </w:pPr>
            <w:r w:rsidRPr="004C2138">
              <w:rPr>
                <w:snapToGrid w:val="0"/>
                <w:kern w:val="22"/>
                <w:szCs w:val="22"/>
              </w:rPr>
              <w:t>Sub</w:t>
            </w:r>
            <w:r w:rsidR="009B16CD">
              <w:rPr>
                <w:snapToGrid w:val="0"/>
                <w:kern w:val="22"/>
                <w:szCs w:val="22"/>
              </w:rPr>
              <w:t>t</w:t>
            </w:r>
            <w:r w:rsidRPr="004C2138">
              <w:rPr>
                <w:snapToGrid w:val="0"/>
                <w:kern w:val="22"/>
                <w:szCs w:val="22"/>
              </w:rPr>
              <w:t>otal</w:t>
            </w:r>
          </w:p>
        </w:tc>
        <w:tc>
          <w:tcPr>
            <w:tcW w:w="1422" w:type="dxa"/>
            <w:shd w:val="clear" w:color="auto" w:fill="auto"/>
          </w:tcPr>
          <w:p w14:paraId="2878201A" w14:textId="46BD1423" w:rsidR="006345E8" w:rsidRPr="004C2138" w:rsidRDefault="00666905"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4C2138">
              <w:rPr>
                <w:snapToGrid w:val="0"/>
                <w:kern w:val="22"/>
                <w:szCs w:val="22"/>
              </w:rPr>
              <w:t>1</w:t>
            </w:r>
            <w:r w:rsidR="00D805AD">
              <w:rPr>
                <w:snapToGrid w:val="0"/>
                <w:kern w:val="22"/>
                <w:szCs w:val="22"/>
              </w:rPr>
              <w:t xml:space="preserve"> </w:t>
            </w:r>
            <w:r w:rsidR="007E482C" w:rsidRPr="004C2138">
              <w:rPr>
                <w:snapToGrid w:val="0"/>
                <w:kern w:val="22"/>
                <w:szCs w:val="22"/>
              </w:rPr>
              <w:t>3</w:t>
            </w:r>
            <w:r w:rsidR="006345E8" w:rsidRPr="004C2138">
              <w:rPr>
                <w:snapToGrid w:val="0"/>
                <w:kern w:val="22"/>
                <w:szCs w:val="22"/>
              </w:rPr>
              <w:t>00</w:t>
            </w:r>
            <w:r w:rsidR="00D805AD">
              <w:rPr>
                <w:snapToGrid w:val="0"/>
                <w:kern w:val="22"/>
                <w:szCs w:val="22"/>
              </w:rPr>
              <w:t xml:space="preserve"> </w:t>
            </w:r>
            <w:r w:rsidR="006345E8" w:rsidRPr="004C2138">
              <w:rPr>
                <w:snapToGrid w:val="0"/>
                <w:kern w:val="22"/>
                <w:szCs w:val="22"/>
              </w:rPr>
              <w:t>000</w:t>
            </w:r>
          </w:p>
        </w:tc>
      </w:tr>
      <w:tr w:rsidR="006345E8" w:rsidRPr="005201F9" w14:paraId="3C2F0D64" w14:textId="77777777" w:rsidTr="004C2138">
        <w:tc>
          <w:tcPr>
            <w:tcW w:w="8390" w:type="dxa"/>
            <w:gridSpan w:val="2"/>
            <w:shd w:val="clear" w:color="auto" w:fill="auto"/>
          </w:tcPr>
          <w:p w14:paraId="4252E6DF" w14:textId="77777777" w:rsidR="006345E8" w:rsidRPr="004C2138" w:rsidRDefault="006345E8" w:rsidP="004C2138">
            <w:pPr>
              <w:suppressLineNumbers/>
              <w:suppressAutoHyphens/>
              <w:kinsoku w:val="0"/>
              <w:overflowPunct w:val="0"/>
              <w:autoSpaceDE w:val="0"/>
              <w:autoSpaceDN w:val="0"/>
              <w:adjustRightInd w:val="0"/>
              <w:snapToGrid w:val="0"/>
              <w:spacing w:before="60" w:after="60"/>
              <w:rPr>
                <w:snapToGrid w:val="0"/>
                <w:kern w:val="22"/>
                <w:szCs w:val="22"/>
              </w:rPr>
            </w:pPr>
            <w:r w:rsidRPr="004C2138">
              <w:rPr>
                <w:snapToGrid w:val="0"/>
                <w:kern w:val="22"/>
                <w:szCs w:val="22"/>
              </w:rPr>
              <w:t>Programme support costs (13%)</w:t>
            </w:r>
          </w:p>
        </w:tc>
        <w:tc>
          <w:tcPr>
            <w:tcW w:w="1422" w:type="dxa"/>
            <w:shd w:val="clear" w:color="auto" w:fill="auto"/>
          </w:tcPr>
          <w:p w14:paraId="016FE19E" w14:textId="5EBA5EE0" w:rsidR="006345E8" w:rsidRPr="004C2138"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4C2138">
              <w:rPr>
                <w:snapToGrid w:val="0"/>
                <w:kern w:val="22"/>
                <w:szCs w:val="22"/>
              </w:rPr>
              <w:t>1</w:t>
            </w:r>
            <w:r w:rsidR="007E482C" w:rsidRPr="004C2138">
              <w:rPr>
                <w:snapToGrid w:val="0"/>
                <w:kern w:val="22"/>
                <w:szCs w:val="22"/>
              </w:rPr>
              <w:t>69</w:t>
            </w:r>
            <w:r w:rsidR="00D805AD">
              <w:rPr>
                <w:snapToGrid w:val="0"/>
                <w:kern w:val="22"/>
                <w:szCs w:val="22"/>
              </w:rPr>
              <w:t xml:space="preserve"> </w:t>
            </w:r>
            <w:r w:rsidRPr="004C2138">
              <w:rPr>
                <w:snapToGrid w:val="0"/>
                <w:kern w:val="22"/>
                <w:szCs w:val="22"/>
              </w:rPr>
              <w:t>000</w:t>
            </w:r>
          </w:p>
        </w:tc>
      </w:tr>
      <w:tr w:rsidR="006345E8" w:rsidRPr="005201F9" w14:paraId="19B2C669" w14:textId="77777777" w:rsidTr="004C2138">
        <w:tc>
          <w:tcPr>
            <w:tcW w:w="8390" w:type="dxa"/>
            <w:gridSpan w:val="2"/>
            <w:shd w:val="clear" w:color="auto" w:fill="auto"/>
          </w:tcPr>
          <w:p w14:paraId="7421887F" w14:textId="77777777" w:rsidR="006345E8" w:rsidRPr="004C2138" w:rsidRDefault="006345E8" w:rsidP="004C2138">
            <w:pPr>
              <w:suppressLineNumbers/>
              <w:suppressAutoHyphens/>
              <w:kinsoku w:val="0"/>
              <w:overflowPunct w:val="0"/>
              <w:autoSpaceDE w:val="0"/>
              <w:autoSpaceDN w:val="0"/>
              <w:adjustRightInd w:val="0"/>
              <w:snapToGrid w:val="0"/>
              <w:spacing w:before="60" w:after="60"/>
              <w:rPr>
                <w:snapToGrid w:val="0"/>
                <w:kern w:val="22"/>
                <w:szCs w:val="22"/>
              </w:rPr>
            </w:pPr>
            <w:r w:rsidRPr="004C2138">
              <w:rPr>
                <w:snapToGrid w:val="0"/>
                <w:kern w:val="22"/>
                <w:szCs w:val="22"/>
              </w:rPr>
              <w:t>Total</w:t>
            </w:r>
            <w:r w:rsidRPr="004C2138">
              <w:rPr>
                <w:rStyle w:val="FootnoteReference"/>
                <w:snapToGrid w:val="0"/>
                <w:kern w:val="22"/>
                <w:sz w:val="22"/>
                <w:szCs w:val="22"/>
              </w:rPr>
              <w:footnoteReference w:id="20"/>
            </w:r>
          </w:p>
        </w:tc>
        <w:tc>
          <w:tcPr>
            <w:tcW w:w="1422" w:type="dxa"/>
            <w:shd w:val="clear" w:color="auto" w:fill="auto"/>
          </w:tcPr>
          <w:p w14:paraId="1E32B0BB" w14:textId="1F67B0A9" w:rsidR="00271844" w:rsidRPr="004C2138" w:rsidRDefault="006345E8" w:rsidP="004C2138">
            <w:pPr>
              <w:suppressLineNumbers/>
              <w:suppressAutoHyphens/>
              <w:kinsoku w:val="0"/>
              <w:overflowPunct w:val="0"/>
              <w:autoSpaceDE w:val="0"/>
              <w:autoSpaceDN w:val="0"/>
              <w:adjustRightInd w:val="0"/>
              <w:snapToGrid w:val="0"/>
              <w:spacing w:before="60" w:after="60"/>
              <w:jc w:val="right"/>
              <w:rPr>
                <w:snapToGrid w:val="0"/>
                <w:kern w:val="22"/>
                <w:szCs w:val="22"/>
              </w:rPr>
            </w:pPr>
            <w:r w:rsidRPr="004C2138">
              <w:rPr>
                <w:snapToGrid w:val="0"/>
                <w:kern w:val="22"/>
                <w:szCs w:val="22"/>
              </w:rPr>
              <w:t>1</w:t>
            </w:r>
            <w:r w:rsidR="00D805AD">
              <w:rPr>
                <w:snapToGrid w:val="0"/>
                <w:kern w:val="22"/>
                <w:szCs w:val="22"/>
              </w:rPr>
              <w:t xml:space="preserve"> </w:t>
            </w:r>
            <w:r w:rsidR="007E482C" w:rsidRPr="004C2138">
              <w:rPr>
                <w:snapToGrid w:val="0"/>
                <w:kern w:val="22"/>
                <w:szCs w:val="22"/>
              </w:rPr>
              <w:t>469</w:t>
            </w:r>
            <w:r w:rsidR="00D805AD">
              <w:rPr>
                <w:snapToGrid w:val="0"/>
                <w:kern w:val="22"/>
                <w:szCs w:val="22"/>
              </w:rPr>
              <w:t xml:space="preserve"> </w:t>
            </w:r>
            <w:r w:rsidRPr="004C2138">
              <w:rPr>
                <w:snapToGrid w:val="0"/>
                <w:kern w:val="22"/>
                <w:szCs w:val="22"/>
              </w:rPr>
              <w:t>000</w:t>
            </w:r>
          </w:p>
        </w:tc>
      </w:tr>
    </w:tbl>
    <w:p w14:paraId="7A7260C4" w14:textId="77777777" w:rsidR="006345E8" w:rsidRPr="004C2138" w:rsidRDefault="006345E8" w:rsidP="004C2138">
      <w:pPr>
        <w:suppressLineNumbers/>
        <w:suppressAutoHyphens/>
        <w:kinsoku w:val="0"/>
        <w:overflowPunct w:val="0"/>
        <w:autoSpaceDE w:val="0"/>
        <w:autoSpaceDN w:val="0"/>
        <w:adjustRightInd w:val="0"/>
        <w:snapToGrid w:val="0"/>
        <w:rPr>
          <w:snapToGrid w:val="0"/>
          <w:kern w:val="22"/>
          <w:szCs w:val="22"/>
        </w:rPr>
      </w:pPr>
      <w:r w:rsidRPr="004C2138">
        <w:rPr>
          <w:snapToGrid w:val="0"/>
          <w:kern w:val="22"/>
          <w:szCs w:val="22"/>
        </w:rPr>
        <w:br w:type="page"/>
      </w:r>
    </w:p>
    <w:p w14:paraId="10F72901" w14:textId="77777777" w:rsidR="00A05CA0" w:rsidRPr="004C2138" w:rsidRDefault="00666905" w:rsidP="004C2138">
      <w:pPr>
        <w:suppressLineNumbers/>
        <w:suppressAutoHyphens/>
        <w:kinsoku w:val="0"/>
        <w:overflowPunct w:val="0"/>
        <w:autoSpaceDE w:val="0"/>
        <w:autoSpaceDN w:val="0"/>
        <w:adjustRightInd w:val="0"/>
        <w:snapToGrid w:val="0"/>
        <w:spacing w:after="120"/>
        <w:jc w:val="center"/>
        <w:rPr>
          <w:i/>
          <w:iCs/>
          <w:snapToGrid w:val="0"/>
          <w:kern w:val="22"/>
          <w:szCs w:val="22"/>
        </w:rPr>
      </w:pPr>
      <w:r w:rsidRPr="004C2138">
        <w:rPr>
          <w:i/>
          <w:iCs/>
          <w:snapToGrid w:val="0"/>
          <w:kern w:val="22"/>
          <w:szCs w:val="22"/>
        </w:rPr>
        <w:t>Annex</w:t>
      </w:r>
      <w:r w:rsidR="001017C4" w:rsidRPr="004C2138">
        <w:rPr>
          <w:i/>
          <w:iCs/>
          <w:snapToGrid w:val="0"/>
          <w:kern w:val="22"/>
          <w:szCs w:val="22"/>
        </w:rPr>
        <w:t xml:space="preserve"> </w:t>
      </w:r>
      <w:r w:rsidR="00801B75">
        <w:rPr>
          <w:i/>
          <w:iCs/>
          <w:snapToGrid w:val="0"/>
          <w:kern w:val="22"/>
          <w:szCs w:val="22"/>
        </w:rPr>
        <w:t>II</w:t>
      </w:r>
    </w:p>
    <w:p w14:paraId="74ECD11E" w14:textId="26C4E670" w:rsidR="00666905" w:rsidRPr="004C2138" w:rsidRDefault="00666905" w:rsidP="004C2138">
      <w:pPr>
        <w:pStyle w:val="Heading1"/>
        <w:suppressLineNumbers/>
        <w:suppressAutoHyphens/>
        <w:kinsoku w:val="0"/>
        <w:overflowPunct w:val="0"/>
        <w:autoSpaceDE w:val="0"/>
        <w:autoSpaceDN w:val="0"/>
        <w:adjustRightInd w:val="0"/>
        <w:snapToGrid w:val="0"/>
        <w:spacing w:before="120"/>
        <w:rPr>
          <w:rFonts w:ascii="Times New Roman Bold" w:hAnsi="Times New Roman Bold" w:cs="Times New Roman Bold"/>
          <w:caps w:val="0"/>
          <w:snapToGrid w:val="0"/>
          <w:kern w:val="22"/>
          <w:szCs w:val="22"/>
        </w:rPr>
      </w:pPr>
      <w:r w:rsidRPr="004C2138">
        <w:rPr>
          <w:rFonts w:ascii="Times New Roman Bold" w:hAnsi="Times New Roman Bold" w:cs="Times New Roman Bold"/>
          <w:caps w:val="0"/>
          <w:snapToGrid w:val="0"/>
          <w:kern w:val="22"/>
          <w:szCs w:val="22"/>
        </w:rPr>
        <w:t>VIEWS OF PARTIES, OTHER GOVERNMENTS, INDIGENOUS PEOPLES AND LOCAL COMMUNITIES AND RELEVANT ORGANIZATIONS ON THE SCOPE AND CONTENT OF</w:t>
      </w:r>
      <w:r w:rsidR="003526F1">
        <w:rPr>
          <w:rFonts w:ascii="Times New Roman Bold" w:hAnsi="Times New Roman Bold" w:cs="Times New Roman Bold"/>
          <w:caps w:val="0"/>
          <w:snapToGrid w:val="0"/>
          <w:kern w:val="22"/>
          <w:szCs w:val="22"/>
        </w:rPr>
        <w:t> </w:t>
      </w:r>
      <w:r w:rsidR="00884929" w:rsidRPr="004C2138">
        <w:rPr>
          <w:rFonts w:ascii="Times New Roman Bold" w:hAnsi="Times New Roman Bold" w:cs="Times New Roman Bold"/>
          <w:caps w:val="0"/>
          <w:snapToGrid w:val="0"/>
          <w:kern w:val="22"/>
          <w:szCs w:val="22"/>
        </w:rPr>
        <w:t xml:space="preserve">THE </w:t>
      </w:r>
      <w:r w:rsidR="00D67365" w:rsidRPr="004C2138">
        <w:rPr>
          <w:rFonts w:ascii="Times New Roman Bold" w:hAnsi="Times New Roman Bold" w:cs="Times New Roman Bold"/>
          <w:caps w:val="0"/>
          <w:snapToGrid w:val="0"/>
          <w:kern w:val="22"/>
          <w:szCs w:val="22"/>
        </w:rPr>
        <w:t>POST-2020</w:t>
      </w:r>
      <w:r w:rsidRPr="004C2138">
        <w:rPr>
          <w:rFonts w:ascii="Times New Roman Bold" w:hAnsi="Times New Roman Bold" w:cs="Times New Roman Bold"/>
          <w:caps w:val="0"/>
          <w:snapToGrid w:val="0"/>
          <w:kern w:val="22"/>
          <w:szCs w:val="22"/>
        </w:rPr>
        <w:t xml:space="preserve"> GLOBAL BIODIVERSITY FRAMEWORK</w:t>
      </w:r>
    </w:p>
    <w:p w14:paraId="3C1F7039" w14:textId="77777777" w:rsidR="00666905" w:rsidRPr="005201F9"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5201F9">
        <w:rPr>
          <w:kern w:val="22"/>
          <w:szCs w:val="22"/>
        </w:rPr>
        <w:t xml:space="preserve">Parties and observed expressed a range of views on the possible scope and content of a </w:t>
      </w:r>
      <w:r w:rsidR="00D67365" w:rsidRPr="005201F9">
        <w:rPr>
          <w:kern w:val="22"/>
          <w:szCs w:val="22"/>
        </w:rPr>
        <w:t>post-2020</w:t>
      </w:r>
      <w:r w:rsidRPr="005201F9">
        <w:rPr>
          <w:kern w:val="22"/>
          <w:szCs w:val="22"/>
        </w:rPr>
        <w:t xml:space="preserve"> global biodiversity framework. These views included general observations, views on the relationship between a </w:t>
      </w:r>
      <w:r w:rsidR="00D67365" w:rsidRPr="005201F9">
        <w:rPr>
          <w:kern w:val="22"/>
          <w:szCs w:val="22"/>
        </w:rPr>
        <w:t>post-2020</w:t>
      </w:r>
      <w:r w:rsidRPr="005201F9">
        <w:rPr>
          <w:kern w:val="22"/>
          <w:szCs w:val="22"/>
        </w:rPr>
        <w:t xml:space="preserve"> global biodiversity framework and the Cartagena and Nagoya Protocols, possible elements for a </w:t>
      </w:r>
      <w:r w:rsidR="00D67365" w:rsidRPr="005201F9">
        <w:rPr>
          <w:kern w:val="22"/>
          <w:szCs w:val="22"/>
        </w:rPr>
        <w:t>post-2020</w:t>
      </w:r>
      <w:r w:rsidRPr="005201F9">
        <w:rPr>
          <w:kern w:val="22"/>
          <w:szCs w:val="22"/>
        </w:rPr>
        <w:t xml:space="preserve"> global biodiversity framework and views on the content of such a plan. The views expressed are summarized below and will be used in developing subsequent documentation related to the development of the </w:t>
      </w:r>
      <w:r w:rsidR="00D67365" w:rsidRPr="005201F9">
        <w:rPr>
          <w:kern w:val="22"/>
          <w:szCs w:val="22"/>
        </w:rPr>
        <w:t>post-2020</w:t>
      </w:r>
      <w:r w:rsidRPr="005201F9">
        <w:rPr>
          <w:kern w:val="22"/>
          <w:szCs w:val="22"/>
        </w:rPr>
        <w:t xml:space="preserve"> global biodiversity framework.</w:t>
      </w:r>
    </w:p>
    <w:p w14:paraId="1D210C28" w14:textId="77777777" w:rsidR="00666905" w:rsidRPr="004C2138" w:rsidRDefault="006177BD"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rPr>
      </w:pPr>
      <w:r w:rsidRPr="004C2138">
        <w:rPr>
          <w:snapToGrid w:val="0"/>
          <w:kern w:val="22"/>
          <w:szCs w:val="22"/>
        </w:rPr>
        <w:t>I.</w:t>
      </w:r>
      <w:r w:rsidRPr="004C2138">
        <w:rPr>
          <w:snapToGrid w:val="0"/>
          <w:kern w:val="22"/>
          <w:szCs w:val="22"/>
        </w:rPr>
        <w:tab/>
      </w:r>
      <w:r w:rsidR="00666905" w:rsidRPr="004C2138">
        <w:rPr>
          <w:snapToGrid w:val="0"/>
          <w:kern w:val="22"/>
          <w:szCs w:val="22"/>
        </w:rPr>
        <w:t>General observations</w:t>
      </w:r>
    </w:p>
    <w:p w14:paraId="17DC1F05" w14:textId="6AC920CA" w:rsidR="00666905" w:rsidRPr="004C2138"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Parties and observers were generally positive in their view of the Strategic Plan for Biodiversity 2011-2020 and the role it has played in galvanizing action and raising awareness. Many submissions noted that a </w:t>
      </w:r>
      <w:r w:rsidR="00D67365" w:rsidRPr="004C2138">
        <w:rPr>
          <w:kern w:val="22"/>
          <w:szCs w:val="22"/>
        </w:rPr>
        <w:t>post-2020</w:t>
      </w:r>
      <w:r w:rsidRPr="004C2138">
        <w:rPr>
          <w:kern w:val="22"/>
          <w:szCs w:val="22"/>
        </w:rPr>
        <w:t xml:space="preserve"> global biodiversity framework should continue to serve as a framework for universal action on biodiversity. A general view expressed is that the Strategic Plan for Biodiversity should serve as a form of “baseline” and that the </w:t>
      </w:r>
      <w:r w:rsidR="00D67365" w:rsidRPr="004C2138">
        <w:rPr>
          <w:kern w:val="22"/>
          <w:szCs w:val="22"/>
        </w:rPr>
        <w:t>post-2020</w:t>
      </w:r>
      <w:r w:rsidRPr="004C2138">
        <w:rPr>
          <w:kern w:val="22"/>
          <w:szCs w:val="22"/>
        </w:rPr>
        <w:t xml:space="preserve"> global biodiversity framework should not be less ambitious than the current plan or other biodiversity</w:t>
      </w:r>
      <w:r w:rsidR="006611A0">
        <w:rPr>
          <w:kern w:val="22"/>
          <w:szCs w:val="22"/>
        </w:rPr>
        <w:t>-</w:t>
      </w:r>
      <w:r w:rsidRPr="004C2138">
        <w:rPr>
          <w:kern w:val="22"/>
          <w:szCs w:val="22"/>
        </w:rPr>
        <w:t>related agreements. Similarly</w:t>
      </w:r>
      <w:r w:rsidR="006611A0">
        <w:rPr>
          <w:kern w:val="22"/>
          <w:szCs w:val="22"/>
        </w:rPr>
        <w:t>,</w:t>
      </w:r>
      <w:r w:rsidRPr="004C2138">
        <w:rPr>
          <w:kern w:val="22"/>
          <w:szCs w:val="22"/>
        </w:rPr>
        <w:t xml:space="preserve"> some felt that the Aichi Biodiversity Targets should be used as a starting point for negotiating the </w:t>
      </w:r>
      <w:r w:rsidR="00D67365" w:rsidRPr="004C2138">
        <w:rPr>
          <w:kern w:val="22"/>
          <w:szCs w:val="22"/>
        </w:rPr>
        <w:t>post-2020</w:t>
      </w:r>
      <w:r w:rsidRPr="004C2138">
        <w:rPr>
          <w:kern w:val="22"/>
          <w:szCs w:val="22"/>
        </w:rPr>
        <w:t xml:space="preserve"> global biodiversity framework and that changes to these should be kept to a minimum. However</w:t>
      </w:r>
      <w:r w:rsidR="006611A0">
        <w:rPr>
          <w:kern w:val="22"/>
          <w:szCs w:val="22"/>
        </w:rPr>
        <w:t>,</w:t>
      </w:r>
      <w:r w:rsidRPr="004C2138">
        <w:rPr>
          <w:kern w:val="22"/>
          <w:szCs w:val="22"/>
        </w:rPr>
        <w:t xml:space="preserve"> others felt that the post-2020 global biodiversity framework should be more ambitious than the Strategic Plan for Biodiversity 2011-2020 and convey a greater sense of urgency.</w:t>
      </w:r>
    </w:p>
    <w:p w14:paraId="729EB70A" w14:textId="77777777" w:rsidR="00666905" w:rsidRPr="004C2138"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The importance of aligning a </w:t>
      </w:r>
      <w:r w:rsidR="00D67365" w:rsidRPr="004C2138">
        <w:rPr>
          <w:kern w:val="22"/>
          <w:szCs w:val="22"/>
        </w:rPr>
        <w:t>post-2020</w:t>
      </w:r>
      <w:r w:rsidRPr="004C2138">
        <w:rPr>
          <w:kern w:val="22"/>
          <w:szCs w:val="22"/>
        </w:rPr>
        <w:t xml:space="preserve"> global biodiversity framework with other international frameworks was highlighted in many submissions. In particular</w:t>
      </w:r>
      <w:r w:rsidR="008E5C70">
        <w:rPr>
          <w:kern w:val="22"/>
          <w:szCs w:val="22"/>
        </w:rPr>
        <w:t>,</w:t>
      </w:r>
      <w:r w:rsidRPr="004C2138">
        <w:rPr>
          <w:kern w:val="22"/>
          <w:szCs w:val="22"/>
        </w:rPr>
        <w:t xml:space="preserve"> most submissions noted the high relevance of the 2030 Agenda for Sustainable Development and that the </w:t>
      </w:r>
      <w:r w:rsidR="00D67365" w:rsidRPr="004C2138">
        <w:rPr>
          <w:kern w:val="22"/>
          <w:szCs w:val="22"/>
        </w:rPr>
        <w:t>post-2020</w:t>
      </w:r>
      <w:r w:rsidRPr="004C2138">
        <w:rPr>
          <w:kern w:val="22"/>
          <w:szCs w:val="22"/>
        </w:rPr>
        <w:t xml:space="preserve"> global biodiversity framework should be fully aligned with it. In addition</w:t>
      </w:r>
      <w:r w:rsidR="008E5C70">
        <w:rPr>
          <w:kern w:val="22"/>
          <w:szCs w:val="22"/>
        </w:rPr>
        <w:t>,</w:t>
      </w:r>
      <w:r w:rsidRPr="004C2138">
        <w:rPr>
          <w:kern w:val="22"/>
          <w:szCs w:val="22"/>
        </w:rPr>
        <w:t xml:space="preserve"> the 2030 Agenda for Sustainable Development should be seen as enhancing the enabling environment for the </w:t>
      </w:r>
      <w:r w:rsidR="00D67365" w:rsidRPr="004C2138">
        <w:rPr>
          <w:kern w:val="22"/>
          <w:szCs w:val="22"/>
        </w:rPr>
        <w:t>post-2020</w:t>
      </w:r>
      <w:r w:rsidRPr="004C2138">
        <w:rPr>
          <w:kern w:val="22"/>
          <w:szCs w:val="22"/>
        </w:rPr>
        <w:t xml:space="preserve"> global biodiversity framework. Similarly</w:t>
      </w:r>
      <w:r w:rsidR="008E5C70">
        <w:rPr>
          <w:kern w:val="22"/>
          <w:szCs w:val="22"/>
        </w:rPr>
        <w:t>,</w:t>
      </w:r>
      <w:r w:rsidRPr="004C2138">
        <w:rPr>
          <w:kern w:val="22"/>
          <w:szCs w:val="22"/>
        </w:rPr>
        <w:t xml:space="preserve"> it was noted that aligning the </w:t>
      </w:r>
      <w:r w:rsidR="00D67365" w:rsidRPr="004C2138">
        <w:rPr>
          <w:kern w:val="22"/>
          <w:szCs w:val="22"/>
        </w:rPr>
        <w:t>post-2020</w:t>
      </w:r>
      <w:r w:rsidRPr="004C2138">
        <w:rPr>
          <w:kern w:val="22"/>
          <w:szCs w:val="22"/>
        </w:rPr>
        <w:t xml:space="preserve"> global biodiversity framework with the 2030 Agenda will help to avoid the isolation of biodiversity from other global social and economic goals and allow biodiversity to be better mainstreamed. Some other specific issues highlighted in the 2030 Agenda that were noted as being relevant to a </w:t>
      </w:r>
      <w:r w:rsidR="00D67365" w:rsidRPr="004C2138">
        <w:rPr>
          <w:kern w:val="22"/>
          <w:szCs w:val="22"/>
        </w:rPr>
        <w:t>post-2020</w:t>
      </w:r>
      <w:r w:rsidRPr="004C2138">
        <w:rPr>
          <w:kern w:val="22"/>
          <w:szCs w:val="22"/>
        </w:rPr>
        <w:t xml:space="preserve"> global biodiversity framework were peace and food security. It was also felt that, if the 2030 Agenda and the </w:t>
      </w:r>
      <w:r w:rsidR="00D67365" w:rsidRPr="004C2138">
        <w:rPr>
          <w:kern w:val="22"/>
          <w:szCs w:val="22"/>
        </w:rPr>
        <w:t>post-2020</w:t>
      </w:r>
      <w:r w:rsidRPr="004C2138">
        <w:rPr>
          <w:kern w:val="22"/>
          <w:szCs w:val="22"/>
        </w:rPr>
        <w:t xml:space="preserve"> global biodiversity framework were appropriately aligned, there could be synergies both in terms of implementation and reporting on progress. More generally</w:t>
      </w:r>
      <w:r w:rsidR="00193DA6">
        <w:rPr>
          <w:kern w:val="22"/>
          <w:szCs w:val="22"/>
        </w:rPr>
        <w:t>,</w:t>
      </w:r>
      <w:r w:rsidRPr="004C2138">
        <w:rPr>
          <w:kern w:val="22"/>
          <w:szCs w:val="22"/>
        </w:rPr>
        <w:t xml:space="preserve"> some submissions also noted that a </w:t>
      </w:r>
      <w:r w:rsidR="00D67365" w:rsidRPr="004C2138">
        <w:rPr>
          <w:kern w:val="22"/>
          <w:szCs w:val="22"/>
        </w:rPr>
        <w:t>post-2020</w:t>
      </w:r>
      <w:r w:rsidRPr="004C2138">
        <w:rPr>
          <w:kern w:val="22"/>
          <w:szCs w:val="22"/>
        </w:rPr>
        <w:t xml:space="preserve"> global biodiversity framework should highlight the links between biodiversity, climate change, land degradation and development.</w:t>
      </w:r>
    </w:p>
    <w:p w14:paraId="4DE0EBA0" w14:textId="4D8A926C" w:rsidR="00666905" w:rsidRPr="004C2138"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A number of submissions noted that the </w:t>
      </w:r>
      <w:r w:rsidR="00D67365" w:rsidRPr="004C2138">
        <w:rPr>
          <w:kern w:val="22"/>
          <w:szCs w:val="22"/>
        </w:rPr>
        <w:t>post-2020</w:t>
      </w:r>
      <w:r w:rsidRPr="004C2138">
        <w:rPr>
          <w:kern w:val="22"/>
          <w:szCs w:val="22"/>
        </w:rPr>
        <w:t xml:space="preserve"> global biodiversity framework should emphasize the need for implementation. In this respect</w:t>
      </w:r>
      <w:r w:rsidR="003674CC">
        <w:rPr>
          <w:kern w:val="22"/>
          <w:szCs w:val="22"/>
        </w:rPr>
        <w:t>,</w:t>
      </w:r>
      <w:r w:rsidRPr="004C2138">
        <w:rPr>
          <w:kern w:val="22"/>
          <w:szCs w:val="22"/>
        </w:rPr>
        <w:t xml:space="preserve"> the important role of the Subsidiary Body on Implementation and the possible need to enhance this body was noted in some submissions. Similarly</w:t>
      </w:r>
      <w:r w:rsidR="003674CC">
        <w:rPr>
          <w:kern w:val="22"/>
          <w:szCs w:val="22"/>
        </w:rPr>
        <w:t>,</w:t>
      </w:r>
      <w:r w:rsidRPr="004C2138">
        <w:rPr>
          <w:kern w:val="22"/>
          <w:szCs w:val="22"/>
        </w:rPr>
        <w:t xml:space="preserve"> the need to ensure that a </w:t>
      </w:r>
      <w:r w:rsidR="00D67365" w:rsidRPr="004C2138">
        <w:rPr>
          <w:kern w:val="22"/>
          <w:szCs w:val="22"/>
        </w:rPr>
        <w:t>post-2020</w:t>
      </w:r>
      <w:r w:rsidRPr="004C2138">
        <w:rPr>
          <w:kern w:val="22"/>
          <w:szCs w:val="22"/>
        </w:rPr>
        <w:t xml:space="preserve"> global biodiversity framework has tools to support its implementation and is appropriately resourced and linked to the resource mobilization strategy was also noted. More generally</w:t>
      </w:r>
      <w:r w:rsidR="00F00DA3">
        <w:rPr>
          <w:kern w:val="22"/>
          <w:szCs w:val="22"/>
        </w:rPr>
        <w:t>,</w:t>
      </w:r>
      <w:r w:rsidRPr="004C2138">
        <w:rPr>
          <w:kern w:val="22"/>
          <w:szCs w:val="22"/>
        </w:rPr>
        <w:t xml:space="preserve"> the need to ensure that the post-2020 global biodiversity framework is scalable, and has traction and impact at all relevant levels was also noted as being an important element in ensuring its implementation. It was also noted that there is a mismatch between the Aichi Biodiversity Targets and the level of ambition and implementation of the </w:t>
      </w:r>
      <w:r w:rsidR="00CF3348">
        <w:rPr>
          <w:kern w:val="22"/>
          <w:szCs w:val="22"/>
        </w:rPr>
        <w:t>n</w:t>
      </w:r>
      <w:r w:rsidRPr="004C2138">
        <w:rPr>
          <w:kern w:val="22"/>
          <w:szCs w:val="22"/>
        </w:rPr>
        <w:t xml:space="preserve">ational </w:t>
      </w:r>
      <w:r w:rsidR="00CF3348">
        <w:rPr>
          <w:kern w:val="22"/>
          <w:szCs w:val="22"/>
        </w:rPr>
        <w:t>t</w:t>
      </w:r>
      <w:r w:rsidRPr="004C2138">
        <w:rPr>
          <w:kern w:val="22"/>
          <w:szCs w:val="22"/>
        </w:rPr>
        <w:t xml:space="preserve">argets established by Parties in their new, revised or updated national biodiversity strategies and action plans and that this issue requires more attention in </w:t>
      </w:r>
      <w:r w:rsidR="00F00DA3">
        <w:rPr>
          <w:kern w:val="22"/>
          <w:szCs w:val="22"/>
        </w:rPr>
        <w:t>the</w:t>
      </w:r>
      <w:r w:rsidRPr="004C2138">
        <w:rPr>
          <w:kern w:val="22"/>
          <w:szCs w:val="22"/>
        </w:rPr>
        <w:t xml:space="preserve"> </w:t>
      </w:r>
      <w:r w:rsidR="00D67365" w:rsidRPr="004C2138">
        <w:rPr>
          <w:kern w:val="22"/>
          <w:szCs w:val="22"/>
        </w:rPr>
        <w:t>post-2020</w:t>
      </w:r>
      <w:r w:rsidRPr="004C2138">
        <w:rPr>
          <w:kern w:val="22"/>
          <w:szCs w:val="22"/>
        </w:rPr>
        <w:t xml:space="preserve"> global biodiversity framework.</w:t>
      </w:r>
    </w:p>
    <w:p w14:paraId="48BC2FAB" w14:textId="77777777" w:rsidR="00666905" w:rsidRPr="004C2138"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Some submissions noted that the strategic plans of other multilateral environmental agreements were relevant to the </w:t>
      </w:r>
      <w:r w:rsidR="00D67365" w:rsidRPr="004C2138">
        <w:rPr>
          <w:kern w:val="22"/>
          <w:szCs w:val="22"/>
        </w:rPr>
        <w:t>post-2020</w:t>
      </w:r>
      <w:r w:rsidRPr="004C2138">
        <w:rPr>
          <w:kern w:val="22"/>
          <w:szCs w:val="22"/>
        </w:rPr>
        <w:t xml:space="preserve"> global biodiversity framework. The Liaison Group of Biodiversity-related Conventions was noted as a possible avenue for further advancing the alignment of the respective strategic plans among these various processes.</w:t>
      </w:r>
    </w:p>
    <w:p w14:paraId="767D8517" w14:textId="77777777" w:rsidR="00666905" w:rsidRPr="004C2138" w:rsidRDefault="006177BD"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rPr>
      </w:pPr>
      <w:r w:rsidRPr="004C2138">
        <w:rPr>
          <w:snapToGrid w:val="0"/>
          <w:kern w:val="22"/>
          <w:szCs w:val="22"/>
        </w:rPr>
        <w:t>II.</w:t>
      </w:r>
      <w:r w:rsidRPr="004C2138">
        <w:rPr>
          <w:snapToGrid w:val="0"/>
          <w:kern w:val="22"/>
          <w:szCs w:val="22"/>
        </w:rPr>
        <w:tab/>
      </w:r>
      <w:r w:rsidR="00666905" w:rsidRPr="004C2138">
        <w:rPr>
          <w:snapToGrid w:val="0"/>
          <w:kern w:val="22"/>
          <w:szCs w:val="22"/>
        </w:rPr>
        <w:t>Relationship between the Convention and the Protocols</w:t>
      </w:r>
    </w:p>
    <w:p w14:paraId="4867B89E" w14:textId="36B5B0A2" w:rsidR="00666905" w:rsidRPr="004C2138"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Some submissions noted the need to ensure that </w:t>
      </w:r>
      <w:r w:rsidR="002217AF">
        <w:rPr>
          <w:kern w:val="22"/>
          <w:szCs w:val="22"/>
        </w:rPr>
        <w:t>the</w:t>
      </w:r>
      <w:r w:rsidRPr="004C2138">
        <w:rPr>
          <w:kern w:val="22"/>
          <w:szCs w:val="22"/>
        </w:rPr>
        <w:t xml:space="preserve"> </w:t>
      </w:r>
      <w:r w:rsidR="00D67365" w:rsidRPr="004C2138">
        <w:rPr>
          <w:kern w:val="22"/>
          <w:szCs w:val="22"/>
        </w:rPr>
        <w:t>post-2020</w:t>
      </w:r>
      <w:r w:rsidRPr="004C2138">
        <w:rPr>
          <w:kern w:val="22"/>
          <w:szCs w:val="22"/>
        </w:rPr>
        <w:t xml:space="preserve"> global biodiversity framework comprehensively addresses the Cartagena and Nagoya Protocols in order to improve integration and coordinated governance, implementation, review and financing. However</w:t>
      </w:r>
      <w:r w:rsidR="002217AF">
        <w:rPr>
          <w:kern w:val="22"/>
          <w:szCs w:val="22"/>
        </w:rPr>
        <w:t>,</w:t>
      </w:r>
      <w:r w:rsidRPr="004C2138">
        <w:rPr>
          <w:kern w:val="22"/>
          <w:szCs w:val="22"/>
        </w:rPr>
        <w:t xml:space="preserve"> several submissions also noted concerns. Specifically</w:t>
      </w:r>
      <w:r w:rsidR="001F5133">
        <w:rPr>
          <w:kern w:val="22"/>
          <w:szCs w:val="22"/>
        </w:rPr>
        <w:t>,</w:t>
      </w:r>
      <w:r w:rsidRPr="004C2138">
        <w:rPr>
          <w:kern w:val="22"/>
          <w:szCs w:val="22"/>
        </w:rPr>
        <w:t xml:space="preserve"> with regard to the Strategic Plan for the Cartagena Protocol on Biosafety 2011-2020, it was noted that this plan had a different structure and content than the Strategic Plan for Biodiversity 2011-2020. </w:t>
      </w:r>
      <w:r w:rsidR="001F5133">
        <w:rPr>
          <w:kern w:val="22"/>
          <w:szCs w:val="22"/>
        </w:rPr>
        <w:t>Additionally,</w:t>
      </w:r>
      <w:r w:rsidR="001F5133" w:rsidRPr="004C2138">
        <w:rPr>
          <w:kern w:val="22"/>
          <w:szCs w:val="22"/>
        </w:rPr>
        <w:t xml:space="preserve"> </w:t>
      </w:r>
      <w:r w:rsidRPr="004C2138">
        <w:rPr>
          <w:kern w:val="22"/>
          <w:szCs w:val="22"/>
        </w:rPr>
        <w:t xml:space="preserve">the Strategic Plan for the Cartagena Protocol on Biosafety 2011-2020, including its multi-year programme of work, was noted to be more detailed than the Strategic Plan for Biodiversity 2011-2020 and provided specific guidance </w:t>
      </w:r>
      <w:r w:rsidR="001F5133">
        <w:rPr>
          <w:kern w:val="22"/>
          <w:szCs w:val="22"/>
        </w:rPr>
        <w:t>for</w:t>
      </w:r>
      <w:r w:rsidR="001F5133" w:rsidRPr="004C2138">
        <w:rPr>
          <w:kern w:val="22"/>
          <w:szCs w:val="22"/>
        </w:rPr>
        <w:t xml:space="preserve"> </w:t>
      </w:r>
      <w:r w:rsidRPr="004C2138">
        <w:rPr>
          <w:kern w:val="22"/>
          <w:szCs w:val="22"/>
        </w:rPr>
        <w:t xml:space="preserve">the work of the Secretariat, </w:t>
      </w:r>
      <w:r w:rsidR="001F5133">
        <w:rPr>
          <w:kern w:val="22"/>
          <w:szCs w:val="22"/>
        </w:rPr>
        <w:t>for</w:t>
      </w:r>
      <w:r w:rsidR="001F5133" w:rsidRPr="004C2138">
        <w:rPr>
          <w:kern w:val="22"/>
          <w:szCs w:val="22"/>
        </w:rPr>
        <w:t xml:space="preserve"> </w:t>
      </w:r>
      <w:r w:rsidRPr="004C2138">
        <w:rPr>
          <w:kern w:val="22"/>
          <w:szCs w:val="22"/>
        </w:rPr>
        <w:t xml:space="preserve">national level implementation and </w:t>
      </w:r>
      <w:r w:rsidR="001F5133">
        <w:rPr>
          <w:kern w:val="22"/>
          <w:szCs w:val="22"/>
        </w:rPr>
        <w:t>for</w:t>
      </w:r>
      <w:r w:rsidR="001F5133" w:rsidRPr="004C2138">
        <w:rPr>
          <w:kern w:val="22"/>
          <w:szCs w:val="22"/>
        </w:rPr>
        <w:t xml:space="preserve"> </w:t>
      </w:r>
      <w:r w:rsidRPr="004C2138">
        <w:rPr>
          <w:kern w:val="22"/>
          <w:szCs w:val="22"/>
        </w:rPr>
        <w:t xml:space="preserve">the decisions </w:t>
      </w:r>
      <w:r w:rsidR="001F5133">
        <w:rPr>
          <w:kern w:val="22"/>
          <w:szCs w:val="22"/>
        </w:rPr>
        <w:t>of</w:t>
      </w:r>
      <w:r w:rsidR="001F5133" w:rsidRPr="004C2138">
        <w:rPr>
          <w:kern w:val="22"/>
          <w:szCs w:val="22"/>
        </w:rPr>
        <w:t xml:space="preserve"> </w:t>
      </w:r>
      <w:r w:rsidRPr="004C2138">
        <w:rPr>
          <w:kern w:val="22"/>
          <w:szCs w:val="22"/>
        </w:rPr>
        <w:t xml:space="preserve">the Conference of the Parties serving as the meeting of the Parties to the Cartagena Protocol </w:t>
      </w:r>
      <w:r w:rsidR="001F5133">
        <w:rPr>
          <w:kern w:val="22"/>
          <w:szCs w:val="22"/>
        </w:rPr>
        <w:t>as well as facilitating</w:t>
      </w:r>
      <w:r w:rsidRPr="004C2138">
        <w:rPr>
          <w:kern w:val="22"/>
          <w:szCs w:val="22"/>
        </w:rPr>
        <w:t xml:space="preserve"> resource mobilization over the past decade. Some submissions also noted the seemingly decreasing role of the Cartagena Protocol in the proposal for a </w:t>
      </w:r>
      <w:r w:rsidR="00D67365" w:rsidRPr="004C2138">
        <w:rPr>
          <w:kern w:val="22"/>
          <w:szCs w:val="22"/>
        </w:rPr>
        <w:t>post-2020</w:t>
      </w:r>
      <w:r w:rsidRPr="004C2138">
        <w:rPr>
          <w:kern w:val="22"/>
          <w:szCs w:val="22"/>
        </w:rPr>
        <w:t xml:space="preserve"> global biodiversity framework and regarded that going back to a general description of biosafety targets without concrete indicators would likely hamper further progress in the implementation of the Cartagena Protocol. Similarly</w:t>
      </w:r>
      <w:r w:rsidR="00010DD7">
        <w:rPr>
          <w:kern w:val="22"/>
          <w:szCs w:val="22"/>
        </w:rPr>
        <w:t>,</w:t>
      </w:r>
      <w:r w:rsidRPr="004C2138">
        <w:rPr>
          <w:kern w:val="22"/>
          <w:szCs w:val="22"/>
        </w:rPr>
        <w:t xml:space="preserve"> some submissions noted the need for the role of the Cartagena Protocol to be maintained throughout the </w:t>
      </w:r>
      <w:r w:rsidR="00D67365" w:rsidRPr="004C2138">
        <w:rPr>
          <w:kern w:val="22"/>
          <w:szCs w:val="22"/>
        </w:rPr>
        <w:t>post-2020</w:t>
      </w:r>
      <w:r w:rsidRPr="004C2138">
        <w:rPr>
          <w:kern w:val="22"/>
          <w:szCs w:val="22"/>
        </w:rPr>
        <w:t xml:space="preserve"> process and recommended a combined approach where</w:t>
      </w:r>
      <w:r w:rsidR="00010DD7">
        <w:rPr>
          <w:kern w:val="22"/>
          <w:szCs w:val="22"/>
        </w:rPr>
        <w:t>by</w:t>
      </w:r>
      <w:r w:rsidRPr="004C2138">
        <w:rPr>
          <w:kern w:val="22"/>
          <w:szCs w:val="22"/>
        </w:rPr>
        <w:t xml:space="preserve"> biosafety considerations would be included in the scope of the </w:t>
      </w:r>
      <w:r w:rsidR="00D67365" w:rsidRPr="004C2138">
        <w:rPr>
          <w:kern w:val="22"/>
          <w:szCs w:val="22"/>
        </w:rPr>
        <w:t>post-2020</w:t>
      </w:r>
      <w:r w:rsidRPr="004C2138">
        <w:rPr>
          <w:kern w:val="22"/>
          <w:szCs w:val="22"/>
        </w:rPr>
        <w:t xml:space="preserve"> global biodiversity framework, possibly by the inclusion of an objective or target focused on biosafety, and a specific </w:t>
      </w:r>
      <w:r w:rsidR="00D67365" w:rsidRPr="004C2138">
        <w:rPr>
          <w:kern w:val="22"/>
          <w:szCs w:val="22"/>
        </w:rPr>
        <w:t>post-2020</w:t>
      </w:r>
      <w:r w:rsidRPr="004C2138">
        <w:rPr>
          <w:kern w:val="22"/>
          <w:szCs w:val="22"/>
        </w:rPr>
        <w:t xml:space="preserve"> implementation plan for the Cartagena Protocol would be developed with clear outcomes and indicators.</w:t>
      </w:r>
    </w:p>
    <w:p w14:paraId="4E226994" w14:textId="77777777" w:rsidR="00666905" w:rsidRPr="004C2138" w:rsidRDefault="006177BD" w:rsidP="004C2138">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szCs w:val="22"/>
        </w:rPr>
      </w:pPr>
      <w:r w:rsidRPr="004C2138">
        <w:rPr>
          <w:snapToGrid w:val="0"/>
          <w:kern w:val="22"/>
          <w:szCs w:val="22"/>
        </w:rPr>
        <w:t>III.</w:t>
      </w:r>
      <w:r w:rsidRPr="004C2138">
        <w:rPr>
          <w:snapToGrid w:val="0"/>
          <w:kern w:val="22"/>
          <w:szCs w:val="22"/>
        </w:rPr>
        <w:tab/>
      </w:r>
      <w:r w:rsidR="00666905" w:rsidRPr="004C2138">
        <w:rPr>
          <w:snapToGrid w:val="0"/>
          <w:kern w:val="22"/>
          <w:szCs w:val="22"/>
        </w:rPr>
        <w:t>Elements of the plan</w:t>
      </w:r>
    </w:p>
    <w:p w14:paraId="193926FD" w14:textId="5FEA3FC4" w:rsidR="00666905" w:rsidRPr="004C2138"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Many of the submissions noted that the 2050 Vision of the Strategic Plan is relevant to a </w:t>
      </w:r>
      <w:r w:rsidR="00D67365" w:rsidRPr="004C2138">
        <w:rPr>
          <w:kern w:val="22"/>
          <w:szCs w:val="22"/>
        </w:rPr>
        <w:t>post-2020</w:t>
      </w:r>
      <w:r w:rsidRPr="004C2138">
        <w:rPr>
          <w:kern w:val="22"/>
          <w:szCs w:val="22"/>
        </w:rPr>
        <w:t xml:space="preserve"> global biodiversity framework</w:t>
      </w:r>
      <w:r w:rsidR="009B3D38">
        <w:rPr>
          <w:kern w:val="22"/>
          <w:szCs w:val="22"/>
        </w:rPr>
        <w:t>,</w:t>
      </w:r>
      <w:r w:rsidRPr="004C2138">
        <w:rPr>
          <w:kern w:val="22"/>
          <w:szCs w:val="22"/>
        </w:rPr>
        <w:t xml:space="preserve"> as are the five strategies goals and most of the issues addressed by the Aichi Biodiversity Targets. However</w:t>
      </w:r>
      <w:r w:rsidR="009B3D38">
        <w:rPr>
          <w:kern w:val="22"/>
          <w:szCs w:val="22"/>
        </w:rPr>
        <w:t>,</w:t>
      </w:r>
      <w:r w:rsidRPr="004C2138">
        <w:rPr>
          <w:kern w:val="22"/>
          <w:szCs w:val="22"/>
        </w:rPr>
        <w:t xml:space="preserve"> many submissions noted the need for clear targets which are easy to communicate, are rooted in science and could be easily measured. Others also emphasi</w:t>
      </w:r>
      <w:r w:rsidR="00221B9F">
        <w:rPr>
          <w:kern w:val="22"/>
          <w:szCs w:val="22"/>
        </w:rPr>
        <w:t>z</w:t>
      </w:r>
      <w:r w:rsidRPr="004C2138">
        <w:rPr>
          <w:kern w:val="22"/>
          <w:szCs w:val="22"/>
        </w:rPr>
        <w:t>ed that targets should be “SMART” (specific, measurable, ambitious, realistic and time bound). A number of submissions also noted the need for baselines for any targets as well as indicators to be able to monitor progress in their attainment.</w:t>
      </w:r>
    </w:p>
    <w:p w14:paraId="409971AE" w14:textId="52554EE0" w:rsidR="00666905" w:rsidRPr="004C2138"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One issue </w:t>
      </w:r>
      <w:r w:rsidR="00407B89">
        <w:rPr>
          <w:kern w:val="22"/>
          <w:szCs w:val="22"/>
        </w:rPr>
        <w:t>that</w:t>
      </w:r>
      <w:r w:rsidR="00407B89" w:rsidRPr="004C2138">
        <w:rPr>
          <w:kern w:val="22"/>
          <w:szCs w:val="22"/>
        </w:rPr>
        <w:t xml:space="preserve"> </w:t>
      </w:r>
      <w:r w:rsidRPr="004C2138">
        <w:rPr>
          <w:kern w:val="22"/>
          <w:szCs w:val="22"/>
        </w:rPr>
        <w:t xml:space="preserve">was noted in several submissions was the need for an effective review process in the </w:t>
      </w:r>
      <w:r w:rsidR="00D67365" w:rsidRPr="004C2138">
        <w:rPr>
          <w:kern w:val="22"/>
          <w:szCs w:val="22"/>
        </w:rPr>
        <w:t>post-2020</w:t>
      </w:r>
      <w:r w:rsidRPr="004C2138">
        <w:rPr>
          <w:kern w:val="22"/>
          <w:szCs w:val="22"/>
        </w:rPr>
        <w:t xml:space="preserve"> global biodiversity framework. Various means of reflecting this type of process in the framework were noted. Some submissions noted the use of milestones as a means of gauging progress in implementation, encouraging the enhanced use of existing tools and mechanisms across biodiversity-related conventions, including systems for reporting, indicators and information</w:t>
      </w:r>
      <w:r w:rsidR="00407B89">
        <w:rPr>
          <w:kern w:val="22"/>
          <w:szCs w:val="22"/>
        </w:rPr>
        <w:t>-</w:t>
      </w:r>
      <w:r w:rsidRPr="004C2138">
        <w:rPr>
          <w:kern w:val="22"/>
          <w:szCs w:val="22"/>
        </w:rPr>
        <w:t>sharing, national reports and national biodiversity strategies and action plans. Others emphasized that the review process should be transparent and allow for the participation of indigenous peoples and local communities, civil society organi</w:t>
      </w:r>
      <w:r w:rsidR="00C363D3">
        <w:rPr>
          <w:kern w:val="22"/>
          <w:szCs w:val="22"/>
        </w:rPr>
        <w:t>z</w:t>
      </w:r>
      <w:r w:rsidRPr="004C2138">
        <w:rPr>
          <w:kern w:val="22"/>
          <w:szCs w:val="22"/>
        </w:rPr>
        <w:t>ations, and other stakeholders</w:t>
      </w:r>
      <w:r w:rsidR="000344B6">
        <w:rPr>
          <w:kern w:val="22"/>
          <w:szCs w:val="22"/>
        </w:rPr>
        <w:t>.</w:t>
      </w:r>
      <w:r w:rsidRPr="004C2138">
        <w:rPr>
          <w:kern w:val="22"/>
          <w:szCs w:val="22"/>
        </w:rPr>
        <w:t xml:space="preserve"> It was also noted that the initial rounds of </w:t>
      </w:r>
      <w:r w:rsidR="001768CE">
        <w:rPr>
          <w:kern w:val="22"/>
          <w:szCs w:val="22"/>
        </w:rPr>
        <w:t>v</w:t>
      </w:r>
      <w:r w:rsidRPr="004C2138">
        <w:rPr>
          <w:kern w:val="22"/>
          <w:szCs w:val="22"/>
        </w:rPr>
        <w:t xml:space="preserve">oluntary </w:t>
      </w:r>
      <w:r w:rsidR="001768CE">
        <w:rPr>
          <w:kern w:val="22"/>
          <w:szCs w:val="22"/>
        </w:rPr>
        <w:t>n</w:t>
      </w:r>
      <w:r w:rsidRPr="004C2138">
        <w:rPr>
          <w:kern w:val="22"/>
          <w:szCs w:val="22"/>
        </w:rPr>
        <w:t xml:space="preserve">ational </w:t>
      </w:r>
      <w:r w:rsidR="001768CE">
        <w:rPr>
          <w:kern w:val="22"/>
          <w:szCs w:val="22"/>
        </w:rPr>
        <w:t>r</w:t>
      </w:r>
      <w:r w:rsidRPr="004C2138">
        <w:rPr>
          <w:kern w:val="22"/>
          <w:szCs w:val="22"/>
        </w:rPr>
        <w:t>eviews considered by the High</w:t>
      </w:r>
      <w:r w:rsidR="001768CE">
        <w:rPr>
          <w:kern w:val="22"/>
          <w:szCs w:val="22"/>
        </w:rPr>
        <w:t>-l</w:t>
      </w:r>
      <w:r w:rsidRPr="004C2138">
        <w:rPr>
          <w:kern w:val="22"/>
          <w:szCs w:val="22"/>
        </w:rPr>
        <w:t xml:space="preserve">evel Political Forum on Sustainable Development could provide useful lessons for a review mechanism. It was further noted that the review mechanisms under the United Nations Framework Convention on Climate Change </w:t>
      </w:r>
      <w:r w:rsidR="001768CE">
        <w:rPr>
          <w:kern w:val="22"/>
          <w:szCs w:val="22"/>
        </w:rPr>
        <w:t>could</w:t>
      </w:r>
      <w:r w:rsidR="001768CE" w:rsidRPr="004C2138">
        <w:rPr>
          <w:kern w:val="22"/>
          <w:szCs w:val="22"/>
        </w:rPr>
        <w:t xml:space="preserve"> </w:t>
      </w:r>
      <w:r w:rsidRPr="004C2138">
        <w:rPr>
          <w:kern w:val="22"/>
          <w:szCs w:val="22"/>
        </w:rPr>
        <w:t>also be a useful approach.</w:t>
      </w:r>
    </w:p>
    <w:p w14:paraId="59AAFBC6" w14:textId="3221C412" w:rsidR="00666905" w:rsidRPr="004C2138"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The importance of communication was also noted in some submissions. It was suggested that the </w:t>
      </w:r>
      <w:r w:rsidR="00D67365" w:rsidRPr="004C2138">
        <w:rPr>
          <w:kern w:val="22"/>
          <w:szCs w:val="22"/>
        </w:rPr>
        <w:t>post-2020</w:t>
      </w:r>
      <w:r w:rsidRPr="004C2138">
        <w:rPr>
          <w:kern w:val="22"/>
          <w:szCs w:val="22"/>
        </w:rPr>
        <w:t xml:space="preserve"> global biodiversity framework should be supported by a communications strategy, in line with the framework for a global communications strategy welcomed in decision XIII/22. It was noted that effective communication would help to both encourage meaningfully participation in the development of a </w:t>
      </w:r>
      <w:r w:rsidR="00D67365" w:rsidRPr="004C2138">
        <w:rPr>
          <w:kern w:val="22"/>
          <w:szCs w:val="22"/>
        </w:rPr>
        <w:t>post-2020</w:t>
      </w:r>
      <w:r w:rsidRPr="004C2138">
        <w:rPr>
          <w:kern w:val="22"/>
          <w:szCs w:val="22"/>
        </w:rPr>
        <w:t xml:space="preserve"> global biodiversity framework and in its implementation as well as help to raise awareness of its importance.</w:t>
      </w:r>
    </w:p>
    <w:p w14:paraId="0F89B36C" w14:textId="77777777" w:rsidR="00666905" w:rsidRPr="004C2138" w:rsidRDefault="006177BD" w:rsidP="004C2138">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szCs w:val="22"/>
        </w:rPr>
      </w:pPr>
      <w:r w:rsidRPr="004C2138">
        <w:rPr>
          <w:snapToGrid w:val="0"/>
          <w:kern w:val="22"/>
          <w:szCs w:val="22"/>
        </w:rPr>
        <w:t>IV.</w:t>
      </w:r>
      <w:r w:rsidRPr="004C2138">
        <w:rPr>
          <w:snapToGrid w:val="0"/>
          <w:kern w:val="22"/>
          <w:szCs w:val="22"/>
        </w:rPr>
        <w:tab/>
      </w:r>
      <w:r w:rsidR="00666905" w:rsidRPr="004C2138">
        <w:rPr>
          <w:snapToGrid w:val="0"/>
          <w:kern w:val="22"/>
          <w:szCs w:val="22"/>
        </w:rPr>
        <w:t>Content</w:t>
      </w:r>
    </w:p>
    <w:p w14:paraId="30B4FD91" w14:textId="06FC82D2" w:rsidR="00262B70" w:rsidRPr="004C2138" w:rsidRDefault="00666905" w:rsidP="004C2138">
      <w:pPr>
        <w:pStyle w:val="Para1"/>
        <w:numPr>
          <w:ilvl w:val="0"/>
          <w:numId w:val="128"/>
        </w:numPr>
        <w:suppressLineNumbers/>
        <w:tabs>
          <w:tab w:val="clear" w:pos="360"/>
        </w:tabs>
        <w:suppressAutoHyphens/>
        <w:kinsoku w:val="0"/>
        <w:overflowPunct w:val="0"/>
        <w:autoSpaceDE w:val="0"/>
        <w:autoSpaceDN w:val="0"/>
        <w:adjustRightInd w:val="0"/>
        <w:snapToGrid w:val="0"/>
        <w:rPr>
          <w:kern w:val="22"/>
          <w:szCs w:val="22"/>
        </w:rPr>
      </w:pPr>
      <w:r w:rsidRPr="004C2138">
        <w:rPr>
          <w:kern w:val="22"/>
          <w:szCs w:val="22"/>
        </w:rPr>
        <w:t xml:space="preserve">Many submissions identified issues not currently explicitly covered by the Aichi Biodiversity Targets, such as gender, cultural diversity, trade, migratory species, and biosafety that should be included in a </w:t>
      </w:r>
      <w:r w:rsidR="00D67365" w:rsidRPr="004C2138">
        <w:rPr>
          <w:kern w:val="22"/>
          <w:szCs w:val="22"/>
        </w:rPr>
        <w:t>post-2020</w:t>
      </w:r>
      <w:r w:rsidRPr="004C2138">
        <w:rPr>
          <w:kern w:val="22"/>
          <w:szCs w:val="22"/>
        </w:rPr>
        <w:t xml:space="preserve"> global biodiversity framework. Others noted themes that are currently in the Strategic Plan for Biodiversity 2011-2020 but that should be more visible in a </w:t>
      </w:r>
      <w:r w:rsidR="00D67365" w:rsidRPr="004C2138">
        <w:rPr>
          <w:kern w:val="22"/>
          <w:szCs w:val="22"/>
        </w:rPr>
        <w:t>post-2020</w:t>
      </w:r>
      <w:r w:rsidRPr="004C2138">
        <w:rPr>
          <w:kern w:val="22"/>
          <w:szCs w:val="22"/>
        </w:rPr>
        <w:t xml:space="preserve"> global biodiversity framework including health, and capacity building. Additional proposed modifications included enhancing the scientific basis for targets, including changes to make the targets easier to assess and more streamlined, and changes to better address issues related to indigenous people and local communities. It was also suggested that targets should have both process and outcome components and that all new targets should recognize the need to engage all sectors of governments and society. However</w:t>
      </w:r>
      <w:r w:rsidR="004B2A2B">
        <w:rPr>
          <w:kern w:val="22"/>
          <w:szCs w:val="22"/>
        </w:rPr>
        <w:t>,</w:t>
      </w:r>
      <w:r w:rsidRPr="004C2138">
        <w:rPr>
          <w:kern w:val="22"/>
          <w:szCs w:val="22"/>
        </w:rPr>
        <w:t xml:space="preserve"> some submissions also cautioned against expanding the scope of the Strategic Plan </w:t>
      </w:r>
      <w:r w:rsidR="00CD0927">
        <w:rPr>
          <w:kern w:val="22"/>
          <w:szCs w:val="22"/>
        </w:rPr>
        <w:t>excessively</w:t>
      </w:r>
      <w:r w:rsidRPr="004C2138">
        <w:rPr>
          <w:kern w:val="22"/>
          <w:szCs w:val="22"/>
        </w:rPr>
        <w:t xml:space="preserve"> as the </w:t>
      </w:r>
      <w:r w:rsidR="00CD0927">
        <w:rPr>
          <w:kern w:val="22"/>
          <w:szCs w:val="22"/>
        </w:rPr>
        <w:t>P</w:t>
      </w:r>
      <w:r w:rsidRPr="004C2138">
        <w:rPr>
          <w:kern w:val="22"/>
          <w:szCs w:val="22"/>
        </w:rPr>
        <w:t>lan could lose focus</w:t>
      </w:r>
      <w:r w:rsidR="00CD0927">
        <w:rPr>
          <w:kern w:val="22"/>
          <w:szCs w:val="22"/>
        </w:rPr>
        <w:t>,</w:t>
      </w:r>
      <w:r w:rsidRPr="004C2138">
        <w:rPr>
          <w:kern w:val="22"/>
          <w:szCs w:val="22"/>
        </w:rPr>
        <w:t xml:space="preserve"> and biodiversity issues could become less prominent. Some felt that a </w:t>
      </w:r>
      <w:r w:rsidR="00D67365" w:rsidRPr="004C2138">
        <w:rPr>
          <w:kern w:val="22"/>
          <w:szCs w:val="22"/>
        </w:rPr>
        <w:t>post-2020</w:t>
      </w:r>
      <w:r w:rsidRPr="004C2138">
        <w:rPr>
          <w:kern w:val="22"/>
          <w:szCs w:val="22"/>
        </w:rPr>
        <w:t xml:space="preserve"> global biodiversity framework should focus on the overall trends and drivers of biodiversity loss.</w:t>
      </w:r>
    </w:p>
    <w:p w14:paraId="2A707A85" w14:textId="77777777" w:rsidR="00D15589" w:rsidRPr="004C2138" w:rsidRDefault="00742F79" w:rsidP="004C2138">
      <w:pPr>
        <w:pStyle w:val="Heading1"/>
        <w:keepNext w:val="0"/>
        <w:suppressLineNumbers/>
        <w:suppressAutoHyphens/>
        <w:kinsoku w:val="0"/>
        <w:overflowPunct w:val="0"/>
        <w:autoSpaceDE w:val="0"/>
        <w:autoSpaceDN w:val="0"/>
        <w:adjustRightInd w:val="0"/>
        <w:snapToGrid w:val="0"/>
        <w:spacing w:before="0" w:after="0"/>
        <w:rPr>
          <w:b w:val="0"/>
          <w:bCs/>
          <w:snapToGrid w:val="0"/>
          <w:kern w:val="22"/>
          <w:szCs w:val="22"/>
        </w:rPr>
      </w:pPr>
      <w:r w:rsidRPr="004C2138">
        <w:rPr>
          <w:b w:val="0"/>
          <w:bCs/>
          <w:snapToGrid w:val="0"/>
          <w:kern w:val="22"/>
          <w:szCs w:val="22"/>
        </w:rPr>
        <w:t>__________</w:t>
      </w:r>
    </w:p>
    <w:p w14:paraId="334D01E4" w14:textId="77777777" w:rsidR="00736BC2" w:rsidRPr="004C2138" w:rsidRDefault="00736BC2" w:rsidP="004C2138">
      <w:pPr>
        <w:suppressLineNumbers/>
        <w:suppressAutoHyphens/>
        <w:kinsoku w:val="0"/>
        <w:overflowPunct w:val="0"/>
        <w:autoSpaceDE w:val="0"/>
        <w:autoSpaceDN w:val="0"/>
        <w:adjustRightInd w:val="0"/>
        <w:snapToGrid w:val="0"/>
        <w:jc w:val="center"/>
        <w:rPr>
          <w:snapToGrid w:val="0"/>
          <w:kern w:val="22"/>
          <w:szCs w:val="22"/>
        </w:rPr>
      </w:pPr>
    </w:p>
    <w:sectPr w:rsidR="00736BC2" w:rsidRPr="004C2138" w:rsidSect="00846699">
      <w:headerReference w:type="even" r:id="rId15"/>
      <w:headerReference w:type="default" r:id="rId16"/>
      <w:footerReference w:type="even" r:id="rId17"/>
      <w:footerReference w:type="first" r:id="rId18"/>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8CA93" w14:textId="77777777" w:rsidR="00C72BA2" w:rsidRDefault="00C72BA2">
      <w:r>
        <w:separator/>
      </w:r>
    </w:p>
  </w:endnote>
  <w:endnote w:type="continuationSeparator" w:id="0">
    <w:p w14:paraId="147535EE" w14:textId="77777777" w:rsidR="00C72BA2" w:rsidRDefault="00C7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DE36A" w14:textId="77777777" w:rsidR="00C033FA" w:rsidRDefault="00C033FA" w:rsidP="004C2138">
    <w:pPr>
      <w:pStyle w:val="Footer"/>
      <w:tabs>
        <w:tab w:val="clear" w:pos="4320"/>
        <w:tab w:val="clear" w:pos="8640"/>
      </w:tabs>
      <w:kinsoku w:val="0"/>
      <w:overflowPunct w:val="0"/>
      <w:autoSpaceDE w:val="0"/>
      <w:autoSpaceDN w:val="0"/>
      <w:adjustRightInd w:val="0"/>
      <w:snapToGrid w:val="0"/>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6FC7" w14:textId="77777777" w:rsidR="00C033FA" w:rsidRDefault="00C033FA" w:rsidP="004C2138">
    <w:pPr>
      <w:pStyle w:val="Footer"/>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47066" w14:textId="77777777" w:rsidR="00C72BA2" w:rsidRDefault="00C72BA2">
      <w:r>
        <w:separator/>
      </w:r>
    </w:p>
  </w:footnote>
  <w:footnote w:type="continuationSeparator" w:id="0">
    <w:p w14:paraId="170A246A" w14:textId="77777777" w:rsidR="00C72BA2" w:rsidRDefault="00C72BA2">
      <w:r>
        <w:continuationSeparator/>
      </w:r>
    </w:p>
  </w:footnote>
  <w:footnote w:id="1">
    <w:p w14:paraId="53EBFD25"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t>*</w:t>
      </w:r>
      <w:r w:rsidRPr="004C2138">
        <w:rPr>
          <w:snapToGrid w:val="0"/>
          <w:kern w:val="18"/>
          <w:szCs w:val="18"/>
        </w:rPr>
        <w:t xml:space="preserve"> </w:t>
      </w:r>
      <w:hyperlink r:id="rId1" w:history="1">
        <w:r w:rsidRPr="004C2138">
          <w:rPr>
            <w:rStyle w:val="Hyperlink"/>
            <w:snapToGrid w:val="0"/>
            <w:kern w:val="18"/>
            <w:szCs w:val="18"/>
          </w:rPr>
          <w:t>CBD/SBI/2/1</w:t>
        </w:r>
      </w:hyperlink>
      <w:r w:rsidRPr="004C2138">
        <w:rPr>
          <w:snapToGrid w:val="0"/>
          <w:kern w:val="18"/>
          <w:szCs w:val="18"/>
        </w:rPr>
        <w:t>.</w:t>
      </w:r>
    </w:p>
  </w:footnote>
  <w:footnote w:id="2">
    <w:p w14:paraId="1F5B48F6" w14:textId="1AAF794A"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The term </w:t>
      </w:r>
      <w:r w:rsidRPr="00E22E74">
        <w:rPr>
          <w:snapToGrid w:val="0"/>
          <w:kern w:val="18"/>
          <w:szCs w:val="18"/>
        </w:rPr>
        <w:t>“</w:t>
      </w:r>
      <w:r w:rsidRPr="004C2138">
        <w:rPr>
          <w:snapToGrid w:val="0"/>
          <w:kern w:val="18"/>
          <w:szCs w:val="18"/>
        </w:rPr>
        <w:t>framework</w:t>
      </w:r>
      <w:r w:rsidRPr="00E22E74">
        <w:rPr>
          <w:snapToGrid w:val="0"/>
          <w:kern w:val="18"/>
          <w:szCs w:val="18"/>
        </w:rPr>
        <w:t>”</w:t>
      </w:r>
      <w:r w:rsidRPr="004C2138">
        <w:rPr>
          <w:snapToGrid w:val="0"/>
          <w:kern w:val="18"/>
          <w:szCs w:val="18"/>
        </w:rPr>
        <w:t xml:space="preserve"> is used in </w:t>
      </w:r>
      <w:r w:rsidRPr="00E22E74">
        <w:rPr>
          <w:snapToGrid w:val="0"/>
          <w:kern w:val="18"/>
          <w:szCs w:val="18"/>
        </w:rPr>
        <w:t xml:space="preserve">the present </w:t>
      </w:r>
      <w:r w:rsidRPr="004C2138">
        <w:rPr>
          <w:snapToGrid w:val="0"/>
          <w:kern w:val="18"/>
          <w:szCs w:val="18"/>
        </w:rPr>
        <w:t xml:space="preserve">document so as not to prejudge a decision by </w:t>
      </w:r>
      <w:r w:rsidRPr="00E22E74">
        <w:rPr>
          <w:snapToGrid w:val="0"/>
          <w:kern w:val="18"/>
          <w:szCs w:val="18"/>
        </w:rPr>
        <w:t xml:space="preserve">the </w:t>
      </w:r>
      <w:r w:rsidRPr="004C2138">
        <w:rPr>
          <w:snapToGrid w:val="0"/>
          <w:kern w:val="18"/>
          <w:szCs w:val="18"/>
        </w:rPr>
        <w:t xml:space="preserve">Conference of the Parties to the Convention on Biological Diversity, the Conference of the Parties serving as the meeting of the Parties to the Cartagena Protocol on Biosafety and the Conference of the Parties serving as the meeting of the Parties to the Nagoya Protocol on Access </w:t>
      </w:r>
      <w:r w:rsidRPr="00E22E74">
        <w:rPr>
          <w:snapToGrid w:val="0"/>
          <w:kern w:val="18"/>
          <w:szCs w:val="18"/>
        </w:rPr>
        <w:t>to Genetic Resources and the Fair and Equitable Sharing of Benefits Arising from Their Utilization</w:t>
      </w:r>
      <w:r w:rsidRPr="004C2138">
        <w:rPr>
          <w:snapToGrid w:val="0"/>
          <w:kern w:val="18"/>
          <w:szCs w:val="18"/>
        </w:rPr>
        <w:t xml:space="preserve"> as to what form the follow</w:t>
      </w:r>
      <w:r w:rsidRPr="00E22E74">
        <w:rPr>
          <w:snapToGrid w:val="0"/>
          <w:kern w:val="18"/>
          <w:szCs w:val="18"/>
        </w:rPr>
        <w:t>-</w:t>
      </w:r>
      <w:r w:rsidRPr="004C2138">
        <w:rPr>
          <w:snapToGrid w:val="0"/>
          <w:kern w:val="18"/>
          <w:szCs w:val="18"/>
        </w:rPr>
        <w:t>up to the Strategic Plan for Biodiversity 2011-2020 will take.</w:t>
      </w:r>
    </w:p>
  </w:footnote>
  <w:footnote w:id="3">
    <w:p w14:paraId="0C0ADB04"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lang w:val="en-US"/>
        </w:rPr>
      </w:pPr>
      <w:r w:rsidRPr="004C2138">
        <w:rPr>
          <w:rStyle w:val="FootnoteReference"/>
          <w:snapToGrid w:val="0"/>
          <w:kern w:val="18"/>
          <w:szCs w:val="18"/>
        </w:rPr>
        <w:footnoteRef/>
      </w:r>
      <w:r w:rsidRPr="004C2138">
        <w:rPr>
          <w:snapToGrid w:val="0"/>
          <w:kern w:val="18"/>
          <w:szCs w:val="18"/>
        </w:rPr>
        <w:t xml:space="preserve"> See decision </w:t>
      </w:r>
      <w:hyperlink r:id="rId2" w:history="1">
        <w:r w:rsidRPr="004C2138">
          <w:rPr>
            <w:rStyle w:val="Hyperlink"/>
            <w:snapToGrid w:val="0"/>
            <w:kern w:val="18"/>
            <w:szCs w:val="18"/>
          </w:rPr>
          <w:t>X/2</w:t>
        </w:r>
      </w:hyperlink>
      <w:r w:rsidRPr="004C2138">
        <w:rPr>
          <w:snapToGrid w:val="0"/>
          <w:kern w:val="18"/>
          <w:szCs w:val="18"/>
        </w:rPr>
        <w:t>.</w:t>
      </w:r>
    </w:p>
  </w:footnote>
  <w:footnote w:id="4">
    <w:p w14:paraId="1780CD2C" w14:textId="77777777" w:rsidR="00C033FA" w:rsidRPr="00E22E74" w:rsidRDefault="00C033FA">
      <w:pPr>
        <w:pStyle w:val="FootnoteText"/>
        <w:keepLines w:val="0"/>
        <w:kinsoku w:val="0"/>
        <w:overflowPunct w:val="0"/>
        <w:autoSpaceDE w:val="0"/>
        <w:autoSpaceDN w:val="0"/>
        <w:adjustRightInd w:val="0"/>
        <w:snapToGrid w:val="0"/>
        <w:ind w:firstLine="0"/>
        <w:jc w:val="left"/>
        <w:rPr>
          <w:snapToGrid w:val="0"/>
          <w:kern w:val="18"/>
          <w:szCs w:val="18"/>
        </w:rPr>
      </w:pPr>
      <w:r w:rsidRPr="00E22E74">
        <w:rPr>
          <w:rStyle w:val="FootnoteReference"/>
          <w:snapToGrid w:val="0"/>
          <w:kern w:val="18"/>
          <w:szCs w:val="18"/>
        </w:rPr>
        <w:footnoteRef/>
      </w:r>
      <w:r w:rsidRPr="00E22E74">
        <w:rPr>
          <w:snapToGrid w:val="0"/>
          <w:kern w:val="18"/>
          <w:szCs w:val="18"/>
        </w:rPr>
        <w:t xml:space="preserve"> General Assembly resolution </w:t>
      </w:r>
      <w:hyperlink r:id="rId3" w:history="1">
        <w:r w:rsidRPr="00E22E74">
          <w:rPr>
            <w:rStyle w:val="Hyperlink"/>
            <w:snapToGrid w:val="0"/>
            <w:kern w:val="18"/>
            <w:szCs w:val="18"/>
          </w:rPr>
          <w:t>70/1</w:t>
        </w:r>
      </w:hyperlink>
      <w:r w:rsidRPr="00E22E74">
        <w:rPr>
          <w:snapToGrid w:val="0"/>
          <w:kern w:val="18"/>
          <w:szCs w:val="18"/>
        </w:rPr>
        <w:t xml:space="preserve"> of 25 September 2015 entitled “Transforming our world: the 2030 Agenda for Sustainable Development”, annex.</w:t>
      </w:r>
    </w:p>
  </w:footnote>
  <w:footnote w:id="5">
    <w:p w14:paraId="434BC49C" w14:textId="5291DB50"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w:t>
      </w:r>
      <w:r w:rsidRPr="00E22E74">
        <w:rPr>
          <w:snapToGrid w:val="0"/>
          <w:kern w:val="18"/>
          <w:szCs w:val="18"/>
        </w:rPr>
        <w:t xml:space="preserve">The meeting was held in </w:t>
      </w:r>
      <w:r w:rsidRPr="004C2138">
        <w:rPr>
          <w:snapToGrid w:val="0"/>
          <w:kern w:val="18"/>
          <w:szCs w:val="18"/>
        </w:rPr>
        <w:t>Mexico City</w:t>
      </w:r>
      <w:r w:rsidRPr="00E22E74">
        <w:rPr>
          <w:snapToGrid w:val="0"/>
          <w:kern w:val="18"/>
          <w:szCs w:val="18"/>
        </w:rPr>
        <w:t xml:space="preserve"> on 25 March 2017. The minutes are available at</w:t>
      </w:r>
      <w:r w:rsidRPr="004C2138">
        <w:rPr>
          <w:snapToGrid w:val="0"/>
          <w:kern w:val="18"/>
          <w:szCs w:val="18"/>
        </w:rPr>
        <w:t xml:space="preserve"> </w:t>
      </w:r>
      <w:hyperlink r:id="rId4" w:history="1">
        <w:r w:rsidRPr="004C2138">
          <w:rPr>
            <w:rStyle w:val="Hyperlink"/>
            <w:snapToGrid w:val="0"/>
            <w:kern w:val="18"/>
            <w:szCs w:val="18"/>
          </w:rPr>
          <w:t>https://www.cbd.int/doc/meetings/cop-bureau/cop-bur-2017/joint-cop-sbstta-bureau-2017-04-25-26-minutes-en.pdf</w:t>
        </w:r>
      </w:hyperlink>
    </w:p>
  </w:footnote>
  <w:footnote w:id="6">
    <w:p w14:paraId="4CC27448" w14:textId="2EAC6FF6"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Notification </w:t>
      </w:r>
      <w:hyperlink r:id="rId5" w:history="1">
        <w:r w:rsidRPr="004C2138">
          <w:rPr>
            <w:rStyle w:val="Hyperlink"/>
            <w:snapToGrid w:val="0"/>
            <w:kern w:val="18"/>
            <w:szCs w:val="18"/>
          </w:rPr>
          <w:t>SCBD/OES/DC/KNM/86953</w:t>
        </w:r>
      </w:hyperlink>
      <w:r w:rsidRPr="004C2138">
        <w:rPr>
          <w:snapToGrid w:val="0"/>
          <w:kern w:val="18"/>
          <w:szCs w:val="18"/>
        </w:rPr>
        <w:t>. By 6 November 2017</w:t>
      </w:r>
      <w:r w:rsidRPr="00E22E74">
        <w:rPr>
          <w:snapToGrid w:val="0"/>
          <w:kern w:val="18"/>
          <w:szCs w:val="18"/>
        </w:rPr>
        <w:t>,</w:t>
      </w:r>
      <w:r w:rsidRPr="004C2138">
        <w:rPr>
          <w:snapToGrid w:val="0"/>
          <w:kern w:val="18"/>
          <w:szCs w:val="18"/>
        </w:rPr>
        <w:t xml:space="preserve"> responses </w:t>
      </w:r>
      <w:r w:rsidRPr="00E22E74">
        <w:rPr>
          <w:snapToGrid w:val="0"/>
          <w:kern w:val="18"/>
          <w:szCs w:val="18"/>
        </w:rPr>
        <w:t xml:space="preserve">had been </w:t>
      </w:r>
      <w:r w:rsidRPr="004C2138">
        <w:rPr>
          <w:snapToGrid w:val="0"/>
          <w:kern w:val="18"/>
          <w:szCs w:val="18"/>
        </w:rPr>
        <w:t xml:space="preserve">received from Canada, Egypt, </w:t>
      </w:r>
      <w:r w:rsidRPr="00E22E74">
        <w:rPr>
          <w:snapToGrid w:val="0"/>
          <w:kern w:val="18"/>
          <w:szCs w:val="18"/>
        </w:rPr>
        <w:t xml:space="preserve">the </w:t>
      </w:r>
      <w:r w:rsidRPr="004C2138">
        <w:rPr>
          <w:snapToGrid w:val="0"/>
          <w:kern w:val="18"/>
          <w:szCs w:val="18"/>
        </w:rPr>
        <w:t xml:space="preserve">European Union, Japan, Mexico, Norway, </w:t>
      </w:r>
      <w:r w:rsidRPr="004C2138">
        <w:rPr>
          <w:snapToGrid w:val="0"/>
          <w:kern w:val="18"/>
          <w:szCs w:val="18"/>
          <w:lang w:val="es-ES"/>
        </w:rPr>
        <w:t>Alianza Mexicana por la Biodiversidad</w:t>
      </w:r>
      <w:r w:rsidRPr="004C2138">
        <w:rPr>
          <w:snapToGrid w:val="0"/>
          <w:kern w:val="18"/>
          <w:szCs w:val="18"/>
        </w:rPr>
        <w:t xml:space="preserve">, B&amp;L evolution, </w:t>
      </w:r>
      <w:r w:rsidRPr="00E22E74">
        <w:rPr>
          <w:snapToGrid w:val="0"/>
          <w:kern w:val="18"/>
          <w:szCs w:val="18"/>
        </w:rPr>
        <w:t xml:space="preserve">the </w:t>
      </w:r>
      <w:r w:rsidRPr="004C2138">
        <w:rPr>
          <w:snapToGrid w:val="0"/>
          <w:kern w:val="18"/>
          <w:szCs w:val="18"/>
        </w:rPr>
        <w:t xml:space="preserve">Biodiversity Indicators Partnership, BirdLife International, </w:t>
      </w:r>
      <w:r w:rsidRPr="00E22E74">
        <w:rPr>
          <w:snapToGrid w:val="0"/>
          <w:kern w:val="18"/>
          <w:szCs w:val="18"/>
        </w:rPr>
        <w:t xml:space="preserve">the </w:t>
      </w:r>
      <w:r w:rsidRPr="004C2138">
        <w:rPr>
          <w:snapToGrid w:val="0"/>
          <w:kern w:val="18"/>
          <w:szCs w:val="18"/>
        </w:rPr>
        <w:t xml:space="preserve">CBD Women’s Caucus, Conservation International, </w:t>
      </w:r>
      <w:r w:rsidRPr="00E22E74">
        <w:rPr>
          <w:snapToGrid w:val="0"/>
          <w:kern w:val="18"/>
          <w:szCs w:val="18"/>
        </w:rPr>
        <w:t xml:space="preserve">the </w:t>
      </w:r>
      <w:r w:rsidRPr="004C2138">
        <w:rPr>
          <w:snapToGrid w:val="0"/>
          <w:kern w:val="18"/>
          <w:szCs w:val="18"/>
        </w:rPr>
        <w:t xml:space="preserve">Forest Peoples Programme, </w:t>
      </w:r>
      <w:r w:rsidRPr="00E22E74">
        <w:rPr>
          <w:snapToGrid w:val="0"/>
          <w:kern w:val="18"/>
          <w:szCs w:val="18"/>
        </w:rPr>
        <w:t xml:space="preserve">the </w:t>
      </w:r>
      <w:r w:rsidRPr="004C2138">
        <w:rPr>
          <w:snapToGrid w:val="0"/>
          <w:kern w:val="18"/>
          <w:szCs w:val="18"/>
        </w:rPr>
        <w:t xml:space="preserve">Global Forest Coalition and Community Conservation Resilience Initiative, </w:t>
      </w:r>
      <w:r w:rsidRPr="00E22E74">
        <w:rPr>
          <w:snapToGrid w:val="0"/>
          <w:kern w:val="18"/>
          <w:szCs w:val="18"/>
        </w:rPr>
        <w:t xml:space="preserve">the </w:t>
      </w:r>
      <w:r w:rsidRPr="004C2138">
        <w:rPr>
          <w:snapToGrid w:val="0"/>
          <w:kern w:val="18"/>
          <w:szCs w:val="18"/>
        </w:rPr>
        <w:t xml:space="preserve">Global Partnership for Plant Conservation, </w:t>
      </w:r>
      <w:r w:rsidRPr="00E22E74">
        <w:rPr>
          <w:snapToGrid w:val="0"/>
          <w:kern w:val="18"/>
          <w:szCs w:val="18"/>
        </w:rPr>
        <w:t>International Union for Conservation of Nature</w:t>
      </w:r>
      <w:r w:rsidRPr="004C2138">
        <w:rPr>
          <w:snapToGrid w:val="0"/>
          <w:kern w:val="18"/>
          <w:szCs w:val="18"/>
        </w:rPr>
        <w:t xml:space="preserve">, MedPAN, Pro Natura, </w:t>
      </w:r>
      <w:r w:rsidRPr="00E22E74">
        <w:rPr>
          <w:snapToGrid w:val="0"/>
          <w:kern w:val="18"/>
          <w:szCs w:val="18"/>
        </w:rPr>
        <w:t xml:space="preserve">United Nations </w:t>
      </w:r>
      <w:r w:rsidRPr="004C2138">
        <w:rPr>
          <w:snapToGrid w:val="0"/>
          <w:kern w:val="18"/>
          <w:szCs w:val="18"/>
        </w:rPr>
        <w:t>Environment</w:t>
      </w:r>
      <w:r w:rsidRPr="00E22E74">
        <w:rPr>
          <w:snapToGrid w:val="0"/>
          <w:kern w:val="18"/>
          <w:szCs w:val="18"/>
        </w:rPr>
        <w:t xml:space="preserve"> Programme</w:t>
      </w:r>
      <w:r w:rsidRPr="004C2138">
        <w:rPr>
          <w:snapToGrid w:val="0"/>
          <w:kern w:val="18"/>
          <w:szCs w:val="18"/>
        </w:rPr>
        <w:t>, UNE</w:t>
      </w:r>
      <w:r w:rsidRPr="00E22E74">
        <w:rPr>
          <w:snapToGrid w:val="0"/>
          <w:kern w:val="18"/>
          <w:szCs w:val="18"/>
        </w:rPr>
        <w:t>P</w:t>
      </w:r>
      <w:r w:rsidRPr="004C2138">
        <w:rPr>
          <w:snapToGrid w:val="0"/>
          <w:kern w:val="18"/>
          <w:szCs w:val="18"/>
        </w:rPr>
        <w:t xml:space="preserve"> World Conservation Monitoring Centre, </w:t>
      </w:r>
      <w:r w:rsidRPr="00E22E74">
        <w:rPr>
          <w:snapToGrid w:val="0"/>
          <w:kern w:val="18"/>
          <w:szCs w:val="18"/>
        </w:rPr>
        <w:t xml:space="preserve">the World Wildlife Fund </w:t>
      </w:r>
      <w:r w:rsidRPr="004C2138">
        <w:rPr>
          <w:snapToGrid w:val="0"/>
          <w:kern w:val="18"/>
          <w:szCs w:val="18"/>
        </w:rPr>
        <w:t xml:space="preserve">and Philip Bubb. All of the submissions are available </w:t>
      </w:r>
      <w:r w:rsidRPr="00E22E74">
        <w:rPr>
          <w:snapToGrid w:val="0"/>
          <w:kern w:val="18"/>
          <w:szCs w:val="18"/>
        </w:rPr>
        <w:t>at</w:t>
      </w:r>
      <w:r w:rsidRPr="004C2138">
        <w:rPr>
          <w:snapToGrid w:val="0"/>
          <w:kern w:val="18"/>
          <w:szCs w:val="18"/>
        </w:rPr>
        <w:t xml:space="preserve"> </w:t>
      </w:r>
      <w:hyperlink r:id="rId6" w:history="1">
        <w:r w:rsidRPr="004C2138">
          <w:rPr>
            <w:rStyle w:val="Hyperlink"/>
            <w:snapToGrid w:val="0"/>
            <w:kern w:val="18"/>
            <w:szCs w:val="18"/>
          </w:rPr>
          <w:t>https://www.cbd.int/post2020/submissions.shtml</w:t>
        </w:r>
      </w:hyperlink>
      <w:r w:rsidRPr="004C2138">
        <w:rPr>
          <w:snapToGrid w:val="0"/>
          <w:kern w:val="18"/>
          <w:szCs w:val="18"/>
        </w:rPr>
        <w:t>.</w:t>
      </w:r>
    </w:p>
  </w:footnote>
  <w:footnote w:id="7">
    <w:p w14:paraId="5AF3BF4D" w14:textId="28500796"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See document accessible from </w:t>
      </w:r>
      <w:hyperlink r:id="rId7" w:history="1">
        <w:r w:rsidRPr="004C2138">
          <w:rPr>
            <w:rStyle w:val="Hyperlink"/>
            <w:snapToGrid w:val="0"/>
            <w:kern w:val="18"/>
            <w:szCs w:val="18"/>
          </w:rPr>
          <w:t>https://www.cbd.int/post2020/doc/Approaches-Post2020Biodiversity.pdf</w:t>
        </w:r>
      </w:hyperlink>
    </w:p>
  </w:footnote>
  <w:footnote w:id="8">
    <w:p w14:paraId="53FEE24F" w14:textId="2EEA850E"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Notification SCBD/OES/DC/KNM/86953</w:t>
      </w:r>
      <w:r w:rsidRPr="004C2138" w:rsidDel="00400E56">
        <w:rPr>
          <w:snapToGrid w:val="0"/>
          <w:kern w:val="18"/>
          <w:szCs w:val="18"/>
        </w:rPr>
        <w:t xml:space="preserve"> </w:t>
      </w:r>
      <w:r w:rsidRPr="004C2138">
        <w:rPr>
          <w:snapToGrid w:val="0"/>
          <w:kern w:val="18"/>
          <w:szCs w:val="18"/>
        </w:rPr>
        <w:t xml:space="preserve">available from </w:t>
      </w:r>
      <w:hyperlink r:id="rId8" w:history="1">
        <w:r w:rsidRPr="004C2138">
          <w:rPr>
            <w:rStyle w:val="Hyperlink"/>
            <w:snapToGrid w:val="0"/>
            <w:kern w:val="18"/>
            <w:szCs w:val="18"/>
          </w:rPr>
          <w:t>https://www.cbd.int/doc/notifications/2017/ntf-2017-124-post2020-en.pdf</w:t>
        </w:r>
      </w:hyperlink>
      <w:r w:rsidRPr="004C2138">
        <w:rPr>
          <w:snapToGrid w:val="0"/>
          <w:kern w:val="18"/>
          <w:szCs w:val="18"/>
        </w:rPr>
        <w:t>. By 1 March</w:t>
      </w:r>
      <w:r w:rsidRPr="00E22E74">
        <w:rPr>
          <w:snapToGrid w:val="0"/>
          <w:kern w:val="18"/>
          <w:szCs w:val="18"/>
        </w:rPr>
        <w:t>,</w:t>
      </w:r>
      <w:r w:rsidRPr="004C2138">
        <w:rPr>
          <w:snapToGrid w:val="0"/>
          <w:kern w:val="18"/>
          <w:szCs w:val="18"/>
        </w:rPr>
        <w:t xml:space="preserve"> review comments </w:t>
      </w:r>
      <w:r w:rsidRPr="00E22E74">
        <w:rPr>
          <w:snapToGrid w:val="0"/>
          <w:kern w:val="18"/>
          <w:szCs w:val="18"/>
        </w:rPr>
        <w:t>had been</w:t>
      </w:r>
      <w:r w:rsidRPr="004C2138">
        <w:rPr>
          <w:snapToGrid w:val="0"/>
          <w:kern w:val="18"/>
          <w:szCs w:val="18"/>
        </w:rPr>
        <w:t xml:space="preserve"> received from Austria, Belgium, Benin, Brazil, Canada, Colombia, European Union, Finland, France, Hungary, Iraq, Islamic Republic of Iran, Japan, Madagascar, Malaysia, Mexico, New Zealand, Norway, Plurinational State of Bolivia, Bolivarian Republic of Venezuela, Sweden, Togo, Uganda, United Kingdom of Great Britain and Northern Ireland, All India Forum of Forest Movements, Andes Chinchasuyu from Ecuador and the Indigenous Women Network on Biodiversity from Latin America and the Caribbean, BirdLife International, Conservation International, Environment and Conservation Organisations of NZ Inc, Food and Agriculture Organization of the United Nations, Forest Peoples Programme, Global Forest Coalition and the Community Conservation Resilience Initiative, ICCA Consortium, Inter-American Institute for Global Change Research, IUCN, Pro Natura, Secretariat of the Intergovernmental Science-Policy Platform on Biodiversity and Ecosystem Services, University of the West Indies, St. Augustine Campus, </w:t>
      </w:r>
      <w:r w:rsidRPr="00E22E74">
        <w:rPr>
          <w:snapToGrid w:val="0"/>
          <w:kern w:val="18"/>
          <w:szCs w:val="18"/>
        </w:rPr>
        <w:t>United Nations</w:t>
      </w:r>
      <w:r w:rsidRPr="004C2138">
        <w:rPr>
          <w:snapToGrid w:val="0"/>
          <w:kern w:val="18"/>
          <w:szCs w:val="18"/>
        </w:rPr>
        <w:t xml:space="preserve"> Environment</w:t>
      </w:r>
      <w:r w:rsidRPr="00E22E74">
        <w:rPr>
          <w:snapToGrid w:val="0"/>
          <w:kern w:val="18"/>
          <w:szCs w:val="18"/>
        </w:rPr>
        <w:t xml:space="preserve"> Programme</w:t>
      </w:r>
      <w:r w:rsidRPr="004C2138">
        <w:rPr>
          <w:snapToGrid w:val="0"/>
          <w:kern w:val="18"/>
          <w:szCs w:val="18"/>
        </w:rPr>
        <w:t xml:space="preserve">, </w:t>
      </w:r>
      <w:r w:rsidRPr="00E22E74">
        <w:rPr>
          <w:snapToGrid w:val="0"/>
          <w:kern w:val="18"/>
          <w:szCs w:val="18"/>
        </w:rPr>
        <w:t>United Nations</w:t>
      </w:r>
      <w:r w:rsidRPr="004C2138">
        <w:rPr>
          <w:snapToGrid w:val="0"/>
          <w:kern w:val="18"/>
          <w:szCs w:val="18"/>
        </w:rPr>
        <w:t xml:space="preserve"> Environment </w:t>
      </w:r>
      <w:r w:rsidRPr="00E22E74">
        <w:rPr>
          <w:snapToGrid w:val="0"/>
          <w:kern w:val="18"/>
          <w:szCs w:val="18"/>
        </w:rPr>
        <w:t>Programme–</w:t>
      </w:r>
      <w:r w:rsidRPr="004C2138">
        <w:rPr>
          <w:snapToGrid w:val="0"/>
          <w:kern w:val="18"/>
          <w:szCs w:val="18"/>
        </w:rPr>
        <w:t xml:space="preserve">World Conservation Monitoring Centre, United Nations Educational, Scientific and Cultural Organization, University of Warsaw Centre for Environmental Studies and Sustainable Development, World Health Organization, World Wide Fund for Nature International, World Wide Fund Germany. All of the submissions are accessible from </w:t>
      </w:r>
      <w:hyperlink r:id="rId9" w:history="1">
        <w:r w:rsidRPr="004C2138">
          <w:rPr>
            <w:rStyle w:val="Hyperlink"/>
            <w:snapToGrid w:val="0"/>
            <w:kern w:val="18"/>
            <w:szCs w:val="18"/>
          </w:rPr>
          <w:t>https://www.cbd.int/post2020/submissions.shtml</w:t>
        </w:r>
      </w:hyperlink>
      <w:r w:rsidRPr="004C2138">
        <w:rPr>
          <w:snapToGrid w:val="0"/>
          <w:kern w:val="18"/>
          <w:szCs w:val="18"/>
        </w:rPr>
        <w:t>.</w:t>
      </w:r>
    </w:p>
  </w:footnote>
  <w:footnote w:id="9">
    <w:p w14:paraId="5D509814" w14:textId="3DC9A7B2" w:rsidR="00C033FA" w:rsidRPr="004C2138" w:rsidRDefault="00C033FA" w:rsidP="004C2138">
      <w:pPr>
        <w:kinsoku w:val="0"/>
        <w:overflowPunct w:val="0"/>
        <w:autoSpaceDE w:val="0"/>
        <w:autoSpaceDN w:val="0"/>
        <w:adjustRightInd w:val="0"/>
        <w:snapToGrid w:val="0"/>
        <w:spacing w:after="60"/>
        <w:jc w:val="left"/>
        <w:rPr>
          <w:snapToGrid w:val="0"/>
          <w:kern w:val="18"/>
          <w:szCs w:val="18"/>
        </w:rPr>
      </w:pPr>
      <w:r w:rsidRPr="004C2138">
        <w:rPr>
          <w:rStyle w:val="FootnoteReference"/>
          <w:snapToGrid w:val="0"/>
          <w:kern w:val="18"/>
          <w:szCs w:val="18"/>
        </w:rPr>
        <w:footnoteRef/>
      </w:r>
      <w:r w:rsidRPr="00E22E74">
        <w:rPr>
          <w:snapToGrid w:val="0"/>
          <w:kern w:val="18"/>
          <w:sz w:val="18"/>
          <w:szCs w:val="18"/>
        </w:rPr>
        <w:t xml:space="preserve"> </w:t>
      </w:r>
      <w:r w:rsidRPr="004C2138">
        <w:rPr>
          <w:snapToGrid w:val="0"/>
          <w:kern w:val="18"/>
          <w:sz w:val="18"/>
          <w:szCs w:val="18"/>
        </w:rPr>
        <w:t>CBD/SBSTTA/21/INF/2/R</w:t>
      </w:r>
      <w:r w:rsidRPr="00E22E74">
        <w:rPr>
          <w:snapToGrid w:val="0"/>
          <w:kern w:val="18"/>
          <w:sz w:val="18"/>
          <w:szCs w:val="18"/>
        </w:rPr>
        <w:t>ev.</w:t>
      </w:r>
      <w:r w:rsidRPr="004C2138">
        <w:rPr>
          <w:snapToGrid w:val="0"/>
          <w:kern w:val="18"/>
          <w:sz w:val="18"/>
          <w:szCs w:val="18"/>
        </w:rPr>
        <w:t>1, CBD/SBSTTA/21/INF/3/R</w:t>
      </w:r>
      <w:r w:rsidRPr="00E22E74">
        <w:rPr>
          <w:snapToGrid w:val="0"/>
          <w:kern w:val="18"/>
          <w:sz w:val="18"/>
          <w:szCs w:val="18"/>
        </w:rPr>
        <w:t>ev.</w:t>
      </w:r>
      <w:r w:rsidRPr="004C2138">
        <w:rPr>
          <w:snapToGrid w:val="0"/>
          <w:kern w:val="18"/>
          <w:sz w:val="18"/>
          <w:szCs w:val="18"/>
        </w:rPr>
        <w:t>1, CBD/SBSTTA/21/INF/4/R</w:t>
      </w:r>
      <w:r w:rsidRPr="00E22E74">
        <w:rPr>
          <w:snapToGrid w:val="0"/>
          <w:kern w:val="18"/>
          <w:sz w:val="18"/>
          <w:szCs w:val="18"/>
        </w:rPr>
        <w:t>ev.</w:t>
      </w:r>
      <w:r w:rsidRPr="004C2138">
        <w:rPr>
          <w:snapToGrid w:val="0"/>
          <w:kern w:val="18"/>
          <w:sz w:val="18"/>
          <w:szCs w:val="18"/>
        </w:rPr>
        <w:t>1 and CBD/SBSTTA/21/INF/18/R</w:t>
      </w:r>
      <w:r w:rsidRPr="00E22E74">
        <w:rPr>
          <w:snapToGrid w:val="0"/>
          <w:kern w:val="18"/>
          <w:sz w:val="18"/>
          <w:szCs w:val="18"/>
        </w:rPr>
        <w:t>ev.</w:t>
      </w:r>
      <w:r w:rsidRPr="004C2138">
        <w:rPr>
          <w:snapToGrid w:val="0"/>
          <w:kern w:val="18"/>
          <w:sz w:val="18"/>
          <w:szCs w:val="18"/>
        </w:rPr>
        <w:t>1</w:t>
      </w:r>
      <w:r w:rsidRPr="00E22E74">
        <w:rPr>
          <w:snapToGrid w:val="0"/>
          <w:kern w:val="18"/>
          <w:sz w:val="18"/>
          <w:szCs w:val="18"/>
        </w:rPr>
        <w:t>.</w:t>
      </w:r>
    </w:p>
  </w:footnote>
  <w:footnote w:id="10">
    <w:p w14:paraId="7634AE3A" w14:textId="7C333ED6"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National reporting under the Convention and its Protocols is further addressed in </w:t>
      </w:r>
      <w:hyperlink r:id="rId10" w:history="1">
        <w:r w:rsidRPr="004C2138">
          <w:rPr>
            <w:rStyle w:val="Hyperlink"/>
            <w:snapToGrid w:val="0"/>
            <w:kern w:val="18"/>
            <w:szCs w:val="18"/>
          </w:rPr>
          <w:t>CBD/SBI/2/12</w:t>
        </w:r>
      </w:hyperlink>
      <w:r w:rsidRPr="00E22E74">
        <w:rPr>
          <w:snapToGrid w:val="0"/>
          <w:kern w:val="18"/>
          <w:szCs w:val="18"/>
        </w:rPr>
        <w:t>.</w:t>
      </w:r>
    </w:p>
  </w:footnote>
  <w:footnote w:id="11">
    <w:p w14:paraId="5E0CEB51" w14:textId="2EE40AC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See </w:t>
      </w:r>
      <w:r w:rsidRPr="00E22E74">
        <w:rPr>
          <w:snapToGrid w:val="0"/>
          <w:kern w:val="18"/>
          <w:szCs w:val="18"/>
        </w:rPr>
        <w:t>the note by the Executive Secretary on</w:t>
      </w:r>
      <w:r w:rsidRPr="004C2138">
        <w:rPr>
          <w:snapToGrid w:val="0"/>
          <w:kern w:val="18"/>
          <w:szCs w:val="18"/>
        </w:rPr>
        <w:t xml:space="preserve"> </w:t>
      </w:r>
      <w:r w:rsidRPr="00E22E74">
        <w:rPr>
          <w:snapToGrid w:val="0"/>
          <w:kern w:val="18"/>
          <w:szCs w:val="18"/>
        </w:rPr>
        <w:t>s</w:t>
      </w:r>
      <w:r w:rsidRPr="004C2138">
        <w:rPr>
          <w:snapToGrid w:val="0"/>
          <w:kern w:val="18"/>
          <w:szCs w:val="18"/>
        </w:rPr>
        <w:t>cenarios for the 2050 Vision for Biodiversity</w:t>
      </w:r>
      <w:r w:rsidRPr="00E22E74">
        <w:rPr>
          <w:bCs/>
          <w:snapToGrid w:val="0"/>
          <w:kern w:val="18"/>
          <w:szCs w:val="18"/>
        </w:rPr>
        <w:t xml:space="preserve"> (</w:t>
      </w:r>
      <w:hyperlink r:id="rId11" w:history="1">
        <w:r w:rsidRPr="00E22E74">
          <w:rPr>
            <w:rStyle w:val="Hyperlink"/>
            <w:bCs/>
            <w:snapToGrid w:val="0"/>
            <w:kern w:val="18"/>
            <w:szCs w:val="18"/>
          </w:rPr>
          <w:t>CBD/SBSTTA/21/2</w:t>
        </w:r>
      </w:hyperlink>
      <w:r w:rsidRPr="00E22E74">
        <w:rPr>
          <w:bCs/>
          <w:snapToGrid w:val="0"/>
          <w:kern w:val="18"/>
          <w:szCs w:val="18"/>
        </w:rPr>
        <w:t>)</w:t>
      </w:r>
      <w:r w:rsidRPr="004C2138">
        <w:rPr>
          <w:snapToGrid w:val="0"/>
          <w:kern w:val="18"/>
          <w:szCs w:val="18"/>
        </w:rPr>
        <w:t xml:space="preserve"> and related information documents </w:t>
      </w:r>
      <w:r w:rsidRPr="004C2138">
        <w:rPr>
          <w:bCs/>
          <w:snapToGrid w:val="0"/>
          <w:kern w:val="18"/>
          <w:szCs w:val="18"/>
        </w:rPr>
        <w:t>CBD/SBSTTA/21/INF/2/Rev</w:t>
      </w:r>
      <w:r w:rsidRPr="00E22E74">
        <w:rPr>
          <w:bCs/>
          <w:snapToGrid w:val="0"/>
          <w:kern w:val="18"/>
          <w:szCs w:val="18"/>
        </w:rPr>
        <w:t>.1</w:t>
      </w:r>
      <w:r w:rsidRPr="004C2138">
        <w:rPr>
          <w:bCs/>
          <w:snapToGrid w:val="0"/>
          <w:kern w:val="18"/>
          <w:szCs w:val="18"/>
        </w:rPr>
        <w:t>; CBD/SBSTTA/21/INF/3/Rev</w:t>
      </w:r>
      <w:r w:rsidRPr="00E22E74">
        <w:rPr>
          <w:bCs/>
          <w:snapToGrid w:val="0"/>
          <w:kern w:val="18"/>
          <w:szCs w:val="18"/>
        </w:rPr>
        <w:t>.1</w:t>
      </w:r>
      <w:r w:rsidRPr="004C2138">
        <w:rPr>
          <w:bCs/>
          <w:snapToGrid w:val="0"/>
          <w:kern w:val="18"/>
          <w:szCs w:val="18"/>
        </w:rPr>
        <w:t>; CBD/SBSTTA/21/INF/4/Rev</w:t>
      </w:r>
      <w:r w:rsidRPr="00E22E74">
        <w:rPr>
          <w:bCs/>
          <w:snapToGrid w:val="0"/>
          <w:kern w:val="18"/>
          <w:szCs w:val="18"/>
        </w:rPr>
        <w:t>.1</w:t>
      </w:r>
      <w:r w:rsidRPr="004C2138">
        <w:rPr>
          <w:bCs/>
          <w:snapToGrid w:val="0"/>
          <w:kern w:val="18"/>
          <w:szCs w:val="18"/>
        </w:rPr>
        <w:t xml:space="preserve"> and CBD/SBSTTA/21/INF/18/Rev</w:t>
      </w:r>
      <w:r w:rsidRPr="00E22E74">
        <w:rPr>
          <w:bCs/>
          <w:snapToGrid w:val="0"/>
          <w:kern w:val="18"/>
          <w:szCs w:val="18"/>
        </w:rPr>
        <w:t>.1.</w:t>
      </w:r>
    </w:p>
  </w:footnote>
  <w:footnote w:id="12">
    <w:p w14:paraId="30AC7332" w14:textId="7D7E4955"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See </w:t>
      </w:r>
      <w:r w:rsidRPr="00E22E74">
        <w:rPr>
          <w:snapToGrid w:val="0"/>
          <w:kern w:val="18"/>
          <w:szCs w:val="18"/>
        </w:rPr>
        <w:t xml:space="preserve">the </w:t>
      </w:r>
      <w:r w:rsidRPr="004C2138">
        <w:rPr>
          <w:snapToGrid w:val="0"/>
          <w:kern w:val="18"/>
          <w:szCs w:val="18"/>
        </w:rPr>
        <w:t>annex to recommendation XXI/1</w:t>
      </w:r>
      <w:r w:rsidRPr="00E22E74">
        <w:rPr>
          <w:snapToGrid w:val="0"/>
          <w:kern w:val="18"/>
          <w:szCs w:val="18"/>
        </w:rPr>
        <w:t xml:space="preserve"> of the </w:t>
      </w:r>
      <w:r w:rsidRPr="004C2138">
        <w:rPr>
          <w:snapToGrid w:val="0"/>
          <w:kern w:val="18"/>
          <w:szCs w:val="22"/>
        </w:rPr>
        <w:t>Subsidiary Body on Scientific, Technical and Technological Advice.</w:t>
      </w:r>
    </w:p>
  </w:footnote>
  <w:footnote w:id="13">
    <w:p w14:paraId="62CC06CD"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w:t>
      </w:r>
      <w:hyperlink r:id="rId12" w:history="1">
        <w:r w:rsidRPr="004C2138">
          <w:rPr>
            <w:rStyle w:val="Hyperlink"/>
            <w:snapToGrid w:val="0"/>
            <w:kern w:val="18"/>
            <w:szCs w:val="18"/>
          </w:rPr>
          <w:t>http://www2.unccd.int/actions/ldn-target-setting-programme</w:t>
        </w:r>
      </w:hyperlink>
    </w:p>
  </w:footnote>
  <w:footnote w:id="14">
    <w:p w14:paraId="482DC4CF"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w:t>
      </w:r>
      <w:hyperlink r:id="rId13" w:history="1">
        <w:r w:rsidRPr="004C2138">
          <w:rPr>
            <w:rStyle w:val="Hyperlink"/>
            <w:snapToGrid w:val="0"/>
            <w:kern w:val="18"/>
            <w:szCs w:val="18"/>
          </w:rPr>
          <w:t>https://oceanconference.un.org/commitments/</w:t>
        </w:r>
      </w:hyperlink>
    </w:p>
  </w:footnote>
  <w:footnote w:id="15">
    <w:p w14:paraId="1EE406FA" w14:textId="21A7051B" w:rsidR="00C033FA" w:rsidRPr="004C2138" w:rsidRDefault="00C033FA" w:rsidP="004C2138">
      <w:pPr>
        <w:kinsoku w:val="0"/>
        <w:overflowPunct w:val="0"/>
        <w:autoSpaceDE w:val="0"/>
        <w:autoSpaceDN w:val="0"/>
        <w:adjustRightInd w:val="0"/>
        <w:snapToGrid w:val="0"/>
        <w:spacing w:after="60"/>
        <w:jc w:val="left"/>
        <w:rPr>
          <w:snapToGrid w:val="0"/>
          <w:kern w:val="18"/>
          <w:sz w:val="18"/>
          <w:szCs w:val="18"/>
        </w:rPr>
      </w:pPr>
      <w:r w:rsidRPr="004C2138">
        <w:rPr>
          <w:rStyle w:val="FootnoteReference"/>
          <w:snapToGrid w:val="0"/>
          <w:kern w:val="18"/>
          <w:szCs w:val="18"/>
        </w:rPr>
        <w:footnoteRef/>
      </w:r>
      <w:r w:rsidRPr="004C2138">
        <w:rPr>
          <w:snapToGrid w:val="0"/>
          <w:kern w:val="18"/>
          <w:sz w:val="18"/>
          <w:szCs w:val="18"/>
        </w:rPr>
        <w:t xml:space="preserve"> General Assembly resolution </w:t>
      </w:r>
      <w:hyperlink r:id="rId14" w:history="1">
        <w:r w:rsidRPr="004C2138">
          <w:rPr>
            <w:rStyle w:val="Hyperlink"/>
            <w:snapToGrid w:val="0"/>
            <w:kern w:val="18"/>
            <w:sz w:val="18"/>
            <w:szCs w:val="18"/>
          </w:rPr>
          <w:t>70/1</w:t>
        </w:r>
      </w:hyperlink>
      <w:r w:rsidRPr="004C2138">
        <w:rPr>
          <w:snapToGrid w:val="0"/>
          <w:kern w:val="18"/>
          <w:sz w:val="18"/>
          <w:szCs w:val="18"/>
        </w:rPr>
        <w:t xml:space="preserve"> of 25 September 2015 entitled “Transforming our world: the 2030 Agenda for Sustainable Development”, annex, </w:t>
      </w:r>
      <w:r w:rsidRPr="00E22E74">
        <w:rPr>
          <w:snapToGrid w:val="0"/>
          <w:kern w:val="18"/>
          <w:sz w:val="18"/>
          <w:szCs w:val="18"/>
        </w:rPr>
        <w:t>p</w:t>
      </w:r>
      <w:r w:rsidRPr="004C2138">
        <w:rPr>
          <w:snapToGrid w:val="0"/>
          <w:kern w:val="18"/>
          <w:sz w:val="18"/>
          <w:szCs w:val="18"/>
        </w:rPr>
        <w:t>ara</w:t>
      </w:r>
      <w:r w:rsidRPr="00E22E74">
        <w:rPr>
          <w:snapToGrid w:val="0"/>
          <w:kern w:val="18"/>
          <w:sz w:val="18"/>
          <w:szCs w:val="18"/>
        </w:rPr>
        <w:t>. </w:t>
      </w:r>
      <w:r w:rsidRPr="004C2138">
        <w:rPr>
          <w:snapToGrid w:val="0"/>
          <w:kern w:val="18"/>
          <w:sz w:val="18"/>
          <w:szCs w:val="18"/>
        </w:rPr>
        <w:t>83</w:t>
      </w:r>
      <w:r w:rsidRPr="00E22E74">
        <w:rPr>
          <w:snapToGrid w:val="0"/>
          <w:kern w:val="18"/>
          <w:sz w:val="18"/>
          <w:szCs w:val="18"/>
        </w:rPr>
        <w:t>.</w:t>
      </w:r>
    </w:p>
  </w:footnote>
  <w:footnote w:id="16">
    <w:p w14:paraId="2CEC6D21"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See: </w:t>
      </w:r>
      <w:hyperlink r:id="rId15" w:history="1">
        <w:r w:rsidRPr="004C2138">
          <w:rPr>
            <w:rStyle w:val="Hyperlink"/>
            <w:snapToGrid w:val="0"/>
            <w:kern w:val="18"/>
            <w:szCs w:val="18"/>
          </w:rPr>
          <w:t>https://drift.eur.nl/about/transitions/</w:t>
        </w:r>
      </w:hyperlink>
    </w:p>
  </w:footnote>
  <w:footnote w:id="17">
    <w:p w14:paraId="05234955"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lang w:val="en-US"/>
        </w:rPr>
      </w:pPr>
      <w:r w:rsidRPr="004C2138">
        <w:rPr>
          <w:rStyle w:val="FootnoteReference"/>
          <w:snapToGrid w:val="0"/>
          <w:kern w:val="18"/>
          <w:szCs w:val="18"/>
        </w:rPr>
        <w:footnoteRef/>
      </w:r>
      <w:r w:rsidRPr="004C2138">
        <w:rPr>
          <w:snapToGrid w:val="0"/>
          <w:kern w:val="18"/>
          <w:szCs w:val="18"/>
        </w:rPr>
        <w:t xml:space="preserve"> </w:t>
      </w:r>
      <w:r w:rsidRPr="004C2138">
        <w:rPr>
          <w:snapToGrid w:val="0"/>
          <w:kern w:val="18"/>
          <w:szCs w:val="18"/>
          <w:lang w:val="en-US"/>
        </w:rPr>
        <w:t xml:space="preserve">CBD/SBI/2/17, </w:t>
      </w:r>
      <w:r w:rsidRPr="004C2138">
        <w:rPr>
          <w:snapToGrid w:val="0"/>
          <w:kern w:val="18"/>
          <w:szCs w:val="18"/>
        </w:rPr>
        <w:t>sect. V.</w:t>
      </w:r>
    </w:p>
  </w:footnote>
  <w:footnote w:id="18">
    <w:p w14:paraId="35C0FA27" w14:textId="77777777"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lang w:val="en-US"/>
        </w:rPr>
      </w:pPr>
      <w:r w:rsidRPr="004C2138">
        <w:rPr>
          <w:rStyle w:val="FootnoteReference"/>
          <w:snapToGrid w:val="0"/>
          <w:kern w:val="18"/>
          <w:szCs w:val="18"/>
        </w:rPr>
        <w:footnoteRef/>
      </w:r>
      <w:r w:rsidRPr="004C2138">
        <w:rPr>
          <w:snapToGrid w:val="0"/>
          <w:kern w:val="18"/>
          <w:szCs w:val="18"/>
        </w:rPr>
        <w:t xml:space="preserve"> </w:t>
      </w:r>
      <w:r w:rsidRPr="00E22E74">
        <w:rPr>
          <w:snapToGrid w:val="0"/>
          <w:kern w:val="18"/>
          <w:szCs w:val="18"/>
        </w:rPr>
        <w:t xml:space="preserve">General Assembly resolution </w:t>
      </w:r>
      <w:hyperlink r:id="rId16" w:history="1">
        <w:r w:rsidRPr="00E22E74">
          <w:rPr>
            <w:rStyle w:val="Hyperlink"/>
            <w:snapToGrid w:val="0"/>
            <w:kern w:val="18"/>
            <w:szCs w:val="18"/>
          </w:rPr>
          <w:t>70/1</w:t>
        </w:r>
      </w:hyperlink>
      <w:r w:rsidRPr="00E22E74">
        <w:rPr>
          <w:snapToGrid w:val="0"/>
          <w:kern w:val="18"/>
          <w:szCs w:val="18"/>
        </w:rPr>
        <w:t xml:space="preserve"> of 25 September 2015 entitled “Transforming our world: the 2030 Agenda for Sustainable Development”, annex.</w:t>
      </w:r>
    </w:p>
  </w:footnote>
  <w:footnote w:id="19">
    <w:p w14:paraId="47496D74" w14:textId="77777777" w:rsidR="00B9610D" w:rsidRPr="004C2138" w:rsidRDefault="00B9610D" w:rsidP="004C2138">
      <w:pPr>
        <w:pStyle w:val="FootnoteText"/>
        <w:ind w:firstLine="0"/>
        <w:rPr>
          <w:lang w:val="en-US"/>
        </w:rPr>
      </w:pPr>
      <w:r>
        <w:rPr>
          <w:rStyle w:val="FootnoteReference"/>
        </w:rPr>
        <w:footnoteRef/>
      </w:r>
      <w:r>
        <w:t xml:space="preserve"> </w:t>
      </w:r>
      <w:r w:rsidRPr="00930BA9">
        <w:rPr>
          <w:lang w:val="en-US"/>
        </w:rPr>
        <w:t xml:space="preserve">CBD/SBI/2/17, </w:t>
      </w:r>
      <w:r w:rsidRPr="004C2138">
        <w:rPr>
          <w:snapToGrid w:val="0"/>
          <w:kern w:val="22"/>
          <w:szCs w:val="22"/>
        </w:rPr>
        <w:t>sects. IV</w:t>
      </w:r>
      <w:r w:rsidRPr="00930BA9">
        <w:rPr>
          <w:snapToGrid w:val="0"/>
          <w:kern w:val="22"/>
          <w:szCs w:val="22"/>
        </w:rPr>
        <w:t xml:space="preserve"> and V</w:t>
      </w:r>
      <w:r>
        <w:rPr>
          <w:snapToGrid w:val="0"/>
          <w:kern w:val="22"/>
          <w:szCs w:val="22"/>
        </w:rPr>
        <w:t>.</w:t>
      </w:r>
    </w:p>
  </w:footnote>
  <w:footnote w:id="20">
    <w:p w14:paraId="66F8D953" w14:textId="1F7BA27F" w:rsidR="00C033FA" w:rsidRPr="004C2138" w:rsidRDefault="00C033FA" w:rsidP="004C2138">
      <w:pPr>
        <w:pStyle w:val="FootnoteText"/>
        <w:keepLines w:val="0"/>
        <w:kinsoku w:val="0"/>
        <w:overflowPunct w:val="0"/>
        <w:autoSpaceDE w:val="0"/>
        <w:autoSpaceDN w:val="0"/>
        <w:adjustRightInd w:val="0"/>
        <w:snapToGrid w:val="0"/>
        <w:ind w:firstLine="0"/>
        <w:jc w:val="left"/>
        <w:rPr>
          <w:snapToGrid w:val="0"/>
          <w:kern w:val="18"/>
          <w:szCs w:val="18"/>
        </w:rPr>
      </w:pPr>
      <w:r w:rsidRPr="004C2138">
        <w:rPr>
          <w:rStyle w:val="FootnoteReference"/>
          <w:snapToGrid w:val="0"/>
          <w:kern w:val="18"/>
          <w:szCs w:val="18"/>
        </w:rPr>
        <w:footnoteRef/>
      </w:r>
      <w:r w:rsidRPr="004C2138">
        <w:rPr>
          <w:snapToGrid w:val="0"/>
          <w:kern w:val="18"/>
          <w:szCs w:val="18"/>
        </w:rPr>
        <w:t xml:space="preserve"> These figures are indicative. Also these figures do not include the costs associated with preparing the fifth edition of the </w:t>
      </w:r>
      <w:r w:rsidRPr="004C2138">
        <w:rPr>
          <w:i/>
          <w:iCs/>
          <w:snapToGrid w:val="0"/>
          <w:kern w:val="18"/>
          <w:szCs w:val="18"/>
        </w:rPr>
        <w:t>Global Biodiversity Outlook</w:t>
      </w:r>
      <w:r w:rsidRPr="004C2138">
        <w:rPr>
          <w:snapToGrid w:val="0"/>
          <w:kern w:val="18"/>
          <w:szCs w:val="18"/>
        </w:rPr>
        <w:t xml:space="preserve"> which have been included as part of the production plan for the report outlined in </w:t>
      </w:r>
      <w:hyperlink r:id="rId17" w:history="1">
        <w:r w:rsidRPr="004C2138">
          <w:rPr>
            <w:rStyle w:val="Hyperlink"/>
            <w:snapToGrid w:val="0"/>
            <w:kern w:val="18"/>
            <w:szCs w:val="18"/>
          </w:rPr>
          <w:t>CBD/SBSTTA/21/6</w:t>
        </w:r>
      </w:hyperlink>
      <w:r w:rsidRPr="004C2138">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532F" w14:textId="77777777" w:rsidR="00C033FA" w:rsidRPr="00FB3051" w:rsidRDefault="00C033FA" w:rsidP="004C2138">
    <w:pPr>
      <w:pStyle w:val="Header"/>
      <w:tabs>
        <w:tab w:val="clear" w:pos="4320"/>
        <w:tab w:val="clear" w:pos="8640"/>
      </w:tabs>
      <w:kinsoku w:val="0"/>
      <w:overflowPunct w:val="0"/>
      <w:autoSpaceDE w:val="0"/>
      <w:autoSpaceDN w:val="0"/>
      <w:jc w:val="left"/>
      <w:rPr>
        <w:noProof/>
        <w:kern w:val="22"/>
      </w:rPr>
    </w:pPr>
    <w:r w:rsidRPr="004C2138">
      <w:rPr>
        <w:noProof/>
        <w:kern w:val="22"/>
      </w:rPr>
      <w:t>CBD/SBI/2/17</w:t>
    </w:r>
  </w:p>
  <w:p w14:paraId="7FC70BE9" w14:textId="00C35713" w:rsidR="00C033FA" w:rsidRPr="00FB3051" w:rsidRDefault="00C033FA" w:rsidP="004C2138">
    <w:pPr>
      <w:kinsoku w:val="0"/>
      <w:overflowPunct w:val="0"/>
      <w:autoSpaceDE w:val="0"/>
      <w:autoSpaceDN w:val="0"/>
      <w:jc w:val="left"/>
      <w:rPr>
        <w:noProof/>
        <w:kern w:val="22"/>
      </w:rPr>
    </w:pPr>
    <w:r w:rsidRPr="00FB3051">
      <w:rPr>
        <w:noProof/>
        <w:kern w:val="22"/>
      </w:rPr>
      <w:t xml:space="preserve">Page </w:t>
    </w:r>
    <w:r w:rsidRPr="00FB3051">
      <w:rPr>
        <w:noProof/>
        <w:kern w:val="22"/>
      </w:rPr>
      <w:fldChar w:fldCharType="begin"/>
    </w:r>
    <w:r w:rsidRPr="00FB3051">
      <w:rPr>
        <w:noProof/>
        <w:kern w:val="22"/>
      </w:rPr>
      <w:instrText xml:space="preserve"> PAGE   \* MERGEFORMAT </w:instrText>
    </w:r>
    <w:r w:rsidRPr="00FB3051">
      <w:rPr>
        <w:noProof/>
        <w:kern w:val="22"/>
      </w:rPr>
      <w:fldChar w:fldCharType="separate"/>
    </w:r>
    <w:r w:rsidR="004C2138">
      <w:rPr>
        <w:noProof/>
        <w:kern w:val="22"/>
      </w:rPr>
      <w:t>2</w:t>
    </w:r>
    <w:r w:rsidRPr="00FB3051">
      <w:rPr>
        <w:noProof/>
        <w:kern w:val="22"/>
      </w:rPr>
      <w:fldChar w:fldCharType="end"/>
    </w:r>
  </w:p>
  <w:p w14:paraId="1220E1AF" w14:textId="77777777" w:rsidR="00C033FA" w:rsidRPr="00FB3051" w:rsidRDefault="00C033FA" w:rsidP="004C2138">
    <w:pPr>
      <w:kinsoku w:val="0"/>
      <w:overflowPunct w:val="0"/>
      <w:autoSpaceDE w:val="0"/>
      <w:autoSpaceDN w:val="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06EA" w14:textId="77777777" w:rsidR="00C033FA" w:rsidRPr="008D43AE" w:rsidRDefault="00C033FA" w:rsidP="004C2138">
    <w:pPr>
      <w:pStyle w:val="Header"/>
      <w:tabs>
        <w:tab w:val="clear" w:pos="4320"/>
        <w:tab w:val="clear" w:pos="8640"/>
      </w:tabs>
      <w:kinsoku w:val="0"/>
      <w:overflowPunct w:val="0"/>
      <w:autoSpaceDE w:val="0"/>
      <w:autoSpaceDN w:val="0"/>
      <w:jc w:val="right"/>
      <w:rPr>
        <w:noProof/>
        <w:kern w:val="22"/>
        <w:szCs w:val="22"/>
      </w:rPr>
    </w:pPr>
    <w:r w:rsidRPr="004C2138">
      <w:rPr>
        <w:noProof/>
        <w:kern w:val="22"/>
        <w:szCs w:val="22"/>
      </w:rPr>
      <w:t>CBD/SBI/2/17</w:t>
    </w:r>
  </w:p>
  <w:p w14:paraId="466D0285" w14:textId="572BEF84" w:rsidR="00C033FA" w:rsidRPr="008D43AE" w:rsidRDefault="00C033FA" w:rsidP="004C2138">
    <w:pPr>
      <w:pStyle w:val="Header"/>
      <w:tabs>
        <w:tab w:val="clear" w:pos="4320"/>
        <w:tab w:val="clear" w:pos="8640"/>
      </w:tabs>
      <w:kinsoku w:val="0"/>
      <w:overflowPunct w:val="0"/>
      <w:autoSpaceDE w:val="0"/>
      <w:autoSpaceDN w:val="0"/>
      <w:jc w:val="right"/>
      <w:rPr>
        <w:noProof/>
        <w:kern w:val="22"/>
        <w:szCs w:val="22"/>
      </w:rPr>
    </w:pPr>
    <w:r w:rsidRPr="008D43AE">
      <w:rPr>
        <w:noProof/>
        <w:kern w:val="22"/>
        <w:szCs w:val="22"/>
      </w:rPr>
      <w:t xml:space="preserve">Page </w:t>
    </w:r>
    <w:r w:rsidRPr="008D43AE">
      <w:rPr>
        <w:noProof/>
        <w:kern w:val="22"/>
        <w:szCs w:val="22"/>
      </w:rPr>
      <w:fldChar w:fldCharType="begin"/>
    </w:r>
    <w:r w:rsidRPr="004C2138">
      <w:rPr>
        <w:noProof/>
        <w:kern w:val="22"/>
        <w:szCs w:val="22"/>
      </w:rPr>
      <w:instrText xml:space="preserve"> PAGE   \* MERGEFORMAT </w:instrText>
    </w:r>
    <w:r w:rsidRPr="004C2138">
      <w:rPr>
        <w:noProof/>
        <w:kern w:val="22"/>
        <w:szCs w:val="22"/>
      </w:rPr>
      <w:fldChar w:fldCharType="separate"/>
    </w:r>
    <w:r w:rsidR="004C2138">
      <w:rPr>
        <w:noProof/>
        <w:kern w:val="22"/>
        <w:szCs w:val="22"/>
      </w:rPr>
      <w:t>21</w:t>
    </w:r>
    <w:r w:rsidRPr="008D43AE">
      <w:rPr>
        <w:noProof/>
        <w:kern w:val="22"/>
        <w:szCs w:val="22"/>
      </w:rPr>
      <w:fldChar w:fldCharType="end"/>
    </w:r>
  </w:p>
  <w:p w14:paraId="5F06750B" w14:textId="77777777" w:rsidR="00C033FA" w:rsidRPr="0024378A" w:rsidRDefault="00C033FA" w:rsidP="004C2138">
    <w:pPr>
      <w:pStyle w:val="Header"/>
      <w:tabs>
        <w:tab w:val="clear" w:pos="4320"/>
        <w:tab w:val="clear" w:pos="8640"/>
      </w:tabs>
      <w:kinsoku w:val="0"/>
      <w:overflowPunct w:val="0"/>
      <w:autoSpaceDE w:val="0"/>
      <w:autoSpaceDN w:val="0"/>
      <w:jc w:val="right"/>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482.25pt;height:408.75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5D905A0"/>
    <w:multiLevelType w:val="hybridMultilevel"/>
    <w:tmpl w:val="0124161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31830"/>
    <w:multiLevelType w:val="hybridMultilevel"/>
    <w:tmpl w:val="4B544638"/>
    <w:lvl w:ilvl="0" w:tplc="7172A5D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951BC4"/>
    <w:multiLevelType w:val="hybridMultilevel"/>
    <w:tmpl w:val="06D8EC96"/>
    <w:lvl w:ilvl="0" w:tplc="F014E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491B0D"/>
    <w:multiLevelType w:val="hybridMultilevel"/>
    <w:tmpl w:val="D66A2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597B44"/>
    <w:multiLevelType w:val="hybridMultilevel"/>
    <w:tmpl w:val="4574CB1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E0524"/>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01FA3"/>
    <w:multiLevelType w:val="hybridMultilevel"/>
    <w:tmpl w:val="E8F463B4"/>
    <w:lvl w:ilvl="0" w:tplc="8A428C3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087461"/>
    <w:multiLevelType w:val="hybridMultilevel"/>
    <w:tmpl w:val="D610AFD0"/>
    <w:lvl w:ilvl="0" w:tplc="FF90E1A0">
      <w:start w:val="1"/>
      <w:numFmt w:val="decimal"/>
      <w:lvlText w:val="%1."/>
      <w:lvlJc w:val="left"/>
      <w:pPr>
        <w:ind w:left="927" w:hanging="360"/>
      </w:pPr>
      <w:rPr>
        <w:b w:val="0"/>
        <w:i w:val="0"/>
      </w:rPr>
    </w:lvl>
    <w:lvl w:ilvl="1" w:tplc="C8E693A0">
      <w:start w:val="1"/>
      <w:numFmt w:val="decimal"/>
      <w:lvlText w:val="%2."/>
      <w:lvlJc w:val="left"/>
      <w:pPr>
        <w:ind w:left="2007" w:hanging="360"/>
      </w:pPr>
      <w:rPr>
        <w:rFonts w:hint="default"/>
      </w:r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3" w15:restartNumberingAfterBreak="0">
    <w:nsid w:val="17A122A8"/>
    <w:multiLevelType w:val="hybridMultilevel"/>
    <w:tmpl w:val="E15AE02A"/>
    <w:lvl w:ilvl="0" w:tplc="FCA025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1939AA"/>
    <w:multiLevelType w:val="hybridMultilevel"/>
    <w:tmpl w:val="6B342B64"/>
    <w:lvl w:ilvl="0" w:tplc="DAFC9F64">
      <w:start w:val="1"/>
      <w:numFmt w:val="upperRoman"/>
      <w:lvlText w:val="%1."/>
      <w:lvlJc w:val="left"/>
      <w:pPr>
        <w:ind w:left="1080" w:hanging="720"/>
      </w:pPr>
      <w:rPr>
        <w:rFonts w:hint="default"/>
      </w:rPr>
    </w:lvl>
    <w:lvl w:ilvl="1" w:tplc="EA4CEFE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0F1A39"/>
    <w:multiLevelType w:val="hybridMultilevel"/>
    <w:tmpl w:val="2EC4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0E53F4"/>
    <w:multiLevelType w:val="hybridMultilevel"/>
    <w:tmpl w:val="F894F22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C8078B"/>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0244C84"/>
    <w:multiLevelType w:val="hybridMultilevel"/>
    <w:tmpl w:val="747C1C40"/>
    <w:lvl w:ilvl="0" w:tplc="7172A5D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1934811"/>
    <w:multiLevelType w:val="hybridMultilevel"/>
    <w:tmpl w:val="D2D0EF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21BA19FF"/>
    <w:multiLevelType w:val="hybridMultilevel"/>
    <w:tmpl w:val="23828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223533C"/>
    <w:multiLevelType w:val="hybridMultilevel"/>
    <w:tmpl w:val="4A98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3E12E32"/>
    <w:multiLevelType w:val="hybridMultilevel"/>
    <w:tmpl w:val="804EA122"/>
    <w:lvl w:ilvl="0" w:tplc="1522369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7" w15:restartNumberingAfterBreak="0">
    <w:nsid w:val="28395553"/>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DF36CD9"/>
    <w:multiLevelType w:val="hybridMultilevel"/>
    <w:tmpl w:val="CC36E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802A16"/>
    <w:multiLevelType w:val="hybridMultilevel"/>
    <w:tmpl w:val="97D69A30"/>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31F77C41"/>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EA45CB"/>
    <w:multiLevelType w:val="hybridMultilevel"/>
    <w:tmpl w:val="76865B5E"/>
    <w:lvl w:ilvl="0" w:tplc="908A9B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FD2EB0"/>
    <w:multiLevelType w:val="hybridMultilevel"/>
    <w:tmpl w:val="7ED05FE8"/>
    <w:lvl w:ilvl="0" w:tplc="04090001">
      <w:start w:val="1"/>
      <w:numFmt w:val="bullet"/>
      <w:lvlText w:val=""/>
      <w:lvlJc w:val="left"/>
      <w:pPr>
        <w:ind w:left="720" w:hanging="360"/>
      </w:pPr>
      <w:rPr>
        <w:rFonts w:ascii="Symbol" w:hAnsi="Symbo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A552C1"/>
    <w:multiLevelType w:val="hybridMultilevel"/>
    <w:tmpl w:val="D9E6027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3B916867"/>
    <w:multiLevelType w:val="hybridMultilevel"/>
    <w:tmpl w:val="8662B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41" w15:restartNumberingAfterBreak="0">
    <w:nsid w:val="3E603B1A"/>
    <w:multiLevelType w:val="hybridMultilevel"/>
    <w:tmpl w:val="D2208E72"/>
    <w:lvl w:ilvl="0" w:tplc="0409000F">
      <w:start w:val="1"/>
      <w:numFmt w:val="decimal"/>
      <w:lvlText w:val="%1."/>
      <w:lvlJc w:val="left"/>
      <w:pPr>
        <w:ind w:left="30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ECD0443"/>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F4F7CB3"/>
    <w:multiLevelType w:val="hybridMultilevel"/>
    <w:tmpl w:val="70E6880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2DC2203"/>
    <w:multiLevelType w:val="hybridMultilevel"/>
    <w:tmpl w:val="E8B60F34"/>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1B154E"/>
    <w:multiLevelType w:val="hybridMultilevel"/>
    <w:tmpl w:val="FCAE28C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45FB0146"/>
    <w:multiLevelType w:val="hybridMultilevel"/>
    <w:tmpl w:val="27DC9B4E"/>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49" w15:restartNumberingAfterBreak="0">
    <w:nsid w:val="46E73F1E"/>
    <w:multiLevelType w:val="hybridMultilevel"/>
    <w:tmpl w:val="3078E748"/>
    <w:lvl w:ilvl="0" w:tplc="04090001">
      <w:start w:val="1"/>
      <w:numFmt w:val="bullet"/>
      <w:lvlText w:val=""/>
      <w:lvlJc w:val="left"/>
      <w:pPr>
        <w:ind w:left="720" w:hanging="360"/>
      </w:pPr>
      <w:rPr>
        <w:rFonts w:ascii="Symbol" w:hAnsi="Symbol"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48676D86"/>
    <w:multiLevelType w:val="hybridMultilevel"/>
    <w:tmpl w:val="3A7874E6"/>
    <w:lvl w:ilvl="0" w:tplc="2244E5B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C4C367F"/>
    <w:multiLevelType w:val="hybridMultilevel"/>
    <w:tmpl w:val="6E5C455C"/>
    <w:lvl w:ilvl="0" w:tplc="3B9C1E82">
      <w:start w:val="1"/>
      <w:numFmt w:val="upperRoman"/>
      <w:lvlText w:val="%1."/>
      <w:lvlJc w:val="left"/>
      <w:pPr>
        <w:ind w:left="1440" w:hanging="720"/>
      </w:pPr>
      <w:rPr>
        <w:rFonts w:hint="default"/>
        <w:b/>
        <w:i w:val="0"/>
        <w:iCs/>
        <w:lang w:val="en-U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DF60EA1"/>
    <w:multiLevelType w:val="hybridMultilevel"/>
    <w:tmpl w:val="EF96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0442B4"/>
    <w:multiLevelType w:val="multilevel"/>
    <w:tmpl w:val="70C24BC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E863D99"/>
    <w:multiLevelType w:val="hybridMultilevel"/>
    <w:tmpl w:val="9ADA10D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5D7100"/>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8" w15:restartNumberingAfterBreak="0">
    <w:nsid w:val="4FDD1C51"/>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5EC0FF7"/>
    <w:multiLevelType w:val="hybridMultilevel"/>
    <w:tmpl w:val="0B2A9E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1" w15:restartNumberingAfterBreak="0">
    <w:nsid w:val="56D9157B"/>
    <w:multiLevelType w:val="hybridMultilevel"/>
    <w:tmpl w:val="7E7825A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4"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65"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17762E8"/>
    <w:multiLevelType w:val="hybridMultilevel"/>
    <w:tmpl w:val="4E7C744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20C41FB"/>
    <w:multiLevelType w:val="hybridMultilevel"/>
    <w:tmpl w:val="ECE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40679CD"/>
    <w:multiLevelType w:val="hybridMultilevel"/>
    <w:tmpl w:val="8D464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65CA33AB"/>
    <w:multiLevelType w:val="hybridMultilevel"/>
    <w:tmpl w:val="9FFAC53A"/>
    <w:lvl w:ilvl="0" w:tplc="5F047DCC">
      <w:start w:val="1"/>
      <w:numFmt w:val="upp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2" w15:restartNumberingAfterBreak="0">
    <w:nsid w:val="6A0E5FCE"/>
    <w:multiLevelType w:val="hybridMultilevel"/>
    <w:tmpl w:val="3A4E2604"/>
    <w:lvl w:ilvl="0" w:tplc="FFFFFFFF">
      <w:start w:val="1"/>
      <w:numFmt w:val="lowerLetter"/>
      <w:lvlText w:val="(%1)"/>
      <w:lvlJc w:val="left"/>
      <w:pPr>
        <w:ind w:left="720" w:hanging="360"/>
      </w:pPr>
      <w:rPr>
        <w:rFonts w:eastAsia="MS Mincho"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BD51BF1"/>
    <w:multiLevelType w:val="hybridMultilevel"/>
    <w:tmpl w:val="64F80CAA"/>
    <w:lvl w:ilvl="0" w:tplc="205CF0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D6B6742"/>
    <w:multiLevelType w:val="hybridMultilevel"/>
    <w:tmpl w:val="B510D5EC"/>
    <w:lvl w:ilvl="0" w:tplc="7A78C05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D8556A7"/>
    <w:multiLevelType w:val="hybridMultilevel"/>
    <w:tmpl w:val="0BCC0192"/>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9B0DC7"/>
    <w:multiLevelType w:val="hybridMultilevel"/>
    <w:tmpl w:val="6AB4E1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7"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48B56B3"/>
    <w:multiLevelType w:val="hybridMultilevel"/>
    <w:tmpl w:val="BE1A7142"/>
    <w:lvl w:ilvl="0" w:tplc="877C2EDA">
      <w:start w:val="1"/>
      <w:numFmt w:val="bullet"/>
      <w:lvlText w:val="-"/>
      <w:lvlJc w:val="left"/>
      <w:pPr>
        <w:ind w:left="720" w:hanging="360"/>
      </w:pPr>
      <w:rPr>
        <w:rFonts w:ascii="MyriadPro-Regular" w:eastAsia="Times New Roman"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8150C8A"/>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203AFF"/>
    <w:multiLevelType w:val="hybridMultilevel"/>
    <w:tmpl w:val="AB0C5EDA"/>
    <w:lvl w:ilvl="0" w:tplc="3D30E916">
      <w:start w:val="1"/>
      <w:numFmt w:val="lowerLetter"/>
      <w:lvlText w:val="(%1)"/>
      <w:lvlJc w:val="left"/>
      <w:pPr>
        <w:ind w:left="720" w:hanging="360"/>
      </w:pPr>
      <w:rPr>
        <w:rFonts w:eastAsia="MS Minch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7E45FF"/>
    <w:multiLevelType w:val="hybridMultilevel"/>
    <w:tmpl w:val="893C3212"/>
    <w:lvl w:ilvl="0" w:tplc="7172A5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E3920B4"/>
    <w:multiLevelType w:val="hybridMultilevel"/>
    <w:tmpl w:val="8610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6E17B4"/>
    <w:multiLevelType w:val="hybridMultilevel"/>
    <w:tmpl w:val="32D47CF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32"/>
  </w:num>
  <w:num w:numId="3">
    <w:abstractNumId w:val="28"/>
  </w:num>
  <w:num w:numId="4">
    <w:abstractNumId w:val="77"/>
  </w:num>
  <w:num w:numId="5">
    <w:abstractNumId w:val="33"/>
  </w:num>
  <w:num w:numId="6">
    <w:abstractNumId w:val="55"/>
  </w:num>
  <w:num w:numId="7">
    <w:abstractNumId w:val="46"/>
  </w:num>
  <w:num w:numId="8">
    <w:abstractNumId w:val="38"/>
  </w:num>
  <w:num w:numId="9">
    <w:abstractNumId w:val="55"/>
  </w:num>
  <w:num w:numId="10">
    <w:abstractNumId w:val="52"/>
  </w:num>
  <w:num w:numId="11">
    <w:abstractNumId w:val="40"/>
  </w:num>
  <w:num w:numId="12">
    <w:abstractNumId w:val="21"/>
  </w:num>
  <w:num w:numId="13">
    <w:abstractNumId w:val="50"/>
  </w:num>
  <w:num w:numId="14">
    <w:abstractNumId w:val="1"/>
  </w:num>
  <w:num w:numId="15">
    <w:abstractNumId w:val="84"/>
  </w:num>
  <w:num w:numId="16">
    <w:abstractNumId w:val="62"/>
  </w:num>
  <w:num w:numId="17">
    <w:abstractNumId w:val="19"/>
  </w:num>
  <w:num w:numId="18">
    <w:abstractNumId w:val="55"/>
    <w:lvlOverride w:ilvl="0">
      <w:startOverride w:val="1"/>
    </w:lvlOverride>
    <w:lvlOverride w:ilvl="1">
      <w:startOverride w:val="1"/>
    </w:lvlOverride>
    <w:lvlOverride w:ilvl="2">
      <w:startOverride w:val="2"/>
    </w:lvlOverride>
  </w:num>
  <w:num w:numId="19">
    <w:abstractNumId w:val="55"/>
    <w:lvlOverride w:ilvl="0">
      <w:startOverride w:val="1"/>
    </w:lvlOverride>
    <w:lvlOverride w:ilvl="1">
      <w:startOverride w:val="1"/>
    </w:lvlOverride>
    <w:lvlOverride w:ilvl="2">
      <w:startOverride w:val="3"/>
    </w:lvlOverride>
  </w:num>
  <w:num w:numId="20">
    <w:abstractNumId w:val="15"/>
  </w:num>
  <w:num w:numId="21">
    <w:abstractNumId w:val="63"/>
  </w:num>
  <w:num w:numId="22">
    <w:abstractNumId w:val="59"/>
  </w:num>
  <w:num w:numId="23">
    <w:abstractNumId w:val="26"/>
  </w:num>
  <w:num w:numId="24">
    <w:abstractNumId w:val="65"/>
  </w:num>
  <w:num w:numId="25">
    <w:abstractNumId w:val="70"/>
  </w:num>
  <w:num w:numId="26">
    <w:abstractNumId w:val="48"/>
  </w:num>
  <w:num w:numId="27">
    <w:abstractNumId w:val="55"/>
  </w:num>
  <w:num w:numId="28">
    <w:abstractNumId w:val="55"/>
  </w:num>
  <w:num w:numId="29">
    <w:abstractNumId w:val="55"/>
  </w:num>
  <w:num w:numId="30">
    <w:abstractNumId w:val="55"/>
  </w:num>
  <w:num w:numId="31">
    <w:abstractNumId w:val="2"/>
  </w:num>
  <w:num w:numId="32">
    <w:abstractNumId w:val="8"/>
  </w:num>
  <w:num w:numId="33">
    <w:abstractNumId w:val="10"/>
  </w:num>
  <w:num w:numId="34">
    <w:abstractNumId w:val="0"/>
  </w:num>
  <w:num w:numId="35">
    <w:abstractNumId w:val="64"/>
  </w:num>
  <w:num w:numId="36">
    <w:abstractNumId w:val="69"/>
  </w:num>
  <w:num w:numId="37">
    <w:abstractNumId w:val="14"/>
  </w:num>
  <w:num w:numId="38">
    <w:abstractNumId w:val="25"/>
  </w:num>
  <w:num w:numId="39">
    <w:abstractNumId w:val="35"/>
  </w:num>
  <w:num w:numId="40">
    <w:abstractNumId w:val="78"/>
  </w:num>
  <w:num w:numId="41">
    <w:abstractNumId w:val="12"/>
  </w:num>
  <w:num w:numId="42">
    <w:abstractNumId w:val="67"/>
  </w:num>
  <w:num w:numId="43">
    <w:abstractNumId w:val="58"/>
  </w:num>
  <w:num w:numId="44">
    <w:abstractNumId w:val="27"/>
  </w:num>
  <w:num w:numId="45">
    <w:abstractNumId w:val="31"/>
  </w:num>
  <w:num w:numId="46">
    <w:abstractNumId w:val="34"/>
  </w:num>
  <w:num w:numId="47">
    <w:abstractNumId w:val="80"/>
  </w:num>
  <w:num w:numId="48">
    <w:abstractNumId w:val="79"/>
  </w:num>
  <w:num w:numId="49">
    <w:abstractNumId w:val="68"/>
  </w:num>
  <w:num w:numId="50">
    <w:abstractNumId w:val="82"/>
  </w:num>
  <w:num w:numId="51">
    <w:abstractNumId w:val="72"/>
  </w:num>
  <w:num w:numId="52">
    <w:abstractNumId w:val="53"/>
  </w:num>
  <w:num w:numId="53">
    <w:abstractNumId w:val="51"/>
  </w:num>
  <w:num w:numId="54">
    <w:abstractNumId w:val="5"/>
  </w:num>
  <w:num w:numId="55">
    <w:abstractNumId w:val="20"/>
  </w:num>
  <w:num w:numId="56">
    <w:abstractNumId w:val="4"/>
  </w:num>
  <w:num w:numId="57">
    <w:abstractNumId w:val="75"/>
  </w:num>
  <w:num w:numId="58">
    <w:abstractNumId w:val="37"/>
  </w:num>
  <w:num w:numId="59">
    <w:abstractNumId w:val="45"/>
  </w:num>
  <w:num w:numId="60">
    <w:abstractNumId w:val="56"/>
  </w:num>
  <w:num w:numId="61">
    <w:abstractNumId w:val="44"/>
  </w:num>
  <w:num w:numId="62">
    <w:abstractNumId w:val="7"/>
  </w:num>
  <w:num w:numId="63">
    <w:abstractNumId w:val="61"/>
  </w:num>
  <w:num w:numId="64">
    <w:abstractNumId w:val="17"/>
  </w:num>
  <w:num w:numId="65">
    <w:abstractNumId w:val="3"/>
  </w:num>
  <w:num w:numId="66">
    <w:abstractNumId w:val="66"/>
  </w:num>
  <w:num w:numId="67">
    <w:abstractNumId w:val="43"/>
  </w:num>
  <w:num w:numId="68">
    <w:abstractNumId w:val="47"/>
  </w:num>
  <w:num w:numId="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0"/>
  </w:num>
  <w:num w:numId="7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1"/>
  </w:num>
  <w:num w:numId="73">
    <w:abstractNumId w:val="55"/>
  </w:num>
  <w:num w:numId="74">
    <w:abstractNumId w:val="55"/>
  </w:num>
  <w:num w:numId="75">
    <w:abstractNumId w:val="55"/>
  </w:num>
  <w:num w:numId="76">
    <w:abstractNumId w:val="36"/>
  </w:num>
  <w:num w:numId="77">
    <w:abstractNumId w:val="13"/>
  </w:num>
  <w:num w:numId="78">
    <w:abstractNumId w:val="49"/>
  </w:num>
  <w:num w:numId="79">
    <w:abstractNumId w:val="54"/>
  </w:num>
  <w:num w:numId="80">
    <w:abstractNumId w:val="6"/>
  </w:num>
  <w:num w:numId="81">
    <w:abstractNumId w:val="76"/>
  </w:num>
  <w:num w:numId="82">
    <w:abstractNumId w:val="24"/>
  </w:num>
  <w:num w:numId="83">
    <w:abstractNumId w:val="6"/>
  </w:num>
  <w:num w:numId="84">
    <w:abstractNumId w:val="11"/>
  </w:num>
  <w:num w:numId="85">
    <w:abstractNumId w:val="74"/>
  </w:num>
  <w:num w:numId="86">
    <w:abstractNumId w:val="42"/>
  </w:num>
  <w:num w:numId="87">
    <w:abstractNumId w:val="18"/>
  </w:num>
  <w:num w:numId="88">
    <w:abstractNumId w:val="23"/>
  </w:num>
  <w:num w:numId="89">
    <w:abstractNumId w:val="41"/>
  </w:num>
  <w:num w:numId="90">
    <w:abstractNumId w:val="16"/>
  </w:num>
  <w:num w:numId="91">
    <w:abstractNumId w:val="39"/>
  </w:num>
  <w:num w:numId="92">
    <w:abstractNumId w:val="55"/>
  </w:num>
  <w:num w:numId="93">
    <w:abstractNumId w:val="55"/>
  </w:num>
  <w:num w:numId="94">
    <w:abstractNumId w:val="55"/>
  </w:num>
  <w:num w:numId="95">
    <w:abstractNumId w:val="55"/>
  </w:num>
  <w:num w:numId="96">
    <w:abstractNumId w:val="55"/>
  </w:num>
  <w:num w:numId="97">
    <w:abstractNumId w:val="55"/>
  </w:num>
  <w:num w:numId="98">
    <w:abstractNumId w:val="55"/>
  </w:num>
  <w:num w:numId="99">
    <w:abstractNumId w:val="55"/>
  </w:num>
  <w:num w:numId="100">
    <w:abstractNumId w:val="55"/>
  </w:num>
  <w:num w:numId="101">
    <w:abstractNumId w:val="55"/>
  </w:num>
  <w:num w:numId="102">
    <w:abstractNumId w:val="55"/>
  </w:num>
  <w:num w:numId="103">
    <w:abstractNumId w:val="55"/>
  </w:num>
  <w:num w:numId="104">
    <w:abstractNumId w:val="55"/>
  </w:num>
  <w:num w:numId="105">
    <w:abstractNumId w:val="55"/>
  </w:num>
  <w:num w:numId="106">
    <w:abstractNumId w:val="55"/>
  </w:num>
  <w:num w:numId="107">
    <w:abstractNumId w:val="55"/>
  </w:num>
  <w:num w:numId="108">
    <w:abstractNumId w:val="55"/>
  </w:num>
  <w:num w:numId="109">
    <w:abstractNumId w:val="55"/>
  </w:num>
  <w:num w:numId="110">
    <w:abstractNumId w:val="55"/>
  </w:num>
  <w:num w:numId="111">
    <w:abstractNumId w:val="55"/>
  </w:num>
  <w:num w:numId="112">
    <w:abstractNumId w:val="55"/>
  </w:num>
  <w:num w:numId="113">
    <w:abstractNumId w:val="55"/>
  </w:num>
  <w:num w:numId="114">
    <w:abstractNumId w:val="55"/>
  </w:num>
  <w:num w:numId="115">
    <w:abstractNumId w:val="55"/>
  </w:num>
  <w:num w:numId="116">
    <w:abstractNumId w:val="55"/>
  </w:num>
  <w:num w:numId="117">
    <w:abstractNumId w:val="55"/>
  </w:num>
  <w:num w:numId="118">
    <w:abstractNumId w:val="55"/>
  </w:num>
  <w:num w:numId="119">
    <w:abstractNumId w:val="55"/>
  </w:num>
  <w:num w:numId="12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5"/>
  </w:num>
  <w:num w:numId="122">
    <w:abstractNumId w:val="55"/>
  </w:num>
  <w:num w:numId="1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7"/>
  </w:num>
  <w:num w:numId="125">
    <w:abstractNumId w:val="60"/>
  </w:num>
  <w:num w:numId="126">
    <w:abstractNumId w:val="9"/>
  </w:num>
  <w:num w:numId="127">
    <w:abstractNumId w:val="22"/>
  </w:num>
  <w:num w:numId="128">
    <w:abstractNumId w:val="5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71"/>
  </w:num>
  <w:num w:numId="131">
    <w:abstractNumId w:val="73"/>
  </w:num>
  <w:num w:numId="132">
    <w:abstractNumId w:val="5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3B"/>
    <w:rsid w:val="00001AD4"/>
    <w:rsid w:val="00005D20"/>
    <w:rsid w:val="00007582"/>
    <w:rsid w:val="00010DD7"/>
    <w:rsid w:val="00014086"/>
    <w:rsid w:val="00016C9D"/>
    <w:rsid w:val="00017E28"/>
    <w:rsid w:val="000219AC"/>
    <w:rsid w:val="000231CD"/>
    <w:rsid w:val="00031D24"/>
    <w:rsid w:val="00032BA8"/>
    <w:rsid w:val="000344B6"/>
    <w:rsid w:val="00035E0F"/>
    <w:rsid w:val="000372F0"/>
    <w:rsid w:val="0003737A"/>
    <w:rsid w:val="00037873"/>
    <w:rsid w:val="00037C3A"/>
    <w:rsid w:val="000456CF"/>
    <w:rsid w:val="00045C3C"/>
    <w:rsid w:val="00046709"/>
    <w:rsid w:val="000504F8"/>
    <w:rsid w:val="00050BD2"/>
    <w:rsid w:val="00051FC1"/>
    <w:rsid w:val="00052C8E"/>
    <w:rsid w:val="00054381"/>
    <w:rsid w:val="00054C29"/>
    <w:rsid w:val="00056186"/>
    <w:rsid w:val="00061590"/>
    <w:rsid w:val="0006247B"/>
    <w:rsid w:val="0006272E"/>
    <w:rsid w:val="000672AA"/>
    <w:rsid w:val="000711E1"/>
    <w:rsid w:val="00072822"/>
    <w:rsid w:val="00073708"/>
    <w:rsid w:val="00077200"/>
    <w:rsid w:val="00081550"/>
    <w:rsid w:val="00081D21"/>
    <w:rsid w:val="00083C73"/>
    <w:rsid w:val="00083F3E"/>
    <w:rsid w:val="00084E09"/>
    <w:rsid w:val="00086F16"/>
    <w:rsid w:val="00090F6C"/>
    <w:rsid w:val="0009483D"/>
    <w:rsid w:val="000950AA"/>
    <w:rsid w:val="000A0E66"/>
    <w:rsid w:val="000A5133"/>
    <w:rsid w:val="000B0F98"/>
    <w:rsid w:val="000B5C65"/>
    <w:rsid w:val="000C2923"/>
    <w:rsid w:val="000C4880"/>
    <w:rsid w:val="000C55BA"/>
    <w:rsid w:val="000C5DD5"/>
    <w:rsid w:val="000C7C77"/>
    <w:rsid w:val="000D3CBA"/>
    <w:rsid w:val="000D4D95"/>
    <w:rsid w:val="000D69DA"/>
    <w:rsid w:val="000D6D35"/>
    <w:rsid w:val="000E00FF"/>
    <w:rsid w:val="000E121E"/>
    <w:rsid w:val="000E20BF"/>
    <w:rsid w:val="000E554E"/>
    <w:rsid w:val="000E637D"/>
    <w:rsid w:val="000E7E6A"/>
    <w:rsid w:val="000F1AD7"/>
    <w:rsid w:val="000F1CAF"/>
    <w:rsid w:val="000F2968"/>
    <w:rsid w:val="000F63AB"/>
    <w:rsid w:val="000F6D0E"/>
    <w:rsid w:val="000F7756"/>
    <w:rsid w:val="001007F6"/>
    <w:rsid w:val="001017C4"/>
    <w:rsid w:val="00103C3E"/>
    <w:rsid w:val="0010634F"/>
    <w:rsid w:val="0010687D"/>
    <w:rsid w:val="001071F5"/>
    <w:rsid w:val="00116573"/>
    <w:rsid w:val="0012214B"/>
    <w:rsid w:val="00131F48"/>
    <w:rsid w:val="0013292C"/>
    <w:rsid w:val="00132F87"/>
    <w:rsid w:val="00136833"/>
    <w:rsid w:val="001371BD"/>
    <w:rsid w:val="001400F1"/>
    <w:rsid w:val="00142DDF"/>
    <w:rsid w:val="001433C9"/>
    <w:rsid w:val="00146B37"/>
    <w:rsid w:val="00151073"/>
    <w:rsid w:val="001518CA"/>
    <w:rsid w:val="001524E6"/>
    <w:rsid w:val="001562E0"/>
    <w:rsid w:val="0016083D"/>
    <w:rsid w:val="001624B0"/>
    <w:rsid w:val="00162E23"/>
    <w:rsid w:val="0016303B"/>
    <w:rsid w:val="00164A89"/>
    <w:rsid w:val="00166030"/>
    <w:rsid w:val="00166367"/>
    <w:rsid w:val="00172F0A"/>
    <w:rsid w:val="001768CE"/>
    <w:rsid w:val="00181FE0"/>
    <w:rsid w:val="00183C66"/>
    <w:rsid w:val="00185D92"/>
    <w:rsid w:val="00186C61"/>
    <w:rsid w:val="00192E06"/>
    <w:rsid w:val="001930A9"/>
    <w:rsid w:val="00193DA6"/>
    <w:rsid w:val="001A1E2C"/>
    <w:rsid w:val="001A4E51"/>
    <w:rsid w:val="001A5072"/>
    <w:rsid w:val="001A539F"/>
    <w:rsid w:val="001A600B"/>
    <w:rsid w:val="001B60C7"/>
    <w:rsid w:val="001B6B83"/>
    <w:rsid w:val="001C08DE"/>
    <w:rsid w:val="001D1EDD"/>
    <w:rsid w:val="001D417E"/>
    <w:rsid w:val="001D68F7"/>
    <w:rsid w:val="001D6CD1"/>
    <w:rsid w:val="001F289F"/>
    <w:rsid w:val="001F5133"/>
    <w:rsid w:val="001F5A46"/>
    <w:rsid w:val="001F6379"/>
    <w:rsid w:val="00200350"/>
    <w:rsid w:val="00200419"/>
    <w:rsid w:val="00204415"/>
    <w:rsid w:val="0020538C"/>
    <w:rsid w:val="00206856"/>
    <w:rsid w:val="00207A6E"/>
    <w:rsid w:val="002115FF"/>
    <w:rsid w:val="00213680"/>
    <w:rsid w:val="00215A4E"/>
    <w:rsid w:val="00220D05"/>
    <w:rsid w:val="002217AF"/>
    <w:rsid w:val="00221B9F"/>
    <w:rsid w:val="00224B92"/>
    <w:rsid w:val="00224D9F"/>
    <w:rsid w:val="00224FB9"/>
    <w:rsid w:val="002273F3"/>
    <w:rsid w:val="002351A1"/>
    <w:rsid w:val="002357E1"/>
    <w:rsid w:val="0024134A"/>
    <w:rsid w:val="00242E55"/>
    <w:rsid w:val="0024378A"/>
    <w:rsid w:val="002468CC"/>
    <w:rsid w:val="00246A75"/>
    <w:rsid w:val="00252518"/>
    <w:rsid w:val="00252897"/>
    <w:rsid w:val="00252B7D"/>
    <w:rsid w:val="0025625D"/>
    <w:rsid w:val="00256E2C"/>
    <w:rsid w:val="00260368"/>
    <w:rsid w:val="00262B70"/>
    <w:rsid w:val="00263D89"/>
    <w:rsid w:val="0026673A"/>
    <w:rsid w:val="00266FC1"/>
    <w:rsid w:val="00267207"/>
    <w:rsid w:val="00271844"/>
    <w:rsid w:val="00273E6B"/>
    <w:rsid w:val="0028195B"/>
    <w:rsid w:val="002834C7"/>
    <w:rsid w:val="00286383"/>
    <w:rsid w:val="0028712B"/>
    <w:rsid w:val="00287FD9"/>
    <w:rsid w:val="002912AD"/>
    <w:rsid w:val="002A11B6"/>
    <w:rsid w:val="002A55F8"/>
    <w:rsid w:val="002A67A9"/>
    <w:rsid w:val="002B0942"/>
    <w:rsid w:val="002B1DF7"/>
    <w:rsid w:val="002B3D57"/>
    <w:rsid w:val="002B5BFA"/>
    <w:rsid w:val="002B632D"/>
    <w:rsid w:val="002C2522"/>
    <w:rsid w:val="002C3D97"/>
    <w:rsid w:val="002C4240"/>
    <w:rsid w:val="002C4BDB"/>
    <w:rsid w:val="002D0755"/>
    <w:rsid w:val="002D089F"/>
    <w:rsid w:val="002D26EC"/>
    <w:rsid w:val="002D3ACE"/>
    <w:rsid w:val="002D47AA"/>
    <w:rsid w:val="002D5647"/>
    <w:rsid w:val="002E0627"/>
    <w:rsid w:val="002F0618"/>
    <w:rsid w:val="002F3395"/>
    <w:rsid w:val="002F6CCA"/>
    <w:rsid w:val="002F795A"/>
    <w:rsid w:val="002F7CE8"/>
    <w:rsid w:val="0030342C"/>
    <w:rsid w:val="00304087"/>
    <w:rsid w:val="0030569F"/>
    <w:rsid w:val="0031155A"/>
    <w:rsid w:val="003135F0"/>
    <w:rsid w:val="00314A2F"/>
    <w:rsid w:val="00320F98"/>
    <w:rsid w:val="003210FF"/>
    <w:rsid w:val="00323CBE"/>
    <w:rsid w:val="003255EC"/>
    <w:rsid w:val="00325DE3"/>
    <w:rsid w:val="003263DC"/>
    <w:rsid w:val="0032702A"/>
    <w:rsid w:val="0032730D"/>
    <w:rsid w:val="00331D72"/>
    <w:rsid w:val="0033431F"/>
    <w:rsid w:val="003348C1"/>
    <w:rsid w:val="003351A1"/>
    <w:rsid w:val="003365EE"/>
    <w:rsid w:val="003366DD"/>
    <w:rsid w:val="00336766"/>
    <w:rsid w:val="00341D13"/>
    <w:rsid w:val="0034474D"/>
    <w:rsid w:val="00345EA0"/>
    <w:rsid w:val="003526F1"/>
    <w:rsid w:val="003538B5"/>
    <w:rsid w:val="00353EA7"/>
    <w:rsid w:val="00353F83"/>
    <w:rsid w:val="003559B2"/>
    <w:rsid w:val="00364162"/>
    <w:rsid w:val="00366DAF"/>
    <w:rsid w:val="003674CC"/>
    <w:rsid w:val="00373272"/>
    <w:rsid w:val="003732C8"/>
    <w:rsid w:val="0037494A"/>
    <w:rsid w:val="003772DB"/>
    <w:rsid w:val="00380C6D"/>
    <w:rsid w:val="00381DF0"/>
    <w:rsid w:val="00383082"/>
    <w:rsid w:val="00383586"/>
    <w:rsid w:val="00383BF0"/>
    <w:rsid w:val="003879B6"/>
    <w:rsid w:val="003921B1"/>
    <w:rsid w:val="00395296"/>
    <w:rsid w:val="003A2866"/>
    <w:rsid w:val="003A28F7"/>
    <w:rsid w:val="003A54B0"/>
    <w:rsid w:val="003A5599"/>
    <w:rsid w:val="003B10B9"/>
    <w:rsid w:val="003B44BA"/>
    <w:rsid w:val="003C113F"/>
    <w:rsid w:val="003D5BC6"/>
    <w:rsid w:val="003E29A5"/>
    <w:rsid w:val="003E2DAE"/>
    <w:rsid w:val="003E488E"/>
    <w:rsid w:val="003E4C6D"/>
    <w:rsid w:val="003E67A8"/>
    <w:rsid w:val="003E74EF"/>
    <w:rsid w:val="003F3BB4"/>
    <w:rsid w:val="003F6E44"/>
    <w:rsid w:val="0040401D"/>
    <w:rsid w:val="00406BC6"/>
    <w:rsid w:val="00407B89"/>
    <w:rsid w:val="00410201"/>
    <w:rsid w:val="004103FA"/>
    <w:rsid w:val="0041095E"/>
    <w:rsid w:val="004133F7"/>
    <w:rsid w:val="0041369F"/>
    <w:rsid w:val="00413D21"/>
    <w:rsid w:val="0041557D"/>
    <w:rsid w:val="004224FE"/>
    <w:rsid w:val="00424911"/>
    <w:rsid w:val="00425FE1"/>
    <w:rsid w:val="0042696F"/>
    <w:rsid w:val="00431E42"/>
    <w:rsid w:val="0043279F"/>
    <w:rsid w:val="004351D9"/>
    <w:rsid w:val="00436729"/>
    <w:rsid w:val="0044424E"/>
    <w:rsid w:val="00444BFA"/>
    <w:rsid w:val="00444F43"/>
    <w:rsid w:val="004452B9"/>
    <w:rsid w:val="00446F81"/>
    <w:rsid w:val="00450BE3"/>
    <w:rsid w:val="00457140"/>
    <w:rsid w:val="00457515"/>
    <w:rsid w:val="00461921"/>
    <w:rsid w:val="0046211E"/>
    <w:rsid w:val="0046362A"/>
    <w:rsid w:val="0047215E"/>
    <w:rsid w:val="00473A78"/>
    <w:rsid w:val="004779C6"/>
    <w:rsid w:val="00482163"/>
    <w:rsid w:val="00484A72"/>
    <w:rsid w:val="00490D1F"/>
    <w:rsid w:val="00490E8C"/>
    <w:rsid w:val="00496D0B"/>
    <w:rsid w:val="004A427F"/>
    <w:rsid w:val="004A579B"/>
    <w:rsid w:val="004A5ED2"/>
    <w:rsid w:val="004B2A2B"/>
    <w:rsid w:val="004B338E"/>
    <w:rsid w:val="004B4965"/>
    <w:rsid w:val="004B597A"/>
    <w:rsid w:val="004B5D59"/>
    <w:rsid w:val="004B71A5"/>
    <w:rsid w:val="004C0626"/>
    <w:rsid w:val="004C1CEA"/>
    <w:rsid w:val="004C2138"/>
    <w:rsid w:val="004C4835"/>
    <w:rsid w:val="004D0661"/>
    <w:rsid w:val="004D5A74"/>
    <w:rsid w:val="004E6759"/>
    <w:rsid w:val="004E6F08"/>
    <w:rsid w:val="004E7029"/>
    <w:rsid w:val="004F009E"/>
    <w:rsid w:val="004F1331"/>
    <w:rsid w:val="004F151E"/>
    <w:rsid w:val="004F4306"/>
    <w:rsid w:val="004F7265"/>
    <w:rsid w:val="00500530"/>
    <w:rsid w:val="00500A2A"/>
    <w:rsid w:val="00501085"/>
    <w:rsid w:val="005025E0"/>
    <w:rsid w:val="005032C9"/>
    <w:rsid w:val="005107C0"/>
    <w:rsid w:val="00511A24"/>
    <w:rsid w:val="0051472C"/>
    <w:rsid w:val="00516C26"/>
    <w:rsid w:val="00516EDB"/>
    <w:rsid w:val="00517380"/>
    <w:rsid w:val="005201F9"/>
    <w:rsid w:val="005232AA"/>
    <w:rsid w:val="00524AF6"/>
    <w:rsid w:val="0052736E"/>
    <w:rsid w:val="00530E68"/>
    <w:rsid w:val="005325C1"/>
    <w:rsid w:val="00533D1F"/>
    <w:rsid w:val="005361FC"/>
    <w:rsid w:val="0054116A"/>
    <w:rsid w:val="005440A6"/>
    <w:rsid w:val="00546EB4"/>
    <w:rsid w:val="0054775E"/>
    <w:rsid w:val="005546CB"/>
    <w:rsid w:val="0056203F"/>
    <w:rsid w:val="00567130"/>
    <w:rsid w:val="00572006"/>
    <w:rsid w:val="00574A65"/>
    <w:rsid w:val="005806FB"/>
    <w:rsid w:val="005809DC"/>
    <w:rsid w:val="00581526"/>
    <w:rsid w:val="00583623"/>
    <w:rsid w:val="00585237"/>
    <w:rsid w:val="005858D5"/>
    <w:rsid w:val="00586032"/>
    <w:rsid w:val="005935D7"/>
    <w:rsid w:val="00593AEC"/>
    <w:rsid w:val="00594D1E"/>
    <w:rsid w:val="005955D2"/>
    <w:rsid w:val="005A1413"/>
    <w:rsid w:val="005A1BAE"/>
    <w:rsid w:val="005A4284"/>
    <w:rsid w:val="005B10CC"/>
    <w:rsid w:val="005B2B8F"/>
    <w:rsid w:val="005B7AE9"/>
    <w:rsid w:val="005C0B37"/>
    <w:rsid w:val="005C496D"/>
    <w:rsid w:val="005C4BAA"/>
    <w:rsid w:val="005C4ECB"/>
    <w:rsid w:val="005C5610"/>
    <w:rsid w:val="005C6A19"/>
    <w:rsid w:val="005D139C"/>
    <w:rsid w:val="005D354A"/>
    <w:rsid w:val="005D5769"/>
    <w:rsid w:val="005D7ED0"/>
    <w:rsid w:val="005E074E"/>
    <w:rsid w:val="005E3D5A"/>
    <w:rsid w:val="005E5DAD"/>
    <w:rsid w:val="005F0420"/>
    <w:rsid w:val="005F47CC"/>
    <w:rsid w:val="005F4C74"/>
    <w:rsid w:val="005F4D0A"/>
    <w:rsid w:val="005F69A2"/>
    <w:rsid w:val="00600A97"/>
    <w:rsid w:val="00602235"/>
    <w:rsid w:val="00605ADB"/>
    <w:rsid w:val="00605BC4"/>
    <w:rsid w:val="00611585"/>
    <w:rsid w:val="006122FC"/>
    <w:rsid w:val="00612EF4"/>
    <w:rsid w:val="006161FD"/>
    <w:rsid w:val="006171A3"/>
    <w:rsid w:val="006177BD"/>
    <w:rsid w:val="00617FC9"/>
    <w:rsid w:val="00621B67"/>
    <w:rsid w:val="00621BF1"/>
    <w:rsid w:val="006260D5"/>
    <w:rsid w:val="00630CCB"/>
    <w:rsid w:val="006315AD"/>
    <w:rsid w:val="00632A51"/>
    <w:rsid w:val="006339BF"/>
    <w:rsid w:val="006345E8"/>
    <w:rsid w:val="006353DB"/>
    <w:rsid w:val="00637DD6"/>
    <w:rsid w:val="0064005C"/>
    <w:rsid w:val="00642C86"/>
    <w:rsid w:val="00646BEF"/>
    <w:rsid w:val="006507F2"/>
    <w:rsid w:val="00653359"/>
    <w:rsid w:val="00653CF4"/>
    <w:rsid w:val="00654C81"/>
    <w:rsid w:val="006561DD"/>
    <w:rsid w:val="006611A0"/>
    <w:rsid w:val="006628B4"/>
    <w:rsid w:val="006638A1"/>
    <w:rsid w:val="00663EAF"/>
    <w:rsid w:val="00666905"/>
    <w:rsid w:val="00667812"/>
    <w:rsid w:val="0067063F"/>
    <w:rsid w:val="006733E9"/>
    <w:rsid w:val="006737BC"/>
    <w:rsid w:val="006758A1"/>
    <w:rsid w:val="00675AAC"/>
    <w:rsid w:val="00677E46"/>
    <w:rsid w:val="0068197C"/>
    <w:rsid w:val="00685B16"/>
    <w:rsid w:val="00690816"/>
    <w:rsid w:val="00690847"/>
    <w:rsid w:val="00695190"/>
    <w:rsid w:val="00696924"/>
    <w:rsid w:val="00696B74"/>
    <w:rsid w:val="006A149B"/>
    <w:rsid w:val="006A21F1"/>
    <w:rsid w:val="006A4358"/>
    <w:rsid w:val="006A449E"/>
    <w:rsid w:val="006A6C1A"/>
    <w:rsid w:val="006B074E"/>
    <w:rsid w:val="006B0C79"/>
    <w:rsid w:val="006B1361"/>
    <w:rsid w:val="006B2BD5"/>
    <w:rsid w:val="006C0C1A"/>
    <w:rsid w:val="006C10D8"/>
    <w:rsid w:val="006C184D"/>
    <w:rsid w:val="006C18BF"/>
    <w:rsid w:val="006C248D"/>
    <w:rsid w:val="006C607F"/>
    <w:rsid w:val="006D0E3D"/>
    <w:rsid w:val="006D3CBD"/>
    <w:rsid w:val="006E65C1"/>
    <w:rsid w:val="006F0138"/>
    <w:rsid w:val="006F2816"/>
    <w:rsid w:val="006F284C"/>
    <w:rsid w:val="006F5D31"/>
    <w:rsid w:val="006F63B3"/>
    <w:rsid w:val="006F7227"/>
    <w:rsid w:val="00702366"/>
    <w:rsid w:val="00711195"/>
    <w:rsid w:val="00711853"/>
    <w:rsid w:val="007163BC"/>
    <w:rsid w:val="00726FA9"/>
    <w:rsid w:val="00730AE3"/>
    <w:rsid w:val="00736BC2"/>
    <w:rsid w:val="007376A7"/>
    <w:rsid w:val="00737CC5"/>
    <w:rsid w:val="00742F79"/>
    <w:rsid w:val="007478C4"/>
    <w:rsid w:val="007504F2"/>
    <w:rsid w:val="0075164B"/>
    <w:rsid w:val="00751DC7"/>
    <w:rsid w:val="00751F2D"/>
    <w:rsid w:val="00754119"/>
    <w:rsid w:val="0075633D"/>
    <w:rsid w:val="007627DD"/>
    <w:rsid w:val="00767407"/>
    <w:rsid w:val="00767D58"/>
    <w:rsid w:val="00770225"/>
    <w:rsid w:val="00770DBA"/>
    <w:rsid w:val="00780D4A"/>
    <w:rsid w:val="007817F1"/>
    <w:rsid w:val="00782032"/>
    <w:rsid w:val="007832AB"/>
    <w:rsid w:val="00783FC1"/>
    <w:rsid w:val="00786408"/>
    <w:rsid w:val="007879BB"/>
    <w:rsid w:val="007919AB"/>
    <w:rsid w:val="007927FB"/>
    <w:rsid w:val="0079325E"/>
    <w:rsid w:val="007947AF"/>
    <w:rsid w:val="007967C2"/>
    <w:rsid w:val="007A002A"/>
    <w:rsid w:val="007A03E3"/>
    <w:rsid w:val="007B07A2"/>
    <w:rsid w:val="007B07D2"/>
    <w:rsid w:val="007B1587"/>
    <w:rsid w:val="007B1964"/>
    <w:rsid w:val="007C3BE6"/>
    <w:rsid w:val="007C5285"/>
    <w:rsid w:val="007C5753"/>
    <w:rsid w:val="007C633B"/>
    <w:rsid w:val="007C680F"/>
    <w:rsid w:val="007C7FB7"/>
    <w:rsid w:val="007D0C62"/>
    <w:rsid w:val="007D3182"/>
    <w:rsid w:val="007D5686"/>
    <w:rsid w:val="007E482C"/>
    <w:rsid w:val="007F23ED"/>
    <w:rsid w:val="007F30B3"/>
    <w:rsid w:val="008017D8"/>
    <w:rsid w:val="00801B75"/>
    <w:rsid w:val="008035BE"/>
    <w:rsid w:val="0080589A"/>
    <w:rsid w:val="008066F3"/>
    <w:rsid w:val="00811CB2"/>
    <w:rsid w:val="00814DD8"/>
    <w:rsid w:val="00814E35"/>
    <w:rsid w:val="008214DE"/>
    <w:rsid w:val="008252AE"/>
    <w:rsid w:val="00825524"/>
    <w:rsid w:val="008272A4"/>
    <w:rsid w:val="0083211E"/>
    <w:rsid w:val="008356B7"/>
    <w:rsid w:val="008361FD"/>
    <w:rsid w:val="008405F2"/>
    <w:rsid w:val="00843FF1"/>
    <w:rsid w:val="00846699"/>
    <w:rsid w:val="0085026C"/>
    <w:rsid w:val="00861E09"/>
    <w:rsid w:val="00862BB7"/>
    <w:rsid w:val="008650A8"/>
    <w:rsid w:val="00867173"/>
    <w:rsid w:val="00870D40"/>
    <w:rsid w:val="00880EFC"/>
    <w:rsid w:val="00884929"/>
    <w:rsid w:val="00885D83"/>
    <w:rsid w:val="008862BF"/>
    <w:rsid w:val="008948EB"/>
    <w:rsid w:val="008964AA"/>
    <w:rsid w:val="008A5DE8"/>
    <w:rsid w:val="008B0BF7"/>
    <w:rsid w:val="008B32D3"/>
    <w:rsid w:val="008B7C75"/>
    <w:rsid w:val="008C013C"/>
    <w:rsid w:val="008C1E35"/>
    <w:rsid w:val="008C3132"/>
    <w:rsid w:val="008C3552"/>
    <w:rsid w:val="008C5031"/>
    <w:rsid w:val="008C5097"/>
    <w:rsid w:val="008C6D2D"/>
    <w:rsid w:val="008D230F"/>
    <w:rsid w:val="008D43AE"/>
    <w:rsid w:val="008D5023"/>
    <w:rsid w:val="008D5AA2"/>
    <w:rsid w:val="008E1615"/>
    <w:rsid w:val="008E183C"/>
    <w:rsid w:val="008E5C70"/>
    <w:rsid w:val="008E5F84"/>
    <w:rsid w:val="008E6B7B"/>
    <w:rsid w:val="008E7500"/>
    <w:rsid w:val="008E7A41"/>
    <w:rsid w:val="008E7AB3"/>
    <w:rsid w:val="008F02B5"/>
    <w:rsid w:val="008F478C"/>
    <w:rsid w:val="008F598D"/>
    <w:rsid w:val="008F5E9C"/>
    <w:rsid w:val="008F7226"/>
    <w:rsid w:val="00901564"/>
    <w:rsid w:val="0090433D"/>
    <w:rsid w:val="009050CA"/>
    <w:rsid w:val="009067F8"/>
    <w:rsid w:val="0091022B"/>
    <w:rsid w:val="00912580"/>
    <w:rsid w:val="00913D82"/>
    <w:rsid w:val="00922EAD"/>
    <w:rsid w:val="0092557D"/>
    <w:rsid w:val="0092794B"/>
    <w:rsid w:val="00927A9A"/>
    <w:rsid w:val="00927AA0"/>
    <w:rsid w:val="00930BA9"/>
    <w:rsid w:val="00931360"/>
    <w:rsid w:val="0093197B"/>
    <w:rsid w:val="0093215B"/>
    <w:rsid w:val="00934721"/>
    <w:rsid w:val="009428DA"/>
    <w:rsid w:val="00943913"/>
    <w:rsid w:val="009449BB"/>
    <w:rsid w:val="009475CC"/>
    <w:rsid w:val="009476F5"/>
    <w:rsid w:val="009502B8"/>
    <w:rsid w:val="0095229F"/>
    <w:rsid w:val="009526B0"/>
    <w:rsid w:val="00953856"/>
    <w:rsid w:val="009546E6"/>
    <w:rsid w:val="009554D5"/>
    <w:rsid w:val="00955CBE"/>
    <w:rsid w:val="00956280"/>
    <w:rsid w:val="00956BBE"/>
    <w:rsid w:val="00961124"/>
    <w:rsid w:val="00961FD1"/>
    <w:rsid w:val="0096244F"/>
    <w:rsid w:val="009633F1"/>
    <w:rsid w:val="00971D51"/>
    <w:rsid w:val="0097544B"/>
    <w:rsid w:val="00977D63"/>
    <w:rsid w:val="00981BD6"/>
    <w:rsid w:val="0098207A"/>
    <w:rsid w:val="00985170"/>
    <w:rsid w:val="009A0C44"/>
    <w:rsid w:val="009A1533"/>
    <w:rsid w:val="009A59DD"/>
    <w:rsid w:val="009B16CD"/>
    <w:rsid w:val="009B2E90"/>
    <w:rsid w:val="009B3D38"/>
    <w:rsid w:val="009B3DAB"/>
    <w:rsid w:val="009B5E1D"/>
    <w:rsid w:val="009B6749"/>
    <w:rsid w:val="009D0F98"/>
    <w:rsid w:val="009D2F92"/>
    <w:rsid w:val="009D643B"/>
    <w:rsid w:val="009D68DB"/>
    <w:rsid w:val="009D7D59"/>
    <w:rsid w:val="009E0BE9"/>
    <w:rsid w:val="009E0E78"/>
    <w:rsid w:val="009E2B79"/>
    <w:rsid w:val="009E561F"/>
    <w:rsid w:val="009E59CE"/>
    <w:rsid w:val="009E6978"/>
    <w:rsid w:val="009F0844"/>
    <w:rsid w:val="009F161D"/>
    <w:rsid w:val="009F1F76"/>
    <w:rsid w:val="009F49D4"/>
    <w:rsid w:val="009F5BB8"/>
    <w:rsid w:val="009F6C10"/>
    <w:rsid w:val="00A01231"/>
    <w:rsid w:val="00A02BA1"/>
    <w:rsid w:val="00A02EB2"/>
    <w:rsid w:val="00A05CA0"/>
    <w:rsid w:val="00A10051"/>
    <w:rsid w:val="00A10DEF"/>
    <w:rsid w:val="00A11E09"/>
    <w:rsid w:val="00A20F36"/>
    <w:rsid w:val="00A216C9"/>
    <w:rsid w:val="00A24045"/>
    <w:rsid w:val="00A24C55"/>
    <w:rsid w:val="00A25B76"/>
    <w:rsid w:val="00A2634B"/>
    <w:rsid w:val="00A27CBD"/>
    <w:rsid w:val="00A30DAD"/>
    <w:rsid w:val="00A311E7"/>
    <w:rsid w:val="00A379E1"/>
    <w:rsid w:val="00A40603"/>
    <w:rsid w:val="00A411D0"/>
    <w:rsid w:val="00A41DD8"/>
    <w:rsid w:val="00A43C6B"/>
    <w:rsid w:val="00A54FF9"/>
    <w:rsid w:val="00A553EB"/>
    <w:rsid w:val="00A55F65"/>
    <w:rsid w:val="00A560DB"/>
    <w:rsid w:val="00A66018"/>
    <w:rsid w:val="00A67F53"/>
    <w:rsid w:val="00A70495"/>
    <w:rsid w:val="00A73277"/>
    <w:rsid w:val="00A7758D"/>
    <w:rsid w:val="00A80970"/>
    <w:rsid w:val="00A83F6E"/>
    <w:rsid w:val="00A9121D"/>
    <w:rsid w:val="00A91955"/>
    <w:rsid w:val="00A9327C"/>
    <w:rsid w:val="00A94D3C"/>
    <w:rsid w:val="00AA014E"/>
    <w:rsid w:val="00AA4771"/>
    <w:rsid w:val="00AA590F"/>
    <w:rsid w:val="00AB361F"/>
    <w:rsid w:val="00AC1E69"/>
    <w:rsid w:val="00AC3957"/>
    <w:rsid w:val="00AC3A19"/>
    <w:rsid w:val="00AD03C5"/>
    <w:rsid w:val="00AD2B98"/>
    <w:rsid w:val="00AD3C03"/>
    <w:rsid w:val="00AD51B4"/>
    <w:rsid w:val="00AE2D6B"/>
    <w:rsid w:val="00AE3643"/>
    <w:rsid w:val="00AE3B05"/>
    <w:rsid w:val="00AE650F"/>
    <w:rsid w:val="00AF207E"/>
    <w:rsid w:val="00AF21C9"/>
    <w:rsid w:val="00AF4683"/>
    <w:rsid w:val="00B0174D"/>
    <w:rsid w:val="00B031E4"/>
    <w:rsid w:val="00B129DC"/>
    <w:rsid w:val="00B1447E"/>
    <w:rsid w:val="00B1639D"/>
    <w:rsid w:val="00B211A5"/>
    <w:rsid w:val="00B2190A"/>
    <w:rsid w:val="00B237E9"/>
    <w:rsid w:val="00B24047"/>
    <w:rsid w:val="00B24085"/>
    <w:rsid w:val="00B24DC7"/>
    <w:rsid w:val="00B25593"/>
    <w:rsid w:val="00B271A0"/>
    <w:rsid w:val="00B277AF"/>
    <w:rsid w:val="00B3299A"/>
    <w:rsid w:val="00B33F81"/>
    <w:rsid w:val="00B35A7D"/>
    <w:rsid w:val="00B41DC0"/>
    <w:rsid w:val="00B43A77"/>
    <w:rsid w:val="00B4723A"/>
    <w:rsid w:val="00B47771"/>
    <w:rsid w:val="00B5204C"/>
    <w:rsid w:val="00B54B3D"/>
    <w:rsid w:val="00B56B11"/>
    <w:rsid w:val="00B57107"/>
    <w:rsid w:val="00B6064C"/>
    <w:rsid w:val="00B61494"/>
    <w:rsid w:val="00B628ED"/>
    <w:rsid w:val="00B64008"/>
    <w:rsid w:val="00B64DF7"/>
    <w:rsid w:val="00B673AD"/>
    <w:rsid w:val="00B82F04"/>
    <w:rsid w:val="00B8449A"/>
    <w:rsid w:val="00B85075"/>
    <w:rsid w:val="00B85F9B"/>
    <w:rsid w:val="00B919BE"/>
    <w:rsid w:val="00B93B73"/>
    <w:rsid w:val="00B9418D"/>
    <w:rsid w:val="00B9610D"/>
    <w:rsid w:val="00B969F3"/>
    <w:rsid w:val="00BA1498"/>
    <w:rsid w:val="00BA3233"/>
    <w:rsid w:val="00BA4EC3"/>
    <w:rsid w:val="00BA5D68"/>
    <w:rsid w:val="00BB174C"/>
    <w:rsid w:val="00BB21CB"/>
    <w:rsid w:val="00BB6B68"/>
    <w:rsid w:val="00BB76CB"/>
    <w:rsid w:val="00BC292B"/>
    <w:rsid w:val="00BC7F60"/>
    <w:rsid w:val="00BE0B3D"/>
    <w:rsid w:val="00BE2555"/>
    <w:rsid w:val="00BE2E7A"/>
    <w:rsid w:val="00BE31ED"/>
    <w:rsid w:val="00BE37A4"/>
    <w:rsid w:val="00BE3F96"/>
    <w:rsid w:val="00BE45DE"/>
    <w:rsid w:val="00BE4655"/>
    <w:rsid w:val="00BE6053"/>
    <w:rsid w:val="00BF129E"/>
    <w:rsid w:val="00BF1482"/>
    <w:rsid w:val="00BF3B66"/>
    <w:rsid w:val="00BF7616"/>
    <w:rsid w:val="00C0173F"/>
    <w:rsid w:val="00C033FA"/>
    <w:rsid w:val="00C05456"/>
    <w:rsid w:val="00C0686C"/>
    <w:rsid w:val="00C07151"/>
    <w:rsid w:val="00C076A9"/>
    <w:rsid w:val="00C1235C"/>
    <w:rsid w:val="00C1267D"/>
    <w:rsid w:val="00C13021"/>
    <w:rsid w:val="00C1422F"/>
    <w:rsid w:val="00C14D7E"/>
    <w:rsid w:val="00C154F4"/>
    <w:rsid w:val="00C15BBB"/>
    <w:rsid w:val="00C16A53"/>
    <w:rsid w:val="00C24F7A"/>
    <w:rsid w:val="00C25945"/>
    <w:rsid w:val="00C31FC0"/>
    <w:rsid w:val="00C34C69"/>
    <w:rsid w:val="00C363D3"/>
    <w:rsid w:val="00C37FF1"/>
    <w:rsid w:val="00C41DF4"/>
    <w:rsid w:val="00C43196"/>
    <w:rsid w:val="00C44B0B"/>
    <w:rsid w:val="00C507CD"/>
    <w:rsid w:val="00C51A98"/>
    <w:rsid w:val="00C5459D"/>
    <w:rsid w:val="00C57C7C"/>
    <w:rsid w:val="00C6393E"/>
    <w:rsid w:val="00C72BA2"/>
    <w:rsid w:val="00C732A5"/>
    <w:rsid w:val="00C742C1"/>
    <w:rsid w:val="00C753AD"/>
    <w:rsid w:val="00C77A42"/>
    <w:rsid w:val="00C85EA4"/>
    <w:rsid w:val="00C8648F"/>
    <w:rsid w:val="00C87B65"/>
    <w:rsid w:val="00C87FD6"/>
    <w:rsid w:val="00C9118E"/>
    <w:rsid w:val="00C912FE"/>
    <w:rsid w:val="00C92B4B"/>
    <w:rsid w:val="00C936CC"/>
    <w:rsid w:val="00C93A91"/>
    <w:rsid w:val="00C941C7"/>
    <w:rsid w:val="00C9605F"/>
    <w:rsid w:val="00C97527"/>
    <w:rsid w:val="00CA1572"/>
    <w:rsid w:val="00CA19CB"/>
    <w:rsid w:val="00CA3ADB"/>
    <w:rsid w:val="00CA5E13"/>
    <w:rsid w:val="00CA6B87"/>
    <w:rsid w:val="00CA6C9D"/>
    <w:rsid w:val="00CB0C3B"/>
    <w:rsid w:val="00CB6192"/>
    <w:rsid w:val="00CC0C3B"/>
    <w:rsid w:val="00CC1474"/>
    <w:rsid w:val="00CC2031"/>
    <w:rsid w:val="00CC366C"/>
    <w:rsid w:val="00CC395D"/>
    <w:rsid w:val="00CC45A7"/>
    <w:rsid w:val="00CC5A3B"/>
    <w:rsid w:val="00CC5F7A"/>
    <w:rsid w:val="00CC7630"/>
    <w:rsid w:val="00CC7D8D"/>
    <w:rsid w:val="00CD0927"/>
    <w:rsid w:val="00CD13CE"/>
    <w:rsid w:val="00CD1B24"/>
    <w:rsid w:val="00CD3BA0"/>
    <w:rsid w:val="00CD5810"/>
    <w:rsid w:val="00CD73BD"/>
    <w:rsid w:val="00CE51C3"/>
    <w:rsid w:val="00CE56A4"/>
    <w:rsid w:val="00CF0866"/>
    <w:rsid w:val="00CF109F"/>
    <w:rsid w:val="00CF14B8"/>
    <w:rsid w:val="00CF2967"/>
    <w:rsid w:val="00CF3348"/>
    <w:rsid w:val="00CF4F69"/>
    <w:rsid w:val="00CF5255"/>
    <w:rsid w:val="00CF5A23"/>
    <w:rsid w:val="00D07612"/>
    <w:rsid w:val="00D10F88"/>
    <w:rsid w:val="00D13F1B"/>
    <w:rsid w:val="00D15589"/>
    <w:rsid w:val="00D22675"/>
    <w:rsid w:val="00D22AE8"/>
    <w:rsid w:val="00D23587"/>
    <w:rsid w:val="00D240C9"/>
    <w:rsid w:val="00D26CF8"/>
    <w:rsid w:val="00D33779"/>
    <w:rsid w:val="00D35E7D"/>
    <w:rsid w:val="00D419C9"/>
    <w:rsid w:val="00D42E26"/>
    <w:rsid w:val="00D432AD"/>
    <w:rsid w:val="00D47110"/>
    <w:rsid w:val="00D50C7A"/>
    <w:rsid w:val="00D51069"/>
    <w:rsid w:val="00D51108"/>
    <w:rsid w:val="00D51C7F"/>
    <w:rsid w:val="00D60501"/>
    <w:rsid w:val="00D60E58"/>
    <w:rsid w:val="00D646A9"/>
    <w:rsid w:val="00D64EE0"/>
    <w:rsid w:val="00D65A12"/>
    <w:rsid w:val="00D668C2"/>
    <w:rsid w:val="00D67365"/>
    <w:rsid w:val="00D6770A"/>
    <w:rsid w:val="00D72E69"/>
    <w:rsid w:val="00D74253"/>
    <w:rsid w:val="00D75412"/>
    <w:rsid w:val="00D77A7E"/>
    <w:rsid w:val="00D803E2"/>
    <w:rsid w:val="00D80585"/>
    <w:rsid w:val="00D805AD"/>
    <w:rsid w:val="00D805E4"/>
    <w:rsid w:val="00D80AD1"/>
    <w:rsid w:val="00D82D8E"/>
    <w:rsid w:val="00D84ED5"/>
    <w:rsid w:val="00D85DE9"/>
    <w:rsid w:val="00D86C2C"/>
    <w:rsid w:val="00D87693"/>
    <w:rsid w:val="00D943C8"/>
    <w:rsid w:val="00D9537D"/>
    <w:rsid w:val="00D96267"/>
    <w:rsid w:val="00DA270D"/>
    <w:rsid w:val="00DA5EA8"/>
    <w:rsid w:val="00DA7C0B"/>
    <w:rsid w:val="00DB1E12"/>
    <w:rsid w:val="00DB694F"/>
    <w:rsid w:val="00DB71D7"/>
    <w:rsid w:val="00DB79A7"/>
    <w:rsid w:val="00DC198B"/>
    <w:rsid w:val="00DC3D2E"/>
    <w:rsid w:val="00DC63E5"/>
    <w:rsid w:val="00DC6793"/>
    <w:rsid w:val="00DD4783"/>
    <w:rsid w:val="00DD52CC"/>
    <w:rsid w:val="00DD577E"/>
    <w:rsid w:val="00DE1A2C"/>
    <w:rsid w:val="00DE24CC"/>
    <w:rsid w:val="00DE308B"/>
    <w:rsid w:val="00DE4BAA"/>
    <w:rsid w:val="00DE71A9"/>
    <w:rsid w:val="00DE7998"/>
    <w:rsid w:val="00DF182C"/>
    <w:rsid w:val="00DF3234"/>
    <w:rsid w:val="00DF3524"/>
    <w:rsid w:val="00E01A68"/>
    <w:rsid w:val="00E01F41"/>
    <w:rsid w:val="00E04147"/>
    <w:rsid w:val="00E058D7"/>
    <w:rsid w:val="00E059B0"/>
    <w:rsid w:val="00E206BE"/>
    <w:rsid w:val="00E229AD"/>
    <w:rsid w:val="00E22E74"/>
    <w:rsid w:val="00E2511F"/>
    <w:rsid w:val="00E30875"/>
    <w:rsid w:val="00E3191F"/>
    <w:rsid w:val="00E370BD"/>
    <w:rsid w:val="00E37A7A"/>
    <w:rsid w:val="00E461CF"/>
    <w:rsid w:val="00E47630"/>
    <w:rsid w:val="00E47BED"/>
    <w:rsid w:val="00E55B3B"/>
    <w:rsid w:val="00E55E91"/>
    <w:rsid w:val="00E55EBC"/>
    <w:rsid w:val="00E605D7"/>
    <w:rsid w:val="00E6272A"/>
    <w:rsid w:val="00E62BCA"/>
    <w:rsid w:val="00E65315"/>
    <w:rsid w:val="00E75418"/>
    <w:rsid w:val="00E838DB"/>
    <w:rsid w:val="00E844EA"/>
    <w:rsid w:val="00E96294"/>
    <w:rsid w:val="00E97602"/>
    <w:rsid w:val="00E97D75"/>
    <w:rsid w:val="00EA12D7"/>
    <w:rsid w:val="00EA25ED"/>
    <w:rsid w:val="00EA25F8"/>
    <w:rsid w:val="00EA3A52"/>
    <w:rsid w:val="00EA45BD"/>
    <w:rsid w:val="00EA7525"/>
    <w:rsid w:val="00EB00A2"/>
    <w:rsid w:val="00EC0891"/>
    <w:rsid w:val="00EC1239"/>
    <w:rsid w:val="00EC176C"/>
    <w:rsid w:val="00EC30A9"/>
    <w:rsid w:val="00EC3ABC"/>
    <w:rsid w:val="00EC4DC8"/>
    <w:rsid w:val="00EC691F"/>
    <w:rsid w:val="00ED1AA6"/>
    <w:rsid w:val="00ED2651"/>
    <w:rsid w:val="00ED559A"/>
    <w:rsid w:val="00EE2D31"/>
    <w:rsid w:val="00EE51DB"/>
    <w:rsid w:val="00EE5517"/>
    <w:rsid w:val="00EE600D"/>
    <w:rsid w:val="00EF23AF"/>
    <w:rsid w:val="00EF29E6"/>
    <w:rsid w:val="00EF372B"/>
    <w:rsid w:val="00EF3892"/>
    <w:rsid w:val="00EF4BDB"/>
    <w:rsid w:val="00EF522F"/>
    <w:rsid w:val="00EF770B"/>
    <w:rsid w:val="00F0038E"/>
    <w:rsid w:val="00F00DA3"/>
    <w:rsid w:val="00F03706"/>
    <w:rsid w:val="00F07AC0"/>
    <w:rsid w:val="00F12260"/>
    <w:rsid w:val="00F12357"/>
    <w:rsid w:val="00F12608"/>
    <w:rsid w:val="00F13DC0"/>
    <w:rsid w:val="00F1433B"/>
    <w:rsid w:val="00F14485"/>
    <w:rsid w:val="00F16F02"/>
    <w:rsid w:val="00F21197"/>
    <w:rsid w:val="00F25B7A"/>
    <w:rsid w:val="00F25D2F"/>
    <w:rsid w:val="00F26A60"/>
    <w:rsid w:val="00F30B62"/>
    <w:rsid w:val="00F32123"/>
    <w:rsid w:val="00F34128"/>
    <w:rsid w:val="00F35A15"/>
    <w:rsid w:val="00F465B6"/>
    <w:rsid w:val="00F47DAE"/>
    <w:rsid w:val="00F51C2C"/>
    <w:rsid w:val="00F55878"/>
    <w:rsid w:val="00F57625"/>
    <w:rsid w:val="00F60384"/>
    <w:rsid w:val="00F61688"/>
    <w:rsid w:val="00F6212D"/>
    <w:rsid w:val="00F63295"/>
    <w:rsid w:val="00F6359E"/>
    <w:rsid w:val="00F64CB9"/>
    <w:rsid w:val="00F6555F"/>
    <w:rsid w:val="00F67181"/>
    <w:rsid w:val="00F673E7"/>
    <w:rsid w:val="00F67995"/>
    <w:rsid w:val="00F70F1C"/>
    <w:rsid w:val="00F72DC7"/>
    <w:rsid w:val="00F7544F"/>
    <w:rsid w:val="00F75EE8"/>
    <w:rsid w:val="00F77628"/>
    <w:rsid w:val="00F81538"/>
    <w:rsid w:val="00F820C2"/>
    <w:rsid w:val="00F82F1D"/>
    <w:rsid w:val="00F838DD"/>
    <w:rsid w:val="00F86F0A"/>
    <w:rsid w:val="00F87CE4"/>
    <w:rsid w:val="00F934EA"/>
    <w:rsid w:val="00F952E8"/>
    <w:rsid w:val="00FA1610"/>
    <w:rsid w:val="00FA1C47"/>
    <w:rsid w:val="00FA1E76"/>
    <w:rsid w:val="00FA283D"/>
    <w:rsid w:val="00FA4EC6"/>
    <w:rsid w:val="00FA5AA6"/>
    <w:rsid w:val="00FA7AC1"/>
    <w:rsid w:val="00FB1895"/>
    <w:rsid w:val="00FB2F55"/>
    <w:rsid w:val="00FB3051"/>
    <w:rsid w:val="00FB39C5"/>
    <w:rsid w:val="00FB3B70"/>
    <w:rsid w:val="00FB7615"/>
    <w:rsid w:val="00FC045D"/>
    <w:rsid w:val="00FC1D0E"/>
    <w:rsid w:val="00FC2BC1"/>
    <w:rsid w:val="00FC416C"/>
    <w:rsid w:val="00FC6159"/>
    <w:rsid w:val="00FD061C"/>
    <w:rsid w:val="00FD31FF"/>
    <w:rsid w:val="00FD61CC"/>
    <w:rsid w:val="00FD7E4D"/>
    <w:rsid w:val="00FE0AB4"/>
    <w:rsid w:val="00FE10B7"/>
    <w:rsid w:val="00FE1820"/>
    <w:rsid w:val="00FE444C"/>
    <w:rsid w:val="00FE468E"/>
    <w:rsid w:val="00FE53C3"/>
    <w:rsid w:val="00FE75A7"/>
    <w:rsid w:val="00FE7700"/>
    <w:rsid w:val="00FF0C15"/>
    <w:rsid w:val="00FF3DFC"/>
    <w:rsid w:val="00FF5C5D"/>
    <w:rsid w:val="00FF5CB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E239CB"/>
  <w15:docId w15:val="{7DCB1615-E2E0-425A-ACFB-EDF1D253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semiHidden="1" w:uiPriority="59" w:unhideWhenUs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602"/>
    <w:pPr>
      <w:jc w:val="both"/>
    </w:pPr>
    <w:rPr>
      <w:sz w:val="22"/>
      <w:szCs w:val="24"/>
      <w:lang w:val="en-GB"/>
    </w:rPr>
  </w:style>
  <w:style w:type="paragraph" w:styleId="Heading1">
    <w:name w:val="heading 1"/>
    <w:basedOn w:val="Normal"/>
    <w:next w:val="Heading2"/>
    <w:link w:val="Heading1Char"/>
    <w:qFormat/>
    <w:rsid w:val="00E97602"/>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E97602"/>
    <w:pPr>
      <w:numPr>
        <w:numId w:val="119"/>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490E8C"/>
    <w:rPr>
      <w:sz w:val="18"/>
      <w:u w:val="none"/>
      <w:vertAlign w:val="superscript"/>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11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Cambria" w:eastAsia="MS Mincho" w:hAnsi="Cambria" w:cs="Arial"/>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uiPriority w:val="22"/>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basedOn w:val="DefaultParagraphFont"/>
    <w:link w:val="Heading1"/>
    <w:rsid w:val="00E97602"/>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 w:type="paragraph" w:customStyle="1" w:styleId="ColorfulShading-Accent31">
    <w:name w:val="Colorful Shading - Accent 31"/>
    <w:basedOn w:val="Normal"/>
    <w:uiPriority w:val="34"/>
    <w:qFormat/>
    <w:rsid w:val="006345E8"/>
    <w:pPr>
      <w:ind w:left="720"/>
      <w:contextualSpacing/>
    </w:pPr>
    <w:rPr>
      <w:rFonts w:cs="Angsana New"/>
    </w:rPr>
  </w:style>
  <w:style w:type="paragraph" w:customStyle="1" w:styleId="MediumGrid1-Accent22">
    <w:name w:val="Medium Grid 1 - Accent 22"/>
    <w:basedOn w:val="Normal"/>
    <w:uiPriority w:val="34"/>
    <w:qFormat/>
    <w:rsid w:val="006345E8"/>
    <w:pPr>
      <w:ind w:left="720"/>
      <w:contextualSpacing/>
      <w:jc w:val="left"/>
    </w:pPr>
    <w:rPr>
      <w:rFonts w:ascii="Cambria" w:eastAsia="MS Mincho" w:hAnsi="Cambria"/>
      <w:sz w:val="24"/>
    </w:rPr>
  </w:style>
  <w:style w:type="paragraph" w:customStyle="1" w:styleId="ColorfulList-Accent11">
    <w:name w:val="Colorful List - Accent 11"/>
    <w:basedOn w:val="Normal"/>
    <w:uiPriority w:val="34"/>
    <w:qFormat/>
    <w:rsid w:val="006345E8"/>
    <w:pPr>
      <w:ind w:left="720"/>
      <w:contextualSpacing/>
      <w:jc w:val="left"/>
    </w:pPr>
    <w:rPr>
      <w:rFonts w:ascii="Calibri" w:eastAsia="Calibri" w:hAnsi="Calibri"/>
      <w:szCs w:val="22"/>
      <w:lang w:val="en-US"/>
    </w:rPr>
  </w:style>
  <w:style w:type="character" w:customStyle="1" w:styleId="Liguvaikefont1">
    <w:name w:val="Lõigu vaikefont1"/>
    <w:rsid w:val="006345E8"/>
  </w:style>
  <w:style w:type="paragraph" w:customStyle="1" w:styleId="ColorfulShading-Accent11">
    <w:name w:val="Colorful Shading - Accent 11"/>
    <w:hidden/>
    <w:uiPriority w:val="99"/>
    <w:semiHidden/>
    <w:rsid w:val="006345E8"/>
    <w:rPr>
      <w:rFonts w:cs="Angsana New"/>
      <w:sz w:val="22"/>
      <w:szCs w:val="24"/>
      <w:lang w:val="en-GB"/>
    </w:rPr>
  </w:style>
  <w:style w:type="paragraph" w:customStyle="1" w:styleId="Heading1centred">
    <w:name w:val="Heading 1 (centred)"/>
    <w:basedOn w:val="Normal"/>
    <w:next w:val="Para1"/>
    <w:qFormat/>
    <w:rsid w:val="00490E8C"/>
    <w:pPr>
      <w:keepNext/>
      <w:tabs>
        <w:tab w:val="left" w:pos="709"/>
      </w:tabs>
      <w:spacing w:before="240" w:after="120"/>
      <w:jc w:val="center"/>
    </w:pPr>
    <w:rPr>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11620">
      <w:bodyDiv w:val="1"/>
      <w:marLeft w:val="0"/>
      <w:marRight w:val="0"/>
      <w:marTop w:val="0"/>
      <w:marBottom w:val="0"/>
      <w:divBdr>
        <w:top w:val="none" w:sz="0" w:space="0" w:color="auto"/>
        <w:left w:val="none" w:sz="0" w:space="0" w:color="auto"/>
        <w:bottom w:val="none" w:sz="0" w:space="0" w:color="auto"/>
        <w:right w:val="none" w:sz="0" w:space="0" w:color="auto"/>
      </w:divBdr>
    </w:div>
    <w:div w:id="390886797">
      <w:bodyDiv w:val="1"/>
      <w:marLeft w:val="0"/>
      <w:marRight w:val="0"/>
      <w:marTop w:val="0"/>
      <w:marBottom w:val="0"/>
      <w:divBdr>
        <w:top w:val="none" w:sz="0" w:space="0" w:color="auto"/>
        <w:left w:val="none" w:sz="0" w:space="0" w:color="auto"/>
        <w:bottom w:val="none" w:sz="0" w:space="0" w:color="auto"/>
        <w:right w:val="none" w:sz="0" w:space="0" w:color="auto"/>
      </w:divBdr>
    </w:div>
    <w:div w:id="649209742">
      <w:bodyDiv w:val="1"/>
      <w:marLeft w:val="0"/>
      <w:marRight w:val="0"/>
      <w:marTop w:val="0"/>
      <w:marBottom w:val="0"/>
      <w:divBdr>
        <w:top w:val="none" w:sz="0" w:space="0" w:color="auto"/>
        <w:left w:val="none" w:sz="0" w:space="0" w:color="auto"/>
        <w:bottom w:val="none" w:sz="0" w:space="0" w:color="auto"/>
        <w:right w:val="none" w:sz="0" w:space="0" w:color="auto"/>
      </w:divBdr>
    </w:div>
    <w:div w:id="653333683">
      <w:bodyDiv w:val="1"/>
      <w:marLeft w:val="0"/>
      <w:marRight w:val="0"/>
      <w:marTop w:val="0"/>
      <w:marBottom w:val="0"/>
      <w:divBdr>
        <w:top w:val="none" w:sz="0" w:space="0" w:color="auto"/>
        <w:left w:val="none" w:sz="0" w:space="0" w:color="auto"/>
        <w:bottom w:val="none" w:sz="0" w:space="0" w:color="auto"/>
        <w:right w:val="none" w:sz="0" w:space="0" w:color="auto"/>
      </w:divBdr>
    </w:div>
    <w:div w:id="1019234359">
      <w:bodyDiv w:val="1"/>
      <w:marLeft w:val="0"/>
      <w:marRight w:val="0"/>
      <w:marTop w:val="0"/>
      <w:marBottom w:val="0"/>
      <w:divBdr>
        <w:top w:val="none" w:sz="0" w:space="0" w:color="auto"/>
        <w:left w:val="none" w:sz="0" w:space="0" w:color="auto"/>
        <w:bottom w:val="none" w:sz="0" w:space="0" w:color="auto"/>
        <w:right w:val="none" w:sz="0" w:space="0" w:color="auto"/>
      </w:divBdr>
    </w:div>
    <w:div w:id="1079131791">
      <w:bodyDiv w:val="1"/>
      <w:marLeft w:val="0"/>
      <w:marRight w:val="0"/>
      <w:marTop w:val="0"/>
      <w:marBottom w:val="0"/>
      <w:divBdr>
        <w:top w:val="none" w:sz="0" w:space="0" w:color="auto"/>
        <w:left w:val="none" w:sz="0" w:space="0" w:color="auto"/>
        <w:bottom w:val="none" w:sz="0" w:space="0" w:color="auto"/>
        <w:right w:val="none" w:sz="0" w:space="0" w:color="auto"/>
      </w:divBdr>
    </w:div>
    <w:div w:id="1300260735">
      <w:bodyDiv w:val="1"/>
      <w:marLeft w:val="0"/>
      <w:marRight w:val="0"/>
      <w:marTop w:val="0"/>
      <w:marBottom w:val="0"/>
      <w:divBdr>
        <w:top w:val="none" w:sz="0" w:space="0" w:color="auto"/>
        <w:left w:val="none" w:sz="0" w:space="0" w:color="auto"/>
        <w:bottom w:val="none" w:sz="0" w:space="0" w:color="auto"/>
        <w:right w:val="none" w:sz="0" w:space="0" w:color="auto"/>
      </w:divBdr>
    </w:div>
    <w:div w:id="1389495869">
      <w:bodyDiv w:val="1"/>
      <w:marLeft w:val="0"/>
      <w:marRight w:val="0"/>
      <w:marTop w:val="0"/>
      <w:marBottom w:val="0"/>
      <w:divBdr>
        <w:top w:val="none" w:sz="0" w:space="0" w:color="auto"/>
        <w:left w:val="none" w:sz="0" w:space="0" w:color="auto"/>
        <w:bottom w:val="none" w:sz="0" w:space="0" w:color="auto"/>
        <w:right w:val="none" w:sz="0" w:space="0" w:color="auto"/>
      </w:divBdr>
    </w:div>
    <w:div w:id="1438913490">
      <w:bodyDiv w:val="1"/>
      <w:marLeft w:val="0"/>
      <w:marRight w:val="0"/>
      <w:marTop w:val="0"/>
      <w:marBottom w:val="0"/>
      <w:divBdr>
        <w:top w:val="none" w:sz="0" w:space="0" w:color="auto"/>
        <w:left w:val="none" w:sz="0" w:space="0" w:color="auto"/>
        <w:bottom w:val="none" w:sz="0" w:space="0" w:color="auto"/>
        <w:right w:val="none" w:sz="0" w:space="0" w:color="auto"/>
      </w:divBdr>
      <w:divsChild>
        <w:div w:id="297495340">
          <w:marLeft w:val="0"/>
          <w:marRight w:val="0"/>
          <w:marTop w:val="0"/>
          <w:marBottom w:val="0"/>
          <w:divBdr>
            <w:top w:val="none" w:sz="0" w:space="0" w:color="auto"/>
            <w:left w:val="none" w:sz="0" w:space="0" w:color="auto"/>
            <w:bottom w:val="none" w:sz="0" w:space="0" w:color="auto"/>
            <w:right w:val="none" w:sz="0" w:space="0" w:color="auto"/>
          </w:divBdr>
        </w:div>
        <w:div w:id="338315078">
          <w:marLeft w:val="0"/>
          <w:marRight w:val="0"/>
          <w:marTop w:val="0"/>
          <w:marBottom w:val="0"/>
          <w:divBdr>
            <w:top w:val="none" w:sz="0" w:space="0" w:color="auto"/>
            <w:left w:val="none" w:sz="0" w:space="0" w:color="auto"/>
            <w:bottom w:val="none" w:sz="0" w:space="0" w:color="auto"/>
            <w:right w:val="none" w:sz="0" w:space="0" w:color="auto"/>
          </w:divBdr>
        </w:div>
      </w:divsChild>
    </w:div>
    <w:div w:id="1489515218">
      <w:bodyDiv w:val="1"/>
      <w:marLeft w:val="0"/>
      <w:marRight w:val="0"/>
      <w:marTop w:val="0"/>
      <w:marBottom w:val="0"/>
      <w:divBdr>
        <w:top w:val="none" w:sz="0" w:space="0" w:color="auto"/>
        <w:left w:val="none" w:sz="0" w:space="0" w:color="auto"/>
        <w:bottom w:val="none" w:sz="0" w:space="0" w:color="auto"/>
        <w:right w:val="none" w:sz="0" w:space="0" w:color="auto"/>
      </w:divBdr>
      <w:divsChild>
        <w:div w:id="1076250011">
          <w:marLeft w:val="0"/>
          <w:marRight w:val="0"/>
          <w:marTop w:val="0"/>
          <w:marBottom w:val="0"/>
          <w:divBdr>
            <w:top w:val="none" w:sz="0" w:space="0" w:color="auto"/>
            <w:left w:val="none" w:sz="0" w:space="0" w:color="auto"/>
            <w:bottom w:val="none" w:sz="0" w:space="0" w:color="auto"/>
            <w:right w:val="none" w:sz="0" w:space="0" w:color="auto"/>
          </w:divBdr>
          <w:divsChild>
            <w:div w:id="1183587085">
              <w:marLeft w:val="0"/>
              <w:marRight w:val="0"/>
              <w:marTop w:val="0"/>
              <w:marBottom w:val="0"/>
              <w:divBdr>
                <w:top w:val="none" w:sz="0" w:space="0" w:color="auto"/>
                <w:left w:val="none" w:sz="0" w:space="0" w:color="auto"/>
                <w:bottom w:val="none" w:sz="0" w:space="0" w:color="auto"/>
                <w:right w:val="none" w:sz="0" w:space="0" w:color="auto"/>
              </w:divBdr>
              <w:divsChild>
                <w:div w:id="158363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93098">
      <w:bodyDiv w:val="1"/>
      <w:marLeft w:val="0"/>
      <w:marRight w:val="0"/>
      <w:marTop w:val="0"/>
      <w:marBottom w:val="0"/>
      <w:divBdr>
        <w:top w:val="none" w:sz="0" w:space="0" w:color="auto"/>
        <w:left w:val="none" w:sz="0" w:space="0" w:color="auto"/>
        <w:bottom w:val="none" w:sz="0" w:space="0" w:color="auto"/>
        <w:right w:val="none" w:sz="0" w:space="0" w:color="auto"/>
      </w:divBdr>
    </w:div>
    <w:div w:id="1616906489">
      <w:bodyDiv w:val="1"/>
      <w:marLeft w:val="0"/>
      <w:marRight w:val="0"/>
      <w:marTop w:val="0"/>
      <w:marBottom w:val="0"/>
      <w:divBdr>
        <w:top w:val="none" w:sz="0" w:space="0" w:color="auto"/>
        <w:left w:val="none" w:sz="0" w:space="0" w:color="auto"/>
        <w:bottom w:val="none" w:sz="0" w:space="0" w:color="auto"/>
        <w:right w:val="none" w:sz="0" w:space="0" w:color="auto"/>
      </w:divBdr>
    </w:div>
    <w:div w:id="1798328008">
      <w:bodyDiv w:val="1"/>
      <w:marLeft w:val="0"/>
      <w:marRight w:val="0"/>
      <w:marTop w:val="0"/>
      <w:marBottom w:val="0"/>
      <w:divBdr>
        <w:top w:val="none" w:sz="0" w:space="0" w:color="auto"/>
        <w:left w:val="none" w:sz="0" w:space="0" w:color="auto"/>
        <w:bottom w:val="none" w:sz="0" w:space="0" w:color="auto"/>
        <w:right w:val="none" w:sz="0" w:space="0" w:color="auto"/>
      </w:divBdr>
      <w:divsChild>
        <w:div w:id="814374411">
          <w:marLeft w:val="0"/>
          <w:marRight w:val="0"/>
          <w:marTop w:val="0"/>
          <w:marBottom w:val="0"/>
          <w:divBdr>
            <w:top w:val="none" w:sz="0" w:space="0" w:color="auto"/>
            <w:left w:val="none" w:sz="0" w:space="0" w:color="auto"/>
            <w:bottom w:val="none" w:sz="0" w:space="0" w:color="auto"/>
            <w:right w:val="none" w:sz="0" w:space="0" w:color="auto"/>
          </w:divBdr>
        </w:div>
        <w:div w:id="2112050181">
          <w:marLeft w:val="0"/>
          <w:marRight w:val="0"/>
          <w:marTop w:val="0"/>
          <w:marBottom w:val="0"/>
          <w:divBdr>
            <w:top w:val="none" w:sz="0" w:space="0" w:color="auto"/>
            <w:left w:val="none" w:sz="0" w:space="0" w:color="auto"/>
            <w:bottom w:val="none" w:sz="0" w:space="0" w:color="auto"/>
            <w:right w:val="none" w:sz="0" w:space="0" w:color="auto"/>
          </w:divBdr>
        </w:div>
      </w:divsChild>
    </w:div>
    <w:div w:id="1852377087">
      <w:bodyDiv w:val="1"/>
      <w:marLeft w:val="0"/>
      <w:marRight w:val="0"/>
      <w:marTop w:val="0"/>
      <w:marBottom w:val="0"/>
      <w:divBdr>
        <w:top w:val="none" w:sz="0" w:space="0" w:color="auto"/>
        <w:left w:val="none" w:sz="0" w:space="0" w:color="auto"/>
        <w:bottom w:val="none" w:sz="0" w:space="0" w:color="auto"/>
        <w:right w:val="none" w:sz="0" w:space="0" w:color="auto"/>
      </w:divBdr>
    </w:div>
    <w:div w:id="1864123256">
      <w:bodyDiv w:val="1"/>
      <w:marLeft w:val="0"/>
      <w:marRight w:val="0"/>
      <w:marTop w:val="0"/>
      <w:marBottom w:val="0"/>
      <w:divBdr>
        <w:top w:val="none" w:sz="0" w:space="0" w:color="auto"/>
        <w:left w:val="none" w:sz="0" w:space="0" w:color="auto"/>
        <w:bottom w:val="none" w:sz="0" w:space="0" w:color="auto"/>
        <w:right w:val="none" w:sz="0" w:space="0" w:color="auto"/>
      </w:divBdr>
    </w:div>
    <w:div w:id="1903757538">
      <w:bodyDiv w:val="1"/>
      <w:marLeft w:val="0"/>
      <w:marRight w:val="0"/>
      <w:marTop w:val="0"/>
      <w:marBottom w:val="0"/>
      <w:divBdr>
        <w:top w:val="none" w:sz="0" w:space="0" w:color="auto"/>
        <w:left w:val="none" w:sz="0" w:space="0" w:color="auto"/>
        <w:bottom w:val="none" w:sz="0" w:space="0" w:color="auto"/>
        <w:right w:val="none" w:sz="0" w:space="0" w:color="auto"/>
      </w:divBdr>
    </w:div>
    <w:div w:id="1918663348">
      <w:bodyDiv w:val="1"/>
      <w:marLeft w:val="0"/>
      <w:marRight w:val="0"/>
      <w:marTop w:val="0"/>
      <w:marBottom w:val="0"/>
      <w:divBdr>
        <w:top w:val="none" w:sz="0" w:space="0" w:color="auto"/>
        <w:left w:val="none" w:sz="0" w:space="0" w:color="auto"/>
        <w:bottom w:val="none" w:sz="0" w:space="0" w:color="auto"/>
        <w:right w:val="none" w:sz="0" w:space="0" w:color="auto"/>
      </w:divBdr>
    </w:div>
    <w:div w:id="2026470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cbd.int/doc/recommendations/sbstta-21/sbstta-21-rec-01-en.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3/cop-13-dec-01-en.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post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7/ntf-2017-124-post2020-en.pdf" TargetMode="External"/><Relationship Id="rId13" Type="http://schemas.openxmlformats.org/officeDocument/2006/relationships/hyperlink" Target="https://oceanconference.un.org/commitments/" TargetMode="External"/><Relationship Id="rId3" Type="http://schemas.openxmlformats.org/officeDocument/2006/relationships/hyperlink" Target="http://www.un.org/en/ga/search/view_doc.asp?symbol=A/RES/70/1" TargetMode="External"/><Relationship Id="rId7" Type="http://schemas.openxmlformats.org/officeDocument/2006/relationships/hyperlink" Target="https://www.cbd.int/post2020/doc/Approaches-Post2020Biodiversity.pdf" TargetMode="External"/><Relationship Id="rId12" Type="http://schemas.openxmlformats.org/officeDocument/2006/relationships/hyperlink" Target="http://www2.unccd.int/actions/ldn-target-setting-programme" TargetMode="External"/><Relationship Id="rId17" Type="http://schemas.openxmlformats.org/officeDocument/2006/relationships/hyperlink" Target="https://www.cbd.int/doc/c/f688/67e0/4b1b877f664a29ac256bba5a/sbi-02-06-en.pdf" TargetMode="External"/><Relationship Id="rId2" Type="http://schemas.openxmlformats.org/officeDocument/2006/relationships/hyperlink" Target="https://www.cbd.int/doc/decisions/cop-10/cop-10-dec-02-en.pdf" TargetMode="External"/><Relationship Id="rId16" Type="http://schemas.openxmlformats.org/officeDocument/2006/relationships/hyperlink" Target="http://www.un.org/en/ga/search/view_doc.asp?symbol=A/RES/70/1" TargetMode="External"/><Relationship Id="rId1" Type="http://schemas.openxmlformats.org/officeDocument/2006/relationships/hyperlink" Target="https://www.cbd.int/doc/c/6ce5/878e/5ffa49887c20c19961fe040a/sbi-02-01-en.pdf" TargetMode="External"/><Relationship Id="rId6" Type="http://schemas.openxmlformats.org/officeDocument/2006/relationships/hyperlink" Target="https://www.cbd.int/post2020/submissions.shtml" TargetMode="External"/><Relationship Id="rId11" Type="http://schemas.openxmlformats.org/officeDocument/2006/relationships/hyperlink" Target="https://www.cbd.int/doc/c/4a22/3eba/a499b54091a1c1e22bb7b54e/sbstta-21-02-en.pdf" TargetMode="External"/><Relationship Id="rId5" Type="http://schemas.openxmlformats.org/officeDocument/2006/relationships/hyperlink" Target="https://www.cbd.int/doc/notifications/2017/ntf-2017-124-post2020-en.pdf" TargetMode="External"/><Relationship Id="rId15" Type="http://schemas.openxmlformats.org/officeDocument/2006/relationships/hyperlink" Target="https://drift.eur.nl/about/transitions/" TargetMode="External"/><Relationship Id="rId10" Type="http://schemas.openxmlformats.org/officeDocument/2006/relationships/hyperlink" Target="https://www.cbd.int/doc/c/e3c3/2809/b52265e64971be877d09c052/sbi-02-12-en.pdf" TargetMode="External"/><Relationship Id="rId4" Type="http://schemas.openxmlformats.org/officeDocument/2006/relationships/hyperlink" Target="https://www.cbd.int/doc/meetings/cop-bureau/cop-bur-2017/joint-cop-sbstta-bureau-2017-04-25-26-minutes-en.pdf" TargetMode="External"/><Relationship Id="rId9" Type="http://schemas.openxmlformats.org/officeDocument/2006/relationships/hyperlink" Target="https://www.cbd.int/post2020/submissions.shtml" TargetMode="External"/><Relationship Id="rId14" Type="http://schemas.openxmlformats.org/officeDocument/2006/relationships/hyperlink" Target="http://www.un.org/en/ga/search/view_doc.asp?symbol=A/RES/7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2D63848FD94D9B949C6586669DAD6E"/>
        <w:category>
          <w:name w:val="General"/>
          <w:gallery w:val="placeholder"/>
        </w:category>
        <w:types>
          <w:type w:val="bbPlcHdr"/>
        </w:types>
        <w:behaviors>
          <w:behavior w:val="content"/>
        </w:behaviors>
        <w:guid w:val="{6CAF4A31-30FD-4A18-A151-36F12FBAFBF4}"/>
      </w:docPartPr>
      <w:docPartBody>
        <w:p w:rsidR="00042270" w:rsidRDefault="001360EB">
          <w:r w:rsidRPr="00DC4F36">
            <w:rPr>
              <w:rStyle w:val="PlaceholderText"/>
            </w:rPr>
            <w:t>[Subject]</w:t>
          </w:r>
        </w:p>
      </w:docPartBody>
    </w:docPart>
    <w:docPart>
      <w:docPartPr>
        <w:name w:val="89CF69207C0B43C69C3A385A99B4F3EA"/>
        <w:category>
          <w:name w:val="General"/>
          <w:gallery w:val="placeholder"/>
        </w:category>
        <w:types>
          <w:type w:val="bbPlcHdr"/>
        </w:types>
        <w:behaviors>
          <w:behavior w:val="content"/>
        </w:behaviors>
        <w:guid w:val="{98D4D12E-C2F4-4EED-9654-D21A87D4D4A6}"/>
      </w:docPartPr>
      <w:docPartBody>
        <w:p w:rsidR="00042270" w:rsidRDefault="001360EB">
          <w:r w:rsidRPr="00DC4F3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EB"/>
    <w:rsid w:val="00042270"/>
    <w:rsid w:val="001360EB"/>
    <w:rsid w:val="00DD62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1360E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4CE71-3C24-4413-AC5F-DC6BEFCF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21</Pages>
  <Words>10975</Words>
  <Characters>62559</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Proposals for a comprehensive and participatory process for the preparation of the post-2020 global biodiversity framework</vt:lpstr>
    </vt:vector>
  </TitlesOfParts>
  <Company>Biodiversity</Company>
  <LinksUpToDate>false</LinksUpToDate>
  <CharactersWithSpaces>73388</CharactersWithSpaces>
  <SharedDoc>false</SharedDoc>
  <HyperlinkBase/>
  <HLinks>
    <vt:vector size="48" baseType="variant">
      <vt:variant>
        <vt:i4>3801170</vt:i4>
      </vt:variant>
      <vt:variant>
        <vt:i4>21</vt:i4>
      </vt:variant>
      <vt:variant>
        <vt:i4>0</vt:i4>
      </vt:variant>
      <vt:variant>
        <vt:i4>5</vt:i4>
      </vt:variant>
      <vt:variant>
        <vt:lpwstr>http://www.un.org/en/ga/search/view_doc.asp?symbol=A/RES/70/1</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2687085</vt:i4>
      </vt:variant>
      <vt:variant>
        <vt:i4>15</vt:i4>
      </vt:variant>
      <vt:variant>
        <vt:i4>0</vt:i4>
      </vt:variant>
      <vt:variant>
        <vt:i4>5</vt:i4>
      </vt:variant>
      <vt:variant>
        <vt:lpwstr>https://www.cbd.int/doc/notifications/2017/ntf-2017-124-post2020-en.pdf</vt:lpwstr>
      </vt:variant>
      <vt:variant>
        <vt:lpwstr/>
      </vt:variant>
      <vt:variant>
        <vt:i4>1572865</vt:i4>
      </vt:variant>
      <vt:variant>
        <vt:i4>12</vt:i4>
      </vt:variant>
      <vt:variant>
        <vt:i4>0</vt:i4>
      </vt:variant>
      <vt:variant>
        <vt:i4>5</vt:i4>
      </vt:variant>
      <vt:variant>
        <vt:lpwstr>https://www.cbd.int/post2020/doc/Approaches-Post2020Biodiversity.pdf</vt:lpwstr>
      </vt:variant>
      <vt:variant>
        <vt:lpwstr/>
      </vt:variant>
      <vt:variant>
        <vt:i4>2228273</vt:i4>
      </vt:variant>
      <vt:variant>
        <vt:i4>9</vt:i4>
      </vt:variant>
      <vt:variant>
        <vt:i4>0</vt:i4>
      </vt:variant>
      <vt:variant>
        <vt:i4>5</vt:i4>
      </vt:variant>
      <vt:variant>
        <vt:lpwstr>https://www.cbd.int/post2020/submissions.shtml</vt:lpwstr>
      </vt:variant>
      <vt:variant>
        <vt:lpwstr/>
      </vt:variant>
      <vt:variant>
        <vt:i4>2687085</vt:i4>
      </vt:variant>
      <vt:variant>
        <vt:i4>6</vt:i4>
      </vt:variant>
      <vt:variant>
        <vt:i4>0</vt:i4>
      </vt:variant>
      <vt:variant>
        <vt:i4>5</vt:i4>
      </vt:variant>
      <vt:variant>
        <vt:lpwstr>https://www.cbd.int/doc/notifications/2017/ntf-2017-124-post2020-en.pdf</vt:lpwstr>
      </vt:variant>
      <vt:variant>
        <vt:lpwstr/>
      </vt:variant>
      <vt:variant>
        <vt:i4>1638467</vt:i4>
      </vt:variant>
      <vt:variant>
        <vt:i4>3</vt:i4>
      </vt:variant>
      <vt:variant>
        <vt:i4>0</vt:i4>
      </vt:variant>
      <vt:variant>
        <vt:i4>5</vt:i4>
      </vt:variant>
      <vt:variant>
        <vt:lpwstr>https://www.cbd.int/doc/meetings/cop-bureau/cop-bur-2017/joint-cop-sbstta-bureau-2017-04-25-26-minutes-en.pdf</vt:lpwstr>
      </vt:variant>
      <vt:variant>
        <vt:lpwstr/>
      </vt:variant>
      <vt:variant>
        <vt:i4>1441809</vt:i4>
      </vt:variant>
      <vt:variant>
        <vt:i4>0</vt:i4>
      </vt:variant>
      <vt:variant>
        <vt:i4>0</vt:i4>
      </vt:variant>
      <vt:variant>
        <vt:i4>5</vt:i4>
      </vt:variant>
      <vt:variant>
        <vt:lpwstr>https://www.cbd.int/doc/c/6ce5/878e/5ffa49887c20c19961fe040a/sbi-02-01-en.pdf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comprehensive and participatory process for the preparation of the post-2020 global biodiversity framework</dc:title>
  <dc:subject>CBD/SBI/2/17</dc:subject>
  <dc:creator>SCBD</dc:creator>
  <cp:lastModifiedBy>veronique lefebvre</cp:lastModifiedBy>
  <cp:revision>3</cp:revision>
  <cp:lastPrinted>2018-05-31T18:01:00Z</cp:lastPrinted>
  <dcterms:created xsi:type="dcterms:W3CDTF">2018-06-01T18:41:00Z</dcterms:created>
  <dcterms:modified xsi:type="dcterms:W3CDTF">2018-06-01T18:41:00Z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