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4F76F4" w14:paraId="11249B19" w14:textId="77777777" w:rsidTr="00B60E5F">
        <w:trPr>
          <w:trHeight w:val="851"/>
        </w:trPr>
        <w:tc>
          <w:tcPr>
            <w:tcW w:w="465" w:type="pct"/>
            <w:tcBorders>
              <w:bottom w:val="single" w:sz="8" w:space="0" w:color="auto"/>
            </w:tcBorders>
            <w:vAlign w:val="bottom"/>
          </w:tcPr>
          <w:p w14:paraId="7BE82539" w14:textId="77777777" w:rsidR="00A96B21" w:rsidRPr="004F76F4" w:rsidRDefault="00A96B21" w:rsidP="00B60E5F">
            <w:pPr>
              <w:spacing w:after="120"/>
              <w:jc w:val="left"/>
              <w:rPr>
                <w:lang w:val="es-ES"/>
              </w:rPr>
            </w:pPr>
            <w:bookmarkStart w:id="0" w:name="_Hlk137651738"/>
            <w:r w:rsidRPr="004F76F4">
              <w:rPr>
                <w:lang w:val="es-ES"/>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7777777" w:rsidR="00A96B21" w:rsidRPr="004F76F4" w:rsidRDefault="00A96B21" w:rsidP="00B60E5F">
            <w:pPr>
              <w:spacing w:after="120"/>
              <w:jc w:val="left"/>
              <w:rPr>
                <w:lang w:val="es-ES"/>
              </w:rPr>
            </w:pPr>
            <w:r w:rsidRPr="004F76F4">
              <w:rPr>
                <w:lang w:val="es-ES"/>
              </w:rPr>
              <w:drawing>
                <wp:inline distT="0" distB="0" distL="0" distR="0" wp14:anchorId="1C6A83D5" wp14:editId="14D4FC27">
                  <wp:extent cx="500870" cy="285495"/>
                  <wp:effectExtent l="0" t="0" r="0" b="635"/>
                  <wp:docPr id="185862919"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00870" cy="285495"/>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5CEF2B64" w:rsidR="00A96B21" w:rsidRPr="004F76F4" w:rsidRDefault="003607E4" w:rsidP="00184909">
            <w:pPr>
              <w:spacing w:after="120"/>
              <w:ind w:left="2021"/>
              <w:jc w:val="right"/>
              <w:rPr>
                <w:szCs w:val="22"/>
                <w:lang w:val="es-ES"/>
              </w:rPr>
            </w:pPr>
            <w:r w:rsidRPr="004F76F4">
              <w:rPr>
                <w:sz w:val="40"/>
                <w:szCs w:val="40"/>
                <w:lang w:val="es-ES"/>
              </w:rPr>
              <w:t>CBD</w:t>
            </w:r>
            <w:r w:rsidRPr="004F76F4">
              <w:rPr>
                <w:szCs w:val="40"/>
                <w:lang w:val="es-ES"/>
              </w:rPr>
              <w:t>/NP/MOP/5</w:t>
            </w:r>
            <w:r w:rsidR="009F6214" w:rsidRPr="004F76F4">
              <w:rPr>
                <w:szCs w:val="40"/>
                <w:lang w:val="es-ES"/>
              </w:rPr>
              <w:t>/</w:t>
            </w:r>
            <w:r w:rsidRPr="004F76F4">
              <w:rPr>
                <w:szCs w:val="40"/>
                <w:lang w:val="es-ES"/>
              </w:rPr>
              <w:t>L.12</w:t>
            </w:r>
          </w:p>
        </w:tc>
      </w:tr>
      <w:tr w:rsidR="00A96B21" w:rsidRPr="004F76F4" w14:paraId="1819DB77" w14:textId="77777777" w:rsidTr="00B60E5F">
        <w:tc>
          <w:tcPr>
            <w:tcW w:w="2297" w:type="pct"/>
            <w:gridSpan w:val="2"/>
            <w:tcBorders>
              <w:top w:val="single" w:sz="8" w:space="0" w:color="auto"/>
              <w:bottom w:val="single" w:sz="12" w:space="0" w:color="auto"/>
            </w:tcBorders>
          </w:tcPr>
          <w:p w14:paraId="445EC18F" w14:textId="77777777" w:rsidR="00A96B21" w:rsidRPr="004F76F4" w:rsidRDefault="00A96B21" w:rsidP="00B60E5F">
            <w:pPr>
              <w:pStyle w:val="Cornernotation"/>
              <w:suppressLineNumbers/>
              <w:suppressAutoHyphens/>
              <w:spacing w:before="120" w:after="120"/>
              <w:ind w:left="0" w:right="0" w:firstLine="0"/>
              <w:rPr>
                <w:lang w:val="es-ES"/>
              </w:rPr>
            </w:pPr>
            <w:r w:rsidRPr="004F76F4">
              <w:rPr>
                <w:b w:val="0"/>
                <w:bCs/>
                <w:lang w:val="es-ES"/>
              </w:rPr>
              <w:drawing>
                <wp:inline distT="0" distB="0" distL="0" distR="0" wp14:anchorId="4982407B" wp14:editId="6A6A7982">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2703" w:type="pct"/>
            <w:tcBorders>
              <w:top w:val="single" w:sz="8" w:space="0" w:color="auto"/>
              <w:bottom w:val="single" w:sz="12" w:space="0" w:color="auto"/>
            </w:tcBorders>
          </w:tcPr>
          <w:p w14:paraId="02345CA0" w14:textId="3BB6EDF1" w:rsidR="00A96B21" w:rsidRPr="004F76F4" w:rsidRDefault="00A96B21" w:rsidP="003C6F10">
            <w:pPr>
              <w:ind w:left="2584"/>
              <w:rPr>
                <w:sz w:val="22"/>
                <w:szCs w:val="22"/>
                <w:lang w:val="es-ES"/>
              </w:rPr>
            </w:pPr>
            <w:r w:rsidRPr="004F76F4">
              <w:rPr>
                <w:sz w:val="22"/>
                <w:szCs w:val="22"/>
                <w:lang w:val="es-ES"/>
              </w:rPr>
              <w:t xml:space="preserve">Distr. </w:t>
            </w:r>
            <w:r w:rsidR="004F6129" w:rsidRPr="004F76F4">
              <w:rPr>
                <w:sz w:val="22"/>
                <w:szCs w:val="22"/>
                <w:lang w:val="es-ES"/>
              </w:rPr>
              <w:t>limitada</w:t>
            </w:r>
          </w:p>
          <w:p w14:paraId="2DD21927" w14:textId="407B0DE8" w:rsidR="00A96B21" w:rsidRPr="004F76F4" w:rsidRDefault="003607E4" w:rsidP="003C6F10">
            <w:pPr>
              <w:ind w:left="2584"/>
              <w:rPr>
                <w:sz w:val="22"/>
                <w:szCs w:val="22"/>
                <w:lang w:val="es-ES"/>
              </w:rPr>
            </w:pPr>
            <w:r w:rsidRPr="004F76F4">
              <w:rPr>
                <w:sz w:val="22"/>
                <w:szCs w:val="22"/>
                <w:lang w:val="es-ES"/>
              </w:rPr>
              <w:t>1 de noviembre de</w:t>
            </w:r>
            <w:r w:rsidR="004F6129" w:rsidRPr="004F76F4">
              <w:rPr>
                <w:sz w:val="22"/>
                <w:szCs w:val="22"/>
                <w:lang w:val="es-ES"/>
              </w:rPr>
              <w:t xml:space="preserve"> </w:t>
            </w:r>
            <w:r w:rsidR="00A96B21" w:rsidRPr="004F76F4">
              <w:rPr>
                <w:sz w:val="22"/>
                <w:szCs w:val="22"/>
                <w:lang w:val="es-ES"/>
              </w:rPr>
              <w:t>202</w:t>
            </w:r>
            <w:r w:rsidR="00D23F1E" w:rsidRPr="004F76F4">
              <w:rPr>
                <w:sz w:val="22"/>
                <w:szCs w:val="22"/>
                <w:lang w:val="es-ES"/>
              </w:rPr>
              <w:t>4</w:t>
            </w:r>
          </w:p>
          <w:p w14:paraId="701BBB65" w14:textId="6DD0710A" w:rsidR="00A96B21" w:rsidRPr="004F76F4" w:rsidRDefault="004F6129" w:rsidP="003C6F10">
            <w:pPr>
              <w:ind w:left="2584"/>
              <w:rPr>
                <w:sz w:val="22"/>
                <w:szCs w:val="22"/>
                <w:lang w:val="es-ES"/>
              </w:rPr>
            </w:pPr>
            <w:r w:rsidRPr="004F76F4">
              <w:rPr>
                <w:sz w:val="22"/>
                <w:szCs w:val="22"/>
                <w:lang w:val="es-ES"/>
              </w:rPr>
              <w:t>Español</w:t>
            </w:r>
          </w:p>
          <w:p w14:paraId="72F0F472" w14:textId="70DBF32E" w:rsidR="00A96B21" w:rsidRPr="004F76F4" w:rsidRDefault="00A96B21" w:rsidP="003C6F10">
            <w:pPr>
              <w:ind w:left="2584"/>
              <w:rPr>
                <w:sz w:val="22"/>
                <w:szCs w:val="22"/>
                <w:lang w:val="es-ES"/>
              </w:rPr>
            </w:pPr>
            <w:r w:rsidRPr="004F76F4">
              <w:rPr>
                <w:sz w:val="22"/>
                <w:szCs w:val="22"/>
                <w:lang w:val="es-ES"/>
              </w:rPr>
              <w:t xml:space="preserve">Original: </w:t>
            </w:r>
            <w:r w:rsidR="004F6129" w:rsidRPr="004F76F4">
              <w:rPr>
                <w:sz w:val="22"/>
                <w:szCs w:val="22"/>
                <w:lang w:val="es-ES"/>
              </w:rPr>
              <w:t>inglés</w:t>
            </w:r>
          </w:p>
          <w:p w14:paraId="20DEA2D7" w14:textId="77777777" w:rsidR="00A96B21" w:rsidRPr="004F76F4" w:rsidRDefault="00A96B21" w:rsidP="00B60E5F">
            <w:pPr>
              <w:rPr>
                <w:lang w:val="es-ES"/>
              </w:rPr>
            </w:pPr>
          </w:p>
        </w:tc>
      </w:tr>
    </w:tbl>
    <w:p w14:paraId="69329FDB" w14:textId="5A5F919D" w:rsidR="002812BD" w:rsidRPr="004F76F4" w:rsidRDefault="004F6129" w:rsidP="002812BD">
      <w:pPr>
        <w:pStyle w:val="Cornernotation"/>
        <w:ind w:left="0" w:right="4257" w:firstLine="0"/>
        <w:rPr>
          <w:bCs/>
          <w:lang w:val="es-ES"/>
        </w:rPr>
      </w:pPr>
      <w:r w:rsidRPr="004F76F4">
        <w:rPr>
          <w:lang w:val="es-ES"/>
        </w:rPr>
        <w:t>Conferencia de las Partes que actúa como reunión de las Partes en el Protocolo de Nagoya sobre Acceso a los Recursos Genéticos y la Participación Justa y Equitativa en los Beneficios que se Deriven de su Utilización</w:t>
      </w:r>
    </w:p>
    <w:p w14:paraId="646B77EF" w14:textId="7C8BC59F" w:rsidR="00A96B21" w:rsidRPr="004F76F4" w:rsidRDefault="004F6129" w:rsidP="00A96B21">
      <w:pPr>
        <w:pStyle w:val="Cornernotation"/>
        <w:rPr>
          <w:bCs/>
          <w:sz w:val="22"/>
          <w:szCs w:val="22"/>
          <w:lang w:val="es-ES"/>
        </w:rPr>
      </w:pPr>
      <w:r w:rsidRPr="004F76F4">
        <w:rPr>
          <w:bCs/>
          <w:sz w:val="22"/>
          <w:lang w:val="es-ES"/>
        </w:rPr>
        <w:t>Quinta reunión</w:t>
      </w:r>
    </w:p>
    <w:p w14:paraId="2658077F" w14:textId="77777777" w:rsidR="004F6129" w:rsidRPr="004F76F4" w:rsidRDefault="004F6129" w:rsidP="004F6129">
      <w:pPr>
        <w:pStyle w:val="Venuedate"/>
        <w:rPr>
          <w:lang w:val="es-ES"/>
        </w:rPr>
      </w:pPr>
      <w:r w:rsidRPr="004F76F4">
        <w:rPr>
          <w:lang w:val="es-ES"/>
        </w:rPr>
        <w:t>Cali (Colombia), 21 de octubre a 1 de noviembre de 2024</w:t>
      </w:r>
    </w:p>
    <w:p w14:paraId="30733817" w14:textId="6F692D54" w:rsidR="00A96B21" w:rsidRPr="004F76F4" w:rsidRDefault="004F6129" w:rsidP="00A96B21">
      <w:pPr>
        <w:pStyle w:val="Cornernotation-Item"/>
        <w:rPr>
          <w:b w:val="0"/>
          <w:bCs w:val="0"/>
          <w:lang w:val="es-ES"/>
        </w:rPr>
      </w:pPr>
      <w:r w:rsidRPr="004F76F4">
        <w:rPr>
          <w:b w:val="0"/>
          <w:bCs w:val="0"/>
          <w:lang w:val="es-ES"/>
        </w:rPr>
        <w:t xml:space="preserve">Tema </w:t>
      </w:r>
      <w:r w:rsidR="00C211E8" w:rsidRPr="004F76F4">
        <w:rPr>
          <w:b w:val="0"/>
          <w:bCs w:val="0"/>
          <w:lang w:val="es-ES"/>
        </w:rPr>
        <w:t>12</w:t>
      </w:r>
      <w:r w:rsidR="00A96B21" w:rsidRPr="004F76F4">
        <w:rPr>
          <w:b w:val="0"/>
          <w:bCs w:val="0"/>
          <w:lang w:val="es-ES"/>
        </w:rPr>
        <w:t xml:space="preserve"> </w:t>
      </w:r>
      <w:r w:rsidRPr="004F76F4">
        <w:rPr>
          <w:b w:val="0"/>
          <w:bCs w:val="0"/>
          <w:lang w:val="es-ES"/>
        </w:rPr>
        <w:t>del programa</w:t>
      </w:r>
    </w:p>
    <w:p w14:paraId="4F3B9CA0" w14:textId="416C9F3A" w:rsidR="00A96B21" w:rsidRPr="004F76F4" w:rsidRDefault="004F6129" w:rsidP="00C211E8">
      <w:pPr>
        <w:pStyle w:val="Cornernotation-Item"/>
        <w:ind w:left="0" w:firstLine="0"/>
        <w:rPr>
          <w:lang w:val="es-ES"/>
        </w:rPr>
      </w:pPr>
      <w:r w:rsidRPr="004F76F4">
        <w:rPr>
          <w:lang w:val="es-ES"/>
        </w:rPr>
        <w:t>Revisión de la eficacia de los procesos del Convenio y sus Protocolos</w:t>
      </w:r>
    </w:p>
    <w:bookmarkEnd w:id="0"/>
    <w:p w14:paraId="3CF490E6" w14:textId="10EC7153" w:rsidR="00A96B21" w:rsidRPr="004F76F4" w:rsidRDefault="00000000" w:rsidP="00964AFB">
      <w:pPr>
        <w:pStyle w:val="Ttulo"/>
        <w:jc w:val="left"/>
        <w:rPr>
          <w:lang w:val="es-ES"/>
        </w:rPr>
      </w:pPr>
      <w:sdt>
        <w:sdtPr>
          <w:rPr>
            <w:lang w:val="es-ES"/>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4F6129" w:rsidRPr="004F76F4">
            <w:rPr>
              <w:lang w:val="es-ES"/>
            </w:rPr>
            <w:t>Procedimiento para evitar o tratar conflictos de intereses en los grupos de expertos</w:t>
          </w:r>
        </w:sdtContent>
      </w:sdt>
    </w:p>
    <w:p w14:paraId="0D679B2E" w14:textId="508E69AD" w:rsidR="00A96B21" w:rsidRPr="004F76F4" w:rsidRDefault="004F6129" w:rsidP="00A96B21">
      <w:pPr>
        <w:pStyle w:val="Subttulo"/>
        <w:spacing w:before="120" w:after="120"/>
        <w:ind w:left="567"/>
        <w:jc w:val="left"/>
        <w:rPr>
          <w:rFonts w:ascii="Times New Roman" w:hAnsi="Times New Roman" w:cs="Times New Roman"/>
          <w:color w:val="auto"/>
          <w:lang w:val="es-ES"/>
        </w:rPr>
      </w:pPr>
      <w:r w:rsidRPr="004F76F4">
        <w:rPr>
          <w:rFonts w:ascii="Times New Roman" w:hAnsi="Times New Roman" w:cs="Times New Roman"/>
          <w:color w:val="auto"/>
          <w:lang w:val="es-ES"/>
        </w:rPr>
        <w:t>Proyecto de decisión presentado por la Preside</w:t>
      </w:r>
      <w:r w:rsidR="003607E4" w:rsidRPr="004F76F4">
        <w:rPr>
          <w:rFonts w:ascii="Times New Roman" w:hAnsi="Times New Roman" w:cs="Times New Roman"/>
          <w:color w:val="auto"/>
          <w:lang w:val="es-ES"/>
        </w:rPr>
        <w:t>nta</w:t>
      </w:r>
      <w:r w:rsidRPr="004F76F4">
        <w:rPr>
          <w:rFonts w:ascii="Times New Roman" w:hAnsi="Times New Roman" w:cs="Times New Roman"/>
          <w:color w:val="auto"/>
          <w:lang w:val="es-ES"/>
        </w:rPr>
        <w:t xml:space="preserve"> del Grupo de Trabajo </w:t>
      </w:r>
      <w:r w:rsidR="00FC0705" w:rsidRPr="004F76F4">
        <w:rPr>
          <w:rFonts w:ascii="Times New Roman" w:hAnsi="Times New Roman" w:cs="Times New Roman"/>
          <w:color w:val="auto"/>
          <w:lang w:val="es-ES"/>
        </w:rPr>
        <w:t>I</w:t>
      </w:r>
    </w:p>
    <w:p w14:paraId="3CBEE176" w14:textId="44BD5413" w:rsidR="00170995" w:rsidRPr="004F76F4" w:rsidRDefault="004F6129" w:rsidP="00170995">
      <w:pPr>
        <w:keepNext/>
        <w:spacing w:before="120" w:after="120"/>
        <w:ind w:left="567" w:firstLine="567"/>
        <w:rPr>
          <w:i/>
          <w:iCs/>
          <w:kern w:val="22"/>
          <w:lang w:val="es-ES"/>
        </w:rPr>
      </w:pPr>
      <w:r w:rsidRPr="004F76F4">
        <w:rPr>
          <w:i/>
          <w:iCs/>
          <w:kern w:val="22"/>
          <w:lang w:val="es-ES"/>
        </w:rPr>
        <w:t>La Conferencia de las Partes que actúa como reunión de las Partes en el Protocolo de Nagoya sobre Acceso y Participación en los Beneficios</w:t>
      </w:r>
      <w:r w:rsidR="00170995" w:rsidRPr="004F76F4">
        <w:rPr>
          <w:i/>
          <w:iCs/>
          <w:kern w:val="22"/>
          <w:lang w:val="es-ES"/>
        </w:rPr>
        <w:t>,</w:t>
      </w:r>
    </w:p>
    <w:p w14:paraId="01DC34C7" w14:textId="0278ECBD" w:rsidR="00170995" w:rsidRPr="004F76F4" w:rsidRDefault="004F6129" w:rsidP="00170995">
      <w:pPr>
        <w:pStyle w:val="Prrafodelista"/>
        <w:spacing w:before="120" w:after="120"/>
        <w:ind w:left="567" w:firstLine="567"/>
        <w:contextualSpacing w:val="0"/>
        <w:rPr>
          <w:iCs/>
          <w:kern w:val="22"/>
          <w:lang w:val="es-ES"/>
        </w:rPr>
      </w:pPr>
      <w:r w:rsidRPr="004F76F4">
        <w:rPr>
          <w:i/>
          <w:kern w:val="22"/>
          <w:lang w:val="es-ES"/>
        </w:rPr>
        <w:t xml:space="preserve">Recordando </w:t>
      </w:r>
      <w:r w:rsidRPr="004F76F4">
        <w:rPr>
          <w:iCs/>
          <w:kern w:val="22"/>
          <w:lang w:val="es-ES"/>
        </w:rPr>
        <w:t>la decisión NP-3/11 de 29 de noviembre de 2018</w:t>
      </w:r>
      <w:r w:rsidR="00170995" w:rsidRPr="004F76F4">
        <w:rPr>
          <w:iCs/>
          <w:kern w:val="22"/>
          <w:lang w:val="es-ES"/>
        </w:rPr>
        <w:t>,</w:t>
      </w:r>
    </w:p>
    <w:p w14:paraId="66130E25" w14:textId="13F677CA" w:rsidR="004F6129" w:rsidRPr="004F76F4" w:rsidRDefault="004F6129" w:rsidP="004F6129">
      <w:pPr>
        <w:pStyle w:val="Prrafodelista"/>
        <w:spacing w:before="120" w:after="120"/>
        <w:ind w:left="567" w:firstLine="567"/>
        <w:contextualSpacing w:val="0"/>
        <w:rPr>
          <w:iCs/>
          <w:kern w:val="22"/>
          <w:lang w:val="es-ES"/>
        </w:rPr>
      </w:pPr>
      <w:r w:rsidRPr="004F76F4">
        <w:rPr>
          <w:i/>
          <w:lang w:val="es-ES"/>
        </w:rPr>
        <w:t>Habiendo examinado</w:t>
      </w:r>
      <w:r w:rsidRPr="004F76F4">
        <w:rPr>
          <w:lang w:val="es-ES"/>
        </w:rPr>
        <w:t xml:space="preserve"> el informe de la Secretaría del Convenio sobre la Diversidad Biológica</w:t>
      </w:r>
      <w:r w:rsidRPr="004F76F4">
        <w:rPr>
          <w:rStyle w:val="Refdenotaalpie"/>
          <w:iCs/>
          <w:kern w:val="22"/>
          <w:lang w:val="es-ES"/>
        </w:rPr>
        <w:footnoteReference w:id="1"/>
      </w:r>
      <w:r w:rsidR="00AC775B" w:rsidRPr="004F76F4">
        <w:rPr>
          <w:iCs/>
          <w:kern w:val="22"/>
          <w:lang w:val="es-ES"/>
        </w:rPr>
        <w:t xml:space="preserve"> s</w:t>
      </w:r>
      <w:r w:rsidRPr="004F76F4">
        <w:rPr>
          <w:iCs/>
          <w:kern w:val="22"/>
          <w:lang w:val="es-ES"/>
        </w:rPr>
        <w:t xml:space="preserve">obre </w:t>
      </w:r>
      <w:r w:rsidRPr="004F76F4">
        <w:rPr>
          <w:lang w:val="es-ES"/>
        </w:rPr>
        <w:t>la aplicación del procedimiento para evitar o tratar conflictos de intereses en los grupos de experto</w:t>
      </w:r>
      <w:r w:rsidRPr="004F76F4">
        <w:rPr>
          <w:iCs/>
          <w:kern w:val="22"/>
          <w:lang w:val="es-ES"/>
        </w:rPr>
        <w:t>s</w:t>
      </w:r>
      <w:r w:rsidRPr="004F76F4">
        <w:rPr>
          <w:rStyle w:val="Refdenotaalpie"/>
          <w:iCs/>
          <w:kern w:val="22"/>
          <w:lang w:val="es-ES"/>
        </w:rPr>
        <w:footnoteReference w:id="2"/>
      </w:r>
      <w:r w:rsidRPr="004F76F4">
        <w:rPr>
          <w:iCs/>
          <w:kern w:val="22"/>
          <w:lang w:val="es-ES"/>
        </w:rPr>
        <w:t>,</w:t>
      </w:r>
    </w:p>
    <w:p w14:paraId="7B0E0816" w14:textId="7E64BE9A" w:rsidR="004F6129" w:rsidRPr="004F76F4" w:rsidRDefault="004F6129" w:rsidP="004F6129">
      <w:pPr>
        <w:pStyle w:val="Prrafodelista"/>
        <w:spacing w:before="120" w:after="120"/>
        <w:ind w:left="567" w:firstLine="567"/>
        <w:contextualSpacing w:val="0"/>
        <w:rPr>
          <w:kern w:val="22"/>
          <w:lang w:val="es-ES"/>
        </w:rPr>
      </w:pPr>
      <w:r w:rsidRPr="004F76F4">
        <w:rPr>
          <w:i/>
          <w:lang w:val="es-ES"/>
        </w:rPr>
        <w:t>Teniendo en cuenta</w:t>
      </w:r>
      <w:r w:rsidRPr="004F76F4">
        <w:rPr>
          <w:lang w:val="es-ES"/>
        </w:rPr>
        <w:t xml:space="preserve"> el </w:t>
      </w:r>
      <w:r w:rsidR="003607E4" w:rsidRPr="004F76F4">
        <w:rPr>
          <w:lang w:val="es-ES"/>
        </w:rPr>
        <w:t>seguimiento</w:t>
      </w:r>
      <w:r w:rsidRPr="004F76F4">
        <w:rPr>
          <w:lang w:val="es-ES"/>
        </w:rPr>
        <w:t xml:space="preserve"> eficaz del procedimiento para evitar o tratar los conflictos de intereses</w:t>
      </w:r>
      <w:r w:rsidRPr="004F76F4">
        <w:rPr>
          <w:rStyle w:val="Refdenotaalpie"/>
          <w:iCs/>
          <w:kern w:val="22"/>
          <w:lang w:val="es-ES"/>
        </w:rPr>
        <w:footnoteReference w:id="3"/>
      </w:r>
      <w:r w:rsidR="00AC775B" w:rsidRPr="004F76F4">
        <w:rPr>
          <w:kern w:val="22"/>
          <w:lang w:val="es-ES"/>
        </w:rPr>
        <w:t xml:space="preserve"> e</w:t>
      </w:r>
      <w:r w:rsidRPr="004F76F4">
        <w:rPr>
          <w:lang w:val="es-ES"/>
        </w:rPr>
        <w:t>n la selección de expertos para formar parte de grupos de expertos técnicos convocados en procesos en el marco del Convenio y sus Protocolos,</w:t>
      </w:r>
    </w:p>
    <w:p w14:paraId="703D7255" w14:textId="77777777" w:rsidR="004F6129" w:rsidRPr="004F76F4" w:rsidRDefault="004F6129" w:rsidP="004F6129">
      <w:pPr>
        <w:pStyle w:val="Prrafodelista"/>
        <w:spacing w:before="120" w:after="120"/>
        <w:ind w:left="567" w:firstLine="567"/>
        <w:contextualSpacing w:val="0"/>
        <w:rPr>
          <w:kern w:val="22"/>
          <w:lang w:val="es-ES"/>
        </w:rPr>
      </w:pPr>
      <w:r w:rsidRPr="004F76F4">
        <w:rPr>
          <w:kern w:val="22"/>
          <w:lang w:val="es-ES"/>
        </w:rPr>
        <w:t>1.</w:t>
      </w:r>
      <w:r w:rsidRPr="004F76F4">
        <w:rPr>
          <w:kern w:val="22"/>
          <w:lang w:val="es-ES"/>
        </w:rPr>
        <w:tab/>
      </w:r>
      <w:r w:rsidRPr="004F76F4">
        <w:rPr>
          <w:i/>
          <w:lang w:val="es-ES"/>
        </w:rPr>
        <w:t>Aprueba</w:t>
      </w:r>
      <w:r w:rsidRPr="004F76F4">
        <w:rPr>
          <w:lang w:val="es-ES"/>
        </w:rPr>
        <w:t xml:space="preserve"> las siguientes modificaciones del formulario de declaración de intereses que figura en el apéndice del procedimiento</w:t>
      </w:r>
      <w:r w:rsidRPr="004F76F4">
        <w:rPr>
          <w:kern w:val="22"/>
          <w:lang w:val="es-ES"/>
        </w:rPr>
        <w:t>:</w:t>
      </w:r>
    </w:p>
    <w:p w14:paraId="59AF9CBB" w14:textId="214D3E14" w:rsidR="004F6129" w:rsidRPr="004F76F4" w:rsidRDefault="004F6129" w:rsidP="004F6129">
      <w:pPr>
        <w:pStyle w:val="Prrafodelista"/>
        <w:spacing w:before="120" w:after="120"/>
        <w:ind w:left="567" w:firstLine="567"/>
        <w:contextualSpacing w:val="0"/>
        <w:rPr>
          <w:lang w:val="es-ES"/>
        </w:rPr>
      </w:pPr>
      <w:r w:rsidRPr="004F76F4">
        <w:rPr>
          <w:kern w:val="22"/>
          <w:lang w:val="es-ES"/>
        </w:rPr>
        <w:t>a)</w:t>
      </w:r>
      <w:r w:rsidRPr="004F76F4">
        <w:rPr>
          <w:kern w:val="22"/>
          <w:lang w:val="es-ES"/>
        </w:rPr>
        <w:tab/>
      </w:r>
      <w:r w:rsidRPr="004F76F4">
        <w:rPr>
          <w:lang w:val="es-ES"/>
        </w:rPr>
        <w:t xml:space="preserve">En la frase de la declaración, al final del formulario, se inserta el texto siguiente “En caso de ser seleccionado como miembro del grupo de expertos, me comprometo a desempeñar mis funciones y responsabilidades con </w:t>
      </w:r>
      <w:r w:rsidR="003607E4" w:rsidRPr="004F76F4">
        <w:rPr>
          <w:lang w:val="es-ES"/>
        </w:rPr>
        <w:t>total</w:t>
      </w:r>
      <w:r w:rsidRPr="004F76F4">
        <w:rPr>
          <w:lang w:val="es-ES"/>
        </w:rPr>
        <w:t xml:space="preserve"> objetividad y, en caso de que </w:t>
      </w:r>
      <w:r w:rsidR="004F76F4" w:rsidRPr="004F76F4">
        <w:rPr>
          <w:lang w:val="es-ES"/>
        </w:rPr>
        <w:t>se demuestre que existe</w:t>
      </w:r>
      <w:r w:rsidR="003607E4" w:rsidRPr="004F76F4">
        <w:rPr>
          <w:lang w:val="es-ES"/>
        </w:rPr>
        <w:t xml:space="preserve"> </w:t>
      </w:r>
      <w:r w:rsidRPr="004F76F4">
        <w:rPr>
          <w:lang w:val="es-ES"/>
        </w:rPr>
        <w:t>un conflicto de intereses, me comprometo a abstenerme de participar en los debates o la adopción de decisiones pertinentes, según proceda”;</w:t>
      </w:r>
    </w:p>
    <w:p w14:paraId="045207A1" w14:textId="7A7DCE04" w:rsidR="004C0E82" w:rsidRPr="004F76F4" w:rsidRDefault="004C0E82" w:rsidP="004C0E82">
      <w:pPr>
        <w:pStyle w:val="Prrafodelista"/>
        <w:spacing w:before="120" w:after="120"/>
        <w:ind w:left="567" w:firstLine="567"/>
        <w:contextualSpacing w:val="0"/>
        <w:rPr>
          <w:kern w:val="22"/>
          <w:lang w:val="es-ES"/>
        </w:rPr>
      </w:pPr>
      <w:r w:rsidRPr="004F76F4">
        <w:rPr>
          <w:kern w:val="22"/>
          <w:lang w:val="es-ES"/>
        </w:rPr>
        <w:t>b)</w:t>
      </w:r>
      <w:r w:rsidRPr="004F76F4">
        <w:rPr>
          <w:kern w:val="22"/>
          <w:lang w:val="es-ES"/>
        </w:rPr>
        <w:tab/>
      </w:r>
      <w:r w:rsidRPr="004F76F4">
        <w:rPr>
          <w:lang w:val="es-ES"/>
        </w:rPr>
        <w:t>Se añade un campo “Nombre o descripción del grupo de expertos” al principio del formulario de declaración de intereses, encima del campo “Nombre”, y un campo “Cargo” después del campo “Empleador actual”;</w:t>
      </w:r>
    </w:p>
    <w:p w14:paraId="134DC5E9" w14:textId="5CF05488" w:rsidR="004F6129" w:rsidRPr="004F76F4" w:rsidRDefault="004F6129" w:rsidP="004F6129">
      <w:pPr>
        <w:pStyle w:val="Prrafodelista"/>
        <w:spacing w:before="120" w:after="120"/>
        <w:ind w:left="567" w:firstLine="567"/>
        <w:contextualSpacing w:val="0"/>
        <w:rPr>
          <w:kern w:val="22"/>
          <w:lang w:val="es-ES"/>
        </w:rPr>
      </w:pPr>
      <w:r w:rsidRPr="004F76F4">
        <w:rPr>
          <w:kern w:val="22"/>
          <w:lang w:val="es-ES"/>
        </w:rPr>
        <w:lastRenderedPageBreak/>
        <w:t>2.</w:t>
      </w:r>
      <w:r w:rsidRPr="004F76F4">
        <w:rPr>
          <w:kern w:val="22"/>
          <w:lang w:val="es-ES"/>
        </w:rPr>
        <w:tab/>
      </w:r>
      <w:r w:rsidRPr="004F76F4">
        <w:rPr>
          <w:i/>
          <w:lang w:val="es-ES"/>
        </w:rPr>
        <w:t>Pide</w:t>
      </w:r>
      <w:r w:rsidRPr="004F76F4">
        <w:rPr>
          <w:lang w:val="es-ES"/>
        </w:rPr>
        <w:t xml:space="preserve"> a la Secretaria Ejecutiva que integre las modificaciones mencionadas en el párrafo</w:t>
      </w:r>
      <w:r w:rsidR="00AC775B" w:rsidRPr="004F76F4">
        <w:rPr>
          <w:lang w:val="es-ES"/>
        </w:rPr>
        <w:t> </w:t>
      </w:r>
      <w:r w:rsidRPr="004F76F4">
        <w:rPr>
          <w:lang w:val="es-ES"/>
        </w:rPr>
        <w:t>1 anterior en el formulario de declaración de intereses y sustituya el formulario original por la versión modificada</w:t>
      </w:r>
      <w:r w:rsidRPr="004F76F4">
        <w:rPr>
          <w:kern w:val="22"/>
          <w:lang w:val="es-ES"/>
        </w:rPr>
        <w:t>;</w:t>
      </w:r>
    </w:p>
    <w:p w14:paraId="4FC97F77" w14:textId="77777777" w:rsidR="004F6129" w:rsidRPr="004F76F4" w:rsidRDefault="004F6129" w:rsidP="004F6129">
      <w:pPr>
        <w:pStyle w:val="Prrafodelista"/>
        <w:spacing w:before="120" w:after="120"/>
        <w:ind w:left="567" w:firstLine="567"/>
        <w:contextualSpacing w:val="0"/>
        <w:rPr>
          <w:kern w:val="22"/>
          <w:lang w:val="es-ES"/>
        </w:rPr>
      </w:pPr>
      <w:r w:rsidRPr="004F76F4">
        <w:rPr>
          <w:kern w:val="22"/>
          <w:lang w:val="es-ES"/>
        </w:rPr>
        <w:t>3.</w:t>
      </w:r>
      <w:r w:rsidRPr="004F76F4">
        <w:rPr>
          <w:kern w:val="22"/>
          <w:lang w:val="es-ES"/>
        </w:rPr>
        <w:tab/>
      </w:r>
      <w:r w:rsidRPr="004F76F4">
        <w:rPr>
          <w:i/>
          <w:lang w:val="es-ES"/>
        </w:rPr>
        <w:t>Pide también</w:t>
      </w:r>
      <w:r w:rsidRPr="004F76F4">
        <w:rPr>
          <w:lang w:val="es-ES"/>
        </w:rPr>
        <w:t xml:space="preserve"> a la Secretaria Ejecutiva que adopte medidas, según proceda, para mejorar la aplicación del procedimiento, en consulta con la Mesa del Órgano Subsidiario de Asesoramiento Científico, Técnico y Tecnológico o la Conferencia de las Partes que actúa como reunión de las Partes en el Protocolo de Nagoya, entre otras cosas, mediante lo siguiente</w:t>
      </w:r>
      <w:r w:rsidRPr="004F76F4">
        <w:rPr>
          <w:kern w:val="22"/>
          <w:lang w:val="es-ES"/>
        </w:rPr>
        <w:t xml:space="preserve">: </w:t>
      </w:r>
    </w:p>
    <w:p w14:paraId="43B020BE" w14:textId="4BF21A0D" w:rsidR="004F6129" w:rsidRPr="004F76F4" w:rsidRDefault="004F6129" w:rsidP="004F6129">
      <w:pPr>
        <w:pStyle w:val="Prrafodelista"/>
        <w:spacing w:before="120" w:after="120"/>
        <w:ind w:left="567" w:firstLine="567"/>
        <w:contextualSpacing w:val="0"/>
        <w:rPr>
          <w:kern w:val="22"/>
          <w:lang w:val="es-ES"/>
        </w:rPr>
      </w:pPr>
      <w:r w:rsidRPr="004F76F4">
        <w:rPr>
          <w:kern w:val="22"/>
          <w:lang w:val="es-ES"/>
        </w:rPr>
        <w:t>a)</w:t>
      </w:r>
      <w:r w:rsidRPr="004F76F4">
        <w:rPr>
          <w:kern w:val="22"/>
          <w:lang w:val="es-ES"/>
        </w:rPr>
        <w:tab/>
      </w:r>
      <w:r w:rsidR="003607E4" w:rsidRPr="004F76F4">
        <w:rPr>
          <w:lang w:val="es-ES"/>
        </w:rPr>
        <w:t>Sin perjuicio de lo dispuesto en el punto b) del apartado 4.4 del procedimiento, revelar a los demás miembros del grupo de expertos y al comienzo de cualquier reunión de un grupo de expertos los intereses significativos que hayan sido declarados por un determinado miembro</w:t>
      </w:r>
      <w:r w:rsidRPr="004F76F4">
        <w:rPr>
          <w:kern w:val="22"/>
          <w:lang w:val="es-ES"/>
        </w:rPr>
        <w:t>;</w:t>
      </w:r>
    </w:p>
    <w:p w14:paraId="7AE301CD" w14:textId="28E71416" w:rsidR="004F6129" w:rsidRPr="004F76F4" w:rsidRDefault="004F6129" w:rsidP="003607E4">
      <w:pPr>
        <w:pStyle w:val="Prrafodelista"/>
        <w:spacing w:before="120" w:after="120"/>
        <w:ind w:left="567" w:firstLine="567"/>
        <w:contextualSpacing w:val="0"/>
        <w:rPr>
          <w:kern w:val="22"/>
          <w:lang w:val="es-ES"/>
        </w:rPr>
      </w:pPr>
      <w:r w:rsidRPr="004F76F4">
        <w:rPr>
          <w:kern w:val="22"/>
          <w:lang w:val="es-ES"/>
        </w:rPr>
        <w:t>b)</w:t>
      </w:r>
      <w:r w:rsidRPr="004F76F4">
        <w:rPr>
          <w:kern w:val="22"/>
          <w:lang w:val="es-ES"/>
        </w:rPr>
        <w:tab/>
      </w:r>
      <w:r w:rsidR="003607E4" w:rsidRPr="004F76F4">
        <w:rPr>
          <w:lang w:val="es-ES"/>
        </w:rPr>
        <w:t>Publicar un resumen de todas las declaraciones que se hayan hecho y de las medidas que se hayan tomado para gestionar cualquier conflicto de intereses real o potencial en el informe de una reunión y en cualquier otro producto de un grupo de expertos o resultado de su labor</w:t>
      </w:r>
      <w:r w:rsidRPr="004F76F4">
        <w:rPr>
          <w:kern w:val="22"/>
          <w:lang w:val="es-ES"/>
        </w:rPr>
        <w:t>;</w:t>
      </w:r>
    </w:p>
    <w:p w14:paraId="23D6C5F3" w14:textId="53F9A72E" w:rsidR="004F6129" w:rsidRPr="004F76F4" w:rsidRDefault="004F6129" w:rsidP="004F6129">
      <w:pPr>
        <w:pStyle w:val="Prrafodelista"/>
        <w:spacing w:before="120" w:after="120"/>
        <w:ind w:left="567" w:firstLine="567"/>
        <w:contextualSpacing w:val="0"/>
        <w:rPr>
          <w:lang w:val="es-ES"/>
        </w:rPr>
      </w:pPr>
      <w:r w:rsidRPr="004F76F4">
        <w:rPr>
          <w:kern w:val="22"/>
          <w:lang w:val="es-ES"/>
        </w:rPr>
        <w:t>4.</w:t>
      </w:r>
      <w:r w:rsidRPr="004F76F4">
        <w:rPr>
          <w:kern w:val="22"/>
          <w:lang w:val="es-ES"/>
        </w:rPr>
        <w:tab/>
      </w:r>
      <w:r w:rsidR="003607E4" w:rsidRPr="004F76F4">
        <w:rPr>
          <w:i/>
          <w:lang w:val="es-ES"/>
        </w:rPr>
        <w:t>Pide asimismo</w:t>
      </w:r>
      <w:r w:rsidRPr="004F76F4">
        <w:rPr>
          <w:lang w:val="es-ES"/>
        </w:rPr>
        <w:t xml:space="preserve"> </w:t>
      </w:r>
      <w:r w:rsidR="003607E4" w:rsidRPr="004F76F4">
        <w:rPr>
          <w:lang w:val="es-ES"/>
        </w:rPr>
        <w:t xml:space="preserve">a </w:t>
      </w:r>
      <w:r w:rsidRPr="004F76F4">
        <w:rPr>
          <w:lang w:val="es-ES"/>
        </w:rPr>
        <w:t xml:space="preserve">la Secretaria Ejecutiva que prepare un informe sobre la aplicación del procedimiento y, en caso necesario, proponga actualizaciones y modificaciones del procedimiento para </w:t>
      </w:r>
      <w:r w:rsidR="003607E4" w:rsidRPr="004F76F4">
        <w:rPr>
          <w:lang w:val="es-ES"/>
        </w:rPr>
        <w:t>que</w:t>
      </w:r>
      <w:r w:rsidRPr="004F76F4">
        <w:rPr>
          <w:lang w:val="es-ES"/>
        </w:rPr>
        <w:t xml:space="preserve"> el Órgano Subsidiario sobre la Aplicación</w:t>
      </w:r>
      <w:r w:rsidR="003607E4" w:rsidRPr="004F76F4">
        <w:rPr>
          <w:lang w:val="es-ES"/>
        </w:rPr>
        <w:t xml:space="preserve"> las examine</w:t>
      </w:r>
      <w:r w:rsidRPr="004F76F4">
        <w:rPr>
          <w:lang w:val="es-ES"/>
        </w:rPr>
        <w:t xml:space="preserve"> en una reunión que se celebre antes de la </w:t>
      </w:r>
      <w:r w:rsidR="003607E4" w:rsidRPr="004F76F4">
        <w:rPr>
          <w:lang w:val="es-ES"/>
        </w:rPr>
        <w:t>octava</w:t>
      </w:r>
      <w:r w:rsidRPr="004F76F4">
        <w:rPr>
          <w:lang w:val="es-ES"/>
        </w:rPr>
        <w:t xml:space="preserve"> reunión de la Conferencia de las Partes que actúa como reunión de las Partes en el Protocolo de Nagoya</w:t>
      </w:r>
      <w:r w:rsidRPr="004F76F4">
        <w:rPr>
          <w:kern w:val="22"/>
          <w:lang w:val="es-ES"/>
        </w:rPr>
        <w:t>;</w:t>
      </w:r>
    </w:p>
    <w:p w14:paraId="2F5ADA45" w14:textId="0727655B" w:rsidR="004F6129" w:rsidRPr="004F76F4" w:rsidRDefault="004F6129" w:rsidP="004F6129">
      <w:pPr>
        <w:pStyle w:val="Prrafodelista"/>
        <w:spacing w:before="120" w:after="120"/>
        <w:ind w:left="567" w:firstLine="567"/>
        <w:contextualSpacing w:val="0"/>
        <w:rPr>
          <w:lang w:val="es-ES"/>
        </w:rPr>
      </w:pPr>
      <w:r w:rsidRPr="004F76F4">
        <w:rPr>
          <w:kern w:val="22"/>
          <w:lang w:val="es-ES"/>
        </w:rPr>
        <w:t>5.</w:t>
      </w:r>
      <w:r w:rsidRPr="004F76F4">
        <w:rPr>
          <w:kern w:val="22"/>
          <w:lang w:val="es-ES"/>
        </w:rPr>
        <w:tab/>
      </w:r>
      <w:r w:rsidRPr="004F76F4">
        <w:rPr>
          <w:i/>
          <w:lang w:val="es-ES"/>
        </w:rPr>
        <w:t xml:space="preserve">Pide </w:t>
      </w:r>
      <w:r w:rsidRPr="004F76F4">
        <w:rPr>
          <w:lang w:val="es-ES"/>
        </w:rPr>
        <w:t xml:space="preserve">al Órgano Subsidiario sobre la Aplicación que examine el informe y las </w:t>
      </w:r>
      <w:r w:rsidR="004F76F4" w:rsidRPr="004F76F4">
        <w:rPr>
          <w:lang w:val="es-ES"/>
        </w:rPr>
        <w:t xml:space="preserve">modificaciones propuestas que se mencionan en el párrafo </w:t>
      </w:r>
      <w:r w:rsidRPr="004F76F4">
        <w:rPr>
          <w:lang w:val="es-ES"/>
        </w:rPr>
        <w:t xml:space="preserve">4 anterior y que presente una recomendación para que la Conferencia de las Partes que actúa como reunión de las Partes en el Protocolo de Nagoya la examine en su </w:t>
      </w:r>
      <w:r w:rsidR="004C0E82" w:rsidRPr="004F76F4">
        <w:rPr>
          <w:lang w:val="es-ES"/>
        </w:rPr>
        <w:t xml:space="preserve">octava </w:t>
      </w:r>
      <w:r w:rsidRPr="004F76F4">
        <w:rPr>
          <w:lang w:val="es-ES"/>
        </w:rPr>
        <w:t>reunión</w:t>
      </w:r>
      <w:r w:rsidRPr="004F76F4">
        <w:rPr>
          <w:kern w:val="22"/>
          <w:lang w:val="es-ES"/>
        </w:rPr>
        <w:t>.</w:t>
      </w:r>
    </w:p>
    <w:p w14:paraId="36CE006D" w14:textId="77777777" w:rsidR="00537248" w:rsidRPr="004F76F4" w:rsidRDefault="00537248" w:rsidP="005C0058">
      <w:pPr>
        <w:pStyle w:val="Para2"/>
        <w:rPr>
          <w:lang w:val="es-ES"/>
        </w:rPr>
      </w:pPr>
    </w:p>
    <w:p w14:paraId="17F31E5B" w14:textId="77777777" w:rsidR="002B559C" w:rsidRPr="004F76F4" w:rsidRDefault="00ED3849" w:rsidP="007A7F22">
      <w:pPr>
        <w:pStyle w:val="Para1"/>
        <w:numPr>
          <w:ilvl w:val="0"/>
          <w:numId w:val="0"/>
        </w:numPr>
        <w:jc w:val="center"/>
        <w:rPr>
          <w:lang w:val="es-ES"/>
        </w:rPr>
      </w:pPr>
      <w:r w:rsidRPr="004F76F4">
        <w:rPr>
          <w:lang w:val="es-ES"/>
        </w:rPr>
        <w:t>__________</w:t>
      </w:r>
    </w:p>
    <w:sectPr w:rsidR="002B559C" w:rsidRPr="004F76F4" w:rsidSect="007A7F22">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78DB59" w14:textId="77777777" w:rsidR="00D529D1" w:rsidRDefault="00D529D1" w:rsidP="00A96B21">
      <w:r>
        <w:separator/>
      </w:r>
    </w:p>
  </w:endnote>
  <w:endnote w:type="continuationSeparator" w:id="0">
    <w:p w14:paraId="4A8B92A9" w14:textId="77777777" w:rsidR="00D529D1" w:rsidRDefault="00D529D1"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pPr>
              <w:pStyle w:val="Piedepgina"/>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2B559C">
            <w:pPr>
              <w:pStyle w:val="Piedepgina"/>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34F1FB" w14:textId="77777777" w:rsidR="00D529D1" w:rsidRDefault="00D529D1" w:rsidP="00A96B21">
      <w:r>
        <w:separator/>
      </w:r>
    </w:p>
  </w:footnote>
  <w:footnote w:type="continuationSeparator" w:id="0">
    <w:p w14:paraId="45BB5B9D" w14:textId="77777777" w:rsidR="00D529D1" w:rsidRDefault="00D529D1" w:rsidP="00A96B21">
      <w:r>
        <w:continuationSeparator/>
      </w:r>
    </w:p>
  </w:footnote>
  <w:footnote w:id="1">
    <w:p w14:paraId="04129B34" w14:textId="77777777" w:rsidR="004F6129" w:rsidRPr="004F6129" w:rsidRDefault="004F6129" w:rsidP="004F6129">
      <w:pPr>
        <w:pStyle w:val="Textonotapie"/>
        <w:rPr>
          <w:szCs w:val="18"/>
          <w:lang w:val="es-ES"/>
        </w:rPr>
      </w:pPr>
      <w:r w:rsidRPr="00374B10">
        <w:rPr>
          <w:rStyle w:val="Refdenotaalpie"/>
          <w:szCs w:val="18"/>
        </w:rPr>
        <w:footnoteRef/>
      </w:r>
      <w:r w:rsidRPr="004F6129">
        <w:rPr>
          <w:color w:val="000000"/>
          <w:szCs w:val="18"/>
          <w:lang w:val="es-ES"/>
        </w:rPr>
        <w:t xml:space="preserve"> Naciones Unidas, </w:t>
      </w:r>
      <w:r w:rsidRPr="004F6129">
        <w:rPr>
          <w:i/>
          <w:iCs/>
          <w:color w:val="000000"/>
          <w:szCs w:val="18"/>
          <w:lang w:val="es-ES"/>
        </w:rPr>
        <w:t>Treaty Series</w:t>
      </w:r>
      <w:r w:rsidRPr="004F6129">
        <w:rPr>
          <w:iCs/>
          <w:color w:val="000000"/>
          <w:szCs w:val="18"/>
          <w:lang w:val="es-ES"/>
        </w:rPr>
        <w:t xml:space="preserve">, </w:t>
      </w:r>
      <w:r w:rsidRPr="004F6129">
        <w:rPr>
          <w:color w:val="000000"/>
          <w:szCs w:val="18"/>
          <w:lang w:val="es-ES"/>
        </w:rPr>
        <w:t>vol. 1760, núm. 30619.</w:t>
      </w:r>
    </w:p>
  </w:footnote>
  <w:footnote w:id="2">
    <w:p w14:paraId="58D8D3BC" w14:textId="77777777" w:rsidR="004F6129" w:rsidRPr="00A048C6" w:rsidRDefault="004F6129" w:rsidP="004F6129">
      <w:pPr>
        <w:pStyle w:val="Textonotapie"/>
        <w:rPr>
          <w:szCs w:val="18"/>
          <w:lang w:val="es-ES"/>
        </w:rPr>
      </w:pPr>
      <w:r w:rsidRPr="00374B10">
        <w:rPr>
          <w:rStyle w:val="Refdenotaalpie"/>
          <w:szCs w:val="18"/>
        </w:rPr>
        <w:footnoteRef/>
      </w:r>
      <w:r w:rsidRPr="00A048C6">
        <w:rPr>
          <w:szCs w:val="18"/>
          <w:lang w:val="es-ES"/>
        </w:rPr>
        <w:t xml:space="preserve"> CBD/SBI/4/11/Add.1.</w:t>
      </w:r>
    </w:p>
  </w:footnote>
  <w:footnote w:id="3">
    <w:p w14:paraId="6459395D" w14:textId="77777777" w:rsidR="004F6129" w:rsidRPr="00A048C6" w:rsidRDefault="004F6129" w:rsidP="004F6129">
      <w:pPr>
        <w:pStyle w:val="Textonotapie"/>
        <w:rPr>
          <w:szCs w:val="18"/>
          <w:lang w:val="es-ES"/>
        </w:rPr>
      </w:pPr>
      <w:r w:rsidRPr="00374B10">
        <w:rPr>
          <w:rStyle w:val="Refdenotaalpie"/>
          <w:szCs w:val="18"/>
        </w:rPr>
        <w:footnoteRef/>
      </w:r>
      <w:r w:rsidRPr="00A048C6">
        <w:rPr>
          <w:szCs w:val="18"/>
          <w:lang w:val="es-ES"/>
        </w:rPr>
        <w:t xml:space="preserve"> Decisión 14/33,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AEBBB67" w14:textId="70542A14" w:rsidR="002B559C" w:rsidRPr="000A5C96" w:rsidRDefault="00000000" w:rsidP="002B559C">
    <w:pPr>
      <w:pStyle w:val="Encabezado"/>
      <w:pBdr>
        <w:bottom w:val="single" w:sz="4" w:space="1" w:color="auto"/>
      </w:pBdr>
      <w:spacing w:after="240"/>
      <w:rPr>
        <w:sz w:val="20"/>
        <w:szCs w:val="20"/>
        <w:lang w:val="en-CA"/>
      </w:rPr>
    </w:pPr>
    <w:sdt>
      <w:sdtPr>
        <w:rPr>
          <w:sz w:val="20"/>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1346F" w:rsidRPr="000A5C96">
          <w:rPr>
            <w:sz w:val="20"/>
            <w:szCs w:val="20"/>
            <w:lang w:val="en-CA"/>
          </w:rPr>
          <w:t>CBD/NP/MOP/5/</w:t>
        </w:r>
        <w:r w:rsidR="004C0E82">
          <w:rPr>
            <w:sz w:val="20"/>
            <w:szCs w:val="20"/>
            <w:lang w:val="en-CA"/>
          </w:rPr>
          <w:t>L.1</w:t>
        </w:r>
        <w:r w:rsidR="00B1346F">
          <w:rPr>
            <w:sz w:val="20"/>
            <w:szCs w:val="20"/>
            <w:lang w:val="en-CA"/>
          </w:rPr>
          <w:t>2</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623CFA8F" w:rsidR="002B559C" w:rsidRPr="002B559C" w:rsidRDefault="004C0E82" w:rsidP="002B559C">
        <w:pPr>
          <w:pStyle w:val="Encabezado"/>
          <w:pBdr>
            <w:bottom w:val="single" w:sz="4" w:space="1" w:color="auto"/>
          </w:pBdr>
          <w:spacing w:after="240"/>
          <w:jc w:val="right"/>
          <w:rPr>
            <w:sz w:val="20"/>
            <w:szCs w:val="20"/>
            <w:lang w:val="fr-FR"/>
          </w:rPr>
        </w:pPr>
        <w:r>
          <w:rPr>
            <w:sz w:val="20"/>
            <w:szCs w:val="20"/>
            <w:lang w:val="fr-FR"/>
          </w:rPr>
          <w:t>CBD/NP/MOP/5/L.12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AFDCF908"/>
    <w:lvl w:ilvl="0" w:tplc="371C7C0E">
      <w:start w:val="1"/>
      <w:numFmt w:val="upperRoman"/>
      <w:pStyle w:val="Ttulo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599F7710"/>
    <w:multiLevelType w:val="hybridMultilevel"/>
    <w:tmpl w:val="1D280138"/>
    <w:lvl w:ilvl="0" w:tplc="3DF4418A">
      <w:start w:val="1"/>
      <w:numFmt w:val="decimal"/>
      <w:pStyle w:val="Ttulo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8"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0"/>
  </w:num>
  <w:num w:numId="3" w16cid:durableId="158270868">
    <w:abstractNumId w:val="11"/>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6"/>
  </w:num>
  <w:num w:numId="9" w16cid:durableId="935023265">
    <w:abstractNumId w:val="9"/>
  </w:num>
  <w:num w:numId="10" w16cid:durableId="268247158">
    <w:abstractNumId w:val="8"/>
  </w:num>
  <w:num w:numId="11" w16cid:durableId="143207059">
    <w:abstractNumId w:val="5"/>
  </w:num>
  <w:num w:numId="12" w16cid:durableId="445121453">
    <w:abstractNumId w:val="2"/>
  </w:num>
  <w:num w:numId="13" w16cid:durableId="1263953771">
    <w:abstractNumId w:val="2"/>
    <w:lvlOverride w:ilvl="0">
      <w:startOverride w:val="1"/>
    </w:lvlOverride>
  </w:num>
  <w:num w:numId="14" w16cid:durableId="199586161">
    <w:abstractNumId w:val="7"/>
  </w:num>
  <w:num w:numId="15" w16cid:durableId="584072443">
    <w:abstractNumId w:val="7"/>
    <w:lvlOverride w:ilvl="0">
      <w:startOverride w:val="1"/>
    </w:lvlOverride>
  </w:num>
  <w:num w:numId="16" w16cid:durableId="1638680439">
    <w:abstractNumId w:val="10"/>
    <w:lvlOverride w:ilvl="0">
      <w:startOverride w:val="1"/>
    </w:lvlOverride>
  </w:num>
  <w:num w:numId="17" w16cid:durableId="1376001245">
    <w:abstractNumId w:val="7"/>
    <w:lvlOverride w:ilvl="0">
      <w:startOverride w:val="1"/>
    </w:lvlOverride>
  </w:num>
  <w:num w:numId="18" w16cid:durableId="1480611021">
    <w:abstractNumId w:val="12"/>
  </w:num>
  <w:num w:numId="19" w16cid:durableId="1967006738">
    <w:abstractNumId w:val="10"/>
    <w:lvlOverride w:ilvl="0">
      <w:startOverride w:val="1"/>
    </w:lvlOverride>
  </w:num>
  <w:num w:numId="20" w16cid:durableId="323556548">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17AA8"/>
    <w:rsid w:val="00040598"/>
    <w:rsid w:val="00065F8E"/>
    <w:rsid w:val="000A5C96"/>
    <w:rsid w:val="000B0607"/>
    <w:rsid w:val="000C04BB"/>
    <w:rsid w:val="00132581"/>
    <w:rsid w:val="00170995"/>
    <w:rsid w:val="00173C53"/>
    <w:rsid w:val="00184909"/>
    <w:rsid w:val="001D7501"/>
    <w:rsid w:val="0021066C"/>
    <w:rsid w:val="0026495A"/>
    <w:rsid w:val="00271F9D"/>
    <w:rsid w:val="002812BD"/>
    <w:rsid w:val="002B00CA"/>
    <w:rsid w:val="002B559C"/>
    <w:rsid w:val="002D4858"/>
    <w:rsid w:val="00303F0B"/>
    <w:rsid w:val="00310608"/>
    <w:rsid w:val="00323F22"/>
    <w:rsid w:val="00343445"/>
    <w:rsid w:val="003476A9"/>
    <w:rsid w:val="00354B19"/>
    <w:rsid w:val="003607E4"/>
    <w:rsid w:val="00394E74"/>
    <w:rsid w:val="003C6F10"/>
    <w:rsid w:val="003D0B30"/>
    <w:rsid w:val="003D6731"/>
    <w:rsid w:val="00441498"/>
    <w:rsid w:val="004524EB"/>
    <w:rsid w:val="004701EE"/>
    <w:rsid w:val="00480A8D"/>
    <w:rsid w:val="004A2A2D"/>
    <w:rsid w:val="004C0E82"/>
    <w:rsid w:val="004F4108"/>
    <w:rsid w:val="004F6129"/>
    <w:rsid w:val="004F76F4"/>
    <w:rsid w:val="00537248"/>
    <w:rsid w:val="005A206E"/>
    <w:rsid w:val="005C0058"/>
    <w:rsid w:val="005D02AF"/>
    <w:rsid w:val="005E2605"/>
    <w:rsid w:val="00625D18"/>
    <w:rsid w:val="00657ED6"/>
    <w:rsid w:val="006A07BC"/>
    <w:rsid w:val="006B293D"/>
    <w:rsid w:val="00722D66"/>
    <w:rsid w:val="00752B41"/>
    <w:rsid w:val="0076622F"/>
    <w:rsid w:val="007755AF"/>
    <w:rsid w:val="007A7F22"/>
    <w:rsid w:val="007C77BC"/>
    <w:rsid w:val="007D7043"/>
    <w:rsid w:val="008259B1"/>
    <w:rsid w:val="00850E86"/>
    <w:rsid w:val="00872890"/>
    <w:rsid w:val="00874541"/>
    <w:rsid w:val="008E0581"/>
    <w:rsid w:val="00927425"/>
    <w:rsid w:val="00935461"/>
    <w:rsid w:val="009459E3"/>
    <w:rsid w:val="00960699"/>
    <w:rsid w:val="00964AFB"/>
    <w:rsid w:val="00995DDC"/>
    <w:rsid w:val="009B0424"/>
    <w:rsid w:val="009C1114"/>
    <w:rsid w:val="009E5D86"/>
    <w:rsid w:val="009F6214"/>
    <w:rsid w:val="00A048C6"/>
    <w:rsid w:val="00A54FA0"/>
    <w:rsid w:val="00A96B21"/>
    <w:rsid w:val="00AC775B"/>
    <w:rsid w:val="00AE1A95"/>
    <w:rsid w:val="00B1346F"/>
    <w:rsid w:val="00B14DCC"/>
    <w:rsid w:val="00B340D0"/>
    <w:rsid w:val="00B36EA9"/>
    <w:rsid w:val="00C2098B"/>
    <w:rsid w:val="00C211E8"/>
    <w:rsid w:val="00C2354A"/>
    <w:rsid w:val="00C42213"/>
    <w:rsid w:val="00CA7AE2"/>
    <w:rsid w:val="00CF70AB"/>
    <w:rsid w:val="00D23F1E"/>
    <w:rsid w:val="00D3059B"/>
    <w:rsid w:val="00D529D1"/>
    <w:rsid w:val="00D60046"/>
    <w:rsid w:val="00D71FFB"/>
    <w:rsid w:val="00DC25D9"/>
    <w:rsid w:val="00DD74C2"/>
    <w:rsid w:val="00E032A2"/>
    <w:rsid w:val="00E1597C"/>
    <w:rsid w:val="00E63078"/>
    <w:rsid w:val="00E91E39"/>
    <w:rsid w:val="00ED3849"/>
    <w:rsid w:val="00F15B8E"/>
    <w:rsid w:val="00F258FB"/>
    <w:rsid w:val="00F5241E"/>
    <w:rsid w:val="00F75F90"/>
    <w:rsid w:val="00F83347"/>
    <w:rsid w:val="00FA18C9"/>
    <w:rsid w:val="00FC070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Ttulo1">
    <w:name w:val="heading 1"/>
    <w:basedOn w:val="Normal"/>
    <w:next w:val="Normal"/>
    <w:link w:val="Ttulo1C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Ttulo2">
    <w:name w:val="heading 2"/>
    <w:basedOn w:val="Normal"/>
    <w:next w:val="Normal"/>
    <w:link w:val="Ttulo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tulo3">
    <w:name w:val="heading 3"/>
    <w:basedOn w:val="Normal"/>
    <w:next w:val="Normal"/>
    <w:link w:val="Ttulo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tulo4">
    <w:name w:val="heading 4"/>
    <w:basedOn w:val="Normal"/>
    <w:next w:val="Normal"/>
    <w:link w:val="Ttulo4Car"/>
    <w:uiPriority w:val="9"/>
    <w:unhideWhenUsed/>
    <w:qFormat/>
    <w:rsid w:val="00310608"/>
    <w:pPr>
      <w:keepNext/>
      <w:spacing w:before="120" w:after="120"/>
      <w:ind w:left="567" w:hanging="567"/>
      <w:outlineLvl w:val="3"/>
    </w:pPr>
    <w:rPr>
      <w:rFonts w:eastAsiaTheme="majorEastAsia"/>
      <w:b/>
      <w:bCs/>
    </w:rPr>
  </w:style>
  <w:style w:type="paragraph" w:styleId="Ttulo5">
    <w:name w:val="heading 5"/>
    <w:basedOn w:val="Normal"/>
    <w:next w:val="Normal"/>
    <w:link w:val="Ttulo5Car"/>
    <w:uiPriority w:val="9"/>
    <w:unhideWhenUsed/>
    <w:qFormat/>
    <w:rsid w:val="00310608"/>
    <w:pPr>
      <w:keepNext/>
      <w:spacing w:before="120" w:after="120"/>
      <w:ind w:left="567" w:hanging="567"/>
      <w:outlineLvl w:val="4"/>
    </w:pPr>
    <w:rPr>
      <w:rFonts w:eastAsiaTheme="majorEastAsia"/>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Textoindependien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Textoindependiente">
    <w:name w:val="Body Text"/>
    <w:basedOn w:val="Normal"/>
    <w:link w:val="TextoindependienteC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TextoindependienteCar">
    <w:name w:val="Texto independiente Car"/>
    <w:basedOn w:val="Fuentedeprrafopredeter"/>
    <w:link w:val="Textoindependiente"/>
    <w:uiPriority w:val="99"/>
    <w:semiHidden/>
    <w:rsid w:val="00657ED6"/>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A96B21"/>
    <w:rPr>
      <w:sz w:val="20"/>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A96B21"/>
    <w:rPr>
      <w:rFonts w:ascii="Times New Roman" w:eastAsia="Times New Roman" w:hAnsi="Times New Roman" w:cs="Times New Roman"/>
      <w:kern w:val="0"/>
      <w:sz w:val="20"/>
      <w:szCs w:val="20"/>
      <w:lang w:val="en-GB"/>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A96B21"/>
    <w:rPr>
      <w:vertAlign w:val="superscript"/>
    </w:rPr>
  </w:style>
  <w:style w:type="paragraph" w:customStyle="1" w:styleId="Footnote">
    <w:name w:val="Footnote"/>
    <w:basedOn w:val="Textonotapi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ind w:left="567" w:firstLine="0"/>
    </w:pPr>
    <w:rPr>
      <w:lang w:val="en-CA"/>
    </w:rPr>
  </w:style>
  <w:style w:type="character" w:customStyle="1" w:styleId="Ttulo2Car">
    <w:name w:val="Título 2 Car"/>
    <w:basedOn w:val="Fuentedeprrafopredeter"/>
    <w:link w:val="Ttulo2"/>
    <w:uiPriority w:val="9"/>
    <w:rsid w:val="007C77BC"/>
    <w:rPr>
      <w:rFonts w:ascii="Times New Roman" w:eastAsiaTheme="majorEastAsia" w:hAnsi="Times New Roman" w:cstheme="majorBidi"/>
      <w:b/>
      <w:kern w:val="0"/>
      <w:sz w:val="24"/>
      <w:szCs w:val="26"/>
      <w:lang w:val="en-GB"/>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unhideWhenUsed/>
    <w:rsid w:val="00D71FFB"/>
    <w:pPr>
      <w:tabs>
        <w:tab w:val="center" w:pos="4680"/>
        <w:tab w:val="right" w:pos="9360"/>
      </w:tabs>
    </w:pPr>
    <w:rPr>
      <w:caps/>
    </w:rPr>
  </w:style>
  <w:style w:type="character" w:customStyle="1" w:styleId="EncabezadoCar">
    <w:name w:val="Encabezado Car"/>
    <w:basedOn w:val="Fuentedeprrafopredeter"/>
    <w:link w:val="Encabezado"/>
    <w:rsid w:val="00D71FFB"/>
    <w:rPr>
      <w:rFonts w:ascii="Times New Roman" w:eastAsia="Times New Roman" w:hAnsi="Times New Roman" w:cs="Times New Roman"/>
      <w:caps/>
      <w:kern w:val="0"/>
      <w:szCs w:val="24"/>
      <w:lang w:val="en-GB"/>
      <w14:ligatures w14:val="none"/>
    </w:rPr>
  </w:style>
  <w:style w:type="paragraph" w:styleId="Piedepgina">
    <w:name w:val="footer"/>
    <w:basedOn w:val="Normal"/>
    <w:link w:val="PiedepginaCar"/>
    <w:uiPriority w:val="99"/>
    <w:unhideWhenUsed/>
    <w:rsid w:val="002B559C"/>
    <w:pPr>
      <w:tabs>
        <w:tab w:val="center" w:pos="4680"/>
        <w:tab w:val="right" w:pos="9360"/>
      </w:tabs>
    </w:pPr>
  </w:style>
  <w:style w:type="character" w:customStyle="1" w:styleId="PiedepginaCar">
    <w:name w:val="Pie de página Car"/>
    <w:basedOn w:val="Fuentedeprrafopredeter"/>
    <w:link w:val="Piedepgina"/>
    <w:uiPriority w:val="99"/>
    <w:rsid w:val="002B559C"/>
    <w:rPr>
      <w:rFonts w:ascii="Times New Roman" w:eastAsia="Times New Roman" w:hAnsi="Times New Roman" w:cs="Times New Roman"/>
      <w:kern w:val="0"/>
      <w:szCs w:val="24"/>
      <w:lang w:val="en-GB"/>
      <w14:ligatures w14:val="none"/>
    </w:rPr>
  </w:style>
  <w:style w:type="character" w:customStyle="1" w:styleId="Ttulo3Car">
    <w:name w:val="Título 3 Car"/>
    <w:basedOn w:val="Fuentedeprrafopredeter"/>
    <w:link w:val="Ttulo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5C0058"/>
    <w:pPr>
      <w:tabs>
        <w:tab w:val="left" w:pos="1701"/>
      </w:tabs>
      <w:spacing w:before="120" w:after="120"/>
      <w:ind w:left="1134"/>
    </w:pPr>
  </w:style>
  <w:style w:type="character" w:customStyle="1" w:styleId="Ttulo4Car">
    <w:name w:val="Título 4 Car"/>
    <w:basedOn w:val="Fuentedeprrafopredeter"/>
    <w:link w:val="Ttulo4"/>
    <w:uiPriority w:val="9"/>
    <w:rsid w:val="00310608"/>
    <w:rPr>
      <w:rFonts w:ascii="Times New Roman" w:eastAsiaTheme="majorEastAsia" w:hAnsi="Times New Roman" w:cs="Times New Roman"/>
      <w:b/>
      <w:bCs/>
      <w:kern w:val="0"/>
      <w:szCs w:val="24"/>
      <w:lang w:val="en-GB"/>
      <w14:ligatures w14:val="none"/>
    </w:rPr>
  </w:style>
  <w:style w:type="character" w:customStyle="1" w:styleId="Ttulo5Car">
    <w:name w:val="Título 5 Car"/>
    <w:basedOn w:val="Fuentedeprrafopredeter"/>
    <w:link w:val="Ttulo5"/>
    <w:uiPriority w:val="9"/>
    <w:rsid w:val="00310608"/>
    <w:rPr>
      <w:rFonts w:ascii="Times New Roman" w:eastAsiaTheme="majorEastAsia" w:hAnsi="Times New Roman" w:cs="Times New Roman"/>
      <w:i/>
      <w:iCs/>
      <w:kern w:val="0"/>
      <w:szCs w:val="24"/>
      <w:lang w:val="en-GB"/>
      <w14:ligatures w14:val="none"/>
    </w:rPr>
  </w:style>
  <w:style w:type="character" w:styleId="Refdecomentario">
    <w:name w:val="annotation reference"/>
    <w:basedOn w:val="Fuentedeprrafopredeter"/>
    <w:uiPriority w:val="99"/>
    <w:semiHidden/>
    <w:unhideWhenUsed/>
    <w:rsid w:val="00CF70AB"/>
    <w:rPr>
      <w:sz w:val="16"/>
      <w:szCs w:val="16"/>
    </w:rPr>
  </w:style>
  <w:style w:type="paragraph" w:styleId="Textocomentario">
    <w:name w:val="annotation text"/>
    <w:basedOn w:val="Normal"/>
    <w:link w:val="TextocomentarioCar"/>
    <w:uiPriority w:val="99"/>
    <w:unhideWhenUsed/>
    <w:rsid w:val="00CF70AB"/>
    <w:rPr>
      <w:sz w:val="20"/>
      <w:szCs w:val="20"/>
    </w:rPr>
  </w:style>
  <w:style w:type="character" w:customStyle="1" w:styleId="TextocomentarioCar">
    <w:name w:val="Texto comentario Car"/>
    <w:basedOn w:val="Fuentedeprrafopredeter"/>
    <w:link w:val="Textocomentario"/>
    <w:uiPriority w:val="99"/>
    <w:rsid w:val="00CF70AB"/>
    <w:rPr>
      <w:rFonts w:ascii="Times New Roman" w:eastAsia="Times New Roman" w:hAnsi="Times New Roman" w:cs="Times New Roman"/>
      <w:kern w:val="0"/>
      <w:sz w:val="20"/>
      <w:szCs w:val="20"/>
      <w:lang w:val="en-GB"/>
      <w14:ligatures w14:val="none"/>
    </w:rPr>
  </w:style>
  <w:style w:type="paragraph" w:styleId="Asuntodelcomentario">
    <w:name w:val="annotation subject"/>
    <w:basedOn w:val="Textocomentario"/>
    <w:next w:val="Textocomentario"/>
    <w:link w:val="AsuntodelcomentarioCar"/>
    <w:uiPriority w:val="99"/>
    <w:semiHidden/>
    <w:unhideWhenUsed/>
    <w:rsid w:val="00CF70AB"/>
    <w:rPr>
      <w:b/>
      <w:bCs/>
    </w:rPr>
  </w:style>
  <w:style w:type="character" w:customStyle="1" w:styleId="AsuntodelcomentarioCar">
    <w:name w:val="Asunto del comentario Car"/>
    <w:basedOn w:val="TextocomentarioCar"/>
    <w:link w:val="Asuntodelcomentario"/>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CBDAnnex">
    <w:name w:val="CBD_Annex"/>
    <w:basedOn w:val="Normal"/>
    <w:next w:val="Normal"/>
    <w:qFormat/>
    <w:rsid w:val="00964AFB"/>
    <w:pPr>
      <w:keepNext/>
      <w:keepLines/>
      <w:tabs>
        <w:tab w:val="left" w:pos="567"/>
        <w:tab w:val="left" w:pos="1134"/>
        <w:tab w:val="left" w:pos="1701"/>
        <w:tab w:val="left" w:pos="2268"/>
        <w:tab w:val="left" w:pos="2835"/>
        <w:tab w:val="left" w:pos="3402"/>
      </w:tabs>
      <w:spacing w:after="240"/>
      <w:jc w:val="left"/>
    </w:pPr>
    <w:rPr>
      <w:rFonts w:eastAsia="SimSun"/>
      <w:b/>
      <w:sz w:val="28"/>
      <w:szCs w:val="22"/>
      <w:lang w:bidi="ar-SY"/>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170995"/>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CBDH2">
    <w:name w:val="CBD_H2"/>
    <w:basedOn w:val="Normal"/>
    <w:qFormat/>
    <w:rsid w:val="00170995"/>
    <w:pPr>
      <w:keepNext/>
      <w:keepLines/>
      <w:tabs>
        <w:tab w:val="left" w:pos="567"/>
        <w:tab w:val="left" w:pos="1134"/>
        <w:tab w:val="left" w:pos="1701"/>
        <w:tab w:val="left" w:pos="2268"/>
        <w:tab w:val="left" w:pos="2835"/>
        <w:tab w:val="left" w:pos="3402"/>
        <w:tab w:val="left" w:pos="3969"/>
      </w:tabs>
      <w:spacing w:before="120" w:after="120"/>
      <w:ind w:left="567" w:hanging="567"/>
    </w:pPr>
    <w:rPr>
      <w:rFonts w:eastAsia="SimSun"/>
      <w:b/>
      <w:sz w:val="24"/>
      <w:szCs w:val="22"/>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170995"/>
    <w:pPr>
      <w:tabs>
        <w:tab w:val="left" w:pos="567"/>
        <w:tab w:val="left" w:pos="1134"/>
        <w:tab w:val="left" w:pos="1701"/>
        <w:tab w:val="left" w:pos="2268"/>
      </w:tabs>
      <w:ind w:left="720"/>
      <w:contextualSpacing/>
    </w:pPr>
    <w:rPr>
      <w:rFonts w:eastAsia="SimSun"/>
      <w:szCs w:val="22"/>
      <w:lang w:val="en-US"/>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170995"/>
    <w:rPr>
      <w:rFonts w:ascii="Times New Roman" w:eastAsia="SimSun" w:hAnsi="Times New Roman" w:cs="Times New Roman"/>
      <w:kern w:val="0"/>
      <w:lang w:val="en-US"/>
      <w14:ligatures w14:val="none"/>
    </w:rPr>
  </w:style>
  <w:style w:type="paragraph" w:styleId="Revisin">
    <w:name w:val="Revision"/>
    <w:hidden/>
    <w:uiPriority w:val="99"/>
    <w:semiHidden/>
    <w:rsid w:val="00B1346F"/>
    <w:pPr>
      <w:spacing w:after="0" w:line="240" w:lineRule="auto"/>
    </w:pPr>
    <w:rPr>
      <w:rFonts w:ascii="Times New Roman" w:eastAsia="Times New Roman" w:hAnsi="Times New Roman" w:cs="Times New Roman"/>
      <w:kern w:val="0"/>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BF4AD6">
          <w:pPr>
            <w:pStyle w:val="ED992DD593644CA3A4D9C33823E70190"/>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0D7721"/>
    <w:rsid w:val="00303F0B"/>
    <w:rsid w:val="003D6731"/>
    <w:rsid w:val="0058270C"/>
    <w:rsid w:val="00600610"/>
    <w:rsid w:val="0061503F"/>
    <w:rsid w:val="006A07BC"/>
    <w:rsid w:val="00752B41"/>
    <w:rsid w:val="00760256"/>
    <w:rsid w:val="008259B1"/>
    <w:rsid w:val="00916D84"/>
    <w:rsid w:val="0094222D"/>
    <w:rsid w:val="00972AEA"/>
    <w:rsid w:val="00986A85"/>
    <w:rsid w:val="00B14DCC"/>
    <w:rsid w:val="00B340D0"/>
    <w:rsid w:val="00BA30E3"/>
    <w:rsid w:val="00BF4AD6"/>
    <w:rsid w:val="00CA7AE2"/>
    <w:rsid w:val="00D31EF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C89E9E4B-CE6C-4C90-BEF7-24D351711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12</TotalTime>
  <Pages>2</Pages>
  <Words>598</Words>
  <Characters>3290</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Procedimiento para evitar o tratar conflictos de intereses en los grupos de expertos</vt:lpstr>
      <vt:lpstr>Title of the document</vt:lpstr>
    </vt:vector>
  </TitlesOfParts>
  <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para evitar o tratar conflictos de intereses en los grupos de expertos</dc:title>
  <dc:subject>CBD/NP/MOP/5/L.12</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Elena Valdevi</cp:lastModifiedBy>
  <cp:revision>7</cp:revision>
  <dcterms:created xsi:type="dcterms:W3CDTF">2024-11-04T12:32:00Z</dcterms:created>
  <dcterms:modified xsi:type="dcterms:W3CDTF">2024-11-07T09:57:00Z</dcterms:modified>
</cp:coreProperties>
</file>