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4CCC08F4" w:rsidR="005207C0" w:rsidRPr="00724A85" w:rsidRDefault="005207C0"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sidRP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SBI/7/14/</w:t>
            </w:r>
            <w:r w:rsidR="00724A85" w:rsidRPr="00724A85">
              <w:rPr>
                <w:rFonts w:ascii="Times New Roman" w:hAnsi="Times New Roman" w:cs="Simplified Arabic"/>
                <w:b w:val="0"/>
                <w:bCs w:val="0"/>
                <w:sz w:val="22"/>
                <w:szCs w:val="22"/>
                <w:lang w:val="en-CA"/>
              </w:rPr>
              <w:t>Add</w:t>
            </w:r>
            <w:r w:rsid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1</w:t>
            </w:r>
            <w:r w:rsidR="00724A85" w:rsidRPr="00724A85">
              <w:rPr>
                <w:rFonts w:ascii="Times New Roman" w:hAnsi="Times New Roman" w:cs="Simplified Arabic"/>
                <w:b w:val="0"/>
                <w:bCs w:val="0"/>
                <w:sz w:val="22"/>
                <w:szCs w:val="22"/>
                <w:lang w:val="en-CA"/>
              </w:rPr>
              <w:t>-</w:t>
            </w:r>
            <w:r w:rsidR="00724A85" w:rsidRPr="00724A85">
              <w:rPr>
                <w:rFonts w:ascii="Times New Roman" w:hAnsi="Times New Roman" w:cs="Simplified Arabic"/>
                <w:sz w:val="40"/>
                <w:szCs w:val="40"/>
                <w:lang w:val="en-CA"/>
              </w:rPr>
              <w:t>CBD</w:t>
            </w:r>
            <w:r w:rsid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COP</w:t>
            </w:r>
            <w:r w:rsidR="00724A85" w:rsidRP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17/4/</w:t>
            </w:r>
            <w:r w:rsidR="00724A85" w:rsidRPr="00724A85">
              <w:rPr>
                <w:rFonts w:ascii="Times New Roman" w:hAnsi="Times New Roman" w:cs="Simplified Arabic"/>
                <w:b w:val="0"/>
                <w:bCs w:val="0"/>
                <w:sz w:val="22"/>
                <w:szCs w:val="22"/>
                <w:lang w:val="en-CA"/>
              </w:rPr>
              <w:t>Add</w:t>
            </w:r>
            <w:r w:rsid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3</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77B4389A"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9E190C" w:rsidRPr="00F71677">
              <w:rPr>
                <w:rFonts w:cs="Simplified Arabic"/>
                <w:sz w:val="22"/>
                <w:szCs w:val="22"/>
              </w:rPr>
              <w:t>:</w:t>
            </w:r>
            <w:r w:rsidR="00724A85">
              <w:rPr>
                <w:rFonts w:cs="Simplified Arabic"/>
                <w:sz w:val="22"/>
                <w:szCs w:val="22"/>
              </w:rPr>
              <w:t xml:space="preserve"> </w:t>
            </w:r>
            <w:r w:rsidR="005207C0" w:rsidRPr="00F71677">
              <w:rPr>
                <w:rFonts w:cs="Simplified Arabic"/>
                <w:sz w:val="22"/>
                <w:szCs w:val="22"/>
              </w:rPr>
              <w:t>General</w:t>
            </w:r>
          </w:p>
          <w:p w14:paraId="35BFDC79" w14:textId="0986365C" w:rsidR="001E3423" w:rsidRPr="00F71677" w:rsidRDefault="004347FD" w:rsidP="005207C0">
            <w:pPr>
              <w:ind w:left="883"/>
              <w:rPr>
                <w:rFonts w:eastAsia="MS Mincho" w:cs="Simplified Arabic"/>
                <w:sz w:val="22"/>
                <w:szCs w:val="22"/>
                <w:lang w:eastAsia="ja-JP"/>
              </w:rPr>
            </w:pPr>
            <w:r>
              <w:rPr>
                <w:rFonts w:cs="Simplified Arabic"/>
                <w:sz w:val="22"/>
                <w:szCs w:val="22"/>
              </w:rPr>
              <w:t xml:space="preserve">5 June </w:t>
            </w:r>
            <w:r w:rsidR="00F617AE" w:rsidRPr="00F71677">
              <w:rPr>
                <w:rFonts w:cs="Simplified Arabic"/>
                <w:sz w:val="22"/>
                <w:szCs w:val="22"/>
              </w:rPr>
              <w:t>202</w:t>
            </w:r>
            <w:r w:rsidR="009B140C">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2310761F"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141"/>
      </w:tblGrid>
      <w:tr w:rsidR="003C18C4" w14:paraId="5A92A154" w14:textId="77777777" w:rsidTr="004347FD">
        <w:tc>
          <w:tcPr>
            <w:tcW w:w="5490" w:type="dxa"/>
          </w:tcPr>
          <w:p w14:paraId="068755F5" w14:textId="77777777" w:rsidR="00977B0A" w:rsidRPr="00F71677" w:rsidRDefault="00977B0A" w:rsidP="00977B0A">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10F93DD9" w14:textId="77777777" w:rsidR="00977B0A" w:rsidRPr="00F71677" w:rsidRDefault="00977B0A" w:rsidP="00977B0A">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Pr>
                <w:rFonts w:cs="Simplified Arabic" w:hint="cs"/>
                <w:b/>
                <w:bCs/>
                <w:rtl/>
              </w:rPr>
              <w:t>السابع</w:t>
            </w:r>
          </w:p>
          <w:p w14:paraId="44C656E5" w14:textId="77777777" w:rsidR="00977B0A" w:rsidRPr="00F71677" w:rsidRDefault="00977B0A" w:rsidP="00977B0A">
            <w:pPr>
              <w:bidi/>
              <w:ind w:left="562" w:hanging="562"/>
              <w:rPr>
                <w:rFonts w:cs="Simplified Arabic"/>
                <w:lang w:bidi="ar-EG"/>
              </w:rPr>
            </w:pPr>
            <w:r>
              <w:rPr>
                <w:rFonts w:cs="Simplified Arabic" w:hint="cs"/>
                <w:rtl/>
              </w:rPr>
              <w:t>نيروبي</w:t>
            </w:r>
            <w:r w:rsidRPr="00F71677">
              <w:rPr>
                <w:rFonts w:cs="Simplified Arabic" w:hint="cs"/>
                <w:rtl/>
              </w:rPr>
              <w:t>،</w:t>
            </w:r>
            <w:r>
              <w:rPr>
                <w:rFonts w:cs="Simplified Arabic" w:hint="cs"/>
                <w:rtl/>
              </w:rPr>
              <w:t xml:space="preserve"> 4-12 أغسطس/آب </w:t>
            </w:r>
            <w:r w:rsidRPr="00F71677">
              <w:rPr>
                <w:rFonts w:cs="Simplified Arabic" w:hint="cs"/>
                <w:rtl/>
              </w:rPr>
              <w:t>2026</w:t>
            </w:r>
          </w:p>
          <w:p w14:paraId="6742C53E" w14:textId="26F71289" w:rsidR="005B513D" w:rsidRPr="00F01139" w:rsidRDefault="00977B0A" w:rsidP="00977B0A">
            <w:pPr>
              <w:suppressLineNumbers/>
              <w:suppressAutoHyphens/>
              <w:kinsoku w:val="0"/>
              <w:overflowPunct w:val="0"/>
              <w:autoSpaceDE w:val="0"/>
              <w:autoSpaceDN w:val="0"/>
              <w:bidi/>
              <w:adjustRightInd w:val="0"/>
              <w:snapToGrid w:val="0"/>
              <w:rPr>
                <w:rFonts w:cs="Simplified Arabic"/>
                <w:b/>
                <w:bCs/>
                <w:rtl/>
                <w:lang w:bidi="ar-EG"/>
              </w:rPr>
            </w:pPr>
            <w:r w:rsidRPr="00F71677">
              <w:rPr>
                <w:rFonts w:cs="Simplified Arabic" w:hint="cs"/>
                <w:rtl/>
                <w:lang w:val="en-US" w:bidi="ar-EG"/>
              </w:rPr>
              <w:t>البند</w:t>
            </w:r>
            <w:r w:rsidR="008727A4">
              <w:rPr>
                <w:rFonts w:cs="Simplified Arabic" w:hint="cs"/>
                <w:rtl/>
                <w:lang w:val="en-US" w:bidi="ar-EG"/>
              </w:rPr>
              <w:t xml:space="preserve"> 14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5B513D" w:rsidRPr="00F01139">
              <w:rPr>
                <w:rStyle w:val="FootnoteReference"/>
                <w:rFonts w:cs="Simplified Arabic"/>
                <w:szCs w:val="22"/>
              </w:rPr>
              <w:footnoteReference w:customMarkFollows="1" w:id="1"/>
              <w:t>*</w:t>
            </w:r>
          </w:p>
          <w:p w14:paraId="6731F9D6" w14:textId="4D1EE9C7" w:rsidR="003C18C4" w:rsidRPr="009C2F12" w:rsidRDefault="002C666F" w:rsidP="005B513D">
            <w:pPr>
              <w:bidi/>
              <w:rPr>
                <w:rFonts w:cs="Simplified Arabic"/>
                <w:b/>
                <w:bCs/>
                <w:rtl/>
                <w:lang w:val="en-US" w:bidi="ar-EG"/>
              </w:rPr>
            </w:pPr>
            <w:r w:rsidRPr="002C666F">
              <w:rPr>
                <w:rFonts w:cs="Simplified Arabic"/>
                <w:b/>
                <w:bCs/>
                <w:rtl/>
                <w:lang w:val="en-US" w:bidi="ar-EG"/>
              </w:rPr>
              <w:t>المسائل الإدارية ومسائل الميزانية</w:t>
            </w:r>
          </w:p>
        </w:tc>
        <w:tc>
          <w:tcPr>
            <w:tcW w:w="4141" w:type="dxa"/>
          </w:tcPr>
          <w:p w14:paraId="26284170" w14:textId="77777777" w:rsidR="008727A4" w:rsidRDefault="008727A4" w:rsidP="008727A4">
            <w:pPr>
              <w:bidi/>
              <w:ind w:left="562" w:hanging="562"/>
              <w:rPr>
                <w:rFonts w:cs="Simplified Arabic"/>
                <w:b/>
                <w:bCs/>
                <w:rtl/>
              </w:rPr>
            </w:pPr>
            <w:r w:rsidRPr="008727A4">
              <w:rPr>
                <w:rFonts w:cs="Simplified Arabic"/>
                <w:b/>
                <w:bCs/>
                <w:rtl/>
              </w:rPr>
              <w:t xml:space="preserve">مؤتمر الأطراف في </w:t>
            </w:r>
            <w:r>
              <w:rPr>
                <w:rFonts w:cs="Simplified Arabic" w:hint="cs"/>
                <w:b/>
                <w:bCs/>
                <w:rtl/>
                <w:lang w:bidi="ar-EG"/>
              </w:rPr>
              <w:t>ال</w:t>
            </w:r>
            <w:r w:rsidRPr="008727A4">
              <w:rPr>
                <w:rFonts w:cs="Simplified Arabic"/>
                <w:b/>
                <w:bCs/>
                <w:rtl/>
              </w:rPr>
              <w:t>اتفاقية</w:t>
            </w:r>
            <w:r>
              <w:rPr>
                <w:rFonts w:cs="Simplified Arabic" w:hint="cs"/>
                <w:b/>
                <w:bCs/>
                <w:rtl/>
              </w:rPr>
              <w:t xml:space="preserve"> المتعلقة</w:t>
            </w:r>
          </w:p>
          <w:p w14:paraId="3F16CC31" w14:textId="71632380" w:rsidR="008727A4" w:rsidRPr="008727A4" w:rsidRDefault="008727A4" w:rsidP="008727A4">
            <w:pPr>
              <w:bidi/>
              <w:ind w:left="562" w:hanging="562"/>
              <w:rPr>
                <w:rFonts w:cs="Simplified Arabic"/>
                <w:b/>
                <w:bCs/>
              </w:rPr>
            </w:pPr>
            <w:r>
              <w:rPr>
                <w:rFonts w:cs="Simplified Arabic" w:hint="cs"/>
                <w:b/>
                <w:bCs/>
                <w:rtl/>
              </w:rPr>
              <w:t>ب</w:t>
            </w:r>
            <w:r w:rsidRPr="008727A4">
              <w:rPr>
                <w:rFonts w:cs="Simplified Arabic"/>
                <w:b/>
                <w:bCs/>
                <w:rtl/>
              </w:rPr>
              <w:t>التنوع البيولوجي</w:t>
            </w:r>
          </w:p>
          <w:p w14:paraId="67BEAFA5" w14:textId="6B6DD9DF" w:rsidR="003C18C4" w:rsidRPr="00F71677" w:rsidRDefault="003C18C4" w:rsidP="003C18C4">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sidR="009B140C">
              <w:rPr>
                <w:rFonts w:cs="Simplified Arabic" w:hint="cs"/>
                <w:b/>
                <w:bCs/>
                <w:rtl/>
              </w:rPr>
              <w:t>السابع</w:t>
            </w:r>
            <w:r w:rsidR="002C15FD">
              <w:rPr>
                <w:rFonts w:cs="Simplified Arabic" w:hint="cs"/>
                <w:b/>
                <w:bCs/>
                <w:rtl/>
              </w:rPr>
              <w:t xml:space="preserve"> عشر</w:t>
            </w:r>
          </w:p>
          <w:p w14:paraId="19653D1D" w14:textId="0F7B26B9" w:rsidR="003C18C4" w:rsidRPr="00F71677" w:rsidRDefault="00DE5A5B" w:rsidP="003C18C4">
            <w:pPr>
              <w:bidi/>
              <w:ind w:left="562" w:hanging="562"/>
              <w:rPr>
                <w:rFonts w:cs="Simplified Arabic"/>
                <w:lang w:bidi="ar-EG"/>
              </w:rPr>
            </w:pPr>
            <w:r>
              <w:rPr>
                <w:rFonts w:cs="Simplified Arabic" w:hint="cs"/>
                <w:rtl/>
              </w:rPr>
              <w:t>يريفان، 19-30 أكتوبر/تشرين الأول 2026</w:t>
            </w:r>
          </w:p>
          <w:p w14:paraId="5BE631CA" w14:textId="7B50C7BF" w:rsidR="003C18C4" w:rsidRPr="00F71677" w:rsidRDefault="003C18C4" w:rsidP="003C18C4">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7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9C2F12">
              <w:rPr>
                <w:rStyle w:val="FootnoteReference"/>
                <w:rFonts w:cs="Simplified Arabic"/>
                <w:lang w:val="en-US" w:bidi="ar-EG"/>
              </w:rPr>
              <w:footnoteReference w:customMarkFollows="1" w:id="2"/>
              <w:t>**</w:t>
            </w:r>
          </w:p>
          <w:p w14:paraId="034A75B7" w14:textId="39A4ED43" w:rsidR="003C18C4" w:rsidRDefault="00DD28F8" w:rsidP="00DD28F8">
            <w:pPr>
              <w:bidi/>
              <w:rPr>
                <w:rFonts w:cs="Simplified Arabic"/>
                <w:b/>
                <w:bCs/>
                <w:rtl/>
              </w:rPr>
            </w:pPr>
            <w:r>
              <w:rPr>
                <w:rFonts w:cs="Simplified Arabic" w:hint="cs"/>
                <w:b/>
                <w:bCs/>
                <w:rtl/>
                <w:lang w:val="en-US" w:bidi="ar-EG"/>
              </w:rPr>
              <w:t xml:space="preserve">إدارة </w:t>
            </w:r>
            <w:r w:rsidRPr="00DD28F8">
              <w:rPr>
                <w:rFonts w:cs="Simplified Arabic" w:hint="cs"/>
                <w:b/>
                <w:bCs/>
                <w:rtl/>
                <w:lang w:val="en-US" w:bidi="ar-EG"/>
              </w:rPr>
              <w:t>اتفاقية التنوع البيولوجي وميزانية الصناديق الاستئمانية والاستعراض الوظيفي للأمانة</w:t>
            </w:r>
          </w:p>
        </w:tc>
      </w:tr>
    </w:tbl>
    <w:p w14:paraId="04FC64CA" w14:textId="77777777" w:rsidR="003C18C4" w:rsidRDefault="003C18C4" w:rsidP="006B4CDA">
      <w:pPr>
        <w:bidi/>
        <w:ind w:left="562" w:hanging="562"/>
        <w:rPr>
          <w:rFonts w:cs="Simplified Arabic"/>
          <w:b/>
          <w:bCs/>
        </w:rPr>
      </w:pPr>
    </w:p>
    <w:p w14:paraId="36592871" w14:textId="77777777" w:rsidR="003C18C4" w:rsidRDefault="003C18C4" w:rsidP="003C18C4">
      <w:pPr>
        <w:bidi/>
        <w:ind w:left="562" w:hanging="562"/>
        <w:rPr>
          <w:rFonts w:cs="Simplified Arabic"/>
          <w:b/>
          <w:bCs/>
        </w:rPr>
      </w:pPr>
    </w:p>
    <w:p w14:paraId="2E30FEAC" w14:textId="50A8205F" w:rsidR="00E140E2" w:rsidRPr="00F71677" w:rsidRDefault="002C666F" w:rsidP="00A051B2">
      <w:pPr>
        <w:keepNext/>
        <w:keepLines/>
        <w:bidi/>
        <w:spacing w:after="120" w:line="216" w:lineRule="auto"/>
        <w:ind w:left="567"/>
        <w:rPr>
          <w:rFonts w:cs="Simplified Arabic"/>
          <w:b/>
          <w:bCs/>
          <w:szCs w:val="28"/>
          <w:rtl/>
        </w:rPr>
      </w:pPr>
      <w:r w:rsidRPr="002C666F">
        <w:rPr>
          <w:rFonts w:cs="Simplified Arabic"/>
          <w:b/>
          <w:bCs/>
          <w:szCs w:val="28"/>
          <w:rtl/>
        </w:rPr>
        <w:t xml:space="preserve">تقرير مرحلي عن تنفيذ توصيات </w:t>
      </w:r>
      <w:r w:rsidR="00A40E7C">
        <w:rPr>
          <w:rFonts w:cs="Simplified Arabic" w:hint="cs"/>
          <w:b/>
          <w:bCs/>
          <w:szCs w:val="28"/>
          <w:rtl/>
        </w:rPr>
        <w:t>مراجعة</w:t>
      </w:r>
      <w:r w:rsidR="00B63333">
        <w:rPr>
          <w:rFonts w:cs="Simplified Arabic" w:hint="cs"/>
          <w:b/>
          <w:bCs/>
          <w:szCs w:val="28"/>
          <w:rtl/>
        </w:rPr>
        <w:t xml:space="preserve"> الحسابات</w:t>
      </w:r>
      <w:r w:rsidRPr="002C666F">
        <w:rPr>
          <w:rFonts w:cs="Simplified Arabic"/>
          <w:b/>
          <w:bCs/>
          <w:szCs w:val="28"/>
          <w:rtl/>
        </w:rPr>
        <w:t xml:space="preserve"> </w:t>
      </w:r>
      <w:r w:rsidR="00A40E7C">
        <w:rPr>
          <w:rFonts w:cs="Simplified Arabic" w:hint="cs"/>
          <w:b/>
          <w:bCs/>
          <w:szCs w:val="28"/>
          <w:rtl/>
        </w:rPr>
        <w:t>المتبقية</w:t>
      </w:r>
    </w:p>
    <w:p w14:paraId="1E96515C" w14:textId="1E6BD78D" w:rsidR="00C5766C" w:rsidRPr="00F71677" w:rsidRDefault="00DC31DC" w:rsidP="00E140E2">
      <w:pPr>
        <w:keepNext/>
        <w:keepLines/>
        <w:bidi/>
        <w:spacing w:after="120" w:line="216" w:lineRule="auto"/>
        <w:ind w:left="567"/>
        <w:rPr>
          <w:rFonts w:cs="Simplified Arabic"/>
          <w:b/>
          <w:bCs/>
          <w:rtl/>
          <w:lang w:val="en-US" w:bidi="ar-EG"/>
        </w:rPr>
      </w:pPr>
      <w:r w:rsidRPr="00F71677">
        <w:rPr>
          <w:rFonts w:cs="Simplified Arabic"/>
          <w:b/>
          <w:bCs/>
          <w:rtl/>
        </w:rPr>
        <w:t>مذكرة</w:t>
      </w:r>
      <w:r w:rsidR="00724A85">
        <w:rPr>
          <w:rFonts w:cs="Simplified Arabic"/>
          <w:b/>
          <w:bCs/>
          <w:rtl/>
        </w:rPr>
        <w:t xml:space="preserve"> </w:t>
      </w:r>
      <w:r w:rsidRPr="00F71677">
        <w:rPr>
          <w:rFonts w:cs="Simplified Arabic"/>
          <w:b/>
          <w:bCs/>
          <w:rtl/>
        </w:rPr>
        <w:t>من</w:t>
      </w:r>
      <w:r w:rsidR="00724A85">
        <w:rPr>
          <w:rFonts w:cs="Simplified Arabic"/>
          <w:b/>
          <w:bCs/>
          <w:rtl/>
        </w:rPr>
        <w:t xml:space="preserve"> </w:t>
      </w:r>
      <w:r w:rsidR="007C6ACE" w:rsidRPr="00F71677">
        <w:rPr>
          <w:rFonts w:cs="Simplified Arabic"/>
          <w:b/>
          <w:bCs/>
          <w:rtl/>
        </w:rPr>
        <w:t>الأمانة</w:t>
      </w:r>
      <w:r w:rsidR="00724A85">
        <w:rPr>
          <w:rFonts w:cs="Simplified Arabic" w:hint="cs"/>
          <w:b/>
          <w:bCs/>
          <w:rtl/>
        </w:rPr>
        <w:t xml:space="preserve"> </w:t>
      </w:r>
    </w:p>
    <w:p w14:paraId="45981BB9" w14:textId="0CBD84EF" w:rsidR="00724A85" w:rsidRPr="00724A85" w:rsidRDefault="00F44E59" w:rsidP="009B140C">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أُعدت </w:t>
      </w:r>
      <w:r w:rsidRPr="00F44E59">
        <w:rPr>
          <w:rFonts w:cs="Simplified Arabic"/>
          <w:sz w:val="22"/>
          <w:rtl/>
          <w:lang w:val="en-US"/>
        </w:rPr>
        <w:t xml:space="preserve">هذه المذكرة استكمالاً للفقرة 13 من </w:t>
      </w:r>
      <w:r>
        <w:rPr>
          <w:rFonts w:cs="Simplified Arabic" w:hint="cs"/>
          <w:sz w:val="22"/>
          <w:rtl/>
          <w:lang w:val="en-US"/>
        </w:rPr>
        <w:t>المقرر</w:t>
      </w:r>
      <w:r w:rsidRPr="00F44E59">
        <w:rPr>
          <w:rFonts w:cs="Simplified Arabic"/>
          <w:sz w:val="22"/>
          <w:rtl/>
          <w:lang w:val="en-US"/>
        </w:rPr>
        <w:t xml:space="preserve"> </w:t>
      </w:r>
      <w:hyperlink r:id="rId14" w:history="1">
        <w:r w:rsidRPr="00F44E59">
          <w:rPr>
            <w:rStyle w:val="Hyperlink"/>
            <w:rFonts w:cs="Simplified Arabic"/>
            <w:sz w:val="22"/>
            <w:rtl/>
            <w:lang w:val="en-US"/>
          </w:rPr>
          <w:t>16/28</w:t>
        </w:r>
      </w:hyperlink>
      <w:r w:rsidRPr="00F44E59">
        <w:rPr>
          <w:rFonts w:cs="Simplified Arabic"/>
          <w:sz w:val="22"/>
          <w:rtl/>
          <w:lang w:val="en-US"/>
        </w:rPr>
        <w:t xml:space="preserve">، الذي طلب فيه مؤتمر الأطراف في اتفاقية التنوع البيولوجي </w:t>
      </w:r>
      <w:r>
        <w:rPr>
          <w:rFonts w:cs="Simplified Arabic" w:hint="cs"/>
          <w:sz w:val="22"/>
          <w:rtl/>
          <w:lang w:val="en-US"/>
        </w:rPr>
        <w:t>إلى</w:t>
      </w:r>
      <w:r w:rsidRPr="00F44E59">
        <w:rPr>
          <w:rFonts w:cs="Simplified Arabic"/>
          <w:sz w:val="22"/>
          <w:rtl/>
          <w:lang w:val="en-US"/>
        </w:rPr>
        <w:t xml:space="preserve"> الأمين</w:t>
      </w:r>
      <w:r>
        <w:rPr>
          <w:rFonts w:cs="Simplified Arabic" w:hint="cs"/>
          <w:sz w:val="22"/>
          <w:rtl/>
          <w:lang w:val="en-US"/>
        </w:rPr>
        <w:t>ة</w:t>
      </w:r>
      <w:r w:rsidRPr="00F44E59">
        <w:rPr>
          <w:rFonts w:cs="Simplified Arabic"/>
          <w:sz w:val="22"/>
          <w:rtl/>
          <w:lang w:val="en-US"/>
        </w:rPr>
        <w:t xml:space="preserve"> التنفيذي</w:t>
      </w:r>
      <w:r>
        <w:rPr>
          <w:rFonts w:cs="Simplified Arabic" w:hint="cs"/>
          <w:sz w:val="22"/>
          <w:rtl/>
          <w:lang w:val="en-US"/>
        </w:rPr>
        <w:t>ة</w:t>
      </w:r>
      <w:r w:rsidRPr="00F44E59">
        <w:rPr>
          <w:rFonts w:cs="Simplified Arabic"/>
          <w:sz w:val="22"/>
          <w:rtl/>
          <w:lang w:val="en-US"/>
        </w:rPr>
        <w:t xml:space="preserve"> وضع اللمسات الأخيرة على تنفيذ توصيات </w:t>
      </w:r>
      <w:r w:rsidR="00A40E7C">
        <w:rPr>
          <w:rFonts w:cs="Simplified Arabic" w:hint="cs"/>
          <w:sz w:val="22"/>
          <w:rtl/>
          <w:lang w:val="en-US"/>
        </w:rPr>
        <w:t>مراجعة الحسابات المتبقية</w:t>
      </w:r>
      <w:r w:rsidR="00504489">
        <w:rPr>
          <w:rStyle w:val="FootnoteReference"/>
          <w:rFonts w:cs="Simplified Arabic"/>
          <w:sz w:val="22"/>
          <w:rtl/>
          <w:lang w:val="en-US"/>
        </w:rPr>
        <w:footnoteReference w:id="3"/>
      </w:r>
      <w:r w:rsidR="00A40E7C">
        <w:rPr>
          <w:rFonts w:cs="Simplified Arabic" w:hint="cs"/>
          <w:sz w:val="22"/>
          <w:rtl/>
          <w:lang w:val="en-US"/>
        </w:rPr>
        <w:t xml:space="preserve"> </w:t>
      </w:r>
      <w:r w:rsidRPr="00F44E59">
        <w:rPr>
          <w:rFonts w:cs="Simplified Arabic"/>
          <w:sz w:val="22"/>
          <w:rtl/>
          <w:lang w:val="en-US"/>
        </w:rPr>
        <w:t xml:space="preserve">وتقديم تقرير بشأنها إلى الهيئة الفرعية </w:t>
      </w:r>
      <w:r w:rsidR="00E54A82">
        <w:rPr>
          <w:rFonts w:cs="Simplified Arabic" w:hint="cs"/>
          <w:sz w:val="22"/>
          <w:rtl/>
          <w:lang w:val="en-US"/>
        </w:rPr>
        <w:t>ل</w:t>
      </w:r>
      <w:r w:rsidRPr="00F44E59">
        <w:rPr>
          <w:rFonts w:cs="Simplified Arabic"/>
          <w:sz w:val="22"/>
          <w:rtl/>
          <w:lang w:val="en-US"/>
        </w:rPr>
        <w:t>لتنفيذ وإلى مؤتمر الأطراف.</w:t>
      </w:r>
    </w:p>
    <w:p w14:paraId="4868F6F2" w14:textId="028950B7" w:rsidR="00724A85" w:rsidRPr="00724A85" w:rsidRDefault="00E54A82"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E54A82">
        <w:rPr>
          <w:rFonts w:cs="Simplified Arabic"/>
          <w:sz w:val="22"/>
          <w:rtl/>
          <w:lang w:val="en-US"/>
        </w:rPr>
        <w:t>تُراجع حسابات الأمانة سنوياً من قبل مجلس مراجعي حسابات الأمم المتحدة كجزء من حسابات برنامج الأمم المتحدة للبيئة. وكجزء من المراجعة المرحلية</w:t>
      </w:r>
      <w:r w:rsidR="003D18F9">
        <w:rPr>
          <w:rFonts w:cs="Simplified Arabic" w:hint="cs"/>
          <w:sz w:val="22"/>
          <w:rtl/>
          <w:lang w:val="en-US"/>
        </w:rPr>
        <w:t xml:space="preserve"> لحسابات </w:t>
      </w:r>
      <w:r w:rsidRPr="00E54A82">
        <w:rPr>
          <w:rFonts w:cs="Simplified Arabic"/>
          <w:sz w:val="22"/>
          <w:rtl/>
          <w:lang w:val="en-US"/>
        </w:rPr>
        <w:t xml:space="preserve">برنامج الأمم المتحدة للبيئة، أجرى مجلس مراجعي الحسابات مراجعة </w:t>
      </w:r>
      <w:r w:rsidR="00750DE8">
        <w:rPr>
          <w:rFonts w:cs="Simplified Arabic" w:hint="cs"/>
          <w:sz w:val="22"/>
          <w:rtl/>
          <w:lang w:val="en-US" w:bidi="ar-EG"/>
        </w:rPr>
        <w:t>ل</w:t>
      </w:r>
      <w:r w:rsidR="00217F75">
        <w:rPr>
          <w:rFonts w:cs="Simplified Arabic" w:hint="cs"/>
          <w:sz w:val="22"/>
          <w:rtl/>
          <w:lang w:val="en-US"/>
        </w:rPr>
        <w:t>حسابات</w:t>
      </w:r>
      <w:r w:rsidR="000E1CB1">
        <w:rPr>
          <w:rFonts w:cs="Simplified Arabic" w:hint="cs"/>
          <w:sz w:val="22"/>
          <w:rtl/>
          <w:lang w:val="en-US"/>
        </w:rPr>
        <w:t xml:space="preserve"> الأمانة</w:t>
      </w:r>
      <w:r w:rsidR="00217F75">
        <w:rPr>
          <w:rFonts w:cs="Simplified Arabic" w:hint="cs"/>
          <w:sz w:val="22"/>
          <w:rtl/>
          <w:lang w:val="en-US"/>
        </w:rPr>
        <w:t xml:space="preserve"> في الموقع</w:t>
      </w:r>
      <w:r w:rsidRPr="00E54A82">
        <w:rPr>
          <w:rFonts w:cs="Simplified Arabic"/>
          <w:sz w:val="22"/>
          <w:rtl/>
          <w:lang w:val="en-US"/>
        </w:rPr>
        <w:t xml:space="preserve"> </w:t>
      </w:r>
      <w:r w:rsidR="00217F75">
        <w:rPr>
          <w:rFonts w:cs="Simplified Arabic" w:hint="cs"/>
          <w:sz w:val="22"/>
          <w:rtl/>
          <w:lang w:val="en-US"/>
        </w:rPr>
        <w:t xml:space="preserve">في الفترة ما </w:t>
      </w:r>
      <w:r w:rsidRPr="00E54A82">
        <w:rPr>
          <w:rFonts w:cs="Simplified Arabic"/>
          <w:sz w:val="22"/>
          <w:rtl/>
          <w:lang w:val="en-US"/>
        </w:rPr>
        <w:t>بين أكتوبر</w:t>
      </w:r>
      <w:r w:rsidR="00217F75">
        <w:rPr>
          <w:rFonts w:cs="Simplified Arabic" w:hint="cs"/>
          <w:sz w:val="22"/>
          <w:rtl/>
          <w:lang w:val="en-US"/>
        </w:rPr>
        <w:t>/تشرين الأول</w:t>
      </w:r>
      <w:r w:rsidRPr="00E54A82">
        <w:rPr>
          <w:rFonts w:cs="Simplified Arabic"/>
          <w:sz w:val="22"/>
          <w:rtl/>
          <w:lang w:val="en-US"/>
        </w:rPr>
        <w:t xml:space="preserve"> ونوفمبر</w:t>
      </w:r>
      <w:r w:rsidR="00217F75">
        <w:rPr>
          <w:rFonts w:cs="Simplified Arabic" w:hint="cs"/>
          <w:sz w:val="22"/>
          <w:rtl/>
          <w:lang w:val="en-US"/>
        </w:rPr>
        <w:t>/تشرين الثاني</w:t>
      </w:r>
      <w:r w:rsidRPr="00E54A82">
        <w:rPr>
          <w:rFonts w:cs="Simplified Arabic"/>
          <w:sz w:val="22"/>
          <w:rtl/>
          <w:lang w:val="en-US"/>
        </w:rPr>
        <w:t xml:space="preserve"> 2025. </w:t>
      </w:r>
      <w:r w:rsidR="00217F75">
        <w:rPr>
          <w:rFonts w:cs="Simplified Arabic" w:hint="cs"/>
          <w:sz w:val="22"/>
          <w:rtl/>
          <w:lang w:val="en-US"/>
        </w:rPr>
        <w:t>و</w:t>
      </w:r>
      <w:r w:rsidRPr="00E54A82">
        <w:rPr>
          <w:rFonts w:cs="Simplified Arabic"/>
          <w:sz w:val="22"/>
          <w:rtl/>
          <w:lang w:val="en-US"/>
        </w:rPr>
        <w:t xml:space="preserve">أُجريت مراجعة </w:t>
      </w:r>
      <w:r w:rsidR="00217F75">
        <w:rPr>
          <w:rFonts w:cs="Simplified Arabic" w:hint="cs"/>
          <w:sz w:val="22"/>
          <w:rtl/>
          <w:lang w:val="en-US"/>
        </w:rPr>
        <w:t xml:space="preserve">الحسابات </w:t>
      </w:r>
      <w:r w:rsidRPr="00E54A82">
        <w:rPr>
          <w:rFonts w:cs="Simplified Arabic"/>
          <w:sz w:val="22"/>
          <w:rtl/>
          <w:lang w:val="en-US"/>
        </w:rPr>
        <w:t xml:space="preserve">السنوية لحسابات برنامج الأمم المتحدة للبيئة لعام 2025 </w:t>
      </w:r>
      <w:r w:rsidR="00217F75">
        <w:rPr>
          <w:rFonts w:cs="Simplified Arabic" w:hint="cs"/>
          <w:sz w:val="22"/>
          <w:rtl/>
          <w:lang w:val="en-US"/>
        </w:rPr>
        <w:t xml:space="preserve">في الفترة ما </w:t>
      </w:r>
      <w:r w:rsidRPr="00E54A82">
        <w:rPr>
          <w:rFonts w:cs="Simplified Arabic"/>
          <w:sz w:val="22"/>
          <w:rtl/>
          <w:lang w:val="en-US"/>
        </w:rPr>
        <w:t>بين أبريل</w:t>
      </w:r>
      <w:r w:rsidR="00217F75">
        <w:rPr>
          <w:rFonts w:cs="Simplified Arabic" w:hint="cs"/>
          <w:sz w:val="22"/>
          <w:rtl/>
          <w:lang w:val="en-US"/>
        </w:rPr>
        <w:t>/نيسان</w:t>
      </w:r>
      <w:r w:rsidRPr="00E54A82">
        <w:rPr>
          <w:rFonts w:cs="Simplified Arabic"/>
          <w:sz w:val="22"/>
          <w:rtl/>
          <w:lang w:val="en-US"/>
        </w:rPr>
        <w:t xml:space="preserve"> ومايو</w:t>
      </w:r>
      <w:r w:rsidR="00217F75">
        <w:rPr>
          <w:rFonts w:cs="Simplified Arabic" w:hint="cs"/>
          <w:sz w:val="22"/>
          <w:rtl/>
          <w:lang w:val="en-US"/>
        </w:rPr>
        <w:t>/أيار</w:t>
      </w:r>
      <w:r w:rsidRPr="00E54A82">
        <w:rPr>
          <w:rFonts w:cs="Simplified Arabic"/>
          <w:sz w:val="22"/>
          <w:rtl/>
          <w:lang w:val="en-US"/>
        </w:rPr>
        <w:t xml:space="preserve"> 2026.</w:t>
      </w:r>
    </w:p>
    <w:p w14:paraId="2A92730D" w14:textId="6C509E2C" w:rsidR="00724A85" w:rsidRPr="00724A85" w:rsidRDefault="000E1CB1"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وتهدف</w:t>
      </w:r>
      <w:r w:rsidR="00BF6F3A" w:rsidRPr="00BF6F3A">
        <w:rPr>
          <w:rFonts w:cs="Simplified Arabic"/>
          <w:sz w:val="22"/>
          <w:rtl/>
          <w:lang w:val="en-US"/>
        </w:rPr>
        <w:t xml:space="preserve"> </w:t>
      </w:r>
      <w:r w:rsidR="00BF6F3A" w:rsidRPr="00E54A82">
        <w:rPr>
          <w:rFonts w:cs="Simplified Arabic"/>
          <w:sz w:val="22"/>
          <w:rtl/>
          <w:lang w:val="en-US"/>
        </w:rPr>
        <w:t>المراجعة المرحلية</w:t>
      </w:r>
      <w:r w:rsidR="00BF6F3A">
        <w:rPr>
          <w:rFonts w:cs="Simplified Arabic" w:hint="cs"/>
          <w:sz w:val="22"/>
          <w:rtl/>
          <w:lang w:val="en-US"/>
        </w:rPr>
        <w:t xml:space="preserve"> ل</w:t>
      </w:r>
      <w:r w:rsidR="00BF6F3A">
        <w:rPr>
          <w:rFonts w:cs="Simplified Arabic" w:hint="cs"/>
          <w:sz w:val="22"/>
          <w:rtl/>
          <w:lang w:val="en-US"/>
        </w:rPr>
        <w:t>ل</w:t>
      </w:r>
      <w:r w:rsidR="00BF6F3A">
        <w:rPr>
          <w:rFonts w:cs="Simplified Arabic" w:hint="cs"/>
          <w:sz w:val="22"/>
          <w:rtl/>
          <w:lang w:val="en-US"/>
        </w:rPr>
        <w:t xml:space="preserve">حسابات </w:t>
      </w:r>
      <w:r w:rsidR="00BF6F3A" w:rsidRPr="00BF6F3A">
        <w:rPr>
          <w:rFonts w:cs="Simplified Arabic"/>
          <w:sz w:val="22"/>
          <w:rtl/>
          <w:lang w:val="en-US"/>
        </w:rPr>
        <w:t>إلى تقييم الأداء الإداري والتشغيلي للأمانة، ومدى إنجاز مهامها، وتوافقها مع الأولويات الاستراتيجية، والمعاملات. ومن المتوقع نشر نتائج المراجعة السنوية لحسابات برنامج الأمم المتحدة للبيئة لعام 2025 في وقت لاحق من عام 2026.</w:t>
      </w:r>
    </w:p>
    <w:p w14:paraId="21565E08" w14:textId="3FBD06E5" w:rsidR="00886991" w:rsidRDefault="00886991" w:rsidP="00724A8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082864" w:rsidRPr="00082864">
        <w:rPr>
          <w:rFonts w:cs="Simplified Arabic"/>
          <w:sz w:val="22"/>
          <w:rtl/>
          <w:lang w:val="en-US"/>
        </w:rPr>
        <w:t xml:space="preserve">كان لدى الأمانة توصية </w:t>
      </w:r>
      <w:r>
        <w:rPr>
          <w:rFonts w:cs="Simplified Arabic" w:hint="cs"/>
          <w:sz w:val="22"/>
          <w:rtl/>
          <w:lang w:val="en-US"/>
        </w:rPr>
        <w:t xml:space="preserve">بشأن مراجعة </w:t>
      </w:r>
      <w:r w:rsidR="009134A9">
        <w:rPr>
          <w:rFonts w:cs="Simplified Arabic" w:hint="cs"/>
          <w:sz w:val="22"/>
          <w:rtl/>
          <w:lang w:val="en-US"/>
        </w:rPr>
        <w:t xml:space="preserve">حسابات متبقية </w:t>
      </w:r>
      <w:r w:rsidR="00082864" w:rsidRPr="00082864">
        <w:rPr>
          <w:rFonts w:cs="Simplified Arabic"/>
          <w:sz w:val="22"/>
          <w:rtl/>
          <w:lang w:val="en-US"/>
        </w:rPr>
        <w:t xml:space="preserve">منذ فترة طويلة من مجلس الإدارة، وهي أن تتواصل الأمانة بنشاط مع الجهات المانحة في الوقت المناسب وأن </w:t>
      </w:r>
      <w:r w:rsidR="00AE7DD3">
        <w:rPr>
          <w:rFonts w:cs="Simplified Arabic" w:hint="cs"/>
          <w:sz w:val="22"/>
          <w:rtl/>
          <w:lang w:val="en-US"/>
        </w:rPr>
        <w:t>تعجل ب</w:t>
      </w:r>
      <w:r w:rsidR="00082864" w:rsidRPr="00082864">
        <w:rPr>
          <w:rFonts w:cs="Simplified Arabic"/>
          <w:sz w:val="22"/>
          <w:rtl/>
          <w:lang w:val="en-US"/>
        </w:rPr>
        <w:t xml:space="preserve">عملية تسوية الأرصدة </w:t>
      </w:r>
      <w:r w:rsidR="00AE7DD3">
        <w:rPr>
          <w:rFonts w:cs="Simplified Arabic" w:hint="cs"/>
          <w:sz w:val="22"/>
          <w:rtl/>
          <w:lang w:val="en-US"/>
        </w:rPr>
        <w:t>غير المسددة</w:t>
      </w:r>
      <w:r w:rsidR="00F41811">
        <w:rPr>
          <w:rFonts w:cs="Simplified Arabic" w:hint="cs"/>
          <w:sz w:val="22"/>
          <w:rtl/>
          <w:lang w:val="en-US"/>
        </w:rPr>
        <w:t xml:space="preserve"> من ا</w:t>
      </w:r>
      <w:r w:rsidR="00082864" w:rsidRPr="00082864">
        <w:rPr>
          <w:rFonts w:cs="Simplified Arabic"/>
          <w:sz w:val="22"/>
          <w:rtl/>
          <w:lang w:val="en-US"/>
        </w:rPr>
        <w:t>لمنح المغلقة.</w:t>
      </w:r>
      <w:r w:rsidR="00504489">
        <w:rPr>
          <w:rStyle w:val="FootnoteReference"/>
          <w:rFonts w:cs="Simplified Arabic"/>
          <w:sz w:val="22"/>
          <w:rtl/>
          <w:lang w:val="en-US"/>
        </w:rPr>
        <w:footnoteReference w:id="4"/>
      </w:r>
    </w:p>
    <w:p w14:paraId="3614FBBC" w14:textId="5EFAF152" w:rsidR="00724A85" w:rsidRDefault="00F41811" w:rsidP="00886991">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F41811">
        <w:rPr>
          <w:rFonts w:cs="Simplified Arabic"/>
          <w:sz w:val="22"/>
          <w:rtl/>
          <w:lang w:val="en-US"/>
        </w:rPr>
        <w:t xml:space="preserve">في البداية، واجه تنفيذ التوصية تأخيرات تُعزى بالدرجة الأولى إلى نقص كبير في عدد الموظفين في فريق المالية والميزانية بالأمانة، إلا أن الأمانة اتخذت خطوات ملموسة لتعزيز الفريق، تماشياً مع توصيات </w:t>
      </w:r>
      <w:r w:rsidR="004B062B">
        <w:rPr>
          <w:rFonts w:cs="Simplified Arabic" w:hint="cs"/>
          <w:sz w:val="22"/>
          <w:rtl/>
          <w:lang w:val="en-US"/>
        </w:rPr>
        <w:t>الاستعراض</w:t>
      </w:r>
      <w:r w:rsidRPr="00F41811">
        <w:rPr>
          <w:rFonts w:cs="Simplified Arabic"/>
          <w:sz w:val="22"/>
          <w:rtl/>
          <w:lang w:val="en-US"/>
        </w:rPr>
        <w:t xml:space="preserve"> الوظيفي، </w:t>
      </w:r>
      <w:r w:rsidRPr="00F41811">
        <w:rPr>
          <w:rFonts w:cs="Simplified Arabic"/>
          <w:sz w:val="22"/>
          <w:rtl/>
          <w:lang w:val="en-US"/>
        </w:rPr>
        <w:lastRenderedPageBreak/>
        <w:t xml:space="preserve">وقد أُحرز تقدم ملحوظ الآن. وقد </w:t>
      </w:r>
      <w:r w:rsidR="00936754">
        <w:rPr>
          <w:rFonts w:cs="Simplified Arabic" w:hint="cs"/>
          <w:sz w:val="22"/>
          <w:rtl/>
          <w:lang w:val="en-US"/>
        </w:rPr>
        <w:t>عجلت</w:t>
      </w:r>
      <w:r w:rsidRPr="00F41811">
        <w:rPr>
          <w:rFonts w:cs="Simplified Arabic"/>
          <w:sz w:val="22"/>
          <w:rtl/>
          <w:lang w:val="en-US"/>
        </w:rPr>
        <w:t xml:space="preserve"> الأمانة </w:t>
      </w:r>
      <w:r w:rsidR="00936754">
        <w:rPr>
          <w:rFonts w:cs="Simplified Arabic" w:hint="cs"/>
          <w:sz w:val="22"/>
          <w:rtl/>
          <w:lang w:val="en-US"/>
        </w:rPr>
        <w:t>ب</w:t>
      </w:r>
      <w:r w:rsidR="00362BB0" w:rsidRPr="00082864">
        <w:rPr>
          <w:rFonts w:cs="Simplified Arabic"/>
          <w:sz w:val="22"/>
          <w:rtl/>
          <w:lang w:val="en-US"/>
        </w:rPr>
        <w:t xml:space="preserve">تسوية </w:t>
      </w:r>
      <w:r w:rsidR="00362BB0">
        <w:rPr>
          <w:rFonts w:cs="Simplified Arabic" w:hint="cs"/>
          <w:sz w:val="22"/>
          <w:rtl/>
          <w:lang w:val="en-US"/>
        </w:rPr>
        <w:t>ا</w:t>
      </w:r>
      <w:r w:rsidR="00362BB0" w:rsidRPr="00082864">
        <w:rPr>
          <w:rFonts w:cs="Simplified Arabic"/>
          <w:sz w:val="22"/>
          <w:rtl/>
          <w:lang w:val="en-US"/>
        </w:rPr>
        <w:t>لمنح المغلقة</w:t>
      </w:r>
      <w:r w:rsidR="003D221D">
        <w:rPr>
          <w:rFonts w:cs="Simplified Arabic" w:hint="cs"/>
          <w:sz w:val="22"/>
          <w:rtl/>
          <w:lang w:val="en-US"/>
        </w:rPr>
        <w:t xml:space="preserve"> </w:t>
      </w:r>
      <w:r w:rsidR="00F27738">
        <w:rPr>
          <w:rFonts w:cs="Simplified Arabic" w:hint="cs"/>
          <w:sz w:val="22"/>
          <w:rtl/>
          <w:lang w:val="en-US"/>
        </w:rPr>
        <w:t>ذات</w:t>
      </w:r>
      <w:r w:rsidR="003D221D">
        <w:rPr>
          <w:rFonts w:cs="Simplified Arabic" w:hint="cs"/>
          <w:sz w:val="22"/>
          <w:rtl/>
          <w:lang w:val="en-US"/>
        </w:rPr>
        <w:t xml:space="preserve"> </w:t>
      </w:r>
      <w:r w:rsidR="003D221D" w:rsidRPr="00082864">
        <w:rPr>
          <w:rFonts w:cs="Simplified Arabic"/>
          <w:sz w:val="22"/>
          <w:rtl/>
          <w:lang w:val="en-US"/>
        </w:rPr>
        <w:t xml:space="preserve">الأرصدة </w:t>
      </w:r>
      <w:r w:rsidR="007F71D3">
        <w:rPr>
          <w:rFonts w:cs="Simplified Arabic" w:hint="cs"/>
          <w:sz w:val="22"/>
          <w:rtl/>
          <w:lang w:val="en-US"/>
        </w:rPr>
        <w:t>المتبقية</w:t>
      </w:r>
      <w:r w:rsidRPr="00F41811">
        <w:rPr>
          <w:rFonts w:cs="Simplified Arabic"/>
          <w:sz w:val="22"/>
          <w:rtl/>
          <w:lang w:val="en-US"/>
        </w:rPr>
        <w:t>، وحددت المسائل العالقة لمعظم أرصدة هذه المنح. وحتى وقت إعداد هذا التقرير، تمت تسوية أكثر من 61</w:t>
      </w:r>
      <w:r w:rsidR="003D221D">
        <w:rPr>
          <w:rFonts w:cs="Simplified Arabic" w:hint="cs"/>
          <w:sz w:val="22"/>
          <w:rtl/>
          <w:lang w:val="en-US"/>
        </w:rPr>
        <w:t xml:space="preserve"> في المائة</w:t>
      </w:r>
      <w:r w:rsidRPr="00F41811">
        <w:rPr>
          <w:rFonts w:cs="Simplified Arabic"/>
          <w:sz w:val="22"/>
          <w:rtl/>
          <w:lang w:val="en-US"/>
        </w:rPr>
        <w:t xml:space="preserve"> من المنح المغلقة للفترة 2021-2024 بالكامل، وتتوقع الأمانة تسوية جميع الأرصدة </w:t>
      </w:r>
      <w:r w:rsidR="007F71D3">
        <w:rPr>
          <w:rFonts w:cs="Simplified Arabic" w:hint="cs"/>
          <w:sz w:val="22"/>
          <w:rtl/>
          <w:lang w:val="en-US"/>
        </w:rPr>
        <w:t xml:space="preserve">المتبقية </w:t>
      </w:r>
      <w:r w:rsidR="001C5680">
        <w:rPr>
          <w:rFonts w:cs="Simplified Arabic" w:hint="cs"/>
          <w:sz w:val="22"/>
          <w:rtl/>
          <w:lang w:val="en-US"/>
        </w:rPr>
        <w:t>من</w:t>
      </w:r>
      <w:r w:rsidRPr="00F41811">
        <w:rPr>
          <w:rFonts w:cs="Simplified Arabic"/>
          <w:sz w:val="22"/>
          <w:rtl/>
          <w:lang w:val="en-US"/>
        </w:rPr>
        <w:t xml:space="preserve"> المنح المغلقة بحلول نهاية الربع الأول من عام 2027.</w:t>
      </w:r>
    </w:p>
    <w:p w14:paraId="3C33081C" w14:textId="4FAEA133" w:rsidR="00A9074C" w:rsidRPr="00A9074C" w:rsidRDefault="00A9074C" w:rsidP="00A9074C">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وستُقدّم معلومات مستكملة </w:t>
      </w:r>
      <w:r w:rsidRPr="00A9074C">
        <w:rPr>
          <w:rFonts w:cs="Simplified Arabic"/>
          <w:sz w:val="22"/>
          <w:rtl/>
          <w:lang w:val="en-US"/>
        </w:rPr>
        <w:t xml:space="preserve">بشأن تنفيذ توصيات </w:t>
      </w:r>
      <w:r w:rsidR="003F025D">
        <w:rPr>
          <w:rFonts w:cs="Simplified Arabic" w:hint="cs"/>
          <w:sz w:val="22"/>
          <w:rtl/>
          <w:lang w:val="en-US"/>
        </w:rPr>
        <w:t>مراجعة الحسابات</w:t>
      </w:r>
      <w:r w:rsidRPr="00A9074C">
        <w:rPr>
          <w:rFonts w:cs="Simplified Arabic"/>
          <w:sz w:val="22"/>
          <w:rtl/>
          <w:lang w:val="en-US"/>
        </w:rPr>
        <w:t xml:space="preserve"> في الاجتماع السابع عشر لمؤتمر الأطراف.</w:t>
      </w:r>
    </w:p>
    <w:p w14:paraId="6F7F6B02" w14:textId="195ED419" w:rsidR="001C5680" w:rsidRPr="00082864" w:rsidRDefault="00A9074C" w:rsidP="00A9074C">
      <w:pPr>
        <w:pStyle w:val="ListParagraph"/>
        <w:numPr>
          <w:ilvl w:val="0"/>
          <w:numId w:val="4"/>
        </w:numPr>
        <w:bidi/>
        <w:spacing w:after="120" w:line="216" w:lineRule="auto"/>
        <w:ind w:left="562" w:firstLine="0"/>
        <w:contextualSpacing w:val="0"/>
        <w:jc w:val="both"/>
        <w:rPr>
          <w:rFonts w:cs="Simplified Arabic"/>
          <w:sz w:val="22"/>
          <w:lang w:val="en-US"/>
        </w:rPr>
      </w:pPr>
      <w:r w:rsidRPr="00A9074C">
        <w:rPr>
          <w:rFonts w:cs="Simplified Arabic"/>
          <w:sz w:val="22"/>
          <w:rtl/>
          <w:lang w:val="en-US"/>
        </w:rPr>
        <w:t>وتُدعى الهيئة الفرعية إلى الإحاطة علماً ب</w:t>
      </w:r>
      <w:r w:rsidR="00147659">
        <w:rPr>
          <w:rFonts w:cs="Simplified Arabic" w:hint="cs"/>
          <w:sz w:val="22"/>
          <w:rtl/>
          <w:lang w:val="en-US"/>
        </w:rPr>
        <w:t>ال</w:t>
      </w:r>
      <w:r w:rsidRPr="00A9074C">
        <w:rPr>
          <w:rFonts w:cs="Simplified Arabic"/>
          <w:sz w:val="22"/>
          <w:rtl/>
          <w:lang w:val="en-US"/>
        </w:rPr>
        <w:t xml:space="preserve">تقرير </w:t>
      </w:r>
      <w:r w:rsidR="00147659">
        <w:rPr>
          <w:rFonts w:cs="Simplified Arabic" w:hint="cs"/>
          <w:sz w:val="22"/>
          <w:rtl/>
          <w:lang w:val="en-US"/>
        </w:rPr>
        <w:t>المرحلي</w:t>
      </w:r>
      <w:r w:rsidRPr="00A9074C">
        <w:rPr>
          <w:rFonts w:cs="Simplified Arabic"/>
          <w:sz w:val="22"/>
          <w:rtl/>
          <w:lang w:val="en-US"/>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3E5A2" w14:textId="77777777" w:rsidR="00992155" w:rsidRDefault="00992155" w:rsidP="00C005BD">
      <w:r>
        <w:separator/>
      </w:r>
    </w:p>
  </w:endnote>
  <w:endnote w:type="continuationSeparator" w:id="0">
    <w:p w14:paraId="4817B88F" w14:textId="77777777" w:rsidR="00992155" w:rsidRDefault="0099215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4757" w14:textId="77777777" w:rsidR="00992155" w:rsidRDefault="00992155" w:rsidP="00A319AA">
      <w:pPr>
        <w:bidi/>
      </w:pPr>
      <w:r>
        <w:separator/>
      </w:r>
    </w:p>
  </w:footnote>
  <w:footnote w:type="continuationSeparator" w:id="0">
    <w:p w14:paraId="18037EA0" w14:textId="77777777" w:rsidR="00992155" w:rsidRDefault="00992155" w:rsidP="00C005BD">
      <w:r>
        <w:continuationSeparator/>
      </w:r>
    </w:p>
  </w:footnote>
  <w:footnote w:id="1">
    <w:p w14:paraId="0795D31D" w14:textId="276EE9F0" w:rsidR="005B513D" w:rsidRPr="00724E0F" w:rsidRDefault="005B513D" w:rsidP="005B513D">
      <w:pPr>
        <w:pStyle w:val="FootnoteText"/>
        <w:suppressLineNumbers/>
        <w:suppressAutoHyphens/>
        <w:kinsoku w:val="0"/>
        <w:overflowPunct w:val="0"/>
        <w:autoSpaceDE w:val="0"/>
        <w:autoSpaceDN w:val="0"/>
        <w:bidi/>
        <w:adjustRightInd w:val="0"/>
        <w:snapToGrid w:val="0"/>
        <w:rPr>
          <w:rFonts w:cs="Simplified Arabic"/>
        </w:rPr>
      </w:pPr>
      <w:r w:rsidRPr="00724E0F">
        <w:rPr>
          <w:rStyle w:val="FootnoteReference"/>
          <w:rFonts w:cs="Simplified Arabic"/>
        </w:rPr>
        <w:t>*</w:t>
      </w:r>
      <w:r w:rsidRPr="00724E0F">
        <w:rPr>
          <w:rStyle w:val="FootnoteReference"/>
          <w:rFonts w:cs="Simplified Arabic" w:hint="cs"/>
          <w:rtl/>
        </w:rPr>
        <w:t xml:space="preserve"> </w:t>
      </w:r>
      <w:hyperlink r:id="rId1" w:history="1">
        <w:r w:rsidR="00F610EB" w:rsidRPr="00425E35">
          <w:rPr>
            <w:rStyle w:val="Hyperlink"/>
            <w:u w:val="none"/>
          </w:rPr>
          <w:t>CBD/SBI/7/1</w:t>
        </w:r>
      </w:hyperlink>
      <w:hyperlink r:id="rId2" w:history="1"/>
      <w:r w:rsidRPr="00724E0F">
        <w:rPr>
          <w:rFonts w:cs="Simplified Arabic" w:hint="cs"/>
          <w:rtl/>
        </w:rPr>
        <w:t>.</w:t>
      </w:r>
    </w:p>
  </w:footnote>
  <w:footnote w:id="2">
    <w:p w14:paraId="650BF2FB" w14:textId="610B834B" w:rsidR="009C2F12" w:rsidRPr="00AB0A50" w:rsidRDefault="009C2F12" w:rsidP="009A696B">
      <w:pPr>
        <w:pStyle w:val="FootnoteText"/>
        <w:bidi/>
        <w:jc w:val="both"/>
        <w:rPr>
          <w:rFonts w:cs="Simplified Arabic"/>
          <w:szCs w:val="22"/>
          <w:rtl/>
          <w:lang w:bidi="ar-EG"/>
        </w:rPr>
      </w:pPr>
      <w:r w:rsidRPr="00AB0A50">
        <w:rPr>
          <w:rStyle w:val="FootnoteReference"/>
          <w:rFonts w:cs="Simplified Arabic"/>
          <w:szCs w:val="22"/>
        </w:rPr>
        <w:t>**</w:t>
      </w:r>
      <w:r w:rsidRPr="00AB0A50">
        <w:rPr>
          <w:rFonts w:cs="Simplified Arabic" w:hint="cs"/>
          <w:szCs w:val="22"/>
          <w:rtl/>
        </w:rPr>
        <w:t xml:space="preserve"> </w:t>
      </w:r>
      <w:hyperlink r:id="rId3" w:history="1">
        <w:r w:rsidR="00F610EB" w:rsidRPr="00350CB8">
          <w:rPr>
            <w:rStyle w:val="Hyperlink"/>
          </w:rPr>
          <w:t>CBD/COP/17/1/Rev.1</w:t>
        </w:r>
      </w:hyperlink>
      <w:r w:rsidRPr="00AB0A50">
        <w:rPr>
          <w:rFonts w:cs="Simplified Arabic" w:hint="cs"/>
          <w:szCs w:val="22"/>
          <w:rtl/>
        </w:rPr>
        <w:t>.</w:t>
      </w:r>
    </w:p>
  </w:footnote>
  <w:footnote w:id="3">
    <w:p w14:paraId="5DA18DA7" w14:textId="2B7DE023" w:rsidR="00504489" w:rsidRPr="00504489" w:rsidRDefault="00504489" w:rsidP="00504489">
      <w:pPr>
        <w:pStyle w:val="FootnoteText"/>
        <w:suppressLineNumbers/>
        <w:suppressAutoHyphens/>
        <w:kinsoku w:val="0"/>
        <w:overflowPunct w:val="0"/>
        <w:autoSpaceDE w:val="0"/>
        <w:autoSpaceDN w:val="0"/>
        <w:bidi/>
        <w:adjustRightInd w:val="0"/>
        <w:snapToGrid w:val="0"/>
        <w:rPr>
          <w:rStyle w:val="FootnoteReference"/>
          <w:rFonts w:cs="Simplified Arabic"/>
          <w:rtl/>
        </w:rPr>
      </w:pPr>
      <w:r w:rsidRPr="00504489">
        <w:rPr>
          <w:rStyle w:val="FootnoteReference"/>
          <w:rFonts w:cs="Simplified Arabic"/>
        </w:rPr>
        <w:footnoteRef/>
      </w:r>
      <w:r w:rsidRPr="00504489">
        <w:rPr>
          <w:rStyle w:val="FootnoteReference"/>
          <w:rFonts w:cs="Simplified Arabic"/>
        </w:rPr>
        <w:t xml:space="preserve"> </w:t>
      </w:r>
      <w:r>
        <w:rPr>
          <w:rFonts w:cs="Simplified Arabic" w:hint="cs"/>
          <w:rtl/>
        </w:rPr>
        <w:t xml:space="preserve"> </w:t>
      </w:r>
      <w:r>
        <w:rPr>
          <w:rFonts w:cs="Simplified Arabic" w:hint="cs"/>
          <w:rtl/>
        </w:rPr>
        <w:t xml:space="preserve">يمكن الاطلاع على توصيات مراجعة الحسابات على الموقع </w:t>
      </w:r>
      <w:r w:rsidR="00195FE3">
        <w:rPr>
          <w:rFonts w:cs="Simplified Arabic" w:hint="cs"/>
          <w:rtl/>
        </w:rPr>
        <w:t>الشبكي</w:t>
      </w:r>
      <w:r>
        <w:rPr>
          <w:rFonts w:cs="Simplified Arabic" w:hint="cs"/>
          <w:rtl/>
        </w:rPr>
        <w:t xml:space="preserve">: </w:t>
      </w:r>
      <w:hyperlink r:id="rId4" w:history="1">
        <w:r>
          <w:rPr>
            <w:rStyle w:val="Hyperlink"/>
          </w:rPr>
          <w:t>www.cbd.int/information/adm-fin</w:t>
        </w:r>
      </w:hyperlink>
      <w:r>
        <w:rPr>
          <w:rFonts w:hint="cs"/>
          <w:rtl/>
        </w:rPr>
        <w:t>.</w:t>
      </w:r>
    </w:p>
  </w:footnote>
  <w:footnote w:id="4">
    <w:p w14:paraId="51BE44B9" w14:textId="00AD1C2B" w:rsidR="00504489" w:rsidRPr="00504489" w:rsidRDefault="00504489" w:rsidP="00504489">
      <w:pPr>
        <w:pStyle w:val="FootnoteText"/>
        <w:suppressLineNumbers/>
        <w:suppressAutoHyphens/>
        <w:kinsoku w:val="0"/>
        <w:overflowPunct w:val="0"/>
        <w:autoSpaceDE w:val="0"/>
        <w:autoSpaceDN w:val="0"/>
        <w:bidi/>
        <w:adjustRightInd w:val="0"/>
        <w:snapToGrid w:val="0"/>
        <w:rPr>
          <w:rStyle w:val="FootnoteReference"/>
          <w:rFonts w:cs="Simplified Arabic"/>
          <w:rtl/>
        </w:rPr>
      </w:pPr>
      <w:r w:rsidRPr="00504489">
        <w:rPr>
          <w:rStyle w:val="FootnoteReference"/>
          <w:rFonts w:cs="Simplified Arabic"/>
        </w:rPr>
        <w:footnoteRef/>
      </w:r>
      <w:r w:rsidR="0093183E">
        <w:rPr>
          <w:rFonts w:hint="cs"/>
          <w:rtl/>
        </w:rPr>
        <w:t xml:space="preserve"> </w:t>
      </w:r>
      <w:hyperlink r:id="rId5" w:history="1">
        <w:r w:rsidR="00D3377C" w:rsidRPr="007E3B54">
          <w:rPr>
            <w:rStyle w:val="Hyperlink"/>
          </w:rPr>
          <w:t>A/77/5/Add.7</w:t>
        </w:r>
      </w:hyperlink>
      <w:r w:rsidR="00D3377C">
        <w:rPr>
          <w:rFonts w:hint="cs"/>
          <w:rtl/>
        </w:rPr>
        <w:t>، الفقرة 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5362219"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24A85">
          <w:rPr>
            <w:sz w:val="20"/>
            <w:szCs w:val="20"/>
            <w:lang w:val="fr-FR"/>
          </w:rPr>
          <w:t>CBD/SBI/7/</w:t>
        </w:r>
        <w:r w:rsidR="00F610EB">
          <w:rPr>
            <w:sz w:val="20"/>
            <w:szCs w:val="20"/>
            <w:lang w:val="fr-FR"/>
          </w:rPr>
          <w:t>14</w:t>
        </w:r>
        <w:r w:rsidR="00724A85">
          <w:rPr>
            <w:sz w:val="20"/>
            <w:szCs w:val="20"/>
            <w:lang w:val="fr-FR"/>
          </w:rPr>
          <w:t>/Add.</w:t>
        </w:r>
        <w:r w:rsidR="00F610EB">
          <w:rPr>
            <w:sz w:val="20"/>
            <w:szCs w:val="20"/>
            <w:lang w:val="fr-FR"/>
          </w:rPr>
          <w:t>1-CBD/COP/17/4/Add.3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9AD7B30"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F610EB">
          <w:rPr>
            <w:sz w:val="20"/>
            <w:szCs w:val="20"/>
            <w:lang w:val="fr-FR"/>
          </w:rPr>
          <w:t>CBD/SBI/7/14/Add.1-CBD/COP/17/4/Add.3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9A64C43"/>
    <w:multiLevelType w:val="hybridMultilevel"/>
    <w:tmpl w:val="D3CCF54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5"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1"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0"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1"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9"/>
  </w:num>
  <w:num w:numId="2" w16cid:durableId="446044916">
    <w:abstractNumId w:val="27"/>
  </w:num>
  <w:num w:numId="3" w16cid:durableId="1632127109">
    <w:abstractNumId w:val="11"/>
  </w:num>
  <w:num w:numId="4" w16cid:durableId="1662345284">
    <w:abstractNumId w:val="20"/>
  </w:num>
  <w:num w:numId="5" w16cid:durableId="497497180">
    <w:abstractNumId w:val="12"/>
  </w:num>
  <w:num w:numId="6" w16cid:durableId="198906965">
    <w:abstractNumId w:val="19"/>
  </w:num>
  <w:num w:numId="7" w16cid:durableId="299304437">
    <w:abstractNumId w:val="36"/>
  </w:num>
  <w:num w:numId="8" w16cid:durableId="423573180">
    <w:abstractNumId w:val="35"/>
  </w:num>
  <w:num w:numId="9" w16cid:durableId="332071718">
    <w:abstractNumId w:val="16"/>
  </w:num>
  <w:num w:numId="10" w16cid:durableId="1707172404">
    <w:abstractNumId w:val="6"/>
  </w:num>
  <w:num w:numId="11" w16cid:durableId="1346593435">
    <w:abstractNumId w:val="13"/>
  </w:num>
  <w:num w:numId="12" w16cid:durableId="1262837995">
    <w:abstractNumId w:val="37"/>
  </w:num>
  <w:num w:numId="13" w16cid:durableId="1027415477">
    <w:abstractNumId w:val="29"/>
  </w:num>
  <w:num w:numId="14" w16cid:durableId="635186046">
    <w:abstractNumId w:val="24"/>
  </w:num>
  <w:num w:numId="15" w16cid:durableId="811869489">
    <w:abstractNumId w:val="30"/>
  </w:num>
  <w:num w:numId="16" w16cid:durableId="465899304">
    <w:abstractNumId w:val="26"/>
  </w:num>
  <w:num w:numId="17" w16cid:durableId="1941375007">
    <w:abstractNumId w:val="10"/>
  </w:num>
  <w:num w:numId="18" w16cid:durableId="530647857">
    <w:abstractNumId w:val="8"/>
  </w:num>
  <w:num w:numId="19" w16cid:durableId="890387952">
    <w:abstractNumId w:val="0"/>
  </w:num>
  <w:num w:numId="20" w16cid:durableId="556286964">
    <w:abstractNumId w:val="3"/>
  </w:num>
  <w:num w:numId="21" w16cid:durableId="1960137551">
    <w:abstractNumId w:val="32"/>
  </w:num>
  <w:num w:numId="22" w16cid:durableId="2091198878">
    <w:abstractNumId w:val="5"/>
  </w:num>
  <w:num w:numId="23" w16cid:durableId="1595741682">
    <w:abstractNumId w:val="39"/>
  </w:num>
  <w:num w:numId="24" w16cid:durableId="44186303">
    <w:abstractNumId w:val="33"/>
  </w:num>
  <w:num w:numId="25" w16cid:durableId="757097452">
    <w:abstractNumId w:val="17"/>
  </w:num>
  <w:num w:numId="26" w16cid:durableId="769275951">
    <w:abstractNumId w:val="34"/>
  </w:num>
  <w:num w:numId="27" w16cid:durableId="2032609390">
    <w:abstractNumId w:val="23"/>
  </w:num>
  <w:num w:numId="28" w16cid:durableId="297225596">
    <w:abstractNumId w:val="4"/>
  </w:num>
  <w:num w:numId="29" w16cid:durableId="146020968">
    <w:abstractNumId w:val="41"/>
  </w:num>
  <w:num w:numId="30" w16cid:durableId="1217861882">
    <w:abstractNumId w:val="14"/>
  </w:num>
  <w:num w:numId="31" w16cid:durableId="1685087779">
    <w:abstractNumId w:val="40"/>
  </w:num>
  <w:num w:numId="32" w16cid:durableId="1026366894">
    <w:abstractNumId w:val="18"/>
  </w:num>
  <w:num w:numId="33" w16cid:durableId="1716734419">
    <w:abstractNumId w:val="25"/>
  </w:num>
  <w:num w:numId="34" w16cid:durableId="2024817711">
    <w:abstractNumId w:val="22"/>
  </w:num>
  <w:num w:numId="35" w16cid:durableId="836967281">
    <w:abstractNumId w:val="38"/>
  </w:num>
  <w:num w:numId="36" w16cid:durableId="2059087704">
    <w:abstractNumId w:val="31"/>
  </w:num>
  <w:num w:numId="37" w16cid:durableId="1125654738">
    <w:abstractNumId w:val="28"/>
  </w:num>
  <w:num w:numId="38" w16cid:durableId="1095521014">
    <w:abstractNumId w:val="15"/>
  </w:num>
  <w:num w:numId="39" w16cid:durableId="1614046434">
    <w:abstractNumId w:val="1"/>
  </w:num>
  <w:num w:numId="40" w16cid:durableId="1387025463">
    <w:abstractNumId w:val="7"/>
  </w:num>
  <w:num w:numId="41" w16cid:durableId="1746493545">
    <w:abstractNumId w:val="21"/>
  </w:num>
  <w:num w:numId="42" w16cid:durableId="1801145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6AB7"/>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47246"/>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2864"/>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1CB1"/>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659"/>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2E88"/>
    <w:rsid w:val="00193D48"/>
    <w:rsid w:val="00193E36"/>
    <w:rsid w:val="001940BF"/>
    <w:rsid w:val="001947B1"/>
    <w:rsid w:val="001957F1"/>
    <w:rsid w:val="00195FE3"/>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5680"/>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17F75"/>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2185"/>
    <w:rsid w:val="00254A8C"/>
    <w:rsid w:val="002560D1"/>
    <w:rsid w:val="002566BF"/>
    <w:rsid w:val="00256A36"/>
    <w:rsid w:val="0025795E"/>
    <w:rsid w:val="002601F7"/>
    <w:rsid w:val="00260700"/>
    <w:rsid w:val="00261BFB"/>
    <w:rsid w:val="002639AA"/>
    <w:rsid w:val="00264365"/>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92B"/>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15FD"/>
    <w:rsid w:val="002C3088"/>
    <w:rsid w:val="002C4E10"/>
    <w:rsid w:val="002C4E74"/>
    <w:rsid w:val="002C5D87"/>
    <w:rsid w:val="002C623A"/>
    <w:rsid w:val="002C666F"/>
    <w:rsid w:val="002D21D4"/>
    <w:rsid w:val="002D5703"/>
    <w:rsid w:val="002D74F7"/>
    <w:rsid w:val="002D77E0"/>
    <w:rsid w:val="002E239D"/>
    <w:rsid w:val="002E3989"/>
    <w:rsid w:val="002E53FE"/>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3AFF"/>
    <w:rsid w:val="00356521"/>
    <w:rsid w:val="00356C78"/>
    <w:rsid w:val="00360C07"/>
    <w:rsid w:val="00360FBE"/>
    <w:rsid w:val="003615C5"/>
    <w:rsid w:val="00361A63"/>
    <w:rsid w:val="00361BFB"/>
    <w:rsid w:val="00362BB0"/>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3376"/>
    <w:rsid w:val="003B4B7E"/>
    <w:rsid w:val="003B6733"/>
    <w:rsid w:val="003B6C97"/>
    <w:rsid w:val="003C12BD"/>
    <w:rsid w:val="003C18C4"/>
    <w:rsid w:val="003C2898"/>
    <w:rsid w:val="003C5B65"/>
    <w:rsid w:val="003C63B5"/>
    <w:rsid w:val="003C6791"/>
    <w:rsid w:val="003C7F66"/>
    <w:rsid w:val="003D1427"/>
    <w:rsid w:val="003D18F9"/>
    <w:rsid w:val="003D1B59"/>
    <w:rsid w:val="003D221D"/>
    <w:rsid w:val="003D22BC"/>
    <w:rsid w:val="003D2D66"/>
    <w:rsid w:val="003D44B5"/>
    <w:rsid w:val="003D46F4"/>
    <w:rsid w:val="003D754B"/>
    <w:rsid w:val="003E0848"/>
    <w:rsid w:val="003E2267"/>
    <w:rsid w:val="003E3E93"/>
    <w:rsid w:val="003E440B"/>
    <w:rsid w:val="003E5A3A"/>
    <w:rsid w:val="003E6D23"/>
    <w:rsid w:val="003F025D"/>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47FD"/>
    <w:rsid w:val="00435D7C"/>
    <w:rsid w:val="0043646A"/>
    <w:rsid w:val="004369AE"/>
    <w:rsid w:val="00436E76"/>
    <w:rsid w:val="004374E8"/>
    <w:rsid w:val="00442228"/>
    <w:rsid w:val="004427FF"/>
    <w:rsid w:val="00450333"/>
    <w:rsid w:val="00450B29"/>
    <w:rsid w:val="00450F86"/>
    <w:rsid w:val="00451599"/>
    <w:rsid w:val="00452E62"/>
    <w:rsid w:val="00452F82"/>
    <w:rsid w:val="0045763A"/>
    <w:rsid w:val="00460F11"/>
    <w:rsid w:val="004610C0"/>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062B"/>
    <w:rsid w:val="004B1C73"/>
    <w:rsid w:val="004B3429"/>
    <w:rsid w:val="004B3E36"/>
    <w:rsid w:val="004B430E"/>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2AD2"/>
    <w:rsid w:val="004E303F"/>
    <w:rsid w:val="004E3B1B"/>
    <w:rsid w:val="004E67B5"/>
    <w:rsid w:val="004E6FBB"/>
    <w:rsid w:val="004E72FC"/>
    <w:rsid w:val="004F0AF8"/>
    <w:rsid w:val="004F0BF8"/>
    <w:rsid w:val="004F1EB2"/>
    <w:rsid w:val="004F30AB"/>
    <w:rsid w:val="004F67AD"/>
    <w:rsid w:val="00500517"/>
    <w:rsid w:val="005016D5"/>
    <w:rsid w:val="0050206C"/>
    <w:rsid w:val="00502161"/>
    <w:rsid w:val="00502A01"/>
    <w:rsid w:val="00503721"/>
    <w:rsid w:val="00503C13"/>
    <w:rsid w:val="00504489"/>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4863"/>
    <w:rsid w:val="00545577"/>
    <w:rsid w:val="005466EF"/>
    <w:rsid w:val="005466FC"/>
    <w:rsid w:val="00550030"/>
    <w:rsid w:val="00552AF8"/>
    <w:rsid w:val="005544BF"/>
    <w:rsid w:val="00554A13"/>
    <w:rsid w:val="00555E25"/>
    <w:rsid w:val="0055632F"/>
    <w:rsid w:val="00560D1E"/>
    <w:rsid w:val="00562E5F"/>
    <w:rsid w:val="00563077"/>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513D"/>
    <w:rsid w:val="005B6051"/>
    <w:rsid w:val="005B6222"/>
    <w:rsid w:val="005B6345"/>
    <w:rsid w:val="005B6379"/>
    <w:rsid w:val="005B7473"/>
    <w:rsid w:val="005B794B"/>
    <w:rsid w:val="005C0388"/>
    <w:rsid w:val="005C1343"/>
    <w:rsid w:val="005C1724"/>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1768"/>
    <w:rsid w:val="005F2F57"/>
    <w:rsid w:val="005F4272"/>
    <w:rsid w:val="005F4472"/>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602D"/>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31A4"/>
    <w:rsid w:val="00716901"/>
    <w:rsid w:val="0072151A"/>
    <w:rsid w:val="007219A3"/>
    <w:rsid w:val="00723747"/>
    <w:rsid w:val="00724A85"/>
    <w:rsid w:val="007255A2"/>
    <w:rsid w:val="00730B7A"/>
    <w:rsid w:val="007365F6"/>
    <w:rsid w:val="00736D88"/>
    <w:rsid w:val="00740C98"/>
    <w:rsid w:val="00741097"/>
    <w:rsid w:val="0074523B"/>
    <w:rsid w:val="0074539A"/>
    <w:rsid w:val="00747446"/>
    <w:rsid w:val="00747BB0"/>
    <w:rsid w:val="00747E7D"/>
    <w:rsid w:val="00750DE8"/>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498F"/>
    <w:rsid w:val="007E7EB3"/>
    <w:rsid w:val="007F1442"/>
    <w:rsid w:val="007F165C"/>
    <w:rsid w:val="007F474C"/>
    <w:rsid w:val="007F71D3"/>
    <w:rsid w:val="007F78EF"/>
    <w:rsid w:val="007F7932"/>
    <w:rsid w:val="00804C69"/>
    <w:rsid w:val="00806667"/>
    <w:rsid w:val="00807935"/>
    <w:rsid w:val="00811480"/>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4B4E"/>
    <w:rsid w:val="008556EF"/>
    <w:rsid w:val="008568F5"/>
    <w:rsid w:val="00860E67"/>
    <w:rsid w:val="00861808"/>
    <w:rsid w:val="00861A0B"/>
    <w:rsid w:val="008638F1"/>
    <w:rsid w:val="00866660"/>
    <w:rsid w:val="0087268E"/>
    <w:rsid w:val="008727A4"/>
    <w:rsid w:val="008733B1"/>
    <w:rsid w:val="00876763"/>
    <w:rsid w:val="0087712A"/>
    <w:rsid w:val="00877387"/>
    <w:rsid w:val="008827CF"/>
    <w:rsid w:val="00884B48"/>
    <w:rsid w:val="00886991"/>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076D"/>
    <w:rsid w:val="008D3027"/>
    <w:rsid w:val="008D37BB"/>
    <w:rsid w:val="008D5974"/>
    <w:rsid w:val="008D7E1D"/>
    <w:rsid w:val="008E2764"/>
    <w:rsid w:val="008E376D"/>
    <w:rsid w:val="008E391B"/>
    <w:rsid w:val="008E52EB"/>
    <w:rsid w:val="008E599C"/>
    <w:rsid w:val="008E6B2B"/>
    <w:rsid w:val="008E6C12"/>
    <w:rsid w:val="008F0EF5"/>
    <w:rsid w:val="008F1BEC"/>
    <w:rsid w:val="008F2AB2"/>
    <w:rsid w:val="008F46E3"/>
    <w:rsid w:val="008F4C37"/>
    <w:rsid w:val="008F663E"/>
    <w:rsid w:val="008F6977"/>
    <w:rsid w:val="008F7DF1"/>
    <w:rsid w:val="0090119B"/>
    <w:rsid w:val="00903EDB"/>
    <w:rsid w:val="00906F18"/>
    <w:rsid w:val="0091173B"/>
    <w:rsid w:val="0091278A"/>
    <w:rsid w:val="009134A9"/>
    <w:rsid w:val="00916997"/>
    <w:rsid w:val="0092105D"/>
    <w:rsid w:val="00921075"/>
    <w:rsid w:val="00924712"/>
    <w:rsid w:val="00925AC4"/>
    <w:rsid w:val="00925EB0"/>
    <w:rsid w:val="00926B32"/>
    <w:rsid w:val="00926E9E"/>
    <w:rsid w:val="009276C7"/>
    <w:rsid w:val="00930148"/>
    <w:rsid w:val="0093183E"/>
    <w:rsid w:val="00933091"/>
    <w:rsid w:val="00933712"/>
    <w:rsid w:val="00933DAF"/>
    <w:rsid w:val="00935156"/>
    <w:rsid w:val="00935975"/>
    <w:rsid w:val="00935A2D"/>
    <w:rsid w:val="0093638E"/>
    <w:rsid w:val="00936754"/>
    <w:rsid w:val="00936C55"/>
    <w:rsid w:val="009377A1"/>
    <w:rsid w:val="00940047"/>
    <w:rsid w:val="00940445"/>
    <w:rsid w:val="00941F36"/>
    <w:rsid w:val="009434BC"/>
    <w:rsid w:val="00943E33"/>
    <w:rsid w:val="00944DE6"/>
    <w:rsid w:val="00944E7F"/>
    <w:rsid w:val="00945121"/>
    <w:rsid w:val="00950247"/>
    <w:rsid w:val="009503CA"/>
    <w:rsid w:val="0095191C"/>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77B0A"/>
    <w:rsid w:val="00982AB4"/>
    <w:rsid w:val="009831C0"/>
    <w:rsid w:val="0098321A"/>
    <w:rsid w:val="00983D9E"/>
    <w:rsid w:val="00984F2F"/>
    <w:rsid w:val="009856BF"/>
    <w:rsid w:val="00985992"/>
    <w:rsid w:val="00986228"/>
    <w:rsid w:val="0099130E"/>
    <w:rsid w:val="00991803"/>
    <w:rsid w:val="00992155"/>
    <w:rsid w:val="00993D68"/>
    <w:rsid w:val="00994030"/>
    <w:rsid w:val="00995D81"/>
    <w:rsid w:val="009A35B1"/>
    <w:rsid w:val="009A469B"/>
    <w:rsid w:val="009A4963"/>
    <w:rsid w:val="009A56DF"/>
    <w:rsid w:val="009A696B"/>
    <w:rsid w:val="009A6AF9"/>
    <w:rsid w:val="009B140C"/>
    <w:rsid w:val="009B22D6"/>
    <w:rsid w:val="009B2AF9"/>
    <w:rsid w:val="009B4179"/>
    <w:rsid w:val="009B4D8D"/>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6F49"/>
    <w:rsid w:val="00A00C29"/>
    <w:rsid w:val="00A0158A"/>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0E7C"/>
    <w:rsid w:val="00A41940"/>
    <w:rsid w:val="00A41C43"/>
    <w:rsid w:val="00A41EE8"/>
    <w:rsid w:val="00A42EA1"/>
    <w:rsid w:val="00A50EF1"/>
    <w:rsid w:val="00A528DB"/>
    <w:rsid w:val="00A53A4A"/>
    <w:rsid w:val="00A609E2"/>
    <w:rsid w:val="00A60A7A"/>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074C"/>
    <w:rsid w:val="00A93AA4"/>
    <w:rsid w:val="00A93F3B"/>
    <w:rsid w:val="00A94AED"/>
    <w:rsid w:val="00A959F9"/>
    <w:rsid w:val="00A95F2C"/>
    <w:rsid w:val="00A971B3"/>
    <w:rsid w:val="00A97578"/>
    <w:rsid w:val="00AA08A7"/>
    <w:rsid w:val="00AA3FC2"/>
    <w:rsid w:val="00AA516C"/>
    <w:rsid w:val="00AA559B"/>
    <w:rsid w:val="00AA588A"/>
    <w:rsid w:val="00AB0612"/>
    <w:rsid w:val="00AB0A50"/>
    <w:rsid w:val="00AB0D76"/>
    <w:rsid w:val="00AB0E9F"/>
    <w:rsid w:val="00AB0F04"/>
    <w:rsid w:val="00AB2592"/>
    <w:rsid w:val="00AB25EC"/>
    <w:rsid w:val="00AB3E61"/>
    <w:rsid w:val="00AB6DC5"/>
    <w:rsid w:val="00AB79DB"/>
    <w:rsid w:val="00AC08A3"/>
    <w:rsid w:val="00AC0F51"/>
    <w:rsid w:val="00AC1689"/>
    <w:rsid w:val="00AC1F82"/>
    <w:rsid w:val="00AC2D8D"/>
    <w:rsid w:val="00AC59BE"/>
    <w:rsid w:val="00AD01B1"/>
    <w:rsid w:val="00AD0D3F"/>
    <w:rsid w:val="00AD1C59"/>
    <w:rsid w:val="00AD220C"/>
    <w:rsid w:val="00AD3082"/>
    <w:rsid w:val="00AD33CF"/>
    <w:rsid w:val="00AD79F6"/>
    <w:rsid w:val="00AE0867"/>
    <w:rsid w:val="00AE0F61"/>
    <w:rsid w:val="00AE6A99"/>
    <w:rsid w:val="00AE7DD3"/>
    <w:rsid w:val="00AF062B"/>
    <w:rsid w:val="00AF08A4"/>
    <w:rsid w:val="00AF1EA9"/>
    <w:rsid w:val="00AF20C1"/>
    <w:rsid w:val="00B008F2"/>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333"/>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6F3A"/>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B72FC"/>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377C"/>
    <w:rsid w:val="00D34179"/>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D0AAF"/>
    <w:rsid w:val="00DD10E5"/>
    <w:rsid w:val="00DD257D"/>
    <w:rsid w:val="00DD28F8"/>
    <w:rsid w:val="00DD2CD9"/>
    <w:rsid w:val="00DD4262"/>
    <w:rsid w:val="00DD46C1"/>
    <w:rsid w:val="00DD494C"/>
    <w:rsid w:val="00DE0457"/>
    <w:rsid w:val="00DE211C"/>
    <w:rsid w:val="00DE33A6"/>
    <w:rsid w:val="00DE36A9"/>
    <w:rsid w:val="00DE4A61"/>
    <w:rsid w:val="00DE5A5B"/>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4618F"/>
    <w:rsid w:val="00E50155"/>
    <w:rsid w:val="00E51019"/>
    <w:rsid w:val="00E54A82"/>
    <w:rsid w:val="00E55191"/>
    <w:rsid w:val="00E55ACE"/>
    <w:rsid w:val="00E55C4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1E0F"/>
    <w:rsid w:val="00F1337A"/>
    <w:rsid w:val="00F146CE"/>
    <w:rsid w:val="00F149E1"/>
    <w:rsid w:val="00F15332"/>
    <w:rsid w:val="00F15F8E"/>
    <w:rsid w:val="00F16599"/>
    <w:rsid w:val="00F176FA"/>
    <w:rsid w:val="00F17BBB"/>
    <w:rsid w:val="00F22186"/>
    <w:rsid w:val="00F23DB3"/>
    <w:rsid w:val="00F27738"/>
    <w:rsid w:val="00F3046C"/>
    <w:rsid w:val="00F30D14"/>
    <w:rsid w:val="00F30EA2"/>
    <w:rsid w:val="00F31B6D"/>
    <w:rsid w:val="00F31CDC"/>
    <w:rsid w:val="00F31DC9"/>
    <w:rsid w:val="00F327D1"/>
    <w:rsid w:val="00F33C3E"/>
    <w:rsid w:val="00F3530D"/>
    <w:rsid w:val="00F36946"/>
    <w:rsid w:val="00F40EE0"/>
    <w:rsid w:val="00F41161"/>
    <w:rsid w:val="00F41811"/>
    <w:rsid w:val="00F41AAC"/>
    <w:rsid w:val="00F43EB7"/>
    <w:rsid w:val="00F443AF"/>
    <w:rsid w:val="00F44E59"/>
    <w:rsid w:val="00F469A9"/>
    <w:rsid w:val="00F47B94"/>
    <w:rsid w:val="00F53638"/>
    <w:rsid w:val="00F54A05"/>
    <w:rsid w:val="00F54BC4"/>
    <w:rsid w:val="00F55877"/>
    <w:rsid w:val="00F562C0"/>
    <w:rsid w:val="00F566C7"/>
    <w:rsid w:val="00F57424"/>
    <w:rsid w:val="00F60947"/>
    <w:rsid w:val="00F610EB"/>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1BA3"/>
    <w:rsid w:val="00FA24D8"/>
    <w:rsid w:val="00FA2A68"/>
    <w:rsid w:val="00FA3962"/>
    <w:rsid w:val="00FA3BD0"/>
    <w:rsid w:val="00FA4868"/>
    <w:rsid w:val="00FA5EBF"/>
    <w:rsid w:val="00FB2865"/>
    <w:rsid w:val="00FB3342"/>
    <w:rsid w:val="00FB3A85"/>
    <w:rsid w:val="00FB4127"/>
    <w:rsid w:val="00FB59D7"/>
    <w:rsid w:val="00FC002E"/>
    <w:rsid w:val="00FC0C69"/>
    <w:rsid w:val="00FC0E5A"/>
    <w:rsid w:val="00FC14CE"/>
    <w:rsid w:val="00FC2402"/>
    <w:rsid w:val="00FC4AAA"/>
    <w:rsid w:val="00FC6C20"/>
    <w:rsid w:val="00FC7037"/>
    <w:rsid w:val="00FC7EC7"/>
    <w:rsid w:val="00FD1547"/>
    <w:rsid w:val="00FD43A0"/>
    <w:rsid w:val="00FD5924"/>
    <w:rsid w:val="00FD5AEF"/>
    <w:rsid w:val="00FD6C56"/>
    <w:rsid w:val="00FE18F0"/>
    <w:rsid w:val="00FE1920"/>
    <w:rsid w:val="00FE1F9A"/>
    <w:rsid w:val="00FE28F7"/>
    <w:rsid w:val="00FE3700"/>
    <w:rsid w:val="00FE3C7C"/>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1/REV1" TargetMode="External"/><Relationship Id="rId2" Type="http://schemas.openxmlformats.org/officeDocument/2006/relationships/hyperlink" Target="https://www.cbd.int/documents/CBD/SBSTTA/28/1" TargetMode="External"/><Relationship Id="rId1" Type="http://schemas.openxmlformats.org/officeDocument/2006/relationships/hyperlink" Target="https://www.cbd.int/documents/CBD/SBI/7/1" TargetMode="External"/><Relationship Id="rId5" Type="http://schemas.openxmlformats.org/officeDocument/2006/relationships/hyperlink" Target="https://documents.un.org/symbol-explorer?s=A%2F77%2F5%2FADD.7&amp;i=A/77/5/ADD.7_0276074" TargetMode="External"/><Relationship Id="rId4"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A5CE61-385D-4E44-9165-4A4C6A41C05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67</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CBD/SBI/7/14/Add.1-CBD/COP/17/4/Add.3</dc:subject>
  <dc:creator>SCBD</dc:creator>
  <cp:keywords/>
  <cp:lastModifiedBy>Osama Mahmoud</cp:lastModifiedBy>
  <cp:revision>5</cp:revision>
  <cp:lastPrinted>2026-07-07T11:47:00Z</cp:lastPrinted>
  <dcterms:created xsi:type="dcterms:W3CDTF">2026-07-07T09:40:00Z</dcterms:created>
  <dcterms:modified xsi:type="dcterms:W3CDTF">2026-07-07T11:50:00Z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