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7" w:type="dxa"/>
        <w:tblInd w:w="-318" w:type="dxa"/>
        <w:tblBorders>
          <w:bottom w:val="single" w:sz="36" w:space="0" w:color="000000"/>
        </w:tblBorders>
        <w:tblLayout w:type="fixed"/>
        <w:tblLook w:val="0000" w:firstRow="0" w:lastRow="0" w:firstColumn="0" w:lastColumn="0" w:noHBand="0" w:noVBand="0"/>
      </w:tblPr>
      <w:tblGrid>
        <w:gridCol w:w="852"/>
        <w:gridCol w:w="2614"/>
        <w:gridCol w:w="2620"/>
        <w:gridCol w:w="1144"/>
        <w:gridCol w:w="2977"/>
      </w:tblGrid>
      <w:tr w:rsidR="00433B20" w:rsidRPr="000E212D" w14:paraId="0127C541" w14:textId="77777777" w:rsidTr="00415489">
        <w:tc>
          <w:tcPr>
            <w:tcW w:w="852" w:type="dxa"/>
            <w:tcBorders>
              <w:top w:val="nil"/>
              <w:bottom w:val="single" w:sz="12" w:space="0" w:color="000000"/>
              <w:right w:val="nil"/>
            </w:tcBorders>
          </w:tcPr>
          <w:p w14:paraId="15417767" w14:textId="77777777" w:rsidR="00433B20" w:rsidRPr="000E212D" w:rsidRDefault="00E419B5" w:rsidP="00433B20">
            <w:pPr>
              <w:pStyle w:val="BodyText2"/>
              <w:rPr>
                <w:b/>
                <w:noProof/>
                <w:snapToGrid w:val="0"/>
                <w:kern w:val="22"/>
                <w:lang w:eastAsia="en-CA"/>
              </w:rPr>
            </w:pPr>
            <w:r w:rsidRPr="000E212D">
              <w:rPr>
                <w:b/>
                <w:noProof/>
                <w:snapToGrid w:val="0"/>
                <w:kern w:val="22"/>
                <w:lang w:val="en-CA" w:eastAsia="en-CA"/>
              </w:rPr>
              <w:drawing>
                <wp:inline distT="0" distB="0" distL="0" distR="0" wp14:anchorId="2D4D722F" wp14:editId="0F224FAB">
                  <wp:extent cx="476250" cy="400050"/>
                  <wp:effectExtent l="0" t="0" r="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p>
        </w:tc>
        <w:tc>
          <w:tcPr>
            <w:tcW w:w="2614" w:type="dxa"/>
            <w:tcBorders>
              <w:top w:val="nil"/>
              <w:left w:val="nil"/>
              <w:bottom w:val="single" w:sz="12" w:space="0" w:color="000000"/>
              <w:right w:val="nil"/>
            </w:tcBorders>
          </w:tcPr>
          <w:p w14:paraId="0B8E5548" w14:textId="77777777" w:rsidR="00433B20" w:rsidRPr="000E212D" w:rsidRDefault="00E419B5" w:rsidP="00094C9B">
            <w:pPr>
              <w:rPr>
                <w:noProof/>
                <w:snapToGrid w:val="0"/>
                <w:kern w:val="22"/>
                <w:lang w:eastAsia="en-CA"/>
              </w:rPr>
            </w:pPr>
            <w:r w:rsidRPr="000E212D">
              <w:rPr>
                <w:noProof/>
                <w:snapToGrid w:val="0"/>
                <w:kern w:val="22"/>
                <w:lang w:val="en-CA" w:eastAsia="en-CA"/>
              </w:rPr>
              <w:drawing>
                <wp:inline distT="0" distB="0" distL="0" distR="0" wp14:anchorId="325702E4" wp14:editId="4F16A3A8">
                  <wp:extent cx="342900" cy="400050"/>
                  <wp:effectExtent l="0" t="0" r="0" b="0"/>
                  <wp:docPr id="2"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900" cy="400050"/>
                          </a:xfrm>
                          <a:prstGeom prst="rect">
                            <a:avLst/>
                          </a:prstGeom>
                          <a:noFill/>
                          <a:ln>
                            <a:noFill/>
                          </a:ln>
                        </pic:spPr>
                      </pic:pic>
                    </a:graphicData>
                  </a:graphic>
                </wp:inline>
              </w:drawing>
            </w:r>
          </w:p>
        </w:tc>
        <w:tc>
          <w:tcPr>
            <w:tcW w:w="6741" w:type="dxa"/>
            <w:gridSpan w:val="3"/>
            <w:tcBorders>
              <w:top w:val="nil"/>
              <w:left w:val="nil"/>
              <w:bottom w:val="single" w:sz="12" w:space="0" w:color="000000"/>
            </w:tcBorders>
          </w:tcPr>
          <w:p w14:paraId="6E6A5ABC" w14:textId="77777777" w:rsidR="00433B20" w:rsidRPr="00B9120A" w:rsidRDefault="00433B20" w:rsidP="00094C9B">
            <w:pPr>
              <w:jc w:val="right"/>
              <w:rPr>
                <w:rFonts w:ascii="Univers" w:hAnsi="Univers"/>
                <w:b/>
                <w:snapToGrid w:val="0"/>
                <w:kern w:val="22"/>
                <w:sz w:val="32"/>
              </w:rPr>
            </w:pPr>
            <w:r w:rsidRPr="00B9120A">
              <w:rPr>
                <w:rFonts w:ascii="Univers" w:hAnsi="Univers"/>
                <w:b/>
                <w:snapToGrid w:val="0"/>
                <w:kern w:val="22"/>
                <w:sz w:val="32"/>
              </w:rPr>
              <w:t>CBD</w:t>
            </w:r>
          </w:p>
        </w:tc>
      </w:tr>
      <w:tr w:rsidR="00AD1731" w:rsidRPr="000E212D" w14:paraId="029D8A84" w14:textId="77777777" w:rsidTr="00415489">
        <w:trPr>
          <w:trHeight w:val="1693"/>
        </w:trPr>
        <w:tc>
          <w:tcPr>
            <w:tcW w:w="6086" w:type="dxa"/>
            <w:gridSpan w:val="3"/>
            <w:tcBorders>
              <w:top w:val="nil"/>
              <w:bottom w:val="single" w:sz="36" w:space="0" w:color="000000"/>
            </w:tcBorders>
          </w:tcPr>
          <w:p w14:paraId="6DC6F1E7" w14:textId="77777777" w:rsidR="00AD1731" w:rsidRPr="000E212D" w:rsidRDefault="00AD1731" w:rsidP="00186147">
            <w:pPr>
              <w:rPr>
                <w:snapToGrid w:val="0"/>
                <w:kern w:val="22"/>
              </w:rPr>
            </w:pPr>
          </w:p>
          <w:p w14:paraId="043B19F8" w14:textId="77777777" w:rsidR="00AD1731" w:rsidRPr="000E212D" w:rsidRDefault="00E419B5" w:rsidP="00186147">
            <w:pPr>
              <w:rPr>
                <w:snapToGrid w:val="0"/>
                <w:kern w:val="22"/>
              </w:rPr>
            </w:pPr>
            <w:r w:rsidRPr="000E212D">
              <w:rPr>
                <w:noProof/>
                <w:snapToGrid w:val="0"/>
                <w:kern w:val="22"/>
                <w:lang w:val="en-CA" w:eastAsia="en-CA"/>
              </w:rPr>
              <w:drawing>
                <wp:inline distT="0" distB="0" distL="0" distR="0" wp14:anchorId="3291366B" wp14:editId="07E16285">
                  <wp:extent cx="2886075" cy="10858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6075" cy="1085850"/>
                          </a:xfrm>
                          <a:prstGeom prst="rect">
                            <a:avLst/>
                          </a:prstGeom>
                          <a:noFill/>
                          <a:ln>
                            <a:noFill/>
                          </a:ln>
                        </pic:spPr>
                      </pic:pic>
                    </a:graphicData>
                  </a:graphic>
                </wp:inline>
              </w:drawing>
            </w:r>
          </w:p>
          <w:p w14:paraId="6A5FDF16" w14:textId="77777777" w:rsidR="00AD1731" w:rsidRPr="009125E9" w:rsidRDefault="00AD1731" w:rsidP="00186147">
            <w:pPr>
              <w:rPr>
                <w:rFonts w:ascii="Univers" w:hAnsi="Univers"/>
                <w:snapToGrid w:val="0"/>
                <w:kern w:val="22"/>
                <w:sz w:val="24"/>
              </w:rPr>
            </w:pPr>
          </w:p>
        </w:tc>
        <w:tc>
          <w:tcPr>
            <w:tcW w:w="1144" w:type="dxa"/>
            <w:tcBorders>
              <w:top w:val="nil"/>
              <w:bottom w:val="single" w:sz="36" w:space="0" w:color="000000"/>
            </w:tcBorders>
          </w:tcPr>
          <w:p w14:paraId="7AFE3E55" w14:textId="77777777" w:rsidR="00AD1731" w:rsidRPr="00676C46" w:rsidRDefault="00AD1731" w:rsidP="00186147">
            <w:pPr>
              <w:pStyle w:val="Header"/>
              <w:tabs>
                <w:tab w:val="clear" w:pos="4320"/>
                <w:tab w:val="clear" w:pos="8640"/>
              </w:tabs>
              <w:rPr>
                <w:bCs/>
                <w:snapToGrid w:val="0"/>
                <w:kern w:val="22"/>
                <w:sz w:val="32"/>
                <w:szCs w:val="32"/>
              </w:rPr>
            </w:pPr>
          </w:p>
        </w:tc>
        <w:tc>
          <w:tcPr>
            <w:tcW w:w="2977" w:type="dxa"/>
            <w:tcBorders>
              <w:top w:val="nil"/>
              <w:bottom w:val="single" w:sz="36" w:space="0" w:color="000000"/>
            </w:tcBorders>
          </w:tcPr>
          <w:p w14:paraId="06AA3FF0" w14:textId="77777777" w:rsidR="00AD1731" w:rsidRPr="00EB631C" w:rsidRDefault="00AD1731" w:rsidP="006F4060">
            <w:pPr>
              <w:ind w:left="318"/>
              <w:rPr>
                <w:rFonts w:cs="Times New Roman"/>
                <w:snapToGrid w:val="0"/>
                <w:kern w:val="22"/>
                <w:szCs w:val="22"/>
              </w:rPr>
            </w:pPr>
            <w:r w:rsidRPr="00EB631C">
              <w:rPr>
                <w:rFonts w:cs="Times New Roman"/>
                <w:snapToGrid w:val="0"/>
                <w:kern w:val="22"/>
                <w:szCs w:val="22"/>
              </w:rPr>
              <w:t>Distr.</w:t>
            </w:r>
          </w:p>
          <w:p w14:paraId="4C6393CF" w14:textId="6FC63980" w:rsidR="00AD1731" w:rsidRPr="00A13852" w:rsidRDefault="000B7660" w:rsidP="006F4060">
            <w:pPr>
              <w:ind w:left="318"/>
              <w:rPr>
                <w:rFonts w:cs="Times New Roman"/>
                <w:snapToGrid w:val="0"/>
                <w:kern w:val="22"/>
                <w:szCs w:val="22"/>
              </w:rPr>
            </w:pPr>
            <w:r w:rsidRPr="005B1F63">
              <w:rPr>
                <w:rFonts w:cs="Times New Roman"/>
                <w:snapToGrid w:val="0"/>
                <w:kern w:val="22"/>
                <w:szCs w:val="22"/>
              </w:rPr>
              <w:t>GENERAL</w:t>
            </w:r>
          </w:p>
          <w:p w14:paraId="232A39D4" w14:textId="77777777" w:rsidR="00AD1731" w:rsidRPr="002D385E" w:rsidRDefault="00AD1731" w:rsidP="006F4060">
            <w:pPr>
              <w:ind w:left="318"/>
              <w:rPr>
                <w:rFonts w:cs="Times New Roman"/>
                <w:snapToGrid w:val="0"/>
                <w:kern w:val="22"/>
                <w:szCs w:val="22"/>
              </w:rPr>
            </w:pPr>
          </w:p>
          <w:sdt>
            <w:sdtPr>
              <w:rPr>
                <w:rFonts w:cs="Times New Roman"/>
                <w:snapToGrid w:val="0"/>
                <w:kern w:val="22"/>
                <w:szCs w:val="22"/>
              </w:rPr>
              <w:alias w:val="Subject"/>
              <w:tag w:val=""/>
              <w:id w:val="1384679032"/>
              <w:placeholder>
                <w:docPart w:val="8F048ADDF59D48BF97B030140D9BCB10"/>
              </w:placeholder>
              <w:dataBinding w:prefixMappings="xmlns:ns0='http://purl.org/dc/elements/1.1/' xmlns:ns1='http://schemas.openxmlformats.org/package/2006/metadata/core-properties' " w:xpath="/ns1:coreProperties[1]/ns0:subject[1]" w:storeItemID="{6C3C8BC8-F283-45AE-878A-BAB7291924A1}"/>
              <w:text/>
            </w:sdtPr>
            <w:sdtEndPr/>
            <w:sdtContent>
              <w:p w14:paraId="25F93463" w14:textId="2298E32E" w:rsidR="00AD1731" w:rsidRPr="000E212D" w:rsidRDefault="00BB24D0" w:rsidP="006F4060">
                <w:pPr>
                  <w:ind w:left="318"/>
                  <w:rPr>
                    <w:rFonts w:cs="Times New Roman"/>
                    <w:snapToGrid w:val="0"/>
                    <w:kern w:val="22"/>
                    <w:szCs w:val="22"/>
                  </w:rPr>
                </w:pPr>
                <w:r w:rsidRPr="000E212D">
                  <w:rPr>
                    <w:rFonts w:cs="Times New Roman"/>
                    <w:snapToGrid w:val="0"/>
                    <w:kern w:val="22"/>
                    <w:szCs w:val="22"/>
                  </w:rPr>
                  <w:t>CBD/SBI/2/22</w:t>
                </w:r>
              </w:p>
            </w:sdtContent>
          </w:sdt>
          <w:p w14:paraId="645B808C" w14:textId="77777777" w:rsidR="00AD1731" w:rsidRPr="00EB631C" w:rsidRDefault="004F671A" w:rsidP="006F4060">
            <w:pPr>
              <w:ind w:left="318"/>
              <w:rPr>
                <w:rFonts w:cs="Times New Roman"/>
                <w:snapToGrid w:val="0"/>
                <w:kern w:val="22"/>
                <w:szCs w:val="22"/>
              </w:rPr>
            </w:pPr>
            <w:r w:rsidRPr="009125E9">
              <w:rPr>
                <w:rFonts w:cs="Times New Roman"/>
                <w:snapToGrid w:val="0"/>
                <w:kern w:val="22"/>
                <w:szCs w:val="22"/>
              </w:rPr>
              <w:t>11</w:t>
            </w:r>
            <w:r w:rsidR="007C2E6F" w:rsidRPr="00676C46">
              <w:rPr>
                <w:rFonts w:cs="Times New Roman"/>
                <w:snapToGrid w:val="0"/>
                <w:kern w:val="22"/>
                <w:szCs w:val="22"/>
              </w:rPr>
              <w:t xml:space="preserve"> July 2018</w:t>
            </w:r>
          </w:p>
          <w:p w14:paraId="255F58BF" w14:textId="77777777" w:rsidR="00AD1731" w:rsidRPr="005B1F63" w:rsidRDefault="00AD1731" w:rsidP="006F4060">
            <w:pPr>
              <w:ind w:left="318"/>
              <w:rPr>
                <w:rFonts w:cs="Times New Roman"/>
                <w:snapToGrid w:val="0"/>
                <w:kern w:val="22"/>
                <w:szCs w:val="22"/>
              </w:rPr>
            </w:pPr>
          </w:p>
          <w:p w14:paraId="55DC61B7" w14:textId="29AB1E4D" w:rsidR="00AD1731" w:rsidRPr="00F2753E" w:rsidRDefault="00AD1731" w:rsidP="008B1333">
            <w:pPr>
              <w:ind w:left="318"/>
              <w:rPr>
                <w:rFonts w:cs="Times New Roman"/>
                <w:snapToGrid w:val="0"/>
                <w:kern w:val="22"/>
                <w:szCs w:val="22"/>
                <w:u w:val="single"/>
              </w:rPr>
            </w:pPr>
            <w:r w:rsidRPr="00A13852">
              <w:rPr>
                <w:rFonts w:cs="Times New Roman"/>
                <w:snapToGrid w:val="0"/>
                <w:kern w:val="22"/>
                <w:szCs w:val="22"/>
              </w:rPr>
              <w:t>ORIGINAL: ENGLISH</w:t>
            </w:r>
          </w:p>
        </w:tc>
      </w:tr>
    </w:tbl>
    <w:p w14:paraId="70D7A60B" w14:textId="77777777" w:rsidR="00AD1731" w:rsidRPr="000E212D" w:rsidRDefault="00AD1731" w:rsidP="00023832">
      <w:pPr>
        <w:pStyle w:val="Cornernotation"/>
        <w:kinsoku w:val="0"/>
        <w:overflowPunct w:val="0"/>
        <w:autoSpaceDE w:val="0"/>
        <w:autoSpaceDN w:val="0"/>
        <w:ind w:left="187" w:right="4423" w:hanging="187"/>
        <w:rPr>
          <w:rFonts w:cs="Times New Roman"/>
          <w:kern w:val="22"/>
          <w:szCs w:val="22"/>
        </w:rPr>
      </w:pPr>
      <w:bookmarkStart w:id="0" w:name="Meeting"/>
      <w:r w:rsidRPr="000E212D">
        <w:rPr>
          <w:rFonts w:cs="Times New Roman"/>
          <w:kern w:val="22"/>
          <w:szCs w:val="22"/>
        </w:rPr>
        <w:t>SUBSIDIARY BODY ON IMPLEMENTATION</w:t>
      </w:r>
      <w:bookmarkEnd w:id="0"/>
    </w:p>
    <w:p w14:paraId="1C09E7C4" w14:textId="77777777" w:rsidR="00AD1731" w:rsidRPr="009125E9" w:rsidRDefault="00AD1731" w:rsidP="00867EDE">
      <w:pPr>
        <w:rPr>
          <w:rFonts w:cs="Times New Roman"/>
          <w:snapToGrid w:val="0"/>
          <w:kern w:val="22"/>
          <w:szCs w:val="22"/>
          <w:lang w:eastAsia="nb-NO"/>
        </w:rPr>
      </w:pPr>
      <w:r w:rsidRPr="009125E9">
        <w:rPr>
          <w:rFonts w:cs="Times New Roman"/>
          <w:snapToGrid w:val="0"/>
          <w:kern w:val="22"/>
          <w:szCs w:val="22"/>
          <w:lang w:eastAsia="nb-NO"/>
        </w:rPr>
        <w:t>Second meeting</w:t>
      </w:r>
    </w:p>
    <w:p w14:paraId="65C5BE5D" w14:textId="556A4F75" w:rsidR="00AD1731" w:rsidRPr="00A13852" w:rsidRDefault="00AD1731" w:rsidP="00767416">
      <w:pPr>
        <w:rPr>
          <w:snapToGrid w:val="0"/>
        </w:rPr>
      </w:pPr>
      <w:r w:rsidRPr="00676C46">
        <w:rPr>
          <w:rFonts w:cs="Times New Roman"/>
          <w:snapToGrid w:val="0"/>
          <w:kern w:val="22"/>
          <w:szCs w:val="22"/>
          <w:lang w:eastAsia="nb-NO"/>
        </w:rPr>
        <w:t>Montreal, Canada, 9-13 July 2018</w:t>
      </w:r>
    </w:p>
    <w:p w14:paraId="09D334C2" w14:textId="0450B576" w:rsidR="00D73E35" w:rsidRPr="00767416" w:rsidRDefault="00EF3BCC" w:rsidP="00023832">
      <w:pPr>
        <w:pStyle w:val="HEADINGNOTFORTOC"/>
        <w:spacing w:after="240"/>
        <w:outlineLvl w:val="9"/>
        <w:rPr>
          <w:rFonts w:cs="Times New Roman"/>
          <w:bCs/>
          <w:snapToGrid w:val="0"/>
          <w:kern w:val="22"/>
          <w:szCs w:val="22"/>
        </w:rPr>
      </w:pPr>
      <w:sdt>
        <w:sdtPr>
          <w:rPr>
            <w:rFonts w:cs="Times New Roman"/>
            <w:bCs/>
            <w:snapToGrid w:val="0"/>
            <w:kern w:val="22"/>
            <w:szCs w:val="22"/>
          </w:rPr>
          <w:alias w:val="Title"/>
          <w:tag w:val=""/>
          <w:id w:val="-2063553269"/>
          <w:placeholder>
            <w:docPart w:val="6A66A18686C64461B35B7AF0934A4A24"/>
          </w:placeholder>
          <w:dataBinding w:prefixMappings="xmlns:ns0='http://purl.org/dc/elements/1.1/' xmlns:ns1='http://schemas.openxmlformats.org/package/2006/metadata/core-properties' " w:xpath="/ns1:coreProperties[1]/ns0:title[1]" w:storeItemID="{6C3C8BC8-F283-45AE-878A-BAB7291924A1}"/>
          <w:text/>
        </w:sdtPr>
        <w:sdtEndPr/>
        <w:sdtContent>
          <w:r w:rsidR="00D73E35" w:rsidRPr="00767416">
            <w:rPr>
              <w:rFonts w:cs="Times New Roman"/>
              <w:bCs/>
              <w:snapToGrid w:val="0"/>
              <w:kern w:val="22"/>
              <w:szCs w:val="22"/>
            </w:rPr>
            <w:t>Report of the subsidiary body on implementation on its second meeting</w:t>
          </w:r>
        </w:sdtContent>
      </w:sdt>
    </w:p>
    <w:tbl>
      <w:tblPr>
        <w:tblStyle w:val="TableGrid"/>
        <w:tblW w:w="0" w:type="auto"/>
        <w:tblLook w:val="04A0" w:firstRow="1" w:lastRow="0" w:firstColumn="1" w:lastColumn="0" w:noHBand="0" w:noVBand="1"/>
      </w:tblPr>
      <w:tblGrid>
        <w:gridCol w:w="9350"/>
      </w:tblGrid>
      <w:tr w:rsidR="00D73E35" w:rsidRPr="000E212D" w14:paraId="167EC0BE" w14:textId="77777777" w:rsidTr="00D73E35">
        <w:tc>
          <w:tcPr>
            <w:tcW w:w="9576" w:type="dxa"/>
          </w:tcPr>
          <w:p w14:paraId="7E035C69" w14:textId="038D6378" w:rsidR="00030BB4" w:rsidRPr="009E51B2" w:rsidRDefault="00D73E35" w:rsidP="00030BB4">
            <w:pPr>
              <w:spacing w:before="120" w:after="120"/>
              <w:ind w:firstLine="709"/>
              <w:rPr>
                <w:rFonts w:ascii="Times New Roman" w:eastAsia="Times New Roman" w:hAnsi="Times New Roman" w:cs="Times New Roman"/>
                <w:kern w:val="22"/>
                <w:szCs w:val="22"/>
              </w:rPr>
            </w:pPr>
            <w:r w:rsidRPr="009E51B2">
              <w:rPr>
                <w:rFonts w:ascii="Times New Roman" w:eastAsia="Times New Roman" w:hAnsi="Times New Roman" w:cs="Times New Roman"/>
                <w:kern w:val="22"/>
                <w:szCs w:val="22"/>
              </w:rPr>
              <w:t>The Subsidiary Body on Implementation held its second meeting in Montreal, Canada, from 9 to 13 July 2018. It adopted twenty recommendations concerning (a) Progress in the implementation of the Convention and the Strategic Plan for Biodiversity 2011-2020 and Towards the Achievement of the Aichi Biodiversity Targets; (b) assessment and review of the effectiveness of the Nagoya Protocol; (c)</w:t>
            </w:r>
            <w:r w:rsidR="00C25B9E" w:rsidRPr="009E51B2">
              <w:rPr>
                <w:rFonts w:ascii="Times New Roman" w:eastAsia="Times New Roman" w:hAnsi="Times New Roman" w:cs="Times New Roman"/>
                <w:kern w:val="22"/>
                <w:szCs w:val="22"/>
              </w:rPr>
              <w:t> </w:t>
            </w:r>
            <w:r w:rsidRPr="009E51B2">
              <w:rPr>
                <w:rFonts w:ascii="Times New Roman" w:eastAsia="Times New Roman" w:hAnsi="Times New Roman" w:cs="Times New Roman"/>
                <w:kern w:val="22"/>
                <w:szCs w:val="22"/>
              </w:rPr>
              <w:t xml:space="preserve">mainstreaming of biodiversity within and across sectors and other strategic actions to enhance implementation; (d) global multilateral benefit-sharing mechanism (Article 10 of the Nagoya Protocol); (e) </w:t>
            </w:r>
            <w:r w:rsidR="00C25B9E" w:rsidRPr="009E51B2">
              <w:rPr>
                <w:rFonts w:ascii="Times New Roman" w:eastAsia="Times New Roman" w:hAnsi="Times New Roman" w:cs="Times New Roman"/>
                <w:kern w:val="22"/>
                <w:szCs w:val="22"/>
              </w:rPr>
              <w:t>s</w:t>
            </w:r>
            <w:r w:rsidRPr="009E51B2">
              <w:rPr>
                <w:rFonts w:ascii="Times New Roman" w:eastAsia="Times New Roman" w:hAnsi="Times New Roman" w:cs="Times New Roman"/>
                <w:kern w:val="22"/>
                <w:szCs w:val="22"/>
              </w:rPr>
              <w:t>pecialized international access and benefit-sharing instruments in the context of Article 4, paragraph 4, of the Nagoya Protocol; (f) resource mobilization; (g) review of implementation of the financial mechanism (Article 21); (h) capacity-building, technical and scientific cooperation and technology transfer; (i) cooperation with other conventions, international orga</w:t>
            </w:r>
            <w:r w:rsidR="00023832" w:rsidRPr="009E51B2">
              <w:rPr>
                <w:rFonts w:ascii="Times New Roman" w:eastAsia="Times New Roman" w:hAnsi="Times New Roman" w:cs="Times New Roman"/>
                <w:kern w:val="22"/>
                <w:szCs w:val="22"/>
              </w:rPr>
              <w:t>nizations and partnerships; (j) </w:t>
            </w:r>
            <w:r w:rsidR="00C25B9E" w:rsidRPr="009E51B2">
              <w:rPr>
                <w:rFonts w:ascii="Times New Roman" w:eastAsia="Times New Roman" w:hAnsi="Times New Roman" w:cs="Times New Roman"/>
                <w:kern w:val="22"/>
                <w:szCs w:val="22"/>
              </w:rPr>
              <w:t>m</w:t>
            </w:r>
            <w:r w:rsidRPr="009E51B2">
              <w:rPr>
                <w:rFonts w:ascii="Times New Roman" w:eastAsia="Times New Roman" w:hAnsi="Times New Roman" w:cs="Times New Roman"/>
                <w:kern w:val="22"/>
                <w:szCs w:val="22"/>
              </w:rPr>
              <w:t>echanisms to facilitate review of implementation; (k) national reporting under the Convention and its Protocols; (l) assessment and review (Article 35 of the Cartagen</w:t>
            </w:r>
            <w:r w:rsidR="00023832" w:rsidRPr="009E51B2">
              <w:rPr>
                <w:rFonts w:ascii="Times New Roman" w:eastAsia="Times New Roman" w:hAnsi="Times New Roman" w:cs="Times New Roman"/>
                <w:kern w:val="22"/>
                <w:szCs w:val="22"/>
              </w:rPr>
              <w:t>a Protocol on Biosafety); (m) </w:t>
            </w:r>
            <w:r w:rsidR="00C25B9E" w:rsidRPr="009E51B2">
              <w:rPr>
                <w:rFonts w:ascii="Times New Roman" w:eastAsia="Times New Roman" w:hAnsi="Times New Roman" w:cs="Times New Roman"/>
                <w:kern w:val="22"/>
                <w:szCs w:val="22"/>
              </w:rPr>
              <w:t>m</w:t>
            </w:r>
            <w:r w:rsidRPr="009E51B2">
              <w:rPr>
                <w:rFonts w:ascii="Times New Roman" w:eastAsia="Times New Roman" w:hAnsi="Times New Roman" w:cs="Times New Roman"/>
                <w:kern w:val="22"/>
                <w:szCs w:val="22"/>
              </w:rPr>
              <w:t xml:space="preserve">onitoring and reporting (Article 33 of the Cartagena Protocol on Biosafety); (n) </w:t>
            </w:r>
            <w:r w:rsidR="00C25B9E" w:rsidRPr="009E51B2">
              <w:rPr>
                <w:rFonts w:ascii="Times New Roman" w:eastAsia="Times New Roman" w:hAnsi="Times New Roman" w:cs="Times New Roman"/>
                <w:kern w:val="22"/>
                <w:szCs w:val="22"/>
              </w:rPr>
              <w:t>e</w:t>
            </w:r>
            <w:r w:rsidRPr="009E51B2">
              <w:rPr>
                <w:rFonts w:ascii="Times New Roman" w:eastAsia="Times New Roman" w:hAnsi="Times New Roman" w:cs="Times New Roman"/>
                <w:kern w:val="22"/>
                <w:szCs w:val="22"/>
              </w:rPr>
              <w:t>nhancing integration under the Convention and its Protocols with respect to provisions related to biosafety and provisions related to access and benefit-sharing; (o) review of the effectiveness of processes under the Convention and its Protocols; (p) integration of Article 8(j) and provisions related to indigenous peoples and local communities in the work of the Convention and its Protocols; (q) taking the voluntary guidelines on safeguards in biodiversity financing mechanisms into account when selecting, designing and implementing financing mechanisms and when developing inst</w:t>
            </w:r>
            <w:r w:rsidR="00023832" w:rsidRPr="009E51B2">
              <w:rPr>
                <w:rFonts w:ascii="Times New Roman" w:eastAsia="Times New Roman" w:hAnsi="Times New Roman" w:cs="Times New Roman"/>
                <w:kern w:val="22"/>
                <w:szCs w:val="22"/>
              </w:rPr>
              <w:t>rument-specific safeguards; (r) </w:t>
            </w:r>
            <w:r w:rsidRPr="009E51B2">
              <w:rPr>
                <w:rFonts w:ascii="Times New Roman" w:eastAsia="Times New Roman" w:hAnsi="Times New Roman" w:cs="Times New Roman"/>
                <w:kern w:val="22"/>
                <w:szCs w:val="22"/>
              </w:rPr>
              <w:t>elements of methodological guidance for identifying, monitoring and assessing the contribution of indigenous peoples and local communities to the achievement of the Strategic Plan for Biodiversity 2011-2020 and the Aichi Biodiversity Targets; (s) proposals for a comprehensive and participatory process for the preparation of the post-2020 global biodiversity framework; and (t) trust fund for facilitating the participation of Parties in the Convention process: allocation of resources and possibilities of engaging the private sector.</w:t>
            </w:r>
          </w:p>
          <w:p w14:paraId="35F075E7" w14:textId="622D92A9" w:rsidR="008F5395" w:rsidRPr="009E51B2" w:rsidRDefault="008F5395" w:rsidP="008F5395">
            <w:pPr>
              <w:spacing w:before="120" w:after="120"/>
              <w:ind w:firstLine="709"/>
              <w:rPr>
                <w:rFonts w:ascii="Times New Roman" w:eastAsia="Times New Roman" w:hAnsi="Times New Roman" w:cs="Times New Roman"/>
                <w:kern w:val="22"/>
                <w:szCs w:val="22"/>
              </w:rPr>
            </w:pPr>
            <w:r w:rsidRPr="009E51B2">
              <w:rPr>
                <w:rFonts w:ascii="Times New Roman" w:eastAsia="Times New Roman" w:hAnsi="Times New Roman" w:cs="Times New Roman"/>
                <w:kern w:val="22"/>
                <w:szCs w:val="22"/>
              </w:rPr>
              <w:t>The draft decisions contained within the recommendations will be submitted to the Conference of the Parties to the Convention on Biological Diversity for consideration at its fourteenth meeting and, where applicable, to the Conference of the Parties serving as the meeting of the Parties to the Cartagena Protocol and the Conference of the Parties serving as the meeting of the Parties to the Nagoya Protocol for consideration at their ninth and third meetings, respectively.</w:t>
            </w:r>
          </w:p>
          <w:p w14:paraId="3E030FB7" w14:textId="096053B6" w:rsidR="00100E50" w:rsidRPr="00767416" w:rsidRDefault="008F5395" w:rsidP="008F5395">
            <w:pPr>
              <w:spacing w:before="120" w:after="120"/>
              <w:ind w:firstLine="709"/>
              <w:rPr>
                <w:rFonts w:ascii="Times New Roman" w:eastAsia="Times New Roman" w:hAnsi="Times New Roman" w:cs="Times New Roman"/>
                <w:kern w:val="22"/>
                <w:szCs w:val="22"/>
              </w:rPr>
            </w:pPr>
            <w:r w:rsidRPr="009E51B2">
              <w:rPr>
                <w:rFonts w:ascii="Times New Roman" w:eastAsia="Times New Roman" w:hAnsi="Times New Roman" w:cs="Times New Roman"/>
                <w:kern w:val="22"/>
                <w:szCs w:val="22"/>
              </w:rPr>
              <w:t>The account of the proceedings of the meeting appears in section II of the report.</w:t>
            </w:r>
          </w:p>
        </w:tc>
      </w:tr>
    </w:tbl>
    <w:p w14:paraId="15CDB855" w14:textId="276C8912" w:rsidR="0063593A" w:rsidRPr="00767416" w:rsidRDefault="0063593A">
      <w:pPr>
        <w:jc w:val="left"/>
        <w:rPr>
          <w:rFonts w:cs="Times New Roman"/>
          <w:b/>
          <w:bCs/>
          <w:caps/>
          <w:snapToGrid w:val="0"/>
          <w:kern w:val="22"/>
          <w:szCs w:val="22"/>
        </w:rPr>
      </w:pPr>
      <w:r w:rsidRPr="00767416">
        <w:rPr>
          <w:rFonts w:cs="Times New Roman"/>
          <w:bCs/>
          <w:snapToGrid w:val="0"/>
          <w:kern w:val="22"/>
          <w:szCs w:val="22"/>
        </w:rPr>
        <w:br w:type="page"/>
      </w:r>
    </w:p>
    <w:p w14:paraId="3FD50DAD" w14:textId="214D66D8" w:rsidR="00B83CC4" w:rsidRPr="009125E9" w:rsidRDefault="007861B7" w:rsidP="00023832">
      <w:pPr>
        <w:keepNext/>
        <w:spacing w:before="120" w:after="240"/>
        <w:jc w:val="center"/>
        <w:rPr>
          <w:rFonts w:eastAsia="Times New Roman" w:cs="Times New Roman"/>
          <w:bCs/>
          <w:i/>
          <w:caps/>
          <w:snapToGrid w:val="0"/>
          <w:kern w:val="22"/>
          <w:szCs w:val="22"/>
        </w:rPr>
      </w:pPr>
      <w:r w:rsidRPr="000E212D">
        <w:rPr>
          <w:rFonts w:eastAsia="Times New Roman" w:cs="Times New Roman"/>
          <w:bCs/>
          <w:i/>
          <w:snapToGrid w:val="0"/>
          <w:kern w:val="22"/>
          <w:szCs w:val="22"/>
        </w:rPr>
        <w:lastRenderedPageBreak/>
        <w:t>Contents</w:t>
      </w:r>
    </w:p>
    <w:p w14:paraId="2E199B6C" w14:textId="01ED345E" w:rsidR="002D385E" w:rsidRDefault="00B83CC4">
      <w:pPr>
        <w:pStyle w:val="TOC1"/>
        <w:rPr>
          <w:rFonts w:asciiTheme="minorHAnsi" w:eastAsiaTheme="minorEastAsia" w:hAnsiTheme="minorHAnsi" w:cstheme="minorBidi"/>
          <w:lang w:eastAsia="en-GB"/>
        </w:rPr>
      </w:pPr>
      <w:r w:rsidRPr="00767416">
        <w:rPr>
          <w:rFonts w:cs="Times New Roman"/>
          <w:kern w:val="22"/>
        </w:rPr>
        <w:fldChar w:fldCharType="begin"/>
      </w:r>
      <w:r w:rsidRPr="00767416">
        <w:rPr>
          <w:rFonts w:cs="Times New Roman"/>
          <w:kern w:val="22"/>
        </w:rPr>
        <w:instrText xml:space="preserve"> TOC \h \z \t "recommendation header,2,recommendation header long,2,H1Rec,1" </w:instrText>
      </w:r>
      <w:r w:rsidRPr="00767416">
        <w:rPr>
          <w:rFonts w:cs="Times New Roman"/>
          <w:kern w:val="22"/>
        </w:rPr>
        <w:fldChar w:fldCharType="separate"/>
      </w:r>
      <w:hyperlink w:anchor="_Toc525983312" w:history="1">
        <w:r w:rsidR="002D385E" w:rsidRPr="00AB0F29">
          <w:rPr>
            <w:rStyle w:val="Hyperlink"/>
            <w:rFonts w:cs="Times New Roman"/>
            <w:kern w:val="22"/>
          </w:rPr>
          <w:t>I.</w:t>
        </w:r>
        <w:r w:rsidR="002D385E">
          <w:rPr>
            <w:rFonts w:asciiTheme="minorHAnsi" w:eastAsiaTheme="minorEastAsia" w:hAnsiTheme="minorHAnsi" w:cstheme="minorBidi"/>
            <w:lang w:eastAsia="en-GB"/>
          </w:rPr>
          <w:tab/>
        </w:r>
        <w:r w:rsidR="002D385E" w:rsidRPr="00AB0F29">
          <w:rPr>
            <w:rStyle w:val="Hyperlink"/>
            <w:rFonts w:cs="Times New Roman"/>
            <w:kern w:val="22"/>
          </w:rPr>
          <w:t>RECOMMENDATIONS ADOPTED BY THE SUBSIDIARY BODY ON IMPLEMENTATION AT ITS SECOND MEETING</w:t>
        </w:r>
        <w:r w:rsidR="002D385E">
          <w:rPr>
            <w:webHidden/>
          </w:rPr>
          <w:tab/>
        </w:r>
        <w:r w:rsidR="002D385E">
          <w:rPr>
            <w:webHidden/>
          </w:rPr>
          <w:fldChar w:fldCharType="begin"/>
        </w:r>
        <w:r w:rsidR="002D385E">
          <w:rPr>
            <w:webHidden/>
          </w:rPr>
          <w:instrText xml:space="preserve"> PAGEREF _Toc525983312 \h </w:instrText>
        </w:r>
        <w:r w:rsidR="002D385E">
          <w:rPr>
            <w:webHidden/>
          </w:rPr>
        </w:r>
        <w:r w:rsidR="002D385E">
          <w:rPr>
            <w:webHidden/>
          </w:rPr>
          <w:fldChar w:fldCharType="separate"/>
        </w:r>
        <w:r w:rsidR="009E51B2">
          <w:rPr>
            <w:webHidden/>
          </w:rPr>
          <w:t>3</w:t>
        </w:r>
        <w:r w:rsidR="002D385E">
          <w:rPr>
            <w:webHidden/>
          </w:rPr>
          <w:fldChar w:fldCharType="end"/>
        </w:r>
      </w:hyperlink>
    </w:p>
    <w:p w14:paraId="276C444B" w14:textId="396CA0C3" w:rsidR="002D385E" w:rsidRDefault="002D385E">
      <w:pPr>
        <w:pStyle w:val="TOC2"/>
        <w:rPr>
          <w:rFonts w:asciiTheme="minorHAnsi" w:eastAsiaTheme="minorEastAsia" w:hAnsiTheme="minorHAnsi" w:cstheme="minorBidi"/>
          <w:lang w:eastAsia="en-GB"/>
        </w:rPr>
      </w:pPr>
      <w:hyperlink w:anchor="_Toc525983313" w:history="1">
        <w:r w:rsidRPr="00AB0F29">
          <w:rPr>
            <w:rStyle w:val="Hyperlink"/>
            <w:kern w:val="22"/>
          </w:rPr>
          <w:t>2/1.</w:t>
        </w:r>
        <w:r>
          <w:rPr>
            <w:rFonts w:asciiTheme="minorHAnsi" w:eastAsiaTheme="minorEastAsia" w:hAnsiTheme="minorHAnsi" w:cstheme="minorBidi"/>
            <w:lang w:eastAsia="en-GB"/>
          </w:rPr>
          <w:tab/>
        </w:r>
        <w:r w:rsidRPr="00AB0F29">
          <w:rPr>
            <w:rStyle w:val="Hyperlink"/>
            <w:kern w:val="22"/>
          </w:rPr>
          <w:t>Progress in the implementation of the Convention and the Strategic Plan for Biodiversity 2011-2020 and Towards the Achievement of the Aichi Biodiversity Targets</w:t>
        </w:r>
        <w:r>
          <w:rPr>
            <w:webHidden/>
          </w:rPr>
          <w:tab/>
        </w:r>
        <w:r w:rsidR="00EF3BCC">
          <w:rPr>
            <w:webHidden/>
          </w:rPr>
          <w:tab/>
        </w:r>
        <w:bookmarkStart w:id="1" w:name="_GoBack"/>
        <w:bookmarkEnd w:id="1"/>
        <w:r>
          <w:rPr>
            <w:webHidden/>
          </w:rPr>
          <w:fldChar w:fldCharType="begin"/>
        </w:r>
        <w:r>
          <w:rPr>
            <w:webHidden/>
          </w:rPr>
          <w:instrText xml:space="preserve"> PAGEREF _Toc525983313 \h </w:instrText>
        </w:r>
        <w:r>
          <w:rPr>
            <w:webHidden/>
          </w:rPr>
        </w:r>
        <w:r>
          <w:rPr>
            <w:webHidden/>
          </w:rPr>
          <w:fldChar w:fldCharType="separate"/>
        </w:r>
        <w:r w:rsidR="009E51B2">
          <w:rPr>
            <w:webHidden/>
          </w:rPr>
          <w:t>3</w:t>
        </w:r>
        <w:r>
          <w:rPr>
            <w:webHidden/>
          </w:rPr>
          <w:fldChar w:fldCharType="end"/>
        </w:r>
      </w:hyperlink>
    </w:p>
    <w:p w14:paraId="7F84C4B6" w14:textId="54D75494" w:rsidR="002D385E" w:rsidRDefault="002D385E">
      <w:pPr>
        <w:pStyle w:val="TOC2"/>
        <w:rPr>
          <w:rFonts w:asciiTheme="minorHAnsi" w:eastAsiaTheme="minorEastAsia" w:hAnsiTheme="minorHAnsi" w:cstheme="minorBidi"/>
          <w:lang w:eastAsia="en-GB"/>
        </w:rPr>
      </w:pPr>
      <w:hyperlink w:anchor="_Toc525983314" w:history="1">
        <w:r w:rsidRPr="00AB0F29">
          <w:rPr>
            <w:rStyle w:val="Hyperlink"/>
            <w:kern w:val="22"/>
          </w:rPr>
          <w:t>2/2.</w:t>
        </w:r>
        <w:r>
          <w:rPr>
            <w:rFonts w:asciiTheme="minorHAnsi" w:eastAsiaTheme="minorEastAsia" w:hAnsiTheme="minorHAnsi" w:cstheme="minorBidi"/>
            <w:lang w:eastAsia="en-GB"/>
          </w:rPr>
          <w:tab/>
        </w:r>
        <w:r w:rsidRPr="00AB0F29">
          <w:rPr>
            <w:rStyle w:val="Hyperlink"/>
            <w:kern w:val="22"/>
          </w:rPr>
          <w:t>Assessment and review of the effectiveness of the Nagoya Protocol</w:t>
        </w:r>
        <w:r>
          <w:rPr>
            <w:webHidden/>
          </w:rPr>
          <w:tab/>
        </w:r>
        <w:r>
          <w:rPr>
            <w:webHidden/>
          </w:rPr>
          <w:fldChar w:fldCharType="begin"/>
        </w:r>
        <w:r>
          <w:rPr>
            <w:webHidden/>
          </w:rPr>
          <w:instrText xml:space="preserve"> PAGEREF _Toc525983314 \h </w:instrText>
        </w:r>
        <w:r>
          <w:rPr>
            <w:webHidden/>
          </w:rPr>
        </w:r>
        <w:r>
          <w:rPr>
            <w:webHidden/>
          </w:rPr>
          <w:fldChar w:fldCharType="separate"/>
        </w:r>
        <w:r w:rsidR="009E51B2">
          <w:rPr>
            <w:webHidden/>
          </w:rPr>
          <w:t>6</w:t>
        </w:r>
        <w:r>
          <w:rPr>
            <w:webHidden/>
          </w:rPr>
          <w:fldChar w:fldCharType="end"/>
        </w:r>
      </w:hyperlink>
    </w:p>
    <w:p w14:paraId="237B87A9" w14:textId="01C5919B" w:rsidR="002D385E" w:rsidRDefault="002D385E">
      <w:pPr>
        <w:pStyle w:val="TOC2"/>
        <w:rPr>
          <w:rFonts w:asciiTheme="minorHAnsi" w:eastAsiaTheme="minorEastAsia" w:hAnsiTheme="minorHAnsi" w:cstheme="minorBidi"/>
          <w:lang w:eastAsia="en-GB"/>
        </w:rPr>
      </w:pPr>
      <w:hyperlink w:anchor="_Toc525983315" w:history="1">
        <w:r w:rsidRPr="00AB0F29">
          <w:rPr>
            <w:rStyle w:val="Hyperlink"/>
            <w:kern w:val="22"/>
          </w:rPr>
          <w:t>2/3.</w:t>
        </w:r>
        <w:r>
          <w:rPr>
            <w:rFonts w:asciiTheme="minorHAnsi" w:eastAsiaTheme="minorEastAsia" w:hAnsiTheme="minorHAnsi" w:cstheme="minorBidi"/>
            <w:lang w:eastAsia="en-GB"/>
          </w:rPr>
          <w:tab/>
        </w:r>
        <w:r w:rsidRPr="00AB0F29">
          <w:rPr>
            <w:rStyle w:val="Hyperlink"/>
            <w:kern w:val="22"/>
          </w:rPr>
          <w:t>Mainstreaming of biodiversity within and across sectors and other strategic actions to enhance implementation</w:t>
        </w:r>
        <w:r>
          <w:rPr>
            <w:webHidden/>
          </w:rPr>
          <w:tab/>
        </w:r>
        <w:r>
          <w:rPr>
            <w:webHidden/>
          </w:rPr>
          <w:fldChar w:fldCharType="begin"/>
        </w:r>
        <w:r>
          <w:rPr>
            <w:webHidden/>
          </w:rPr>
          <w:instrText xml:space="preserve"> PAGEREF _Toc525983315 \h </w:instrText>
        </w:r>
        <w:r>
          <w:rPr>
            <w:webHidden/>
          </w:rPr>
        </w:r>
        <w:r>
          <w:rPr>
            <w:webHidden/>
          </w:rPr>
          <w:fldChar w:fldCharType="separate"/>
        </w:r>
        <w:r w:rsidR="009E51B2">
          <w:rPr>
            <w:webHidden/>
          </w:rPr>
          <w:t>20</w:t>
        </w:r>
        <w:r>
          <w:rPr>
            <w:webHidden/>
          </w:rPr>
          <w:fldChar w:fldCharType="end"/>
        </w:r>
      </w:hyperlink>
    </w:p>
    <w:p w14:paraId="55101684" w14:textId="09E782B4" w:rsidR="002D385E" w:rsidRDefault="002D385E">
      <w:pPr>
        <w:pStyle w:val="TOC2"/>
        <w:rPr>
          <w:rFonts w:asciiTheme="minorHAnsi" w:eastAsiaTheme="minorEastAsia" w:hAnsiTheme="minorHAnsi" w:cstheme="minorBidi"/>
          <w:lang w:eastAsia="en-GB"/>
        </w:rPr>
      </w:pPr>
      <w:hyperlink w:anchor="_Toc525983316" w:history="1">
        <w:r w:rsidRPr="00AB0F29">
          <w:rPr>
            <w:rStyle w:val="Hyperlink"/>
            <w:kern w:val="22"/>
          </w:rPr>
          <w:t>2/4.</w:t>
        </w:r>
        <w:r>
          <w:rPr>
            <w:rFonts w:asciiTheme="minorHAnsi" w:eastAsiaTheme="minorEastAsia" w:hAnsiTheme="minorHAnsi" w:cstheme="minorBidi"/>
            <w:lang w:eastAsia="en-GB"/>
          </w:rPr>
          <w:tab/>
        </w:r>
        <w:r w:rsidRPr="00AB0F29">
          <w:rPr>
            <w:rStyle w:val="Hyperlink"/>
            <w:kern w:val="22"/>
          </w:rPr>
          <w:t>Global multilateral benefit-sharing mechanism (Article 10 of the Nagoya Protocol)</w:t>
        </w:r>
        <w:r>
          <w:rPr>
            <w:webHidden/>
          </w:rPr>
          <w:tab/>
        </w:r>
        <w:r>
          <w:rPr>
            <w:webHidden/>
          </w:rPr>
          <w:fldChar w:fldCharType="begin"/>
        </w:r>
        <w:r>
          <w:rPr>
            <w:webHidden/>
          </w:rPr>
          <w:instrText xml:space="preserve"> PAGEREF _Toc525983316 \h </w:instrText>
        </w:r>
        <w:r>
          <w:rPr>
            <w:webHidden/>
          </w:rPr>
        </w:r>
        <w:r>
          <w:rPr>
            <w:webHidden/>
          </w:rPr>
          <w:fldChar w:fldCharType="separate"/>
        </w:r>
        <w:r w:rsidR="009E51B2">
          <w:rPr>
            <w:webHidden/>
          </w:rPr>
          <w:t>31</w:t>
        </w:r>
        <w:r>
          <w:rPr>
            <w:webHidden/>
          </w:rPr>
          <w:fldChar w:fldCharType="end"/>
        </w:r>
      </w:hyperlink>
    </w:p>
    <w:p w14:paraId="653CA1AA" w14:textId="369D7F5C" w:rsidR="002D385E" w:rsidRDefault="002D385E">
      <w:pPr>
        <w:pStyle w:val="TOC2"/>
        <w:rPr>
          <w:rFonts w:asciiTheme="minorHAnsi" w:eastAsiaTheme="minorEastAsia" w:hAnsiTheme="minorHAnsi" w:cstheme="minorBidi"/>
          <w:lang w:eastAsia="en-GB"/>
        </w:rPr>
      </w:pPr>
      <w:hyperlink w:anchor="_Toc525983317" w:history="1">
        <w:r w:rsidRPr="00AB0F29">
          <w:rPr>
            <w:rStyle w:val="Hyperlink"/>
            <w:kern w:val="22"/>
          </w:rPr>
          <w:t>2/5.</w:t>
        </w:r>
        <w:r>
          <w:rPr>
            <w:rFonts w:asciiTheme="minorHAnsi" w:eastAsiaTheme="minorEastAsia" w:hAnsiTheme="minorHAnsi" w:cstheme="minorBidi"/>
            <w:lang w:eastAsia="en-GB"/>
          </w:rPr>
          <w:tab/>
        </w:r>
        <w:r w:rsidRPr="00AB0F29">
          <w:rPr>
            <w:rStyle w:val="Hyperlink"/>
            <w:kern w:val="22"/>
          </w:rPr>
          <w:t>Specialized international access and benefit-sharing instruments in the context of Article 4, paragraph 4, of the Nagoya Protocol</w:t>
        </w:r>
        <w:r>
          <w:rPr>
            <w:webHidden/>
          </w:rPr>
          <w:tab/>
        </w:r>
        <w:r>
          <w:rPr>
            <w:webHidden/>
          </w:rPr>
          <w:fldChar w:fldCharType="begin"/>
        </w:r>
        <w:r>
          <w:rPr>
            <w:webHidden/>
          </w:rPr>
          <w:instrText xml:space="preserve"> PAGEREF _Toc525983317 \h </w:instrText>
        </w:r>
        <w:r>
          <w:rPr>
            <w:webHidden/>
          </w:rPr>
        </w:r>
        <w:r>
          <w:rPr>
            <w:webHidden/>
          </w:rPr>
          <w:fldChar w:fldCharType="separate"/>
        </w:r>
        <w:r w:rsidR="009E51B2">
          <w:rPr>
            <w:webHidden/>
          </w:rPr>
          <w:t>33</w:t>
        </w:r>
        <w:r>
          <w:rPr>
            <w:webHidden/>
          </w:rPr>
          <w:fldChar w:fldCharType="end"/>
        </w:r>
      </w:hyperlink>
    </w:p>
    <w:p w14:paraId="6212DD2F" w14:textId="410B0A60" w:rsidR="002D385E" w:rsidRDefault="002D385E">
      <w:pPr>
        <w:pStyle w:val="TOC2"/>
        <w:rPr>
          <w:rFonts w:asciiTheme="minorHAnsi" w:eastAsiaTheme="minorEastAsia" w:hAnsiTheme="minorHAnsi" w:cstheme="minorBidi"/>
          <w:lang w:eastAsia="en-GB"/>
        </w:rPr>
      </w:pPr>
      <w:hyperlink w:anchor="_Toc525983318" w:history="1">
        <w:r w:rsidRPr="00AB0F29">
          <w:rPr>
            <w:rStyle w:val="Hyperlink"/>
            <w:caps/>
            <w:kern w:val="22"/>
          </w:rPr>
          <w:t>2/6.</w:t>
        </w:r>
        <w:r>
          <w:rPr>
            <w:rFonts w:asciiTheme="minorHAnsi" w:eastAsiaTheme="minorEastAsia" w:hAnsiTheme="minorHAnsi" w:cstheme="minorBidi"/>
            <w:lang w:eastAsia="en-GB"/>
          </w:rPr>
          <w:tab/>
        </w:r>
        <w:r w:rsidRPr="00AB0F29">
          <w:rPr>
            <w:rStyle w:val="Hyperlink"/>
            <w:caps/>
            <w:kern w:val="22"/>
          </w:rPr>
          <w:t>R</w:t>
        </w:r>
        <w:r w:rsidRPr="00AB0F29">
          <w:rPr>
            <w:rStyle w:val="Hyperlink"/>
            <w:kern w:val="22"/>
          </w:rPr>
          <w:t>esource mobilization</w:t>
        </w:r>
        <w:r>
          <w:rPr>
            <w:webHidden/>
          </w:rPr>
          <w:tab/>
        </w:r>
        <w:r>
          <w:rPr>
            <w:webHidden/>
          </w:rPr>
          <w:fldChar w:fldCharType="begin"/>
        </w:r>
        <w:r>
          <w:rPr>
            <w:webHidden/>
          </w:rPr>
          <w:instrText xml:space="preserve"> PAGEREF _Toc525983318 \h </w:instrText>
        </w:r>
        <w:r>
          <w:rPr>
            <w:webHidden/>
          </w:rPr>
        </w:r>
        <w:r>
          <w:rPr>
            <w:webHidden/>
          </w:rPr>
          <w:fldChar w:fldCharType="separate"/>
        </w:r>
        <w:r w:rsidR="009E51B2">
          <w:rPr>
            <w:webHidden/>
          </w:rPr>
          <w:t>35</w:t>
        </w:r>
        <w:r>
          <w:rPr>
            <w:webHidden/>
          </w:rPr>
          <w:fldChar w:fldCharType="end"/>
        </w:r>
      </w:hyperlink>
    </w:p>
    <w:p w14:paraId="08BC3988" w14:textId="428D6BF7" w:rsidR="002D385E" w:rsidRDefault="002D385E">
      <w:pPr>
        <w:pStyle w:val="TOC2"/>
        <w:rPr>
          <w:rFonts w:asciiTheme="minorHAnsi" w:eastAsiaTheme="minorEastAsia" w:hAnsiTheme="minorHAnsi" w:cstheme="minorBidi"/>
          <w:lang w:eastAsia="en-GB"/>
        </w:rPr>
      </w:pPr>
      <w:hyperlink w:anchor="_Toc525983319" w:history="1">
        <w:r w:rsidRPr="00AB0F29">
          <w:rPr>
            <w:rStyle w:val="Hyperlink"/>
            <w:kern w:val="22"/>
          </w:rPr>
          <w:t>2/7.</w:t>
        </w:r>
        <w:r>
          <w:rPr>
            <w:rFonts w:asciiTheme="minorHAnsi" w:eastAsiaTheme="minorEastAsia" w:hAnsiTheme="minorHAnsi" w:cstheme="minorBidi"/>
            <w:lang w:eastAsia="en-GB"/>
          </w:rPr>
          <w:tab/>
        </w:r>
        <w:r w:rsidRPr="00AB0F29">
          <w:rPr>
            <w:rStyle w:val="Hyperlink"/>
            <w:kern w:val="22"/>
          </w:rPr>
          <w:t>Review of implementation of the financial mechanism (Article 21)</w:t>
        </w:r>
        <w:r>
          <w:rPr>
            <w:webHidden/>
          </w:rPr>
          <w:tab/>
        </w:r>
        <w:r>
          <w:rPr>
            <w:webHidden/>
          </w:rPr>
          <w:fldChar w:fldCharType="begin"/>
        </w:r>
        <w:r>
          <w:rPr>
            <w:webHidden/>
          </w:rPr>
          <w:instrText xml:space="preserve"> PAGEREF _Toc525983319 \h </w:instrText>
        </w:r>
        <w:r>
          <w:rPr>
            <w:webHidden/>
          </w:rPr>
        </w:r>
        <w:r>
          <w:rPr>
            <w:webHidden/>
          </w:rPr>
          <w:fldChar w:fldCharType="separate"/>
        </w:r>
        <w:r w:rsidR="009E51B2">
          <w:rPr>
            <w:webHidden/>
          </w:rPr>
          <w:t>38</w:t>
        </w:r>
        <w:r>
          <w:rPr>
            <w:webHidden/>
          </w:rPr>
          <w:fldChar w:fldCharType="end"/>
        </w:r>
      </w:hyperlink>
    </w:p>
    <w:p w14:paraId="37F7C7A3" w14:textId="7CF5C87A" w:rsidR="002D385E" w:rsidRDefault="002D385E">
      <w:pPr>
        <w:pStyle w:val="TOC2"/>
        <w:rPr>
          <w:rFonts w:asciiTheme="minorHAnsi" w:eastAsiaTheme="minorEastAsia" w:hAnsiTheme="minorHAnsi" w:cstheme="minorBidi"/>
          <w:lang w:eastAsia="en-GB"/>
        </w:rPr>
      </w:pPr>
      <w:hyperlink w:anchor="_Toc525983320" w:history="1">
        <w:r w:rsidRPr="00AB0F29">
          <w:rPr>
            <w:rStyle w:val="Hyperlink"/>
            <w:kern w:val="22"/>
          </w:rPr>
          <w:t>2/8.</w:t>
        </w:r>
        <w:r>
          <w:rPr>
            <w:rFonts w:asciiTheme="minorHAnsi" w:eastAsiaTheme="minorEastAsia" w:hAnsiTheme="minorHAnsi" w:cstheme="minorBidi"/>
            <w:lang w:eastAsia="en-GB"/>
          </w:rPr>
          <w:tab/>
        </w:r>
        <w:r w:rsidRPr="00AB0F29">
          <w:rPr>
            <w:rStyle w:val="Hyperlink"/>
            <w:kern w:val="22"/>
          </w:rPr>
          <w:t>Capacity-building, technical and scientific cooperation and technology transfer</w:t>
        </w:r>
        <w:r>
          <w:rPr>
            <w:webHidden/>
          </w:rPr>
          <w:tab/>
        </w:r>
        <w:r>
          <w:rPr>
            <w:webHidden/>
          </w:rPr>
          <w:fldChar w:fldCharType="begin"/>
        </w:r>
        <w:r>
          <w:rPr>
            <w:webHidden/>
          </w:rPr>
          <w:instrText xml:space="preserve"> PAGEREF _Toc525983320 \h </w:instrText>
        </w:r>
        <w:r>
          <w:rPr>
            <w:webHidden/>
          </w:rPr>
        </w:r>
        <w:r>
          <w:rPr>
            <w:webHidden/>
          </w:rPr>
          <w:fldChar w:fldCharType="separate"/>
        </w:r>
        <w:r w:rsidR="009E51B2">
          <w:rPr>
            <w:webHidden/>
          </w:rPr>
          <w:t>40</w:t>
        </w:r>
        <w:r>
          <w:rPr>
            <w:webHidden/>
          </w:rPr>
          <w:fldChar w:fldCharType="end"/>
        </w:r>
      </w:hyperlink>
    </w:p>
    <w:p w14:paraId="37B278A7" w14:textId="60605DE8" w:rsidR="002D385E" w:rsidRDefault="002D385E">
      <w:pPr>
        <w:pStyle w:val="TOC2"/>
        <w:rPr>
          <w:rFonts w:asciiTheme="minorHAnsi" w:eastAsiaTheme="minorEastAsia" w:hAnsiTheme="minorHAnsi" w:cstheme="minorBidi"/>
          <w:lang w:eastAsia="en-GB"/>
        </w:rPr>
      </w:pPr>
      <w:hyperlink w:anchor="_Toc525983321" w:history="1">
        <w:r w:rsidRPr="00AB0F29">
          <w:rPr>
            <w:rStyle w:val="Hyperlink"/>
            <w:kern w:val="22"/>
          </w:rPr>
          <w:t>2/9.</w:t>
        </w:r>
        <w:r>
          <w:rPr>
            <w:rFonts w:asciiTheme="minorHAnsi" w:eastAsiaTheme="minorEastAsia" w:hAnsiTheme="minorHAnsi" w:cstheme="minorBidi"/>
            <w:lang w:eastAsia="en-GB"/>
          </w:rPr>
          <w:tab/>
        </w:r>
        <w:r w:rsidRPr="00AB0F29">
          <w:rPr>
            <w:rStyle w:val="Hyperlink"/>
            <w:kern w:val="22"/>
          </w:rPr>
          <w:t>Cooperation with other conventions, international organizations and partnerships</w:t>
        </w:r>
        <w:r>
          <w:rPr>
            <w:webHidden/>
          </w:rPr>
          <w:tab/>
        </w:r>
        <w:r>
          <w:rPr>
            <w:webHidden/>
          </w:rPr>
          <w:fldChar w:fldCharType="begin"/>
        </w:r>
        <w:r>
          <w:rPr>
            <w:webHidden/>
          </w:rPr>
          <w:instrText xml:space="preserve"> PAGEREF _Toc525983321 \h </w:instrText>
        </w:r>
        <w:r>
          <w:rPr>
            <w:webHidden/>
          </w:rPr>
        </w:r>
        <w:r>
          <w:rPr>
            <w:webHidden/>
          </w:rPr>
          <w:fldChar w:fldCharType="separate"/>
        </w:r>
        <w:r w:rsidR="009E51B2">
          <w:rPr>
            <w:webHidden/>
          </w:rPr>
          <w:t>51</w:t>
        </w:r>
        <w:r>
          <w:rPr>
            <w:webHidden/>
          </w:rPr>
          <w:fldChar w:fldCharType="end"/>
        </w:r>
      </w:hyperlink>
    </w:p>
    <w:p w14:paraId="54CB8099" w14:textId="7274D377" w:rsidR="002D385E" w:rsidRDefault="002D385E">
      <w:pPr>
        <w:pStyle w:val="TOC2"/>
        <w:rPr>
          <w:rFonts w:asciiTheme="minorHAnsi" w:eastAsiaTheme="minorEastAsia" w:hAnsiTheme="minorHAnsi" w:cstheme="minorBidi"/>
          <w:lang w:eastAsia="en-GB"/>
        </w:rPr>
      </w:pPr>
      <w:hyperlink w:anchor="_Toc525983322" w:history="1">
        <w:r w:rsidRPr="00AB0F29">
          <w:rPr>
            <w:rStyle w:val="Hyperlink"/>
            <w:kern w:val="22"/>
          </w:rPr>
          <w:t>2/10.</w:t>
        </w:r>
        <w:r>
          <w:rPr>
            <w:rFonts w:asciiTheme="minorHAnsi" w:eastAsiaTheme="minorEastAsia" w:hAnsiTheme="minorHAnsi" w:cstheme="minorBidi"/>
            <w:lang w:eastAsia="en-GB"/>
          </w:rPr>
          <w:tab/>
        </w:r>
        <w:r w:rsidRPr="00AB0F29">
          <w:rPr>
            <w:rStyle w:val="Hyperlink"/>
            <w:kern w:val="22"/>
          </w:rPr>
          <w:t>Mechanisms to facilitate review of implementation</w:t>
        </w:r>
        <w:r>
          <w:rPr>
            <w:webHidden/>
          </w:rPr>
          <w:tab/>
        </w:r>
        <w:r>
          <w:rPr>
            <w:webHidden/>
          </w:rPr>
          <w:fldChar w:fldCharType="begin"/>
        </w:r>
        <w:r>
          <w:rPr>
            <w:webHidden/>
          </w:rPr>
          <w:instrText xml:space="preserve"> PAGEREF _Toc525983322 \h </w:instrText>
        </w:r>
        <w:r>
          <w:rPr>
            <w:webHidden/>
          </w:rPr>
        </w:r>
        <w:r>
          <w:rPr>
            <w:webHidden/>
          </w:rPr>
          <w:fldChar w:fldCharType="separate"/>
        </w:r>
        <w:r w:rsidR="009E51B2">
          <w:rPr>
            <w:webHidden/>
          </w:rPr>
          <w:t>57</w:t>
        </w:r>
        <w:r>
          <w:rPr>
            <w:webHidden/>
          </w:rPr>
          <w:fldChar w:fldCharType="end"/>
        </w:r>
      </w:hyperlink>
    </w:p>
    <w:p w14:paraId="1E1156EF" w14:textId="7B041AA7" w:rsidR="002D385E" w:rsidRDefault="002D385E">
      <w:pPr>
        <w:pStyle w:val="TOC2"/>
        <w:rPr>
          <w:rFonts w:asciiTheme="minorHAnsi" w:eastAsiaTheme="minorEastAsia" w:hAnsiTheme="minorHAnsi" w:cstheme="minorBidi"/>
          <w:lang w:eastAsia="en-GB"/>
        </w:rPr>
      </w:pPr>
      <w:hyperlink w:anchor="_Toc525983323" w:history="1">
        <w:r w:rsidRPr="00AB0F29">
          <w:rPr>
            <w:rStyle w:val="Hyperlink"/>
            <w:caps/>
            <w:kern w:val="22"/>
          </w:rPr>
          <w:t>2/11.</w:t>
        </w:r>
        <w:r>
          <w:rPr>
            <w:rFonts w:asciiTheme="minorHAnsi" w:eastAsiaTheme="minorEastAsia" w:hAnsiTheme="minorHAnsi" w:cstheme="minorBidi"/>
            <w:lang w:eastAsia="en-GB"/>
          </w:rPr>
          <w:tab/>
        </w:r>
        <w:r w:rsidRPr="00AB0F29">
          <w:rPr>
            <w:rStyle w:val="Hyperlink"/>
            <w:caps/>
            <w:kern w:val="22"/>
          </w:rPr>
          <w:t>N</w:t>
        </w:r>
        <w:r w:rsidRPr="00AB0F29">
          <w:rPr>
            <w:rStyle w:val="Hyperlink"/>
            <w:kern w:val="22"/>
          </w:rPr>
          <w:t>ational reporting under the Convention and its Protocols</w:t>
        </w:r>
        <w:r>
          <w:rPr>
            <w:webHidden/>
          </w:rPr>
          <w:tab/>
        </w:r>
        <w:r>
          <w:rPr>
            <w:webHidden/>
          </w:rPr>
          <w:fldChar w:fldCharType="begin"/>
        </w:r>
        <w:r>
          <w:rPr>
            <w:webHidden/>
          </w:rPr>
          <w:instrText xml:space="preserve"> PAGEREF _Toc525983323 \h </w:instrText>
        </w:r>
        <w:r>
          <w:rPr>
            <w:webHidden/>
          </w:rPr>
        </w:r>
        <w:r>
          <w:rPr>
            <w:webHidden/>
          </w:rPr>
          <w:fldChar w:fldCharType="separate"/>
        </w:r>
        <w:r w:rsidR="009E51B2">
          <w:rPr>
            <w:webHidden/>
          </w:rPr>
          <w:t>59</w:t>
        </w:r>
        <w:r>
          <w:rPr>
            <w:webHidden/>
          </w:rPr>
          <w:fldChar w:fldCharType="end"/>
        </w:r>
      </w:hyperlink>
    </w:p>
    <w:p w14:paraId="1A40D123" w14:textId="71B1B7FD" w:rsidR="002D385E" w:rsidRDefault="002D385E">
      <w:pPr>
        <w:pStyle w:val="TOC2"/>
        <w:rPr>
          <w:rFonts w:asciiTheme="minorHAnsi" w:eastAsiaTheme="minorEastAsia" w:hAnsiTheme="minorHAnsi" w:cstheme="minorBidi"/>
          <w:lang w:eastAsia="en-GB"/>
        </w:rPr>
      </w:pPr>
      <w:hyperlink w:anchor="_Toc525983324" w:history="1">
        <w:r w:rsidRPr="00AB0F29">
          <w:rPr>
            <w:rStyle w:val="Hyperlink"/>
            <w:kern w:val="22"/>
          </w:rPr>
          <w:t>2/12.</w:t>
        </w:r>
        <w:r>
          <w:rPr>
            <w:rFonts w:asciiTheme="minorHAnsi" w:eastAsiaTheme="minorEastAsia" w:hAnsiTheme="minorHAnsi" w:cstheme="minorBidi"/>
            <w:lang w:eastAsia="en-GB"/>
          </w:rPr>
          <w:tab/>
        </w:r>
        <w:r w:rsidRPr="00AB0F29">
          <w:rPr>
            <w:rStyle w:val="Hyperlink"/>
            <w:kern w:val="22"/>
          </w:rPr>
          <w:t>Assessment and review (Article 35 of the Cartagena Protocol on Biosafety)</w:t>
        </w:r>
        <w:r>
          <w:rPr>
            <w:webHidden/>
          </w:rPr>
          <w:tab/>
        </w:r>
        <w:r>
          <w:rPr>
            <w:webHidden/>
          </w:rPr>
          <w:fldChar w:fldCharType="begin"/>
        </w:r>
        <w:r>
          <w:rPr>
            <w:webHidden/>
          </w:rPr>
          <w:instrText xml:space="preserve"> PAGEREF _Toc525983324 \h </w:instrText>
        </w:r>
        <w:r>
          <w:rPr>
            <w:webHidden/>
          </w:rPr>
        </w:r>
        <w:r>
          <w:rPr>
            <w:webHidden/>
          </w:rPr>
          <w:fldChar w:fldCharType="separate"/>
        </w:r>
        <w:r w:rsidR="009E51B2">
          <w:rPr>
            <w:webHidden/>
          </w:rPr>
          <w:t>62</w:t>
        </w:r>
        <w:r>
          <w:rPr>
            <w:webHidden/>
          </w:rPr>
          <w:fldChar w:fldCharType="end"/>
        </w:r>
      </w:hyperlink>
    </w:p>
    <w:p w14:paraId="43A3FC0A" w14:textId="72BB2242" w:rsidR="002D385E" w:rsidRDefault="002D385E">
      <w:pPr>
        <w:pStyle w:val="TOC2"/>
        <w:rPr>
          <w:rFonts w:asciiTheme="minorHAnsi" w:eastAsiaTheme="minorEastAsia" w:hAnsiTheme="minorHAnsi" w:cstheme="minorBidi"/>
          <w:lang w:eastAsia="en-GB"/>
        </w:rPr>
      </w:pPr>
      <w:hyperlink w:anchor="_Toc525983325" w:history="1">
        <w:r w:rsidRPr="00AB0F29">
          <w:rPr>
            <w:rStyle w:val="Hyperlink"/>
            <w:kern w:val="22"/>
          </w:rPr>
          <w:t>2/13.</w:t>
        </w:r>
        <w:r>
          <w:rPr>
            <w:rFonts w:asciiTheme="minorHAnsi" w:eastAsiaTheme="minorEastAsia" w:hAnsiTheme="minorHAnsi" w:cstheme="minorBidi"/>
            <w:lang w:eastAsia="en-GB"/>
          </w:rPr>
          <w:tab/>
        </w:r>
        <w:r w:rsidRPr="00AB0F29">
          <w:rPr>
            <w:rStyle w:val="Hyperlink"/>
            <w:kern w:val="22"/>
          </w:rPr>
          <w:t>Monitoring and reporting (Article 33 of the Cartagena Protocol on Biosafety)</w:t>
        </w:r>
        <w:r>
          <w:rPr>
            <w:webHidden/>
          </w:rPr>
          <w:tab/>
        </w:r>
        <w:r>
          <w:rPr>
            <w:webHidden/>
          </w:rPr>
          <w:fldChar w:fldCharType="begin"/>
        </w:r>
        <w:r>
          <w:rPr>
            <w:webHidden/>
          </w:rPr>
          <w:instrText xml:space="preserve"> PAGEREF _Toc525983325 \h </w:instrText>
        </w:r>
        <w:r>
          <w:rPr>
            <w:webHidden/>
          </w:rPr>
        </w:r>
        <w:r>
          <w:rPr>
            <w:webHidden/>
          </w:rPr>
          <w:fldChar w:fldCharType="separate"/>
        </w:r>
        <w:r w:rsidR="009E51B2">
          <w:rPr>
            <w:webHidden/>
          </w:rPr>
          <w:t>63</w:t>
        </w:r>
        <w:r>
          <w:rPr>
            <w:webHidden/>
          </w:rPr>
          <w:fldChar w:fldCharType="end"/>
        </w:r>
      </w:hyperlink>
    </w:p>
    <w:p w14:paraId="0508DAB0" w14:textId="64DBAB93" w:rsidR="002D385E" w:rsidRDefault="002D385E">
      <w:pPr>
        <w:pStyle w:val="TOC2"/>
        <w:rPr>
          <w:rFonts w:asciiTheme="minorHAnsi" w:eastAsiaTheme="minorEastAsia" w:hAnsiTheme="minorHAnsi" w:cstheme="minorBidi"/>
          <w:lang w:eastAsia="en-GB"/>
        </w:rPr>
      </w:pPr>
      <w:hyperlink w:anchor="_Toc525983326" w:history="1">
        <w:r w:rsidRPr="00AB0F29">
          <w:rPr>
            <w:rStyle w:val="Hyperlink"/>
            <w:kern w:val="22"/>
          </w:rPr>
          <w:t>2/14.</w:t>
        </w:r>
        <w:r>
          <w:rPr>
            <w:rFonts w:asciiTheme="minorHAnsi" w:eastAsiaTheme="minorEastAsia" w:hAnsiTheme="minorHAnsi" w:cstheme="minorBidi"/>
            <w:lang w:eastAsia="en-GB"/>
          </w:rPr>
          <w:tab/>
        </w:r>
        <w:r w:rsidRPr="00AB0F29">
          <w:rPr>
            <w:rStyle w:val="Hyperlink"/>
            <w:kern w:val="22"/>
          </w:rPr>
          <w:t>Enhancing integration under the Convention and its Protocols with respect to provisions related to biosafety and provisions related to access and benefit-sharing</w:t>
        </w:r>
        <w:r>
          <w:rPr>
            <w:webHidden/>
          </w:rPr>
          <w:tab/>
        </w:r>
        <w:r>
          <w:rPr>
            <w:webHidden/>
          </w:rPr>
          <w:fldChar w:fldCharType="begin"/>
        </w:r>
        <w:r>
          <w:rPr>
            <w:webHidden/>
          </w:rPr>
          <w:instrText xml:space="preserve"> PAGEREF _Toc525983326 \h </w:instrText>
        </w:r>
        <w:r>
          <w:rPr>
            <w:webHidden/>
          </w:rPr>
        </w:r>
        <w:r>
          <w:rPr>
            <w:webHidden/>
          </w:rPr>
          <w:fldChar w:fldCharType="separate"/>
        </w:r>
        <w:r w:rsidR="009E51B2">
          <w:rPr>
            <w:webHidden/>
          </w:rPr>
          <w:t>65</w:t>
        </w:r>
        <w:r>
          <w:rPr>
            <w:webHidden/>
          </w:rPr>
          <w:fldChar w:fldCharType="end"/>
        </w:r>
      </w:hyperlink>
    </w:p>
    <w:p w14:paraId="3FBA3741" w14:textId="3FC48821" w:rsidR="002D385E" w:rsidRDefault="002D385E">
      <w:pPr>
        <w:pStyle w:val="TOC2"/>
        <w:rPr>
          <w:rFonts w:asciiTheme="minorHAnsi" w:eastAsiaTheme="minorEastAsia" w:hAnsiTheme="minorHAnsi" w:cstheme="minorBidi"/>
          <w:lang w:eastAsia="en-GB"/>
        </w:rPr>
      </w:pPr>
      <w:hyperlink w:anchor="_Toc525983327" w:history="1">
        <w:r w:rsidRPr="00AB0F29">
          <w:rPr>
            <w:rStyle w:val="Hyperlink"/>
            <w:kern w:val="22"/>
          </w:rPr>
          <w:t>2/15.</w:t>
        </w:r>
        <w:r>
          <w:rPr>
            <w:rFonts w:asciiTheme="minorHAnsi" w:eastAsiaTheme="minorEastAsia" w:hAnsiTheme="minorHAnsi" w:cstheme="minorBidi"/>
            <w:lang w:eastAsia="en-GB"/>
          </w:rPr>
          <w:tab/>
        </w:r>
        <w:r w:rsidRPr="00AB0F29">
          <w:rPr>
            <w:rStyle w:val="Hyperlink"/>
            <w:kern w:val="22"/>
          </w:rPr>
          <w:t>Review of the effectiveness of processes under the Convention and its Protocols</w:t>
        </w:r>
        <w:r>
          <w:rPr>
            <w:webHidden/>
          </w:rPr>
          <w:tab/>
        </w:r>
        <w:r>
          <w:rPr>
            <w:webHidden/>
          </w:rPr>
          <w:fldChar w:fldCharType="begin"/>
        </w:r>
        <w:r>
          <w:rPr>
            <w:webHidden/>
          </w:rPr>
          <w:instrText xml:space="preserve"> PAGEREF _Toc525983327 \h </w:instrText>
        </w:r>
        <w:r>
          <w:rPr>
            <w:webHidden/>
          </w:rPr>
        </w:r>
        <w:r>
          <w:rPr>
            <w:webHidden/>
          </w:rPr>
          <w:fldChar w:fldCharType="separate"/>
        </w:r>
        <w:r w:rsidR="009E51B2">
          <w:rPr>
            <w:webHidden/>
          </w:rPr>
          <w:t>67</w:t>
        </w:r>
        <w:r>
          <w:rPr>
            <w:webHidden/>
          </w:rPr>
          <w:fldChar w:fldCharType="end"/>
        </w:r>
      </w:hyperlink>
    </w:p>
    <w:p w14:paraId="65E67D9F" w14:textId="3D04642A" w:rsidR="002D385E" w:rsidRDefault="002D385E">
      <w:pPr>
        <w:pStyle w:val="TOC2"/>
        <w:rPr>
          <w:rFonts w:asciiTheme="minorHAnsi" w:eastAsiaTheme="minorEastAsia" w:hAnsiTheme="minorHAnsi" w:cstheme="minorBidi"/>
          <w:lang w:eastAsia="en-GB"/>
        </w:rPr>
      </w:pPr>
      <w:hyperlink w:anchor="_Toc525983328" w:history="1">
        <w:r w:rsidRPr="00AB0F29">
          <w:rPr>
            <w:rStyle w:val="Hyperlink"/>
            <w:kern w:val="22"/>
          </w:rPr>
          <w:t>2/16</w:t>
        </w:r>
        <w:r>
          <w:rPr>
            <w:rFonts w:asciiTheme="minorHAnsi" w:eastAsiaTheme="minorEastAsia" w:hAnsiTheme="minorHAnsi" w:cstheme="minorBidi"/>
            <w:lang w:eastAsia="en-GB"/>
          </w:rPr>
          <w:tab/>
        </w:r>
        <w:r w:rsidRPr="00AB0F29">
          <w:rPr>
            <w:rStyle w:val="Hyperlink"/>
            <w:kern w:val="22"/>
          </w:rPr>
          <w:t>Integration of Article 8(j) and provisions related to indigenous peoples and local communities in the work of the Convention and its Protocols</w:t>
        </w:r>
        <w:r>
          <w:rPr>
            <w:webHidden/>
          </w:rPr>
          <w:tab/>
        </w:r>
        <w:r>
          <w:rPr>
            <w:webHidden/>
          </w:rPr>
          <w:fldChar w:fldCharType="begin"/>
        </w:r>
        <w:r>
          <w:rPr>
            <w:webHidden/>
          </w:rPr>
          <w:instrText xml:space="preserve"> PAGEREF _Toc525983328 \h </w:instrText>
        </w:r>
        <w:r>
          <w:rPr>
            <w:webHidden/>
          </w:rPr>
        </w:r>
        <w:r>
          <w:rPr>
            <w:webHidden/>
          </w:rPr>
          <w:fldChar w:fldCharType="separate"/>
        </w:r>
        <w:r w:rsidR="009E51B2">
          <w:rPr>
            <w:webHidden/>
          </w:rPr>
          <w:t>73</w:t>
        </w:r>
        <w:r>
          <w:rPr>
            <w:webHidden/>
          </w:rPr>
          <w:fldChar w:fldCharType="end"/>
        </w:r>
      </w:hyperlink>
    </w:p>
    <w:p w14:paraId="566E21C4" w14:textId="5C3E6230" w:rsidR="002D385E" w:rsidRDefault="002D385E">
      <w:pPr>
        <w:pStyle w:val="TOC2"/>
        <w:rPr>
          <w:rFonts w:asciiTheme="minorHAnsi" w:eastAsiaTheme="minorEastAsia" w:hAnsiTheme="minorHAnsi" w:cstheme="minorBidi"/>
          <w:lang w:eastAsia="en-GB"/>
        </w:rPr>
      </w:pPr>
      <w:hyperlink w:anchor="_Toc525983329" w:history="1">
        <w:r w:rsidRPr="00AB0F29">
          <w:rPr>
            <w:rStyle w:val="Hyperlink"/>
            <w:kern w:val="22"/>
          </w:rPr>
          <w:t>2/17.</w:t>
        </w:r>
        <w:r>
          <w:rPr>
            <w:rFonts w:asciiTheme="minorHAnsi" w:eastAsiaTheme="minorEastAsia" w:hAnsiTheme="minorHAnsi" w:cstheme="minorBidi"/>
            <w:lang w:eastAsia="en-GB"/>
          </w:rPr>
          <w:tab/>
        </w:r>
        <w:r w:rsidRPr="00AB0F29">
          <w:rPr>
            <w:rStyle w:val="Hyperlink"/>
            <w:kern w:val="22"/>
          </w:rPr>
          <w:t>Taking the voluntary guidelines on safeguards in biodiversity financing mechanisms into account when selecting, designing and implementing financing mechanisms and when developing instrument-specific safeguards</w:t>
        </w:r>
        <w:r>
          <w:rPr>
            <w:webHidden/>
          </w:rPr>
          <w:tab/>
        </w:r>
        <w:r>
          <w:rPr>
            <w:webHidden/>
          </w:rPr>
          <w:fldChar w:fldCharType="begin"/>
        </w:r>
        <w:r>
          <w:rPr>
            <w:webHidden/>
          </w:rPr>
          <w:instrText xml:space="preserve"> PAGEREF _Toc525983329 \h </w:instrText>
        </w:r>
        <w:r>
          <w:rPr>
            <w:webHidden/>
          </w:rPr>
        </w:r>
        <w:r>
          <w:rPr>
            <w:webHidden/>
          </w:rPr>
          <w:fldChar w:fldCharType="separate"/>
        </w:r>
        <w:r w:rsidR="009E51B2">
          <w:rPr>
            <w:webHidden/>
          </w:rPr>
          <w:t>77</w:t>
        </w:r>
        <w:r>
          <w:rPr>
            <w:webHidden/>
          </w:rPr>
          <w:fldChar w:fldCharType="end"/>
        </w:r>
      </w:hyperlink>
    </w:p>
    <w:p w14:paraId="5A123059" w14:textId="693E9176" w:rsidR="002D385E" w:rsidRDefault="002D385E">
      <w:pPr>
        <w:pStyle w:val="TOC2"/>
        <w:rPr>
          <w:rFonts w:asciiTheme="minorHAnsi" w:eastAsiaTheme="minorEastAsia" w:hAnsiTheme="minorHAnsi" w:cstheme="minorBidi"/>
          <w:lang w:eastAsia="en-GB"/>
        </w:rPr>
      </w:pPr>
      <w:hyperlink w:anchor="_Toc525983330" w:history="1">
        <w:r w:rsidRPr="00AB0F29">
          <w:rPr>
            <w:rStyle w:val="Hyperlink"/>
            <w:kern w:val="22"/>
          </w:rPr>
          <w:t>2/18.</w:t>
        </w:r>
        <w:r>
          <w:rPr>
            <w:rFonts w:asciiTheme="minorHAnsi" w:eastAsiaTheme="minorEastAsia" w:hAnsiTheme="minorHAnsi" w:cstheme="minorBidi"/>
            <w:lang w:eastAsia="en-GB"/>
          </w:rPr>
          <w:tab/>
        </w:r>
        <w:r w:rsidRPr="00AB0F29">
          <w:rPr>
            <w:rStyle w:val="Hyperlink"/>
            <w:kern w:val="22"/>
          </w:rPr>
          <w:t>Elements of methodological guidance for identifying, monitoring and assessing the contribution of indigenous peoples and local communities to the achievement of the Strategic Plan for Biodiversity 2011-2020 and the Aichi Biodiversity Targets</w:t>
        </w:r>
        <w:r>
          <w:rPr>
            <w:webHidden/>
          </w:rPr>
          <w:tab/>
        </w:r>
        <w:r>
          <w:rPr>
            <w:webHidden/>
          </w:rPr>
          <w:fldChar w:fldCharType="begin"/>
        </w:r>
        <w:r>
          <w:rPr>
            <w:webHidden/>
          </w:rPr>
          <w:instrText xml:space="preserve"> PAGEREF _Toc525983330 \h </w:instrText>
        </w:r>
        <w:r>
          <w:rPr>
            <w:webHidden/>
          </w:rPr>
        </w:r>
        <w:r>
          <w:rPr>
            <w:webHidden/>
          </w:rPr>
          <w:fldChar w:fldCharType="separate"/>
        </w:r>
        <w:r w:rsidR="009E51B2">
          <w:rPr>
            <w:webHidden/>
          </w:rPr>
          <w:t>80</w:t>
        </w:r>
        <w:r>
          <w:rPr>
            <w:webHidden/>
          </w:rPr>
          <w:fldChar w:fldCharType="end"/>
        </w:r>
      </w:hyperlink>
    </w:p>
    <w:p w14:paraId="06D59F80" w14:textId="41260C18" w:rsidR="002D385E" w:rsidRDefault="002D385E">
      <w:pPr>
        <w:pStyle w:val="TOC2"/>
        <w:rPr>
          <w:rFonts w:asciiTheme="minorHAnsi" w:eastAsiaTheme="minorEastAsia" w:hAnsiTheme="minorHAnsi" w:cstheme="minorBidi"/>
          <w:lang w:eastAsia="en-GB"/>
        </w:rPr>
      </w:pPr>
      <w:hyperlink w:anchor="_Toc525983331" w:history="1">
        <w:r w:rsidRPr="00AB0F29">
          <w:rPr>
            <w:rStyle w:val="Hyperlink"/>
            <w:kern w:val="22"/>
          </w:rPr>
          <w:t>2/19.</w:t>
        </w:r>
        <w:r>
          <w:rPr>
            <w:rFonts w:asciiTheme="minorHAnsi" w:eastAsiaTheme="minorEastAsia" w:hAnsiTheme="minorHAnsi" w:cstheme="minorBidi"/>
            <w:lang w:eastAsia="en-GB"/>
          </w:rPr>
          <w:tab/>
        </w:r>
        <w:r w:rsidRPr="00AB0F29">
          <w:rPr>
            <w:rStyle w:val="Hyperlink"/>
            <w:kern w:val="22"/>
          </w:rPr>
          <w:t>Proposals for a comprehensive and participatory process for the preparation of the post-2020 global biodiversity framework</w:t>
        </w:r>
        <w:r>
          <w:rPr>
            <w:webHidden/>
          </w:rPr>
          <w:tab/>
        </w:r>
        <w:r>
          <w:rPr>
            <w:webHidden/>
          </w:rPr>
          <w:fldChar w:fldCharType="begin"/>
        </w:r>
        <w:r>
          <w:rPr>
            <w:webHidden/>
          </w:rPr>
          <w:instrText xml:space="preserve"> PAGEREF _Toc525983331 \h </w:instrText>
        </w:r>
        <w:r>
          <w:rPr>
            <w:webHidden/>
          </w:rPr>
        </w:r>
        <w:r>
          <w:rPr>
            <w:webHidden/>
          </w:rPr>
          <w:fldChar w:fldCharType="separate"/>
        </w:r>
        <w:r w:rsidR="009E51B2">
          <w:rPr>
            <w:webHidden/>
          </w:rPr>
          <w:t>83</w:t>
        </w:r>
        <w:r>
          <w:rPr>
            <w:webHidden/>
          </w:rPr>
          <w:fldChar w:fldCharType="end"/>
        </w:r>
      </w:hyperlink>
    </w:p>
    <w:p w14:paraId="4C54AAD2" w14:textId="7C5D58A7" w:rsidR="002D385E" w:rsidRDefault="002D385E">
      <w:pPr>
        <w:pStyle w:val="TOC2"/>
        <w:rPr>
          <w:rFonts w:asciiTheme="minorHAnsi" w:eastAsiaTheme="minorEastAsia" w:hAnsiTheme="minorHAnsi" w:cstheme="minorBidi"/>
          <w:lang w:eastAsia="en-GB"/>
        </w:rPr>
      </w:pPr>
      <w:hyperlink w:anchor="_Toc525983332" w:history="1">
        <w:r w:rsidRPr="00AB0F29">
          <w:rPr>
            <w:rStyle w:val="Hyperlink"/>
            <w:kern w:val="22"/>
          </w:rPr>
          <w:t>2/20.</w:t>
        </w:r>
        <w:r>
          <w:rPr>
            <w:rFonts w:asciiTheme="minorHAnsi" w:eastAsiaTheme="minorEastAsia" w:hAnsiTheme="minorHAnsi" w:cstheme="minorBidi"/>
            <w:lang w:eastAsia="en-GB"/>
          </w:rPr>
          <w:tab/>
        </w:r>
        <w:r w:rsidRPr="00AB0F29">
          <w:rPr>
            <w:rStyle w:val="Hyperlink"/>
            <w:kern w:val="22"/>
          </w:rPr>
          <w:t>Trust fund for facilitating the participation of Parties in the Convention process: allocation of resources and possibilities of engaging the private sector</w:t>
        </w:r>
        <w:r>
          <w:rPr>
            <w:webHidden/>
          </w:rPr>
          <w:tab/>
        </w:r>
        <w:r>
          <w:rPr>
            <w:webHidden/>
          </w:rPr>
          <w:fldChar w:fldCharType="begin"/>
        </w:r>
        <w:r>
          <w:rPr>
            <w:webHidden/>
          </w:rPr>
          <w:instrText xml:space="preserve"> PAGEREF _Toc525983332 \h </w:instrText>
        </w:r>
        <w:r>
          <w:rPr>
            <w:webHidden/>
          </w:rPr>
        </w:r>
        <w:r>
          <w:rPr>
            <w:webHidden/>
          </w:rPr>
          <w:fldChar w:fldCharType="separate"/>
        </w:r>
        <w:r w:rsidR="009E51B2">
          <w:rPr>
            <w:webHidden/>
          </w:rPr>
          <w:t>88</w:t>
        </w:r>
        <w:r>
          <w:rPr>
            <w:webHidden/>
          </w:rPr>
          <w:fldChar w:fldCharType="end"/>
        </w:r>
      </w:hyperlink>
    </w:p>
    <w:p w14:paraId="672A1267" w14:textId="512D4BD9" w:rsidR="002D385E" w:rsidRDefault="002D385E">
      <w:pPr>
        <w:pStyle w:val="TOC1"/>
        <w:rPr>
          <w:rFonts w:asciiTheme="minorHAnsi" w:eastAsiaTheme="minorEastAsia" w:hAnsiTheme="minorHAnsi" w:cstheme="minorBidi"/>
          <w:lang w:eastAsia="en-GB"/>
        </w:rPr>
      </w:pPr>
      <w:hyperlink w:anchor="_Toc525983333" w:history="1">
        <w:r w:rsidRPr="00AB0F29">
          <w:rPr>
            <w:rStyle w:val="Hyperlink"/>
            <w:rFonts w:cs="Times New Roman"/>
            <w:snapToGrid w:val="0"/>
            <w:kern w:val="22"/>
          </w:rPr>
          <w:t>II.</w:t>
        </w:r>
        <w:r>
          <w:rPr>
            <w:rFonts w:asciiTheme="minorHAnsi" w:eastAsiaTheme="minorEastAsia" w:hAnsiTheme="minorHAnsi" w:cstheme="minorBidi"/>
            <w:lang w:eastAsia="en-GB"/>
          </w:rPr>
          <w:tab/>
        </w:r>
        <w:r w:rsidRPr="00AB0F29">
          <w:rPr>
            <w:rStyle w:val="Hyperlink"/>
            <w:rFonts w:cs="Times New Roman"/>
            <w:snapToGrid w:val="0"/>
            <w:kern w:val="22"/>
          </w:rPr>
          <w:t>ACCOUNT OF PROCEEDINGS</w:t>
        </w:r>
        <w:r>
          <w:rPr>
            <w:webHidden/>
          </w:rPr>
          <w:tab/>
        </w:r>
        <w:r>
          <w:rPr>
            <w:webHidden/>
          </w:rPr>
          <w:fldChar w:fldCharType="begin"/>
        </w:r>
        <w:r>
          <w:rPr>
            <w:webHidden/>
          </w:rPr>
          <w:instrText xml:space="preserve"> PAGEREF _Toc525983333 \h </w:instrText>
        </w:r>
        <w:r>
          <w:rPr>
            <w:webHidden/>
          </w:rPr>
        </w:r>
        <w:r>
          <w:rPr>
            <w:webHidden/>
          </w:rPr>
          <w:fldChar w:fldCharType="separate"/>
        </w:r>
        <w:r w:rsidR="009E51B2">
          <w:rPr>
            <w:webHidden/>
          </w:rPr>
          <w:t>89</w:t>
        </w:r>
        <w:r>
          <w:rPr>
            <w:webHidden/>
          </w:rPr>
          <w:fldChar w:fldCharType="end"/>
        </w:r>
      </w:hyperlink>
    </w:p>
    <w:p w14:paraId="0CF83657" w14:textId="68B76DB4" w:rsidR="00D73E35" w:rsidRPr="00767416" w:rsidRDefault="00B83CC4" w:rsidP="00023832">
      <w:pPr>
        <w:spacing w:before="120"/>
        <w:jc w:val="left"/>
        <w:rPr>
          <w:rFonts w:cs="Times New Roman"/>
          <w:kern w:val="22"/>
          <w:szCs w:val="22"/>
        </w:rPr>
      </w:pPr>
      <w:r w:rsidRPr="00767416">
        <w:rPr>
          <w:rFonts w:cs="Times New Roman"/>
          <w:kern w:val="22"/>
          <w:szCs w:val="22"/>
        </w:rPr>
        <w:fldChar w:fldCharType="end"/>
      </w:r>
    </w:p>
    <w:p w14:paraId="397837F0" w14:textId="291B076A" w:rsidR="00D73E35" w:rsidRPr="00767416" w:rsidRDefault="00D73E35">
      <w:pPr>
        <w:jc w:val="left"/>
        <w:rPr>
          <w:rFonts w:eastAsia="Times New Roman" w:cs="Times New Roman"/>
          <w:b/>
          <w:bCs/>
          <w:iCs/>
          <w:kern w:val="22"/>
          <w:szCs w:val="22"/>
        </w:rPr>
      </w:pPr>
      <w:r w:rsidRPr="00767416">
        <w:rPr>
          <w:rFonts w:cs="Times New Roman"/>
          <w:kern w:val="22"/>
          <w:szCs w:val="22"/>
        </w:rPr>
        <w:br w:type="page"/>
      </w:r>
    </w:p>
    <w:p w14:paraId="26CEB531" w14:textId="09B7F9D1" w:rsidR="00D73E35" w:rsidRPr="00767416" w:rsidRDefault="00F2753E" w:rsidP="00023832">
      <w:pPr>
        <w:pStyle w:val="H1Rec"/>
        <w:numPr>
          <w:ilvl w:val="0"/>
          <w:numId w:val="59"/>
        </w:numPr>
        <w:tabs>
          <w:tab w:val="clear" w:pos="720"/>
          <w:tab w:val="left" w:pos="1134"/>
        </w:tabs>
        <w:jc w:val="left"/>
        <w:rPr>
          <w:rFonts w:cs="Times New Roman"/>
          <w:kern w:val="22"/>
          <w:szCs w:val="22"/>
        </w:rPr>
      </w:pPr>
      <w:bookmarkStart w:id="2" w:name="_Toc525983312"/>
      <w:r w:rsidRPr="00F2753E">
        <w:rPr>
          <w:rFonts w:cs="Times New Roman"/>
          <w:caps w:val="0"/>
          <w:kern w:val="22"/>
          <w:szCs w:val="22"/>
        </w:rPr>
        <w:lastRenderedPageBreak/>
        <w:t>RECOMMENDATIONS ADOPTED BY THE SUBSIDIARY BODY ON IMPLEMENTATION AT ITS SECOND MEETING</w:t>
      </w:r>
      <w:bookmarkEnd w:id="2"/>
    </w:p>
    <w:p w14:paraId="10256009" w14:textId="148754D9" w:rsidR="0063593A" w:rsidRPr="00767416" w:rsidRDefault="0063593A" w:rsidP="00023832">
      <w:pPr>
        <w:pStyle w:val="recommendationheader"/>
        <w:suppressLineNumbers/>
        <w:tabs>
          <w:tab w:val="clear" w:pos="720"/>
        </w:tabs>
        <w:suppressAutoHyphens/>
        <w:kinsoku w:val="0"/>
        <w:autoSpaceDE w:val="0"/>
        <w:autoSpaceDN w:val="0"/>
        <w:adjustRightInd w:val="0"/>
        <w:snapToGrid w:val="0"/>
        <w:ind w:left="1559" w:hanging="567"/>
        <w:jc w:val="left"/>
        <w:rPr>
          <w:kern w:val="22"/>
          <w:szCs w:val="22"/>
        </w:rPr>
      </w:pPr>
      <w:bookmarkStart w:id="3" w:name="_Toc525983313"/>
      <w:r w:rsidRPr="00767416">
        <w:rPr>
          <w:kern w:val="22"/>
          <w:szCs w:val="22"/>
        </w:rPr>
        <w:t>2/1.</w:t>
      </w:r>
      <w:r w:rsidRPr="00767416">
        <w:rPr>
          <w:kern w:val="22"/>
          <w:szCs w:val="22"/>
        </w:rPr>
        <w:tab/>
        <w:t>Progress in the implementation of the Convention and the Strategic Plan for Biodiversity 2011-2020 and Towards the Achievement of the Aichi Biodiversity Targets</w:t>
      </w:r>
      <w:bookmarkEnd w:id="3"/>
    </w:p>
    <w:p w14:paraId="04E1F3DE" w14:textId="7F573A97" w:rsidR="0063593A" w:rsidRPr="000E212D" w:rsidRDefault="0063593A" w:rsidP="0063593A">
      <w:pPr>
        <w:pStyle w:val="Para1"/>
        <w:suppressLineNumbers/>
        <w:suppressAutoHyphens/>
        <w:kinsoku w:val="0"/>
        <w:overflowPunct w:val="0"/>
        <w:autoSpaceDE w:val="0"/>
        <w:autoSpaceDN w:val="0"/>
        <w:ind w:left="720"/>
        <w:rPr>
          <w:rFonts w:cs="Times New Roman"/>
          <w:i/>
          <w:snapToGrid/>
          <w:kern w:val="22"/>
          <w:szCs w:val="22"/>
        </w:rPr>
      </w:pPr>
      <w:bookmarkStart w:id="4" w:name="_Hlk513725519"/>
      <w:r w:rsidRPr="000E212D">
        <w:rPr>
          <w:rFonts w:cs="Times New Roman"/>
          <w:i/>
          <w:snapToGrid/>
          <w:kern w:val="22"/>
          <w:szCs w:val="22"/>
        </w:rPr>
        <w:t>The Subsidiary Body on Implementation</w:t>
      </w:r>
    </w:p>
    <w:p w14:paraId="6B5540C5" w14:textId="77777777" w:rsidR="0063593A" w:rsidRPr="00EB631C" w:rsidRDefault="0063593A" w:rsidP="0063593A">
      <w:pPr>
        <w:pStyle w:val="Para1"/>
        <w:suppressLineNumbers/>
        <w:suppressAutoHyphens/>
        <w:kinsoku w:val="0"/>
        <w:overflowPunct w:val="0"/>
        <w:autoSpaceDE w:val="0"/>
        <w:autoSpaceDN w:val="0"/>
        <w:ind w:firstLine="709"/>
        <w:rPr>
          <w:rFonts w:cs="Times New Roman"/>
          <w:snapToGrid/>
          <w:kern w:val="22"/>
          <w:szCs w:val="22"/>
        </w:rPr>
      </w:pPr>
      <w:r w:rsidRPr="009125E9">
        <w:rPr>
          <w:rFonts w:cs="Times New Roman"/>
          <w:i/>
          <w:snapToGrid/>
          <w:kern w:val="22"/>
          <w:szCs w:val="22"/>
        </w:rPr>
        <w:t>Recommends</w:t>
      </w:r>
      <w:r w:rsidRPr="00676C46">
        <w:rPr>
          <w:rFonts w:cs="Times New Roman"/>
          <w:snapToGrid/>
          <w:kern w:val="22"/>
          <w:szCs w:val="22"/>
        </w:rPr>
        <w:t xml:space="preserve"> that </w:t>
      </w:r>
      <w:r w:rsidRPr="00EB631C">
        <w:rPr>
          <w:rFonts w:cs="Times New Roman"/>
          <w:snapToGrid/>
          <w:kern w:val="22"/>
          <w:szCs w:val="22"/>
        </w:rPr>
        <w:t>the Conference of the Parties at its fourteenth meeting adopt a decision along the following lines:</w:t>
      </w:r>
    </w:p>
    <w:p w14:paraId="40A2BD74" w14:textId="77777777" w:rsidR="0063593A" w:rsidRPr="005B1F63" w:rsidRDefault="0063593A" w:rsidP="00023832">
      <w:pPr>
        <w:pStyle w:val="NormalWeb"/>
        <w:keepNext/>
        <w:suppressLineNumbers/>
        <w:tabs>
          <w:tab w:val="left" w:pos="360"/>
        </w:tabs>
        <w:suppressAutoHyphens/>
        <w:kinsoku w:val="0"/>
        <w:autoSpaceDE w:val="0"/>
        <w:autoSpaceDN w:val="0"/>
        <w:adjustRightInd w:val="0"/>
        <w:snapToGrid w:val="0"/>
        <w:spacing w:before="120" w:beforeAutospacing="0" w:after="120" w:afterAutospacing="0"/>
        <w:jc w:val="center"/>
        <w:rPr>
          <w:rFonts w:ascii="Times New Roman" w:hAnsi="Times New Roman" w:cs="Times New Roman"/>
          <w:b/>
          <w:kern w:val="22"/>
          <w:sz w:val="22"/>
          <w:szCs w:val="22"/>
          <w:lang w:val="en-GB"/>
        </w:rPr>
      </w:pPr>
      <w:r w:rsidRPr="005B1F63">
        <w:rPr>
          <w:rFonts w:ascii="Times New Roman" w:hAnsi="Times New Roman" w:cs="Times New Roman"/>
          <w:b/>
          <w:kern w:val="22"/>
          <w:sz w:val="22"/>
          <w:szCs w:val="22"/>
          <w:lang w:val="en-GB"/>
        </w:rPr>
        <w:t>A.</w:t>
      </w:r>
      <w:r w:rsidRPr="005B1F63">
        <w:rPr>
          <w:rFonts w:ascii="Times New Roman" w:hAnsi="Times New Roman" w:cs="Times New Roman"/>
          <w:b/>
          <w:kern w:val="22"/>
          <w:sz w:val="22"/>
          <w:szCs w:val="22"/>
          <w:lang w:val="en-GB"/>
        </w:rPr>
        <w:tab/>
        <w:t>Review of national biodiversity strategies and action plans and national reports</w:t>
      </w:r>
    </w:p>
    <w:p w14:paraId="3E4AD698" w14:textId="77777777" w:rsidR="0063593A" w:rsidRPr="00A13852" w:rsidRDefault="0063593A" w:rsidP="0063593A">
      <w:pPr>
        <w:pStyle w:val="NormalWeb"/>
        <w:suppressLineNumbers/>
        <w:suppressAutoHyphens/>
        <w:kinsoku w:val="0"/>
        <w:autoSpaceDE w:val="0"/>
        <w:autoSpaceDN w:val="0"/>
        <w:adjustRightInd w:val="0"/>
        <w:snapToGrid w:val="0"/>
        <w:spacing w:before="120" w:beforeAutospacing="0" w:after="120" w:afterAutospacing="0"/>
        <w:ind w:firstLine="720"/>
        <w:jc w:val="both"/>
        <w:rPr>
          <w:rFonts w:ascii="Times New Roman" w:hAnsi="Times New Roman" w:cs="Times New Roman"/>
          <w:i/>
          <w:kern w:val="22"/>
          <w:sz w:val="22"/>
          <w:szCs w:val="22"/>
          <w:lang w:val="en-GB"/>
        </w:rPr>
      </w:pPr>
      <w:r w:rsidRPr="00A13852">
        <w:rPr>
          <w:rFonts w:ascii="Times New Roman" w:hAnsi="Times New Roman" w:cs="Times New Roman"/>
          <w:i/>
          <w:kern w:val="22"/>
          <w:sz w:val="22"/>
          <w:szCs w:val="22"/>
          <w:lang w:val="en-GB"/>
        </w:rPr>
        <w:t>The Conference of the Parties,</w:t>
      </w:r>
    </w:p>
    <w:p w14:paraId="58175BAF" w14:textId="77777777" w:rsidR="0063593A" w:rsidRPr="000E212D" w:rsidRDefault="0063593A" w:rsidP="0063593A">
      <w:pPr>
        <w:pStyle w:val="NormalWeb"/>
        <w:suppressLineNumbers/>
        <w:suppressAutoHyphens/>
        <w:kinsoku w:val="0"/>
        <w:autoSpaceDE w:val="0"/>
        <w:autoSpaceDN w:val="0"/>
        <w:adjustRightInd w:val="0"/>
        <w:snapToGrid w:val="0"/>
        <w:spacing w:before="120" w:beforeAutospacing="0" w:after="120" w:afterAutospacing="0"/>
        <w:ind w:firstLine="720"/>
        <w:jc w:val="both"/>
        <w:rPr>
          <w:rFonts w:ascii="Times New Roman" w:hAnsi="Times New Roman" w:cs="Times New Roman"/>
          <w:i/>
          <w:kern w:val="22"/>
          <w:sz w:val="22"/>
          <w:szCs w:val="22"/>
          <w:lang w:val="en-GB"/>
        </w:rPr>
      </w:pPr>
      <w:r w:rsidRPr="000E212D">
        <w:rPr>
          <w:rFonts w:ascii="Times New Roman" w:hAnsi="Times New Roman" w:cs="Times New Roman"/>
          <w:i/>
          <w:color w:val="auto"/>
          <w:kern w:val="22"/>
          <w:sz w:val="22"/>
          <w:szCs w:val="22"/>
          <w:lang w:val="en-GB"/>
        </w:rPr>
        <w:t>Recalling</w:t>
      </w:r>
      <w:r w:rsidRPr="000E212D">
        <w:rPr>
          <w:rFonts w:ascii="Times New Roman" w:hAnsi="Times New Roman" w:cs="Times New Roman"/>
          <w:color w:val="auto"/>
          <w:kern w:val="22"/>
          <w:sz w:val="22"/>
          <w:szCs w:val="22"/>
          <w:lang w:val="en-GB"/>
        </w:rPr>
        <w:t xml:space="preserve"> decision XIII/1, in particular paragraphs 12 and 19,</w:t>
      </w:r>
    </w:p>
    <w:p w14:paraId="132539F2" w14:textId="77777777" w:rsidR="0063593A" w:rsidRPr="000E212D" w:rsidRDefault="0063593A" w:rsidP="0063593A">
      <w:pPr>
        <w:pStyle w:val="NormalWeb"/>
        <w:numPr>
          <w:ilvl w:val="0"/>
          <w:numId w:val="21"/>
        </w:numPr>
        <w:suppressLineNumbers/>
        <w:suppressAutoHyphens/>
        <w:kinsoku w:val="0"/>
        <w:autoSpaceDE w:val="0"/>
        <w:autoSpaceDN w:val="0"/>
        <w:adjustRightInd w:val="0"/>
        <w:snapToGrid w:val="0"/>
        <w:spacing w:before="120" w:beforeAutospacing="0" w:after="120" w:afterAutospacing="0"/>
        <w:ind w:left="0" w:firstLine="720"/>
        <w:jc w:val="both"/>
        <w:rPr>
          <w:rFonts w:ascii="Times New Roman" w:hAnsi="Times New Roman" w:cs="Times New Roman"/>
          <w:kern w:val="22"/>
          <w:sz w:val="22"/>
          <w:szCs w:val="22"/>
          <w:lang w:val="en-GB"/>
        </w:rPr>
      </w:pPr>
      <w:r w:rsidRPr="000E212D">
        <w:rPr>
          <w:rFonts w:ascii="Times New Roman" w:hAnsi="Times New Roman" w:cs="Times New Roman"/>
          <w:i/>
          <w:color w:val="auto"/>
          <w:kern w:val="22"/>
          <w:sz w:val="22"/>
          <w:szCs w:val="22"/>
          <w:lang w:val="en-GB"/>
        </w:rPr>
        <w:t>Welcomes</w:t>
      </w:r>
      <w:r w:rsidRPr="000E212D">
        <w:rPr>
          <w:rFonts w:ascii="Times New Roman" w:hAnsi="Times New Roman" w:cs="Times New Roman"/>
          <w:color w:val="auto"/>
          <w:kern w:val="22"/>
          <w:sz w:val="22"/>
          <w:szCs w:val="22"/>
          <w:lang w:val="en-GB"/>
        </w:rPr>
        <w:t xml:space="preserve"> the updated analysis of national biodiversity strategies and action plans and national reports, and the assessment of progress towards the implementation of the Convention and the Strategic Plan for Biodiversity 2011-2020;</w:t>
      </w:r>
      <w:r w:rsidRPr="00767416">
        <w:rPr>
          <w:rFonts w:ascii="Times New Roman" w:hAnsi="Times New Roman" w:cs="Times New Roman"/>
          <w:color w:val="auto"/>
          <w:kern w:val="22"/>
          <w:sz w:val="22"/>
          <w:szCs w:val="22"/>
          <w:vertAlign w:val="superscript"/>
          <w:lang w:val="en-GB"/>
        </w:rPr>
        <w:footnoteReference w:id="2"/>
      </w:r>
      <w:r w:rsidRPr="000E212D">
        <w:rPr>
          <w:rFonts w:ascii="Times New Roman" w:hAnsi="Times New Roman" w:cs="Times New Roman"/>
          <w:color w:val="auto"/>
          <w:kern w:val="22"/>
          <w:sz w:val="22"/>
          <w:szCs w:val="22"/>
          <w:vertAlign w:val="superscript"/>
          <w:lang w:val="en-GB"/>
        </w:rPr>
        <w:t>,</w:t>
      </w:r>
      <w:r w:rsidRPr="00767416">
        <w:rPr>
          <w:rStyle w:val="FootnoteReference"/>
          <w:rFonts w:ascii="Times New Roman" w:hAnsi="Times New Roman" w:cs="Times New Roman"/>
          <w:color w:val="auto"/>
          <w:kern w:val="22"/>
          <w:sz w:val="22"/>
          <w:szCs w:val="22"/>
          <w:lang w:val="en-GB"/>
        </w:rPr>
        <w:footnoteReference w:id="3"/>
      </w:r>
    </w:p>
    <w:p w14:paraId="162CA593" w14:textId="77777777" w:rsidR="0063593A" w:rsidRPr="000E212D" w:rsidRDefault="0063593A" w:rsidP="0063593A">
      <w:pPr>
        <w:pStyle w:val="NormalWeb"/>
        <w:numPr>
          <w:ilvl w:val="0"/>
          <w:numId w:val="21"/>
        </w:numPr>
        <w:suppressLineNumbers/>
        <w:suppressAutoHyphens/>
        <w:kinsoku w:val="0"/>
        <w:autoSpaceDE w:val="0"/>
        <w:autoSpaceDN w:val="0"/>
        <w:adjustRightInd w:val="0"/>
        <w:snapToGrid w:val="0"/>
        <w:spacing w:before="120" w:beforeAutospacing="0" w:after="120" w:afterAutospacing="0"/>
        <w:ind w:left="0" w:firstLine="720"/>
        <w:jc w:val="both"/>
        <w:rPr>
          <w:rFonts w:ascii="Times New Roman" w:hAnsi="Times New Roman" w:cs="Times New Roman"/>
          <w:color w:val="auto"/>
          <w:kern w:val="22"/>
          <w:sz w:val="22"/>
          <w:szCs w:val="22"/>
          <w:lang w:val="en-GB"/>
        </w:rPr>
      </w:pPr>
      <w:r w:rsidRPr="009125E9">
        <w:rPr>
          <w:rFonts w:ascii="Times New Roman" w:hAnsi="Times New Roman" w:cs="Times New Roman"/>
          <w:i/>
          <w:color w:val="auto"/>
          <w:kern w:val="22"/>
          <w:sz w:val="22"/>
          <w:szCs w:val="22"/>
          <w:lang w:val="en-GB"/>
        </w:rPr>
        <w:t>Recognizes</w:t>
      </w:r>
      <w:r w:rsidRPr="00676C46">
        <w:rPr>
          <w:rFonts w:ascii="Times New Roman" w:hAnsi="Times New Roman" w:cs="Times New Roman"/>
          <w:color w:val="auto"/>
          <w:kern w:val="22"/>
          <w:sz w:val="22"/>
          <w:szCs w:val="22"/>
          <w:lang w:val="en-GB"/>
        </w:rPr>
        <w:t xml:space="preserve"> the efforts made by Parties to translate the Aichi Biodiversity Targets into national commitments and actions, but </w:t>
      </w:r>
      <w:r w:rsidRPr="00EB631C">
        <w:rPr>
          <w:rFonts w:ascii="Times New Roman" w:hAnsi="Times New Roman" w:cs="Times New Roman"/>
          <w:i/>
          <w:color w:val="auto"/>
          <w:kern w:val="22"/>
          <w:sz w:val="22"/>
          <w:szCs w:val="22"/>
          <w:lang w:val="en-GB"/>
        </w:rPr>
        <w:t>notes</w:t>
      </w:r>
      <w:r w:rsidRPr="005B1F63">
        <w:rPr>
          <w:rFonts w:ascii="Times New Roman" w:hAnsi="Times New Roman" w:cs="Times New Roman"/>
          <w:i/>
          <w:iCs/>
          <w:color w:val="auto"/>
          <w:kern w:val="22"/>
          <w:sz w:val="22"/>
          <w:szCs w:val="22"/>
          <w:lang w:val="en-GB"/>
        </w:rPr>
        <w:t xml:space="preserve"> with concern</w:t>
      </w:r>
      <w:r w:rsidRPr="00A13852">
        <w:rPr>
          <w:rFonts w:ascii="Times New Roman" w:hAnsi="Times New Roman" w:cs="Times New Roman"/>
          <w:color w:val="auto"/>
          <w:kern w:val="22"/>
          <w:sz w:val="22"/>
          <w:szCs w:val="22"/>
          <w:lang w:val="en-GB"/>
        </w:rPr>
        <w:t xml:space="preserve"> the findings of the updated assessment of progress towards the achievement of the Aichi Biodiversity Targets, </w:t>
      </w:r>
      <w:r w:rsidRPr="000E212D">
        <w:rPr>
          <w:rFonts w:ascii="Times New Roman" w:hAnsi="Times New Roman" w:cs="Times New Roman"/>
          <w:color w:val="auto"/>
          <w:kern w:val="22"/>
          <w:sz w:val="22"/>
          <w:szCs w:val="22"/>
          <w:lang w:val="en-GB"/>
        </w:rPr>
        <w:t>in particular:</w:t>
      </w:r>
    </w:p>
    <w:p w14:paraId="49D8B5C5" w14:textId="77777777" w:rsidR="0063593A" w:rsidRPr="00767416" w:rsidRDefault="0063593A" w:rsidP="0063593A">
      <w:pPr>
        <w:pStyle w:val="NormalWeb"/>
        <w:suppressLineNumbers/>
        <w:suppressAutoHyphens/>
        <w:kinsoku w:val="0"/>
        <w:autoSpaceDE w:val="0"/>
        <w:autoSpaceDN w:val="0"/>
        <w:adjustRightInd w:val="0"/>
        <w:snapToGrid w:val="0"/>
        <w:spacing w:before="120" w:beforeAutospacing="0" w:after="120" w:afterAutospacing="0"/>
        <w:ind w:firstLine="720"/>
        <w:jc w:val="both"/>
        <w:rPr>
          <w:rFonts w:ascii="Times New Roman" w:hAnsi="Times New Roman" w:cs="Times New Roman"/>
          <w:kern w:val="22"/>
          <w:sz w:val="22"/>
          <w:szCs w:val="22"/>
          <w:lang w:val="en-GB"/>
        </w:rPr>
      </w:pPr>
      <w:r w:rsidRPr="000E212D">
        <w:rPr>
          <w:rFonts w:ascii="Times New Roman" w:hAnsi="Times New Roman" w:cs="Times New Roman"/>
          <w:color w:val="auto"/>
          <w:kern w:val="22"/>
          <w:sz w:val="22"/>
          <w:szCs w:val="22"/>
          <w:lang w:val="en-GB"/>
        </w:rPr>
        <w:t>(a)</w:t>
      </w:r>
      <w:r w:rsidRPr="000E212D">
        <w:rPr>
          <w:rFonts w:ascii="Times New Roman" w:hAnsi="Times New Roman" w:cs="Times New Roman"/>
          <w:color w:val="auto"/>
          <w:kern w:val="22"/>
          <w:sz w:val="22"/>
          <w:szCs w:val="22"/>
          <w:lang w:val="en-GB"/>
        </w:rPr>
        <w:tab/>
        <w:t>For most of the Aichi Biodiversity Targets, there has been limited progress, and, for some Targets, no overall progress;</w:t>
      </w:r>
    </w:p>
    <w:p w14:paraId="19C21757" w14:textId="77777777" w:rsidR="0063593A" w:rsidRPr="009125E9" w:rsidRDefault="0063593A" w:rsidP="0063593A">
      <w:pPr>
        <w:pStyle w:val="NormalWeb"/>
        <w:numPr>
          <w:ilvl w:val="0"/>
          <w:numId w:val="22"/>
        </w:numPr>
        <w:suppressLineNumbers/>
        <w:suppressAutoHyphens/>
        <w:kinsoku w:val="0"/>
        <w:autoSpaceDE w:val="0"/>
        <w:autoSpaceDN w:val="0"/>
        <w:adjustRightInd w:val="0"/>
        <w:snapToGrid w:val="0"/>
        <w:spacing w:before="120" w:beforeAutospacing="0" w:after="120" w:afterAutospacing="0"/>
        <w:ind w:left="0" w:firstLine="720"/>
        <w:jc w:val="both"/>
        <w:rPr>
          <w:rFonts w:ascii="Times New Roman" w:hAnsi="Times New Roman" w:cs="Times New Roman"/>
          <w:color w:val="auto"/>
          <w:kern w:val="22"/>
          <w:sz w:val="22"/>
          <w:szCs w:val="22"/>
          <w:lang w:val="en-GB"/>
        </w:rPr>
      </w:pPr>
      <w:r w:rsidRPr="000E212D">
        <w:rPr>
          <w:rFonts w:ascii="Times New Roman" w:hAnsi="Times New Roman" w:cs="Times New Roman"/>
          <w:color w:val="auto"/>
          <w:kern w:val="22"/>
          <w:sz w:val="22"/>
          <w:szCs w:val="22"/>
          <w:lang w:val="en-GB"/>
        </w:rPr>
        <w:t>Only a minority of Parties have adopted their national biodiversity strategies and action plans as whole-of-governme</w:t>
      </w:r>
      <w:r w:rsidRPr="009125E9">
        <w:rPr>
          <w:rFonts w:ascii="Times New Roman" w:hAnsi="Times New Roman" w:cs="Times New Roman"/>
          <w:color w:val="auto"/>
          <w:kern w:val="22"/>
          <w:sz w:val="22"/>
          <w:szCs w:val="22"/>
          <w:lang w:val="en-GB"/>
        </w:rPr>
        <w:t>nt policy instruments;</w:t>
      </w:r>
    </w:p>
    <w:p w14:paraId="4606371A" w14:textId="77777777" w:rsidR="0063593A" w:rsidRPr="009125E9" w:rsidRDefault="0063593A" w:rsidP="0063593A">
      <w:pPr>
        <w:pStyle w:val="NormalWeb"/>
        <w:numPr>
          <w:ilvl w:val="0"/>
          <w:numId w:val="22"/>
        </w:numPr>
        <w:suppressLineNumbers/>
        <w:suppressAutoHyphens/>
        <w:kinsoku w:val="0"/>
        <w:autoSpaceDE w:val="0"/>
        <w:autoSpaceDN w:val="0"/>
        <w:adjustRightInd w:val="0"/>
        <w:snapToGrid w:val="0"/>
        <w:spacing w:before="120" w:beforeAutospacing="0" w:after="120" w:afterAutospacing="0"/>
        <w:ind w:left="0" w:firstLine="720"/>
        <w:jc w:val="both"/>
        <w:rPr>
          <w:rFonts w:ascii="Times New Roman" w:hAnsi="Times New Roman" w:cs="Times New Roman"/>
          <w:color w:val="auto"/>
          <w:kern w:val="22"/>
          <w:sz w:val="22"/>
          <w:szCs w:val="22"/>
          <w:lang w:val="en-GB"/>
        </w:rPr>
      </w:pPr>
      <w:r w:rsidRPr="00676C46">
        <w:rPr>
          <w:rFonts w:ascii="Times New Roman" w:hAnsi="Times New Roman" w:cs="Times New Roman"/>
          <w:color w:val="auto"/>
          <w:kern w:val="22"/>
          <w:sz w:val="22"/>
          <w:szCs w:val="22"/>
          <w:lang w:val="en-GB"/>
        </w:rPr>
        <w:t>Only a minority of national biodiversity strategies and action plans</w:t>
      </w:r>
      <w:r w:rsidRPr="00EB631C" w:rsidDel="001E23B4">
        <w:rPr>
          <w:rFonts w:ascii="Times New Roman" w:hAnsi="Times New Roman" w:cs="Times New Roman"/>
          <w:color w:val="auto"/>
          <w:kern w:val="22"/>
          <w:sz w:val="22"/>
          <w:szCs w:val="22"/>
          <w:lang w:val="en-GB"/>
        </w:rPr>
        <w:t xml:space="preserve"> </w:t>
      </w:r>
      <w:r w:rsidRPr="005B1F63">
        <w:rPr>
          <w:rFonts w:ascii="Times New Roman" w:hAnsi="Times New Roman" w:cs="Times New Roman"/>
          <w:color w:val="auto"/>
          <w:kern w:val="22"/>
          <w:sz w:val="22"/>
          <w:szCs w:val="22"/>
          <w:lang w:val="en-GB"/>
        </w:rPr>
        <w:t>contain resource mobilization strategies, communication and public awareness strategies, or capacity development strategies, as the guidance for national biodiversi</w:t>
      </w:r>
      <w:r w:rsidRPr="00A13852">
        <w:rPr>
          <w:rFonts w:ascii="Times New Roman" w:hAnsi="Times New Roman" w:cs="Times New Roman"/>
          <w:color w:val="auto"/>
          <w:kern w:val="22"/>
          <w:sz w:val="22"/>
          <w:szCs w:val="22"/>
          <w:lang w:val="en-GB"/>
        </w:rPr>
        <w:t>ty strategies and action plans</w:t>
      </w:r>
      <w:r w:rsidRPr="00767416">
        <w:rPr>
          <w:rStyle w:val="FootnoteReference"/>
          <w:rFonts w:ascii="Times New Roman" w:hAnsi="Times New Roman" w:cs="Times New Roman"/>
          <w:color w:val="auto"/>
          <w:kern w:val="22"/>
          <w:sz w:val="22"/>
          <w:szCs w:val="22"/>
          <w:lang w:val="en-GB"/>
        </w:rPr>
        <w:footnoteReference w:id="4"/>
      </w:r>
      <w:r w:rsidRPr="000E212D" w:rsidDel="00D371BA">
        <w:rPr>
          <w:rFonts w:ascii="Times New Roman" w:hAnsi="Times New Roman" w:cs="Times New Roman"/>
          <w:color w:val="auto"/>
          <w:kern w:val="22"/>
          <w:sz w:val="22"/>
          <w:szCs w:val="22"/>
          <w:lang w:val="en-GB"/>
        </w:rPr>
        <w:t xml:space="preserve"> </w:t>
      </w:r>
      <w:r w:rsidRPr="009125E9">
        <w:rPr>
          <w:rFonts w:ascii="Times New Roman" w:hAnsi="Times New Roman" w:cs="Times New Roman"/>
          <w:color w:val="auto"/>
          <w:kern w:val="22"/>
          <w:sz w:val="22"/>
          <w:szCs w:val="22"/>
          <w:lang w:val="en-GB"/>
        </w:rPr>
        <w:t>suggests;</w:t>
      </w:r>
    </w:p>
    <w:p w14:paraId="777CB9C2" w14:textId="77777777" w:rsidR="0063593A" w:rsidRPr="00A13852" w:rsidRDefault="0063593A" w:rsidP="0063593A">
      <w:pPr>
        <w:pStyle w:val="NormalWeb"/>
        <w:numPr>
          <w:ilvl w:val="0"/>
          <w:numId w:val="22"/>
        </w:numPr>
        <w:suppressLineNumbers/>
        <w:suppressAutoHyphens/>
        <w:kinsoku w:val="0"/>
        <w:autoSpaceDE w:val="0"/>
        <w:autoSpaceDN w:val="0"/>
        <w:adjustRightInd w:val="0"/>
        <w:snapToGrid w:val="0"/>
        <w:spacing w:before="120" w:beforeAutospacing="0" w:after="120" w:afterAutospacing="0"/>
        <w:ind w:left="0" w:firstLine="720"/>
        <w:jc w:val="both"/>
        <w:rPr>
          <w:rFonts w:ascii="Times New Roman" w:hAnsi="Times New Roman" w:cs="Times New Roman"/>
          <w:color w:val="auto"/>
          <w:kern w:val="22"/>
          <w:sz w:val="22"/>
          <w:szCs w:val="22"/>
          <w:lang w:val="en-GB"/>
        </w:rPr>
      </w:pPr>
      <w:r w:rsidRPr="00676C46">
        <w:rPr>
          <w:rFonts w:ascii="Times New Roman" w:hAnsi="Times New Roman" w:cs="Times New Roman"/>
          <w:color w:val="auto"/>
          <w:kern w:val="22"/>
          <w:sz w:val="22"/>
          <w:szCs w:val="22"/>
          <w:lang w:val="en-GB"/>
        </w:rPr>
        <w:t>Only a minority of national biodiversity strategies and action plans</w:t>
      </w:r>
      <w:r w:rsidRPr="00EB631C" w:rsidDel="001E23B4">
        <w:rPr>
          <w:rFonts w:ascii="Times New Roman" w:hAnsi="Times New Roman" w:cs="Times New Roman"/>
          <w:color w:val="auto"/>
          <w:kern w:val="22"/>
          <w:sz w:val="22"/>
          <w:szCs w:val="22"/>
          <w:lang w:val="en-GB"/>
        </w:rPr>
        <w:t xml:space="preserve"> </w:t>
      </w:r>
      <w:r w:rsidRPr="005B1F63">
        <w:rPr>
          <w:rFonts w:ascii="Times New Roman" w:hAnsi="Times New Roman" w:cs="Times New Roman"/>
          <w:color w:val="auto"/>
          <w:kern w:val="22"/>
          <w:sz w:val="22"/>
          <w:szCs w:val="22"/>
          <w:lang w:val="en-GB"/>
        </w:rPr>
        <w:t>demonstrate that biodiversity is being mainstreamed significantly into cross-sectoral plans and policies, poverty eradication policies, and/or su</w:t>
      </w:r>
      <w:r w:rsidRPr="00A13852">
        <w:rPr>
          <w:rFonts w:ascii="Times New Roman" w:hAnsi="Times New Roman" w:cs="Times New Roman"/>
          <w:color w:val="auto"/>
          <w:kern w:val="22"/>
          <w:sz w:val="22"/>
          <w:szCs w:val="22"/>
          <w:lang w:val="en-GB"/>
        </w:rPr>
        <w:t>stainable development plans;</w:t>
      </w:r>
    </w:p>
    <w:p w14:paraId="06EF351A" w14:textId="77777777" w:rsidR="0063593A" w:rsidRPr="00767416" w:rsidRDefault="0063593A" w:rsidP="0063593A">
      <w:pPr>
        <w:pStyle w:val="NormalWeb"/>
        <w:suppressLineNumbers/>
        <w:suppressAutoHyphens/>
        <w:kinsoku w:val="0"/>
        <w:autoSpaceDE w:val="0"/>
        <w:autoSpaceDN w:val="0"/>
        <w:adjustRightInd w:val="0"/>
        <w:snapToGrid w:val="0"/>
        <w:spacing w:before="120" w:beforeAutospacing="0" w:after="120" w:afterAutospacing="0"/>
        <w:ind w:firstLine="720"/>
        <w:jc w:val="both"/>
        <w:rPr>
          <w:rFonts w:ascii="Times New Roman" w:hAnsi="Times New Roman" w:cs="Times New Roman"/>
          <w:kern w:val="22"/>
          <w:sz w:val="22"/>
          <w:szCs w:val="22"/>
          <w:lang w:val="en-GB"/>
        </w:rPr>
      </w:pPr>
      <w:r w:rsidRPr="00767416">
        <w:rPr>
          <w:rFonts w:ascii="Times New Roman" w:hAnsi="Times New Roman" w:cs="Times New Roman"/>
          <w:kern w:val="22"/>
          <w:sz w:val="22"/>
          <w:szCs w:val="22"/>
          <w:lang w:val="en-GB"/>
        </w:rPr>
        <w:t>3.</w:t>
      </w:r>
      <w:r w:rsidRPr="00767416">
        <w:rPr>
          <w:rFonts w:ascii="Times New Roman" w:hAnsi="Times New Roman" w:cs="Times New Roman"/>
          <w:kern w:val="22"/>
          <w:sz w:val="22"/>
          <w:szCs w:val="22"/>
          <w:lang w:val="en-GB"/>
        </w:rPr>
        <w:tab/>
      </w:r>
      <w:r w:rsidRPr="00767416">
        <w:rPr>
          <w:rFonts w:ascii="Times New Roman" w:hAnsi="Times New Roman" w:cs="Times New Roman"/>
          <w:i/>
          <w:kern w:val="22"/>
          <w:sz w:val="22"/>
          <w:szCs w:val="22"/>
          <w:lang w:val="en-GB"/>
        </w:rPr>
        <w:t xml:space="preserve">Notes </w:t>
      </w:r>
      <w:r w:rsidRPr="00767416">
        <w:rPr>
          <w:rFonts w:ascii="Times New Roman" w:hAnsi="Times New Roman" w:cs="Times New Roman"/>
          <w:kern w:val="22"/>
          <w:sz w:val="22"/>
          <w:szCs w:val="22"/>
          <w:lang w:val="en-GB"/>
        </w:rPr>
        <w:t xml:space="preserve">that some Parties have integrated their </w:t>
      </w:r>
      <w:r w:rsidRPr="000E212D">
        <w:rPr>
          <w:rFonts w:ascii="Times New Roman" w:hAnsi="Times New Roman" w:cs="Times New Roman"/>
          <w:color w:val="auto"/>
          <w:kern w:val="22"/>
          <w:sz w:val="22"/>
          <w:szCs w:val="22"/>
          <w:lang w:val="en-GB"/>
        </w:rPr>
        <w:t>national biodiversity strategies and action plans</w:t>
      </w:r>
      <w:r w:rsidRPr="00767416" w:rsidDel="001E23B4">
        <w:rPr>
          <w:rFonts w:ascii="Times New Roman" w:hAnsi="Times New Roman" w:cs="Times New Roman"/>
          <w:kern w:val="22"/>
          <w:sz w:val="22"/>
          <w:szCs w:val="22"/>
          <w:lang w:val="en-GB"/>
        </w:rPr>
        <w:t xml:space="preserve"> </w:t>
      </w:r>
      <w:r w:rsidRPr="00767416">
        <w:rPr>
          <w:rFonts w:ascii="Times New Roman" w:hAnsi="Times New Roman" w:cs="Times New Roman"/>
          <w:kern w:val="22"/>
          <w:sz w:val="22"/>
          <w:szCs w:val="22"/>
          <w:lang w:val="en-GB"/>
        </w:rPr>
        <w:t>into other national environmental and development strategies and that this can facilitate more effective resource mobilization and communication;</w:t>
      </w:r>
    </w:p>
    <w:p w14:paraId="21D4D008" w14:textId="77777777" w:rsidR="0063593A" w:rsidRPr="00767416" w:rsidRDefault="0063593A" w:rsidP="0063593A">
      <w:pPr>
        <w:suppressLineNumbers/>
        <w:suppressAutoHyphens/>
        <w:kinsoku w:val="0"/>
        <w:autoSpaceDE w:val="0"/>
        <w:autoSpaceDN w:val="0"/>
        <w:adjustRightInd w:val="0"/>
        <w:snapToGrid w:val="0"/>
        <w:spacing w:before="120" w:after="120"/>
        <w:ind w:firstLine="720"/>
        <w:textAlignment w:val="baseline"/>
        <w:rPr>
          <w:rFonts w:cs="Times New Roman"/>
          <w:color w:val="000000"/>
          <w:kern w:val="22"/>
          <w:szCs w:val="22"/>
          <w:lang w:eastAsia="en-CA"/>
        </w:rPr>
      </w:pPr>
      <w:r w:rsidRPr="000E212D">
        <w:rPr>
          <w:rFonts w:cs="Times New Roman"/>
          <w:kern w:val="22"/>
          <w:szCs w:val="22"/>
        </w:rPr>
        <w:t>4</w:t>
      </w:r>
      <w:r w:rsidRPr="009125E9">
        <w:rPr>
          <w:rFonts w:cs="Times New Roman"/>
          <w:i/>
          <w:kern w:val="22"/>
          <w:szCs w:val="22"/>
        </w:rPr>
        <w:t>.</w:t>
      </w:r>
      <w:r w:rsidRPr="009125E9">
        <w:rPr>
          <w:rFonts w:cs="Times New Roman"/>
          <w:i/>
          <w:kern w:val="22"/>
          <w:szCs w:val="22"/>
        </w:rPr>
        <w:tab/>
        <w:t>Invites</w:t>
      </w:r>
      <w:r w:rsidRPr="00676C46">
        <w:rPr>
          <w:rFonts w:cs="Times New Roman"/>
          <w:kern w:val="22"/>
          <w:szCs w:val="22"/>
        </w:rPr>
        <w:t xml:space="preserve"> Parties that have adopted their national biodiversity strategies and action plans</w:t>
      </w:r>
      <w:r w:rsidRPr="00EB631C" w:rsidDel="001E23B4">
        <w:rPr>
          <w:rFonts w:cs="Times New Roman"/>
          <w:kern w:val="22"/>
          <w:szCs w:val="22"/>
        </w:rPr>
        <w:t xml:space="preserve"> </w:t>
      </w:r>
      <w:r w:rsidRPr="005B1F63">
        <w:rPr>
          <w:rFonts w:cs="Times New Roman"/>
          <w:kern w:val="22"/>
          <w:szCs w:val="22"/>
        </w:rPr>
        <w:t xml:space="preserve">as whole-of-government policy instruments to share, including through the clearing-house mechanism of the Convention, their experiences and best </w:t>
      </w:r>
      <w:r w:rsidRPr="00A13852">
        <w:rPr>
          <w:rFonts w:cs="Times New Roman"/>
          <w:kern w:val="22"/>
          <w:szCs w:val="22"/>
        </w:rPr>
        <w:t>practices in doing so, including challenges encountered;</w:t>
      </w:r>
    </w:p>
    <w:p w14:paraId="7C3D9579" w14:textId="77777777" w:rsidR="0063593A" w:rsidRPr="00A13852" w:rsidRDefault="0063593A" w:rsidP="0063593A">
      <w:pPr>
        <w:pStyle w:val="NormalWeb"/>
        <w:suppressLineNumbers/>
        <w:suppressAutoHyphens/>
        <w:kinsoku w:val="0"/>
        <w:autoSpaceDE w:val="0"/>
        <w:autoSpaceDN w:val="0"/>
        <w:adjustRightInd w:val="0"/>
        <w:snapToGrid w:val="0"/>
        <w:spacing w:before="120" w:beforeAutospacing="0" w:after="120" w:afterAutospacing="0"/>
        <w:ind w:firstLine="720"/>
        <w:jc w:val="both"/>
        <w:rPr>
          <w:rFonts w:ascii="Times New Roman" w:hAnsi="Times New Roman" w:cs="Times New Roman"/>
          <w:color w:val="auto"/>
          <w:kern w:val="22"/>
          <w:sz w:val="22"/>
          <w:szCs w:val="22"/>
          <w:lang w:val="en-GB"/>
        </w:rPr>
      </w:pPr>
      <w:r w:rsidRPr="000E212D">
        <w:rPr>
          <w:rFonts w:ascii="Times New Roman" w:hAnsi="Times New Roman" w:cs="Times New Roman"/>
          <w:color w:val="auto"/>
          <w:kern w:val="22"/>
          <w:sz w:val="22"/>
          <w:szCs w:val="22"/>
          <w:lang w:val="en-GB"/>
        </w:rPr>
        <w:t>5.</w:t>
      </w:r>
      <w:r w:rsidRPr="000E212D">
        <w:rPr>
          <w:rFonts w:ascii="Times New Roman" w:hAnsi="Times New Roman" w:cs="Times New Roman"/>
          <w:color w:val="auto"/>
          <w:kern w:val="22"/>
          <w:sz w:val="22"/>
          <w:szCs w:val="22"/>
          <w:lang w:val="en-GB"/>
        </w:rPr>
        <w:tab/>
      </w:r>
      <w:r w:rsidRPr="009125E9">
        <w:rPr>
          <w:rFonts w:ascii="Times New Roman" w:hAnsi="Times New Roman" w:cs="Times New Roman"/>
          <w:i/>
          <w:color w:val="auto"/>
          <w:kern w:val="22"/>
          <w:sz w:val="22"/>
          <w:szCs w:val="22"/>
          <w:lang w:val="en-GB"/>
        </w:rPr>
        <w:t>Urges</w:t>
      </w:r>
      <w:r w:rsidRPr="00676C46">
        <w:rPr>
          <w:rFonts w:ascii="Times New Roman" w:hAnsi="Times New Roman" w:cs="Times New Roman"/>
          <w:color w:val="auto"/>
          <w:kern w:val="22"/>
          <w:sz w:val="22"/>
          <w:szCs w:val="22"/>
          <w:lang w:val="en-GB"/>
        </w:rPr>
        <w:t xml:space="preserve"> Parties to significantly accelerate their efforts to implement the Strategic Plan for Biodiversity 2011-2020, in particular by addressing any gaps between the aspirations included in their n</w:t>
      </w:r>
      <w:r w:rsidRPr="00EB631C">
        <w:rPr>
          <w:rFonts w:ascii="Times New Roman" w:hAnsi="Times New Roman" w:cs="Times New Roman"/>
          <w:color w:val="auto"/>
          <w:kern w:val="22"/>
          <w:sz w:val="22"/>
          <w:szCs w:val="22"/>
          <w:lang w:val="en-GB"/>
        </w:rPr>
        <w:t>ational biodiversity strategies and action plans</w:t>
      </w:r>
      <w:r w:rsidRPr="005B1F63" w:rsidDel="00EC64CA">
        <w:rPr>
          <w:rFonts w:ascii="Times New Roman" w:hAnsi="Times New Roman" w:cs="Times New Roman"/>
          <w:color w:val="auto"/>
          <w:kern w:val="22"/>
          <w:sz w:val="22"/>
          <w:szCs w:val="22"/>
          <w:lang w:val="en-GB"/>
        </w:rPr>
        <w:t xml:space="preserve"> </w:t>
      </w:r>
      <w:r w:rsidRPr="00A13852">
        <w:rPr>
          <w:rFonts w:ascii="Times New Roman" w:hAnsi="Times New Roman" w:cs="Times New Roman"/>
          <w:color w:val="auto"/>
          <w:kern w:val="22"/>
          <w:sz w:val="22"/>
          <w:szCs w:val="22"/>
          <w:lang w:val="en-GB"/>
        </w:rPr>
        <w:t>and the actions taken to implement them;</w:t>
      </w:r>
    </w:p>
    <w:p w14:paraId="619C499A" w14:textId="77777777" w:rsidR="0063593A" w:rsidRPr="00767416" w:rsidRDefault="0063593A" w:rsidP="0063593A">
      <w:pPr>
        <w:suppressLineNumbers/>
        <w:suppressAutoHyphens/>
        <w:kinsoku w:val="0"/>
        <w:autoSpaceDE w:val="0"/>
        <w:autoSpaceDN w:val="0"/>
        <w:adjustRightInd w:val="0"/>
        <w:snapToGrid w:val="0"/>
        <w:spacing w:before="120" w:after="120"/>
        <w:ind w:firstLine="720"/>
        <w:textAlignment w:val="baseline"/>
        <w:rPr>
          <w:rFonts w:cs="Times New Roman"/>
          <w:color w:val="000000"/>
          <w:kern w:val="22"/>
          <w:szCs w:val="22"/>
          <w:lang w:eastAsia="en-CA"/>
        </w:rPr>
      </w:pPr>
      <w:r w:rsidRPr="00767416">
        <w:rPr>
          <w:rFonts w:cs="Times New Roman"/>
          <w:color w:val="000000"/>
          <w:kern w:val="22"/>
          <w:szCs w:val="22"/>
          <w:lang w:eastAsia="en-CA"/>
        </w:rPr>
        <w:lastRenderedPageBreak/>
        <w:t>6.</w:t>
      </w:r>
      <w:r w:rsidRPr="00767416">
        <w:rPr>
          <w:rFonts w:cs="Times New Roman"/>
          <w:color w:val="000000"/>
          <w:kern w:val="22"/>
          <w:szCs w:val="22"/>
          <w:lang w:eastAsia="en-CA"/>
        </w:rPr>
        <w:tab/>
      </w:r>
      <w:r w:rsidRPr="00767416">
        <w:rPr>
          <w:rFonts w:cs="Times New Roman"/>
          <w:i/>
          <w:color w:val="000000"/>
          <w:kern w:val="22"/>
          <w:szCs w:val="22"/>
          <w:lang w:eastAsia="en-CA"/>
        </w:rPr>
        <w:t xml:space="preserve">Invites </w:t>
      </w:r>
      <w:r w:rsidRPr="00767416">
        <w:rPr>
          <w:rFonts w:cs="Times New Roman"/>
          <w:color w:val="000000"/>
          <w:kern w:val="22"/>
          <w:szCs w:val="22"/>
          <w:lang w:eastAsia="en-CA"/>
        </w:rPr>
        <w:t>Parties to collaborate with indigenous peoples and local communities, civil society organizations and women’s groups and other stakeholders to accelerate progress in implementation;</w:t>
      </w:r>
    </w:p>
    <w:p w14:paraId="43C08285" w14:textId="77777777" w:rsidR="0063593A" w:rsidRPr="00676C46" w:rsidRDefault="0063593A" w:rsidP="0063593A">
      <w:pPr>
        <w:pStyle w:val="NormalWeb"/>
        <w:suppressLineNumbers/>
        <w:suppressAutoHyphens/>
        <w:kinsoku w:val="0"/>
        <w:autoSpaceDE w:val="0"/>
        <w:autoSpaceDN w:val="0"/>
        <w:adjustRightInd w:val="0"/>
        <w:snapToGrid w:val="0"/>
        <w:spacing w:before="120" w:beforeAutospacing="0" w:after="120" w:afterAutospacing="0"/>
        <w:ind w:firstLine="720"/>
        <w:jc w:val="both"/>
        <w:rPr>
          <w:rFonts w:ascii="Times New Roman" w:hAnsi="Times New Roman" w:cs="Times New Roman"/>
          <w:color w:val="auto"/>
          <w:kern w:val="22"/>
          <w:sz w:val="22"/>
          <w:szCs w:val="22"/>
          <w:lang w:val="en-GB"/>
        </w:rPr>
      </w:pPr>
      <w:r w:rsidRPr="000E212D">
        <w:rPr>
          <w:rFonts w:ascii="Times New Roman" w:hAnsi="Times New Roman" w:cs="Times New Roman"/>
          <w:color w:val="auto"/>
          <w:kern w:val="22"/>
          <w:sz w:val="22"/>
          <w:szCs w:val="22"/>
          <w:lang w:val="en-GB"/>
        </w:rPr>
        <w:t>7.</w:t>
      </w:r>
      <w:r w:rsidRPr="000E212D">
        <w:rPr>
          <w:rFonts w:ascii="Times New Roman" w:hAnsi="Times New Roman" w:cs="Times New Roman"/>
          <w:color w:val="auto"/>
          <w:kern w:val="22"/>
          <w:sz w:val="22"/>
          <w:szCs w:val="22"/>
          <w:lang w:val="en-GB"/>
        </w:rPr>
        <w:tab/>
      </w:r>
      <w:r w:rsidRPr="009125E9">
        <w:rPr>
          <w:rFonts w:ascii="Times New Roman" w:hAnsi="Times New Roman" w:cs="Times New Roman"/>
          <w:i/>
          <w:color w:val="auto"/>
          <w:kern w:val="22"/>
          <w:sz w:val="22"/>
          <w:szCs w:val="22"/>
          <w:lang w:val="en-GB"/>
        </w:rPr>
        <w:t>Invites</w:t>
      </w:r>
      <w:r w:rsidRPr="00676C46">
        <w:rPr>
          <w:rFonts w:ascii="Times New Roman" w:hAnsi="Times New Roman" w:cs="Times New Roman"/>
          <w:color w:val="auto"/>
          <w:kern w:val="22"/>
          <w:sz w:val="22"/>
          <w:szCs w:val="22"/>
          <w:lang w:val="en-GB"/>
        </w:rPr>
        <w:t xml:space="preserve"> Parties and others to join and contribute to partnerships, coalitions and alliances established to support the implementation of the Strategic Plan and the achievement of the Aichi Biodiversity Targets;</w:t>
      </w:r>
    </w:p>
    <w:p w14:paraId="4B5BFF88" w14:textId="77777777" w:rsidR="0063593A" w:rsidRPr="00F2753E" w:rsidRDefault="0063593A" w:rsidP="0063593A">
      <w:pPr>
        <w:pStyle w:val="NormalWeb"/>
        <w:suppressLineNumbers/>
        <w:suppressAutoHyphens/>
        <w:kinsoku w:val="0"/>
        <w:autoSpaceDE w:val="0"/>
        <w:autoSpaceDN w:val="0"/>
        <w:adjustRightInd w:val="0"/>
        <w:snapToGrid w:val="0"/>
        <w:spacing w:before="120" w:beforeAutospacing="0" w:after="120" w:afterAutospacing="0"/>
        <w:ind w:firstLine="720"/>
        <w:jc w:val="both"/>
        <w:rPr>
          <w:rFonts w:ascii="Times New Roman" w:hAnsi="Times New Roman" w:cs="Times New Roman"/>
          <w:color w:val="auto"/>
          <w:kern w:val="22"/>
          <w:sz w:val="22"/>
          <w:szCs w:val="22"/>
          <w:lang w:val="en-GB"/>
        </w:rPr>
      </w:pPr>
      <w:r w:rsidRPr="00EB631C">
        <w:rPr>
          <w:rFonts w:ascii="Times New Roman" w:hAnsi="Times New Roman" w:cs="Times New Roman"/>
          <w:color w:val="auto"/>
          <w:kern w:val="22"/>
          <w:sz w:val="22"/>
          <w:szCs w:val="22"/>
          <w:lang w:val="en-GB"/>
        </w:rPr>
        <w:t>8.</w:t>
      </w:r>
      <w:r w:rsidRPr="005B1F63">
        <w:rPr>
          <w:rFonts w:ascii="Times New Roman" w:hAnsi="Times New Roman" w:cs="Times New Roman"/>
          <w:i/>
          <w:color w:val="auto"/>
          <w:kern w:val="22"/>
          <w:sz w:val="22"/>
          <w:szCs w:val="22"/>
          <w:lang w:val="en-GB"/>
        </w:rPr>
        <w:tab/>
        <w:t>Welcomes</w:t>
      </w:r>
      <w:r w:rsidRPr="00A13852">
        <w:rPr>
          <w:rFonts w:ascii="Times New Roman" w:hAnsi="Times New Roman" w:cs="Times New Roman"/>
          <w:color w:val="auto"/>
          <w:kern w:val="22"/>
          <w:sz w:val="22"/>
          <w:szCs w:val="22"/>
          <w:lang w:val="en-GB"/>
        </w:rPr>
        <w:t xml:space="preserve"> the</w:t>
      </w:r>
      <w:r w:rsidRPr="00F2753E">
        <w:rPr>
          <w:rFonts w:ascii="Times New Roman" w:hAnsi="Times New Roman" w:cs="Times New Roman"/>
          <w:color w:val="auto"/>
          <w:kern w:val="22"/>
          <w:sz w:val="22"/>
          <w:szCs w:val="22"/>
          <w:lang w:val="en-GB"/>
        </w:rPr>
        <w:t xml:space="preserve"> options to accelerate progress towards the achievement of the Aichi Biodiversity Targets contained in the annex to recommendation 22/4 of the Subsidiary Body on Scientific, Technical and Technological Advice;</w:t>
      </w:r>
    </w:p>
    <w:p w14:paraId="2366EEBB" w14:textId="77777777" w:rsidR="0063593A" w:rsidRPr="000E212D" w:rsidRDefault="0063593A" w:rsidP="0063593A">
      <w:pPr>
        <w:pStyle w:val="NormalWeb"/>
        <w:suppressLineNumbers/>
        <w:suppressAutoHyphens/>
        <w:kinsoku w:val="0"/>
        <w:autoSpaceDE w:val="0"/>
        <w:autoSpaceDN w:val="0"/>
        <w:adjustRightInd w:val="0"/>
        <w:snapToGrid w:val="0"/>
        <w:spacing w:before="120" w:beforeAutospacing="0" w:after="120" w:afterAutospacing="0"/>
        <w:ind w:firstLine="720"/>
        <w:jc w:val="both"/>
        <w:rPr>
          <w:rFonts w:ascii="Times New Roman" w:hAnsi="Times New Roman" w:cs="Times New Roman"/>
          <w:color w:val="auto"/>
          <w:kern w:val="22"/>
          <w:sz w:val="22"/>
          <w:szCs w:val="22"/>
          <w:lang w:val="en-GB"/>
        </w:rPr>
      </w:pPr>
      <w:r w:rsidRPr="000E212D">
        <w:rPr>
          <w:rFonts w:ascii="Times New Roman" w:hAnsi="Times New Roman" w:cs="Times New Roman"/>
          <w:iCs/>
          <w:color w:val="auto"/>
          <w:kern w:val="22"/>
          <w:sz w:val="22"/>
          <w:szCs w:val="22"/>
          <w:lang w:val="en-GB"/>
        </w:rPr>
        <w:t>9.</w:t>
      </w:r>
      <w:r w:rsidRPr="000E212D">
        <w:rPr>
          <w:rFonts w:ascii="Times New Roman" w:hAnsi="Times New Roman" w:cs="Times New Roman"/>
          <w:iCs/>
          <w:color w:val="auto"/>
          <w:kern w:val="22"/>
          <w:sz w:val="22"/>
          <w:szCs w:val="22"/>
          <w:lang w:val="en-GB"/>
        </w:rPr>
        <w:tab/>
      </w:r>
      <w:r w:rsidRPr="000E212D">
        <w:rPr>
          <w:rFonts w:ascii="Times New Roman" w:hAnsi="Times New Roman" w:cs="Times New Roman"/>
          <w:i/>
          <w:color w:val="auto"/>
          <w:kern w:val="22"/>
          <w:sz w:val="22"/>
          <w:szCs w:val="22"/>
          <w:lang w:val="en-GB"/>
        </w:rPr>
        <w:t>Urges</w:t>
      </w:r>
      <w:r w:rsidRPr="000E212D">
        <w:rPr>
          <w:rFonts w:ascii="Times New Roman" w:hAnsi="Times New Roman" w:cs="Times New Roman"/>
          <w:color w:val="auto"/>
          <w:kern w:val="22"/>
          <w:sz w:val="22"/>
          <w:szCs w:val="22"/>
          <w:lang w:val="en-GB"/>
        </w:rPr>
        <w:t xml:space="preserve"> Parties and </w:t>
      </w:r>
      <w:r w:rsidRPr="000E212D">
        <w:rPr>
          <w:rFonts w:ascii="Times New Roman" w:hAnsi="Times New Roman" w:cs="Times New Roman"/>
          <w:i/>
          <w:color w:val="auto"/>
          <w:kern w:val="22"/>
          <w:sz w:val="22"/>
          <w:szCs w:val="22"/>
          <w:lang w:val="en-GB"/>
        </w:rPr>
        <w:t>invites</w:t>
      </w:r>
      <w:r w:rsidRPr="000E212D">
        <w:rPr>
          <w:rFonts w:ascii="Times New Roman" w:hAnsi="Times New Roman" w:cs="Times New Roman"/>
          <w:color w:val="auto"/>
          <w:kern w:val="22"/>
          <w:sz w:val="22"/>
          <w:szCs w:val="22"/>
          <w:lang w:val="en-GB"/>
        </w:rPr>
        <w:t xml:space="preserve"> other Governments, in accordance with national circumstances, and </w:t>
      </w:r>
      <w:r w:rsidRPr="000E212D">
        <w:rPr>
          <w:rFonts w:ascii="Times New Roman" w:hAnsi="Times New Roman" w:cs="Times New Roman"/>
          <w:i/>
          <w:iCs/>
          <w:color w:val="auto"/>
          <w:kern w:val="22"/>
          <w:sz w:val="22"/>
          <w:szCs w:val="22"/>
          <w:lang w:val="en-GB"/>
        </w:rPr>
        <w:t>invites</w:t>
      </w:r>
      <w:r w:rsidRPr="000E212D">
        <w:rPr>
          <w:rFonts w:ascii="Times New Roman" w:hAnsi="Times New Roman" w:cs="Times New Roman"/>
          <w:color w:val="auto"/>
          <w:kern w:val="22"/>
          <w:sz w:val="22"/>
          <w:szCs w:val="22"/>
          <w:lang w:val="en-GB"/>
        </w:rPr>
        <w:t xml:space="preserve"> relevant organizations, indigenous peoples and local communities and stakeholders to make use of the options referred to in paragraph 8 above, as appropriate;</w:t>
      </w:r>
    </w:p>
    <w:p w14:paraId="3EE14C1B" w14:textId="77777777" w:rsidR="0063593A" w:rsidRPr="000E212D" w:rsidRDefault="0063593A" w:rsidP="0063593A">
      <w:pPr>
        <w:pStyle w:val="NormalWeb"/>
        <w:suppressLineNumbers/>
        <w:suppressAutoHyphens/>
        <w:kinsoku w:val="0"/>
        <w:autoSpaceDE w:val="0"/>
        <w:autoSpaceDN w:val="0"/>
        <w:adjustRightInd w:val="0"/>
        <w:snapToGrid w:val="0"/>
        <w:spacing w:before="120" w:beforeAutospacing="0" w:after="120" w:afterAutospacing="0"/>
        <w:ind w:firstLine="720"/>
        <w:jc w:val="both"/>
        <w:rPr>
          <w:rFonts w:ascii="Times New Roman" w:hAnsi="Times New Roman" w:cs="Times New Roman"/>
          <w:kern w:val="22"/>
          <w:sz w:val="22"/>
          <w:szCs w:val="22"/>
          <w:lang w:val="en-GB"/>
        </w:rPr>
      </w:pPr>
      <w:r w:rsidRPr="000E212D">
        <w:rPr>
          <w:rFonts w:ascii="Times New Roman" w:hAnsi="Times New Roman" w:cs="Times New Roman"/>
          <w:kern w:val="22"/>
          <w:sz w:val="22"/>
          <w:szCs w:val="22"/>
          <w:lang w:val="en-GB"/>
        </w:rPr>
        <w:t>10.</w:t>
      </w:r>
      <w:r w:rsidRPr="000E212D">
        <w:rPr>
          <w:rFonts w:ascii="Times New Roman" w:hAnsi="Times New Roman" w:cs="Times New Roman"/>
          <w:i/>
          <w:kern w:val="22"/>
          <w:sz w:val="22"/>
          <w:szCs w:val="22"/>
          <w:lang w:val="en-GB"/>
        </w:rPr>
        <w:tab/>
        <w:t>Requests</w:t>
      </w:r>
      <w:r w:rsidRPr="000E212D">
        <w:rPr>
          <w:rFonts w:ascii="Times New Roman" w:hAnsi="Times New Roman" w:cs="Times New Roman"/>
          <w:kern w:val="22"/>
          <w:sz w:val="22"/>
          <w:szCs w:val="22"/>
          <w:lang w:val="en-GB"/>
        </w:rPr>
        <w:t xml:space="preserve"> the Executive Secretary, in collaboration with Parties, to keep the analysis of </w:t>
      </w:r>
      <w:r w:rsidRPr="000E212D">
        <w:rPr>
          <w:rFonts w:ascii="Times New Roman" w:hAnsi="Times New Roman" w:cs="Times New Roman"/>
          <w:color w:val="auto"/>
          <w:kern w:val="22"/>
          <w:sz w:val="22"/>
          <w:szCs w:val="22"/>
          <w:lang w:val="en-GB"/>
        </w:rPr>
        <w:t>national biodiversity strategies and action plans</w:t>
      </w:r>
      <w:r w:rsidRPr="000E212D" w:rsidDel="00E01B5C">
        <w:rPr>
          <w:rFonts w:ascii="Times New Roman" w:hAnsi="Times New Roman" w:cs="Times New Roman"/>
          <w:kern w:val="22"/>
          <w:sz w:val="22"/>
          <w:szCs w:val="22"/>
          <w:lang w:val="en-GB"/>
        </w:rPr>
        <w:t xml:space="preserve"> </w:t>
      </w:r>
      <w:r w:rsidRPr="000E212D">
        <w:rPr>
          <w:rFonts w:ascii="Times New Roman" w:hAnsi="Times New Roman" w:cs="Times New Roman"/>
          <w:kern w:val="22"/>
          <w:sz w:val="22"/>
          <w:szCs w:val="22"/>
          <w:lang w:val="en-GB"/>
        </w:rPr>
        <w:t>and national targets up-to-date and to make this information available through the clearing-house mechanism of the Convention;</w:t>
      </w:r>
    </w:p>
    <w:p w14:paraId="64318F48" w14:textId="77777777" w:rsidR="0063593A" w:rsidRPr="00767416" w:rsidRDefault="0063593A" w:rsidP="0063593A">
      <w:pPr>
        <w:pStyle w:val="NormalWeb"/>
        <w:suppressLineNumbers/>
        <w:suppressAutoHyphens/>
        <w:kinsoku w:val="0"/>
        <w:autoSpaceDE w:val="0"/>
        <w:autoSpaceDN w:val="0"/>
        <w:adjustRightInd w:val="0"/>
        <w:snapToGrid w:val="0"/>
        <w:spacing w:before="120" w:beforeAutospacing="0" w:after="120" w:afterAutospacing="0"/>
        <w:ind w:firstLine="720"/>
        <w:jc w:val="both"/>
        <w:rPr>
          <w:rFonts w:ascii="Times New Roman" w:hAnsi="Times New Roman" w:cs="Times New Roman"/>
          <w:kern w:val="22"/>
          <w:sz w:val="22"/>
          <w:szCs w:val="22"/>
          <w:lang w:val="en-GB"/>
        </w:rPr>
      </w:pPr>
      <w:r w:rsidRPr="000E212D">
        <w:rPr>
          <w:rFonts w:ascii="Times New Roman" w:hAnsi="Times New Roman" w:cs="Times New Roman"/>
          <w:iCs/>
          <w:kern w:val="22"/>
          <w:sz w:val="22"/>
          <w:szCs w:val="22"/>
          <w:lang w:val="en-GB"/>
        </w:rPr>
        <w:t>11.</w:t>
      </w:r>
      <w:r w:rsidRPr="000E212D">
        <w:rPr>
          <w:rFonts w:ascii="Times New Roman" w:hAnsi="Times New Roman" w:cs="Times New Roman"/>
          <w:iCs/>
          <w:kern w:val="22"/>
          <w:sz w:val="22"/>
          <w:szCs w:val="22"/>
          <w:lang w:val="en-GB"/>
        </w:rPr>
        <w:tab/>
      </w:r>
      <w:r w:rsidRPr="000E212D">
        <w:rPr>
          <w:rFonts w:ascii="Times New Roman" w:hAnsi="Times New Roman" w:cs="Times New Roman"/>
          <w:i/>
          <w:kern w:val="22"/>
          <w:sz w:val="22"/>
          <w:szCs w:val="22"/>
          <w:lang w:val="en-GB"/>
        </w:rPr>
        <w:t>Encourages</w:t>
      </w:r>
      <w:r w:rsidRPr="000E212D">
        <w:rPr>
          <w:rFonts w:ascii="Times New Roman" w:hAnsi="Times New Roman" w:cs="Times New Roman"/>
          <w:kern w:val="22"/>
          <w:sz w:val="22"/>
          <w:szCs w:val="22"/>
          <w:lang w:val="en-GB"/>
        </w:rPr>
        <w:t xml:space="preserve"> Parties to submit the sixth national report in a timely manner,</w:t>
      </w:r>
      <w:r w:rsidRPr="00767416">
        <w:rPr>
          <w:rStyle w:val="FootnoteReference"/>
          <w:rFonts w:ascii="Times New Roman" w:hAnsi="Times New Roman" w:cs="Times New Roman"/>
          <w:kern w:val="22"/>
          <w:sz w:val="22"/>
          <w:szCs w:val="22"/>
          <w:lang w:val="en-GB"/>
        </w:rPr>
        <w:footnoteReference w:id="5"/>
      </w:r>
      <w:r w:rsidRPr="000E212D">
        <w:rPr>
          <w:rFonts w:ascii="Times New Roman" w:hAnsi="Times New Roman" w:cs="Times New Roman"/>
          <w:kern w:val="22"/>
          <w:sz w:val="22"/>
          <w:szCs w:val="22"/>
          <w:lang w:val="en-GB"/>
        </w:rPr>
        <w:t xml:space="preserve"> and </w:t>
      </w:r>
      <w:r w:rsidRPr="009125E9">
        <w:rPr>
          <w:rFonts w:ascii="Times New Roman" w:hAnsi="Times New Roman" w:cs="Times New Roman"/>
          <w:i/>
          <w:kern w:val="22"/>
          <w:sz w:val="22"/>
          <w:szCs w:val="22"/>
          <w:lang w:val="en-GB"/>
        </w:rPr>
        <w:t>requests</w:t>
      </w:r>
      <w:r w:rsidRPr="00676C46">
        <w:rPr>
          <w:rFonts w:ascii="Times New Roman" w:hAnsi="Times New Roman" w:cs="Times New Roman"/>
          <w:kern w:val="22"/>
          <w:sz w:val="22"/>
          <w:szCs w:val="22"/>
          <w:lang w:val="en-GB"/>
        </w:rPr>
        <w:t xml:space="preserve"> the Executive Secretary to continue to update the analysis of progress towards the implementation of the Strategic Plan for Biodiversity-2011-2020 on the basis of information contained in t</w:t>
      </w:r>
      <w:r w:rsidRPr="00EB631C">
        <w:rPr>
          <w:rFonts w:ascii="Times New Roman" w:hAnsi="Times New Roman" w:cs="Times New Roman"/>
          <w:kern w:val="22"/>
          <w:sz w:val="22"/>
          <w:szCs w:val="22"/>
          <w:lang w:val="en-GB"/>
        </w:rPr>
        <w:t>he sixth national reports, and to make the updated analysis available for consideration by the Subsidiary Body on Implementation at its third meeting;</w:t>
      </w:r>
    </w:p>
    <w:p w14:paraId="5C52B770" w14:textId="77777777" w:rsidR="0063593A" w:rsidRPr="005B1F63" w:rsidRDefault="0063593A" w:rsidP="0063593A">
      <w:pPr>
        <w:pStyle w:val="NormalWeb"/>
        <w:suppressLineNumbers/>
        <w:suppressAutoHyphens/>
        <w:kinsoku w:val="0"/>
        <w:autoSpaceDE w:val="0"/>
        <w:autoSpaceDN w:val="0"/>
        <w:adjustRightInd w:val="0"/>
        <w:snapToGrid w:val="0"/>
        <w:spacing w:before="120" w:beforeAutospacing="0" w:after="120" w:afterAutospacing="0"/>
        <w:ind w:firstLine="720"/>
        <w:jc w:val="both"/>
        <w:rPr>
          <w:rFonts w:ascii="Times New Roman" w:hAnsi="Times New Roman" w:cs="Times New Roman"/>
          <w:kern w:val="22"/>
          <w:sz w:val="22"/>
          <w:szCs w:val="22"/>
          <w:lang w:val="en-GB"/>
        </w:rPr>
      </w:pPr>
      <w:r w:rsidRPr="000E212D">
        <w:rPr>
          <w:rFonts w:ascii="Times New Roman" w:hAnsi="Times New Roman" w:cs="Times New Roman"/>
          <w:kern w:val="22"/>
          <w:sz w:val="22"/>
          <w:szCs w:val="22"/>
          <w:lang w:val="en-GB"/>
        </w:rPr>
        <w:t>12</w:t>
      </w:r>
      <w:r w:rsidRPr="009125E9">
        <w:rPr>
          <w:rFonts w:ascii="Times New Roman" w:hAnsi="Times New Roman" w:cs="Times New Roman"/>
          <w:i/>
          <w:kern w:val="22"/>
          <w:sz w:val="22"/>
          <w:szCs w:val="22"/>
          <w:lang w:val="en-GB"/>
        </w:rPr>
        <w:t>.</w:t>
      </w:r>
      <w:r w:rsidRPr="009125E9">
        <w:rPr>
          <w:rFonts w:ascii="Times New Roman" w:hAnsi="Times New Roman" w:cs="Times New Roman"/>
          <w:i/>
          <w:kern w:val="22"/>
          <w:sz w:val="22"/>
          <w:szCs w:val="22"/>
          <w:lang w:val="en-GB"/>
        </w:rPr>
        <w:tab/>
        <w:t>Requests</w:t>
      </w:r>
      <w:r w:rsidRPr="00676C46">
        <w:rPr>
          <w:rFonts w:ascii="Times New Roman" w:hAnsi="Times New Roman" w:cs="Times New Roman"/>
          <w:kern w:val="22"/>
          <w:sz w:val="22"/>
          <w:szCs w:val="22"/>
          <w:lang w:val="en-GB"/>
        </w:rPr>
        <w:t xml:space="preserve"> the Executive Secretary, in consultation with Parties, the Secretariat of the Global Environ</w:t>
      </w:r>
      <w:r w:rsidRPr="00EB631C">
        <w:rPr>
          <w:rFonts w:ascii="Times New Roman" w:hAnsi="Times New Roman" w:cs="Times New Roman"/>
          <w:kern w:val="22"/>
          <w:sz w:val="22"/>
          <w:szCs w:val="22"/>
          <w:lang w:val="en-GB"/>
        </w:rPr>
        <w:t>ment Facility, the United Nations Development Programme and the United Nations Environment Programme, to analyse the status of adoption of national biodiversity strategies and action plans by eligible Parties and to continue to monitor the integration of b</w:t>
      </w:r>
      <w:r w:rsidRPr="005B1F63">
        <w:rPr>
          <w:rFonts w:ascii="Times New Roman" w:hAnsi="Times New Roman" w:cs="Times New Roman"/>
          <w:kern w:val="22"/>
          <w:sz w:val="22"/>
          <w:szCs w:val="22"/>
          <w:lang w:val="en-GB"/>
        </w:rPr>
        <w:t>iodiversity into sustainable development plans and poverty eradication strategies.</w:t>
      </w:r>
    </w:p>
    <w:p w14:paraId="6C542E4F" w14:textId="77777777" w:rsidR="0063593A" w:rsidRPr="00A13852" w:rsidRDefault="0063593A" w:rsidP="00767416">
      <w:pPr>
        <w:pStyle w:val="NormalWeb"/>
        <w:keepNext/>
        <w:suppressLineNumbers/>
        <w:tabs>
          <w:tab w:val="left" w:pos="360"/>
        </w:tabs>
        <w:suppressAutoHyphens/>
        <w:kinsoku w:val="0"/>
        <w:autoSpaceDE w:val="0"/>
        <w:autoSpaceDN w:val="0"/>
        <w:adjustRightInd w:val="0"/>
        <w:snapToGrid w:val="0"/>
        <w:spacing w:before="120" w:beforeAutospacing="0" w:after="120" w:afterAutospacing="0"/>
        <w:jc w:val="center"/>
        <w:rPr>
          <w:rFonts w:ascii="Times New Roman" w:hAnsi="Times New Roman" w:cs="Times New Roman"/>
          <w:b/>
          <w:kern w:val="22"/>
          <w:sz w:val="22"/>
          <w:szCs w:val="22"/>
          <w:lang w:val="en-GB"/>
        </w:rPr>
      </w:pPr>
      <w:r w:rsidRPr="00A13852">
        <w:rPr>
          <w:rFonts w:ascii="Times New Roman" w:hAnsi="Times New Roman" w:cs="Times New Roman"/>
          <w:b/>
          <w:kern w:val="22"/>
          <w:sz w:val="22"/>
          <w:szCs w:val="22"/>
          <w:lang w:val="en-GB"/>
        </w:rPr>
        <w:t>B.</w:t>
      </w:r>
      <w:r w:rsidRPr="00A13852">
        <w:rPr>
          <w:rFonts w:ascii="Times New Roman" w:hAnsi="Times New Roman" w:cs="Times New Roman"/>
          <w:b/>
          <w:kern w:val="22"/>
          <w:sz w:val="22"/>
          <w:szCs w:val="22"/>
          <w:lang w:val="en-GB"/>
        </w:rPr>
        <w:tab/>
        <w:t>Gender Plan of Action</w:t>
      </w:r>
    </w:p>
    <w:p w14:paraId="748178BE" w14:textId="77777777" w:rsidR="0063593A" w:rsidRPr="000E212D" w:rsidRDefault="0063593A" w:rsidP="0063593A">
      <w:pPr>
        <w:pStyle w:val="NormalWeb"/>
        <w:suppressLineNumbers/>
        <w:suppressAutoHyphens/>
        <w:kinsoku w:val="0"/>
        <w:autoSpaceDE w:val="0"/>
        <w:autoSpaceDN w:val="0"/>
        <w:adjustRightInd w:val="0"/>
        <w:snapToGrid w:val="0"/>
        <w:spacing w:before="120" w:beforeAutospacing="0" w:after="120" w:afterAutospacing="0"/>
        <w:ind w:firstLine="720"/>
        <w:jc w:val="both"/>
        <w:rPr>
          <w:rFonts w:ascii="Times New Roman" w:hAnsi="Times New Roman" w:cs="Times New Roman"/>
          <w:kern w:val="22"/>
          <w:sz w:val="22"/>
          <w:szCs w:val="22"/>
          <w:lang w:val="en-GB"/>
        </w:rPr>
      </w:pPr>
      <w:r w:rsidRPr="000E212D">
        <w:rPr>
          <w:rFonts w:ascii="Times New Roman" w:hAnsi="Times New Roman" w:cs="Times New Roman"/>
          <w:i/>
          <w:kern w:val="22"/>
          <w:sz w:val="22"/>
          <w:szCs w:val="22"/>
          <w:lang w:val="en-GB"/>
        </w:rPr>
        <w:t>Recalling</w:t>
      </w:r>
      <w:r w:rsidRPr="000E212D">
        <w:rPr>
          <w:rFonts w:ascii="Times New Roman" w:hAnsi="Times New Roman" w:cs="Times New Roman"/>
          <w:kern w:val="22"/>
          <w:sz w:val="22"/>
          <w:szCs w:val="22"/>
          <w:lang w:val="en-GB"/>
        </w:rPr>
        <w:t xml:space="preserve"> decision XII/7, in which it welcomed the 2015-2020 Gender Plan of Action under the Convention,</w:t>
      </w:r>
    </w:p>
    <w:p w14:paraId="26020E88" w14:textId="77777777" w:rsidR="0063593A" w:rsidRPr="000E212D" w:rsidRDefault="0063593A" w:rsidP="0063593A">
      <w:pPr>
        <w:pStyle w:val="NormalWeb"/>
        <w:suppressLineNumbers/>
        <w:suppressAutoHyphens/>
        <w:kinsoku w:val="0"/>
        <w:autoSpaceDE w:val="0"/>
        <w:autoSpaceDN w:val="0"/>
        <w:adjustRightInd w:val="0"/>
        <w:snapToGrid w:val="0"/>
        <w:spacing w:before="120" w:beforeAutospacing="0" w:after="120" w:afterAutospacing="0"/>
        <w:ind w:firstLine="720"/>
        <w:jc w:val="both"/>
        <w:rPr>
          <w:rFonts w:ascii="Times New Roman" w:hAnsi="Times New Roman" w:cs="Times New Roman"/>
          <w:kern w:val="22"/>
          <w:sz w:val="22"/>
          <w:szCs w:val="22"/>
          <w:lang w:val="en-GB"/>
        </w:rPr>
      </w:pPr>
      <w:r w:rsidRPr="000E212D">
        <w:rPr>
          <w:rFonts w:ascii="Times New Roman" w:hAnsi="Times New Roman" w:cs="Times New Roman"/>
          <w:i/>
          <w:kern w:val="22"/>
          <w:sz w:val="22"/>
          <w:szCs w:val="22"/>
          <w:lang w:val="en-GB"/>
        </w:rPr>
        <w:t>Noting</w:t>
      </w:r>
      <w:r w:rsidRPr="000E212D">
        <w:rPr>
          <w:rFonts w:ascii="Times New Roman" w:hAnsi="Times New Roman" w:cs="Times New Roman"/>
          <w:kern w:val="22"/>
          <w:sz w:val="22"/>
          <w:szCs w:val="22"/>
          <w:lang w:val="en-GB"/>
        </w:rPr>
        <w:t xml:space="preserve"> that the 2015-2020 Gender Plan of Action is at its mid-way point, and </w:t>
      </w:r>
      <w:r w:rsidRPr="000E212D">
        <w:rPr>
          <w:rFonts w:ascii="Times New Roman" w:hAnsi="Times New Roman" w:cs="Times New Roman"/>
          <w:i/>
          <w:kern w:val="22"/>
          <w:sz w:val="22"/>
          <w:szCs w:val="22"/>
          <w:lang w:val="en-GB"/>
        </w:rPr>
        <w:t>recognizing</w:t>
      </w:r>
      <w:r w:rsidRPr="000E212D">
        <w:rPr>
          <w:rFonts w:ascii="Times New Roman" w:hAnsi="Times New Roman" w:cs="Times New Roman"/>
          <w:kern w:val="22"/>
          <w:sz w:val="22"/>
          <w:szCs w:val="22"/>
          <w:lang w:val="en-GB"/>
        </w:rPr>
        <w:t xml:space="preserve"> the need for effective implementation of the Plan, including towards the achievement of the Aichi Biodiversity Targets and the Strategic Plan for Biodiversity 2011-2020,</w:t>
      </w:r>
    </w:p>
    <w:p w14:paraId="37F43479" w14:textId="77777777" w:rsidR="0063593A" w:rsidRPr="000E212D" w:rsidRDefault="0063593A" w:rsidP="0063593A">
      <w:pPr>
        <w:pStyle w:val="NormalWeb"/>
        <w:suppressLineNumbers/>
        <w:suppressAutoHyphens/>
        <w:kinsoku w:val="0"/>
        <w:autoSpaceDE w:val="0"/>
        <w:autoSpaceDN w:val="0"/>
        <w:adjustRightInd w:val="0"/>
        <w:snapToGrid w:val="0"/>
        <w:spacing w:before="120" w:beforeAutospacing="0" w:after="120" w:afterAutospacing="0"/>
        <w:ind w:firstLine="720"/>
        <w:jc w:val="both"/>
        <w:rPr>
          <w:rFonts w:ascii="Times New Roman" w:hAnsi="Times New Roman" w:cs="Times New Roman"/>
          <w:kern w:val="22"/>
          <w:sz w:val="22"/>
          <w:szCs w:val="22"/>
          <w:lang w:val="en-GB"/>
        </w:rPr>
      </w:pPr>
      <w:r w:rsidRPr="000E212D">
        <w:rPr>
          <w:rFonts w:ascii="Times New Roman" w:hAnsi="Times New Roman" w:cs="Times New Roman"/>
          <w:kern w:val="22"/>
          <w:sz w:val="22"/>
          <w:szCs w:val="22"/>
          <w:lang w:val="en-GB"/>
        </w:rPr>
        <w:t>1.</w:t>
      </w:r>
      <w:r w:rsidRPr="000E212D">
        <w:rPr>
          <w:rFonts w:ascii="Times New Roman" w:hAnsi="Times New Roman" w:cs="Times New Roman"/>
          <w:kern w:val="22"/>
          <w:sz w:val="22"/>
          <w:szCs w:val="22"/>
          <w:lang w:val="en-GB"/>
        </w:rPr>
        <w:tab/>
      </w:r>
      <w:r w:rsidRPr="000E212D">
        <w:rPr>
          <w:rFonts w:ascii="Times New Roman" w:hAnsi="Times New Roman" w:cs="Times New Roman"/>
          <w:i/>
          <w:iCs/>
          <w:kern w:val="22"/>
          <w:sz w:val="22"/>
          <w:szCs w:val="22"/>
          <w:lang w:val="en-GB"/>
        </w:rPr>
        <w:t>Welcomes</w:t>
      </w:r>
      <w:r w:rsidRPr="000E212D">
        <w:rPr>
          <w:rFonts w:ascii="Times New Roman" w:hAnsi="Times New Roman" w:cs="Times New Roman"/>
          <w:kern w:val="22"/>
          <w:sz w:val="22"/>
          <w:szCs w:val="22"/>
          <w:lang w:val="en-GB"/>
        </w:rPr>
        <w:t xml:space="preserve"> </w:t>
      </w:r>
      <w:r w:rsidRPr="000E212D">
        <w:rPr>
          <w:rFonts w:ascii="Times New Roman" w:hAnsi="Times New Roman" w:cs="Times New Roman"/>
          <w:color w:val="auto"/>
          <w:kern w:val="22"/>
          <w:sz w:val="22"/>
          <w:szCs w:val="22"/>
          <w:lang w:val="en-GB"/>
        </w:rPr>
        <w:t xml:space="preserve">the updated assessment of progress in the implementation of </w:t>
      </w:r>
      <w:r w:rsidRPr="000E212D">
        <w:rPr>
          <w:rFonts w:ascii="Times New Roman" w:hAnsi="Times New Roman" w:cs="Times New Roman"/>
          <w:kern w:val="22"/>
          <w:sz w:val="22"/>
          <w:szCs w:val="22"/>
          <w:lang w:val="en-GB"/>
        </w:rPr>
        <w:t>the 2015-2020 Gender Plan of Action;</w:t>
      </w:r>
      <w:r w:rsidRPr="00767416">
        <w:rPr>
          <w:rStyle w:val="FootnoteReference"/>
          <w:rFonts w:ascii="Times New Roman" w:hAnsi="Times New Roman" w:cs="Times New Roman"/>
          <w:kern w:val="22"/>
          <w:sz w:val="22"/>
          <w:szCs w:val="22"/>
          <w:lang w:val="en-GB"/>
        </w:rPr>
        <w:footnoteReference w:id="6"/>
      </w:r>
    </w:p>
    <w:p w14:paraId="2E8DE139" w14:textId="77777777" w:rsidR="0063593A" w:rsidRPr="000E212D" w:rsidRDefault="0063593A" w:rsidP="0063593A">
      <w:pPr>
        <w:pStyle w:val="NormalWeb"/>
        <w:suppressLineNumbers/>
        <w:suppressAutoHyphens/>
        <w:kinsoku w:val="0"/>
        <w:autoSpaceDE w:val="0"/>
        <w:autoSpaceDN w:val="0"/>
        <w:adjustRightInd w:val="0"/>
        <w:snapToGrid w:val="0"/>
        <w:spacing w:before="120" w:beforeAutospacing="0" w:after="120" w:afterAutospacing="0"/>
        <w:ind w:firstLine="720"/>
        <w:jc w:val="both"/>
        <w:rPr>
          <w:rFonts w:ascii="Times New Roman" w:hAnsi="Times New Roman" w:cs="Times New Roman"/>
          <w:kern w:val="22"/>
          <w:sz w:val="22"/>
          <w:szCs w:val="22"/>
          <w:lang w:val="en-GB"/>
        </w:rPr>
      </w:pPr>
      <w:r w:rsidRPr="009125E9">
        <w:rPr>
          <w:rFonts w:ascii="Times New Roman" w:hAnsi="Times New Roman" w:cs="Times New Roman"/>
          <w:kern w:val="22"/>
          <w:sz w:val="22"/>
          <w:szCs w:val="22"/>
          <w:lang w:val="en-GB"/>
        </w:rPr>
        <w:t>2.</w:t>
      </w:r>
      <w:r w:rsidRPr="00676C46">
        <w:rPr>
          <w:rFonts w:ascii="Times New Roman" w:hAnsi="Times New Roman" w:cs="Times New Roman"/>
          <w:i/>
          <w:kern w:val="22"/>
          <w:sz w:val="22"/>
          <w:szCs w:val="22"/>
          <w:lang w:val="en-GB"/>
        </w:rPr>
        <w:tab/>
        <w:t>Emphasizes</w:t>
      </w:r>
      <w:r w:rsidRPr="00EB631C">
        <w:rPr>
          <w:rFonts w:ascii="Times New Roman" w:hAnsi="Times New Roman" w:cs="Times New Roman"/>
          <w:kern w:val="22"/>
          <w:sz w:val="22"/>
          <w:szCs w:val="22"/>
          <w:lang w:val="en-GB"/>
        </w:rPr>
        <w:t xml:space="preserve"> the need to address gender considerations in the development of the post-2020 biodiversity framework and in line with the gender targets of the Sustainable Development Goal</w:t>
      </w:r>
      <w:r w:rsidRPr="005B1F63">
        <w:rPr>
          <w:rFonts w:ascii="Times New Roman" w:hAnsi="Times New Roman" w:cs="Times New Roman"/>
          <w:kern w:val="22"/>
          <w:sz w:val="22"/>
          <w:szCs w:val="22"/>
          <w:lang w:val="en-GB"/>
        </w:rPr>
        <w:t>s;</w:t>
      </w:r>
      <w:r w:rsidRPr="00767416">
        <w:rPr>
          <w:rStyle w:val="FootnoteReference"/>
          <w:rFonts w:ascii="Times New Roman" w:hAnsi="Times New Roman" w:cs="Times New Roman"/>
          <w:kern w:val="22"/>
          <w:sz w:val="22"/>
          <w:szCs w:val="22"/>
          <w:lang w:val="en-GB"/>
        </w:rPr>
        <w:footnoteReference w:id="7"/>
      </w:r>
    </w:p>
    <w:p w14:paraId="14060454" w14:textId="77777777" w:rsidR="0063593A" w:rsidRPr="00767416" w:rsidRDefault="0063593A" w:rsidP="0063593A">
      <w:pPr>
        <w:suppressLineNumbers/>
        <w:suppressAutoHyphens/>
        <w:kinsoku w:val="0"/>
        <w:autoSpaceDE w:val="0"/>
        <w:autoSpaceDN w:val="0"/>
        <w:adjustRightInd w:val="0"/>
        <w:snapToGrid w:val="0"/>
        <w:spacing w:after="120"/>
        <w:ind w:firstLine="709"/>
        <w:rPr>
          <w:rFonts w:cs="Times New Roman"/>
          <w:i/>
          <w:iCs/>
          <w:snapToGrid w:val="0"/>
          <w:kern w:val="22"/>
          <w:szCs w:val="22"/>
        </w:rPr>
      </w:pPr>
      <w:r w:rsidRPr="009125E9">
        <w:rPr>
          <w:rFonts w:cs="Times New Roman"/>
          <w:kern w:val="22"/>
          <w:szCs w:val="22"/>
        </w:rPr>
        <w:t>3.</w:t>
      </w:r>
      <w:r w:rsidRPr="00767416">
        <w:rPr>
          <w:rFonts w:cs="Times New Roman"/>
          <w:i/>
          <w:kern w:val="22"/>
          <w:szCs w:val="22"/>
        </w:rPr>
        <w:tab/>
      </w:r>
      <w:r w:rsidRPr="00767416">
        <w:rPr>
          <w:rFonts w:cs="Times New Roman"/>
          <w:i/>
          <w:iCs/>
          <w:snapToGrid w:val="0"/>
          <w:kern w:val="22"/>
          <w:szCs w:val="22"/>
        </w:rPr>
        <w:t xml:space="preserve">Encourages </w:t>
      </w:r>
      <w:r w:rsidRPr="00767416">
        <w:rPr>
          <w:rFonts w:cs="Times New Roman"/>
          <w:iCs/>
          <w:snapToGrid w:val="0"/>
          <w:kern w:val="22"/>
          <w:szCs w:val="22"/>
        </w:rPr>
        <w:t>Parties to develop and implement gender-responsive strategies and actions to support the implementation of the Convention and the Strategic Plan for Biodiversity 2011-2020;</w:t>
      </w:r>
    </w:p>
    <w:p w14:paraId="45E0BBF8" w14:textId="77777777" w:rsidR="0063593A" w:rsidRPr="00767416" w:rsidRDefault="0063593A" w:rsidP="0063593A">
      <w:pPr>
        <w:suppressLineNumbers/>
        <w:suppressAutoHyphens/>
        <w:kinsoku w:val="0"/>
        <w:autoSpaceDE w:val="0"/>
        <w:autoSpaceDN w:val="0"/>
        <w:adjustRightInd w:val="0"/>
        <w:snapToGrid w:val="0"/>
        <w:spacing w:after="120"/>
        <w:ind w:firstLine="709"/>
        <w:rPr>
          <w:rFonts w:cs="Times New Roman"/>
          <w:kern w:val="22"/>
          <w:szCs w:val="22"/>
        </w:rPr>
      </w:pPr>
      <w:r w:rsidRPr="00767416">
        <w:rPr>
          <w:rFonts w:cs="Times New Roman"/>
          <w:kern w:val="22"/>
          <w:szCs w:val="22"/>
        </w:rPr>
        <w:lastRenderedPageBreak/>
        <w:t>4.</w:t>
      </w:r>
      <w:r w:rsidRPr="00767416">
        <w:rPr>
          <w:rFonts w:cs="Times New Roman"/>
          <w:kern w:val="22"/>
          <w:szCs w:val="22"/>
        </w:rPr>
        <w:tab/>
      </w:r>
      <w:r w:rsidRPr="00767416">
        <w:rPr>
          <w:rFonts w:cs="Times New Roman"/>
          <w:i/>
          <w:kern w:val="22"/>
          <w:szCs w:val="22"/>
        </w:rPr>
        <w:t>Encourages</w:t>
      </w:r>
      <w:r w:rsidRPr="00767416">
        <w:rPr>
          <w:rFonts w:cs="Times New Roman"/>
          <w:kern w:val="22"/>
          <w:szCs w:val="22"/>
        </w:rPr>
        <w:t xml:space="preserve"> Parties and </w:t>
      </w:r>
      <w:r w:rsidRPr="00767416">
        <w:rPr>
          <w:rFonts w:cs="Times New Roman"/>
          <w:i/>
          <w:kern w:val="22"/>
          <w:szCs w:val="22"/>
        </w:rPr>
        <w:t>invites</w:t>
      </w:r>
      <w:r w:rsidRPr="00767416">
        <w:rPr>
          <w:rFonts w:cs="Times New Roman"/>
          <w:kern w:val="22"/>
          <w:szCs w:val="22"/>
        </w:rPr>
        <w:t xml:space="preserve"> other relevant stakeholders to support actions to strengthen knowledge on the linkages between gender and biodiversity, including through the provision of resources for capacity</w:t>
      </w:r>
      <w:r w:rsidRPr="00767416">
        <w:rPr>
          <w:rFonts w:cs="Times New Roman"/>
          <w:kern w:val="22"/>
          <w:szCs w:val="22"/>
        </w:rPr>
        <w:noBreakHyphen/>
        <w:t>building on gender and biodiversity issues, and the collection of sex-disaggregated data;</w:t>
      </w:r>
    </w:p>
    <w:p w14:paraId="5997EE70" w14:textId="77777777" w:rsidR="0063593A" w:rsidRPr="00A13852" w:rsidRDefault="0063593A" w:rsidP="0063593A">
      <w:pPr>
        <w:pStyle w:val="NormalWeb"/>
        <w:suppressLineNumbers/>
        <w:suppressAutoHyphens/>
        <w:kinsoku w:val="0"/>
        <w:autoSpaceDE w:val="0"/>
        <w:autoSpaceDN w:val="0"/>
        <w:adjustRightInd w:val="0"/>
        <w:snapToGrid w:val="0"/>
        <w:spacing w:before="120" w:beforeAutospacing="0" w:after="120" w:afterAutospacing="0"/>
        <w:ind w:firstLine="709"/>
        <w:jc w:val="both"/>
        <w:rPr>
          <w:rFonts w:ascii="Times New Roman" w:hAnsi="Times New Roman" w:cs="Times New Roman"/>
          <w:kern w:val="22"/>
          <w:sz w:val="22"/>
          <w:szCs w:val="22"/>
          <w:lang w:val="en-GB"/>
        </w:rPr>
      </w:pPr>
      <w:r w:rsidRPr="000E212D">
        <w:rPr>
          <w:rFonts w:ascii="Times New Roman" w:hAnsi="Times New Roman" w:cs="Times New Roman"/>
          <w:kern w:val="22"/>
          <w:sz w:val="22"/>
          <w:szCs w:val="22"/>
          <w:lang w:val="en-GB"/>
        </w:rPr>
        <w:t>5.</w:t>
      </w:r>
      <w:r w:rsidRPr="009125E9">
        <w:rPr>
          <w:rFonts w:ascii="Times New Roman" w:hAnsi="Times New Roman" w:cs="Times New Roman"/>
          <w:i/>
          <w:kern w:val="22"/>
          <w:sz w:val="22"/>
          <w:szCs w:val="22"/>
          <w:lang w:val="en-GB"/>
        </w:rPr>
        <w:tab/>
        <w:t>Encourages</w:t>
      </w:r>
      <w:r w:rsidRPr="00676C46">
        <w:rPr>
          <w:rFonts w:ascii="Times New Roman" w:hAnsi="Times New Roman" w:cs="Times New Roman"/>
          <w:kern w:val="22"/>
          <w:sz w:val="22"/>
          <w:szCs w:val="22"/>
          <w:lang w:val="en-GB"/>
        </w:rPr>
        <w:t xml:space="preserve"> Parti</w:t>
      </w:r>
      <w:r w:rsidRPr="00EB631C">
        <w:rPr>
          <w:rFonts w:ascii="Times New Roman" w:hAnsi="Times New Roman" w:cs="Times New Roman"/>
          <w:kern w:val="22"/>
          <w:sz w:val="22"/>
          <w:szCs w:val="22"/>
          <w:lang w:val="en-GB"/>
        </w:rPr>
        <w:t xml:space="preserve">es and </w:t>
      </w:r>
      <w:r w:rsidRPr="005B1F63">
        <w:rPr>
          <w:rFonts w:ascii="Times New Roman" w:hAnsi="Times New Roman" w:cs="Times New Roman"/>
          <w:i/>
          <w:kern w:val="22"/>
          <w:sz w:val="22"/>
          <w:szCs w:val="22"/>
          <w:lang w:val="en-GB"/>
        </w:rPr>
        <w:t>invites</w:t>
      </w:r>
      <w:r w:rsidRPr="00A13852">
        <w:rPr>
          <w:rFonts w:ascii="Times New Roman" w:hAnsi="Times New Roman" w:cs="Times New Roman"/>
          <w:kern w:val="22"/>
          <w:sz w:val="22"/>
          <w:szCs w:val="22"/>
          <w:lang w:val="en-GB"/>
        </w:rPr>
        <w:t xml:space="preserve"> other relevant stakeholders to support harmonized approaches to capacity</w:t>
      </w:r>
      <w:r w:rsidRPr="00A13852">
        <w:rPr>
          <w:rFonts w:ascii="Times New Roman" w:hAnsi="Times New Roman" w:cs="Times New Roman"/>
          <w:kern w:val="22"/>
          <w:sz w:val="22"/>
          <w:szCs w:val="22"/>
          <w:lang w:val="en-GB"/>
        </w:rPr>
        <w:noBreakHyphen/>
        <w:t>building and implementation of gender-responsive measures for biodiversity across the multilateral environmental agreements;</w:t>
      </w:r>
    </w:p>
    <w:p w14:paraId="34A31442" w14:textId="77777777" w:rsidR="0063593A" w:rsidRPr="000E212D" w:rsidRDefault="0063593A" w:rsidP="0063593A">
      <w:pPr>
        <w:pStyle w:val="NormalWeb"/>
        <w:suppressLineNumbers/>
        <w:suppressAutoHyphens/>
        <w:kinsoku w:val="0"/>
        <w:autoSpaceDE w:val="0"/>
        <w:autoSpaceDN w:val="0"/>
        <w:adjustRightInd w:val="0"/>
        <w:snapToGrid w:val="0"/>
        <w:spacing w:before="120" w:beforeAutospacing="0" w:after="120" w:afterAutospacing="0"/>
        <w:ind w:firstLine="709"/>
        <w:jc w:val="both"/>
        <w:rPr>
          <w:rFonts w:ascii="Times New Roman" w:hAnsi="Times New Roman" w:cs="Times New Roman"/>
          <w:kern w:val="22"/>
          <w:sz w:val="22"/>
          <w:szCs w:val="22"/>
          <w:lang w:val="en-GB"/>
        </w:rPr>
      </w:pPr>
      <w:r w:rsidRPr="000E212D">
        <w:rPr>
          <w:rFonts w:ascii="Times New Roman" w:hAnsi="Times New Roman" w:cs="Times New Roman"/>
          <w:kern w:val="22"/>
          <w:sz w:val="22"/>
          <w:szCs w:val="22"/>
          <w:lang w:val="en-GB"/>
        </w:rPr>
        <w:t>6</w:t>
      </w:r>
      <w:r w:rsidRPr="000E212D">
        <w:rPr>
          <w:rFonts w:ascii="Times New Roman" w:hAnsi="Times New Roman" w:cs="Times New Roman"/>
          <w:i/>
          <w:kern w:val="22"/>
          <w:sz w:val="22"/>
          <w:szCs w:val="22"/>
          <w:lang w:val="en-GB"/>
        </w:rPr>
        <w:t>.</w:t>
      </w:r>
      <w:r w:rsidRPr="000E212D">
        <w:rPr>
          <w:rFonts w:ascii="Times New Roman" w:hAnsi="Times New Roman" w:cs="Times New Roman"/>
          <w:i/>
          <w:kern w:val="22"/>
          <w:sz w:val="22"/>
          <w:szCs w:val="22"/>
          <w:lang w:val="en-GB"/>
        </w:rPr>
        <w:tab/>
        <w:t>Requests</w:t>
      </w:r>
      <w:r w:rsidRPr="000E212D">
        <w:rPr>
          <w:rFonts w:ascii="Times New Roman" w:hAnsi="Times New Roman" w:cs="Times New Roman"/>
          <w:kern w:val="22"/>
          <w:sz w:val="22"/>
          <w:szCs w:val="22"/>
          <w:lang w:val="en-GB"/>
        </w:rPr>
        <w:t xml:space="preserve"> the Executive Secretary, subject to availability of resources, to undertake a review of the implementation of the 2015-2020 Gender Plan of Action, in parallel to the development of the fifth edition of the </w:t>
      </w:r>
      <w:r w:rsidRPr="000E212D">
        <w:rPr>
          <w:rFonts w:ascii="Times New Roman" w:hAnsi="Times New Roman" w:cs="Times New Roman"/>
          <w:i/>
          <w:kern w:val="22"/>
          <w:sz w:val="22"/>
          <w:szCs w:val="22"/>
          <w:lang w:val="en-GB"/>
        </w:rPr>
        <w:t>Global Biodiversity Outlook</w:t>
      </w:r>
      <w:r w:rsidRPr="000E212D">
        <w:rPr>
          <w:rFonts w:ascii="Times New Roman" w:hAnsi="Times New Roman" w:cs="Times New Roman"/>
          <w:kern w:val="22"/>
          <w:sz w:val="22"/>
          <w:szCs w:val="22"/>
          <w:lang w:val="en-GB"/>
        </w:rPr>
        <w:t xml:space="preserve"> and the second edition of the </w:t>
      </w:r>
      <w:r w:rsidRPr="000E212D">
        <w:rPr>
          <w:rFonts w:ascii="Times New Roman" w:hAnsi="Times New Roman" w:cs="Times New Roman"/>
          <w:i/>
          <w:iCs/>
          <w:kern w:val="22"/>
          <w:sz w:val="22"/>
          <w:szCs w:val="22"/>
          <w:lang w:val="en-GB"/>
        </w:rPr>
        <w:t>Local</w:t>
      </w:r>
      <w:r w:rsidRPr="000E212D">
        <w:rPr>
          <w:rFonts w:ascii="Times New Roman" w:hAnsi="Times New Roman" w:cs="Times New Roman"/>
          <w:kern w:val="22"/>
          <w:sz w:val="22"/>
          <w:szCs w:val="22"/>
          <w:lang w:val="en-GB"/>
        </w:rPr>
        <w:t xml:space="preserve"> </w:t>
      </w:r>
      <w:r w:rsidRPr="000E212D">
        <w:rPr>
          <w:rFonts w:ascii="Times New Roman" w:hAnsi="Times New Roman" w:cs="Times New Roman"/>
          <w:i/>
          <w:iCs/>
          <w:kern w:val="22"/>
          <w:sz w:val="22"/>
          <w:szCs w:val="22"/>
          <w:lang w:val="en-GB"/>
        </w:rPr>
        <w:t>Biodiversity</w:t>
      </w:r>
      <w:r w:rsidRPr="000E212D">
        <w:rPr>
          <w:rFonts w:ascii="Times New Roman" w:hAnsi="Times New Roman" w:cs="Times New Roman"/>
          <w:kern w:val="22"/>
          <w:sz w:val="22"/>
          <w:szCs w:val="22"/>
          <w:lang w:val="en-GB"/>
        </w:rPr>
        <w:t xml:space="preserve"> </w:t>
      </w:r>
      <w:r w:rsidRPr="000E212D">
        <w:rPr>
          <w:rFonts w:ascii="Times New Roman" w:hAnsi="Times New Roman" w:cs="Times New Roman"/>
          <w:i/>
          <w:iCs/>
          <w:kern w:val="22"/>
          <w:sz w:val="22"/>
          <w:szCs w:val="22"/>
          <w:lang w:val="en-GB"/>
        </w:rPr>
        <w:t>Outlook</w:t>
      </w:r>
      <w:r w:rsidRPr="000E212D">
        <w:rPr>
          <w:rFonts w:ascii="Times New Roman" w:hAnsi="Times New Roman" w:cs="Times New Roman"/>
          <w:kern w:val="22"/>
          <w:sz w:val="22"/>
          <w:szCs w:val="22"/>
          <w:lang w:val="en-GB"/>
        </w:rPr>
        <w:t>, in order to identify gaps, best practices and lessons learned;</w:t>
      </w:r>
    </w:p>
    <w:p w14:paraId="6F4CEC15" w14:textId="77777777" w:rsidR="0063593A" w:rsidRPr="000E212D" w:rsidRDefault="0063593A" w:rsidP="0063593A">
      <w:pPr>
        <w:pStyle w:val="NormalWeb"/>
        <w:suppressLineNumbers/>
        <w:suppressAutoHyphens/>
        <w:kinsoku w:val="0"/>
        <w:autoSpaceDE w:val="0"/>
        <w:autoSpaceDN w:val="0"/>
        <w:adjustRightInd w:val="0"/>
        <w:snapToGrid w:val="0"/>
        <w:spacing w:before="120" w:beforeAutospacing="0" w:after="120" w:afterAutospacing="0"/>
        <w:ind w:firstLine="709"/>
        <w:jc w:val="both"/>
        <w:rPr>
          <w:rFonts w:ascii="Times New Roman" w:hAnsi="Times New Roman" w:cs="Times New Roman"/>
          <w:kern w:val="22"/>
          <w:sz w:val="22"/>
          <w:szCs w:val="22"/>
          <w:lang w:val="en-GB"/>
        </w:rPr>
      </w:pPr>
      <w:r w:rsidRPr="000E212D">
        <w:rPr>
          <w:rFonts w:ascii="Times New Roman" w:hAnsi="Times New Roman" w:cs="Times New Roman"/>
          <w:kern w:val="22"/>
          <w:sz w:val="22"/>
          <w:szCs w:val="22"/>
          <w:lang w:val="en-GB"/>
        </w:rPr>
        <w:t>7.</w:t>
      </w:r>
      <w:r w:rsidRPr="000E212D">
        <w:rPr>
          <w:rFonts w:ascii="Times New Roman" w:hAnsi="Times New Roman" w:cs="Times New Roman"/>
          <w:kern w:val="22"/>
          <w:sz w:val="22"/>
          <w:szCs w:val="22"/>
          <w:lang w:val="en-GB"/>
        </w:rPr>
        <w:tab/>
      </w:r>
      <w:bookmarkEnd w:id="4"/>
      <w:r w:rsidRPr="000E212D">
        <w:rPr>
          <w:rFonts w:ascii="Times New Roman" w:hAnsi="Times New Roman" w:cs="Times New Roman"/>
          <w:i/>
          <w:kern w:val="22"/>
          <w:sz w:val="22"/>
          <w:szCs w:val="22"/>
          <w:lang w:val="en-GB"/>
        </w:rPr>
        <w:t>Also requests</w:t>
      </w:r>
      <w:r w:rsidRPr="000E212D">
        <w:rPr>
          <w:rFonts w:ascii="Times New Roman" w:hAnsi="Times New Roman" w:cs="Times New Roman"/>
          <w:kern w:val="22"/>
          <w:sz w:val="22"/>
          <w:szCs w:val="22"/>
          <w:lang w:val="en-GB"/>
        </w:rPr>
        <w:t xml:space="preserve"> the Executive Secretary, subject to the availability of resources, to organize regional workshops on the linkages between gender and biodiversity, and the lessons learned from the implementation of the 2015-2020 Gender Plan of Action;</w:t>
      </w:r>
    </w:p>
    <w:p w14:paraId="7509E619" w14:textId="77777777" w:rsidR="0063593A" w:rsidRPr="000E212D" w:rsidRDefault="0063593A" w:rsidP="0063593A">
      <w:pPr>
        <w:pStyle w:val="NormalWeb"/>
        <w:suppressLineNumbers/>
        <w:suppressAutoHyphens/>
        <w:kinsoku w:val="0"/>
        <w:autoSpaceDE w:val="0"/>
        <w:autoSpaceDN w:val="0"/>
        <w:adjustRightInd w:val="0"/>
        <w:snapToGrid w:val="0"/>
        <w:spacing w:before="120" w:beforeAutospacing="0" w:after="120" w:afterAutospacing="0"/>
        <w:ind w:firstLine="709"/>
        <w:jc w:val="both"/>
        <w:rPr>
          <w:rFonts w:ascii="Times New Roman" w:hAnsi="Times New Roman" w:cs="Times New Roman"/>
          <w:kern w:val="22"/>
          <w:sz w:val="22"/>
          <w:szCs w:val="22"/>
          <w:lang w:val="en-GB"/>
        </w:rPr>
      </w:pPr>
      <w:r w:rsidRPr="000E212D">
        <w:rPr>
          <w:rFonts w:ascii="Times New Roman" w:hAnsi="Times New Roman" w:cs="Times New Roman"/>
          <w:kern w:val="22"/>
          <w:sz w:val="22"/>
          <w:szCs w:val="22"/>
          <w:lang w:val="en-GB"/>
        </w:rPr>
        <w:t>8.</w:t>
      </w:r>
      <w:r w:rsidRPr="000E212D">
        <w:rPr>
          <w:rFonts w:ascii="Times New Roman" w:hAnsi="Times New Roman" w:cs="Times New Roman"/>
          <w:kern w:val="22"/>
          <w:sz w:val="22"/>
          <w:szCs w:val="22"/>
          <w:lang w:val="en-GB"/>
        </w:rPr>
        <w:tab/>
      </w:r>
      <w:r w:rsidRPr="000E212D">
        <w:rPr>
          <w:rFonts w:ascii="Times New Roman" w:hAnsi="Times New Roman" w:cs="Times New Roman"/>
          <w:i/>
          <w:kern w:val="22"/>
          <w:sz w:val="22"/>
          <w:szCs w:val="22"/>
          <w:lang w:val="en-GB"/>
        </w:rPr>
        <w:t xml:space="preserve">Further requests </w:t>
      </w:r>
      <w:r w:rsidRPr="000E212D">
        <w:rPr>
          <w:rFonts w:ascii="Times New Roman" w:hAnsi="Times New Roman" w:cs="Times New Roman"/>
          <w:kern w:val="22"/>
          <w:sz w:val="22"/>
          <w:szCs w:val="22"/>
          <w:lang w:val="en-GB"/>
        </w:rPr>
        <w:t>the Executive Secretary, subject to the availability of resources, to include discussions on the linkages between gender and biodiversity, and the lessons learned from the implementation of the 2015-2020 Gender Plan of Action within the regional consultations on the post-2020 global biodiversity framework.</w:t>
      </w:r>
    </w:p>
    <w:p w14:paraId="17CD52AF" w14:textId="77777777" w:rsidR="0063593A" w:rsidRPr="000E212D" w:rsidRDefault="0063593A" w:rsidP="0063593A">
      <w:pPr>
        <w:pStyle w:val="NormalWeb"/>
        <w:suppressLineNumbers/>
        <w:suppressAutoHyphens/>
        <w:kinsoku w:val="0"/>
        <w:autoSpaceDE w:val="0"/>
        <w:autoSpaceDN w:val="0"/>
        <w:adjustRightInd w:val="0"/>
        <w:snapToGrid w:val="0"/>
        <w:spacing w:before="120" w:beforeAutospacing="0" w:after="120" w:afterAutospacing="0"/>
        <w:ind w:firstLine="709"/>
        <w:jc w:val="both"/>
        <w:rPr>
          <w:rFonts w:ascii="Times New Roman" w:hAnsi="Times New Roman" w:cs="Times New Roman"/>
          <w:kern w:val="22"/>
          <w:sz w:val="22"/>
          <w:szCs w:val="22"/>
          <w:lang w:val="en-GB"/>
        </w:rPr>
      </w:pPr>
    </w:p>
    <w:p w14:paraId="3AE9B1F5" w14:textId="77777777" w:rsidR="0063593A" w:rsidRPr="000F0FB2" w:rsidRDefault="0063593A">
      <w:pPr>
        <w:jc w:val="left"/>
        <w:rPr>
          <w:rFonts w:cs="Times New Roman"/>
          <w:kern w:val="22"/>
          <w:szCs w:val="22"/>
        </w:rPr>
      </w:pPr>
      <w:r w:rsidRPr="000F0FB2">
        <w:rPr>
          <w:rFonts w:cs="Times New Roman"/>
          <w:kern w:val="22"/>
          <w:szCs w:val="22"/>
        </w:rPr>
        <w:br w:type="page"/>
      </w:r>
    </w:p>
    <w:p w14:paraId="325CC831" w14:textId="3BF73DA5" w:rsidR="000C1BDD" w:rsidRPr="00767416" w:rsidRDefault="000C1BDD" w:rsidP="00023832">
      <w:pPr>
        <w:pStyle w:val="recommendationheader"/>
        <w:suppressLineNumbers/>
        <w:tabs>
          <w:tab w:val="clear" w:pos="720"/>
          <w:tab w:val="left" w:pos="450"/>
        </w:tabs>
        <w:suppressAutoHyphens/>
        <w:kinsoku w:val="0"/>
        <w:overflowPunct w:val="0"/>
        <w:autoSpaceDE w:val="0"/>
        <w:autoSpaceDN w:val="0"/>
        <w:adjustRightInd w:val="0"/>
        <w:snapToGrid w:val="0"/>
        <w:rPr>
          <w:kern w:val="22"/>
          <w:szCs w:val="22"/>
        </w:rPr>
      </w:pPr>
      <w:bookmarkStart w:id="5" w:name="_Toc525983314"/>
      <w:bookmarkStart w:id="6" w:name="_Hlk520723005"/>
      <w:r w:rsidRPr="00767416">
        <w:rPr>
          <w:kern w:val="22"/>
          <w:szCs w:val="22"/>
        </w:rPr>
        <w:lastRenderedPageBreak/>
        <w:t>2/2.</w:t>
      </w:r>
      <w:r w:rsidRPr="00767416">
        <w:rPr>
          <w:kern w:val="22"/>
          <w:szCs w:val="22"/>
        </w:rPr>
        <w:tab/>
        <w:t>Assessment and review of the effectiveness of the Nagoya Protocol</w:t>
      </w:r>
      <w:bookmarkEnd w:id="5"/>
      <w:r w:rsidRPr="00767416">
        <w:rPr>
          <w:kern w:val="22"/>
          <w:szCs w:val="22"/>
        </w:rPr>
        <w:t xml:space="preserve"> </w:t>
      </w:r>
    </w:p>
    <w:bookmarkEnd w:id="6"/>
    <w:p w14:paraId="2C78BE84" w14:textId="0910467B" w:rsidR="000C1BDD" w:rsidRPr="000E212D" w:rsidRDefault="000C1BDD" w:rsidP="00B865EE">
      <w:pPr>
        <w:pStyle w:val="Para1"/>
        <w:suppressLineNumbers/>
        <w:suppressAutoHyphens/>
        <w:kinsoku w:val="0"/>
        <w:overflowPunct w:val="0"/>
        <w:autoSpaceDE w:val="0"/>
        <w:autoSpaceDN w:val="0"/>
        <w:spacing w:before="120"/>
        <w:ind w:left="720"/>
        <w:rPr>
          <w:rFonts w:cs="Times New Roman"/>
          <w:i/>
          <w:snapToGrid/>
          <w:kern w:val="22"/>
          <w:szCs w:val="22"/>
        </w:rPr>
      </w:pPr>
      <w:r w:rsidRPr="000E212D">
        <w:rPr>
          <w:rFonts w:cs="Times New Roman"/>
          <w:i/>
          <w:snapToGrid/>
          <w:kern w:val="22"/>
          <w:szCs w:val="22"/>
        </w:rPr>
        <w:t>The Subsidiary Body on Implementation</w:t>
      </w:r>
    </w:p>
    <w:p w14:paraId="2F31A911" w14:textId="77777777" w:rsidR="000C1BDD" w:rsidRPr="00EB631C" w:rsidRDefault="000C1BDD">
      <w:pPr>
        <w:pStyle w:val="Para1"/>
        <w:suppressLineNumbers/>
        <w:suppressAutoHyphens/>
        <w:kinsoku w:val="0"/>
        <w:overflowPunct w:val="0"/>
        <w:autoSpaceDE w:val="0"/>
        <w:autoSpaceDN w:val="0"/>
        <w:spacing w:before="120"/>
        <w:ind w:firstLine="709"/>
        <w:rPr>
          <w:rFonts w:cs="Times New Roman"/>
          <w:snapToGrid/>
          <w:kern w:val="22"/>
          <w:szCs w:val="22"/>
        </w:rPr>
      </w:pPr>
      <w:r w:rsidRPr="009125E9">
        <w:rPr>
          <w:rFonts w:cs="Times New Roman"/>
          <w:i/>
          <w:snapToGrid/>
          <w:kern w:val="22"/>
          <w:szCs w:val="22"/>
        </w:rPr>
        <w:t>Recomme</w:t>
      </w:r>
      <w:r w:rsidRPr="00676C46">
        <w:rPr>
          <w:rFonts w:cs="Times New Roman"/>
          <w:i/>
          <w:snapToGrid/>
          <w:kern w:val="22"/>
          <w:szCs w:val="22"/>
        </w:rPr>
        <w:t>nds</w:t>
      </w:r>
      <w:r w:rsidRPr="00EB631C">
        <w:rPr>
          <w:rFonts w:cs="Times New Roman"/>
          <w:snapToGrid/>
          <w:kern w:val="22"/>
          <w:szCs w:val="22"/>
        </w:rPr>
        <w:t xml:space="preserve"> that the Conference of the Parties serving as the meeting of the Parties to the Nagoya Protocol at its third meeting adopt a decision along the following lines:</w:t>
      </w:r>
    </w:p>
    <w:p w14:paraId="1F2FC639" w14:textId="77777777" w:rsidR="000C1BDD" w:rsidRPr="005B1F63" w:rsidRDefault="000C1BDD" w:rsidP="00023832">
      <w:pPr>
        <w:pStyle w:val="Para1"/>
        <w:suppressLineNumbers/>
        <w:suppressAutoHyphens/>
        <w:kinsoku w:val="0"/>
        <w:overflowPunct w:val="0"/>
        <w:autoSpaceDE w:val="0"/>
        <w:autoSpaceDN w:val="0"/>
        <w:adjustRightInd w:val="0"/>
        <w:snapToGrid w:val="0"/>
        <w:spacing w:before="120"/>
        <w:ind w:firstLine="720"/>
        <w:rPr>
          <w:rFonts w:cs="Times New Roman"/>
          <w:i/>
          <w:snapToGrid/>
          <w:kern w:val="22"/>
          <w:szCs w:val="22"/>
        </w:rPr>
      </w:pPr>
      <w:r w:rsidRPr="005B1F63">
        <w:rPr>
          <w:rFonts w:cs="Times New Roman"/>
          <w:i/>
          <w:snapToGrid/>
          <w:kern w:val="22"/>
          <w:szCs w:val="22"/>
        </w:rPr>
        <w:t>The Conference of the Parties serving as the meeting of the Parties to the Nagoya Protocol</w:t>
      </w:r>
    </w:p>
    <w:p w14:paraId="06D43268" w14:textId="77777777" w:rsidR="000C1BDD" w:rsidRPr="00F2753E" w:rsidRDefault="000C1BDD" w:rsidP="00023832">
      <w:pPr>
        <w:pStyle w:val="Para1"/>
        <w:suppressLineNumbers/>
        <w:suppressAutoHyphens/>
        <w:kinsoku w:val="0"/>
        <w:overflowPunct w:val="0"/>
        <w:autoSpaceDE w:val="0"/>
        <w:autoSpaceDN w:val="0"/>
        <w:adjustRightInd w:val="0"/>
        <w:snapToGrid w:val="0"/>
        <w:spacing w:before="120"/>
        <w:ind w:firstLine="720"/>
        <w:rPr>
          <w:rFonts w:eastAsia="Calibri" w:cs="Times New Roman"/>
          <w:snapToGrid/>
          <w:kern w:val="22"/>
          <w:szCs w:val="22"/>
        </w:rPr>
      </w:pPr>
      <w:r w:rsidRPr="00A13852">
        <w:rPr>
          <w:rFonts w:eastAsia="Calibri" w:cs="Times New Roman"/>
          <w:snapToGrid/>
          <w:kern w:val="22"/>
          <w:szCs w:val="22"/>
        </w:rPr>
        <w:t>1.</w:t>
      </w:r>
      <w:r w:rsidRPr="00A13852">
        <w:rPr>
          <w:rFonts w:eastAsia="Calibri" w:cs="Times New Roman"/>
          <w:snapToGrid/>
          <w:kern w:val="22"/>
          <w:szCs w:val="22"/>
        </w:rPr>
        <w:tab/>
      </w:r>
      <w:r w:rsidRPr="00F2753E">
        <w:rPr>
          <w:rFonts w:eastAsia="Calibri" w:cs="Times New Roman"/>
          <w:i/>
          <w:snapToGrid/>
          <w:kern w:val="22"/>
          <w:szCs w:val="22"/>
        </w:rPr>
        <w:t>Takes note</w:t>
      </w:r>
      <w:r w:rsidRPr="00F2753E">
        <w:rPr>
          <w:rFonts w:eastAsia="Calibri" w:cs="Times New Roman"/>
          <w:snapToGrid/>
          <w:kern w:val="22"/>
          <w:szCs w:val="22"/>
        </w:rPr>
        <w:t xml:space="preserve"> of the key findings of the first assessment and review of the Protocol contained in annex I, which includes the input provided by the Compliance Committee;</w:t>
      </w:r>
    </w:p>
    <w:p w14:paraId="159E6E04" w14:textId="77777777" w:rsidR="000C1BDD" w:rsidRPr="000F0FB2" w:rsidRDefault="000C1BDD" w:rsidP="00023832">
      <w:pPr>
        <w:pStyle w:val="Para1"/>
        <w:suppressLineNumbers/>
        <w:suppressAutoHyphens/>
        <w:kinsoku w:val="0"/>
        <w:overflowPunct w:val="0"/>
        <w:autoSpaceDE w:val="0"/>
        <w:autoSpaceDN w:val="0"/>
        <w:adjustRightInd w:val="0"/>
        <w:snapToGrid w:val="0"/>
        <w:spacing w:before="120"/>
        <w:ind w:firstLine="720"/>
        <w:rPr>
          <w:rFonts w:eastAsia="Calibri" w:cs="Times New Roman"/>
          <w:snapToGrid/>
          <w:kern w:val="22"/>
          <w:szCs w:val="22"/>
        </w:rPr>
      </w:pPr>
      <w:r w:rsidRPr="000F0FB2">
        <w:rPr>
          <w:rFonts w:eastAsia="Calibri" w:cs="Times New Roman"/>
          <w:snapToGrid/>
          <w:kern w:val="22"/>
          <w:szCs w:val="22"/>
        </w:rPr>
        <w:t>2.</w:t>
      </w:r>
      <w:r w:rsidRPr="000F0FB2">
        <w:rPr>
          <w:rFonts w:eastAsia="Calibri" w:cs="Times New Roman"/>
          <w:snapToGrid/>
          <w:kern w:val="22"/>
          <w:szCs w:val="22"/>
        </w:rPr>
        <w:tab/>
      </w:r>
      <w:r w:rsidRPr="000F0FB2">
        <w:rPr>
          <w:rFonts w:eastAsia="Calibri" w:cs="Times New Roman"/>
          <w:i/>
          <w:snapToGrid/>
          <w:kern w:val="22"/>
          <w:szCs w:val="22"/>
        </w:rPr>
        <w:t xml:space="preserve">Welcomes </w:t>
      </w:r>
      <w:r w:rsidRPr="000F0FB2">
        <w:rPr>
          <w:rFonts w:eastAsia="Calibri" w:cs="Times New Roman"/>
          <w:snapToGrid/>
          <w:kern w:val="22"/>
          <w:szCs w:val="22"/>
        </w:rPr>
        <w:t xml:space="preserve">the framework of indicators in annex II, and </w:t>
      </w:r>
      <w:r w:rsidRPr="000F0FB2">
        <w:rPr>
          <w:rFonts w:eastAsia="Calibri" w:cs="Times New Roman"/>
          <w:i/>
          <w:snapToGrid/>
          <w:kern w:val="22"/>
          <w:szCs w:val="22"/>
        </w:rPr>
        <w:t>agrees</w:t>
      </w:r>
      <w:r w:rsidRPr="000F0FB2">
        <w:rPr>
          <w:rFonts w:eastAsia="Calibri" w:cs="Times New Roman"/>
          <w:snapToGrid/>
          <w:kern w:val="22"/>
          <w:szCs w:val="22"/>
        </w:rPr>
        <w:t xml:space="preserve"> to use the reference points contained therein as a baseline against which progress can be measured in the future;</w:t>
      </w:r>
    </w:p>
    <w:p w14:paraId="79EF45B3" w14:textId="77777777" w:rsidR="000C1BDD" w:rsidRPr="000F0FB2" w:rsidRDefault="000C1BDD" w:rsidP="00023832">
      <w:pPr>
        <w:pStyle w:val="Para1"/>
        <w:suppressLineNumbers/>
        <w:suppressAutoHyphens/>
        <w:kinsoku w:val="0"/>
        <w:overflowPunct w:val="0"/>
        <w:autoSpaceDE w:val="0"/>
        <w:autoSpaceDN w:val="0"/>
        <w:adjustRightInd w:val="0"/>
        <w:snapToGrid w:val="0"/>
        <w:spacing w:before="120"/>
        <w:ind w:firstLine="720"/>
        <w:rPr>
          <w:rFonts w:eastAsia="Calibri" w:cs="Times New Roman"/>
          <w:snapToGrid/>
          <w:kern w:val="22"/>
          <w:szCs w:val="22"/>
        </w:rPr>
      </w:pPr>
      <w:r w:rsidRPr="000F0FB2">
        <w:rPr>
          <w:rFonts w:eastAsia="Calibri" w:cs="Times New Roman"/>
          <w:snapToGrid/>
          <w:kern w:val="22"/>
          <w:szCs w:val="22"/>
        </w:rPr>
        <w:t>3.</w:t>
      </w:r>
      <w:r w:rsidRPr="000F0FB2">
        <w:rPr>
          <w:rFonts w:eastAsia="Calibri" w:cs="Times New Roman"/>
          <w:snapToGrid/>
          <w:kern w:val="22"/>
          <w:szCs w:val="22"/>
        </w:rPr>
        <w:tab/>
      </w:r>
      <w:r w:rsidRPr="000F0FB2">
        <w:rPr>
          <w:rFonts w:eastAsia="Calibri" w:cs="Times New Roman"/>
          <w:i/>
          <w:snapToGrid/>
          <w:kern w:val="22"/>
          <w:szCs w:val="22"/>
        </w:rPr>
        <w:t>Decides</w:t>
      </w:r>
      <w:r w:rsidRPr="000F0FB2">
        <w:rPr>
          <w:rFonts w:eastAsia="Calibri" w:cs="Times New Roman"/>
          <w:snapToGrid/>
          <w:kern w:val="22"/>
          <w:szCs w:val="22"/>
        </w:rPr>
        <w:t xml:space="preserve"> to revisit and update the framework, as may be deemed appropriate in the light of further progress made with implementation;</w:t>
      </w:r>
    </w:p>
    <w:p w14:paraId="6B51D158" w14:textId="77777777" w:rsidR="000C1BDD" w:rsidRPr="00767416" w:rsidRDefault="000C1BDD" w:rsidP="00023832">
      <w:pPr>
        <w:pStyle w:val="Para1"/>
        <w:suppressLineNumbers/>
        <w:suppressAutoHyphens/>
        <w:kinsoku w:val="0"/>
        <w:overflowPunct w:val="0"/>
        <w:autoSpaceDE w:val="0"/>
        <w:autoSpaceDN w:val="0"/>
        <w:adjustRightInd w:val="0"/>
        <w:snapToGrid w:val="0"/>
        <w:spacing w:before="120"/>
        <w:ind w:firstLine="720"/>
        <w:rPr>
          <w:rFonts w:cs="Times New Roman"/>
          <w:snapToGrid/>
          <w:kern w:val="22"/>
          <w:szCs w:val="22"/>
        </w:rPr>
      </w:pPr>
      <w:r w:rsidRPr="00767416">
        <w:rPr>
          <w:rFonts w:eastAsia="Calibri" w:cs="Times New Roman"/>
          <w:snapToGrid/>
          <w:kern w:val="22"/>
          <w:szCs w:val="22"/>
        </w:rPr>
        <w:t>4.</w:t>
      </w:r>
      <w:r w:rsidRPr="00767416">
        <w:rPr>
          <w:rFonts w:eastAsia="Calibri" w:cs="Times New Roman"/>
          <w:snapToGrid/>
          <w:kern w:val="22"/>
          <w:szCs w:val="22"/>
        </w:rPr>
        <w:tab/>
      </w:r>
      <w:r w:rsidRPr="00767416">
        <w:rPr>
          <w:rFonts w:eastAsia="Calibri" w:cs="Times New Roman"/>
          <w:i/>
          <w:snapToGrid/>
          <w:kern w:val="22"/>
          <w:szCs w:val="22"/>
        </w:rPr>
        <w:t>Welcomes</w:t>
      </w:r>
      <w:r w:rsidRPr="00767416">
        <w:rPr>
          <w:rFonts w:eastAsia="Calibri" w:cs="Times New Roman"/>
          <w:snapToGrid/>
          <w:kern w:val="22"/>
          <w:szCs w:val="22"/>
        </w:rPr>
        <w:t xml:space="preserve"> the progress made by Parties in making the Protocol operational;</w:t>
      </w:r>
    </w:p>
    <w:p w14:paraId="3CD91DC5" w14:textId="77777777" w:rsidR="000C1BDD" w:rsidRPr="00767416" w:rsidRDefault="000C1BDD" w:rsidP="00023832">
      <w:pPr>
        <w:pStyle w:val="Para1"/>
        <w:suppressLineNumbers/>
        <w:suppressAutoHyphens/>
        <w:kinsoku w:val="0"/>
        <w:overflowPunct w:val="0"/>
        <w:autoSpaceDE w:val="0"/>
        <w:autoSpaceDN w:val="0"/>
        <w:adjustRightInd w:val="0"/>
        <w:snapToGrid w:val="0"/>
        <w:spacing w:before="120"/>
        <w:ind w:firstLine="720"/>
        <w:rPr>
          <w:rFonts w:eastAsia="Calibri" w:cs="Times New Roman"/>
          <w:snapToGrid/>
          <w:kern w:val="22"/>
          <w:szCs w:val="22"/>
        </w:rPr>
      </w:pPr>
      <w:r w:rsidRPr="00767416">
        <w:rPr>
          <w:rFonts w:eastAsia="Calibri" w:cs="Times New Roman"/>
          <w:snapToGrid/>
          <w:kern w:val="22"/>
          <w:szCs w:val="22"/>
        </w:rPr>
        <w:t>5.</w:t>
      </w:r>
      <w:r w:rsidRPr="00767416">
        <w:rPr>
          <w:rFonts w:eastAsia="Calibri" w:cs="Times New Roman"/>
          <w:snapToGrid/>
          <w:kern w:val="22"/>
          <w:szCs w:val="22"/>
        </w:rPr>
        <w:tab/>
      </w:r>
      <w:r w:rsidRPr="00767416">
        <w:rPr>
          <w:rFonts w:eastAsia="Calibri" w:cs="Times New Roman"/>
          <w:i/>
          <w:snapToGrid/>
          <w:kern w:val="22"/>
          <w:szCs w:val="22"/>
        </w:rPr>
        <w:t>Notes</w:t>
      </w:r>
      <w:r w:rsidRPr="00767416">
        <w:rPr>
          <w:rFonts w:eastAsia="Calibri" w:cs="Times New Roman"/>
          <w:snapToGrid/>
          <w:kern w:val="22"/>
          <w:szCs w:val="22"/>
        </w:rPr>
        <w:t xml:space="preserve"> that further work is needed, as a priority:</w:t>
      </w:r>
    </w:p>
    <w:p w14:paraId="7057F1B2" w14:textId="77777777" w:rsidR="000C1BDD" w:rsidRPr="00767416" w:rsidRDefault="000C1BDD" w:rsidP="00023832">
      <w:pPr>
        <w:pStyle w:val="Para1"/>
        <w:suppressLineNumbers/>
        <w:suppressAutoHyphens/>
        <w:kinsoku w:val="0"/>
        <w:overflowPunct w:val="0"/>
        <w:autoSpaceDE w:val="0"/>
        <w:autoSpaceDN w:val="0"/>
        <w:adjustRightInd w:val="0"/>
        <w:snapToGrid w:val="0"/>
        <w:spacing w:before="120"/>
        <w:ind w:firstLine="720"/>
        <w:rPr>
          <w:rFonts w:eastAsia="Calibri" w:cs="Times New Roman"/>
          <w:snapToGrid/>
          <w:kern w:val="22"/>
          <w:szCs w:val="22"/>
        </w:rPr>
      </w:pPr>
      <w:r w:rsidRPr="00767416">
        <w:rPr>
          <w:rFonts w:eastAsia="Calibri" w:cs="Times New Roman"/>
          <w:snapToGrid/>
          <w:kern w:val="22"/>
          <w:szCs w:val="22"/>
        </w:rPr>
        <w:t>(a)</w:t>
      </w:r>
      <w:r w:rsidRPr="00767416">
        <w:rPr>
          <w:rFonts w:eastAsia="Calibri" w:cs="Times New Roman"/>
          <w:snapToGrid/>
          <w:kern w:val="22"/>
          <w:szCs w:val="22"/>
        </w:rPr>
        <w:tab/>
        <w:t>To develop access and benefit-sharing legislation or regulatory requirements, which provide for legal certainty, clarity and transparency, taking into account special considerations in accordance with Article 8 of the Protocol;</w:t>
      </w:r>
    </w:p>
    <w:p w14:paraId="78E01F6A" w14:textId="77777777" w:rsidR="000C1BDD" w:rsidRPr="00767416" w:rsidRDefault="000C1BDD" w:rsidP="00023832">
      <w:pPr>
        <w:pStyle w:val="Para1"/>
        <w:suppressLineNumbers/>
        <w:suppressAutoHyphens/>
        <w:kinsoku w:val="0"/>
        <w:overflowPunct w:val="0"/>
        <w:autoSpaceDE w:val="0"/>
        <w:autoSpaceDN w:val="0"/>
        <w:adjustRightInd w:val="0"/>
        <w:snapToGrid w:val="0"/>
        <w:spacing w:before="120"/>
        <w:ind w:firstLine="720"/>
        <w:rPr>
          <w:rFonts w:eastAsia="Calibri" w:cs="Times New Roman"/>
          <w:snapToGrid/>
          <w:kern w:val="22"/>
          <w:szCs w:val="22"/>
        </w:rPr>
      </w:pPr>
      <w:r w:rsidRPr="00767416">
        <w:rPr>
          <w:rFonts w:eastAsia="Calibri" w:cs="Times New Roman"/>
          <w:snapToGrid/>
          <w:kern w:val="22"/>
          <w:szCs w:val="22"/>
        </w:rPr>
        <w:t>(b)</w:t>
      </w:r>
      <w:r w:rsidRPr="00767416">
        <w:rPr>
          <w:rFonts w:eastAsia="Calibri" w:cs="Times New Roman"/>
          <w:snapToGrid/>
          <w:kern w:val="22"/>
          <w:szCs w:val="22"/>
        </w:rPr>
        <w:tab/>
        <w:t>To enhance implementation by Parties of the provisions on compliance with domestic legislation and regulatory requirements on access and benefit-sharing (Articles 15 and 16), monitoring the utilization of genetic resources (Article 17), including the designation of checkpoints, as well as the provisions related to indigenous peoples and local communities (Article 5, 6, 7 and 12);</w:t>
      </w:r>
    </w:p>
    <w:p w14:paraId="4922191F" w14:textId="77777777" w:rsidR="000C1BDD" w:rsidRPr="00767416" w:rsidRDefault="000C1BDD" w:rsidP="00023832">
      <w:pPr>
        <w:pStyle w:val="Para1"/>
        <w:suppressLineNumbers/>
        <w:suppressAutoHyphens/>
        <w:kinsoku w:val="0"/>
        <w:overflowPunct w:val="0"/>
        <w:autoSpaceDE w:val="0"/>
        <w:autoSpaceDN w:val="0"/>
        <w:adjustRightInd w:val="0"/>
        <w:snapToGrid w:val="0"/>
        <w:spacing w:before="120"/>
        <w:ind w:firstLine="720"/>
        <w:rPr>
          <w:rFonts w:eastAsia="Calibri" w:cs="Times New Roman"/>
          <w:snapToGrid/>
          <w:kern w:val="22"/>
          <w:szCs w:val="22"/>
        </w:rPr>
      </w:pPr>
      <w:r w:rsidRPr="00767416">
        <w:rPr>
          <w:rFonts w:eastAsia="Calibri" w:cs="Times New Roman"/>
          <w:snapToGrid/>
          <w:kern w:val="22"/>
          <w:szCs w:val="22"/>
        </w:rPr>
        <w:t>(c)</w:t>
      </w:r>
      <w:r w:rsidRPr="00767416">
        <w:rPr>
          <w:rFonts w:eastAsia="Calibri" w:cs="Times New Roman"/>
          <w:snapToGrid/>
          <w:kern w:val="22"/>
          <w:szCs w:val="22"/>
        </w:rPr>
        <w:tab/>
        <w:t>To support the full and effective participation of indigenous peoples and local communities in the implementation of the Protocol, including by raising their awareness and capacity about access and benefit</w:t>
      </w:r>
      <w:r w:rsidRPr="00767416">
        <w:rPr>
          <w:rFonts w:eastAsia="Calibri" w:cs="Times New Roman"/>
          <w:snapToGrid/>
          <w:kern w:val="22"/>
          <w:szCs w:val="22"/>
        </w:rPr>
        <w:noBreakHyphen/>
        <w:t xml:space="preserve">sharing, and supporting the development by indigenous peoples and local communities of community protocols and procedures, </w:t>
      </w:r>
      <w:r w:rsidRPr="00767416">
        <w:rPr>
          <w:rFonts w:eastAsia="Calibri" w:cs="Times New Roman"/>
          <w:snapToGrid/>
          <w:kern w:val="22"/>
          <w:szCs w:val="22"/>
          <w:u w:color="000000"/>
        </w:rPr>
        <w:t>minimum requirements for mutually agreed terms and model contractual clauses for benefit-sharing arising from the utilization of traditional knowledge associated with genetic resources</w:t>
      </w:r>
      <w:r w:rsidRPr="00767416">
        <w:rPr>
          <w:rFonts w:eastAsia="Calibri" w:cs="Times New Roman"/>
          <w:snapToGrid/>
          <w:kern w:val="22"/>
          <w:szCs w:val="22"/>
        </w:rPr>
        <w:t>, taking into consideration their</w:t>
      </w:r>
      <w:r w:rsidRPr="00767416">
        <w:rPr>
          <w:rFonts w:cs="Times New Roman"/>
          <w:snapToGrid/>
          <w:kern w:val="22"/>
          <w:szCs w:val="22"/>
        </w:rPr>
        <w:t xml:space="preserve"> customary laws</w:t>
      </w:r>
      <w:r w:rsidRPr="00767416">
        <w:rPr>
          <w:rFonts w:eastAsia="Calibri" w:cs="Times New Roman"/>
          <w:snapToGrid/>
          <w:kern w:val="22"/>
          <w:szCs w:val="22"/>
        </w:rPr>
        <w:t>;</w:t>
      </w:r>
    </w:p>
    <w:p w14:paraId="3C2A9E97" w14:textId="77777777" w:rsidR="000C1BDD" w:rsidRPr="00767416" w:rsidRDefault="000C1BDD" w:rsidP="00023832">
      <w:pPr>
        <w:pStyle w:val="Para1"/>
        <w:suppressLineNumbers/>
        <w:suppressAutoHyphens/>
        <w:kinsoku w:val="0"/>
        <w:overflowPunct w:val="0"/>
        <w:autoSpaceDE w:val="0"/>
        <w:autoSpaceDN w:val="0"/>
        <w:adjustRightInd w:val="0"/>
        <w:snapToGrid w:val="0"/>
        <w:spacing w:before="120"/>
        <w:ind w:firstLine="720"/>
        <w:rPr>
          <w:rFonts w:eastAsia="Calibri" w:cs="Times New Roman"/>
          <w:snapToGrid/>
          <w:kern w:val="22"/>
          <w:szCs w:val="22"/>
        </w:rPr>
      </w:pPr>
      <w:r w:rsidRPr="00767416">
        <w:rPr>
          <w:rFonts w:eastAsia="Calibri" w:cs="Times New Roman"/>
          <w:snapToGrid/>
          <w:kern w:val="22"/>
          <w:szCs w:val="22"/>
        </w:rPr>
        <w:t>(d)</w:t>
      </w:r>
      <w:r w:rsidRPr="00767416">
        <w:rPr>
          <w:rFonts w:eastAsia="Calibri" w:cs="Times New Roman"/>
          <w:snapToGrid/>
          <w:kern w:val="22"/>
          <w:szCs w:val="22"/>
        </w:rPr>
        <w:tab/>
        <w:t>Raise awareness among relevant stakeholders and encourage their participation in the implementation of the Protocol;</w:t>
      </w:r>
    </w:p>
    <w:p w14:paraId="4A12E903" w14:textId="77777777" w:rsidR="000C1BDD" w:rsidRPr="00767416" w:rsidRDefault="000C1BDD" w:rsidP="00023832">
      <w:pPr>
        <w:pStyle w:val="Para1"/>
        <w:suppressLineNumbers/>
        <w:suppressAutoHyphens/>
        <w:kinsoku w:val="0"/>
        <w:overflowPunct w:val="0"/>
        <w:autoSpaceDE w:val="0"/>
        <w:autoSpaceDN w:val="0"/>
        <w:adjustRightInd w:val="0"/>
        <w:snapToGrid w:val="0"/>
        <w:spacing w:before="120"/>
        <w:ind w:firstLine="720"/>
        <w:rPr>
          <w:rFonts w:eastAsia="Calibri" w:cs="Times New Roman"/>
          <w:snapToGrid/>
          <w:kern w:val="22"/>
          <w:szCs w:val="22"/>
        </w:rPr>
      </w:pPr>
      <w:r w:rsidRPr="00767416">
        <w:rPr>
          <w:rFonts w:eastAsia="Calibri" w:cs="Times New Roman"/>
          <w:snapToGrid/>
          <w:kern w:val="22"/>
          <w:szCs w:val="22"/>
        </w:rPr>
        <w:t>6.</w:t>
      </w:r>
      <w:r w:rsidRPr="00767416">
        <w:rPr>
          <w:rFonts w:eastAsia="Calibri" w:cs="Times New Roman"/>
          <w:snapToGrid/>
          <w:kern w:val="22"/>
          <w:szCs w:val="22"/>
        </w:rPr>
        <w:tab/>
      </w:r>
      <w:r w:rsidRPr="00767416">
        <w:rPr>
          <w:rFonts w:eastAsia="Calibri" w:cs="Times New Roman"/>
          <w:i/>
          <w:snapToGrid/>
          <w:kern w:val="22"/>
          <w:szCs w:val="22"/>
        </w:rPr>
        <w:t>Urges</w:t>
      </w:r>
      <w:r w:rsidRPr="00767416">
        <w:rPr>
          <w:rFonts w:eastAsia="Calibri" w:cs="Times New Roman"/>
          <w:snapToGrid/>
          <w:kern w:val="22"/>
          <w:szCs w:val="22"/>
        </w:rPr>
        <w:t xml:space="preserve"> Parties that have not yet done so:</w:t>
      </w:r>
    </w:p>
    <w:p w14:paraId="5281EFFB" w14:textId="77777777" w:rsidR="000C1BDD" w:rsidRPr="00767416" w:rsidRDefault="000C1BDD" w:rsidP="00023832">
      <w:pPr>
        <w:pStyle w:val="Para1"/>
        <w:suppressLineNumbers/>
        <w:suppressAutoHyphens/>
        <w:kinsoku w:val="0"/>
        <w:overflowPunct w:val="0"/>
        <w:autoSpaceDE w:val="0"/>
        <w:autoSpaceDN w:val="0"/>
        <w:adjustRightInd w:val="0"/>
        <w:snapToGrid w:val="0"/>
        <w:spacing w:before="120"/>
        <w:ind w:firstLine="720"/>
        <w:rPr>
          <w:rFonts w:eastAsia="Calibri" w:cs="Times New Roman"/>
          <w:snapToGrid/>
          <w:kern w:val="22"/>
          <w:szCs w:val="22"/>
        </w:rPr>
      </w:pPr>
      <w:r w:rsidRPr="00767416">
        <w:rPr>
          <w:rFonts w:eastAsia="Calibri" w:cs="Times New Roman"/>
          <w:snapToGrid/>
          <w:kern w:val="22"/>
          <w:szCs w:val="22"/>
        </w:rPr>
        <w:t>(a)</w:t>
      </w:r>
      <w:r w:rsidRPr="00767416">
        <w:rPr>
          <w:rFonts w:eastAsia="Calibri" w:cs="Times New Roman"/>
          <w:snapToGrid/>
          <w:kern w:val="22"/>
          <w:szCs w:val="22"/>
        </w:rPr>
        <w:tab/>
        <w:t>To establish institutional structures and legislative, administrative or policy measures on access and benefit-sharing, taking into account paragraphs 5 (a) and (b) above;</w:t>
      </w:r>
    </w:p>
    <w:p w14:paraId="5DE04C7E" w14:textId="77777777" w:rsidR="000C1BDD" w:rsidRPr="00767416" w:rsidRDefault="000C1BDD" w:rsidP="00023832">
      <w:pPr>
        <w:pStyle w:val="Para1"/>
        <w:suppressLineNumbers/>
        <w:suppressAutoHyphens/>
        <w:kinsoku w:val="0"/>
        <w:overflowPunct w:val="0"/>
        <w:autoSpaceDE w:val="0"/>
        <w:autoSpaceDN w:val="0"/>
        <w:adjustRightInd w:val="0"/>
        <w:snapToGrid w:val="0"/>
        <w:spacing w:before="120"/>
        <w:ind w:firstLine="720"/>
        <w:rPr>
          <w:rFonts w:eastAsia="Calibri" w:cs="Times New Roman"/>
          <w:snapToGrid/>
          <w:kern w:val="22"/>
          <w:szCs w:val="22"/>
        </w:rPr>
      </w:pPr>
      <w:r w:rsidRPr="00767416">
        <w:rPr>
          <w:rFonts w:eastAsia="Calibri" w:cs="Times New Roman"/>
          <w:snapToGrid/>
          <w:kern w:val="22"/>
          <w:szCs w:val="22"/>
        </w:rPr>
        <w:t>(b)</w:t>
      </w:r>
      <w:r w:rsidRPr="00767416">
        <w:rPr>
          <w:rFonts w:eastAsia="Calibri" w:cs="Times New Roman"/>
          <w:snapToGrid/>
          <w:kern w:val="22"/>
          <w:szCs w:val="22"/>
        </w:rPr>
        <w:tab/>
        <w:t>To take steps to address the priority areas identified in paragraphs 5 (c) and (d) above;</w:t>
      </w:r>
    </w:p>
    <w:p w14:paraId="00E37597" w14:textId="77777777" w:rsidR="000C1BDD" w:rsidRPr="00767416" w:rsidRDefault="000C1BDD" w:rsidP="00023832">
      <w:pPr>
        <w:pStyle w:val="Para1"/>
        <w:suppressLineNumbers/>
        <w:suppressAutoHyphens/>
        <w:kinsoku w:val="0"/>
        <w:overflowPunct w:val="0"/>
        <w:autoSpaceDE w:val="0"/>
        <w:autoSpaceDN w:val="0"/>
        <w:adjustRightInd w:val="0"/>
        <w:snapToGrid w:val="0"/>
        <w:spacing w:before="120"/>
        <w:ind w:firstLine="720"/>
        <w:rPr>
          <w:rFonts w:cs="Times New Roman"/>
          <w:snapToGrid/>
          <w:kern w:val="22"/>
          <w:szCs w:val="22"/>
          <w:u w:val="single" w:color="000000"/>
        </w:rPr>
      </w:pPr>
      <w:r w:rsidRPr="00767416">
        <w:rPr>
          <w:rFonts w:eastAsia="Calibri" w:cs="Times New Roman"/>
          <w:snapToGrid/>
          <w:kern w:val="22"/>
          <w:szCs w:val="22"/>
        </w:rPr>
        <w:t>(c)</w:t>
      </w:r>
      <w:r w:rsidRPr="00767416">
        <w:rPr>
          <w:rFonts w:eastAsia="Calibri" w:cs="Times New Roman"/>
          <w:snapToGrid/>
          <w:kern w:val="22"/>
          <w:szCs w:val="22"/>
        </w:rPr>
        <w:tab/>
        <w:t xml:space="preserve">To publish in the Access and Benefit-Sharing Clearing-House all mandatory information available at the national level in accordance with the obligations enshrined in Article 14, paragraph 2, of the Protocol, </w:t>
      </w:r>
      <w:r w:rsidRPr="00767416">
        <w:rPr>
          <w:rFonts w:cs="Times New Roman"/>
          <w:snapToGrid/>
          <w:kern w:val="22"/>
          <w:szCs w:val="22"/>
        </w:rPr>
        <w:t>including</w:t>
      </w:r>
      <w:r w:rsidRPr="00767416">
        <w:rPr>
          <w:rFonts w:eastAsia="Calibri" w:cs="Times New Roman"/>
          <w:snapToGrid/>
          <w:kern w:val="22"/>
          <w:szCs w:val="22"/>
        </w:rPr>
        <w:t xml:space="preserve"> information on the permits or their equivalents to constitute internationally recognized certificates of compliance, as soon as possible, with a view to facilitating monitoring the utilization of genetic resources and cooperation among Parties;</w:t>
      </w:r>
    </w:p>
    <w:p w14:paraId="3122BFFA" w14:textId="77777777" w:rsidR="000C1BDD" w:rsidRPr="00767416" w:rsidRDefault="000C1BDD" w:rsidP="00023832">
      <w:pPr>
        <w:pStyle w:val="Para1"/>
        <w:suppressLineNumbers/>
        <w:suppressAutoHyphens/>
        <w:kinsoku w:val="0"/>
        <w:overflowPunct w:val="0"/>
        <w:autoSpaceDE w:val="0"/>
        <w:autoSpaceDN w:val="0"/>
        <w:adjustRightInd w:val="0"/>
        <w:snapToGrid w:val="0"/>
        <w:spacing w:before="120"/>
        <w:ind w:firstLine="720"/>
        <w:rPr>
          <w:rFonts w:eastAsia="Calibri" w:cs="Times New Roman"/>
          <w:snapToGrid/>
          <w:kern w:val="22"/>
          <w:szCs w:val="22"/>
        </w:rPr>
      </w:pPr>
      <w:r w:rsidRPr="00767416">
        <w:rPr>
          <w:rFonts w:eastAsia="Calibri" w:cs="Times New Roman"/>
          <w:snapToGrid/>
          <w:kern w:val="22"/>
          <w:szCs w:val="22"/>
        </w:rPr>
        <w:lastRenderedPageBreak/>
        <w:t>7.</w:t>
      </w:r>
      <w:r w:rsidRPr="00767416">
        <w:rPr>
          <w:rFonts w:eastAsia="Calibri" w:cs="Times New Roman"/>
          <w:snapToGrid/>
          <w:kern w:val="22"/>
          <w:szCs w:val="22"/>
        </w:rPr>
        <w:tab/>
      </w:r>
      <w:r w:rsidRPr="00767416">
        <w:rPr>
          <w:rFonts w:eastAsia="Calibri" w:cs="Times New Roman"/>
          <w:i/>
          <w:snapToGrid/>
          <w:kern w:val="22"/>
          <w:szCs w:val="22"/>
        </w:rPr>
        <w:t>Encourages</w:t>
      </w:r>
      <w:r w:rsidRPr="00767416">
        <w:rPr>
          <w:rFonts w:eastAsia="Calibri" w:cs="Times New Roman"/>
          <w:snapToGrid/>
          <w:kern w:val="22"/>
          <w:szCs w:val="22"/>
        </w:rPr>
        <w:t xml:space="preserve"> Parties, non-Parties and relevant organizations in a position to do so:</w:t>
      </w:r>
    </w:p>
    <w:p w14:paraId="1D2BB46A" w14:textId="77777777" w:rsidR="000C1BDD" w:rsidRPr="00767416" w:rsidRDefault="000C1BDD" w:rsidP="00023832">
      <w:pPr>
        <w:pStyle w:val="Para1"/>
        <w:suppressLineNumbers/>
        <w:suppressAutoHyphens/>
        <w:kinsoku w:val="0"/>
        <w:overflowPunct w:val="0"/>
        <w:autoSpaceDE w:val="0"/>
        <w:autoSpaceDN w:val="0"/>
        <w:adjustRightInd w:val="0"/>
        <w:snapToGrid w:val="0"/>
        <w:spacing w:before="120"/>
        <w:ind w:firstLine="720"/>
        <w:rPr>
          <w:rFonts w:eastAsia="Calibri" w:cs="Times New Roman"/>
          <w:snapToGrid/>
          <w:kern w:val="22"/>
          <w:szCs w:val="22"/>
        </w:rPr>
      </w:pPr>
      <w:r w:rsidRPr="00767416">
        <w:rPr>
          <w:rFonts w:eastAsia="Calibri" w:cs="Times New Roman"/>
          <w:snapToGrid/>
          <w:kern w:val="22"/>
          <w:szCs w:val="22"/>
        </w:rPr>
        <w:t>(a)</w:t>
      </w:r>
      <w:r w:rsidRPr="00767416">
        <w:rPr>
          <w:rFonts w:eastAsia="Calibri" w:cs="Times New Roman"/>
          <w:snapToGrid/>
          <w:kern w:val="22"/>
          <w:szCs w:val="22"/>
        </w:rPr>
        <w:tab/>
        <w:t>To expand their efforts to build the capacity of developing country Parties, in particular the least developed countries and small island developing States among them, and Parties with economies in transition to implement the Nagoya Protocol, taking into account the priority areas identified in paragraph 5 above and the key findings in annex I,</w:t>
      </w:r>
      <w:r w:rsidRPr="00767416">
        <w:rPr>
          <w:rFonts w:cs="Times New Roman"/>
          <w:snapToGrid/>
          <w:kern w:val="22"/>
          <w:szCs w:val="22"/>
        </w:rPr>
        <w:t xml:space="preserve"> </w:t>
      </w:r>
      <w:r w:rsidRPr="00767416">
        <w:rPr>
          <w:rFonts w:eastAsia="Calibri" w:cs="Times New Roman"/>
          <w:snapToGrid/>
          <w:kern w:val="22"/>
          <w:szCs w:val="22"/>
        </w:rPr>
        <w:t>as well as the needs and priorities of indigenous peoples and local communities and relevant stakeholders;</w:t>
      </w:r>
    </w:p>
    <w:p w14:paraId="30B4F647" w14:textId="77777777" w:rsidR="000C1BDD" w:rsidRPr="00767416" w:rsidRDefault="000C1BDD" w:rsidP="00023832">
      <w:pPr>
        <w:pStyle w:val="Para1"/>
        <w:suppressLineNumbers/>
        <w:suppressAutoHyphens/>
        <w:kinsoku w:val="0"/>
        <w:overflowPunct w:val="0"/>
        <w:autoSpaceDE w:val="0"/>
        <w:autoSpaceDN w:val="0"/>
        <w:adjustRightInd w:val="0"/>
        <w:snapToGrid w:val="0"/>
        <w:spacing w:before="120"/>
        <w:ind w:firstLine="720"/>
        <w:rPr>
          <w:rFonts w:eastAsia="Calibri" w:cs="Times New Roman"/>
          <w:snapToGrid/>
          <w:kern w:val="22"/>
          <w:szCs w:val="22"/>
        </w:rPr>
      </w:pPr>
      <w:r w:rsidRPr="00767416">
        <w:rPr>
          <w:rFonts w:eastAsia="Calibri" w:cs="Times New Roman"/>
          <w:snapToGrid/>
          <w:kern w:val="22"/>
          <w:szCs w:val="22"/>
        </w:rPr>
        <w:t>(b)</w:t>
      </w:r>
      <w:r w:rsidRPr="00767416">
        <w:rPr>
          <w:rFonts w:eastAsia="Calibri" w:cs="Times New Roman"/>
          <w:snapToGrid/>
          <w:kern w:val="22"/>
          <w:szCs w:val="22"/>
        </w:rPr>
        <w:tab/>
        <w:t>To support capacity-building initiatives to implement the Protocol, such as the capacity</w:t>
      </w:r>
      <w:r w:rsidRPr="00767416">
        <w:rPr>
          <w:rFonts w:eastAsia="Calibri" w:cs="Times New Roman"/>
          <w:snapToGrid/>
          <w:kern w:val="22"/>
          <w:szCs w:val="22"/>
        </w:rPr>
        <w:noBreakHyphen/>
        <w:t>building programme of the Secretariat and the International Development Law Organization for the establishment of national legal frameworks, including by providing financial resources;</w:t>
      </w:r>
    </w:p>
    <w:p w14:paraId="2958C09F" w14:textId="77777777" w:rsidR="000C1BDD" w:rsidRPr="00767416" w:rsidRDefault="000C1BDD" w:rsidP="00023832">
      <w:pPr>
        <w:pStyle w:val="Para1"/>
        <w:suppressLineNumbers/>
        <w:suppressAutoHyphens/>
        <w:kinsoku w:val="0"/>
        <w:overflowPunct w:val="0"/>
        <w:autoSpaceDE w:val="0"/>
        <w:autoSpaceDN w:val="0"/>
        <w:adjustRightInd w:val="0"/>
        <w:snapToGrid w:val="0"/>
        <w:spacing w:before="120"/>
        <w:ind w:firstLine="720"/>
        <w:rPr>
          <w:rFonts w:eastAsia="Calibri" w:cs="Times New Roman"/>
          <w:snapToGrid/>
          <w:kern w:val="22"/>
          <w:szCs w:val="22"/>
        </w:rPr>
      </w:pPr>
      <w:r w:rsidRPr="00767416">
        <w:rPr>
          <w:rFonts w:eastAsia="Calibri" w:cs="Times New Roman"/>
          <w:snapToGrid/>
          <w:kern w:val="22"/>
          <w:szCs w:val="22"/>
        </w:rPr>
        <w:t>(c)</w:t>
      </w:r>
      <w:r w:rsidRPr="00767416">
        <w:rPr>
          <w:rFonts w:eastAsia="Calibri" w:cs="Times New Roman"/>
          <w:snapToGrid/>
          <w:kern w:val="22"/>
          <w:szCs w:val="22"/>
        </w:rPr>
        <w:tab/>
        <w:t>To make available information on capacity-building initiatives and capacity-building resources on the Access and Benefit-Sharing</w:t>
      </w:r>
      <w:r w:rsidRPr="00767416" w:rsidDel="00D23830">
        <w:rPr>
          <w:rFonts w:eastAsia="Calibri" w:cs="Times New Roman"/>
          <w:snapToGrid/>
          <w:kern w:val="22"/>
          <w:szCs w:val="22"/>
        </w:rPr>
        <w:t xml:space="preserve"> </w:t>
      </w:r>
      <w:r w:rsidRPr="00767416">
        <w:rPr>
          <w:rFonts w:eastAsia="Calibri" w:cs="Times New Roman"/>
          <w:snapToGrid/>
          <w:kern w:val="22"/>
          <w:szCs w:val="22"/>
        </w:rPr>
        <w:t>Clearing-House;</w:t>
      </w:r>
    </w:p>
    <w:p w14:paraId="4CE26625" w14:textId="77777777" w:rsidR="000C1BDD" w:rsidRPr="00767416" w:rsidRDefault="000C1BDD" w:rsidP="00023832">
      <w:pPr>
        <w:pStyle w:val="Para1"/>
        <w:suppressLineNumbers/>
        <w:suppressAutoHyphens/>
        <w:kinsoku w:val="0"/>
        <w:overflowPunct w:val="0"/>
        <w:autoSpaceDE w:val="0"/>
        <w:autoSpaceDN w:val="0"/>
        <w:adjustRightInd w:val="0"/>
        <w:snapToGrid w:val="0"/>
        <w:spacing w:before="120"/>
        <w:ind w:firstLine="720"/>
        <w:rPr>
          <w:rFonts w:eastAsia="Calibri" w:cs="Times New Roman"/>
          <w:snapToGrid/>
          <w:kern w:val="22"/>
          <w:szCs w:val="22"/>
        </w:rPr>
      </w:pPr>
      <w:r w:rsidRPr="00767416">
        <w:rPr>
          <w:rFonts w:eastAsia="Calibri" w:cs="Times New Roman"/>
          <w:snapToGrid/>
          <w:kern w:val="22"/>
          <w:szCs w:val="22"/>
        </w:rPr>
        <w:t>(d)</w:t>
      </w:r>
      <w:r w:rsidRPr="00767416">
        <w:rPr>
          <w:rFonts w:eastAsia="Calibri" w:cs="Times New Roman"/>
          <w:snapToGrid/>
          <w:kern w:val="22"/>
          <w:szCs w:val="22"/>
        </w:rPr>
        <w:tab/>
        <w:t>To consider regional approaches to support harmonized implementation of the Protocol through, among other things, capacity-building activities among countries that share the same genetic resources or traditional knowledge associated with genetic resources;</w:t>
      </w:r>
    </w:p>
    <w:p w14:paraId="24757B7D" w14:textId="77777777" w:rsidR="000C1BDD" w:rsidRPr="00767416" w:rsidRDefault="000C1BDD" w:rsidP="00023832">
      <w:pPr>
        <w:pStyle w:val="Para1"/>
        <w:suppressLineNumbers/>
        <w:suppressAutoHyphens/>
        <w:kinsoku w:val="0"/>
        <w:overflowPunct w:val="0"/>
        <w:autoSpaceDE w:val="0"/>
        <w:autoSpaceDN w:val="0"/>
        <w:adjustRightInd w:val="0"/>
        <w:snapToGrid w:val="0"/>
        <w:spacing w:before="120"/>
        <w:ind w:firstLine="720"/>
        <w:rPr>
          <w:rFonts w:eastAsia="Calibri" w:cs="Times New Roman"/>
          <w:snapToGrid/>
          <w:kern w:val="22"/>
          <w:szCs w:val="22"/>
        </w:rPr>
      </w:pPr>
      <w:r w:rsidRPr="00767416">
        <w:rPr>
          <w:rFonts w:eastAsia="Calibri" w:cs="Times New Roman"/>
          <w:snapToGrid/>
          <w:kern w:val="22"/>
          <w:szCs w:val="22"/>
        </w:rPr>
        <w:t>(e)</w:t>
      </w:r>
      <w:r w:rsidRPr="00767416">
        <w:rPr>
          <w:rFonts w:eastAsia="Calibri" w:cs="Times New Roman"/>
          <w:snapToGrid/>
          <w:kern w:val="22"/>
          <w:szCs w:val="22"/>
        </w:rPr>
        <w:tab/>
        <w:t>To facilitate the sharing of information and experiences in relation to transboundary cooperation in accordance with Article 11 of the Protocol;</w:t>
      </w:r>
    </w:p>
    <w:p w14:paraId="4A0F24B4" w14:textId="77777777" w:rsidR="000C1BDD" w:rsidRPr="00767416" w:rsidRDefault="000C1BDD" w:rsidP="00023832">
      <w:pPr>
        <w:pStyle w:val="Para1"/>
        <w:suppressLineNumbers/>
        <w:suppressAutoHyphens/>
        <w:kinsoku w:val="0"/>
        <w:overflowPunct w:val="0"/>
        <w:autoSpaceDE w:val="0"/>
        <w:autoSpaceDN w:val="0"/>
        <w:adjustRightInd w:val="0"/>
        <w:snapToGrid w:val="0"/>
        <w:spacing w:before="120"/>
        <w:ind w:firstLine="720"/>
        <w:rPr>
          <w:rFonts w:eastAsia="Calibri" w:cs="Times New Roman"/>
          <w:snapToGrid/>
          <w:kern w:val="22"/>
          <w:szCs w:val="22"/>
        </w:rPr>
      </w:pPr>
      <w:r w:rsidRPr="00767416">
        <w:rPr>
          <w:rFonts w:eastAsia="Calibri" w:cs="Times New Roman"/>
          <w:snapToGrid/>
          <w:kern w:val="22"/>
          <w:szCs w:val="22"/>
        </w:rPr>
        <w:t>(f)</w:t>
      </w:r>
      <w:r w:rsidRPr="00767416">
        <w:rPr>
          <w:rFonts w:eastAsia="Calibri" w:cs="Times New Roman"/>
          <w:snapToGrid/>
          <w:kern w:val="22"/>
          <w:szCs w:val="22"/>
        </w:rPr>
        <w:tab/>
        <w:t>To support strategic communication to enhance awareness about the Protocol;</w:t>
      </w:r>
    </w:p>
    <w:p w14:paraId="41FFF35E" w14:textId="77777777" w:rsidR="000C1BDD" w:rsidRPr="00767416" w:rsidRDefault="000C1BDD" w:rsidP="00023832">
      <w:pPr>
        <w:pStyle w:val="Para1"/>
        <w:suppressLineNumbers/>
        <w:suppressAutoHyphens/>
        <w:kinsoku w:val="0"/>
        <w:overflowPunct w:val="0"/>
        <w:autoSpaceDE w:val="0"/>
        <w:autoSpaceDN w:val="0"/>
        <w:adjustRightInd w:val="0"/>
        <w:snapToGrid w:val="0"/>
        <w:spacing w:before="120"/>
        <w:ind w:firstLine="720"/>
        <w:rPr>
          <w:rFonts w:eastAsia="Calibri" w:cs="Times New Roman"/>
          <w:snapToGrid/>
          <w:kern w:val="22"/>
          <w:szCs w:val="22"/>
        </w:rPr>
      </w:pPr>
      <w:r w:rsidRPr="00767416">
        <w:rPr>
          <w:rFonts w:eastAsia="Calibri" w:cs="Times New Roman"/>
          <w:snapToGrid/>
          <w:kern w:val="22"/>
          <w:szCs w:val="22"/>
        </w:rPr>
        <w:t>(g)</w:t>
      </w:r>
      <w:r w:rsidRPr="00767416">
        <w:rPr>
          <w:rFonts w:eastAsia="Calibri" w:cs="Times New Roman"/>
          <w:snapToGrid/>
          <w:kern w:val="22"/>
          <w:szCs w:val="22"/>
        </w:rPr>
        <w:tab/>
        <w:t>To build the capacity of Parties and indigenous peoples and local communities for the negotiation of mutually agreed terms and to promote partnerships and technology transfer between users and providers of genetic resources and/or associated traditional knowledge;</w:t>
      </w:r>
    </w:p>
    <w:p w14:paraId="13283F28" w14:textId="77777777" w:rsidR="000C1BDD" w:rsidRPr="00767416" w:rsidRDefault="000C1BDD" w:rsidP="00023832">
      <w:pPr>
        <w:pStyle w:val="Para1"/>
        <w:suppressLineNumbers/>
        <w:suppressAutoHyphens/>
        <w:kinsoku w:val="0"/>
        <w:overflowPunct w:val="0"/>
        <w:autoSpaceDE w:val="0"/>
        <w:autoSpaceDN w:val="0"/>
        <w:adjustRightInd w:val="0"/>
        <w:snapToGrid w:val="0"/>
        <w:spacing w:before="120"/>
        <w:ind w:firstLine="720"/>
        <w:rPr>
          <w:rFonts w:eastAsia="Calibri" w:cs="Times New Roman"/>
          <w:snapToGrid/>
          <w:kern w:val="22"/>
          <w:szCs w:val="22"/>
        </w:rPr>
      </w:pPr>
      <w:r w:rsidRPr="00767416">
        <w:rPr>
          <w:rFonts w:eastAsia="Calibri" w:cs="Times New Roman"/>
          <w:snapToGrid/>
          <w:kern w:val="22"/>
          <w:szCs w:val="22"/>
        </w:rPr>
        <w:t>8.</w:t>
      </w:r>
      <w:r w:rsidRPr="00767416">
        <w:rPr>
          <w:rFonts w:eastAsia="Calibri" w:cs="Times New Roman"/>
          <w:snapToGrid/>
          <w:kern w:val="22"/>
          <w:szCs w:val="22"/>
        </w:rPr>
        <w:tab/>
      </w:r>
      <w:r w:rsidRPr="00767416">
        <w:rPr>
          <w:rFonts w:eastAsia="Calibri" w:cs="Times New Roman"/>
          <w:i/>
          <w:snapToGrid/>
          <w:kern w:val="22"/>
          <w:szCs w:val="22"/>
        </w:rPr>
        <w:t>Invites</w:t>
      </w:r>
      <w:r w:rsidRPr="00767416">
        <w:rPr>
          <w:rFonts w:eastAsia="Calibri" w:cs="Times New Roman"/>
          <w:snapToGrid/>
          <w:kern w:val="22"/>
          <w:szCs w:val="22"/>
        </w:rPr>
        <w:t xml:space="preserve"> Parties, non-Parties, international organizations, regional development banks, other financial institutions and the private sector, as appropriate, to expand their efforts to provide financial resources to support the implementation of the Protocol;</w:t>
      </w:r>
    </w:p>
    <w:p w14:paraId="0A0BAB7D" w14:textId="77777777" w:rsidR="000C1BDD" w:rsidRPr="00767416" w:rsidRDefault="000C1BDD" w:rsidP="00023832">
      <w:pPr>
        <w:pStyle w:val="Para1"/>
        <w:suppressLineNumbers/>
        <w:suppressAutoHyphens/>
        <w:kinsoku w:val="0"/>
        <w:overflowPunct w:val="0"/>
        <w:autoSpaceDE w:val="0"/>
        <w:autoSpaceDN w:val="0"/>
        <w:adjustRightInd w:val="0"/>
        <w:snapToGrid w:val="0"/>
        <w:spacing w:before="120"/>
        <w:ind w:firstLine="720"/>
        <w:rPr>
          <w:rFonts w:eastAsia="Calibri" w:cs="Times New Roman"/>
          <w:snapToGrid/>
          <w:kern w:val="22"/>
          <w:szCs w:val="22"/>
        </w:rPr>
      </w:pPr>
      <w:r w:rsidRPr="00767416">
        <w:rPr>
          <w:rFonts w:eastAsia="Calibri" w:cs="Times New Roman"/>
          <w:snapToGrid/>
          <w:kern w:val="22"/>
          <w:szCs w:val="22"/>
        </w:rPr>
        <w:t>9.</w:t>
      </w:r>
      <w:r w:rsidRPr="00767416">
        <w:rPr>
          <w:rFonts w:eastAsia="Calibri" w:cs="Times New Roman"/>
          <w:snapToGrid/>
          <w:kern w:val="22"/>
          <w:szCs w:val="22"/>
        </w:rPr>
        <w:tab/>
      </w:r>
      <w:r w:rsidRPr="00767416">
        <w:rPr>
          <w:rFonts w:eastAsia="Calibri" w:cs="Times New Roman"/>
          <w:i/>
          <w:snapToGrid/>
          <w:kern w:val="22"/>
          <w:szCs w:val="22"/>
        </w:rPr>
        <w:t xml:space="preserve">Recommends </w:t>
      </w:r>
      <w:r w:rsidRPr="00767416">
        <w:rPr>
          <w:rFonts w:eastAsia="Calibri" w:cs="Times New Roman"/>
          <w:snapToGrid/>
          <w:kern w:val="22"/>
          <w:szCs w:val="22"/>
        </w:rPr>
        <w:t>that the Conference of the Parties, in adopting its guidance to the financial mechanism with respect to support for the implementation of the Nagoya Protocol, invite the Global Environment Facility to continue to assist eligible Parties to implement the Nagoya Protocol, including the establishment of legislative, administrative and policy measures on access and benefit-sharing and related institutional arrangements, and to make funds available to this end;</w:t>
      </w:r>
    </w:p>
    <w:p w14:paraId="7CBE9899" w14:textId="77777777" w:rsidR="000C1BDD" w:rsidRPr="00767416" w:rsidRDefault="000C1BDD" w:rsidP="00023832">
      <w:pPr>
        <w:pStyle w:val="Para1"/>
        <w:suppressLineNumbers/>
        <w:suppressAutoHyphens/>
        <w:kinsoku w:val="0"/>
        <w:overflowPunct w:val="0"/>
        <w:autoSpaceDE w:val="0"/>
        <w:autoSpaceDN w:val="0"/>
        <w:adjustRightInd w:val="0"/>
        <w:snapToGrid w:val="0"/>
        <w:spacing w:before="120"/>
        <w:ind w:firstLine="720"/>
        <w:rPr>
          <w:rFonts w:eastAsia="Calibri" w:cs="Times New Roman"/>
          <w:snapToGrid/>
          <w:kern w:val="22"/>
          <w:szCs w:val="22"/>
        </w:rPr>
      </w:pPr>
      <w:r w:rsidRPr="00767416">
        <w:rPr>
          <w:rFonts w:eastAsia="Calibri" w:cs="Times New Roman"/>
          <w:snapToGrid/>
          <w:kern w:val="22"/>
          <w:szCs w:val="22"/>
        </w:rPr>
        <w:t>10.</w:t>
      </w:r>
      <w:r w:rsidRPr="00767416">
        <w:rPr>
          <w:rFonts w:eastAsia="Calibri" w:cs="Times New Roman"/>
          <w:snapToGrid/>
          <w:kern w:val="22"/>
          <w:szCs w:val="22"/>
        </w:rPr>
        <w:tab/>
      </w:r>
      <w:r w:rsidRPr="00767416">
        <w:rPr>
          <w:rFonts w:eastAsia="Calibri" w:cs="Times New Roman"/>
          <w:i/>
          <w:snapToGrid/>
          <w:kern w:val="22"/>
          <w:szCs w:val="22"/>
        </w:rPr>
        <w:t>Encourages</w:t>
      </w:r>
      <w:r w:rsidRPr="00767416">
        <w:rPr>
          <w:rFonts w:eastAsia="Calibri" w:cs="Times New Roman"/>
          <w:snapToGrid/>
          <w:kern w:val="22"/>
          <w:szCs w:val="22"/>
        </w:rPr>
        <w:t xml:space="preserve"> Parties, non-Parties, indigenous peoples and local communities and relevant organizations to make use of the wealth of information and experiences available in the interim national reports and the Access and Benefit-sharing Clearing-House, as well as existing tools and resources (such as guidelines and capacity-building materials) to support implementation and to promote the exchange of experiences;</w:t>
      </w:r>
    </w:p>
    <w:p w14:paraId="36F11CA5" w14:textId="77777777" w:rsidR="000C1BDD" w:rsidRPr="00767416" w:rsidRDefault="000C1BDD" w:rsidP="00023832">
      <w:pPr>
        <w:pStyle w:val="Para1"/>
        <w:suppressLineNumbers/>
        <w:suppressAutoHyphens/>
        <w:kinsoku w:val="0"/>
        <w:overflowPunct w:val="0"/>
        <w:autoSpaceDE w:val="0"/>
        <w:autoSpaceDN w:val="0"/>
        <w:adjustRightInd w:val="0"/>
        <w:snapToGrid w:val="0"/>
        <w:spacing w:before="120"/>
        <w:ind w:firstLine="720"/>
        <w:rPr>
          <w:rFonts w:eastAsia="Calibri" w:cs="Times New Roman"/>
          <w:snapToGrid/>
          <w:kern w:val="22"/>
          <w:szCs w:val="22"/>
        </w:rPr>
      </w:pPr>
      <w:r w:rsidRPr="00767416">
        <w:rPr>
          <w:rFonts w:eastAsia="Calibri" w:cs="Times New Roman"/>
          <w:snapToGrid/>
          <w:kern w:val="22"/>
          <w:szCs w:val="22"/>
        </w:rPr>
        <w:t>11.</w:t>
      </w:r>
      <w:r w:rsidRPr="00767416">
        <w:rPr>
          <w:rFonts w:eastAsia="Calibri" w:cs="Times New Roman"/>
          <w:snapToGrid/>
          <w:kern w:val="22"/>
          <w:szCs w:val="22"/>
        </w:rPr>
        <w:tab/>
      </w:r>
      <w:r w:rsidRPr="00767416">
        <w:rPr>
          <w:rFonts w:eastAsia="Calibri" w:cs="Times New Roman"/>
          <w:i/>
          <w:snapToGrid/>
          <w:kern w:val="22"/>
          <w:szCs w:val="22"/>
        </w:rPr>
        <w:t>Invites</w:t>
      </w:r>
      <w:r w:rsidRPr="00767416">
        <w:rPr>
          <w:rFonts w:eastAsia="Calibri" w:cs="Times New Roman"/>
          <w:snapToGrid/>
          <w:kern w:val="22"/>
          <w:szCs w:val="22"/>
        </w:rPr>
        <w:t xml:space="preserve"> Parties, in view of the cross-cutting nature of the Protocol, to establish appropriate mechanisms to facilitate:</w:t>
      </w:r>
    </w:p>
    <w:p w14:paraId="5AE4B18B" w14:textId="77777777" w:rsidR="000C1BDD" w:rsidRPr="00767416" w:rsidRDefault="000C1BDD" w:rsidP="00023832">
      <w:pPr>
        <w:pStyle w:val="Para1"/>
        <w:suppressLineNumbers/>
        <w:suppressAutoHyphens/>
        <w:kinsoku w:val="0"/>
        <w:overflowPunct w:val="0"/>
        <w:autoSpaceDE w:val="0"/>
        <w:autoSpaceDN w:val="0"/>
        <w:adjustRightInd w:val="0"/>
        <w:snapToGrid w:val="0"/>
        <w:spacing w:before="120"/>
        <w:ind w:firstLine="720"/>
        <w:rPr>
          <w:rFonts w:eastAsia="Calibri" w:cs="Times New Roman"/>
          <w:snapToGrid/>
          <w:kern w:val="22"/>
          <w:szCs w:val="22"/>
        </w:rPr>
      </w:pPr>
      <w:r w:rsidRPr="00767416">
        <w:rPr>
          <w:rFonts w:eastAsia="Calibri" w:cs="Times New Roman"/>
          <w:snapToGrid/>
          <w:kern w:val="22"/>
          <w:szCs w:val="22"/>
        </w:rPr>
        <w:t>(a)</w:t>
      </w:r>
      <w:r w:rsidRPr="00767416">
        <w:rPr>
          <w:rFonts w:eastAsia="Calibri" w:cs="Times New Roman"/>
          <w:snapToGrid/>
          <w:kern w:val="22"/>
          <w:szCs w:val="22"/>
        </w:rPr>
        <w:tab/>
        <w:t>National coordination among different institutions and ministries of relevance to access and benefit-sharing;</w:t>
      </w:r>
    </w:p>
    <w:p w14:paraId="127C05E7" w14:textId="77777777" w:rsidR="000C1BDD" w:rsidRPr="00767416" w:rsidRDefault="000C1BDD" w:rsidP="00B865EE">
      <w:pPr>
        <w:suppressLineNumbers/>
        <w:suppressAutoHyphens/>
        <w:kinsoku w:val="0"/>
        <w:overflowPunct w:val="0"/>
        <w:autoSpaceDE w:val="0"/>
        <w:autoSpaceDN w:val="0"/>
        <w:adjustRightInd w:val="0"/>
        <w:snapToGrid w:val="0"/>
        <w:spacing w:before="120" w:after="120"/>
        <w:ind w:firstLine="720"/>
        <w:rPr>
          <w:rFonts w:eastAsia="Calibri" w:cs="Times New Roman"/>
          <w:kern w:val="22"/>
          <w:szCs w:val="22"/>
        </w:rPr>
      </w:pPr>
      <w:r w:rsidRPr="00767416">
        <w:rPr>
          <w:rFonts w:eastAsia="Calibri" w:cs="Times New Roman"/>
          <w:kern w:val="22"/>
          <w:szCs w:val="22"/>
        </w:rPr>
        <w:t>(b)</w:t>
      </w:r>
      <w:r w:rsidRPr="00767416">
        <w:rPr>
          <w:rFonts w:eastAsia="Calibri" w:cs="Times New Roman"/>
          <w:kern w:val="22"/>
          <w:szCs w:val="22"/>
        </w:rPr>
        <w:tab/>
        <w:t>The full and effective participation of indigenous peoples and local communities in the implementation of the provisions of the Protocol related to indigenous peoples and local communities with a view to taking into account their needs as well as national circumstances;</w:t>
      </w:r>
    </w:p>
    <w:p w14:paraId="3AFB31AE" w14:textId="77777777" w:rsidR="000C1BDD" w:rsidRPr="00767416" w:rsidRDefault="000C1BDD" w:rsidP="00023832">
      <w:pPr>
        <w:pStyle w:val="Para1"/>
        <w:suppressLineNumbers/>
        <w:tabs>
          <w:tab w:val="left" w:pos="1440"/>
        </w:tabs>
        <w:suppressAutoHyphens/>
        <w:kinsoku w:val="0"/>
        <w:overflowPunct w:val="0"/>
        <w:autoSpaceDE w:val="0"/>
        <w:autoSpaceDN w:val="0"/>
        <w:adjustRightInd w:val="0"/>
        <w:snapToGrid w:val="0"/>
        <w:spacing w:before="120"/>
        <w:ind w:firstLine="720"/>
        <w:rPr>
          <w:rFonts w:eastAsia="Calibri" w:cs="Times New Roman"/>
          <w:snapToGrid/>
          <w:kern w:val="22"/>
          <w:szCs w:val="22"/>
        </w:rPr>
      </w:pPr>
      <w:r w:rsidRPr="00767416">
        <w:rPr>
          <w:rFonts w:eastAsia="Calibri" w:cs="Times New Roman"/>
          <w:snapToGrid/>
          <w:kern w:val="22"/>
          <w:szCs w:val="22"/>
        </w:rPr>
        <w:lastRenderedPageBreak/>
        <w:t>(c)</w:t>
      </w:r>
      <w:r w:rsidRPr="00767416">
        <w:rPr>
          <w:rFonts w:eastAsia="Calibri" w:cs="Times New Roman"/>
          <w:snapToGrid/>
          <w:kern w:val="22"/>
          <w:szCs w:val="22"/>
        </w:rPr>
        <w:tab/>
        <w:t>The participation of relevant stakeholders from different sectors with a view to taking into account their needs when developing legislative, administrative and policy measures on access and benefit-sharing;</w:t>
      </w:r>
    </w:p>
    <w:p w14:paraId="51ADB3FB" w14:textId="77777777" w:rsidR="000C1BDD" w:rsidRPr="00767416" w:rsidRDefault="000C1BDD" w:rsidP="00023832">
      <w:pPr>
        <w:pStyle w:val="Para1"/>
        <w:suppressLineNumbers/>
        <w:suppressAutoHyphens/>
        <w:kinsoku w:val="0"/>
        <w:overflowPunct w:val="0"/>
        <w:autoSpaceDE w:val="0"/>
        <w:autoSpaceDN w:val="0"/>
        <w:adjustRightInd w:val="0"/>
        <w:snapToGrid w:val="0"/>
        <w:spacing w:before="120"/>
        <w:ind w:firstLine="720"/>
        <w:rPr>
          <w:rFonts w:eastAsia="Calibri" w:cs="Times New Roman"/>
          <w:i/>
          <w:snapToGrid/>
          <w:kern w:val="22"/>
          <w:szCs w:val="22"/>
        </w:rPr>
      </w:pPr>
      <w:r w:rsidRPr="00767416">
        <w:rPr>
          <w:rFonts w:eastAsia="Calibri" w:cs="Times New Roman"/>
          <w:snapToGrid/>
          <w:kern w:val="22"/>
          <w:szCs w:val="22"/>
        </w:rPr>
        <w:t>12.</w:t>
      </w:r>
      <w:r w:rsidRPr="00767416">
        <w:rPr>
          <w:rFonts w:eastAsia="Calibri" w:cs="Times New Roman"/>
          <w:snapToGrid/>
          <w:kern w:val="22"/>
          <w:szCs w:val="22"/>
        </w:rPr>
        <w:tab/>
      </w:r>
      <w:r w:rsidRPr="00767416">
        <w:rPr>
          <w:rFonts w:eastAsia="Calibri" w:cs="Times New Roman"/>
          <w:i/>
          <w:snapToGrid/>
          <w:kern w:val="22"/>
          <w:szCs w:val="22"/>
        </w:rPr>
        <w:t xml:space="preserve">Also invites </w:t>
      </w:r>
      <w:r w:rsidRPr="00767416">
        <w:rPr>
          <w:rFonts w:eastAsia="Calibri" w:cs="Times New Roman"/>
          <w:snapToGrid/>
          <w:kern w:val="22"/>
          <w:szCs w:val="22"/>
        </w:rPr>
        <w:t>Parties:</w:t>
      </w:r>
    </w:p>
    <w:p w14:paraId="0FDE80E0" w14:textId="77777777" w:rsidR="000C1BDD" w:rsidRPr="00767416" w:rsidRDefault="000C1BDD" w:rsidP="00023832">
      <w:pPr>
        <w:pStyle w:val="Para1"/>
        <w:suppressLineNumbers/>
        <w:suppressAutoHyphens/>
        <w:kinsoku w:val="0"/>
        <w:overflowPunct w:val="0"/>
        <w:autoSpaceDE w:val="0"/>
        <w:autoSpaceDN w:val="0"/>
        <w:adjustRightInd w:val="0"/>
        <w:snapToGrid w:val="0"/>
        <w:spacing w:before="120"/>
        <w:ind w:firstLine="720"/>
        <w:rPr>
          <w:rFonts w:eastAsia="Calibri" w:cs="Times New Roman"/>
          <w:snapToGrid/>
          <w:kern w:val="22"/>
          <w:szCs w:val="22"/>
        </w:rPr>
      </w:pPr>
      <w:r w:rsidRPr="00767416">
        <w:rPr>
          <w:rFonts w:eastAsia="Calibri" w:cs="Times New Roman"/>
          <w:snapToGrid/>
          <w:kern w:val="22"/>
          <w:szCs w:val="22"/>
        </w:rPr>
        <w:t>(a)</w:t>
      </w:r>
      <w:r w:rsidRPr="00767416">
        <w:rPr>
          <w:rFonts w:eastAsia="Calibri" w:cs="Times New Roman"/>
          <w:snapToGrid/>
          <w:kern w:val="22"/>
          <w:szCs w:val="22"/>
        </w:rPr>
        <w:tab/>
        <w:t>To consider implementing interim measures in order to gain experience that can inform the development of legislative, administrative or policy measures on access and benefit-sharing;</w:t>
      </w:r>
    </w:p>
    <w:p w14:paraId="6602B8EF" w14:textId="77777777" w:rsidR="000C1BDD" w:rsidRPr="00767416" w:rsidRDefault="000C1BDD" w:rsidP="00023832">
      <w:pPr>
        <w:pStyle w:val="Para1"/>
        <w:suppressLineNumbers/>
        <w:suppressAutoHyphens/>
        <w:kinsoku w:val="0"/>
        <w:overflowPunct w:val="0"/>
        <w:autoSpaceDE w:val="0"/>
        <w:autoSpaceDN w:val="0"/>
        <w:adjustRightInd w:val="0"/>
        <w:snapToGrid w:val="0"/>
        <w:spacing w:before="120"/>
        <w:ind w:firstLine="720"/>
        <w:rPr>
          <w:rFonts w:cs="Times New Roman"/>
          <w:snapToGrid/>
          <w:kern w:val="22"/>
          <w:szCs w:val="22"/>
        </w:rPr>
      </w:pPr>
      <w:r w:rsidRPr="00767416">
        <w:rPr>
          <w:rFonts w:cs="Times New Roman"/>
          <w:snapToGrid/>
          <w:kern w:val="22"/>
          <w:szCs w:val="22"/>
        </w:rPr>
        <w:t>(b)</w:t>
      </w:r>
      <w:r w:rsidRPr="00767416">
        <w:rPr>
          <w:rFonts w:cs="Times New Roman"/>
          <w:snapToGrid/>
          <w:kern w:val="22"/>
          <w:szCs w:val="22"/>
        </w:rPr>
        <w:tab/>
        <w:t xml:space="preserve">To take into account, in the implementation of Article 8 of the Protocol, relevant work undertaken </w:t>
      </w:r>
      <w:r w:rsidRPr="00767416">
        <w:rPr>
          <w:rFonts w:eastAsia="Calibri" w:cs="Times New Roman"/>
          <w:snapToGrid/>
          <w:kern w:val="22"/>
          <w:szCs w:val="22"/>
        </w:rPr>
        <w:t>by</w:t>
      </w:r>
      <w:r w:rsidRPr="00767416">
        <w:rPr>
          <w:rFonts w:cs="Times New Roman"/>
          <w:snapToGrid/>
          <w:kern w:val="22"/>
          <w:szCs w:val="22"/>
        </w:rPr>
        <w:t xml:space="preserve"> </w:t>
      </w:r>
      <w:r w:rsidRPr="00767416">
        <w:rPr>
          <w:rFonts w:eastAsia="Calibri" w:cs="Times New Roman"/>
          <w:snapToGrid/>
          <w:kern w:val="22"/>
          <w:szCs w:val="22"/>
        </w:rPr>
        <w:t>the Food and Agriculture Organization of the United Nations, the World Health Organization and other relevant organizations</w:t>
      </w:r>
      <w:r w:rsidRPr="00767416">
        <w:rPr>
          <w:rFonts w:cs="Times New Roman"/>
          <w:snapToGrid/>
          <w:kern w:val="22"/>
          <w:szCs w:val="22"/>
        </w:rPr>
        <w:t>, as appropriate and in accordance with national circumstances;</w:t>
      </w:r>
    </w:p>
    <w:p w14:paraId="117DA56F" w14:textId="77777777" w:rsidR="000C1BDD" w:rsidRPr="00767416" w:rsidRDefault="000C1BDD" w:rsidP="00023832">
      <w:pPr>
        <w:pStyle w:val="Para1"/>
        <w:suppressLineNumbers/>
        <w:suppressAutoHyphens/>
        <w:kinsoku w:val="0"/>
        <w:overflowPunct w:val="0"/>
        <w:autoSpaceDE w:val="0"/>
        <w:autoSpaceDN w:val="0"/>
        <w:adjustRightInd w:val="0"/>
        <w:snapToGrid w:val="0"/>
        <w:spacing w:before="120"/>
        <w:ind w:firstLine="720"/>
        <w:rPr>
          <w:rFonts w:cs="Times New Roman"/>
          <w:snapToGrid/>
          <w:kern w:val="22"/>
          <w:szCs w:val="22"/>
        </w:rPr>
      </w:pPr>
      <w:r w:rsidRPr="00767416">
        <w:rPr>
          <w:rFonts w:cs="Times New Roman"/>
          <w:snapToGrid/>
          <w:kern w:val="22"/>
          <w:szCs w:val="22"/>
        </w:rPr>
        <w:t>(c)</w:t>
      </w:r>
      <w:r w:rsidRPr="00767416">
        <w:rPr>
          <w:rFonts w:cs="Times New Roman"/>
          <w:snapToGrid/>
          <w:kern w:val="22"/>
          <w:szCs w:val="22"/>
        </w:rPr>
        <w:tab/>
        <w:t xml:space="preserve">To take note, in the implementation of Article 16 of the Protocol, of relevant work undertaken by the </w:t>
      </w:r>
      <w:r w:rsidRPr="00767416">
        <w:rPr>
          <w:rFonts w:eastAsia="Calibri" w:cs="Times New Roman"/>
          <w:snapToGrid/>
          <w:kern w:val="22"/>
          <w:szCs w:val="22"/>
        </w:rPr>
        <w:t>World Intellectual Property Organization, as appropriate, provided that it is supportive and does not run counter to the objectives of the Convention and the Protocol;</w:t>
      </w:r>
    </w:p>
    <w:p w14:paraId="1C40496D" w14:textId="77777777" w:rsidR="000C1BDD" w:rsidRPr="00767416" w:rsidRDefault="000C1BDD" w:rsidP="00023832">
      <w:pPr>
        <w:pStyle w:val="Para1"/>
        <w:suppressLineNumbers/>
        <w:suppressAutoHyphens/>
        <w:kinsoku w:val="0"/>
        <w:overflowPunct w:val="0"/>
        <w:autoSpaceDE w:val="0"/>
        <w:autoSpaceDN w:val="0"/>
        <w:adjustRightInd w:val="0"/>
        <w:snapToGrid w:val="0"/>
        <w:spacing w:before="120"/>
        <w:ind w:firstLine="720"/>
        <w:rPr>
          <w:rFonts w:eastAsia="Calibri" w:cs="Times New Roman"/>
          <w:snapToGrid/>
          <w:kern w:val="22"/>
          <w:szCs w:val="22"/>
        </w:rPr>
      </w:pPr>
      <w:r w:rsidRPr="00767416">
        <w:rPr>
          <w:rFonts w:eastAsia="Calibri" w:cs="Times New Roman"/>
          <w:snapToGrid/>
          <w:kern w:val="22"/>
          <w:szCs w:val="22"/>
        </w:rPr>
        <w:t>13.</w:t>
      </w:r>
      <w:r w:rsidRPr="00767416">
        <w:rPr>
          <w:rFonts w:eastAsia="Calibri" w:cs="Times New Roman"/>
          <w:snapToGrid/>
          <w:kern w:val="22"/>
          <w:szCs w:val="22"/>
        </w:rPr>
        <w:tab/>
      </w:r>
      <w:r w:rsidRPr="00767416">
        <w:rPr>
          <w:rFonts w:eastAsia="Calibri" w:cs="Times New Roman"/>
          <w:i/>
          <w:snapToGrid/>
          <w:kern w:val="22"/>
          <w:szCs w:val="22"/>
        </w:rPr>
        <w:t>Invites</w:t>
      </w:r>
      <w:r w:rsidRPr="00767416">
        <w:rPr>
          <w:rFonts w:eastAsia="Calibri" w:cs="Times New Roman"/>
          <w:snapToGrid/>
          <w:kern w:val="22"/>
          <w:szCs w:val="22"/>
        </w:rPr>
        <w:t xml:space="preserve"> indigenous peoples and local communities to engage in access and benefit-sharing processes in accordance with their customary practices, including by developing community protocols and procedures for access and benefit-sharing, and to make them available through the Access and Benefit</w:t>
      </w:r>
      <w:r w:rsidRPr="00767416">
        <w:rPr>
          <w:rFonts w:eastAsia="Calibri" w:cs="Times New Roman"/>
          <w:snapToGrid/>
          <w:kern w:val="22"/>
          <w:szCs w:val="22"/>
        </w:rPr>
        <w:noBreakHyphen/>
        <w:t>sharing Clearing-House;</w:t>
      </w:r>
    </w:p>
    <w:p w14:paraId="694D939E" w14:textId="77777777" w:rsidR="000C1BDD" w:rsidRPr="00767416" w:rsidRDefault="000C1BDD" w:rsidP="00023832">
      <w:pPr>
        <w:pStyle w:val="Para1"/>
        <w:suppressLineNumbers/>
        <w:suppressAutoHyphens/>
        <w:kinsoku w:val="0"/>
        <w:overflowPunct w:val="0"/>
        <w:autoSpaceDE w:val="0"/>
        <w:autoSpaceDN w:val="0"/>
        <w:adjustRightInd w:val="0"/>
        <w:snapToGrid w:val="0"/>
        <w:spacing w:before="120"/>
        <w:ind w:firstLine="720"/>
        <w:rPr>
          <w:rFonts w:eastAsia="Calibri" w:cs="Times New Roman"/>
          <w:snapToGrid/>
          <w:kern w:val="22"/>
          <w:szCs w:val="22"/>
        </w:rPr>
      </w:pPr>
      <w:r w:rsidRPr="00767416">
        <w:rPr>
          <w:rFonts w:eastAsia="Calibri" w:cs="Times New Roman"/>
          <w:snapToGrid/>
          <w:kern w:val="22"/>
          <w:szCs w:val="22"/>
        </w:rPr>
        <w:t>14.</w:t>
      </w:r>
      <w:r w:rsidRPr="00767416">
        <w:rPr>
          <w:rFonts w:eastAsia="Calibri" w:cs="Times New Roman"/>
          <w:snapToGrid/>
          <w:kern w:val="22"/>
          <w:szCs w:val="22"/>
        </w:rPr>
        <w:tab/>
      </w:r>
      <w:r w:rsidRPr="00767416">
        <w:rPr>
          <w:rFonts w:eastAsia="Calibri" w:cs="Times New Roman"/>
          <w:i/>
          <w:snapToGrid/>
          <w:kern w:val="22"/>
          <w:szCs w:val="22"/>
        </w:rPr>
        <w:t>Invites</w:t>
      </w:r>
      <w:r w:rsidRPr="00767416">
        <w:rPr>
          <w:rFonts w:eastAsia="Calibri" w:cs="Times New Roman"/>
          <w:snapToGrid/>
          <w:kern w:val="22"/>
          <w:szCs w:val="22"/>
        </w:rPr>
        <w:t xml:space="preserve"> relevant stakeholders and user organizations and networks to engage in access and benefit-sharing processes, including by developing tools, such as model contractual clauses, codes of conduct, guidelines, best practices and/or standards, that address the needs of their constituency and facilitate compliance with access and benefit-sharing requirements, and to make these tools available through the Access and Benefit-sharing Clearing-House;</w:t>
      </w:r>
    </w:p>
    <w:p w14:paraId="6024F701" w14:textId="77777777" w:rsidR="000C1BDD" w:rsidRPr="00767416" w:rsidRDefault="000C1BDD" w:rsidP="00023832">
      <w:pPr>
        <w:pStyle w:val="Para1"/>
        <w:suppressLineNumbers/>
        <w:suppressAutoHyphens/>
        <w:kinsoku w:val="0"/>
        <w:overflowPunct w:val="0"/>
        <w:autoSpaceDE w:val="0"/>
        <w:autoSpaceDN w:val="0"/>
        <w:adjustRightInd w:val="0"/>
        <w:snapToGrid w:val="0"/>
        <w:spacing w:before="120"/>
        <w:ind w:firstLine="720"/>
        <w:rPr>
          <w:rFonts w:eastAsia="Calibri" w:cs="Times New Roman"/>
          <w:snapToGrid/>
          <w:kern w:val="22"/>
          <w:szCs w:val="22"/>
        </w:rPr>
      </w:pPr>
      <w:r w:rsidRPr="00767416">
        <w:rPr>
          <w:rFonts w:eastAsia="Calibri" w:cs="Times New Roman"/>
          <w:snapToGrid/>
          <w:kern w:val="22"/>
          <w:szCs w:val="22"/>
        </w:rPr>
        <w:t>15.</w:t>
      </w:r>
      <w:r w:rsidRPr="00767416">
        <w:rPr>
          <w:rFonts w:eastAsia="Calibri" w:cs="Times New Roman"/>
          <w:snapToGrid/>
          <w:kern w:val="22"/>
          <w:szCs w:val="22"/>
        </w:rPr>
        <w:tab/>
      </w:r>
      <w:r w:rsidRPr="00767416">
        <w:rPr>
          <w:rFonts w:eastAsia="Calibri" w:cs="Times New Roman"/>
          <w:i/>
          <w:snapToGrid/>
          <w:kern w:val="22"/>
          <w:szCs w:val="22"/>
        </w:rPr>
        <w:t>Notes</w:t>
      </w:r>
      <w:r w:rsidRPr="00767416">
        <w:rPr>
          <w:rFonts w:eastAsia="Calibri" w:cs="Times New Roman"/>
          <w:snapToGrid/>
          <w:kern w:val="22"/>
          <w:szCs w:val="22"/>
        </w:rPr>
        <w:t xml:space="preserve"> that the work on one or more international legal instruments relating to intellectual property with a view to ensuring the balanced and effective protection of genetic resources, traditional knowledge and traditional cultural expressions under</w:t>
      </w:r>
      <w:r w:rsidRPr="00767416">
        <w:rPr>
          <w:rFonts w:cs="Times New Roman"/>
          <w:snapToGrid/>
          <w:kern w:val="22"/>
          <w:szCs w:val="22"/>
        </w:rPr>
        <w:t xml:space="preserve"> the </w:t>
      </w:r>
      <w:r w:rsidRPr="00767416">
        <w:rPr>
          <w:rFonts w:eastAsia="Calibri" w:cs="Times New Roman"/>
          <w:snapToGrid/>
          <w:kern w:val="22"/>
          <w:szCs w:val="22"/>
        </w:rPr>
        <w:t>World Intellectual Property Organization is ongoing, and that, therefore, it would be premature to assess how the outcomes of this process could contribute to the implementation of the Protocol;</w:t>
      </w:r>
    </w:p>
    <w:p w14:paraId="0524BCB4" w14:textId="77777777" w:rsidR="000C1BDD" w:rsidRPr="00767416" w:rsidRDefault="000C1BDD" w:rsidP="00023832">
      <w:pPr>
        <w:pStyle w:val="Para1"/>
        <w:suppressLineNumbers/>
        <w:suppressAutoHyphens/>
        <w:kinsoku w:val="0"/>
        <w:overflowPunct w:val="0"/>
        <w:autoSpaceDE w:val="0"/>
        <w:autoSpaceDN w:val="0"/>
        <w:adjustRightInd w:val="0"/>
        <w:snapToGrid w:val="0"/>
        <w:spacing w:before="120"/>
        <w:ind w:firstLine="720"/>
        <w:rPr>
          <w:rFonts w:eastAsia="Calibri" w:cs="Times New Roman"/>
          <w:snapToGrid/>
          <w:kern w:val="22"/>
          <w:szCs w:val="22"/>
        </w:rPr>
      </w:pPr>
      <w:r w:rsidRPr="00767416">
        <w:rPr>
          <w:rFonts w:eastAsia="Calibri" w:cs="Times New Roman"/>
          <w:snapToGrid/>
          <w:kern w:val="22"/>
          <w:szCs w:val="22"/>
        </w:rPr>
        <w:t>16.</w:t>
      </w:r>
      <w:r w:rsidRPr="00767416">
        <w:rPr>
          <w:rFonts w:eastAsia="Calibri" w:cs="Times New Roman"/>
          <w:snapToGrid/>
          <w:kern w:val="22"/>
          <w:szCs w:val="22"/>
        </w:rPr>
        <w:tab/>
      </w:r>
      <w:r w:rsidRPr="00767416">
        <w:rPr>
          <w:rFonts w:eastAsia="Calibri" w:cs="Times New Roman"/>
          <w:i/>
          <w:snapToGrid/>
          <w:kern w:val="22"/>
          <w:szCs w:val="22"/>
        </w:rPr>
        <w:t>Also notes</w:t>
      </w:r>
      <w:r w:rsidRPr="00767416">
        <w:rPr>
          <w:rFonts w:eastAsia="Calibri" w:cs="Times New Roman"/>
          <w:snapToGrid/>
          <w:kern w:val="22"/>
          <w:szCs w:val="22"/>
        </w:rPr>
        <w:t xml:space="preserve"> that there is insufficient information to measure the effectiveness of Article 18 in accordance with Article 18, paragraph 4, of the Protocol;</w:t>
      </w:r>
    </w:p>
    <w:p w14:paraId="6D6808F9" w14:textId="77777777" w:rsidR="000C1BDD" w:rsidRPr="00767416" w:rsidRDefault="000C1BDD" w:rsidP="00023832">
      <w:pPr>
        <w:pStyle w:val="Para1"/>
        <w:suppressLineNumbers/>
        <w:suppressAutoHyphens/>
        <w:kinsoku w:val="0"/>
        <w:overflowPunct w:val="0"/>
        <w:autoSpaceDE w:val="0"/>
        <w:autoSpaceDN w:val="0"/>
        <w:adjustRightInd w:val="0"/>
        <w:snapToGrid w:val="0"/>
        <w:spacing w:before="120"/>
        <w:ind w:firstLine="720"/>
        <w:rPr>
          <w:rFonts w:eastAsia="Calibri" w:cs="Times New Roman"/>
          <w:snapToGrid/>
          <w:kern w:val="22"/>
          <w:szCs w:val="22"/>
        </w:rPr>
      </w:pPr>
      <w:r w:rsidRPr="00767416">
        <w:rPr>
          <w:rFonts w:eastAsia="Calibri" w:cs="Times New Roman"/>
          <w:snapToGrid/>
          <w:kern w:val="22"/>
          <w:szCs w:val="22"/>
        </w:rPr>
        <w:t>17.</w:t>
      </w:r>
      <w:r w:rsidRPr="00767416">
        <w:rPr>
          <w:rFonts w:eastAsia="Calibri" w:cs="Times New Roman"/>
          <w:snapToGrid/>
          <w:kern w:val="22"/>
          <w:szCs w:val="22"/>
        </w:rPr>
        <w:tab/>
      </w:r>
      <w:r w:rsidRPr="00767416">
        <w:rPr>
          <w:rFonts w:eastAsia="Calibri" w:cs="Times New Roman"/>
          <w:i/>
          <w:snapToGrid/>
          <w:kern w:val="22"/>
          <w:szCs w:val="22"/>
        </w:rPr>
        <w:t>Decides</w:t>
      </w:r>
      <w:r w:rsidRPr="00767416">
        <w:rPr>
          <w:rFonts w:eastAsia="Calibri" w:cs="Times New Roman"/>
          <w:snapToGrid/>
          <w:kern w:val="22"/>
          <w:szCs w:val="22"/>
        </w:rPr>
        <w:t xml:space="preserve"> to assess all elements relevant to the implementation of the Protocol, including that identified in paragraph 16, as well as progress on Article 10 on a global multilateral benefit-sharing mechanism, and Article 23 on technology transfer, collaboration and cooperation, at the second assessment and review of the Protocol;</w:t>
      </w:r>
    </w:p>
    <w:p w14:paraId="4B2D3284" w14:textId="77777777" w:rsidR="000C1BDD" w:rsidRPr="00767416" w:rsidRDefault="000C1BDD" w:rsidP="00023832">
      <w:pPr>
        <w:pStyle w:val="Para1"/>
        <w:suppressLineNumbers/>
        <w:suppressAutoHyphens/>
        <w:kinsoku w:val="0"/>
        <w:overflowPunct w:val="0"/>
        <w:autoSpaceDE w:val="0"/>
        <w:autoSpaceDN w:val="0"/>
        <w:adjustRightInd w:val="0"/>
        <w:snapToGrid w:val="0"/>
        <w:spacing w:before="120"/>
        <w:ind w:firstLine="720"/>
        <w:rPr>
          <w:rFonts w:eastAsia="Calibri" w:cs="Times New Roman"/>
          <w:snapToGrid/>
          <w:kern w:val="22"/>
          <w:szCs w:val="22"/>
        </w:rPr>
      </w:pPr>
      <w:r w:rsidRPr="00767416">
        <w:rPr>
          <w:rFonts w:eastAsia="Calibri" w:cs="Times New Roman"/>
          <w:snapToGrid/>
          <w:kern w:val="22"/>
          <w:szCs w:val="22"/>
        </w:rPr>
        <w:t>18.</w:t>
      </w:r>
      <w:r w:rsidRPr="00767416">
        <w:rPr>
          <w:rFonts w:eastAsia="Calibri" w:cs="Times New Roman"/>
          <w:snapToGrid/>
          <w:kern w:val="22"/>
          <w:szCs w:val="22"/>
        </w:rPr>
        <w:tab/>
      </w:r>
      <w:r w:rsidRPr="00767416">
        <w:rPr>
          <w:rFonts w:eastAsia="Calibri" w:cs="Times New Roman"/>
          <w:i/>
          <w:snapToGrid/>
          <w:kern w:val="22"/>
          <w:szCs w:val="22"/>
        </w:rPr>
        <w:t>Requests</w:t>
      </w:r>
      <w:r w:rsidRPr="00767416">
        <w:rPr>
          <w:rFonts w:eastAsia="Calibri" w:cs="Times New Roman"/>
          <w:snapToGrid/>
          <w:kern w:val="22"/>
          <w:szCs w:val="22"/>
        </w:rPr>
        <w:t xml:space="preserve"> the Executive Secretary:</w:t>
      </w:r>
    </w:p>
    <w:p w14:paraId="1FF7C7C0" w14:textId="77777777" w:rsidR="000C1BDD" w:rsidRPr="00767416" w:rsidRDefault="000C1BDD" w:rsidP="00B865EE">
      <w:pPr>
        <w:suppressLineNumbers/>
        <w:suppressAutoHyphens/>
        <w:kinsoku w:val="0"/>
        <w:overflowPunct w:val="0"/>
        <w:autoSpaceDE w:val="0"/>
        <w:autoSpaceDN w:val="0"/>
        <w:adjustRightInd w:val="0"/>
        <w:snapToGrid w:val="0"/>
        <w:spacing w:before="120" w:after="120"/>
        <w:ind w:firstLine="720"/>
        <w:rPr>
          <w:rFonts w:eastAsia="Calibri" w:cs="Times New Roman"/>
          <w:kern w:val="22"/>
          <w:szCs w:val="22"/>
          <w:u w:color="000000"/>
        </w:rPr>
      </w:pPr>
      <w:r w:rsidRPr="00767416">
        <w:rPr>
          <w:rFonts w:eastAsia="Calibri" w:cs="Times New Roman"/>
          <w:kern w:val="22"/>
          <w:szCs w:val="22"/>
          <w:u w:color="000000"/>
        </w:rPr>
        <w:t>(a)</w:t>
      </w:r>
      <w:r w:rsidRPr="00767416">
        <w:rPr>
          <w:rFonts w:eastAsia="Calibri" w:cs="Times New Roman"/>
          <w:kern w:val="22"/>
          <w:szCs w:val="22"/>
          <w:u w:color="000000"/>
        </w:rPr>
        <w:tab/>
        <w:t xml:space="preserve">To carry out a targeted survey of </w:t>
      </w:r>
      <w:r w:rsidRPr="00767416">
        <w:rPr>
          <w:rFonts w:eastAsia="Calibri" w:cs="Times New Roman"/>
          <w:kern w:val="22"/>
          <w:szCs w:val="22"/>
        </w:rPr>
        <w:t>access and benefit-sharing</w:t>
      </w:r>
      <w:r w:rsidRPr="00767416" w:rsidDel="009041AD">
        <w:rPr>
          <w:rFonts w:eastAsia="Calibri" w:cs="Times New Roman"/>
          <w:kern w:val="22"/>
          <w:szCs w:val="22"/>
          <w:u w:color="000000"/>
        </w:rPr>
        <w:t xml:space="preserve"> </w:t>
      </w:r>
      <w:r w:rsidRPr="00767416">
        <w:rPr>
          <w:rFonts w:eastAsia="Calibri" w:cs="Times New Roman"/>
          <w:kern w:val="22"/>
          <w:szCs w:val="22"/>
          <w:u w:color="000000"/>
        </w:rPr>
        <w:t>national focal points and users and providers of genetic resources and/or associated traditional knowledge on challenges related to the implementation of the Protocol to provide an additional source of information in future processes for the assessment and review of the effectiveness of the Protocol;</w:t>
      </w:r>
    </w:p>
    <w:p w14:paraId="7FB6C366" w14:textId="77777777" w:rsidR="000C1BDD" w:rsidRPr="00767416" w:rsidRDefault="000C1BDD">
      <w:pPr>
        <w:suppressLineNumbers/>
        <w:suppressAutoHyphens/>
        <w:kinsoku w:val="0"/>
        <w:overflowPunct w:val="0"/>
        <w:autoSpaceDE w:val="0"/>
        <w:autoSpaceDN w:val="0"/>
        <w:adjustRightInd w:val="0"/>
        <w:snapToGrid w:val="0"/>
        <w:spacing w:before="120" w:after="120"/>
        <w:ind w:firstLine="720"/>
        <w:rPr>
          <w:rFonts w:eastAsia="Calibri" w:cs="Times New Roman"/>
          <w:kern w:val="22"/>
          <w:szCs w:val="22"/>
          <w:u w:color="000000"/>
        </w:rPr>
      </w:pPr>
      <w:r w:rsidRPr="00767416">
        <w:rPr>
          <w:rFonts w:eastAsia="Calibri" w:cs="Times New Roman"/>
          <w:kern w:val="22"/>
          <w:szCs w:val="22"/>
          <w:u w:color="000000"/>
        </w:rPr>
        <w:t>(b)</w:t>
      </w:r>
      <w:r w:rsidRPr="00767416">
        <w:rPr>
          <w:rFonts w:eastAsia="Calibri" w:cs="Times New Roman"/>
          <w:kern w:val="22"/>
          <w:szCs w:val="22"/>
          <w:u w:color="000000"/>
        </w:rPr>
        <w:tab/>
        <w:t>To take into account the indicators contained in annex II when preparing the proposed format for the next national report on the implementation of the Nagoya Protocol;</w:t>
      </w:r>
    </w:p>
    <w:p w14:paraId="2173182B" w14:textId="77777777" w:rsidR="000C1BDD" w:rsidRPr="00767416" w:rsidRDefault="000C1BDD" w:rsidP="00023832">
      <w:pPr>
        <w:pStyle w:val="Para1"/>
        <w:suppressLineNumbers/>
        <w:suppressAutoHyphens/>
        <w:kinsoku w:val="0"/>
        <w:overflowPunct w:val="0"/>
        <w:autoSpaceDE w:val="0"/>
        <w:autoSpaceDN w:val="0"/>
        <w:adjustRightInd w:val="0"/>
        <w:snapToGrid w:val="0"/>
        <w:spacing w:before="120"/>
        <w:ind w:firstLine="720"/>
        <w:rPr>
          <w:rFonts w:eastAsia="Calibri" w:cs="Times New Roman"/>
          <w:snapToGrid/>
          <w:kern w:val="22"/>
          <w:szCs w:val="22"/>
        </w:rPr>
      </w:pPr>
      <w:r w:rsidRPr="00767416">
        <w:rPr>
          <w:rFonts w:eastAsia="Calibri" w:cs="Times New Roman"/>
          <w:snapToGrid/>
          <w:kern w:val="22"/>
          <w:szCs w:val="22"/>
        </w:rPr>
        <w:t>19.</w:t>
      </w:r>
      <w:r w:rsidRPr="00767416">
        <w:rPr>
          <w:rFonts w:eastAsia="Calibri" w:cs="Times New Roman"/>
          <w:snapToGrid/>
          <w:kern w:val="22"/>
          <w:szCs w:val="22"/>
        </w:rPr>
        <w:tab/>
      </w:r>
      <w:r w:rsidRPr="00767416">
        <w:rPr>
          <w:rFonts w:eastAsia="Calibri" w:cs="Times New Roman"/>
          <w:i/>
          <w:snapToGrid/>
          <w:kern w:val="22"/>
          <w:szCs w:val="22"/>
        </w:rPr>
        <w:t>Welcomes</w:t>
      </w:r>
      <w:r w:rsidRPr="00767416">
        <w:rPr>
          <w:rFonts w:eastAsia="Calibri" w:cs="Times New Roman"/>
          <w:snapToGrid/>
          <w:kern w:val="22"/>
          <w:szCs w:val="22"/>
        </w:rPr>
        <w:t xml:space="preserve"> progress made by the Secretariat in the implementation and operation of the Access and Benefit-sharing Clearing-House, and </w:t>
      </w:r>
      <w:r w:rsidRPr="00767416">
        <w:rPr>
          <w:rFonts w:eastAsia="Calibri" w:cs="Times New Roman"/>
          <w:i/>
          <w:snapToGrid/>
          <w:kern w:val="22"/>
          <w:szCs w:val="22"/>
        </w:rPr>
        <w:t>emphasizes</w:t>
      </w:r>
      <w:r w:rsidRPr="00767416">
        <w:rPr>
          <w:rFonts w:eastAsia="Calibri" w:cs="Times New Roman"/>
          <w:snapToGrid/>
          <w:kern w:val="22"/>
          <w:szCs w:val="22"/>
        </w:rPr>
        <w:t xml:space="preserve"> the importance of making information </w:t>
      </w:r>
      <w:r w:rsidRPr="00767416">
        <w:rPr>
          <w:rFonts w:eastAsia="Calibri" w:cs="Times New Roman"/>
          <w:snapToGrid/>
          <w:kern w:val="22"/>
          <w:szCs w:val="22"/>
        </w:rPr>
        <w:lastRenderedPageBreak/>
        <w:t>available on the procedures to follow in order to access genetic resources and associated traditional knowledge in a country;</w:t>
      </w:r>
    </w:p>
    <w:p w14:paraId="5772E3B0" w14:textId="77777777" w:rsidR="000C1BDD" w:rsidRPr="00767416" w:rsidRDefault="000C1BDD" w:rsidP="00023832">
      <w:pPr>
        <w:pStyle w:val="Para1"/>
        <w:suppressLineNumbers/>
        <w:suppressAutoHyphens/>
        <w:kinsoku w:val="0"/>
        <w:overflowPunct w:val="0"/>
        <w:autoSpaceDE w:val="0"/>
        <w:autoSpaceDN w:val="0"/>
        <w:adjustRightInd w:val="0"/>
        <w:snapToGrid w:val="0"/>
        <w:spacing w:before="120"/>
        <w:ind w:firstLine="720"/>
        <w:rPr>
          <w:rFonts w:eastAsia="Calibri" w:cs="Times New Roman"/>
          <w:snapToGrid/>
          <w:kern w:val="22"/>
          <w:szCs w:val="22"/>
        </w:rPr>
      </w:pPr>
      <w:r w:rsidRPr="00767416">
        <w:rPr>
          <w:rFonts w:eastAsia="Calibri" w:cs="Times New Roman"/>
          <w:snapToGrid/>
          <w:kern w:val="22"/>
          <w:szCs w:val="22"/>
        </w:rPr>
        <w:t>20.</w:t>
      </w:r>
      <w:r w:rsidRPr="00767416">
        <w:rPr>
          <w:rFonts w:eastAsia="Calibri" w:cs="Times New Roman"/>
          <w:snapToGrid/>
          <w:kern w:val="22"/>
          <w:szCs w:val="22"/>
        </w:rPr>
        <w:tab/>
      </w:r>
      <w:r w:rsidRPr="00767416">
        <w:rPr>
          <w:rFonts w:eastAsia="Calibri" w:cs="Times New Roman"/>
          <w:i/>
          <w:snapToGrid/>
          <w:kern w:val="22"/>
          <w:szCs w:val="22"/>
        </w:rPr>
        <w:t>Requests</w:t>
      </w:r>
      <w:r w:rsidRPr="00767416">
        <w:rPr>
          <w:rFonts w:eastAsia="Calibri" w:cs="Times New Roman"/>
          <w:snapToGrid/>
          <w:kern w:val="22"/>
          <w:szCs w:val="22"/>
        </w:rPr>
        <w:t xml:space="preserve"> the Executive Secretary:</w:t>
      </w:r>
    </w:p>
    <w:p w14:paraId="6D95CE5F" w14:textId="77777777" w:rsidR="000C1BDD" w:rsidRPr="00767416" w:rsidRDefault="000C1BDD" w:rsidP="00023832">
      <w:pPr>
        <w:pStyle w:val="Para1"/>
        <w:suppressLineNumbers/>
        <w:suppressAutoHyphens/>
        <w:kinsoku w:val="0"/>
        <w:overflowPunct w:val="0"/>
        <w:autoSpaceDE w:val="0"/>
        <w:autoSpaceDN w:val="0"/>
        <w:adjustRightInd w:val="0"/>
        <w:snapToGrid w:val="0"/>
        <w:spacing w:before="120"/>
        <w:ind w:firstLine="720"/>
        <w:rPr>
          <w:rFonts w:eastAsia="Calibri" w:cs="Times New Roman"/>
          <w:snapToGrid/>
          <w:kern w:val="22"/>
          <w:szCs w:val="22"/>
        </w:rPr>
      </w:pPr>
      <w:r w:rsidRPr="00767416">
        <w:rPr>
          <w:rFonts w:eastAsia="Calibri" w:cs="Times New Roman"/>
          <w:snapToGrid/>
          <w:kern w:val="22"/>
          <w:szCs w:val="22"/>
        </w:rPr>
        <w:t>(a)</w:t>
      </w:r>
      <w:r w:rsidRPr="00767416">
        <w:rPr>
          <w:rFonts w:eastAsia="Calibri" w:cs="Times New Roman"/>
          <w:snapToGrid/>
          <w:kern w:val="22"/>
          <w:szCs w:val="22"/>
        </w:rPr>
        <w:tab/>
        <w:t>To prioritize the translation of the Access and Benefit-sharing</w:t>
      </w:r>
      <w:r w:rsidRPr="00767416" w:rsidDel="00985E4F">
        <w:rPr>
          <w:rFonts w:eastAsia="Calibri" w:cs="Times New Roman"/>
          <w:snapToGrid/>
          <w:kern w:val="22"/>
          <w:szCs w:val="22"/>
        </w:rPr>
        <w:t xml:space="preserve"> </w:t>
      </w:r>
      <w:r w:rsidRPr="00767416">
        <w:rPr>
          <w:rFonts w:eastAsia="Calibri" w:cs="Times New Roman"/>
          <w:snapToGrid/>
          <w:kern w:val="22"/>
          <w:szCs w:val="22"/>
        </w:rPr>
        <w:t>Clearing-House into the six official languages of the United Nations;</w:t>
      </w:r>
    </w:p>
    <w:p w14:paraId="271B00E2" w14:textId="77777777" w:rsidR="000C1BDD" w:rsidRPr="00767416" w:rsidRDefault="000C1BDD" w:rsidP="00023832">
      <w:pPr>
        <w:pStyle w:val="Para1"/>
        <w:suppressLineNumbers/>
        <w:suppressAutoHyphens/>
        <w:kinsoku w:val="0"/>
        <w:overflowPunct w:val="0"/>
        <w:autoSpaceDE w:val="0"/>
        <w:autoSpaceDN w:val="0"/>
        <w:adjustRightInd w:val="0"/>
        <w:snapToGrid w:val="0"/>
        <w:spacing w:before="120"/>
        <w:ind w:firstLine="720"/>
        <w:rPr>
          <w:rFonts w:eastAsia="Calibri" w:cs="Times New Roman"/>
          <w:snapToGrid/>
          <w:spacing w:val="-1"/>
          <w:kern w:val="22"/>
          <w:szCs w:val="22"/>
        </w:rPr>
      </w:pPr>
      <w:r w:rsidRPr="00767416">
        <w:rPr>
          <w:rFonts w:eastAsia="Calibri" w:cs="Times New Roman"/>
          <w:snapToGrid/>
          <w:spacing w:val="-1"/>
          <w:kern w:val="22"/>
          <w:szCs w:val="22"/>
        </w:rPr>
        <w:t>(b)</w:t>
      </w:r>
      <w:r w:rsidRPr="00767416">
        <w:rPr>
          <w:rFonts w:eastAsia="Calibri" w:cs="Times New Roman"/>
          <w:snapToGrid/>
          <w:spacing w:val="-1"/>
          <w:kern w:val="22"/>
          <w:szCs w:val="22"/>
        </w:rPr>
        <w:tab/>
        <w:t>To continue to improve the performance of the Access and Benefit-sharing</w:t>
      </w:r>
      <w:r w:rsidRPr="00767416" w:rsidDel="00985E4F">
        <w:rPr>
          <w:rFonts w:eastAsia="Calibri" w:cs="Times New Roman"/>
          <w:snapToGrid/>
          <w:spacing w:val="-1"/>
          <w:kern w:val="22"/>
          <w:szCs w:val="22"/>
        </w:rPr>
        <w:t xml:space="preserve"> </w:t>
      </w:r>
      <w:r w:rsidRPr="00767416">
        <w:rPr>
          <w:rFonts w:eastAsia="Calibri" w:cs="Times New Roman"/>
          <w:snapToGrid/>
          <w:spacing w:val="-1"/>
          <w:kern w:val="22"/>
          <w:szCs w:val="22"/>
        </w:rPr>
        <w:t>Clearing-House</w:t>
      </w:r>
      <w:r w:rsidRPr="00767416">
        <w:rPr>
          <w:rFonts w:cs="Times New Roman"/>
          <w:snapToGrid/>
          <w:spacing w:val="-1"/>
          <w:kern w:val="22"/>
          <w:szCs w:val="22"/>
        </w:rPr>
        <w:t>;</w:t>
      </w:r>
    </w:p>
    <w:p w14:paraId="51FDA702" w14:textId="77777777" w:rsidR="000C1BDD" w:rsidRPr="00767416" w:rsidRDefault="000C1BDD" w:rsidP="00023832">
      <w:pPr>
        <w:pStyle w:val="Para1"/>
        <w:suppressLineNumbers/>
        <w:suppressAutoHyphens/>
        <w:kinsoku w:val="0"/>
        <w:overflowPunct w:val="0"/>
        <w:autoSpaceDE w:val="0"/>
        <w:autoSpaceDN w:val="0"/>
        <w:adjustRightInd w:val="0"/>
        <w:snapToGrid w:val="0"/>
        <w:spacing w:before="120"/>
        <w:ind w:firstLine="720"/>
        <w:rPr>
          <w:rFonts w:eastAsia="Calibri" w:cs="Times New Roman"/>
          <w:snapToGrid/>
          <w:kern w:val="22"/>
          <w:szCs w:val="22"/>
        </w:rPr>
      </w:pPr>
      <w:r w:rsidRPr="00767416">
        <w:rPr>
          <w:rFonts w:eastAsia="Calibri" w:cs="Times New Roman"/>
          <w:snapToGrid/>
          <w:kern w:val="22"/>
          <w:szCs w:val="22"/>
        </w:rPr>
        <w:t>(c)</w:t>
      </w:r>
      <w:r w:rsidRPr="00767416">
        <w:rPr>
          <w:rFonts w:eastAsia="Calibri" w:cs="Times New Roman"/>
          <w:snapToGrid/>
          <w:kern w:val="22"/>
          <w:szCs w:val="22"/>
        </w:rPr>
        <w:tab/>
        <w:t>To seek feedback from all types of users of the Access and Benefit-sharing</w:t>
      </w:r>
      <w:r w:rsidRPr="00767416" w:rsidDel="00985E4F">
        <w:rPr>
          <w:rFonts w:eastAsia="Calibri" w:cs="Times New Roman"/>
          <w:snapToGrid/>
          <w:kern w:val="22"/>
          <w:szCs w:val="22"/>
        </w:rPr>
        <w:t xml:space="preserve"> </w:t>
      </w:r>
      <w:r w:rsidRPr="00767416">
        <w:rPr>
          <w:rFonts w:eastAsia="Calibri" w:cs="Times New Roman"/>
          <w:snapToGrid/>
          <w:kern w:val="22"/>
          <w:szCs w:val="22"/>
        </w:rPr>
        <w:t>Clearing-House on its implementation and operation;</w:t>
      </w:r>
    </w:p>
    <w:p w14:paraId="0AFCC774" w14:textId="77777777" w:rsidR="000C1BDD" w:rsidRPr="00767416" w:rsidRDefault="000C1BDD" w:rsidP="00023832">
      <w:pPr>
        <w:pStyle w:val="Para1"/>
        <w:suppressLineNumbers/>
        <w:suppressAutoHyphens/>
        <w:kinsoku w:val="0"/>
        <w:overflowPunct w:val="0"/>
        <w:autoSpaceDE w:val="0"/>
        <w:autoSpaceDN w:val="0"/>
        <w:adjustRightInd w:val="0"/>
        <w:snapToGrid w:val="0"/>
        <w:spacing w:before="120"/>
        <w:ind w:firstLine="720"/>
        <w:rPr>
          <w:rFonts w:eastAsia="Calibri" w:cs="Times New Roman"/>
          <w:snapToGrid/>
          <w:kern w:val="22"/>
          <w:szCs w:val="22"/>
        </w:rPr>
      </w:pPr>
      <w:r w:rsidRPr="00767416">
        <w:rPr>
          <w:rFonts w:eastAsia="Calibri" w:cs="Times New Roman"/>
          <w:snapToGrid/>
          <w:kern w:val="22"/>
          <w:szCs w:val="22"/>
        </w:rPr>
        <w:t>21.</w:t>
      </w:r>
      <w:r w:rsidRPr="00767416">
        <w:rPr>
          <w:rFonts w:eastAsia="Calibri" w:cs="Times New Roman"/>
          <w:snapToGrid/>
          <w:kern w:val="22"/>
          <w:szCs w:val="22"/>
        </w:rPr>
        <w:tab/>
      </w:r>
      <w:r w:rsidRPr="00767416">
        <w:rPr>
          <w:rFonts w:eastAsia="Calibri" w:cs="Times New Roman"/>
          <w:i/>
          <w:snapToGrid/>
          <w:kern w:val="22"/>
          <w:szCs w:val="22"/>
        </w:rPr>
        <w:t>Also requests</w:t>
      </w:r>
      <w:r w:rsidRPr="00767416">
        <w:rPr>
          <w:rFonts w:eastAsia="Calibri" w:cs="Times New Roman"/>
          <w:snapToGrid/>
          <w:kern w:val="22"/>
          <w:szCs w:val="22"/>
        </w:rPr>
        <w:t xml:space="preserve"> the Executive Secretary to continue providing technical assistance for the submission of information on the Access and Benefit-sharing Clearing-House, including:</w:t>
      </w:r>
    </w:p>
    <w:p w14:paraId="1E7C6ACF" w14:textId="77777777" w:rsidR="000C1BDD" w:rsidRPr="00767416" w:rsidRDefault="000C1BDD" w:rsidP="00B865EE">
      <w:pPr>
        <w:suppressLineNumbers/>
        <w:suppressAutoHyphens/>
        <w:kinsoku w:val="0"/>
        <w:overflowPunct w:val="0"/>
        <w:autoSpaceDE w:val="0"/>
        <w:autoSpaceDN w:val="0"/>
        <w:adjustRightInd w:val="0"/>
        <w:snapToGrid w:val="0"/>
        <w:spacing w:before="120" w:after="120"/>
        <w:ind w:firstLine="720"/>
        <w:rPr>
          <w:rFonts w:eastAsia="Calibri" w:cs="Times New Roman"/>
          <w:kern w:val="22"/>
          <w:szCs w:val="22"/>
          <w:u w:color="000000"/>
        </w:rPr>
      </w:pPr>
      <w:r w:rsidRPr="00767416">
        <w:rPr>
          <w:rFonts w:eastAsia="Calibri" w:cs="Times New Roman"/>
          <w:kern w:val="22"/>
          <w:szCs w:val="22"/>
          <w:u w:color="000000"/>
        </w:rPr>
        <w:t>(a)</w:t>
      </w:r>
      <w:r w:rsidRPr="00767416">
        <w:rPr>
          <w:rFonts w:eastAsia="Calibri" w:cs="Times New Roman"/>
          <w:kern w:val="22"/>
          <w:szCs w:val="22"/>
          <w:u w:color="000000"/>
        </w:rPr>
        <w:tab/>
        <w:t>Encouraging the publication by Parties, as well as non-Parties, of all mandatory and other relevant information available at the national level in the Access and Benefit-Sharing Clearing-House and to provide training in the use of the Access and Benefit-Sharing Clearing-House;</w:t>
      </w:r>
    </w:p>
    <w:p w14:paraId="261A4D7C" w14:textId="77777777" w:rsidR="000C1BDD" w:rsidRPr="00767416" w:rsidRDefault="000C1BDD">
      <w:pPr>
        <w:suppressLineNumbers/>
        <w:suppressAutoHyphens/>
        <w:kinsoku w:val="0"/>
        <w:overflowPunct w:val="0"/>
        <w:autoSpaceDE w:val="0"/>
        <w:autoSpaceDN w:val="0"/>
        <w:adjustRightInd w:val="0"/>
        <w:snapToGrid w:val="0"/>
        <w:spacing w:before="120" w:after="120"/>
        <w:ind w:firstLine="720"/>
        <w:rPr>
          <w:rFonts w:eastAsia="Calibri" w:cs="Times New Roman"/>
          <w:kern w:val="22"/>
          <w:szCs w:val="22"/>
          <w:u w:color="000000"/>
        </w:rPr>
      </w:pPr>
      <w:r w:rsidRPr="00767416">
        <w:rPr>
          <w:rFonts w:eastAsia="Calibri" w:cs="Times New Roman"/>
          <w:kern w:val="22"/>
          <w:szCs w:val="22"/>
          <w:u w:color="000000"/>
        </w:rPr>
        <w:t>(b)</w:t>
      </w:r>
      <w:r w:rsidRPr="00767416">
        <w:rPr>
          <w:rFonts w:eastAsia="Calibri" w:cs="Times New Roman"/>
          <w:kern w:val="22"/>
          <w:szCs w:val="22"/>
          <w:u w:color="000000"/>
        </w:rPr>
        <w:tab/>
        <w:t>Encouraging the publication of reference records, as appropriate, by relevant stakeholders, indigenous peoples and local communities, and relevant organizations on the Access and Benefit-Sharing Clearing-House;</w:t>
      </w:r>
    </w:p>
    <w:p w14:paraId="5A1B500F" w14:textId="77777777" w:rsidR="000C1BDD" w:rsidRPr="00767416" w:rsidRDefault="000C1BDD">
      <w:pPr>
        <w:suppressLineNumbers/>
        <w:suppressAutoHyphens/>
        <w:kinsoku w:val="0"/>
        <w:overflowPunct w:val="0"/>
        <w:autoSpaceDE w:val="0"/>
        <w:autoSpaceDN w:val="0"/>
        <w:adjustRightInd w:val="0"/>
        <w:snapToGrid w:val="0"/>
        <w:spacing w:before="120" w:after="120"/>
        <w:ind w:firstLine="720"/>
        <w:rPr>
          <w:rFonts w:eastAsia="Calibri" w:cs="Times New Roman"/>
          <w:kern w:val="22"/>
          <w:szCs w:val="22"/>
          <w:u w:color="000000"/>
        </w:rPr>
      </w:pPr>
      <w:r w:rsidRPr="00767416">
        <w:rPr>
          <w:rFonts w:eastAsia="Calibri" w:cs="Times New Roman"/>
          <w:kern w:val="22"/>
          <w:szCs w:val="22"/>
          <w:u w:color="000000"/>
        </w:rPr>
        <w:t>(c)</w:t>
      </w:r>
      <w:r w:rsidRPr="00767416">
        <w:rPr>
          <w:rFonts w:eastAsia="Calibri" w:cs="Times New Roman"/>
          <w:kern w:val="22"/>
          <w:szCs w:val="22"/>
          <w:u w:color="000000"/>
        </w:rPr>
        <w:tab/>
        <w:t>Increasing understanding of the functioning of the system for monitoring the utilization of genetic resources through the Access and Benefit-Sharing Clearing-House;</w:t>
      </w:r>
    </w:p>
    <w:p w14:paraId="64DB2A43" w14:textId="77777777" w:rsidR="000C1BDD" w:rsidRPr="00767416" w:rsidRDefault="000C1BDD">
      <w:pPr>
        <w:suppressLineNumbers/>
        <w:suppressAutoHyphens/>
        <w:kinsoku w:val="0"/>
        <w:overflowPunct w:val="0"/>
        <w:autoSpaceDE w:val="0"/>
        <w:autoSpaceDN w:val="0"/>
        <w:adjustRightInd w:val="0"/>
        <w:snapToGrid w:val="0"/>
        <w:spacing w:before="120" w:after="120"/>
        <w:ind w:firstLine="720"/>
        <w:rPr>
          <w:rFonts w:eastAsia="Calibri" w:cs="Times New Roman"/>
          <w:kern w:val="22"/>
          <w:szCs w:val="22"/>
          <w:u w:color="000000"/>
        </w:rPr>
      </w:pPr>
      <w:r w:rsidRPr="00767416">
        <w:rPr>
          <w:rFonts w:eastAsia="Calibri" w:cs="Times New Roman"/>
          <w:kern w:val="22"/>
          <w:szCs w:val="22"/>
          <w:u w:color="000000"/>
        </w:rPr>
        <w:t>(d)</w:t>
      </w:r>
      <w:r w:rsidRPr="00767416">
        <w:rPr>
          <w:rFonts w:eastAsia="Calibri" w:cs="Times New Roman"/>
          <w:kern w:val="22"/>
          <w:szCs w:val="22"/>
          <w:u w:color="000000"/>
        </w:rPr>
        <w:tab/>
        <w:t>Encouraging the use of the interoperability features of the Access and Benefit-sharing Clearing-House, such as the application programming interface.</w:t>
      </w:r>
    </w:p>
    <w:p w14:paraId="2D2CFA8E" w14:textId="77777777" w:rsidR="000C1BDD" w:rsidRPr="00767416" w:rsidRDefault="000C1BDD" w:rsidP="00767416">
      <w:pPr>
        <w:keepNext/>
        <w:suppressLineNumbers/>
        <w:suppressAutoHyphens/>
        <w:kinsoku w:val="0"/>
        <w:overflowPunct w:val="0"/>
        <w:autoSpaceDE w:val="0"/>
        <w:autoSpaceDN w:val="0"/>
        <w:adjustRightInd w:val="0"/>
        <w:snapToGrid w:val="0"/>
        <w:spacing w:before="120" w:after="120"/>
        <w:jc w:val="center"/>
        <w:outlineLvl w:val="2"/>
        <w:rPr>
          <w:rFonts w:cs="Times New Roman"/>
          <w:i/>
          <w:kern w:val="22"/>
          <w:szCs w:val="22"/>
        </w:rPr>
      </w:pPr>
      <w:r w:rsidRPr="00767416">
        <w:rPr>
          <w:rFonts w:cs="Times New Roman"/>
          <w:i/>
          <w:kern w:val="22"/>
          <w:szCs w:val="22"/>
        </w:rPr>
        <w:t>Annex I</w:t>
      </w:r>
    </w:p>
    <w:p w14:paraId="3194ECAF" w14:textId="77777777" w:rsidR="000C1BDD" w:rsidRPr="00767416" w:rsidRDefault="000C1BDD" w:rsidP="00023832">
      <w:pPr>
        <w:keepNext/>
        <w:suppressLineNumbers/>
        <w:suppressAutoHyphens/>
        <w:kinsoku w:val="0"/>
        <w:overflowPunct w:val="0"/>
        <w:autoSpaceDE w:val="0"/>
        <w:autoSpaceDN w:val="0"/>
        <w:adjustRightInd w:val="0"/>
        <w:snapToGrid w:val="0"/>
        <w:spacing w:before="120" w:after="120"/>
        <w:jc w:val="center"/>
        <w:rPr>
          <w:rFonts w:cs="Times New Roman"/>
          <w:b/>
          <w:kern w:val="22"/>
          <w:szCs w:val="22"/>
        </w:rPr>
      </w:pPr>
      <w:r w:rsidRPr="00767416">
        <w:rPr>
          <w:rFonts w:cs="Times New Roman"/>
          <w:b/>
          <w:kern w:val="22"/>
          <w:szCs w:val="22"/>
        </w:rPr>
        <w:t>KEY FINDINGS</w:t>
      </w:r>
    </w:p>
    <w:p w14:paraId="3948B9E9" w14:textId="77777777" w:rsidR="000C1BDD" w:rsidRPr="00767416" w:rsidRDefault="000C1BDD" w:rsidP="00023832">
      <w:pPr>
        <w:keepNext/>
        <w:suppressLineNumbers/>
        <w:suppressAutoHyphens/>
        <w:kinsoku w:val="0"/>
        <w:overflowPunct w:val="0"/>
        <w:autoSpaceDE w:val="0"/>
        <w:autoSpaceDN w:val="0"/>
        <w:adjustRightInd w:val="0"/>
        <w:snapToGrid w:val="0"/>
        <w:spacing w:after="120"/>
        <w:ind w:left="1267" w:hanging="1267"/>
        <w:rPr>
          <w:rFonts w:eastAsia="Calibri" w:cs="Times New Roman"/>
          <w:b/>
          <w:color w:val="000000"/>
          <w:kern w:val="22"/>
          <w:szCs w:val="22"/>
          <w:u w:color="000000"/>
        </w:rPr>
      </w:pPr>
      <w:r w:rsidRPr="00767416">
        <w:rPr>
          <w:rFonts w:eastAsia="Calibri" w:cs="Times New Roman"/>
          <w:b/>
          <w:color w:val="000000"/>
          <w:kern w:val="22"/>
          <w:szCs w:val="22"/>
          <w:u w:color="000000"/>
        </w:rPr>
        <w:t>Element (a):</w:t>
      </w:r>
      <w:r w:rsidRPr="00767416">
        <w:rPr>
          <w:rFonts w:eastAsia="Calibri" w:cs="Times New Roman"/>
          <w:b/>
          <w:color w:val="000000"/>
          <w:kern w:val="22"/>
          <w:szCs w:val="22"/>
          <w:u w:color="000000"/>
        </w:rPr>
        <w:tab/>
        <w:t>Extent of implementation of the provisions of the Nagoya Protocol and related obligations of Parties, including assessment of progress by Parties in establishing institutional structures and access and benefit-sharing</w:t>
      </w:r>
      <w:r w:rsidRPr="00767416" w:rsidDel="00CE65DF">
        <w:rPr>
          <w:rFonts w:eastAsia="Calibri" w:cs="Times New Roman"/>
          <w:b/>
          <w:color w:val="000000"/>
          <w:kern w:val="22"/>
          <w:szCs w:val="22"/>
          <w:u w:color="000000"/>
        </w:rPr>
        <w:t xml:space="preserve"> </w:t>
      </w:r>
      <w:r w:rsidRPr="00767416">
        <w:rPr>
          <w:rFonts w:eastAsia="Calibri" w:cs="Times New Roman"/>
          <w:b/>
          <w:color w:val="000000"/>
          <w:kern w:val="22"/>
          <w:szCs w:val="22"/>
          <w:u w:color="000000"/>
        </w:rPr>
        <w:t>measures to implement the Protocol</w:t>
      </w:r>
    </w:p>
    <w:p w14:paraId="3610EC4C" w14:textId="77777777" w:rsidR="000C1BDD" w:rsidRPr="009125E9" w:rsidRDefault="000C1BDD" w:rsidP="00EC4EA7">
      <w:pPr>
        <w:pStyle w:val="Para1"/>
        <w:suppressLineNumbers/>
        <w:suppressAutoHyphens/>
        <w:kinsoku w:val="0"/>
        <w:overflowPunct w:val="0"/>
        <w:autoSpaceDE w:val="0"/>
        <w:autoSpaceDN w:val="0"/>
        <w:adjustRightInd w:val="0"/>
        <w:snapToGrid w:val="0"/>
        <w:spacing w:line="228" w:lineRule="auto"/>
        <w:rPr>
          <w:rFonts w:cs="Times New Roman"/>
          <w:snapToGrid/>
          <w:kern w:val="22"/>
          <w:szCs w:val="22"/>
        </w:rPr>
      </w:pPr>
      <w:r w:rsidRPr="000E212D">
        <w:rPr>
          <w:rFonts w:cs="Times New Roman"/>
          <w:snapToGrid/>
          <w:kern w:val="22"/>
          <w:szCs w:val="22"/>
        </w:rPr>
        <w:t>1.</w:t>
      </w:r>
      <w:r w:rsidRPr="000E212D">
        <w:rPr>
          <w:rFonts w:cs="Times New Roman"/>
          <w:snapToGrid/>
          <w:kern w:val="22"/>
          <w:szCs w:val="22"/>
        </w:rPr>
        <w:tab/>
        <w:t>In order to make the Nagoya Protocol operational, Parties need to establish access and benefit-sharing legislative, administrat</w:t>
      </w:r>
      <w:r w:rsidRPr="009125E9">
        <w:rPr>
          <w:rFonts w:cs="Times New Roman"/>
          <w:snapToGrid/>
          <w:kern w:val="22"/>
          <w:szCs w:val="22"/>
        </w:rPr>
        <w:t>ive and policy measures and institutional arrangements and many Parties are still in the process of establishing these measures and institutions. For many Parties, this process is time-consuming and challenging.</w:t>
      </w:r>
    </w:p>
    <w:p w14:paraId="4245F27B" w14:textId="77777777" w:rsidR="000C1BDD" w:rsidRPr="005B1F63" w:rsidRDefault="000C1BDD" w:rsidP="00EC4EA7">
      <w:pPr>
        <w:pStyle w:val="Para1"/>
        <w:suppressLineNumbers/>
        <w:suppressAutoHyphens/>
        <w:kinsoku w:val="0"/>
        <w:overflowPunct w:val="0"/>
        <w:autoSpaceDE w:val="0"/>
        <w:autoSpaceDN w:val="0"/>
        <w:adjustRightInd w:val="0"/>
        <w:snapToGrid w:val="0"/>
        <w:spacing w:line="228" w:lineRule="auto"/>
        <w:rPr>
          <w:rFonts w:cs="Times New Roman"/>
          <w:snapToGrid/>
          <w:kern w:val="22"/>
          <w:szCs w:val="22"/>
        </w:rPr>
      </w:pPr>
      <w:r w:rsidRPr="00676C46">
        <w:rPr>
          <w:rFonts w:cs="Times New Roman"/>
          <w:snapToGrid/>
          <w:kern w:val="22"/>
          <w:szCs w:val="22"/>
        </w:rPr>
        <w:t>2.</w:t>
      </w:r>
      <w:r w:rsidRPr="00676C46">
        <w:rPr>
          <w:rFonts w:cs="Times New Roman"/>
          <w:snapToGrid/>
          <w:kern w:val="22"/>
          <w:szCs w:val="22"/>
        </w:rPr>
        <w:tab/>
        <w:t>Progress in establishing institutional ar</w:t>
      </w:r>
      <w:r w:rsidRPr="00EB631C">
        <w:rPr>
          <w:rFonts w:cs="Times New Roman"/>
          <w:snapToGrid/>
          <w:kern w:val="22"/>
          <w:szCs w:val="22"/>
        </w:rPr>
        <w:t>rangements, such as competent national authorities and checkpoints, is closely related to progress in adopting ABS measures. Some measures adopted prior to the Nagoya Protocol included the designation of competent national authorities. However, the designa</w:t>
      </w:r>
      <w:r w:rsidRPr="005B1F63">
        <w:rPr>
          <w:rFonts w:cs="Times New Roman"/>
          <w:snapToGrid/>
          <w:kern w:val="22"/>
          <w:szCs w:val="22"/>
        </w:rPr>
        <w:t>tion of checkpoints is a new requirement created by the Protocol and still needs to be addressed by many Parties.</w:t>
      </w:r>
    </w:p>
    <w:p w14:paraId="10742E7B" w14:textId="77777777" w:rsidR="000C1BDD" w:rsidRPr="000F0FB2" w:rsidRDefault="000C1BDD" w:rsidP="00EC4EA7">
      <w:pPr>
        <w:pStyle w:val="Para1"/>
        <w:suppressLineNumbers/>
        <w:suppressAutoHyphens/>
        <w:kinsoku w:val="0"/>
        <w:overflowPunct w:val="0"/>
        <w:autoSpaceDE w:val="0"/>
        <w:autoSpaceDN w:val="0"/>
        <w:adjustRightInd w:val="0"/>
        <w:snapToGrid w:val="0"/>
        <w:spacing w:line="228" w:lineRule="auto"/>
        <w:rPr>
          <w:rFonts w:cs="Times New Roman"/>
          <w:snapToGrid/>
          <w:kern w:val="22"/>
          <w:szCs w:val="22"/>
        </w:rPr>
      </w:pPr>
      <w:r w:rsidRPr="00A13852">
        <w:rPr>
          <w:rFonts w:cs="Times New Roman"/>
          <w:snapToGrid/>
          <w:kern w:val="22"/>
          <w:szCs w:val="22"/>
        </w:rPr>
        <w:t>3.</w:t>
      </w:r>
      <w:r w:rsidRPr="00A13852">
        <w:rPr>
          <w:rFonts w:cs="Times New Roman"/>
          <w:snapToGrid/>
          <w:kern w:val="22"/>
          <w:szCs w:val="22"/>
        </w:rPr>
        <w:tab/>
        <w:t>Although the publication of mandatory information in the ABS Clearing-House is essential for the implementation of the Protocol, a number o</w:t>
      </w:r>
      <w:r w:rsidRPr="000F0FB2">
        <w:rPr>
          <w:rFonts w:cs="Times New Roman"/>
          <w:snapToGrid/>
          <w:kern w:val="22"/>
          <w:szCs w:val="22"/>
        </w:rPr>
        <w:t>f Parties have not yet published on the ABS Clearing-House all available national information in accordance with Article 14 of the Nagoya Protocol.</w:t>
      </w:r>
    </w:p>
    <w:p w14:paraId="5427D756" w14:textId="77777777" w:rsidR="000C1BDD" w:rsidRPr="000F0FB2" w:rsidRDefault="000C1BDD" w:rsidP="00EC4EA7">
      <w:pPr>
        <w:pStyle w:val="Para1"/>
        <w:suppressLineNumbers/>
        <w:suppressAutoHyphens/>
        <w:kinsoku w:val="0"/>
        <w:overflowPunct w:val="0"/>
        <w:autoSpaceDE w:val="0"/>
        <w:autoSpaceDN w:val="0"/>
        <w:adjustRightInd w:val="0"/>
        <w:snapToGrid w:val="0"/>
        <w:spacing w:line="228" w:lineRule="auto"/>
        <w:rPr>
          <w:rFonts w:cs="Times New Roman"/>
          <w:snapToGrid/>
          <w:kern w:val="22"/>
          <w:szCs w:val="22"/>
        </w:rPr>
      </w:pPr>
      <w:r w:rsidRPr="000F0FB2">
        <w:rPr>
          <w:rFonts w:cs="Times New Roman"/>
          <w:snapToGrid/>
          <w:kern w:val="22"/>
          <w:szCs w:val="22"/>
        </w:rPr>
        <w:t>4.</w:t>
      </w:r>
      <w:r w:rsidRPr="000F0FB2">
        <w:rPr>
          <w:rFonts w:cs="Times New Roman"/>
          <w:snapToGrid/>
          <w:kern w:val="22"/>
          <w:szCs w:val="22"/>
        </w:rPr>
        <w:tab/>
        <w:t xml:space="preserve">Considering its cross-cutting nature, the implementation of the Protocol requires the participation of indigenous peoples and local communities and relevant stakeholders (e.g. different business sectors and the scientific community) as well as coordination among different institutions and ministries (e.g. science and education, agriculture, trade, intellectual property). To assist in addressing this challenge, appropriate </w:t>
      </w:r>
      <w:r w:rsidRPr="000F0FB2">
        <w:rPr>
          <w:rFonts w:cs="Times New Roman"/>
          <w:snapToGrid/>
          <w:kern w:val="22"/>
          <w:szCs w:val="22"/>
        </w:rPr>
        <w:lastRenderedPageBreak/>
        <w:t>mechanisms could be established to facilitate coordination and participation, and awareness-raising and capacity-building may be required.</w:t>
      </w:r>
    </w:p>
    <w:p w14:paraId="177CCFFE" w14:textId="77777777" w:rsidR="000C1BDD" w:rsidRPr="00767416" w:rsidRDefault="000C1BDD" w:rsidP="00EC4EA7">
      <w:pPr>
        <w:pStyle w:val="Para1"/>
        <w:suppressLineNumbers/>
        <w:suppressAutoHyphens/>
        <w:kinsoku w:val="0"/>
        <w:overflowPunct w:val="0"/>
        <w:autoSpaceDE w:val="0"/>
        <w:autoSpaceDN w:val="0"/>
        <w:adjustRightInd w:val="0"/>
        <w:snapToGrid w:val="0"/>
        <w:spacing w:line="228" w:lineRule="auto"/>
        <w:rPr>
          <w:rFonts w:cs="Times New Roman"/>
          <w:snapToGrid/>
          <w:kern w:val="22"/>
          <w:szCs w:val="22"/>
        </w:rPr>
      </w:pPr>
      <w:r w:rsidRPr="000F0FB2">
        <w:rPr>
          <w:rFonts w:cs="Times New Roman"/>
          <w:snapToGrid/>
          <w:kern w:val="22"/>
          <w:szCs w:val="22"/>
        </w:rPr>
        <w:t>5.</w:t>
      </w:r>
      <w:r w:rsidRPr="000F0FB2">
        <w:rPr>
          <w:rFonts w:cs="Times New Roman"/>
          <w:snapToGrid/>
          <w:kern w:val="22"/>
          <w:szCs w:val="22"/>
        </w:rPr>
        <w:tab/>
        <w:t>Other key challenges include developing ABS measures that support benefit-sharing while creating legal certainty, avoiding unnecessary complexity, delays and increased burdens and costs on users and</w:t>
      </w:r>
      <w:r w:rsidRPr="00767416" w:rsidDel="00560BF1">
        <w:rPr>
          <w:rFonts w:cs="Times New Roman"/>
          <w:snapToGrid/>
          <w:kern w:val="22"/>
          <w:szCs w:val="22"/>
        </w:rPr>
        <w:t xml:space="preserve"> </w:t>
      </w:r>
      <w:r w:rsidRPr="00767416">
        <w:rPr>
          <w:rFonts w:cs="Times New Roman"/>
          <w:snapToGrid/>
          <w:kern w:val="22"/>
          <w:szCs w:val="22"/>
        </w:rPr>
        <w:t>limited human resources working on ABS and the Nagoya Protocol in many Parties.</w:t>
      </w:r>
    </w:p>
    <w:p w14:paraId="2A43FD45" w14:textId="77777777" w:rsidR="000C1BDD" w:rsidRPr="000E212D" w:rsidRDefault="000C1BDD" w:rsidP="00EC4EA7">
      <w:pPr>
        <w:pStyle w:val="Para1"/>
        <w:suppressLineNumbers/>
        <w:suppressAutoHyphens/>
        <w:kinsoku w:val="0"/>
        <w:overflowPunct w:val="0"/>
        <w:autoSpaceDE w:val="0"/>
        <w:autoSpaceDN w:val="0"/>
        <w:adjustRightInd w:val="0"/>
        <w:snapToGrid w:val="0"/>
        <w:spacing w:line="228" w:lineRule="auto"/>
        <w:rPr>
          <w:rFonts w:cs="Times New Roman"/>
          <w:snapToGrid/>
          <w:kern w:val="22"/>
          <w:szCs w:val="22"/>
        </w:rPr>
      </w:pPr>
      <w:r w:rsidRPr="00767416">
        <w:rPr>
          <w:rFonts w:cs="Times New Roman"/>
          <w:snapToGrid/>
          <w:kern w:val="22"/>
          <w:szCs w:val="22"/>
        </w:rPr>
        <w:t>6.</w:t>
      </w:r>
      <w:r w:rsidRPr="00767416">
        <w:rPr>
          <w:rFonts w:cs="Times New Roman"/>
          <w:snapToGrid/>
          <w:kern w:val="22"/>
          <w:szCs w:val="22"/>
        </w:rPr>
        <w:tab/>
        <w:t>In the light of these challenges, the development of interim measures could be considered as a first step. The needs of users of genetic resources and associated traditional knowledge from different sectors should also be taken into account in developing ABS measures. Regional approaches may also be useful to support harmonized implementation of the Protocol.</w:t>
      </w:r>
      <w:r w:rsidRPr="00767416">
        <w:rPr>
          <w:rStyle w:val="FootnoteReference"/>
          <w:rFonts w:eastAsia="Calibri" w:cs="Times New Roman"/>
          <w:snapToGrid/>
          <w:kern w:val="22"/>
          <w:sz w:val="22"/>
          <w:szCs w:val="22"/>
        </w:rPr>
        <w:footnoteReference w:id="8"/>
      </w:r>
    </w:p>
    <w:p w14:paraId="0D580A2D" w14:textId="77777777" w:rsidR="000C1BDD" w:rsidRPr="00676C46" w:rsidRDefault="000C1BDD" w:rsidP="00EC4EA7">
      <w:pPr>
        <w:pStyle w:val="Para1"/>
        <w:suppressLineNumbers/>
        <w:suppressAutoHyphens/>
        <w:kinsoku w:val="0"/>
        <w:overflowPunct w:val="0"/>
        <w:autoSpaceDE w:val="0"/>
        <w:autoSpaceDN w:val="0"/>
        <w:adjustRightInd w:val="0"/>
        <w:snapToGrid w:val="0"/>
        <w:spacing w:line="228" w:lineRule="auto"/>
        <w:rPr>
          <w:rFonts w:cs="Times New Roman"/>
          <w:snapToGrid/>
          <w:kern w:val="22"/>
          <w:szCs w:val="22"/>
        </w:rPr>
      </w:pPr>
      <w:r w:rsidRPr="009125E9">
        <w:rPr>
          <w:rFonts w:cs="Times New Roman"/>
          <w:snapToGrid/>
          <w:kern w:val="22"/>
          <w:szCs w:val="22"/>
        </w:rPr>
        <w:t>7.</w:t>
      </w:r>
      <w:r w:rsidRPr="009125E9">
        <w:rPr>
          <w:rFonts w:cs="Times New Roman"/>
          <w:snapToGrid/>
          <w:kern w:val="22"/>
          <w:szCs w:val="22"/>
        </w:rPr>
        <w:tab/>
        <w:t>Implementing some of the new elements of the Protocol, namely the provisions on compliance, monitoring the utilization of genetic resources, including the designation of</w:t>
      </w:r>
      <w:r w:rsidRPr="00676C46">
        <w:rPr>
          <w:rFonts w:cs="Times New Roman"/>
          <w:snapToGrid/>
          <w:kern w:val="22"/>
          <w:szCs w:val="22"/>
        </w:rPr>
        <w:t xml:space="preserve"> checkpoints, and the obligations related to indigenous peoples and local communities, presents a particular challenge.</w:t>
      </w:r>
    </w:p>
    <w:p w14:paraId="058B061E" w14:textId="77777777" w:rsidR="000C1BDD" w:rsidRPr="005B1F63" w:rsidRDefault="000C1BDD" w:rsidP="00EC4EA7">
      <w:pPr>
        <w:pStyle w:val="Para1"/>
        <w:suppressLineNumbers/>
        <w:suppressAutoHyphens/>
        <w:kinsoku w:val="0"/>
        <w:overflowPunct w:val="0"/>
        <w:autoSpaceDE w:val="0"/>
        <w:autoSpaceDN w:val="0"/>
        <w:adjustRightInd w:val="0"/>
        <w:snapToGrid w:val="0"/>
        <w:spacing w:line="228" w:lineRule="auto"/>
        <w:rPr>
          <w:rFonts w:cs="Times New Roman"/>
          <w:snapToGrid/>
          <w:kern w:val="22"/>
          <w:szCs w:val="22"/>
        </w:rPr>
      </w:pPr>
      <w:r w:rsidRPr="00EB631C">
        <w:rPr>
          <w:rFonts w:cs="Times New Roman"/>
          <w:snapToGrid/>
          <w:kern w:val="22"/>
          <w:szCs w:val="22"/>
        </w:rPr>
        <w:t>8.</w:t>
      </w:r>
      <w:r w:rsidRPr="00EB631C">
        <w:rPr>
          <w:rFonts w:cs="Times New Roman"/>
          <w:snapToGrid/>
          <w:kern w:val="22"/>
          <w:szCs w:val="22"/>
        </w:rPr>
        <w:tab/>
        <w:t>The Nagoya Protocol does not distinguish between countries that are users and countries that are providers of genetic resources and o</w:t>
      </w:r>
      <w:r w:rsidRPr="005B1F63">
        <w:rPr>
          <w:rFonts w:cs="Times New Roman"/>
          <w:snapToGrid/>
          <w:kern w:val="22"/>
          <w:szCs w:val="22"/>
        </w:rPr>
        <w:t>bligations in the Protocol apply to all Parties, including provisions related to compliance with domestic legislation or regulatory requirements according to Articles 15 and 16.</w:t>
      </w:r>
    </w:p>
    <w:p w14:paraId="41764EFE" w14:textId="77777777" w:rsidR="000C1BDD" w:rsidRPr="00F2753E" w:rsidRDefault="000C1BDD" w:rsidP="00EC4EA7">
      <w:pPr>
        <w:pStyle w:val="Para1"/>
        <w:suppressLineNumbers/>
        <w:suppressAutoHyphens/>
        <w:kinsoku w:val="0"/>
        <w:overflowPunct w:val="0"/>
        <w:autoSpaceDE w:val="0"/>
        <w:autoSpaceDN w:val="0"/>
        <w:adjustRightInd w:val="0"/>
        <w:snapToGrid w:val="0"/>
        <w:spacing w:line="228" w:lineRule="auto"/>
        <w:rPr>
          <w:rFonts w:cs="Times New Roman"/>
          <w:snapToGrid/>
          <w:kern w:val="22"/>
          <w:szCs w:val="22"/>
        </w:rPr>
      </w:pPr>
      <w:r w:rsidRPr="00A13852">
        <w:rPr>
          <w:rFonts w:cs="Times New Roman"/>
          <w:snapToGrid/>
          <w:kern w:val="22"/>
          <w:szCs w:val="22"/>
        </w:rPr>
        <w:t>9.</w:t>
      </w:r>
      <w:r w:rsidRPr="00A13852">
        <w:rPr>
          <w:rFonts w:cs="Times New Roman"/>
          <w:snapToGrid/>
          <w:kern w:val="22"/>
          <w:szCs w:val="22"/>
        </w:rPr>
        <w:tab/>
        <w:t>With respect to checkpoints, there is a need for Parties to better understa</w:t>
      </w:r>
      <w:r w:rsidRPr="00F2753E">
        <w:rPr>
          <w:rFonts w:cs="Times New Roman"/>
          <w:snapToGrid/>
          <w:kern w:val="22"/>
          <w:szCs w:val="22"/>
        </w:rPr>
        <w:t>nd their functions and options for their designation in light of their national context. There is also a need to build the capacity of checkpoints to enable them to carry out their functions.</w:t>
      </w:r>
    </w:p>
    <w:p w14:paraId="72C1328C" w14:textId="77777777" w:rsidR="000C1BDD" w:rsidRPr="000F0FB2" w:rsidRDefault="000C1BDD" w:rsidP="00EC4EA7">
      <w:pPr>
        <w:pStyle w:val="Para1"/>
        <w:suppressLineNumbers/>
        <w:suppressAutoHyphens/>
        <w:kinsoku w:val="0"/>
        <w:overflowPunct w:val="0"/>
        <w:autoSpaceDE w:val="0"/>
        <w:autoSpaceDN w:val="0"/>
        <w:adjustRightInd w:val="0"/>
        <w:snapToGrid w:val="0"/>
        <w:spacing w:line="228" w:lineRule="auto"/>
        <w:rPr>
          <w:rFonts w:cs="Times New Roman"/>
          <w:snapToGrid/>
          <w:kern w:val="22"/>
          <w:szCs w:val="22"/>
        </w:rPr>
      </w:pPr>
      <w:r w:rsidRPr="000F0FB2">
        <w:rPr>
          <w:rFonts w:cs="Times New Roman"/>
          <w:snapToGrid/>
          <w:kern w:val="22"/>
          <w:szCs w:val="22"/>
        </w:rPr>
        <w:t>10.</w:t>
      </w:r>
      <w:r w:rsidRPr="000F0FB2">
        <w:rPr>
          <w:rFonts w:cs="Times New Roman"/>
          <w:snapToGrid/>
          <w:kern w:val="22"/>
          <w:szCs w:val="22"/>
        </w:rPr>
        <w:tab/>
        <w:t>With respect to indigenous peoples and local communities, challenges include: determining how the concept of “indigenous peoples and local communities” applies at the national level; clarifying the rights of indigenous peoples and local communities over genetic resources and/or traditional knowledge associated with genetic resources; identifying the different groups of indigenous peoples and local communities; understanding the way they are organized; and linking traditional knowledge with the holder/s of such knowledge. In order to address these challenges, the following could be considered:</w:t>
      </w:r>
    </w:p>
    <w:p w14:paraId="78BD219D" w14:textId="77777777" w:rsidR="000C1BDD" w:rsidRPr="000F0FB2" w:rsidRDefault="000C1BDD" w:rsidP="00EC4EA7">
      <w:pPr>
        <w:suppressLineNumbers/>
        <w:pBdr>
          <w:top w:val="nil"/>
          <w:left w:val="nil"/>
          <w:bottom w:val="nil"/>
          <w:right w:val="nil"/>
          <w:between w:val="nil"/>
          <w:bar w:val="nil"/>
        </w:pBdr>
        <w:suppressAutoHyphens/>
        <w:kinsoku w:val="0"/>
        <w:overflowPunct w:val="0"/>
        <w:autoSpaceDE w:val="0"/>
        <w:autoSpaceDN w:val="0"/>
        <w:adjustRightInd w:val="0"/>
        <w:snapToGrid w:val="0"/>
        <w:spacing w:before="120" w:after="120" w:line="228" w:lineRule="auto"/>
        <w:ind w:firstLine="709"/>
        <w:rPr>
          <w:rFonts w:eastAsia="Calibri" w:cs="Times New Roman"/>
          <w:kern w:val="22"/>
          <w:szCs w:val="22"/>
          <w:u w:color="000000"/>
        </w:rPr>
      </w:pPr>
      <w:r w:rsidRPr="000F0FB2">
        <w:rPr>
          <w:rFonts w:eastAsia="Calibri" w:cs="Times New Roman"/>
          <w:kern w:val="22"/>
          <w:szCs w:val="22"/>
          <w:u w:color="000000"/>
        </w:rPr>
        <w:t>(a)</w:t>
      </w:r>
      <w:r w:rsidRPr="000F0FB2">
        <w:rPr>
          <w:rFonts w:eastAsia="Calibri" w:cs="Times New Roman"/>
          <w:kern w:val="22"/>
          <w:szCs w:val="22"/>
          <w:u w:color="000000"/>
        </w:rPr>
        <w:tab/>
        <w:t>Building the capacity of Parties to support the implementation of the provisions of the Protocol related to indigenous peoples and local communities as well as the capacity of indigenous peoples and local communities with respect to ABS issues;</w:t>
      </w:r>
    </w:p>
    <w:p w14:paraId="0ABF6E83" w14:textId="77777777" w:rsidR="000C1BDD" w:rsidRPr="000E212D" w:rsidRDefault="000C1BDD" w:rsidP="00EC4EA7">
      <w:pPr>
        <w:suppressLineNumbers/>
        <w:pBdr>
          <w:top w:val="nil"/>
          <w:left w:val="nil"/>
          <w:bottom w:val="nil"/>
          <w:right w:val="nil"/>
          <w:between w:val="nil"/>
          <w:bar w:val="nil"/>
        </w:pBdr>
        <w:suppressAutoHyphens/>
        <w:kinsoku w:val="0"/>
        <w:overflowPunct w:val="0"/>
        <w:autoSpaceDE w:val="0"/>
        <w:autoSpaceDN w:val="0"/>
        <w:adjustRightInd w:val="0"/>
        <w:snapToGrid w:val="0"/>
        <w:spacing w:before="120" w:after="120" w:line="228" w:lineRule="auto"/>
        <w:ind w:firstLine="709"/>
        <w:rPr>
          <w:rFonts w:eastAsia="Calibri" w:cs="Times New Roman"/>
          <w:kern w:val="22"/>
          <w:szCs w:val="22"/>
          <w:u w:color="000000"/>
        </w:rPr>
      </w:pPr>
      <w:r w:rsidRPr="000F0FB2">
        <w:rPr>
          <w:rFonts w:eastAsia="Calibri" w:cs="Times New Roman"/>
          <w:kern w:val="22"/>
          <w:szCs w:val="22"/>
          <w:u w:color="000000"/>
        </w:rPr>
        <w:t>(b)</w:t>
      </w:r>
      <w:r w:rsidRPr="000F0FB2">
        <w:rPr>
          <w:rFonts w:eastAsia="Calibri" w:cs="Times New Roman"/>
          <w:kern w:val="22"/>
          <w:szCs w:val="22"/>
          <w:u w:color="000000"/>
        </w:rPr>
        <w:tab/>
        <w:t>Relevant work of the Ad Hoc Open-ended Working Group on Article 8(j) and Related Provisions on the concept of indigenous peoples and local communities;</w:t>
      </w:r>
      <w:r w:rsidRPr="00767416">
        <w:rPr>
          <w:rStyle w:val="FootnoteReference"/>
          <w:rFonts w:eastAsia="Calibri" w:cs="Times New Roman"/>
          <w:kern w:val="22"/>
          <w:sz w:val="22"/>
          <w:szCs w:val="22"/>
        </w:rPr>
        <w:footnoteReference w:id="9"/>
      </w:r>
    </w:p>
    <w:p w14:paraId="6CFF4F69" w14:textId="77777777" w:rsidR="000C1BDD" w:rsidRPr="00676C46" w:rsidRDefault="000C1BDD" w:rsidP="00EC4EA7">
      <w:pPr>
        <w:suppressLineNumbers/>
        <w:pBdr>
          <w:top w:val="nil"/>
          <w:left w:val="nil"/>
          <w:bottom w:val="nil"/>
          <w:right w:val="nil"/>
          <w:between w:val="nil"/>
          <w:bar w:val="nil"/>
        </w:pBdr>
        <w:suppressAutoHyphens/>
        <w:kinsoku w:val="0"/>
        <w:overflowPunct w:val="0"/>
        <w:autoSpaceDE w:val="0"/>
        <w:autoSpaceDN w:val="0"/>
        <w:adjustRightInd w:val="0"/>
        <w:snapToGrid w:val="0"/>
        <w:spacing w:before="120" w:after="120" w:line="228" w:lineRule="auto"/>
        <w:ind w:firstLine="709"/>
        <w:rPr>
          <w:rFonts w:eastAsia="Calibri" w:cs="Times New Roman"/>
          <w:kern w:val="22"/>
          <w:szCs w:val="22"/>
          <w:u w:color="000000"/>
        </w:rPr>
      </w:pPr>
      <w:r w:rsidRPr="009125E9">
        <w:rPr>
          <w:rFonts w:eastAsia="Calibri" w:cs="Times New Roman"/>
          <w:kern w:val="22"/>
          <w:szCs w:val="22"/>
          <w:u w:color="000000"/>
        </w:rPr>
        <w:t>(c)</w:t>
      </w:r>
      <w:r w:rsidRPr="009125E9">
        <w:rPr>
          <w:rFonts w:eastAsia="Calibri" w:cs="Times New Roman"/>
          <w:kern w:val="22"/>
          <w:szCs w:val="22"/>
          <w:u w:color="000000"/>
        </w:rPr>
        <w:tab/>
        <w:t xml:space="preserve">National mechanisms for the participation of indigenous peoples and local </w:t>
      </w:r>
      <w:r w:rsidRPr="00676C46">
        <w:rPr>
          <w:rFonts w:eastAsia="Calibri" w:cs="Times New Roman"/>
          <w:kern w:val="22"/>
          <w:szCs w:val="22"/>
          <w:u w:color="000000"/>
        </w:rPr>
        <w:t>communities in the implementation of the provisions of the Protocol related to indigenous peoples and local communities, taking into account national circumstances;</w:t>
      </w:r>
    </w:p>
    <w:p w14:paraId="19965559" w14:textId="77777777" w:rsidR="000C1BDD" w:rsidRPr="005B1F63" w:rsidRDefault="000C1BDD" w:rsidP="00EC4EA7">
      <w:pPr>
        <w:suppressLineNumbers/>
        <w:pBdr>
          <w:top w:val="nil"/>
          <w:left w:val="nil"/>
          <w:bottom w:val="nil"/>
          <w:right w:val="nil"/>
          <w:between w:val="nil"/>
          <w:bar w:val="nil"/>
        </w:pBdr>
        <w:suppressAutoHyphens/>
        <w:kinsoku w:val="0"/>
        <w:overflowPunct w:val="0"/>
        <w:autoSpaceDE w:val="0"/>
        <w:autoSpaceDN w:val="0"/>
        <w:adjustRightInd w:val="0"/>
        <w:snapToGrid w:val="0"/>
        <w:spacing w:before="120" w:after="120" w:line="228" w:lineRule="auto"/>
        <w:ind w:firstLine="709"/>
        <w:rPr>
          <w:rFonts w:eastAsia="Calibri" w:cs="Times New Roman"/>
          <w:kern w:val="22"/>
          <w:szCs w:val="22"/>
          <w:u w:color="000000"/>
        </w:rPr>
      </w:pPr>
      <w:r w:rsidRPr="00EB631C">
        <w:rPr>
          <w:rFonts w:eastAsia="Calibri" w:cs="Times New Roman"/>
          <w:kern w:val="22"/>
          <w:szCs w:val="22"/>
          <w:u w:color="000000"/>
        </w:rPr>
        <w:t>(d)</w:t>
      </w:r>
      <w:r w:rsidRPr="00EB631C">
        <w:rPr>
          <w:rFonts w:eastAsia="Calibri" w:cs="Times New Roman"/>
          <w:kern w:val="22"/>
          <w:szCs w:val="22"/>
          <w:u w:color="000000"/>
        </w:rPr>
        <w:tab/>
        <w:t>Support for coordination and institution building within and among indigenous peoples a</w:t>
      </w:r>
      <w:r w:rsidRPr="005B1F63">
        <w:rPr>
          <w:rFonts w:eastAsia="Calibri" w:cs="Times New Roman"/>
          <w:kern w:val="22"/>
          <w:szCs w:val="22"/>
          <w:u w:color="000000"/>
        </w:rPr>
        <w:t>nd local communities to address ABS issues including through the development of community protocols;</w:t>
      </w:r>
    </w:p>
    <w:p w14:paraId="375507E1" w14:textId="77777777" w:rsidR="000C1BDD" w:rsidRPr="000E212D" w:rsidRDefault="000C1BDD" w:rsidP="00EC4EA7">
      <w:pPr>
        <w:suppressLineNumbers/>
        <w:pBdr>
          <w:top w:val="nil"/>
          <w:left w:val="nil"/>
          <w:bottom w:val="nil"/>
          <w:right w:val="nil"/>
          <w:between w:val="nil"/>
          <w:bar w:val="nil"/>
        </w:pBdr>
        <w:suppressAutoHyphens/>
        <w:kinsoku w:val="0"/>
        <w:overflowPunct w:val="0"/>
        <w:autoSpaceDE w:val="0"/>
        <w:autoSpaceDN w:val="0"/>
        <w:adjustRightInd w:val="0"/>
        <w:snapToGrid w:val="0"/>
        <w:spacing w:before="120" w:after="120" w:line="228" w:lineRule="auto"/>
        <w:ind w:firstLine="709"/>
        <w:rPr>
          <w:rFonts w:eastAsia="Calibri" w:cs="Times New Roman"/>
          <w:kern w:val="22"/>
          <w:szCs w:val="22"/>
          <w:u w:color="000000"/>
        </w:rPr>
      </w:pPr>
      <w:r w:rsidRPr="00A13852">
        <w:rPr>
          <w:rFonts w:eastAsia="Calibri" w:cs="Times New Roman"/>
          <w:kern w:val="22"/>
          <w:szCs w:val="22"/>
          <w:u w:color="000000"/>
        </w:rPr>
        <w:t>(e)</w:t>
      </w:r>
      <w:r w:rsidRPr="00A13852">
        <w:rPr>
          <w:rFonts w:eastAsia="Calibri" w:cs="Times New Roman"/>
          <w:kern w:val="22"/>
          <w:szCs w:val="22"/>
          <w:u w:color="000000"/>
        </w:rPr>
        <w:tab/>
        <w:t>Capacity-building to support indigenous peoples and local communities in developing minimum requirements for mutually agreed terms and model contractua</w:t>
      </w:r>
      <w:r w:rsidRPr="000E212D">
        <w:rPr>
          <w:rFonts w:eastAsia="Calibri" w:cs="Times New Roman"/>
          <w:kern w:val="22"/>
          <w:szCs w:val="22"/>
          <w:u w:color="000000"/>
        </w:rPr>
        <w:t>l clauses for benefit-sharing arising from the utilization of traditional knowledge associated with genetic resources.</w:t>
      </w:r>
    </w:p>
    <w:p w14:paraId="541C26B1" w14:textId="77777777" w:rsidR="000C1BDD" w:rsidRPr="000F0FB2" w:rsidRDefault="000C1BDD" w:rsidP="00EC4EA7">
      <w:pPr>
        <w:pStyle w:val="Para1"/>
        <w:suppressLineNumbers/>
        <w:suppressAutoHyphens/>
        <w:kinsoku w:val="0"/>
        <w:overflowPunct w:val="0"/>
        <w:autoSpaceDE w:val="0"/>
        <w:autoSpaceDN w:val="0"/>
        <w:adjustRightInd w:val="0"/>
        <w:snapToGrid w:val="0"/>
        <w:spacing w:line="228" w:lineRule="auto"/>
        <w:rPr>
          <w:rFonts w:cs="Times New Roman"/>
          <w:snapToGrid/>
          <w:kern w:val="22"/>
          <w:szCs w:val="22"/>
        </w:rPr>
      </w:pPr>
      <w:r w:rsidRPr="000F0FB2">
        <w:rPr>
          <w:rFonts w:cs="Times New Roman"/>
          <w:snapToGrid/>
          <w:kern w:val="22"/>
          <w:szCs w:val="22"/>
        </w:rPr>
        <w:t>11.</w:t>
      </w:r>
      <w:r w:rsidRPr="000F0FB2">
        <w:rPr>
          <w:rFonts w:cs="Times New Roman"/>
          <w:snapToGrid/>
          <w:kern w:val="22"/>
          <w:szCs w:val="22"/>
        </w:rPr>
        <w:tab/>
        <w:t>Parties have different approaches to prior informed consent, mutually agreed terms and the issuance of permits. It is important for Parties to make clear information available on the ABS Clearing-House on the procedures to follow to access genetic resources and associated traditional knowledge.</w:t>
      </w:r>
    </w:p>
    <w:p w14:paraId="570539FA" w14:textId="77777777" w:rsidR="000C1BDD" w:rsidRPr="009125E9" w:rsidRDefault="000C1BDD" w:rsidP="00EC4EA7">
      <w:pPr>
        <w:pStyle w:val="Para1"/>
        <w:suppressLineNumbers/>
        <w:suppressAutoHyphens/>
        <w:kinsoku w:val="0"/>
        <w:overflowPunct w:val="0"/>
        <w:autoSpaceDE w:val="0"/>
        <w:autoSpaceDN w:val="0"/>
        <w:adjustRightInd w:val="0"/>
        <w:snapToGrid w:val="0"/>
        <w:spacing w:line="228" w:lineRule="auto"/>
        <w:rPr>
          <w:rFonts w:cs="Times New Roman"/>
          <w:snapToGrid/>
          <w:spacing w:val="-2"/>
          <w:kern w:val="22"/>
          <w:szCs w:val="22"/>
        </w:rPr>
      </w:pPr>
      <w:r w:rsidRPr="000F0FB2">
        <w:rPr>
          <w:rFonts w:cs="Times New Roman"/>
          <w:snapToGrid/>
          <w:spacing w:val="-2"/>
          <w:kern w:val="22"/>
          <w:szCs w:val="22"/>
        </w:rPr>
        <w:lastRenderedPageBreak/>
        <w:t>12.</w:t>
      </w:r>
      <w:r w:rsidRPr="000F0FB2">
        <w:rPr>
          <w:rFonts w:cs="Times New Roman"/>
          <w:snapToGrid/>
          <w:spacing w:val="-2"/>
          <w:kern w:val="22"/>
          <w:szCs w:val="22"/>
        </w:rPr>
        <w:tab/>
        <w:t>In addition, in the development and implementation of ABS legislation or regulatory requirements it is important that Parties take into account special considerations in accordance with Article 8 of the Protocol. Relevant work undertaken under the Food and Agriculture Organization of the United Nations,</w:t>
      </w:r>
      <w:r w:rsidRPr="00767416">
        <w:rPr>
          <w:rStyle w:val="FootnoteReference"/>
          <w:rFonts w:eastAsia="Calibri" w:cs="Times New Roman"/>
          <w:snapToGrid/>
          <w:spacing w:val="-2"/>
          <w:kern w:val="22"/>
          <w:sz w:val="22"/>
          <w:szCs w:val="22"/>
        </w:rPr>
        <w:footnoteReference w:id="10"/>
      </w:r>
      <w:r w:rsidRPr="000E212D">
        <w:rPr>
          <w:rFonts w:cs="Times New Roman"/>
          <w:snapToGrid/>
          <w:spacing w:val="-2"/>
          <w:kern w:val="22"/>
          <w:szCs w:val="22"/>
        </w:rPr>
        <w:t xml:space="preserve"> the World Health Organization and other</w:t>
      </w:r>
      <w:r w:rsidRPr="009125E9">
        <w:rPr>
          <w:rFonts w:cs="Times New Roman"/>
          <w:snapToGrid/>
          <w:spacing w:val="-2"/>
          <w:kern w:val="22"/>
          <w:szCs w:val="22"/>
        </w:rPr>
        <w:t xml:space="preserve"> organizations may be useful in this regard.</w:t>
      </w:r>
    </w:p>
    <w:p w14:paraId="7E8E1850" w14:textId="77777777" w:rsidR="000C1BDD" w:rsidRPr="00EB631C" w:rsidRDefault="000C1BDD" w:rsidP="00EC4EA7">
      <w:pPr>
        <w:pStyle w:val="Para1"/>
        <w:suppressLineNumbers/>
        <w:suppressAutoHyphens/>
        <w:kinsoku w:val="0"/>
        <w:overflowPunct w:val="0"/>
        <w:autoSpaceDE w:val="0"/>
        <w:autoSpaceDN w:val="0"/>
        <w:adjustRightInd w:val="0"/>
        <w:snapToGrid w:val="0"/>
        <w:spacing w:line="228" w:lineRule="auto"/>
        <w:rPr>
          <w:rFonts w:cs="Times New Roman"/>
          <w:snapToGrid/>
          <w:kern w:val="22"/>
          <w:szCs w:val="22"/>
        </w:rPr>
      </w:pPr>
      <w:r w:rsidRPr="00676C46">
        <w:rPr>
          <w:rFonts w:cs="Times New Roman"/>
          <w:snapToGrid/>
          <w:kern w:val="22"/>
          <w:szCs w:val="22"/>
        </w:rPr>
        <w:t>13.</w:t>
      </w:r>
      <w:r w:rsidRPr="00676C46">
        <w:rPr>
          <w:rFonts w:cs="Times New Roman"/>
          <w:snapToGrid/>
          <w:kern w:val="22"/>
          <w:szCs w:val="22"/>
        </w:rPr>
        <w:tab/>
        <w:t xml:space="preserve">The importance of sharing information and experience in relation to transboundary cooperation (Article 11) was highlighted. In particular, experiences acquired in subregional and bilateral projects could be </w:t>
      </w:r>
      <w:r w:rsidRPr="00EB631C">
        <w:rPr>
          <w:rFonts w:cs="Times New Roman"/>
          <w:snapToGrid/>
          <w:kern w:val="22"/>
          <w:szCs w:val="22"/>
        </w:rPr>
        <w:t>relevant to assist in the implementation of this article. Regional structures or projects were identified by some as a way to address this issue, while noting that reinforcement of the capacity of regional structures to play that role would be needed.</w:t>
      </w:r>
    </w:p>
    <w:p w14:paraId="2C47B5DE" w14:textId="77777777" w:rsidR="000C1BDD" w:rsidRPr="00A13852" w:rsidRDefault="000C1BDD" w:rsidP="00EC4EA7">
      <w:pPr>
        <w:pStyle w:val="Para1"/>
        <w:suppressLineNumbers/>
        <w:suppressAutoHyphens/>
        <w:kinsoku w:val="0"/>
        <w:overflowPunct w:val="0"/>
        <w:autoSpaceDE w:val="0"/>
        <w:autoSpaceDN w:val="0"/>
        <w:adjustRightInd w:val="0"/>
        <w:snapToGrid w:val="0"/>
        <w:spacing w:line="228" w:lineRule="auto"/>
        <w:rPr>
          <w:rFonts w:cs="Times New Roman"/>
          <w:snapToGrid/>
          <w:kern w:val="22"/>
          <w:szCs w:val="22"/>
        </w:rPr>
      </w:pPr>
      <w:r w:rsidRPr="005B1F63">
        <w:rPr>
          <w:rFonts w:cs="Times New Roman"/>
          <w:snapToGrid/>
          <w:kern w:val="22"/>
          <w:szCs w:val="22"/>
        </w:rPr>
        <w:t>14.</w:t>
      </w:r>
      <w:r w:rsidRPr="005B1F63">
        <w:rPr>
          <w:rFonts w:cs="Times New Roman"/>
          <w:snapToGrid/>
          <w:kern w:val="22"/>
          <w:szCs w:val="22"/>
        </w:rPr>
        <w:tab/>
      </w:r>
      <w:r w:rsidRPr="00A13852">
        <w:rPr>
          <w:rFonts w:cs="Times New Roman"/>
          <w:snapToGrid/>
          <w:kern w:val="22"/>
          <w:szCs w:val="22"/>
        </w:rPr>
        <w:t>Capacity-building could also support harmonized implementation of the Protocol among countries that share the same genetic resources or traditional knowledge associated with genetic resources.</w:t>
      </w:r>
    </w:p>
    <w:p w14:paraId="5618C26A" w14:textId="722ADCE2" w:rsidR="000C1BDD" w:rsidRPr="005B1F63" w:rsidRDefault="000C1BDD" w:rsidP="00023832">
      <w:pPr>
        <w:keepNext/>
        <w:suppressLineNumbers/>
        <w:suppressAutoHyphens/>
        <w:kinsoku w:val="0"/>
        <w:overflowPunct w:val="0"/>
        <w:autoSpaceDE w:val="0"/>
        <w:autoSpaceDN w:val="0"/>
        <w:adjustRightInd w:val="0"/>
        <w:snapToGrid w:val="0"/>
        <w:spacing w:after="120" w:line="228" w:lineRule="auto"/>
        <w:jc w:val="left"/>
        <w:rPr>
          <w:rFonts w:cs="Times New Roman"/>
          <w:b/>
          <w:kern w:val="22"/>
          <w:szCs w:val="22"/>
        </w:rPr>
      </w:pPr>
      <w:r w:rsidRPr="00F2753E">
        <w:rPr>
          <w:rFonts w:cs="Times New Roman"/>
          <w:b/>
          <w:kern w:val="22"/>
          <w:szCs w:val="22"/>
        </w:rPr>
        <w:t>Element (</w:t>
      </w:r>
      <w:r w:rsidRPr="00767416">
        <w:rPr>
          <w:rFonts w:cs="Times New Roman"/>
          <w:b/>
          <w:kern w:val="22"/>
          <w:szCs w:val="22"/>
        </w:rPr>
        <w:t>b)</w:t>
      </w:r>
      <w:r w:rsidR="00FB5D7A" w:rsidRPr="000E212D">
        <w:rPr>
          <w:rFonts w:cs="Times New Roman"/>
          <w:b/>
          <w:kern w:val="22"/>
          <w:szCs w:val="22"/>
        </w:rPr>
        <w:t>:</w:t>
      </w:r>
      <w:r w:rsidR="00FB5D7A" w:rsidRPr="00676C46">
        <w:rPr>
          <w:rFonts w:cs="Times New Roman"/>
          <w:b/>
          <w:kern w:val="22"/>
          <w:szCs w:val="22"/>
        </w:rPr>
        <w:tab/>
      </w:r>
      <w:r w:rsidRPr="00EB631C">
        <w:rPr>
          <w:rFonts w:cs="Times New Roman"/>
          <w:b/>
          <w:kern w:val="22"/>
          <w:szCs w:val="22"/>
        </w:rPr>
        <w:t>Establishment of a reference point to measure eff</w:t>
      </w:r>
      <w:r w:rsidRPr="005B1F63">
        <w:rPr>
          <w:rFonts w:cs="Times New Roman"/>
          <w:b/>
          <w:kern w:val="22"/>
          <w:szCs w:val="22"/>
        </w:rPr>
        <w:t>ectiveness</w:t>
      </w:r>
    </w:p>
    <w:p w14:paraId="0EE74244" w14:textId="77777777" w:rsidR="000C1BDD" w:rsidRPr="00A13852" w:rsidRDefault="000C1BDD" w:rsidP="00EC4EA7">
      <w:pPr>
        <w:pStyle w:val="Para1"/>
        <w:suppressLineNumbers/>
        <w:suppressAutoHyphens/>
        <w:kinsoku w:val="0"/>
        <w:overflowPunct w:val="0"/>
        <w:autoSpaceDE w:val="0"/>
        <w:autoSpaceDN w:val="0"/>
        <w:adjustRightInd w:val="0"/>
        <w:snapToGrid w:val="0"/>
        <w:spacing w:line="228" w:lineRule="auto"/>
        <w:rPr>
          <w:rFonts w:cs="Times New Roman"/>
          <w:snapToGrid/>
          <w:kern w:val="22"/>
          <w:szCs w:val="22"/>
        </w:rPr>
      </w:pPr>
      <w:r w:rsidRPr="00A13852">
        <w:rPr>
          <w:rFonts w:cs="Times New Roman"/>
          <w:snapToGrid/>
          <w:kern w:val="22"/>
          <w:szCs w:val="22"/>
        </w:rPr>
        <w:t>15.</w:t>
      </w:r>
      <w:r w:rsidRPr="00A13852">
        <w:rPr>
          <w:rFonts w:cs="Times New Roman"/>
          <w:snapToGrid/>
          <w:kern w:val="22"/>
          <w:szCs w:val="22"/>
        </w:rPr>
        <w:tab/>
        <w:t>Some Parties reported on having received benefits received from the utilization of genetic resources and associated traditional knowledge.</w:t>
      </w:r>
    </w:p>
    <w:p w14:paraId="58E5D171" w14:textId="77777777" w:rsidR="000C1BDD" w:rsidRPr="000E212D" w:rsidRDefault="000C1BDD" w:rsidP="00EC4EA7">
      <w:pPr>
        <w:pStyle w:val="Para1"/>
        <w:suppressLineNumbers/>
        <w:suppressAutoHyphens/>
        <w:kinsoku w:val="0"/>
        <w:overflowPunct w:val="0"/>
        <w:autoSpaceDE w:val="0"/>
        <w:autoSpaceDN w:val="0"/>
        <w:adjustRightInd w:val="0"/>
        <w:snapToGrid w:val="0"/>
        <w:spacing w:line="228" w:lineRule="auto"/>
        <w:rPr>
          <w:rFonts w:cs="Times New Roman"/>
          <w:snapToGrid/>
          <w:kern w:val="22"/>
          <w:szCs w:val="22"/>
        </w:rPr>
      </w:pPr>
      <w:r w:rsidRPr="000E212D">
        <w:rPr>
          <w:rFonts w:cs="Times New Roman"/>
          <w:snapToGrid/>
          <w:kern w:val="22"/>
          <w:szCs w:val="22"/>
        </w:rPr>
        <w:t>16.</w:t>
      </w:r>
      <w:r w:rsidRPr="000E212D">
        <w:rPr>
          <w:rFonts w:cs="Times New Roman"/>
          <w:snapToGrid/>
          <w:kern w:val="22"/>
          <w:szCs w:val="22"/>
        </w:rPr>
        <w:tab/>
        <w:t>With regard to how the implementation of the Nagoya Protocol contributed to conservation and sustainable use of biodiversity in their country, many considered that it was premature to answer this question as implementation of the Nagoya Protocol was at an early stage.</w:t>
      </w:r>
    </w:p>
    <w:p w14:paraId="03A0B25F" w14:textId="77777777" w:rsidR="000C1BDD" w:rsidRPr="000F0FB2" w:rsidRDefault="000C1BDD" w:rsidP="00EC4EA7">
      <w:pPr>
        <w:pStyle w:val="Para1"/>
        <w:suppressLineNumbers/>
        <w:suppressAutoHyphens/>
        <w:kinsoku w:val="0"/>
        <w:overflowPunct w:val="0"/>
        <w:autoSpaceDE w:val="0"/>
        <w:autoSpaceDN w:val="0"/>
        <w:adjustRightInd w:val="0"/>
        <w:snapToGrid w:val="0"/>
        <w:spacing w:line="228" w:lineRule="auto"/>
        <w:rPr>
          <w:rFonts w:cs="Times New Roman"/>
          <w:snapToGrid/>
          <w:kern w:val="22"/>
          <w:szCs w:val="22"/>
        </w:rPr>
      </w:pPr>
      <w:r w:rsidRPr="000E212D">
        <w:rPr>
          <w:rFonts w:cs="Times New Roman"/>
          <w:snapToGrid/>
          <w:kern w:val="22"/>
          <w:szCs w:val="22"/>
        </w:rPr>
        <w:t>17.</w:t>
      </w:r>
      <w:r w:rsidRPr="000E212D">
        <w:rPr>
          <w:rFonts w:cs="Times New Roman"/>
          <w:snapToGrid/>
          <w:kern w:val="22"/>
          <w:szCs w:val="22"/>
        </w:rPr>
        <w:tab/>
        <w:t>The most common contribution reported is an increase of awareness of the value of</w:t>
      </w:r>
      <w:r w:rsidRPr="000F0FB2">
        <w:rPr>
          <w:rFonts w:cs="Times New Roman"/>
          <w:snapToGrid/>
          <w:kern w:val="22"/>
          <w:szCs w:val="22"/>
        </w:rPr>
        <w:t xml:space="preserve"> conservation and sustainable use of biodiversity and ecosystem services. Examples of other contributions highlighted by countries are the following:</w:t>
      </w:r>
    </w:p>
    <w:p w14:paraId="46E7A394" w14:textId="77777777" w:rsidR="000C1BDD" w:rsidRPr="000F0FB2" w:rsidRDefault="000C1BDD" w:rsidP="00EC4EA7">
      <w:pPr>
        <w:suppressLineNumbers/>
        <w:pBdr>
          <w:top w:val="nil"/>
          <w:left w:val="nil"/>
          <w:bottom w:val="nil"/>
          <w:right w:val="nil"/>
          <w:between w:val="nil"/>
          <w:bar w:val="nil"/>
        </w:pBdr>
        <w:suppressAutoHyphens/>
        <w:kinsoku w:val="0"/>
        <w:overflowPunct w:val="0"/>
        <w:autoSpaceDE w:val="0"/>
        <w:autoSpaceDN w:val="0"/>
        <w:adjustRightInd w:val="0"/>
        <w:snapToGrid w:val="0"/>
        <w:spacing w:before="120" w:after="120" w:line="228" w:lineRule="auto"/>
        <w:ind w:firstLine="720"/>
        <w:rPr>
          <w:rFonts w:eastAsia="Calibri" w:cs="Times New Roman"/>
          <w:kern w:val="22"/>
          <w:szCs w:val="22"/>
          <w:u w:color="000000"/>
        </w:rPr>
      </w:pPr>
      <w:r w:rsidRPr="000F0FB2">
        <w:rPr>
          <w:rFonts w:eastAsia="Calibri" w:cs="Times New Roman"/>
          <w:kern w:val="22"/>
          <w:szCs w:val="22"/>
          <w:u w:color="000000"/>
        </w:rPr>
        <w:t>(a)</w:t>
      </w:r>
      <w:r w:rsidRPr="000F0FB2">
        <w:rPr>
          <w:rFonts w:eastAsia="Calibri" w:cs="Times New Roman"/>
          <w:kern w:val="22"/>
          <w:szCs w:val="22"/>
          <w:u w:color="000000"/>
        </w:rPr>
        <w:tab/>
      </w:r>
      <w:r w:rsidRPr="000F0FB2">
        <w:rPr>
          <w:rFonts w:cs="Times New Roman"/>
          <w:kern w:val="22"/>
          <w:szCs w:val="22"/>
        </w:rPr>
        <w:t>M</w:t>
      </w:r>
      <w:r w:rsidRPr="000F0FB2">
        <w:rPr>
          <w:rFonts w:eastAsia="Calibri" w:cs="Times New Roman"/>
          <w:kern w:val="22"/>
          <w:szCs w:val="22"/>
          <w:u w:color="000000"/>
        </w:rPr>
        <w:t>anagers of natural resources or authorities are more aware of the potential advantages of the Nagoya Protocol and are developing conservation practices;</w:t>
      </w:r>
    </w:p>
    <w:p w14:paraId="3F7B4007" w14:textId="77777777" w:rsidR="000C1BDD" w:rsidRPr="00767416" w:rsidRDefault="000C1BDD" w:rsidP="00EC4EA7">
      <w:pPr>
        <w:suppressLineNumbers/>
        <w:pBdr>
          <w:top w:val="nil"/>
          <w:left w:val="nil"/>
          <w:bottom w:val="nil"/>
          <w:right w:val="nil"/>
          <w:between w:val="nil"/>
          <w:bar w:val="nil"/>
        </w:pBdr>
        <w:suppressAutoHyphens/>
        <w:kinsoku w:val="0"/>
        <w:overflowPunct w:val="0"/>
        <w:autoSpaceDE w:val="0"/>
        <w:autoSpaceDN w:val="0"/>
        <w:adjustRightInd w:val="0"/>
        <w:snapToGrid w:val="0"/>
        <w:spacing w:before="120" w:after="120" w:line="228" w:lineRule="auto"/>
        <w:ind w:firstLine="720"/>
        <w:rPr>
          <w:rFonts w:eastAsia="Calibri" w:cs="Times New Roman"/>
          <w:kern w:val="22"/>
          <w:szCs w:val="22"/>
          <w:u w:color="000000"/>
        </w:rPr>
      </w:pPr>
      <w:r w:rsidRPr="000F0FB2">
        <w:rPr>
          <w:rFonts w:eastAsia="Calibri" w:cs="Times New Roman"/>
          <w:kern w:val="22"/>
          <w:szCs w:val="22"/>
          <w:u w:color="000000"/>
        </w:rPr>
        <w:t>(b)</w:t>
      </w:r>
      <w:r w:rsidRPr="000F0FB2">
        <w:rPr>
          <w:rFonts w:eastAsia="Calibri" w:cs="Times New Roman"/>
          <w:kern w:val="22"/>
          <w:szCs w:val="22"/>
          <w:u w:color="000000"/>
        </w:rPr>
        <w:tab/>
        <w:t>Implementing the Nagoya Protocol helped improving the knowledge about species, including through the development of databases or inventories and their population, and supports the valorisation of gene</w:t>
      </w:r>
      <w:r w:rsidRPr="00767416">
        <w:rPr>
          <w:rFonts w:eastAsia="Calibri" w:cs="Times New Roman"/>
          <w:kern w:val="22"/>
          <w:szCs w:val="22"/>
          <w:u w:color="000000"/>
        </w:rPr>
        <w:t>tic resources and special conservation approaches;</w:t>
      </w:r>
    </w:p>
    <w:p w14:paraId="76542F85" w14:textId="77777777" w:rsidR="000C1BDD" w:rsidRPr="00767416" w:rsidRDefault="000C1BDD" w:rsidP="00EC4EA7">
      <w:pPr>
        <w:suppressLineNumbers/>
        <w:pBdr>
          <w:top w:val="nil"/>
          <w:left w:val="nil"/>
          <w:bottom w:val="nil"/>
          <w:right w:val="nil"/>
          <w:between w:val="nil"/>
          <w:bar w:val="nil"/>
        </w:pBdr>
        <w:suppressAutoHyphens/>
        <w:kinsoku w:val="0"/>
        <w:overflowPunct w:val="0"/>
        <w:autoSpaceDE w:val="0"/>
        <w:autoSpaceDN w:val="0"/>
        <w:adjustRightInd w:val="0"/>
        <w:snapToGrid w:val="0"/>
        <w:spacing w:before="120" w:after="120" w:line="228" w:lineRule="auto"/>
        <w:ind w:firstLine="720"/>
        <w:rPr>
          <w:rFonts w:eastAsia="Calibri" w:cs="Times New Roman"/>
          <w:kern w:val="22"/>
          <w:szCs w:val="22"/>
          <w:u w:color="000000"/>
        </w:rPr>
      </w:pPr>
      <w:r w:rsidRPr="00767416">
        <w:rPr>
          <w:rFonts w:eastAsia="Calibri" w:cs="Times New Roman"/>
          <w:kern w:val="22"/>
          <w:szCs w:val="22"/>
          <w:u w:color="000000"/>
        </w:rPr>
        <w:t>(c)</w:t>
      </w:r>
      <w:r w:rsidRPr="00767416">
        <w:rPr>
          <w:rFonts w:eastAsia="Calibri" w:cs="Times New Roman"/>
          <w:kern w:val="22"/>
          <w:szCs w:val="22"/>
          <w:u w:color="000000"/>
        </w:rPr>
        <w:tab/>
        <w:t>Increased involvement of communities in conservation and sustainable use;</w:t>
      </w:r>
    </w:p>
    <w:p w14:paraId="16AFFF80" w14:textId="77777777" w:rsidR="000C1BDD" w:rsidRPr="00767416" w:rsidRDefault="000C1BDD" w:rsidP="00EC4EA7">
      <w:pPr>
        <w:suppressLineNumbers/>
        <w:pBdr>
          <w:top w:val="nil"/>
          <w:left w:val="nil"/>
          <w:bottom w:val="nil"/>
          <w:right w:val="nil"/>
          <w:between w:val="nil"/>
          <w:bar w:val="nil"/>
        </w:pBdr>
        <w:suppressAutoHyphens/>
        <w:kinsoku w:val="0"/>
        <w:overflowPunct w:val="0"/>
        <w:autoSpaceDE w:val="0"/>
        <w:autoSpaceDN w:val="0"/>
        <w:adjustRightInd w:val="0"/>
        <w:snapToGrid w:val="0"/>
        <w:spacing w:before="120" w:after="120" w:line="228" w:lineRule="auto"/>
        <w:ind w:firstLine="720"/>
        <w:rPr>
          <w:rFonts w:eastAsia="Calibri" w:cs="Times New Roman"/>
          <w:kern w:val="22"/>
          <w:szCs w:val="22"/>
          <w:u w:color="000000"/>
        </w:rPr>
      </w:pPr>
      <w:r w:rsidRPr="00767416">
        <w:rPr>
          <w:rFonts w:eastAsia="Calibri" w:cs="Times New Roman"/>
          <w:kern w:val="22"/>
          <w:szCs w:val="22"/>
          <w:u w:color="000000"/>
        </w:rPr>
        <w:t>(d)</w:t>
      </w:r>
      <w:r w:rsidRPr="00767416">
        <w:rPr>
          <w:rFonts w:eastAsia="Calibri" w:cs="Times New Roman"/>
          <w:kern w:val="22"/>
          <w:szCs w:val="22"/>
          <w:u w:color="000000"/>
        </w:rPr>
        <w:tab/>
        <w:t>Increased compliance by users of genetic resources;</w:t>
      </w:r>
    </w:p>
    <w:p w14:paraId="78E9807A" w14:textId="77777777" w:rsidR="000C1BDD" w:rsidRPr="00767416" w:rsidRDefault="000C1BDD" w:rsidP="00EC4EA7">
      <w:pPr>
        <w:suppressLineNumbers/>
        <w:pBdr>
          <w:top w:val="nil"/>
          <w:left w:val="nil"/>
          <w:bottom w:val="nil"/>
          <w:right w:val="nil"/>
          <w:between w:val="nil"/>
          <w:bar w:val="nil"/>
        </w:pBdr>
        <w:suppressAutoHyphens/>
        <w:kinsoku w:val="0"/>
        <w:overflowPunct w:val="0"/>
        <w:autoSpaceDE w:val="0"/>
        <w:autoSpaceDN w:val="0"/>
        <w:adjustRightInd w:val="0"/>
        <w:snapToGrid w:val="0"/>
        <w:spacing w:before="120" w:after="120" w:line="228" w:lineRule="auto"/>
        <w:ind w:firstLine="720"/>
        <w:rPr>
          <w:rFonts w:eastAsia="Calibri" w:cs="Times New Roman"/>
          <w:spacing w:val="-9"/>
          <w:kern w:val="22"/>
          <w:szCs w:val="22"/>
          <w:u w:color="000000"/>
        </w:rPr>
      </w:pPr>
      <w:r w:rsidRPr="00767416">
        <w:rPr>
          <w:rFonts w:eastAsia="Calibri" w:cs="Times New Roman"/>
          <w:spacing w:val="-9"/>
          <w:kern w:val="22"/>
          <w:szCs w:val="22"/>
          <w:u w:color="000000"/>
        </w:rPr>
        <w:t>(e)</w:t>
      </w:r>
      <w:r w:rsidRPr="00767416">
        <w:rPr>
          <w:rFonts w:eastAsia="Calibri" w:cs="Times New Roman"/>
          <w:spacing w:val="-9"/>
          <w:kern w:val="22"/>
          <w:szCs w:val="22"/>
          <w:u w:color="000000"/>
        </w:rPr>
        <w:tab/>
        <w:t xml:space="preserve">Recognition of research and development as a key to the country’s </w:t>
      </w:r>
      <w:r w:rsidRPr="00767416">
        <w:rPr>
          <w:rFonts w:eastAsia="Calibri" w:cs="Times New Roman"/>
          <w:spacing w:val="-9"/>
          <w:kern w:val="22"/>
          <w:szCs w:val="22"/>
          <w:u w:color="000000"/>
          <w:lang w:val="en-US"/>
        </w:rPr>
        <w:t>valorization</w:t>
      </w:r>
      <w:r w:rsidRPr="00767416">
        <w:rPr>
          <w:rFonts w:eastAsia="Calibri" w:cs="Times New Roman"/>
          <w:spacing w:val="-9"/>
          <w:kern w:val="22"/>
          <w:szCs w:val="22"/>
          <w:u w:color="000000"/>
        </w:rPr>
        <w:t xml:space="preserve"> of genetic resources;</w:t>
      </w:r>
    </w:p>
    <w:p w14:paraId="30F2C441" w14:textId="58B08BEA" w:rsidR="000C1BDD" w:rsidRPr="000E212D" w:rsidRDefault="000C1BDD" w:rsidP="00EC4EA7">
      <w:pPr>
        <w:suppressLineNumbers/>
        <w:pBdr>
          <w:top w:val="nil"/>
          <w:left w:val="nil"/>
          <w:bottom w:val="nil"/>
          <w:right w:val="nil"/>
          <w:between w:val="nil"/>
          <w:bar w:val="nil"/>
        </w:pBdr>
        <w:suppressAutoHyphens/>
        <w:kinsoku w:val="0"/>
        <w:overflowPunct w:val="0"/>
        <w:autoSpaceDE w:val="0"/>
        <w:autoSpaceDN w:val="0"/>
        <w:adjustRightInd w:val="0"/>
        <w:snapToGrid w:val="0"/>
        <w:spacing w:before="120" w:after="120" w:line="228" w:lineRule="auto"/>
        <w:ind w:firstLine="720"/>
        <w:rPr>
          <w:rFonts w:eastAsia="Calibri" w:cs="Times New Roman"/>
          <w:kern w:val="22"/>
          <w:szCs w:val="22"/>
          <w:u w:color="000000"/>
        </w:rPr>
      </w:pPr>
      <w:r w:rsidRPr="00767416">
        <w:rPr>
          <w:rFonts w:eastAsia="Calibri" w:cs="Times New Roman"/>
          <w:kern w:val="22"/>
          <w:szCs w:val="22"/>
          <w:u w:color="000000"/>
        </w:rPr>
        <w:t>(f)</w:t>
      </w:r>
      <w:r w:rsidRPr="00767416">
        <w:rPr>
          <w:rFonts w:eastAsia="Calibri" w:cs="Times New Roman"/>
          <w:kern w:val="22"/>
          <w:szCs w:val="22"/>
          <w:u w:color="000000"/>
        </w:rPr>
        <w:tab/>
        <w:t>Implementing the Protocol played a key role in factoring elements of biodiversity conservation and use in government development agenda</w:t>
      </w:r>
      <w:r w:rsidR="00051617" w:rsidRPr="000E212D">
        <w:rPr>
          <w:rFonts w:eastAsia="Calibri" w:cs="Times New Roman"/>
          <w:kern w:val="22"/>
          <w:szCs w:val="22"/>
          <w:u w:color="000000"/>
        </w:rPr>
        <w:t>,</w:t>
      </w:r>
      <w:r w:rsidRPr="000E212D">
        <w:rPr>
          <w:rFonts w:eastAsia="Calibri" w:cs="Times New Roman"/>
          <w:kern w:val="22"/>
          <w:szCs w:val="22"/>
          <w:u w:color="000000"/>
        </w:rPr>
        <w:t xml:space="preserve"> including in </w:t>
      </w:r>
      <w:r w:rsidRPr="00767416">
        <w:rPr>
          <w:rFonts w:eastAsia="Calibri" w:cs="Times New Roman"/>
          <w:kern w:val="22"/>
          <w:szCs w:val="22"/>
          <w:u w:color="000000"/>
        </w:rPr>
        <w:t xml:space="preserve">2030 </w:t>
      </w:r>
      <w:r w:rsidR="008026F5" w:rsidRPr="000E212D">
        <w:rPr>
          <w:rFonts w:eastAsia="Calibri" w:cs="Times New Roman"/>
          <w:kern w:val="22"/>
          <w:szCs w:val="22"/>
          <w:u w:color="000000"/>
        </w:rPr>
        <w:t>Agenda for Sustainable Development</w:t>
      </w:r>
      <w:r w:rsidRPr="009125E9">
        <w:rPr>
          <w:rFonts w:eastAsia="Calibri" w:cs="Times New Roman"/>
          <w:kern w:val="22"/>
          <w:szCs w:val="22"/>
          <w:u w:color="000000"/>
        </w:rPr>
        <w:t>.</w:t>
      </w:r>
    </w:p>
    <w:p w14:paraId="6C5FB5DF" w14:textId="77777777" w:rsidR="000C1BDD" w:rsidRPr="00676C46" w:rsidRDefault="000C1BDD" w:rsidP="00023832">
      <w:pPr>
        <w:keepNext/>
        <w:suppressLineNumbers/>
        <w:suppressAutoHyphens/>
        <w:kinsoku w:val="0"/>
        <w:overflowPunct w:val="0"/>
        <w:autoSpaceDE w:val="0"/>
        <w:autoSpaceDN w:val="0"/>
        <w:adjustRightInd w:val="0"/>
        <w:snapToGrid w:val="0"/>
        <w:spacing w:after="120" w:line="228" w:lineRule="auto"/>
        <w:jc w:val="left"/>
        <w:rPr>
          <w:rFonts w:eastAsia="Calibri" w:cs="Times New Roman"/>
          <w:b/>
          <w:color w:val="000000"/>
          <w:kern w:val="22"/>
          <w:szCs w:val="22"/>
          <w:u w:color="000000"/>
        </w:rPr>
      </w:pPr>
      <w:r w:rsidRPr="009125E9">
        <w:rPr>
          <w:rFonts w:eastAsia="Calibri" w:cs="Times New Roman"/>
          <w:b/>
          <w:color w:val="000000"/>
          <w:kern w:val="22"/>
          <w:szCs w:val="22"/>
          <w:u w:color="000000"/>
        </w:rPr>
        <w:t>Element (c): Establi</w:t>
      </w:r>
      <w:r w:rsidRPr="00676C46">
        <w:rPr>
          <w:rFonts w:eastAsia="Calibri" w:cs="Times New Roman"/>
          <w:b/>
          <w:color w:val="000000"/>
          <w:kern w:val="22"/>
          <w:szCs w:val="22"/>
          <w:u w:color="000000"/>
        </w:rPr>
        <w:t>shment of a reference point on support available for implementation</w:t>
      </w:r>
    </w:p>
    <w:p w14:paraId="2ED1180F" w14:textId="77777777" w:rsidR="000C1BDD" w:rsidRPr="00A13852" w:rsidRDefault="000C1BDD" w:rsidP="00EC4EA7">
      <w:pPr>
        <w:pStyle w:val="Para1"/>
        <w:suppressLineNumbers/>
        <w:suppressAutoHyphens/>
        <w:kinsoku w:val="0"/>
        <w:overflowPunct w:val="0"/>
        <w:autoSpaceDE w:val="0"/>
        <w:autoSpaceDN w:val="0"/>
        <w:adjustRightInd w:val="0"/>
        <w:snapToGrid w:val="0"/>
        <w:spacing w:line="228" w:lineRule="auto"/>
        <w:rPr>
          <w:rFonts w:cs="Times New Roman"/>
          <w:snapToGrid/>
          <w:kern w:val="22"/>
          <w:szCs w:val="22"/>
        </w:rPr>
      </w:pPr>
      <w:r w:rsidRPr="00EB631C">
        <w:rPr>
          <w:rFonts w:cs="Times New Roman"/>
          <w:snapToGrid/>
          <w:kern w:val="22"/>
          <w:szCs w:val="22"/>
        </w:rPr>
        <w:t>18.</w:t>
      </w:r>
      <w:r w:rsidRPr="00EB631C">
        <w:rPr>
          <w:rFonts w:cs="Times New Roman"/>
          <w:snapToGrid/>
          <w:kern w:val="22"/>
          <w:szCs w:val="22"/>
        </w:rPr>
        <w:tab/>
        <w:t>Although a number of capacity-building and development initiatives are currently supporting ratification and implementation of the Nagoya Protocol, many Parties still lack the necessar</w:t>
      </w:r>
      <w:r w:rsidRPr="005B1F63">
        <w:rPr>
          <w:rFonts w:cs="Times New Roman"/>
          <w:snapToGrid/>
          <w:kern w:val="22"/>
          <w:szCs w:val="22"/>
        </w:rPr>
        <w:t xml:space="preserve">y capacity and financial resources to make the Protocol operational. Capacity-building and development support therefore continue to be essential in order to make progress in the implementation of the Protocol, in particular for developing country Parties </w:t>
      </w:r>
      <w:r w:rsidRPr="00A13852">
        <w:rPr>
          <w:rFonts w:cs="Times New Roman"/>
          <w:snapToGrid/>
          <w:kern w:val="22"/>
          <w:szCs w:val="22"/>
        </w:rPr>
        <w:t>and Parties with economies in transition.</w:t>
      </w:r>
    </w:p>
    <w:p w14:paraId="2694CE98" w14:textId="77777777" w:rsidR="000C1BDD" w:rsidRPr="000F0FB2" w:rsidRDefault="000C1BDD" w:rsidP="00EC4EA7">
      <w:pPr>
        <w:pStyle w:val="Para1"/>
        <w:suppressLineNumbers/>
        <w:suppressAutoHyphens/>
        <w:kinsoku w:val="0"/>
        <w:overflowPunct w:val="0"/>
        <w:autoSpaceDE w:val="0"/>
        <w:autoSpaceDN w:val="0"/>
        <w:adjustRightInd w:val="0"/>
        <w:snapToGrid w:val="0"/>
        <w:spacing w:line="228" w:lineRule="auto"/>
        <w:rPr>
          <w:rFonts w:cs="Times New Roman"/>
          <w:snapToGrid/>
          <w:kern w:val="22"/>
          <w:szCs w:val="22"/>
        </w:rPr>
      </w:pPr>
      <w:r w:rsidRPr="000E212D">
        <w:rPr>
          <w:rFonts w:cs="Times New Roman"/>
          <w:snapToGrid/>
          <w:kern w:val="22"/>
          <w:szCs w:val="22"/>
        </w:rPr>
        <w:t>19.</w:t>
      </w:r>
      <w:r w:rsidRPr="000E212D">
        <w:rPr>
          <w:rFonts w:cs="Times New Roman"/>
          <w:snapToGrid/>
          <w:kern w:val="22"/>
          <w:szCs w:val="22"/>
        </w:rPr>
        <w:tab/>
        <w:t>The wealth of information and experiences available in the national reports and in the ABS Clearing-House, as well as the exchange of experiences, may be useful to Parties in the establishment of institutional structures and the development of ABS measures. This information could also be taken into account in capacity-building projects. In addition, the use of existing tools and resources (e.g. guidelines, capacity-building materials) to support implementation c</w:t>
      </w:r>
      <w:r w:rsidRPr="000F0FB2">
        <w:rPr>
          <w:rFonts w:cs="Times New Roman"/>
          <w:snapToGrid/>
          <w:kern w:val="22"/>
          <w:szCs w:val="22"/>
        </w:rPr>
        <w:t>ould be encouraged.</w:t>
      </w:r>
    </w:p>
    <w:p w14:paraId="35C65A36" w14:textId="07F473BE" w:rsidR="000C1BDD" w:rsidRPr="000E212D" w:rsidRDefault="000C1BDD" w:rsidP="00023832">
      <w:pPr>
        <w:keepNext/>
        <w:suppressLineNumbers/>
        <w:suppressAutoHyphens/>
        <w:kinsoku w:val="0"/>
        <w:overflowPunct w:val="0"/>
        <w:autoSpaceDE w:val="0"/>
        <w:autoSpaceDN w:val="0"/>
        <w:adjustRightInd w:val="0"/>
        <w:snapToGrid w:val="0"/>
        <w:spacing w:after="120" w:line="228" w:lineRule="auto"/>
        <w:jc w:val="left"/>
        <w:rPr>
          <w:rFonts w:eastAsia="Calibri" w:cs="Times New Roman"/>
          <w:b/>
          <w:color w:val="000000"/>
          <w:kern w:val="22"/>
          <w:szCs w:val="22"/>
          <w:u w:color="000000"/>
        </w:rPr>
      </w:pPr>
      <w:r w:rsidRPr="000F0FB2">
        <w:rPr>
          <w:rFonts w:eastAsia="Calibri" w:cs="Times New Roman"/>
          <w:b/>
          <w:color w:val="000000"/>
          <w:kern w:val="22"/>
          <w:szCs w:val="22"/>
          <w:u w:color="000000"/>
        </w:rPr>
        <w:lastRenderedPageBreak/>
        <w:t>Element (d):</w:t>
      </w:r>
      <w:r w:rsidR="009303FF" w:rsidRPr="000E212D">
        <w:rPr>
          <w:rFonts w:eastAsia="Calibri" w:cs="Times New Roman"/>
          <w:b/>
          <w:color w:val="000000"/>
          <w:kern w:val="22"/>
          <w:szCs w:val="22"/>
          <w:u w:color="000000"/>
        </w:rPr>
        <w:tab/>
      </w:r>
      <w:r w:rsidRPr="000E212D">
        <w:rPr>
          <w:rFonts w:eastAsia="Calibri" w:cs="Times New Roman"/>
          <w:b/>
          <w:color w:val="000000"/>
          <w:kern w:val="22"/>
          <w:szCs w:val="22"/>
          <w:u w:color="000000"/>
        </w:rPr>
        <w:t>Assessment of effectiveness of Article 18 (extent of implementation)</w:t>
      </w:r>
    </w:p>
    <w:p w14:paraId="157F9DEA" w14:textId="77777777" w:rsidR="000C1BDD" w:rsidRPr="000E212D" w:rsidRDefault="000C1BDD" w:rsidP="00EC4EA7">
      <w:pPr>
        <w:pStyle w:val="Para1"/>
        <w:suppressLineNumbers/>
        <w:suppressAutoHyphens/>
        <w:kinsoku w:val="0"/>
        <w:overflowPunct w:val="0"/>
        <w:autoSpaceDE w:val="0"/>
        <w:autoSpaceDN w:val="0"/>
        <w:adjustRightInd w:val="0"/>
        <w:snapToGrid w:val="0"/>
        <w:spacing w:line="228" w:lineRule="auto"/>
        <w:rPr>
          <w:rFonts w:cs="Times New Roman"/>
          <w:snapToGrid/>
          <w:kern w:val="22"/>
          <w:szCs w:val="22"/>
        </w:rPr>
      </w:pPr>
      <w:r w:rsidRPr="000E212D">
        <w:rPr>
          <w:rFonts w:cs="Times New Roman"/>
          <w:snapToGrid/>
          <w:kern w:val="22"/>
          <w:szCs w:val="22"/>
        </w:rPr>
        <w:t>20.</w:t>
      </w:r>
      <w:r w:rsidRPr="000E212D">
        <w:rPr>
          <w:rFonts w:cs="Times New Roman"/>
          <w:snapToGrid/>
          <w:kern w:val="22"/>
          <w:szCs w:val="22"/>
        </w:rPr>
        <w:tab/>
        <w:t>The provisions of Article 18 on compliance with mutually agreed terms are often implemented at the national level through existing laws (e.g. contractual law, private international law, domestic measures related to access to justice) rather than through specific ABS measures.</w:t>
      </w:r>
    </w:p>
    <w:p w14:paraId="5BD9DABF" w14:textId="77777777" w:rsidR="000C1BDD" w:rsidRPr="000F0FB2" w:rsidRDefault="000C1BDD" w:rsidP="00EC4EA7">
      <w:pPr>
        <w:pStyle w:val="Para1"/>
        <w:suppressLineNumbers/>
        <w:suppressAutoHyphens/>
        <w:kinsoku w:val="0"/>
        <w:overflowPunct w:val="0"/>
        <w:autoSpaceDE w:val="0"/>
        <w:autoSpaceDN w:val="0"/>
        <w:adjustRightInd w:val="0"/>
        <w:snapToGrid w:val="0"/>
        <w:spacing w:line="228" w:lineRule="auto"/>
        <w:rPr>
          <w:rFonts w:cs="Times New Roman"/>
          <w:snapToGrid/>
          <w:kern w:val="22"/>
          <w:szCs w:val="22"/>
        </w:rPr>
      </w:pPr>
      <w:r w:rsidRPr="000E212D">
        <w:rPr>
          <w:rFonts w:cs="Times New Roman"/>
          <w:snapToGrid/>
          <w:kern w:val="22"/>
          <w:szCs w:val="22"/>
        </w:rPr>
        <w:t>21.</w:t>
      </w:r>
      <w:r w:rsidRPr="000E212D">
        <w:rPr>
          <w:rFonts w:cs="Times New Roman"/>
          <w:snapToGrid/>
          <w:kern w:val="22"/>
          <w:szCs w:val="22"/>
        </w:rPr>
        <w:tab/>
        <w:t>When one party of a contract resides in a foreign country, the contractual relationship falls in the domain of private international law. Private international law seeks to regulate, first, which jurisdiction applies to a dispute; second, which law applies to the dispute; and third, whether and how eventual decisions or judgments are recognized and may be enforced in another ju</w:t>
      </w:r>
      <w:r w:rsidRPr="000F0FB2">
        <w:rPr>
          <w:rFonts w:cs="Times New Roman"/>
          <w:snapToGrid/>
          <w:kern w:val="22"/>
          <w:szCs w:val="22"/>
        </w:rPr>
        <w:t>risdiction. Each State has its own national rules on these matters, but some of these may have been harmonized through international agreements, guidelines, and model laws.</w:t>
      </w:r>
    </w:p>
    <w:p w14:paraId="4FA9A8D4" w14:textId="77777777" w:rsidR="000C1BDD" w:rsidRPr="000F0FB2" w:rsidRDefault="000C1BDD" w:rsidP="00EC4EA7">
      <w:pPr>
        <w:pStyle w:val="Para1"/>
        <w:suppressLineNumbers/>
        <w:suppressAutoHyphens/>
        <w:kinsoku w:val="0"/>
        <w:overflowPunct w:val="0"/>
        <w:autoSpaceDE w:val="0"/>
        <w:autoSpaceDN w:val="0"/>
        <w:adjustRightInd w:val="0"/>
        <w:snapToGrid w:val="0"/>
        <w:spacing w:line="228" w:lineRule="auto"/>
        <w:rPr>
          <w:rFonts w:cs="Times New Roman"/>
          <w:snapToGrid/>
          <w:kern w:val="22"/>
          <w:szCs w:val="22"/>
        </w:rPr>
      </w:pPr>
      <w:r w:rsidRPr="000F0FB2">
        <w:rPr>
          <w:rFonts w:cs="Times New Roman"/>
          <w:snapToGrid/>
          <w:kern w:val="22"/>
          <w:szCs w:val="22"/>
        </w:rPr>
        <w:t>22.</w:t>
      </w:r>
      <w:r w:rsidRPr="000F0FB2">
        <w:rPr>
          <w:rFonts w:cs="Times New Roman"/>
          <w:snapToGrid/>
          <w:kern w:val="22"/>
          <w:szCs w:val="22"/>
        </w:rPr>
        <w:tab/>
        <w:t>Those developing ABS measures and/or implementing the Protocol may not be aware of all applicable legislation dealing with contractual law, private international law, domestic measures related to access to justice. A mechanism to support national coordination could assist in drawing from the expertise of other institutions dealing with these issues.</w:t>
      </w:r>
    </w:p>
    <w:p w14:paraId="3ABEA5E2" w14:textId="77777777" w:rsidR="000C1BDD" w:rsidRPr="000F0FB2" w:rsidRDefault="000C1BDD" w:rsidP="00EC4EA7">
      <w:pPr>
        <w:pStyle w:val="Para1"/>
        <w:suppressLineNumbers/>
        <w:suppressAutoHyphens/>
        <w:kinsoku w:val="0"/>
        <w:overflowPunct w:val="0"/>
        <w:autoSpaceDE w:val="0"/>
        <w:autoSpaceDN w:val="0"/>
        <w:adjustRightInd w:val="0"/>
        <w:snapToGrid w:val="0"/>
        <w:spacing w:line="228" w:lineRule="auto"/>
        <w:rPr>
          <w:rFonts w:cs="Times New Roman"/>
          <w:snapToGrid/>
          <w:kern w:val="22"/>
          <w:szCs w:val="22"/>
        </w:rPr>
      </w:pPr>
      <w:r w:rsidRPr="000F0FB2">
        <w:rPr>
          <w:rFonts w:cs="Times New Roman"/>
          <w:snapToGrid/>
          <w:kern w:val="22"/>
          <w:szCs w:val="22"/>
        </w:rPr>
        <w:t>23.</w:t>
      </w:r>
      <w:r w:rsidRPr="000F0FB2">
        <w:rPr>
          <w:rFonts w:cs="Times New Roman"/>
          <w:snapToGrid/>
          <w:kern w:val="22"/>
          <w:szCs w:val="22"/>
        </w:rPr>
        <w:tab/>
        <w:t>Information contained in the interim national report, as well as the exchange of experiences may be useful for Parties to understand how the implementation of Article 18 can be supported.</w:t>
      </w:r>
    </w:p>
    <w:p w14:paraId="3EEE92E9" w14:textId="77777777" w:rsidR="000C1BDD" w:rsidRPr="00767416" w:rsidRDefault="000C1BDD" w:rsidP="00023832">
      <w:pPr>
        <w:keepNext/>
        <w:suppressLineNumbers/>
        <w:suppressAutoHyphens/>
        <w:kinsoku w:val="0"/>
        <w:overflowPunct w:val="0"/>
        <w:autoSpaceDE w:val="0"/>
        <w:autoSpaceDN w:val="0"/>
        <w:adjustRightInd w:val="0"/>
        <w:snapToGrid w:val="0"/>
        <w:spacing w:after="120" w:line="228" w:lineRule="auto"/>
        <w:ind w:left="1267" w:hanging="1267"/>
        <w:rPr>
          <w:rFonts w:eastAsia="Calibri" w:cs="Times New Roman"/>
          <w:b/>
          <w:color w:val="000000"/>
          <w:kern w:val="22"/>
          <w:szCs w:val="22"/>
          <w:u w:color="000000"/>
        </w:rPr>
      </w:pPr>
      <w:r w:rsidRPr="00767416">
        <w:rPr>
          <w:rFonts w:eastAsia="Calibri" w:cs="Times New Roman"/>
          <w:b/>
          <w:color w:val="000000"/>
          <w:kern w:val="22"/>
          <w:szCs w:val="22"/>
          <w:u w:color="000000"/>
        </w:rPr>
        <w:t>Element (e):</w:t>
      </w:r>
      <w:r w:rsidRPr="00767416">
        <w:rPr>
          <w:rFonts w:eastAsia="Calibri" w:cs="Times New Roman"/>
          <w:b/>
          <w:color w:val="000000"/>
          <w:kern w:val="22"/>
          <w:szCs w:val="22"/>
          <w:u w:color="000000"/>
        </w:rPr>
        <w:tab/>
      </w:r>
      <w:r w:rsidRPr="00767416">
        <w:rPr>
          <w:rFonts w:eastAsia="Calibri" w:cs="Times New Roman"/>
          <w:b/>
          <w:kern w:val="22"/>
          <w:szCs w:val="22"/>
        </w:rPr>
        <w:t>Assessment of implementation of Article 16 in light of developments in other relevant international organizations, including, inter alia, the World Intellectual Property Organization</w:t>
      </w:r>
    </w:p>
    <w:p w14:paraId="6186DD3E" w14:textId="77777777" w:rsidR="000C1BDD" w:rsidRPr="00767416" w:rsidRDefault="000C1BDD" w:rsidP="00EC4EA7">
      <w:pPr>
        <w:pStyle w:val="Para1"/>
        <w:suppressLineNumbers/>
        <w:suppressAutoHyphens/>
        <w:kinsoku w:val="0"/>
        <w:overflowPunct w:val="0"/>
        <w:autoSpaceDE w:val="0"/>
        <w:autoSpaceDN w:val="0"/>
        <w:adjustRightInd w:val="0"/>
        <w:snapToGrid w:val="0"/>
        <w:spacing w:line="228" w:lineRule="auto"/>
        <w:rPr>
          <w:rFonts w:cs="Times New Roman"/>
          <w:snapToGrid/>
          <w:kern w:val="22"/>
          <w:szCs w:val="22"/>
        </w:rPr>
      </w:pPr>
      <w:r w:rsidRPr="00767416">
        <w:rPr>
          <w:rFonts w:cs="Times New Roman"/>
          <w:snapToGrid/>
          <w:kern w:val="22"/>
          <w:szCs w:val="22"/>
        </w:rPr>
        <w:t>24.</w:t>
      </w:r>
      <w:r w:rsidRPr="00767416">
        <w:rPr>
          <w:rFonts w:cs="Times New Roman"/>
          <w:snapToGrid/>
          <w:kern w:val="22"/>
          <w:szCs w:val="22"/>
        </w:rPr>
        <w:tab/>
        <w:t>Many Parties are still in the process of establishing ABS measures and institutions arrangements to implement the Protocol. Implementation of the provisions on compliance and the obligations related to indigenous peoples and local communities are particularly challenging for Parties.</w:t>
      </w:r>
    </w:p>
    <w:p w14:paraId="0DE2833F" w14:textId="77777777" w:rsidR="000C1BDD" w:rsidRPr="00767416" w:rsidRDefault="000C1BDD" w:rsidP="00EC4EA7">
      <w:pPr>
        <w:suppressLineNumbers/>
        <w:suppressAutoHyphens/>
        <w:kinsoku w:val="0"/>
        <w:overflowPunct w:val="0"/>
        <w:autoSpaceDE w:val="0"/>
        <w:autoSpaceDN w:val="0"/>
        <w:adjustRightInd w:val="0"/>
        <w:snapToGrid w:val="0"/>
        <w:spacing w:line="228" w:lineRule="auto"/>
        <w:rPr>
          <w:rFonts w:cs="Times New Roman"/>
          <w:kern w:val="22"/>
          <w:szCs w:val="22"/>
        </w:rPr>
      </w:pPr>
      <w:r w:rsidRPr="00767416">
        <w:rPr>
          <w:rFonts w:cs="Times New Roman"/>
          <w:kern w:val="22"/>
          <w:szCs w:val="22"/>
        </w:rPr>
        <w:t>25.</w:t>
      </w:r>
      <w:r w:rsidRPr="00767416">
        <w:rPr>
          <w:rFonts w:cs="Times New Roman"/>
          <w:kern w:val="22"/>
          <w:szCs w:val="22"/>
        </w:rPr>
        <w:tab/>
        <w:t>The work on one or more international legal instrument(s) relating to intellectual property with a view to ensuring the balanced and effective protection of genetic resources, traditional knowledge and traditional cultural expressions under WIPO is still on going, and it is premature to assess how the outcomes of this process could contribute to implementation of the Nagoya Protocol.</w:t>
      </w:r>
    </w:p>
    <w:p w14:paraId="45D1B4B2" w14:textId="77777777" w:rsidR="000C1BDD" w:rsidRPr="000E212D" w:rsidRDefault="000C1BDD" w:rsidP="00EC4EA7">
      <w:pPr>
        <w:pStyle w:val="Para1"/>
        <w:suppressLineNumbers/>
        <w:suppressAutoHyphens/>
        <w:kinsoku w:val="0"/>
        <w:overflowPunct w:val="0"/>
        <w:autoSpaceDE w:val="0"/>
        <w:autoSpaceDN w:val="0"/>
        <w:adjustRightInd w:val="0"/>
        <w:snapToGrid w:val="0"/>
        <w:spacing w:line="228" w:lineRule="auto"/>
        <w:rPr>
          <w:rFonts w:cs="Times New Roman"/>
          <w:snapToGrid/>
          <w:kern w:val="22"/>
          <w:szCs w:val="22"/>
        </w:rPr>
      </w:pPr>
      <w:r w:rsidRPr="00767416">
        <w:rPr>
          <w:rFonts w:cs="Times New Roman"/>
          <w:snapToGrid/>
          <w:kern w:val="22"/>
          <w:szCs w:val="22"/>
        </w:rPr>
        <w:t>26.</w:t>
      </w:r>
      <w:r w:rsidRPr="00767416">
        <w:rPr>
          <w:rFonts w:cs="Times New Roman"/>
          <w:snapToGrid/>
          <w:kern w:val="22"/>
          <w:szCs w:val="22"/>
        </w:rPr>
        <w:tab/>
        <w:t>However, there are a number of existing tools and resources that could be used by Parties in advancing the implementation of Article 16 of the Nagoya Protocol, including those developed by WIPO and the CBD Mo’otz Kuxtal voluntary guidelines.</w:t>
      </w:r>
      <w:r w:rsidRPr="000E212D">
        <w:rPr>
          <w:rFonts w:cs="Times New Roman"/>
          <w:snapToGrid/>
          <w:kern w:val="22"/>
          <w:szCs w:val="22"/>
          <w:vertAlign w:val="superscript"/>
        </w:rPr>
        <w:footnoteReference w:id="11"/>
      </w:r>
    </w:p>
    <w:p w14:paraId="190DDBF8" w14:textId="77777777" w:rsidR="000C1BDD" w:rsidRPr="00676C46" w:rsidRDefault="000C1BDD" w:rsidP="00023832">
      <w:pPr>
        <w:keepNext/>
        <w:suppressLineNumbers/>
        <w:suppressAutoHyphens/>
        <w:kinsoku w:val="0"/>
        <w:overflowPunct w:val="0"/>
        <w:autoSpaceDE w:val="0"/>
        <w:autoSpaceDN w:val="0"/>
        <w:adjustRightInd w:val="0"/>
        <w:snapToGrid w:val="0"/>
        <w:spacing w:after="120" w:line="228" w:lineRule="auto"/>
        <w:ind w:left="1267" w:hanging="1267"/>
        <w:rPr>
          <w:rFonts w:eastAsia="Calibri" w:cs="Times New Roman"/>
          <w:b/>
          <w:color w:val="000000"/>
          <w:kern w:val="22"/>
          <w:szCs w:val="22"/>
          <w:u w:color="000000"/>
        </w:rPr>
      </w:pPr>
      <w:r w:rsidRPr="009125E9">
        <w:rPr>
          <w:rFonts w:eastAsia="Calibri" w:cs="Times New Roman"/>
          <w:b/>
          <w:color w:val="000000"/>
          <w:kern w:val="22"/>
          <w:szCs w:val="22"/>
          <w:u w:color="000000"/>
        </w:rPr>
        <w:t>Element (f):</w:t>
      </w:r>
      <w:r w:rsidRPr="009125E9">
        <w:rPr>
          <w:rFonts w:eastAsia="Calibri" w:cs="Times New Roman"/>
          <w:b/>
          <w:color w:val="000000"/>
          <w:kern w:val="22"/>
          <w:szCs w:val="22"/>
          <w:u w:color="000000"/>
        </w:rPr>
        <w:tab/>
        <w:t>Stock-taking of the use of model contractual clauses, codes of conduct, guidelines, best practices and standards as well as indigenous peoples and local communities’ customary laws, community</w:t>
      </w:r>
      <w:r w:rsidRPr="00676C46">
        <w:rPr>
          <w:rFonts w:eastAsia="Calibri" w:cs="Times New Roman"/>
          <w:b/>
          <w:color w:val="000000"/>
          <w:kern w:val="22"/>
          <w:szCs w:val="22"/>
          <w:u w:color="000000"/>
        </w:rPr>
        <w:t xml:space="preserve"> protocols and procedures</w:t>
      </w:r>
    </w:p>
    <w:p w14:paraId="43BC81A0" w14:textId="77777777" w:rsidR="000C1BDD" w:rsidRPr="005B1F63" w:rsidRDefault="000C1BDD" w:rsidP="00EC4EA7">
      <w:pPr>
        <w:pStyle w:val="Para1"/>
        <w:suppressLineNumbers/>
        <w:suppressAutoHyphens/>
        <w:kinsoku w:val="0"/>
        <w:overflowPunct w:val="0"/>
        <w:autoSpaceDE w:val="0"/>
        <w:autoSpaceDN w:val="0"/>
        <w:adjustRightInd w:val="0"/>
        <w:snapToGrid w:val="0"/>
        <w:spacing w:line="228" w:lineRule="auto"/>
        <w:rPr>
          <w:rFonts w:cs="Times New Roman"/>
          <w:snapToGrid/>
          <w:kern w:val="22"/>
          <w:szCs w:val="22"/>
        </w:rPr>
      </w:pPr>
      <w:r w:rsidRPr="00EB631C">
        <w:rPr>
          <w:rFonts w:cs="Times New Roman"/>
          <w:snapToGrid/>
          <w:kern w:val="22"/>
          <w:szCs w:val="22"/>
        </w:rPr>
        <w:t>27.</w:t>
      </w:r>
      <w:r w:rsidRPr="00EB631C">
        <w:rPr>
          <w:rFonts w:cs="Times New Roman"/>
          <w:snapToGrid/>
          <w:kern w:val="22"/>
          <w:szCs w:val="22"/>
        </w:rPr>
        <w:tab/>
        <w:t>A wide range of model contractual clauses, codes of conduct, guidelines, best practices and standards have been developed both by Governments and organizations. However, there is less information on how these tools are being u</w:t>
      </w:r>
      <w:r w:rsidRPr="005B1F63">
        <w:rPr>
          <w:rFonts w:cs="Times New Roman"/>
          <w:snapToGrid/>
          <w:kern w:val="22"/>
          <w:szCs w:val="22"/>
        </w:rPr>
        <w:t>sed. It is unclear how the use of the tools could be measured.</w:t>
      </w:r>
    </w:p>
    <w:p w14:paraId="31C5AA5F" w14:textId="77777777" w:rsidR="000C1BDD" w:rsidRPr="000E212D" w:rsidRDefault="000C1BDD" w:rsidP="00EC4EA7">
      <w:pPr>
        <w:pStyle w:val="Para1"/>
        <w:suppressLineNumbers/>
        <w:suppressAutoHyphens/>
        <w:kinsoku w:val="0"/>
        <w:overflowPunct w:val="0"/>
        <w:autoSpaceDE w:val="0"/>
        <w:autoSpaceDN w:val="0"/>
        <w:adjustRightInd w:val="0"/>
        <w:snapToGrid w:val="0"/>
        <w:spacing w:line="228" w:lineRule="auto"/>
        <w:rPr>
          <w:rFonts w:cs="Times New Roman"/>
          <w:snapToGrid/>
          <w:kern w:val="22"/>
          <w:szCs w:val="22"/>
        </w:rPr>
      </w:pPr>
      <w:r w:rsidRPr="00A13852">
        <w:rPr>
          <w:rFonts w:cs="Times New Roman"/>
          <w:snapToGrid/>
          <w:kern w:val="22"/>
          <w:szCs w:val="22"/>
        </w:rPr>
        <w:t>28.</w:t>
      </w:r>
      <w:r w:rsidRPr="00A13852">
        <w:rPr>
          <w:rFonts w:cs="Times New Roman"/>
          <w:snapToGrid/>
          <w:kern w:val="22"/>
          <w:szCs w:val="22"/>
        </w:rPr>
        <w:tab/>
        <w:t>User organizations and networks play an important role in addressing the needs of their members by developing tools that can bring clarity on how ABS can be incorporated in their practice a</w:t>
      </w:r>
      <w:r w:rsidRPr="000E212D">
        <w:rPr>
          <w:rFonts w:cs="Times New Roman"/>
          <w:snapToGrid/>
          <w:kern w:val="22"/>
          <w:szCs w:val="22"/>
        </w:rPr>
        <w:t>nd assisting their member organizations to comply with ABS requirements.</w:t>
      </w:r>
    </w:p>
    <w:p w14:paraId="0725D0C9" w14:textId="77777777" w:rsidR="000C1BDD" w:rsidRPr="000F0FB2" w:rsidRDefault="000C1BDD" w:rsidP="00EC4EA7">
      <w:pPr>
        <w:pStyle w:val="Para1"/>
        <w:suppressLineNumbers/>
        <w:suppressAutoHyphens/>
        <w:kinsoku w:val="0"/>
        <w:overflowPunct w:val="0"/>
        <w:autoSpaceDE w:val="0"/>
        <w:autoSpaceDN w:val="0"/>
        <w:adjustRightInd w:val="0"/>
        <w:snapToGrid w:val="0"/>
        <w:spacing w:line="228" w:lineRule="auto"/>
        <w:rPr>
          <w:rFonts w:cs="Times New Roman"/>
          <w:snapToGrid/>
          <w:kern w:val="22"/>
          <w:szCs w:val="22"/>
        </w:rPr>
      </w:pPr>
      <w:r w:rsidRPr="000F0FB2">
        <w:rPr>
          <w:rFonts w:cs="Times New Roman"/>
          <w:snapToGrid/>
          <w:kern w:val="22"/>
          <w:szCs w:val="22"/>
        </w:rPr>
        <w:t>29.</w:t>
      </w:r>
      <w:r w:rsidRPr="000F0FB2">
        <w:rPr>
          <w:rFonts w:cs="Times New Roman"/>
          <w:snapToGrid/>
          <w:kern w:val="22"/>
          <w:szCs w:val="22"/>
        </w:rPr>
        <w:tab/>
        <w:t>Implementing the provisions related to indigenous peoples and local communities is one of the main challenges identified by Parties. Community protocols on ABS can help to address some of the challenges identified in paragraph 10 above. They can help the indigenous peoples and local communities that develop them to articulate their values, practices and aspirations. They can also help Governments to implement the provisions of the Protocol related to indigenous peoples and local communities, and they provide clarity and certainty to users on how to have access to genetic resources and/or associated traditional knowledge held by indigenous peoples and local communities.</w:t>
      </w:r>
    </w:p>
    <w:p w14:paraId="50C7736E" w14:textId="77777777" w:rsidR="000C1BDD" w:rsidRPr="00767416" w:rsidRDefault="000C1BDD" w:rsidP="00EC4EA7">
      <w:pPr>
        <w:suppressLineNumbers/>
        <w:suppressAutoHyphens/>
        <w:kinsoku w:val="0"/>
        <w:overflowPunct w:val="0"/>
        <w:autoSpaceDE w:val="0"/>
        <w:autoSpaceDN w:val="0"/>
        <w:adjustRightInd w:val="0"/>
        <w:snapToGrid w:val="0"/>
        <w:spacing w:before="120" w:after="120" w:line="228" w:lineRule="auto"/>
        <w:rPr>
          <w:rFonts w:cs="Times New Roman"/>
          <w:kern w:val="22"/>
          <w:szCs w:val="22"/>
        </w:rPr>
      </w:pPr>
      <w:r w:rsidRPr="000F0FB2">
        <w:rPr>
          <w:rFonts w:cs="Times New Roman"/>
          <w:kern w:val="22"/>
          <w:szCs w:val="22"/>
        </w:rPr>
        <w:lastRenderedPageBreak/>
        <w:t>30.</w:t>
      </w:r>
      <w:r w:rsidRPr="000F0FB2">
        <w:rPr>
          <w:rFonts w:cs="Times New Roman"/>
          <w:kern w:val="22"/>
          <w:szCs w:val="22"/>
        </w:rPr>
        <w:tab/>
        <w:t>Community protocols are being developed and used in a variety of contexts, including but not limited to ABS. Some deal with biotrade or land issues and include some ABS elements as part of a bigger context. Incorporating ABS elements in existing community protocols dealing with resource or land management or biotrade may facilitate the process. Supporting indigenous peoples and local communities in developing community protocols is essential, as well as doing so in way that ensures that the outcomes represe</w:t>
      </w:r>
      <w:r w:rsidRPr="00767416">
        <w:rPr>
          <w:rFonts w:cs="Times New Roman"/>
          <w:kern w:val="22"/>
          <w:szCs w:val="22"/>
        </w:rPr>
        <w:t>nt community values, practices and aspirations.</w:t>
      </w:r>
    </w:p>
    <w:p w14:paraId="0EA41696" w14:textId="77777777" w:rsidR="000C1BDD" w:rsidRPr="00767416" w:rsidRDefault="000C1BDD" w:rsidP="00023832">
      <w:pPr>
        <w:keepNext/>
        <w:suppressLineNumbers/>
        <w:suppressAutoHyphens/>
        <w:kinsoku w:val="0"/>
        <w:overflowPunct w:val="0"/>
        <w:autoSpaceDE w:val="0"/>
        <w:autoSpaceDN w:val="0"/>
        <w:adjustRightInd w:val="0"/>
        <w:snapToGrid w:val="0"/>
        <w:spacing w:after="120" w:line="228" w:lineRule="auto"/>
        <w:ind w:left="1267" w:hanging="1267"/>
        <w:rPr>
          <w:rFonts w:eastAsia="Calibri" w:cs="Times New Roman"/>
          <w:b/>
          <w:color w:val="000000"/>
          <w:kern w:val="22"/>
          <w:szCs w:val="22"/>
          <w:u w:color="000000"/>
        </w:rPr>
      </w:pPr>
      <w:r w:rsidRPr="00767416">
        <w:rPr>
          <w:rFonts w:eastAsia="Calibri" w:cs="Times New Roman"/>
          <w:b/>
          <w:color w:val="000000"/>
          <w:kern w:val="22"/>
          <w:szCs w:val="22"/>
          <w:u w:color="000000"/>
        </w:rPr>
        <w:t>Element (g):</w:t>
      </w:r>
      <w:r w:rsidRPr="00767416">
        <w:rPr>
          <w:rFonts w:eastAsia="Calibri" w:cs="Times New Roman"/>
          <w:b/>
          <w:color w:val="000000"/>
          <w:kern w:val="22"/>
          <w:szCs w:val="22"/>
          <w:u w:color="000000"/>
        </w:rPr>
        <w:tab/>
        <w:t>Review of implementation and operation of the Access and Benefit-sharing Clearing-House, including number of access and benefit-sharing measures made available; number of countries that have published information on their competent national authorities; number of internationally recognized certificates of compliance that have been constituted and number of checkpoint communiqués published</w:t>
      </w:r>
    </w:p>
    <w:p w14:paraId="480320E1" w14:textId="77777777" w:rsidR="000C1BDD" w:rsidRPr="00767416" w:rsidRDefault="000C1BDD" w:rsidP="00EC4EA7">
      <w:pPr>
        <w:pStyle w:val="Para1"/>
        <w:suppressLineNumbers/>
        <w:suppressAutoHyphens/>
        <w:kinsoku w:val="0"/>
        <w:overflowPunct w:val="0"/>
        <w:autoSpaceDE w:val="0"/>
        <w:autoSpaceDN w:val="0"/>
        <w:adjustRightInd w:val="0"/>
        <w:snapToGrid w:val="0"/>
        <w:spacing w:line="228" w:lineRule="auto"/>
        <w:rPr>
          <w:rFonts w:cs="Times New Roman"/>
          <w:snapToGrid/>
          <w:kern w:val="22"/>
          <w:szCs w:val="22"/>
        </w:rPr>
      </w:pPr>
      <w:r w:rsidRPr="00767416">
        <w:rPr>
          <w:rFonts w:cs="Times New Roman"/>
          <w:snapToGrid/>
          <w:kern w:val="22"/>
          <w:szCs w:val="22"/>
        </w:rPr>
        <w:t>31.</w:t>
      </w:r>
      <w:r w:rsidRPr="00767416">
        <w:rPr>
          <w:rFonts w:cs="Times New Roman"/>
          <w:snapToGrid/>
          <w:kern w:val="22"/>
          <w:szCs w:val="22"/>
        </w:rPr>
        <w:tab/>
        <w:t>Approximately half of the users of the ABS Clearing-House are users of genetic resources or associated traditional knowledge and consult the ABS Clearing-House to find national information. Feedback received highlights the important need to provide improved and clear information on national ABS requirements and procedures. This information should provide users with simple and easy to understand guidance on the necessary steps to apply for access to genetic resources and associated traditional knowledge.</w:t>
      </w:r>
    </w:p>
    <w:p w14:paraId="3B112DE8" w14:textId="77777777" w:rsidR="000C1BDD" w:rsidRPr="00767416" w:rsidRDefault="000C1BDD" w:rsidP="00EC4EA7">
      <w:pPr>
        <w:pStyle w:val="Para1"/>
        <w:suppressLineNumbers/>
        <w:suppressAutoHyphens/>
        <w:kinsoku w:val="0"/>
        <w:overflowPunct w:val="0"/>
        <w:autoSpaceDE w:val="0"/>
        <w:autoSpaceDN w:val="0"/>
        <w:adjustRightInd w:val="0"/>
        <w:snapToGrid w:val="0"/>
        <w:spacing w:line="228" w:lineRule="auto"/>
        <w:rPr>
          <w:rFonts w:cs="Times New Roman"/>
          <w:snapToGrid/>
          <w:kern w:val="22"/>
          <w:szCs w:val="22"/>
        </w:rPr>
      </w:pPr>
      <w:r w:rsidRPr="00767416">
        <w:rPr>
          <w:rFonts w:cs="Times New Roman"/>
          <w:snapToGrid/>
          <w:kern w:val="22"/>
          <w:szCs w:val="22"/>
        </w:rPr>
        <w:t>32.</w:t>
      </w:r>
      <w:r w:rsidRPr="00767416">
        <w:rPr>
          <w:rFonts w:cs="Times New Roman"/>
          <w:snapToGrid/>
          <w:kern w:val="22"/>
          <w:szCs w:val="22"/>
        </w:rPr>
        <w:tab/>
        <w:t>Relevant stakeholders in particular the business and scientific communities, could benefit from more outreach and awareness-raising both as users of genetic resources and as potential contributors of relevant information (e.g. model clauses, codes of conduct, awareness-raising materials). The implementation of the ABS Clearing-House could also benefit from a greater understanding of their needs in terms of functionality and design of the ABS Clearing-House.</w:t>
      </w:r>
    </w:p>
    <w:p w14:paraId="1D1AF2C7" w14:textId="77777777" w:rsidR="000C1BDD" w:rsidRPr="00767416" w:rsidRDefault="000C1BDD" w:rsidP="00EC4EA7">
      <w:pPr>
        <w:pStyle w:val="Para1"/>
        <w:suppressLineNumbers/>
        <w:suppressAutoHyphens/>
        <w:kinsoku w:val="0"/>
        <w:overflowPunct w:val="0"/>
        <w:autoSpaceDE w:val="0"/>
        <w:autoSpaceDN w:val="0"/>
        <w:adjustRightInd w:val="0"/>
        <w:snapToGrid w:val="0"/>
        <w:spacing w:line="228" w:lineRule="auto"/>
        <w:rPr>
          <w:rFonts w:cs="Times New Roman"/>
          <w:snapToGrid/>
          <w:kern w:val="22"/>
          <w:szCs w:val="22"/>
        </w:rPr>
      </w:pPr>
      <w:r w:rsidRPr="00767416">
        <w:rPr>
          <w:rFonts w:cs="Times New Roman"/>
          <w:snapToGrid/>
          <w:kern w:val="22"/>
          <w:szCs w:val="22"/>
        </w:rPr>
        <w:t>33.</w:t>
      </w:r>
      <w:r w:rsidRPr="00767416">
        <w:rPr>
          <w:rFonts w:cs="Times New Roman"/>
          <w:snapToGrid/>
          <w:kern w:val="22"/>
          <w:szCs w:val="22"/>
        </w:rPr>
        <w:tab/>
        <w:t>Technical assistance for use of the ABS Clearing-House still required. The live chat is a very valued feature by users of the ABS Clearing-House. Capacity-building on the use of the ABS Clearing-House and implementation of the Protocol is closely related. Many questions received through the live chat and during the capacity-building activities for the ABS Clearing-House are about implementation of the Protocol rather than the technical support to use the clearing-house.</w:t>
      </w:r>
    </w:p>
    <w:p w14:paraId="2DE07970" w14:textId="77777777" w:rsidR="000C1BDD" w:rsidRPr="00767416" w:rsidRDefault="000C1BDD" w:rsidP="00023832">
      <w:pPr>
        <w:keepNext/>
        <w:suppressLineNumbers/>
        <w:suppressAutoHyphens/>
        <w:kinsoku w:val="0"/>
        <w:overflowPunct w:val="0"/>
        <w:autoSpaceDE w:val="0"/>
        <w:autoSpaceDN w:val="0"/>
        <w:adjustRightInd w:val="0"/>
        <w:snapToGrid w:val="0"/>
        <w:spacing w:before="240" w:after="100" w:afterAutospacing="1"/>
        <w:jc w:val="center"/>
        <w:outlineLvl w:val="2"/>
        <w:rPr>
          <w:rFonts w:cs="Times New Roman"/>
          <w:i/>
          <w:kern w:val="22"/>
          <w:szCs w:val="22"/>
        </w:rPr>
      </w:pPr>
      <w:r w:rsidRPr="00767416">
        <w:rPr>
          <w:rFonts w:cs="Times New Roman"/>
          <w:i/>
          <w:kern w:val="22"/>
          <w:szCs w:val="22"/>
        </w:rPr>
        <w:t>Annex II</w:t>
      </w:r>
    </w:p>
    <w:p w14:paraId="179F798F" w14:textId="77777777" w:rsidR="000C1BDD" w:rsidRPr="00767416" w:rsidRDefault="000C1BDD" w:rsidP="00EC4EA7">
      <w:pPr>
        <w:keepNext/>
        <w:suppressLineNumbers/>
        <w:suppressAutoHyphens/>
        <w:kinsoku w:val="0"/>
        <w:overflowPunct w:val="0"/>
        <w:autoSpaceDE w:val="0"/>
        <w:autoSpaceDN w:val="0"/>
        <w:adjustRightInd w:val="0"/>
        <w:snapToGrid w:val="0"/>
        <w:spacing w:before="120" w:after="120"/>
        <w:jc w:val="center"/>
        <w:rPr>
          <w:rFonts w:cs="Times New Roman"/>
          <w:b/>
          <w:spacing w:val="-4"/>
          <w:kern w:val="22"/>
          <w:szCs w:val="22"/>
        </w:rPr>
      </w:pPr>
      <w:r w:rsidRPr="00767416">
        <w:rPr>
          <w:rFonts w:cs="Times New Roman"/>
          <w:b/>
          <w:spacing w:val="-4"/>
          <w:kern w:val="22"/>
          <w:szCs w:val="22"/>
        </w:rPr>
        <w:t>DRAFT FRAMEWORK OF INDICATORS AND REFERENCE POINTS TO MEASURE PROGRESS</w:t>
      </w:r>
    </w:p>
    <w:p w14:paraId="5C071B72" w14:textId="77777777" w:rsidR="000C1BDD" w:rsidRPr="00EB631C" w:rsidRDefault="000C1BDD" w:rsidP="00EC4EA7">
      <w:pPr>
        <w:pStyle w:val="Para1"/>
        <w:suppressLineNumbers/>
        <w:suppressAutoHyphens/>
        <w:kinsoku w:val="0"/>
        <w:overflowPunct w:val="0"/>
        <w:autoSpaceDE w:val="0"/>
        <w:autoSpaceDN w:val="0"/>
        <w:adjustRightInd w:val="0"/>
        <w:snapToGrid w:val="0"/>
        <w:rPr>
          <w:rFonts w:cs="Times New Roman"/>
          <w:snapToGrid/>
          <w:kern w:val="22"/>
          <w:szCs w:val="22"/>
        </w:rPr>
      </w:pPr>
      <w:r w:rsidRPr="000E212D">
        <w:rPr>
          <w:rFonts w:cs="Times New Roman"/>
          <w:snapToGrid/>
          <w:kern w:val="22"/>
          <w:szCs w:val="22"/>
        </w:rPr>
        <w:t>1.</w:t>
      </w:r>
      <w:r w:rsidRPr="000E212D">
        <w:rPr>
          <w:rFonts w:cs="Times New Roman"/>
          <w:snapToGrid/>
          <w:kern w:val="22"/>
          <w:szCs w:val="22"/>
        </w:rPr>
        <w:tab/>
        <w:t>The following table proposes indicators for each of the element</w:t>
      </w:r>
      <w:r w:rsidRPr="009125E9">
        <w:rPr>
          <w:rFonts w:cs="Times New Roman"/>
          <w:snapToGrid/>
          <w:kern w:val="22"/>
          <w:szCs w:val="22"/>
        </w:rPr>
        <w:t>s addressed by the first assessment and review. Reference points are included for most of the indicators proposed. These reference points determine a baseline against which progress can be measured in the future for each of the indicators. The indicators p</w:t>
      </w:r>
      <w:r w:rsidRPr="00676C46">
        <w:rPr>
          <w:rFonts w:cs="Times New Roman"/>
          <w:snapToGrid/>
          <w:kern w:val="22"/>
          <w:szCs w:val="22"/>
        </w:rPr>
        <w:t>roposed are mostly based on existing questions of the interim national report. However, there are instances where no conclusive information could be drawn from the responses to the interim national report, and therefore, a new text is suggested for those i</w:t>
      </w:r>
      <w:r w:rsidRPr="00EB631C">
        <w:rPr>
          <w:rFonts w:cs="Times New Roman"/>
          <w:snapToGrid/>
          <w:kern w:val="22"/>
          <w:szCs w:val="22"/>
        </w:rPr>
        <w:t>ndicators. The new or revised indicators are identified in the table.</w:t>
      </w:r>
    </w:p>
    <w:p w14:paraId="17B4BC9C" w14:textId="77777777" w:rsidR="000C1BDD" w:rsidRPr="00A13852" w:rsidRDefault="000C1BDD" w:rsidP="00EC4EA7">
      <w:pPr>
        <w:pStyle w:val="Para1"/>
        <w:suppressLineNumbers/>
        <w:suppressAutoHyphens/>
        <w:kinsoku w:val="0"/>
        <w:overflowPunct w:val="0"/>
        <w:autoSpaceDE w:val="0"/>
        <w:autoSpaceDN w:val="0"/>
        <w:adjustRightInd w:val="0"/>
        <w:snapToGrid w:val="0"/>
        <w:rPr>
          <w:rFonts w:cs="Times New Roman"/>
          <w:snapToGrid/>
          <w:kern w:val="22"/>
          <w:szCs w:val="22"/>
        </w:rPr>
      </w:pPr>
      <w:r w:rsidRPr="005B1F63">
        <w:rPr>
          <w:rFonts w:cs="Times New Roman"/>
          <w:snapToGrid/>
          <w:kern w:val="22"/>
          <w:szCs w:val="22"/>
        </w:rPr>
        <w:t>2.</w:t>
      </w:r>
      <w:r w:rsidRPr="005B1F63">
        <w:rPr>
          <w:rFonts w:cs="Times New Roman"/>
          <w:snapToGrid/>
          <w:kern w:val="22"/>
          <w:szCs w:val="22"/>
        </w:rPr>
        <w:tab/>
        <w:t>It also includes the source of information used to establish the reference point. For ease of reference, it follows the structure and order of the format of the interim national repor</w:t>
      </w:r>
      <w:r w:rsidRPr="00A13852">
        <w:rPr>
          <w:rFonts w:cs="Times New Roman"/>
          <w:snapToGrid/>
          <w:kern w:val="22"/>
          <w:szCs w:val="22"/>
        </w:rPr>
        <w:t>t and includes reference to the element/s under which the indicator is being considered.</w:t>
      </w:r>
    </w:p>
    <w:p w14:paraId="0BB45822" w14:textId="77777777" w:rsidR="000C1BDD" w:rsidRPr="000E212D" w:rsidRDefault="000C1BDD" w:rsidP="00EC4EA7">
      <w:pPr>
        <w:pStyle w:val="Para1"/>
        <w:suppressLineNumbers/>
        <w:suppressAutoHyphens/>
        <w:kinsoku w:val="0"/>
        <w:overflowPunct w:val="0"/>
        <w:autoSpaceDE w:val="0"/>
        <w:autoSpaceDN w:val="0"/>
        <w:adjustRightInd w:val="0"/>
        <w:snapToGrid w:val="0"/>
        <w:spacing w:after="0"/>
        <w:rPr>
          <w:rFonts w:cs="Times New Roman"/>
          <w:snapToGrid/>
          <w:kern w:val="22"/>
          <w:szCs w:val="22"/>
        </w:rPr>
      </w:pPr>
      <w:r w:rsidRPr="000E212D">
        <w:rPr>
          <w:rFonts w:cs="Times New Roman"/>
          <w:snapToGrid/>
          <w:kern w:val="22"/>
          <w:szCs w:val="22"/>
        </w:rPr>
        <w:t>3.</w:t>
      </w:r>
      <w:r w:rsidRPr="000E212D">
        <w:rPr>
          <w:rFonts w:cs="Times New Roman"/>
          <w:snapToGrid/>
          <w:kern w:val="22"/>
          <w:szCs w:val="22"/>
        </w:rPr>
        <w:tab/>
        <w:t>The framework is flexible tool that can be adapted as further progress is made with implementation.</w:t>
      </w:r>
    </w:p>
    <w:p w14:paraId="20A5D151" w14:textId="77777777" w:rsidR="000C1BDD" w:rsidRPr="000E212D" w:rsidRDefault="000C1BDD" w:rsidP="00EC4EA7">
      <w:pPr>
        <w:suppressLineNumbers/>
        <w:suppressAutoHyphens/>
        <w:kinsoku w:val="0"/>
        <w:overflowPunct w:val="0"/>
        <w:autoSpaceDE w:val="0"/>
        <w:autoSpaceDN w:val="0"/>
        <w:adjustRightInd w:val="0"/>
        <w:snapToGrid w:val="0"/>
        <w:rPr>
          <w:rFonts w:cs="Times New Roman"/>
          <w:color w:val="FF0000"/>
          <w:kern w:val="22"/>
          <w:szCs w:val="22"/>
        </w:rPr>
      </w:pPr>
    </w:p>
    <w:tbl>
      <w:tblPr>
        <w:tblW w:w="9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2"/>
        <w:gridCol w:w="1104"/>
        <w:gridCol w:w="1506"/>
        <w:gridCol w:w="1321"/>
      </w:tblGrid>
      <w:tr w:rsidR="000C1BDD" w:rsidRPr="000E212D" w14:paraId="28A0FB6E" w14:textId="77777777" w:rsidTr="00EC4EA7">
        <w:trPr>
          <w:cantSplit/>
          <w:tblHeader/>
          <w:jc w:val="center"/>
        </w:trPr>
        <w:tc>
          <w:tcPr>
            <w:tcW w:w="5552" w:type="dxa"/>
            <w:shd w:val="pct5" w:color="auto" w:fill="auto"/>
            <w:tcMar>
              <w:top w:w="29" w:type="dxa"/>
              <w:left w:w="115" w:type="dxa"/>
              <w:bottom w:w="29" w:type="dxa"/>
              <w:right w:w="115" w:type="dxa"/>
            </w:tcMar>
            <w:vAlign w:val="center"/>
          </w:tcPr>
          <w:p w14:paraId="145BD669" w14:textId="77777777" w:rsidR="000C1BDD" w:rsidRPr="000F0FB2" w:rsidRDefault="000C1BDD" w:rsidP="00EC4EA7">
            <w:pPr>
              <w:suppressLineNumbers/>
              <w:suppressAutoHyphens/>
              <w:kinsoku w:val="0"/>
              <w:overflowPunct w:val="0"/>
              <w:autoSpaceDE w:val="0"/>
              <w:autoSpaceDN w:val="0"/>
              <w:adjustRightInd w:val="0"/>
              <w:snapToGrid w:val="0"/>
              <w:jc w:val="center"/>
              <w:rPr>
                <w:rFonts w:cs="Times New Roman"/>
                <w:b/>
                <w:kern w:val="22"/>
                <w:szCs w:val="22"/>
              </w:rPr>
            </w:pPr>
            <w:r w:rsidRPr="000F0FB2">
              <w:rPr>
                <w:rFonts w:cs="Times New Roman"/>
                <w:b/>
                <w:kern w:val="22"/>
                <w:szCs w:val="22"/>
              </w:rPr>
              <w:lastRenderedPageBreak/>
              <w:t>Draft framework of indicators</w:t>
            </w:r>
          </w:p>
        </w:tc>
        <w:tc>
          <w:tcPr>
            <w:tcW w:w="1104" w:type="dxa"/>
            <w:shd w:val="pct5" w:color="auto" w:fill="auto"/>
            <w:tcMar>
              <w:top w:w="29" w:type="dxa"/>
              <w:left w:w="115" w:type="dxa"/>
              <w:bottom w:w="29" w:type="dxa"/>
              <w:right w:w="115" w:type="dxa"/>
            </w:tcMar>
            <w:vAlign w:val="center"/>
          </w:tcPr>
          <w:p w14:paraId="223D46A6" w14:textId="77777777" w:rsidR="000C1BDD" w:rsidRPr="000F0FB2" w:rsidRDefault="000C1BDD" w:rsidP="00EC4EA7">
            <w:pPr>
              <w:suppressLineNumbers/>
              <w:suppressAutoHyphens/>
              <w:kinsoku w:val="0"/>
              <w:overflowPunct w:val="0"/>
              <w:autoSpaceDE w:val="0"/>
              <w:autoSpaceDN w:val="0"/>
              <w:adjustRightInd w:val="0"/>
              <w:snapToGrid w:val="0"/>
              <w:jc w:val="center"/>
              <w:rPr>
                <w:rFonts w:cs="Times New Roman"/>
                <w:b/>
                <w:kern w:val="22"/>
                <w:szCs w:val="22"/>
              </w:rPr>
            </w:pPr>
            <w:r w:rsidRPr="000F0FB2">
              <w:rPr>
                <w:rFonts w:cs="Times New Roman"/>
                <w:b/>
                <w:kern w:val="22"/>
                <w:szCs w:val="22"/>
              </w:rPr>
              <w:t>Element</w:t>
            </w:r>
          </w:p>
        </w:tc>
        <w:tc>
          <w:tcPr>
            <w:tcW w:w="1506" w:type="dxa"/>
            <w:shd w:val="pct5" w:color="auto" w:fill="auto"/>
            <w:tcMar>
              <w:top w:w="29" w:type="dxa"/>
              <w:left w:w="115" w:type="dxa"/>
              <w:bottom w:w="29" w:type="dxa"/>
              <w:right w:w="115" w:type="dxa"/>
            </w:tcMar>
            <w:vAlign w:val="center"/>
          </w:tcPr>
          <w:p w14:paraId="23CC133E" w14:textId="77777777" w:rsidR="000C1BDD" w:rsidRPr="000F0FB2" w:rsidRDefault="000C1BDD" w:rsidP="00EC4EA7">
            <w:pPr>
              <w:suppressLineNumbers/>
              <w:suppressAutoHyphens/>
              <w:kinsoku w:val="0"/>
              <w:overflowPunct w:val="0"/>
              <w:autoSpaceDE w:val="0"/>
              <w:autoSpaceDN w:val="0"/>
              <w:adjustRightInd w:val="0"/>
              <w:snapToGrid w:val="0"/>
              <w:jc w:val="center"/>
              <w:rPr>
                <w:rFonts w:cs="Times New Roman"/>
                <w:b/>
                <w:kern w:val="22"/>
                <w:szCs w:val="22"/>
              </w:rPr>
            </w:pPr>
            <w:r w:rsidRPr="000F0FB2">
              <w:rPr>
                <w:rFonts w:cs="Times New Roman"/>
                <w:b/>
                <w:kern w:val="22"/>
                <w:szCs w:val="22"/>
              </w:rPr>
              <w:t>Reference point (as of 22 February 2018)</w:t>
            </w:r>
          </w:p>
        </w:tc>
        <w:tc>
          <w:tcPr>
            <w:tcW w:w="1321" w:type="dxa"/>
            <w:shd w:val="pct5" w:color="auto" w:fill="auto"/>
            <w:tcMar>
              <w:top w:w="29" w:type="dxa"/>
              <w:left w:w="115" w:type="dxa"/>
              <w:bottom w:w="29" w:type="dxa"/>
              <w:right w:w="115" w:type="dxa"/>
            </w:tcMar>
            <w:vAlign w:val="center"/>
          </w:tcPr>
          <w:p w14:paraId="670AE931" w14:textId="77777777" w:rsidR="000C1BDD" w:rsidRPr="000F0FB2" w:rsidRDefault="000C1BDD" w:rsidP="00EC4EA7">
            <w:pPr>
              <w:suppressLineNumbers/>
              <w:suppressAutoHyphens/>
              <w:kinsoku w:val="0"/>
              <w:overflowPunct w:val="0"/>
              <w:autoSpaceDE w:val="0"/>
              <w:autoSpaceDN w:val="0"/>
              <w:adjustRightInd w:val="0"/>
              <w:snapToGrid w:val="0"/>
              <w:jc w:val="left"/>
              <w:rPr>
                <w:rFonts w:cs="Times New Roman"/>
                <w:b/>
                <w:kern w:val="22"/>
                <w:szCs w:val="22"/>
              </w:rPr>
            </w:pPr>
            <w:r w:rsidRPr="000F0FB2">
              <w:rPr>
                <w:rFonts w:cs="Times New Roman"/>
                <w:b/>
                <w:kern w:val="22"/>
                <w:szCs w:val="22"/>
              </w:rPr>
              <w:t>Source</w:t>
            </w:r>
          </w:p>
        </w:tc>
      </w:tr>
      <w:tr w:rsidR="000C1BDD" w:rsidRPr="000E212D" w14:paraId="7B7D6DE4" w14:textId="77777777" w:rsidTr="00EC4EA7">
        <w:trPr>
          <w:cantSplit/>
          <w:jc w:val="center"/>
        </w:trPr>
        <w:tc>
          <w:tcPr>
            <w:tcW w:w="5552" w:type="dxa"/>
            <w:tcBorders>
              <w:bottom w:val="single" w:sz="4" w:space="0" w:color="auto"/>
            </w:tcBorders>
            <w:shd w:val="clear" w:color="auto" w:fill="auto"/>
            <w:tcMar>
              <w:top w:w="29" w:type="dxa"/>
              <w:left w:w="115" w:type="dxa"/>
              <w:bottom w:w="29" w:type="dxa"/>
              <w:right w:w="115" w:type="dxa"/>
            </w:tcMar>
          </w:tcPr>
          <w:p w14:paraId="42DA83C0" w14:textId="77777777" w:rsidR="000C1BDD" w:rsidRPr="000E212D" w:rsidRDefault="000C1BDD" w:rsidP="00EC4EA7">
            <w:pPr>
              <w:suppressLineNumbers/>
              <w:suppressAutoHyphens/>
              <w:kinsoku w:val="0"/>
              <w:overflowPunct w:val="0"/>
              <w:autoSpaceDE w:val="0"/>
              <w:autoSpaceDN w:val="0"/>
              <w:adjustRightInd w:val="0"/>
              <w:snapToGrid w:val="0"/>
              <w:ind w:left="314" w:hanging="360"/>
              <w:rPr>
                <w:rFonts w:cs="Times New Roman"/>
                <w:kern w:val="22"/>
                <w:szCs w:val="22"/>
              </w:rPr>
            </w:pPr>
            <w:r w:rsidRPr="000E212D">
              <w:rPr>
                <w:rFonts w:cs="Times New Roman"/>
                <w:kern w:val="22"/>
                <w:szCs w:val="22"/>
              </w:rPr>
              <w:t>1.</w:t>
            </w:r>
            <w:r w:rsidRPr="000E212D">
              <w:rPr>
                <w:rFonts w:cs="Times New Roman"/>
                <w:kern w:val="22"/>
                <w:szCs w:val="22"/>
              </w:rPr>
              <w:tab/>
              <w:t>Number of Parties to the CBD that have ratified the Nagoya Protocol</w:t>
            </w:r>
          </w:p>
        </w:tc>
        <w:tc>
          <w:tcPr>
            <w:tcW w:w="1104" w:type="dxa"/>
            <w:tcBorders>
              <w:bottom w:val="single" w:sz="4" w:space="0" w:color="auto"/>
            </w:tcBorders>
            <w:shd w:val="clear" w:color="auto" w:fill="auto"/>
            <w:tcMar>
              <w:top w:w="29" w:type="dxa"/>
              <w:left w:w="115" w:type="dxa"/>
              <w:bottom w:w="29" w:type="dxa"/>
              <w:right w:w="115" w:type="dxa"/>
            </w:tcMar>
            <w:vAlign w:val="center"/>
          </w:tcPr>
          <w:p w14:paraId="53FD3FF4" w14:textId="77777777" w:rsidR="000C1BDD" w:rsidRPr="009125E9" w:rsidRDefault="000C1BDD" w:rsidP="00EC4EA7">
            <w:pPr>
              <w:suppressLineNumbers/>
              <w:suppressAutoHyphens/>
              <w:kinsoku w:val="0"/>
              <w:overflowPunct w:val="0"/>
              <w:autoSpaceDE w:val="0"/>
              <w:autoSpaceDN w:val="0"/>
              <w:adjustRightInd w:val="0"/>
              <w:snapToGrid w:val="0"/>
              <w:jc w:val="center"/>
              <w:rPr>
                <w:rFonts w:eastAsia="Calibri" w:cs="Times New Roman"/>
                <w:kern w:val="22"/>
                <w:szCs w:val="22"/>
              </w:rPr>
            </w:pPr>
          </w:p>
        </w:tc>
        <w:tc>
          <w:tcPr>
            <w:tcW w:w="1506" w:type="dxa"/>
            <w:tcBorders>
              <w:bottom w:val="single" w:sz="4" w:space="0" w:color="auto"/>
            </w:tcBorders>
            <w:shd w:val="clear" w:color="auto" w:fill="auto"/>
            <w:tcMar>
              <w:top w:w="29" w:type="dxa"/>
              <w:left w:w="115" w:type="dxa"/>
              <w:bottom w:w="29" w:type="dxa"/>
              <w:right w:w="115" w:type="dxa"/>
            </w:tcMar>
            <w:vAlign w:val="center"/>
          </w:tcPr>
          <w:p w14:paraId="358B605D" w14:textId="77777777" w:rsidR="000C1BDD" w:rsidRPr="00676C46" w:rsidRDefault="000C1BDD" w:rsidP="00EC4EA7">
            <w:pPr>
              <w:suppressLineNumbers/>
              <w:suppressAutoHyphens/>
              <w:kinsoku w:val="0"/>
              <w:overflowPunct w:val="0"/>
              <w:autoSpaceDE w:val="0"/>
              <w:autoSpaceDN w:val="0"/>
              <w:adjustRightInd w:val="0"/>
              <w:snapToGrid w:val="0"/>
              <w:jc w:val="center"/>
              <w:rPr>
                <w:rFonts w:eastAsia="Calibri" w:cs="Times New Roman"/>
                <w:kern w:val="22"/>
                <w:szCs w:val="22"/>
              </w:rPr>
            </w:pPr>
            <w:r w:rsidRPr="00676C46">
              <w:rPr>
                <w:rFonts w:eastAsia="Calibri" w:cs="Times New Roman"/>
                <w:kern w:val="22"/>
                <w:szCs w:val="22"/>
              </w:rPr>
              <w:t>105 (54%)</w:t>
            </w:r>
          </w:p>
        </w:tc>
        <w:tc>
          <w:tcPr>
            <w:tcW w:w="1321" w:type="dxa"/>
            <w:tcBorders>
              <w:bottom w:val="single" w:sz="4" w:space="0" w:color="auto"/>
            </w:tcBorders>
            <w:shd w:val="clear" w:color="auto" w:fill="auto"/>
            <w:tcMar>
              <w:top w:w="29" w:type="dxa"/>
              <w:left w:w="115" w:type="dxa"/>
              <w:bottom w:w="29" w:type="dxa"/>
              <w:right w:w="115" w:type="dxa"/>
            </w:tcMar>
            <w:vAlign w:val="center"/>
          </w:tcPr>
          <w:p w14:paraId="3EFC98C4" w14:textId="77777777" w:rsidR="000C1BDD" w:rsidRPr="00EB631C" w:rsidRDefault="000C1BDD" w:rsidP="00EC4EA7">
            <w:pPr>
              <w:suppressLineNumbers/>
              <w:suppressAutoHyphens/>
              <w:kinsoku w:val="0"/>
              <w:overflowPunct w:val="0"/>
              <w:autoSpaceDE w:val="0"/>
              <w:autoSpaceDN w:val="0"/>
              <w:adjustRightInd w:val="0"/>
              <w:snapToGrid w:val="0"/>
              <w:jc w:val="left"/>
              <w:rPr>
                <w:rFonts w:cs="Times New Roman"/>
                <w:kern w:val="22"/>
                <w:szCs w:val="22"/>
              </w:rPr>
            </w:pPr>
            <w:r w:rsidRPr="00EB631C">
              <w:rPr>
                <w:rFonts w:cs="Times New Roman"/>
                <w:kern w:val="22"/>
                <w:szCs w:val="22"/>
              </w:rPr>
              <w:t>United Nations Treaty Collection</w:t>
            </w:r>
          </w:p>
        </w:tc>
      </w:tr>
      <w:tr w:rsidR="000C1BDD" w:rsidRPr="000E212D" w14:paraId="5E6F0E1A" w14:textId="77777777" w:rsidTr="00EC4EA7">
        <w:trPr>
          <w:cantSplit/>
          <w:jc w:val="center"/>
        </w:trPr>
        <w:tc>
          <w:tcPr>
            <w:tcW w:w="9483" w:type="dxa"/>
            <w:gridSpan w:val="4"/>
            <w:shd w:val="pct5" w:color="auto" w:fill="auto"/>
            <w:tcMar>
              <w:top w:w="29" w:type="dxa"/>
              <w:left w:w="115" w:type="dxa"/>
              <w:bottom w:w="29" w:type="dxa"/>
              <w:right w:w="115" w:type="dxa"/>
            </w:tcMar>
            <w:vAlign w:val="center"/>
          </w:tcPr>
          <w:p w14:paraId="15EDCA1A" w14:textId="77777777" w:rsidR="000C1BDD" w:rsidRPr="000E212D" w:rsidRDefault="000C1BDD" w:rsidP="00EC4EA7">
            <w:pPr>
              <w:pStyle w:val="ListParagraph"/>
              <w:keepNext/>
              <w:suppressLineNumbers/>
              <w:suppressAutoHyphens/>
              <w:kinsoku w:val="0"/>
              <w:overflowPunct w:val="0"/>
              <w:autoSpaceDE w:val="0"/>
              <w:autoSpaceDN w:val="0"/>
              <w:adjustRightInd w:val="0"/>
              <w:snapToGrid w:val="0"/>
              <w:ind w:left="317"/>
              <w:jc w:val="left"/>
              <w:rPr>
                <w:rFonts w:cs="Times New Roman"/>
                <w:b/>
                <w:kern w:val="22"/>
                <w:szCs w:val="22"/>
              </w:rPr>
            </w:pPr>
            <w:r w:rsidRPr="000E212D">
              <w:rPr>
                <w:rFonts w:cs="Times New Roman"/>
                <w:b/>
                <w:kern w:val="22"/>
                <w:szCs w:val="22"/>
              </w:rPr>
              <w:t>Institutional structures for the implementation of the Protocol</w:t>
            </w:r>
          </w:p>
        </w:tc>
      </w:tr>
      <w:tr w:rsidR="000C1BDD" w:rsidRPr="000E212D" w14:paraId="1557E935" w14:textId="77777777" w:rsidTr="00EC4EA7">
        <w:trPr>
          <w:cantSplit/>
          <w:jc w:val="center"/>
        </w:trPr>
        <w:tc>
          <w:tcPr>
            <w:tcW w:w="5552" w:type="dxa"/>
            <w:shd w:val="clear" w:color="auto" w:fill="auto"/>
            <w:tcMar>
              <w:top w:w="29" w:type="dxa"/>
              <w:left w:w="115" w:type="dxa"/>
              <w:bottom w:w="29" w:type="dxa"/>
              <w:right w:w="115" w:type="dxa"/>
            </w:tcMar>
          </w:tcPr>
          <w:p w14:paraId="657CE04C" w14:textId="77777777" w:rsidR="000C1BDD" w:rsidRPr="009125E9" w:rsidRDefault="000C1BDD" w:rsidP="00EC4EA7">
            <w:pPr>
              <w:suppressLineNumbers/>
              <w:suppressAutoHyphens/>
              <w:kinsoku w:val="0"/>
              <w:overflowPunct w:val="0"/>
              <w:autoSpaceDE w:val="0"/>
              <w:autoSpaceDN w:val="0"/>
              <w:adjustRightInd w:val="0"/>
              <w:snapToGrid w:val="0"/>
              <w:ind w:left="314" w:hanging="360"/>
              <w:rPr>
                <w:rFonts w:cs="Times New Roman"/>
                <w:kern w:val="22"/>
                <w:szCs w:val="22"/>
              </w:rPr>
            </w:pPr>
            <w:r w:rsidRPr="000E212D">
              <w:rPr>
                <w:rFonts w:cs="Times New Roman"/>
                <w:kern w:val="22"/>
                <w:szCs w:val="22"/>
              </w:rPr>
              <w:t>2.</w:t>
            </w:r>
            <w:r w:rsidRPr="000E212D">
              <w:rPr>
                <w:rFonts w:cs="Times New Roman"/>
                <w:kern w:val="22"/>
                <w:szCs w:val="22"/>
              </w:rPr>
              <w:tab/>
              <w:t>Number and percentage of Parties with legislativ</w:t>
            </w:r>
            <w:r w:rsidRPr="009125E9">
              <w:rPr>
                <w:rFonts w:cs="Times New Roman"/>
                <w:kern w:val="22"/>
                <w:szCs w:val="22"/>
              </w:rPr>
              <w:t>e, administrative and policy measures on ABS</w:t>
            </w:r>
          </w:p>
        </w:tc>
        <w:tc>
          <w:tcPr>
            <w:tcW w:w="1104" w:type="dxa"/>
            <w:shd w:val="clear" w:color="auto" w:fill="auto"/>
            <w:tcMar>
              <w:top w:w="29" w:type="dxa"/>
              <w:left w:w="115" w:type="dxa"/>
              <w:bottom w:w="29" w:type="dxa"/>
              <w:right w:w="115" w:type="dxa"/>
            </w:tcMar>
            <w:vAlign w:val="center"/>
          </w:tcPr>
          <w:p w14:paraId="02B5B02F" w14:textId="77777777" w:rsidR="000C1BDD" w:rsidRPr="00EB631C" w:rsidRDefault="000C1BDD" w:rsidP="00EC4EA7">
            <w:pPr>
              <w:suppressLineNumbers/>
              <w:suppressAutoHyphens/>
              <w:kinsoku w:val="0"/>
              <w:overflowPunct w:val="0"/>
              <w:autoSpaceDE w:val="0"/>
              <w:autoSpaceDN w:val="0"/>
              <w:adjustRightInd w:val="0"/>
              <w:snapToGrid w:val="0"/>
              <w:jc w:val="center"/>
              <w:rPr>
                <w:rFonts w:eastAsia="Calibri" w:cs="Times New Roman"/>
                <w:kern w:val="22"/>
                <w:szCs w:val="22"/>
              </w:rPr>
            </w:pPr>
            <w:r w:rsidRPr="00676C46">
              <w:rPr>
                <w:rFonts w:cs="Times New Roman"/>
                <w:kern w:val="22"/>
                <w:szCs w:val="22"/>
              </w:rPr>
              <w:t>(a)</w:t>
            </w:r>
          </w:p>
        </w:tc>
        <w:tc>
          <w:tcPr>
            <w:tcW w:w="1506" w:type="dxa"/>
            <w:shd w:val="clear" w:color="auto" w:fill="auto"/>
            <w:tcMar>
              <w:top w:w="29" w:type="dxa"/>
              <w:left w:w="115" w:type="dxa"/>
              <w:bottom w:w="29" w:type="dxa"/>
              <w:right w:w="115" w:type="dxa"/>
            </w:tcMar>
            <w:vAlign w:val="center"/>
          </w:tcPr>
          <w:p w14:paraId="0F34B61F" w14:textId="77777777" w:rsidR="000C1BDD" w:rsidRPr="00F2753E" w:rsidRDefault="000C1BDD" w:rsidP="00EC4EA7">
            <w:pPr>
              <w:suppressLineNumbers/>
              <w:suppressAutoHyphens/>
              <w:kinsoku w:val="0"/>
              <w:overflowPunct w:val="0"/>
              <w:autoSpaceDE w:val="0"/>
              <w:autoSpaceDN w:val="0"/>
              <w:adjustRightInd w:val="0"/>
              <w:snapToGrid w:val="0"/>
              <w:jc w:val="center"/>
              <w:rPr>
                <w:rFonts w:eastAsia="Calibri" w:cs="Times New Roman"/>
                <w:kern w:val="22"/>
                <w:szCs w:val="22"/>
              </w:rPr>
            </w:pPr>
            <w:r w:rsidRPr="005B1F63">
              <w:rPr>
                <w:rFonts w:eastAsia="Calibri" w:cs="Times New Roman"/>
                <w:kern w:val="22"/>
                <w:szCs w:val="22"/>
              </w:rPr>
              <w:t>75 (71%)</w:t>
            </w:r>
            <w:r w:rsidRPr="00A13852" w:rsidDel="000C0890">
              <w:rPr>
                <w:rFonts w:eastAsia="Calibri" w:cs="Times New Roman"/>
                <w:kern w:val="22"/>
                <w:szCs w:val="22"/>
              </w:rPr>
              <w:t xml:space="preserve"> </w:t>
            </w:r>
          </w:p>
        </w:tc>
        <w:tc>
          <w:tcPr>
            <w:tcW w:w="1321" w:type="dxa"/>
            <w:shd w:val="clear" w:color="auto" w:fill="auto"/>
            <w:tcMar>
              <w:top w:w="29" w:type="dxa"/>
              <w:left w:w="115" w:type="dxa"/>
              <w:bottom w:w="29" w:type="dxa"/>
              <w:right w:w="115" w:type="dxa"/>
            </w:tcMar>
            <w:vAlign w:val="center"/>
          </w:tcPr>
          <w:p w14:paraId="743B7BD5" w14:textId="77777777" w:rsidR="000C1BDD" w:rsidRPr="000F0FB2" w:rsidRDefault="000C1BDD" w:rsidP="00EC4EA7">
            <w:pPr>
              <w:suppressLineNumbers/>
              <w:suppressAutoHyphens/>
              <w:kinsoku w:val="0"/>
              <w:overflowPunct w:val="0"/>
              <w:autoSpaceDE w:val="0"/>
              <w:autoSpaceDN w:val="0"/>
              <w:adjustRightInd w:val="0"/>
              <w:snapToGrid w:val="0"/>
              <w:jc w:val="left"/>
              <w:rPr>
                <w:rFonts w:cs="Times New Roman"/>
                <w:kern w:val="22"/>
                <w:szCs w:val="22"/>
              </w:rPr>
            </w:pPr>
            <w:r w:rsidRPr="000F0FB2">
              <w:rPr>
                <w:rFonts w:cs="Times New Roman"/>
                <w:kern w:val="22"/>
                <w:szCs w:val="22"/>
              </w:rPr>
              <w:t>Q.4 ABS-CH CBD report</w:t>
            </w:r>
          </w:p>
          <w:p w14:paraId="290A908B" w14:textId="77777777" w:rsidR="000C1BDD" w:rsidRPr="000F0FB2" w:rsidRDefault="000C1BDD" w:rsidP="00EC4EA7">
            <w:pPr>
              <w:suppressLineNumbers/>
              <w:suppressAutoHyphens/>
              <w:kinsoku w:val="0"/>
              <w:overflowPunct w:val="0"/>
              <w:autoSpaceDE w:val="0"/>
              <w:autoSpaceDN w:val="0"/>
              <w:adjustRightInd w:val="0"/>
              <w:snapToGrid w:val="0"/>
              <w:jc w:val="left"/>
              <w:rPr>
                <w:rFonts w:cs="Times New Roman"/>
                <w:kern w:val="22"/>
                <w:szCs w:val="22"/>
              </w:rPr>
            </w:pPr>
            <w:r w:rsidRPr="000F0FB2">
              <w:rPr>
                <w:rFonts w:cs="Times New Roman"/>
                <w:kern w:val="22"/>
                <w:szCs w:val="22"/>
              </w:rPr>
              <w:t>NBSAP</w:t>
            </w:r>
          </w:p>
        </w:tc>
      </w:tr>
      <w:tr w:rsidR="000C1BDD" w:rsidRPr="000E212D" w14:paraId="55E31316" w14:textId="77777777" w:rsidTr="00EC4EA7">
        <w:trPr>
          <w:cantSplit/>
          <w:jc w:val="center"/>
        </w:trPr>
        <w:tc>
          <w:tcPr>
            <w:tcW w:w="5552" w:type="dxa"/>
            <w:shd w:val="clear" w:color="auto" w:fill="auto"/>
            <w:tcMar>
              <w:top w:w="29" w:type="dxa"/>
              <w:left w:w="115" w:type="dxa"/>
              <w:bottom w:w="29" w:type="dxa"/>
              <w:right w:w="115" w:type="dxa"/>
            </w:tcMar>
          </w:tcPr>
          <w:p w14:paraId="689A5F62" w14:textId="77777777" w:rsidR="000C1BDD" w:rsidRPr="000E212D" w:rsidRDefault="000C1BDD" w:rsidP="00EC4EA7">
            <w:pPr>
              <w:suppressLineNumbers/>
              <w:suppressAutoHyphens/>
              <w:kinsoku w:val="0"/>
              <w:overflowPunct w:val="0"/>
              <w:autoSpaceDE w:val="0"/>
              <w:autoSpaceDN w:val="0"/>
              <w:adjustRightInd w:val="0"/>
              <w:snapToGrid w:val="0"/>
              <w:ind w:left="314" w:hanging="360"/>
              <w:rPr>
                <w:rFonts w:cs="Times New Roman"/>
                <w:kern w:val="22"/>
                <w:szCs w:val="22"/>
              </w:rPr>
            </w:pPr>
            <w:r w:rsidRPr="000E212D">
              <w:rPr>
                <w:rFonts w:cs="Times New Roman"/>
                <w:kern w:val="22"/>
                <w:szCs w:val="22"/>
              </w:rPr>
              <w:t>3.</w:t>
            </w:r>
            <w:r w:rsidRPr="000E212D">
              <w:rPr>
                <w:rFonts w:cs="Times New Roman"/>
                <w:kern w:val="22"/>
                <w:szCs w:val="22"/>
              </w:rPr>
              <w:tab/>
              <w:t>Number of Parties that have published information on legislative, administrative or policy measures on ABS in the ABS Clearing-House</w:t>
            </w:r>
          </w:p>
        </w:tc>
        <w:tc>
          <w:tcPr>
            <w:tcW w:w="1104" w:type="dxa"/>
            <w:shd w:val="clear" w:color="auto" w:fill="auto"/>
            <w:tcMar>
              <w:top w:w="29" w:type="dxa"/>
              <w:left w:w="115" w:type="dxa"/>
              <w:bottom w:w="29" w:type="dxa"/>
              <w:right w:w="115" w:type="dxa"/>
            </w:tcMar>
            <w:vAlign w:val="center"/>
          </w:tcPr>
          <w:p w14:paraId="054A173C" w14:textId="77777777" w:rsidR="000C1BDD" w:rsidRPr="009125E9" w:rsidRDefault="000C1BDD" w:rsidP="00EC4EA7">
            <w:pPr>
              <w:suppressLineNumbers/>
              <w:suppressAutoHyphens/>
              <w:kinsoku w:val="0"/>
              <w:overflowPunct w:val="0"/>
              <w:autoSpaceDE w:val="0"/>
              <w:autoSpaceDN w:val="0"/>
              <w:adjustRightInd w:val="0"/>
              <w:snapToGrid w:val="0"/>
              <w:jc w:val="center"/>
              <w:rPr>
                <w:rFonts w:cs="Times New Roman"/>
                <w:kern w:val="22"/>
                <w:szCs w:val="22"/>
              </w:rPr>
            </w:pPr>
            <w:r w:rsidRPr="009125E9">
              <w:rPr>
                <w:rFonts w:cs="Times New Roman"/>
                <w:kern w:val="22"/>
                <w:szCs w:val="22"/>
              </w:rPr>
              <w:t>(g)</w:t>
            </w:r>
          </w:p>
        </w:tc>
        <w:tc>
          <w:tcPr>
            <w:tcW w:w="1506" w:type="dxa"/>
            <w:shd w:val="clear" w:color="auto" w:fill="auto"/>
            <w:tcMar>
              <w:top w:w="29" w:type="dxa"/>
              <w:left w:w="115" w:type="dxa"/>
              <w:bottom w:w="29" w:type="dxa"/>
              <w:right w:w="115" w:type="dxa"/>
            </w:tcMar>
            <w:vAlign w:val="center"/>
          </w:tcPr>
          <w:p w14:paraId="066A0A1B" w14:textId="77777777" w:rsidR="000C1BDD" w:rsidRPr="00676C46" w:rsidRDefault="000C1BDD" w:rsidP="00EC4EA7">
            <w:pPr>
              <w:suppressLineNumbers/>
              <w:suppressAutoHyphens/>
              <w:kinsoku w:val="0"/>
              <w:overflowPunct w:val="0"/>
              <w:autoSpaceDE w:val="0"/>
              <w:autoSpaceDN w:val="0"/>
              <w:adjustRightInd w:val="0"/>
              <w:snapToGrid w:val="0"/>
              <w:jc w:val="center"/>
              <w:rPr>
                <w:rFonts w:eastAsia="Calibri" w:cs="Times New Roman"/>
                <w:kern w:val="22"/>
                <w:szCs w:val="22"/>
              </w:rPr>
            </w:pPr>
            <w:r w:rsidRPr="00676C46">
              <w:rPr>
                <w:rFonts w:eastAsia="Calibri" w:cs="Times New Roman"/>
                <w:kern w:val="22"/>
                <w:szCs w:val="22"/>
              </w:rPr>
              <w:t>45 (43%);</w:t>
            </w:r>
          </w:p>
          <w:p w14:paraId="2D124EDA" w14:textId="77777777" w:rsidR="000C1BDD" w:rsidRPr="00EB631C" w:rsidRDefault="000C1BDD" w:rsidP="00EC4EA7">
            <w:pPr>
              <w:suppressLineNumbers/>
              <w:suppressAutoHyphens/>
              <w:kinsoku w:val="0"/>
              <w:overflowPunct w:val="0"/>
              <w:autoSpaceDE w:val="0"/>
              <w:autoSpaceDN w:val="0"/>
              <w:adjustRightInd w:val="0"/>
              <w:snapToGrid w:val="0"/>
              <w:jc w:val="center"/>
              <w:rPr>
                <w:rFonts w:eastAsia="Calibri" w:cs="Times New Roman"/>
                <w:kern w:val="22"/>
                <w:szCs w:val="22"/>
              </w:rPr>
            </w:pPr>
          </w:p>
        </w:tc>
        <w:tc>
          <w:tcPr>
            <w:tcW w:w="1321" w:type="dxa"/>
            <w:shd w:val="clear" w:color="auto" w:fill="auto"/>
            <w:tcMar>
              <w:top w:w="29" w:type="dxa"/>
              <w:left w:w="115" w:type="dxa"/>
              <w:bottom w:w="29" w:type="dxa"/>
              <w:right w:w="115" w:type="dxa"/>
            </w:tcMar>
            <w:vAlign w:val="center"/>
          </w:tcPr>
          <w:p w14:paraId="3267DF02" w14:textId="77777777" w:rsidR="000C1BDD" w:rsidRPr="005B1F63" w:rsidRDefault="000C1BDD" w:rsidP="00EC4EA7">
            <w:pPr>
              <w:suppressLineNumbers/>
              <w:suppressAutoHyphens/>
              <w:kinsoku w:val="0"/>
              <w:overflowPunct w:val="0"/>
              <w:autoSpaceDE w:val="0"/>
              <w:autoSpaceDN w:val="0"/>
              <w:adjustRightInd w:val="0"/>
              <w:snapToGrid w:val="0"/>
              <w:jc w:val="left"/>
              <w:rPr>
                <w:rFonts w:cs="Times New Roman"/>
                <w:kern w:val="22"/>
                <w:szCs w:val="22"/>
              </w:rPr>
            </w:pPr>
            <w:r w:rsidRPr="005B1F63">
              <w:rPr>
                <w:rFonts w:cs="Times New Roman"/>
                <w:kern w:val="22"/>
                <w:szCs w:val="22"/>
              </w:rPr>
              <w:t>ABS-CH</w:t>
            </w:r>
          </w:p>
        </w:tc>
      </w:tr>
      <w:tr w:rsidR="000C1BDD" w:rsidRPr="000E212D" w14:paraId="6CE7844F" w14:textId="77777777" w:rsidTr="00EC4EA7">
        <w:trPr>
          <w:cantSplit/>
          <w:jc w:val="center"/>
        </w:trPr>
        <w:tc>
          <w:tcPr>
            <w:tcW w:w="5552" w:type="dxa"/>
            <w:shd w:val="clear" w:color="auto" w:fill="auto"/>
            <w:tcMar>
              <w:top w:w="29" w:type="dxa"/>
              <w:left w:w="115" w:type="dxa"/>
              <w:bottom w:w="29" w:type="dxa"/>
              <w:right w:w="115" w:type="dxa"/>
            </w:tcMar>
          </w:tcPr>
          <w:p w14:paraId="03601826" w14:textId="77777777" w:rsidR="000C1BDD" w:rsidRPr="009125E9" w:rsidRDefault="000C1BDD" w:rsidP="00EC4EA7">
            <w:pPr>
              <w:suppressLineNumbers/>
              <w:suppressAutoHyphens/>
              <w:kinsoku w:val="0"/>
              <w:overflowPunct w:val="0"/>
              <w:autoSpaceDE w:val="0"/>
              <w:autoSpaceDN w:val="0"/>
              <w:adjustRightInd w:val="0"/>
              <w:snapToGrid w:val="0"/>
              <w:ind w:left="314" w:hanging="360"/>
              <w:rPr>
                <w:rFonts w:cs="Times New Roman"/>
                <w:kern w:val="22"/>
                <w:szCs w:val="22"/>
              </w:rPr>
            </w:pPr>
            <w:r w:rsidRPr="000E212D">
              <w:rPr>
                <w:rFonts w:cs="Times New Roman"/>
                <w:kern w:val="22"/>
                <w:szCs w:val="22"/>
              </w:rPr>
              <w:t>4.</w:t>
            </w:r>
            <w:r w:rsidRPr="000E212D">
              <w:rPr>
                <w:rFonts w:cs="Times New Roman"/>
                <w:kern w:val="22"/>
                <w:szCs w:val="22"/>
              </w:rPr>
              <w:tab/>
              <w:t>Number</w:t>
            </w:r>
            <w:r w:rsidRPr="009125E9">
              <w:rPr>
                <w:rFonts w:cs="Times New Roman"/>
                <w:kern w:val="22"/>
                <w:szCs w:val="22"/>
              </w:rPr>
              <w:t xml:space="preserve"> and percentage of Parties with national focal points on ABS</w:t>
            </w:r>
          </w:p>
        </w:tc>
        <w:tc>
          <w:tcPr>
            <w:tcW w:w="1104" w:type="dxa"/>
            <w:shd w:val="clear" w:color="auto" w:fill="auto"/>
            <w:tcMar>
              <w:top w:w="29" w:type="dxa"/>
              <w:left w:w="115" w:type="dxa"/>
              <w:bottom w:w="29" w:type="dxa"/>
              <w:right w:w="115" w:type="dxa"/>
            </w:tcMar>
            <w:vAlign w:val="center"/>
          </w:tcPr>
          <w:p w14:paraId="188B2586" w14:textId="77777777" w:rsidR="000C1BDD" w:rsidRPr="00EB631C" w:rsidRDefault="000C1BDD" w:rsidP="00EC4EA7">
            <w:pPr>
              <w:suppressLineNumbers/>
              <w:suppressAutoHyphens/>
              <w:kinsoku w:val="0"/>
              <w:overflowPunct w:val="0"/>
              <w:autoSpaceDE w:val="0"/>
              <w:autoSpaceDN w:val="0"/>
              <w:adjustRightInd w:val="0"/>
              <w:snapToGrid w:val="0"/>
              <w:jc w:val="center"/>
              <w:rPr>
                <w:rFonts w:eastAsia="Calibri" w:cs="Times New Roman"/>
                <w:kern w:val="22"/>
                <w:szCs w:val="22"/>
              </w:rPr>
            </w:pPr>
            <w:r w:rsidRPr="00676C46">
              <w:rPr>
                <w:rFonts w:cs="Times New Roman"/>
                <w:kern w:val="22"/>
                <w:szCs w:val="22"/>
              </w:rPr>
              <w:t>(a)</w:t>
            </w:r>
          </w:p>
        </w:tc>
        <w:tc>
          <w:tcPr>
            <w:tcW w:w="1506" w:type="dxa"/>
            <w:shd w:val="clear" w:color="auto" w:fill="auto"/>
            <w:tcMar>
              <w:top w:w="29" w:type="dxa"/>
              <w:left w:w="115" w:type="dxa"/>
              <w:bottom w:w="29" w:type="dxa"/>
              <w:right w:w="115" w:type="dxa"/>
            </w:tcMar>
            <w:vAlign w:val="center"/>
          </w:tcPr>
          <w:p w14:paraId="2D2B569B" w14:textId="77777777" w:rsidR="000C1BDD" w:rsidRPr="005B1F63" w:rsidRDefault="000C1BDD" w:rsidP="00EC4EA7">
            <w:pPr>
              <w:suppressLineNumbers/>
              <w:suppressAutoHyphens/>
              <w:kinsoku w:val="0"/>
              <w:overflowPunct w:val="0"/>
              <w:autoSpaceDE w:val="0"/>
              <w:autoSpaceDN w:val="0"/>
              <w:adjustRightInd w:val="0"/>
              <w:snapToGrid w:val="0"/>
              <w:jc w:val="center"/>
              <w:rPr>
                <w:rFonts w:eastAsia="Calibri" w:cs="Times New Roman"/>
                <w:kern w:val="22"/>
                <w:szCs w:val="22"/>
              </w:rPr>
            </w:pPr>
            <w:r w:rsidRPr="005B1F63">
              <w:rPr>
                <w:rFonts w:eastAsia="Calibri" w:cs="Times New Roman"/>
                <w:kern w:val="22"/>
                <w:szCs w:val="22"/>
              </w:rPr>
              <w:t>103 (98%)</w:t>
            </w:r>
          </w:p>
        </w:tc>
        <w:tc>
          <w:tcPr>
            <w:tcW w:w="1321" w:type="dxa"/>
            <w:shd w:val="clear" w:color="auto" w:fill="auto"/>
            <w:tcMar>
              <w:top w:w="29" w:type="dxa"/>
              <w:left w:w="115" w:type="dxa"/>
              <w:bottom w:w="29" w:type="dxa"/>
              <w:right w:w="115" w:type="dxa"/>
            </w:tcMar>
            <w:vAlign w:val="center"/>
          </w:tcPr>
          <w:p w14:paraId="72A63260" w14:textId="77777777" w:rsidR="000C1BDD" w:rsidRPr="00A13852" w:rsidRDefault="000C1BDD" w:rsidP="00EC4EA7">
            <w:pPr>
              <w:suppressLineNumbers/>
              <w:suppressAutoHyphens/>
              <w:kinsoku w:val="0"/>
              <w:overflowPunct w:val="0"/>
              <w:autoSpaceDE w:val="0"/>
              <w:autoSpaceDN w:val="0"/>
              <w:adjustRightInd w:val="0"/>
              <w:snapToGrid w:val="0"/>
              <w:jc w:val="left"/>
              <w:rPr>
                <w:rFonts w:cs="Times New Roman"/>
                <w:kern w:val="22"/>
                <w:szCs w:val="22"/>
              </w:rPr>
            </w:pPr>
            <w:r w:rsidRPr="00A13852">
              <w:rPr>
                <w:rFonts w:cs="Times New Roman"/>
                <w:kern w:val="22"/>
                <w:szCs w:val="22"/>
              </w:rPr>
              <w:t>Q.5 ABS-CH</w:t>
            </w:r>
          </w:p>
        </w:tc>
      </w:tr>
      <w:tr w:rsidR="000C1BDD" w:rsidRPr="000E212D" w14:paraId="03687A2F" w14:textId="77777777" w:rsidTr="00EC4EA7">
        <w:trPr>
          <w:cantSplit/>
          <w:jc w:val="center"/>
        </w:trPr>
        <w:tc>
          <w:tcPr>
            <w:tcW w:w="5552" w:type="dxa"/>
            <w:shd w:val="clear" w:color="auto" w:fill="auto"/>
            <w:tcMar>
              <w:top w:w="29" w:type="dxa"/>
              <w:left w:w="115" w:type="dxa"/>
              <w:bottom w:w="29" w:type="dxa"/>
              <w:right w:w="115" w:type="dxa"/>
            </w:tcMar>
          </w:tcPr>
          <w:p w14:paraId="08CBB939" w14:textId="77777777" w:rsidR="000C1BDD" w:rsidRPr="000E212D" w:rsidRDefault="000C1BDD" w:rsidP="00EC4EA7">
            <w:pPr>
              <w:suppressLineNumbers/>
              <w:suppressAutoHyphens/>
              <w:kinsoku w:val="0"/>
              <w:overflowPunct w:val="0"/>
              <w:autoSpaceDE w:val="0"/>
              <w:autoSpaceDN w:val="0"/>
              <w:adjustRightInd w:val="0"/>
              <w:snapToGrid w:val="0"/>
              <w:ind w:left="314" w:hanging="360"/>
              <w:rPr>
                <w:rFonts w:cs="Times New Roman"/>
                <w:kern w:val="22"/>
                <w:szCs w:val="22"/>
              </w:rPr>
            </w:pPr>
            <w:r w:rsidRPr="000E212D">
              <w:rPr>
                <w:rFonts w:cs="Times New Roman"/>
                <w:kern w:val="22"/>
                <w:szCs w:val="22"/>
              </w:rPr>
              <w:t>5.</w:t>
            </w:r>
            <w:r w:rsidRPr="000E212D">
              <w:rPr>
                <w:rFonts w:cs="Times New Roman"/>
                <w:kern w:val="22"/>
                <w:szCs w:val="22"/>
              </w:rPr>
              <w:tab/>
              <w:t>Number and percentage of Parties with one or more competent national authorities</w:t>
            </w:r>
          </w:p>
        </w:tc>
        <w:tc>
          <w:tcPr>
            <w:tcW w:w="1104" w:type="dxa"/>
            <w:shd w:val="clear" w:color="auto" w:fill="auto"/>
            <w:tcMar>
              <w:top w:w="29" w:type="dxa"/>
              <w:left w:w="115" w:type="dxa"/>
              <w:bottom w:w="29" w:type="dxa"/>
              <w:right w:w="115" w:type="dxa"/>
            </w:tcMar>
            <w:vAlign w:val="center"/>
          </w:tcPr>
          <w:p w14:paraId="0A8D7030" w14:textId="77777777" w:rsidR="000C1BDD" w:rsidRPr="00676C46" w:rsidRDefault="000C1BDD" w:rsidP="00EC4EA7">
            <w:pPr>
              <w:suppressLineNumbers/>
              <w:suppressAutoHyphens/>
              <w:kinsoku w:val="0"/>
              <w:overflowPunct w:val="0"/>
              <w:autoSpaceDE w:val="0"/>
              <w:autoSpaceDN w:val="0"/>
              <w:adjustRightInd w:val="0"/>
              <w:snapToGrid w:val="0"/>
              <w:jc w:val="center"/>
              <w:rPr>
                <w:rFonts w:eastAsia="Calibri" w:cs="Times New Roman"/>
                <w:kern w:val="22"/>
                <w:szCs w:val="22"/>
              </w:rPr>
            </w:pPr>
            <w:r w:rsidRPr="009125E9">
              <w:rPr>
                <w:rFonts w:cs="Times New Roman"/>
                <w:kern w:val="22"/>
                <w:szCs w:val="22"/>
              </w:rPr>
              <w:t>(a)</w:t>
            </w:r>
          </w:p>
        </w:tc>
        <w:tc>
          <w:tcPr>
            <w:tcW w:w="1506" w:type="dxa"/>
            <w:shd w:val="clear" w:color="auto" w:fill="auto"/>
            <w:tcMar>
              <w:top w:w="29" w:type="dxa"/>
              <w:left w:w="115" w:type="dxa"/>
              <w:bottom w:w="29" w:type="dxa"/>
              <w:right w:w="115" w:type="dxa"/>
            </w:tcMar>
            <w:vAlign w:val="center"/>
          </w:tcPr>
          <w:p w14:paraId="6F15A8EB" w14:textId="77777777" w:rsidR="000C1BDD" w:rsidRPr="00EB631C" w:rsidRDefault="000C1BDD" w:rsidP="00EC4EA7">
            <w:pPr>
              <w:suppressLineNumbers/>
              <w:suppressAutoHyphens/>
              <w:kinsoku w:val="0"/>
              <w:overflowPunct w:val="0"/>
              <w:autoSpaceDE w:val="0"/>
              <w:autoSpaceDN w:val="0"/>
              <w:adjustRightInd w:val="0"/>
              <w:snapToGrid w:val="0"/>
              <w:jc w:val="center"/>
              <w:rPr>
                <w:rFonts w:eastAsia="Calibri" w:cs="Times New Roman"/>
                <w:kern w:val="22"/>
                <w:szCs w:val="22"/>
              </w:rPr>
            </w:pPr>
            <w:r w:rsidRPr="00EB631C">
              <w:rPr>
                <w:rFonts w:eastAsia="Calibri" w:cs="Times New Roman"/>
                <w:kern w:val="22"/>
                <w:szCs w:val="22"/>
              </w:rPr>
              <w:t>57 (54%)</w:t>
            </w:r>
          </w:p>
        </w:tc>
        <w:tc>
          <w:tcPr>
            <w:tcW w:w="1321" w:type="dxa"/>
            <w:shd w:val="clear" w:color="auto" w:fill="auto"/>
            <w:tcMar>
              <w:top w:w="29" w:type="dxa"/>
              <w:left w:w="115" w:type="dxa"/>
              <w:bottom w:w="29" w:type="dxa"/>
              <w:right w:w="115" w:type="dxa"/>
            </w:tcMar>
            <w:vAlign w:val="center"/>
          </w:tcPr>
          <w:p w14:paraId="2CFE2427" w14:textId="77777777" w:rsidR="000C1BDD" w:rsidRPr="005B1F63" w:rsidRDefault="000C1BDD" w:rsidP="00EC4EA7">
            <w:pPr>
              <w:suppressLineNumbers/>
              <w:suppressAutoHyphens/>
              <w:kinsoku w:val="0"/>
              <w:overflowPunct w:val="0"/>
              <w:autoSpaceDE w:val="0"/>
              <w:autoSpaceDN w:val="0"/>
              <w:adjustRightInd w:val="0"/>
              <w:snapToGrid w:val="0"/>
              <w:jc w:val="left"/>
              <w:rPr>
                <w:rFonts w:cs="Times New Roman"/>
                <w:kern w:val="22"/>
                <w:szCs w:val="22"/>
              </w:rPr>
            </w:pPr>
            <w:r w:rsidRPr="005B1F63">
              <w:rPr>
                <w:rFonts w:cs="Times New Roman"/>
                <w:kern w:val="22"/>
                <w:szCs w:val="22"/>
              </w:rPr>
              <w:t>Q.6 ABS-CH CBD report</w:t>
            </w:r>
          </w:p>
          <w:p w14:paraId="2CBDAB7C" w14:textId="77777777" w:rsidR="000C1BDD" w:rsidRPr="00A13852" w:rsidRDefault="000C1BDD" w:rsidP="00EC4EA7">
            <w:pPr>
              <w:suppressLineNumbers/>
              <w:suppressAutoHyphens/>
              <w:kinsoku w:val="0"/>
              <w:overflowPunct w:val="0"/>
              <w:autoSpaceDE w:val="0"/>
              <w:autoSpaceDN w:val="0"/>
              <w:adjustRightInd w:val="0"/>
              <w:snapToGrid w:val="0"/>
              <w:jc w:val="left"/>
              <w:rPr>
                <w:rFonts w:cs="Times New Roman"/>
                <w:kern w:val="22"/>
                <w:szCs w:val="22"/>
              </w:rPr>
            </w:pPr>
            <w:r w:rsidRPr="00A13852">
              <w:rPr>
                <w:rFonts w:cs="Times New Roman"/>
                <w:kern w:val="22"/>
                <w:szCs w:val="22"/>
              </w:rPr>
              <w:t>NBSAP</w:t>
            </w:r>
          </w:p>
        </w:tc>
      </w:tr>
      <w:tr w:rsidR="000C1BDD" w:rsidRPr="000E212D" w14:paraId="7F9547C2" w14:textId="77777777" w:rsidTr="00EC4EA7">
        <w:trPr>
          <w:cantSplit/>
          <w:jc w:val="center"/>
        </w:trPr>
        <w:tc>
          <w:tcPr>
            <w:tcW w:w="5552" w:type="dxa"/>
            <w:shd w:val="clear" w:color="auto" w:fill="auto"/>
            <w:tcMar>
              <w:top w:w="29" w:type="dxa"/>
              <w:left w:w="115" w:type="dxa"/>
              <w:bottom w:w="29" w:type="dxa"/>
              <w:right w:w="115" w:type="dxa"/>
            </w:tcMar>
          </w:tcPr>
          <w:p w14:paraId="5A241126" w14:textId="77777777" w:rsidR="000C1BDD" w:rsidRPr="00EB631C" w:rsidRDefault="000C1BDD" w:rsidP="00EC4EA7">
            <w:pPr>
              <w:suppressLineNumbers/>
              <w:suppressAutoHyphens/>
              <w:kinsoku w:val="0"/>
              <w:overflowPunct w:val="0"/>
              <w:autoSpaceDE w:val="0"/>
              <w:autoSpaceDN w:val="0"/>
              <w:adjustRightInd w:val="0"/>
              <w:snapToGrid w:val="0"/>
              <w:ind w:left="314" w:hanging="360"/>
              <w:rPr>
                <w:rFonts w:cs="Times New Roman"/>
                <w:kern w:val="22"/>
                <w:szCs w:val="22"/>
              </w:rPr>
            </w:pPr>
            <w:r w:rsidRPr="000E212D">
              <w:rPr>
                <w:rFonts w:cs="Times New Roman"/>
                <w:kern w:val="22"/>
                <w:szCs w:val="22"/>
              </w:rPr>
              <w:t>6.</w:t>
            </w:r>
            <w:r w:rsidRPr="000E212D">
              <w:rPr>
                <w:rFonts w:cs="Times New Roman"/>
                <w:kern w:val="22"/>
                <w:szCs w:val="22"/>
              </w:rPr>
              <w:tab/>
              <w:t>Number and percentage of Parties that ha</w:t>
            </w:r>
            <w:r w:rsidRPr="009125E9">
              <w:rPr>
                <w:rFonts w:cs="Times New Roman"/>
                <w:kern w:val="22"/>
                <w:szCs w:val="22"/>
              </w:rPr>
              <w:t>ve published information on competent national authorities</w:t>
            </w:r>
            <w:r w:rsidRPr="00676C46">
              <w:rPr>
                <w:rFonts w:eastAsia="Calibri" w:cs="Times New Roman"/>
                <w:kern w:val="22"/>
                <w:szCs w:val="22"/>
              </w:rPr>
              <w:t xml:space="preserve"> </w:t>
            </w:r>
            <w:r w:rsidRPr="00EB631C">
              <w:rPr>
                <w:rFonts w:cs="Times New Roman"/>
                <w:kern w:val="22"/>
                <w:szCs w:val="22"/>
              </w:rPr>
              <w:t>in the ABS Clearing-House</w:t>
            </w:r>
          </w:p>
        </w:tc>
        <w:tc>
          <w:tcPr>
            <w:tcW w:w="1104" w:type="dxa"/>
            <w:shd w:val="clear" w:color="auto" w:fill="auto"/>
            <w:tcMar>
              <w:top w:w="29" w:type="dxa"/>
              <w:left w:w="115" w:type="dxa"/>
              <w:bottom w:w="29" w:type="dxa"/>
              <w:right w:w="115" w:type="dxa"/>
            </w:tcMar>
            <w:vAlign w:val="center"/>
          </w:tcPr>
          <w:p w14:paraId="34B2C1DC" w14:textId="77777777" w:rsidR="000C1BDD" w:rsidRPr="005B1F63" w:rsidRDefault="000C1BDD" w:rsidP="00EC4EA7">
            <w:pPr>
              <w:suppressLineNumbers/>
              <w:suppressAutoHyphens/>
              <w:kinsoku w:val="0"/>
              <w:overflowPunct w:val="0"/>
              <w:autoSpaceDE w:val="0"/>
              <w:autoSpaceDN w:val="0"/>
              <w:adjustRightInd w:val="0"/>
              <w:snapToGrid w:val="0"/>
              <w:jc w:val="center"/>
              <w:rPr>
                <w:rFonts w:cs="Times New Roman"/>
                <w:kern w:val="22"/>
                <w:szCs w:val="22"/>
              </w:rPr>
            </w:pPr>
            <w:r w:rsidRPr="005B1F63">
              <w:rPr>
                <w:rFonts w:cs="Times New Roman"/>
                <w:kern w:val="22"/>
                <w:szCs w:val="22"/>
              </w:rPr>
              <w:t>(g)</w:t>
            </w:r>
          </w:p>
        </w:tc>
        <w:tc>
          <w:tcPr>
            <w:tcW w:w="1506" w:type="dxa"/>
            <w:shd w:val="clear" w:color="auto" w:fill="auto"/>
            <w:tcMar>
              <w:top w:w="29" w:type="dxa"/>
              <w:left w:w="115" w:type="dxa"/>
              <w:bottom w:w="29" w:type="dxa"/>
              <w:right w:w="115" w:type="dxa"/>
            </w:tcMar>
            <w:vAlign w:val="center"/>
          </w:tcPr>
          <w:p w14:paraId="48C3F3B5" w14:textId="77777777" w:rsidR="000C1BDD" w:rsidRPr="00A13852" w:rsidRDefault="000C1BDD" w:rsidP="00EC4EA7">
            <w:pPr>
              <w:suppressLineNumbers/>
              <w:suppressAutoHyphens/>
              <w:kinsoku w:val="0"/>
              <w:overflowPunct w:val="0"/>
              <w:autoSpaceDE w:val="0"/>
              <w:autoSpaceDN w:val="0"/>
              <w:adjustRightInd w:val="0"/>
              <w:snapToGrid w:val="0"/>
              <w:jc w:val="center"/>
              <w:rPr>
                <w:rFonts w:eastAsia="Calibri" w:cs="Times New Roman"/>
                <w:kern w:val="22"/>
                <w:szCs w:val="22"/>
              </w:rPr>
            </w:pPr>
            <w:r w:rsidRPr="00A13852">
              <w:rPr>
                <w:rFonts w:eastAsia="Calibri" w:cs="Times New Roman"/>
                <w:kern w:val="22"/>
                <w:szCs w:val="22"/>
              </w:rPr>
              <w:t>45 (43%)</w:t>
            </w:r>
          </w:p>
        </w:tc>
        <w:tc>
          <w:tcPr>
            <w:tcW w:w="1321" w:type="dxa"/>
            <w:shd w:val="clear" w:color="auto" w:fill="auto"/>
            <w:tcMar>
              <w:top w:w="29" w:type="dxa"/>
              <w:left w:w="115" w:type="dxa"/>
              <w:bottom w:w="29" w:type="dxa"/>
              <w:right w:w="115" w:type="dxa"/>
            </w:tcMar>
            <w:vAlign w:val="center"/>
          </w:tcPr>
          <w:p w14:paraId="206937FA" w14:textId="77777777" w:rsidR="000C1BDD" w:rsidRPr="000F0FB2" w:rsidRDefault="000C1BDD" w:rsidP="00EC4EA7">
            <w:pPr>
              <w:suppressLineNumbers/>
              <w:suppressAutoHyphens/>
              <w:kinsoku w:val="0"/>
              <w:overflowPunct w:val="0"/>
              <w:autoSpaceDE w:val="0"/>
              <w:autoSpaceDN w:val="0"/>
              <w:adjustRightInd w:val="0"/>
              <w:snapToGrid w:val="0"/>
              <w:jc w:val="left"/>
              <w:rPr>
                <w:rFonts w:cs="Times New Roman"/>
                <w:kern w:val="22"/>
                <w:szCs w:val="22"/>
              </w:rPr>
            </w:pPr>
            <w:r w:rsidRPr="000F0FB2">
              <w:rPr>
                <w:rFonts w:cs="Times New Roman"/>
                <w:kern w:val="22"/>
                <w:szCs w:val="22"/>
              </w:rPr>
              <w:t>ABS-CH</w:t>
            </w:r>
          </w:p>
        </w:tc>
      </w:tr>
      <w:tr w:rsidR="000C1BDD" w:rsidRPr="000E212D" w14:paraId="45D425BB" w14:textId="77777777" w:rsidTr="00EC4EA7">
        <w:trPr>
          <w:cantSplit/>
          <w:jc w:val="center"/>
        </w:trPr>
        <w:tc>
          <w:tcPr>
            <w:tcW w:w="5552" w:type="dxa"/>
            <w:shd w:val="clear" w:color="auto" w:fill="auto"/>
            <w:tcMar>
              <w:top w:w="29" w:type="dxa"/>
              <w:left w:w="115" w:type="dxa"/>
              <w:bottom w:w="29" w:type="dxa"/>
              <w:right w:w="115" w:type="dxa"/>
            </w:tcMar>
          </w:tcPr>
          <w:p w14:paraId="1CEEEACB" w14:textId="77777777" w:rsidR="000C1BDD" w:rsidRPr="005B1F63" w:rsidRDefault="000C1BDD" w:rsidP="00EC4EA7">
            <w:pPr>
              <w:suppressLineNumbers/>
              <w:suppressAutoHyphens/>
              <w:kinsoku w:val="0"/>
              <w:overflowPunct w:val="0"/>
              <w:autoSpaceDE w:val="0"/>
              <w:autoSpaceDN w:val="0"/>
              <w:adjustRightInd w:val="0"/>
              <w:snapToGrid w:val="0"/>
              <w:ind w:left="314" w:hanging="360"/>
              <w:rPr>
                <w:rFonts w:eastAsia="Calibri" w:cs="Times New Roman"/>
                <w:color w:val="000000"/>
                <w:kern w:val="22"/>
                <w:szCs w:val="22"/>
                <w:u w:color="000000"/>
              </w:rPr>
            </w:pPr>
            <w:r w:rsidRPr="000E212D">
              <w:rPr>
                <w:rFonts w:eastAsia="Calibri" w:cs="Times New Roman"/>
                <w:color w:val="000000"/>
                <w:kern w:val="22"/>
                <w:szCs w:val="22"/>
                <w:u w:color="000000"/>
              </w:rPr>
              <w:t>7.</w:t>
            </w:r>
            <w:r w:rsidRPr="000E212D">
              <w:rPr>
                <w:rFonts w:eastAsia="Calibri" w:cs="Times New Roman"/>
                <w:color w:val="000000"/>
                <w:kern w:val="22"/>
                <w:szCs w:val="22"/>
                <w:u w:color="000000"/>
              </w:rPr>
              <w:tab/>
            </w:r>
            <w:r w:rsidRPr="009125E9">
              <w:rPr>
                <w:rFonts w:eastAsia="Calibri" w:cs="Times New Roman"/>
                <w:i/>
                <w:color w:val="000000"/>
                <w:kern w:val="22"/>
                <w:szCs w:val="22"/>
                <w:u w:color="000000"/>
              </w:rPr>
              <w:t>New:</w:t>
            </w:r>
            <w:r w:rsidRPr="00676C46">
              <w:rPr>
                <w:rFonts w:eastAsia="Calibri" w:cs="Times New Roman"/>
                <w:color w:val="000000"/>
                <w:kern w:val="22"/>
                <w:szCs w:val="22"/>
                <w:u w:color="000000"/>
              </w:rPr>
              <w:t xml:space="preserve"> Number and percentage of Parties that have issued </w:t>
            </w:r>
            <w:r w:rsidRPr="00EB631C">
              <w:rPr>
                <w:rFonts w:eastAsia="SimSun" w:cs="Times New Roman"/>
                <w:kern w:val="22"/>
                <w:szCs w:val="22"/>
              </w:rPr>
              <w:t>permits or their equivalents</w:t>
            </w:r>
          </w:p>
        </w:tc>
        <w:tc>
          <w:tcPr>
            <w:tcW w:w="1104" w:type="dxa"/>
            <w:shd w:val="clear" w:color="auto" w:fill="auto"/>
            <w:tcMar>
              <w:top w:w="29" w:type="dxa"/>
              <w:left w:w="115" w:type="dxa"/>
              <w:bottom w:w="29" w:type="dxa"/>
              <w:right w:w="115" w:type="dxa"/>
            </w:tcMar>
            <w:vAlign w:val="center"/>
          </w:tcPr>
          <w:p w14:paraId="14B23767" w14:textId="77777777" w:rsidR="000C1BDD" w:rsidRPr="00F2753E" w:rsidRDefault="000C1BDD" w:rsidP="00EC4EA7">
            <w:pPr>
              <w:suppressLineNumbers/>
              <w:suppressAutoHyphens/>
              <w:kinsoku w:val="0"/>
              <w:overflowPunct w:val="0"/>
              <w:autoSpaceDE w:val="0"/>
              <w:autoSpaceDN w:val="0"/>
              <w:adjustRightInd w:val="0"/>
              <w:snapToGrid w:val="0"/>
              <w:jc w:val="center"/>
              <w:rPr>
                <w:rFonts w:eastAsia="Calibri" w:cs="Times New Roman"/>
                <w:kern w:val="22"/>
                <w:szCs w:val="22"/>
              </w:rPr>
            </w:pPr>
            <w:r w:rsidRPr="00A13852">
              <w:rPr>
                <w:rFonts w:cs="Times New Roman"/>
                <w:kern w:val="22"/>
                <w:szCs w:val="22"/>
              </w:rPr>
              <w:t>(a)</w:t>
            </w:r>
          </w:p>
        </w:tc>
        <w:tc>
          <w:tcPr>
            <w:tcW w:w="1506" w:type="dxa"/>
            <w:shd w:val="clear" w:color="auto" w:fill="auto"/>
            <w:tcMar>
              <w:top w:w="29" w:type="dxa"/>
              <w:left w:w="115" w:type="dxa"/>
              <w:bottom w:w="29" w:type="dxa"/>
              <w:right w:w="115" w:type="dxa"/>
            </w:tcMar>
            <w:vAlign w:val="center"/>
          </w:tcPr>
          <w:p w14:paraId="1404331A" w14:textId="77777777" w:rsidR="000C1BDD" w:rsidRPr="000F0FB2" w:rsidRDefault="000C1BDD" w:rsidP="00EC4EA7">
            <w:pPr>
              <w:suppressLineNumbers/>
              <w:suppressAutoHyphens/>
              <w:kinsoku w:val="0"/>
              <w:overflowPunct w:val="0"/>
              <w:autoSpaceDE w:val="0"/>
              <w:autoSpaceDN w:val="0"/>
              <w:adjustRightInd w:val="0"/>
              <w:snapToGrid w:val="0"/>
              <w:jc w:val="center"/>
              <w:rPr>
                <w:rFonts w:eastAsia="Calibri" w:cs="Times New Roman"/>
                <w:kern w:val="22"/>
                <w:szCs w:val="22"/>
              </w:rPr>
            </w:pPr>
            <w:r w:rsidRPr="000F0FB2">
              <w:rPr>
                <w:rFonts w:eastAsia="Calibri" w:cs="Times New Roman"/>
                <w:kern w:val="22"/>
                <w:szCs w:val="22"/>
              </w:rPr>
              <w:t>19 (18%)</w:t>
            </w:r>
          </w:p>
        </w:tc>
        <w:tc>
          <w:tcPr>
            <w:tcW w:w="1321" w:type="dxa"/>
            <w:shd w:val="clear" w:color="auto" w:fill="auto"/>
            <w:tcMar>
              <w:top w:w="29" w:type="dxa"/>
              <w:left w:w="115" w:type="dxa"/>
              <w:bottom w:w="29" w:type="dxa"/>
              <w:right w:w="115" w:type="dxa"/>
            </w:tcMar>
            <w:vAlign w:val="center"/>
          </w:tcPr>
          <w:p w14:paraId="00292745" w14:textId="77777777" w:rsidR="000C1BDD" w:rsidRPr="000F0FB2" w:rsidRDefault="000C1BDD" w:rsidP="00EC4EA7">
            <w:pPr>
              <w:suppressLineNumbers/>
              <w:suppressAutoHyphens/>
              <w:kinsoku w:val="0"/>
              <w:overflowPunct w:val="0"/>
              <w:autoSpaceDE w:val="0"/>
              <w:autoSpaceDN w:val="0"/>
              <w:adjustRightInd w:val="0"/>
              <w:snapToGrid w:val="0"/>
              <w:jc w:val="left"/>
              <w:rPr>
                <w:rFonts w:eastAsia="Calibri" w:cs="Times New Roman"/>
                <w:color w:val="000000"/>
                <w:kern w:val="22"/>
                <w:szCs w:val="22"/>
                <w:u w:color="000000"/>
              </w:rPr>
            </w:pPr>
            <w:r w:rsidRPr="000F0FB2">
              <w:rPr>
                <w:rFonts w:eastAsia="Calibri" w:cs="Times New Roman"/>
                <w:color w:val="000000"/>
                <w:kern w:val="22"/>
                <w:szCs w:val="22"/>
                <w:u w:color="000000"/>
              </w:rPr>
              <w:t>NR format requires revision</w:t>
            </w:r>
          </w:p>
        </w:tc>
      </w:tr>
      <w:tr w:rsidR="000C1BDD" w:rsidRPr="000E212D" w14:paraId="0B69B93A" w14:textId="77777777" w:rsidTr="00EC4EA7">
        <w:trPr>
          <w:cantSplit/>
          <w:jc w:val="center"/>
        </w:trPr>
        <w:tc>
          <w:tcPr>
            <w:tcW w:w="5552" w:type="dxa"/>
            <w:shd w:val="clear" w:color="auto" w:fill="auto"/>
            <w:tcMar>
              <w:top w:w="29" w:type="dxa"/>
              <w:left w:w="115" w:type="dxa"/>
              <w:bottom w:w="29" w:type="dxa"/>
              <w:right w:w="115" w:type="dxa"/>
            </w:tcMar>
          </w:tcPr>
          <w:p w14:paraId="76B86274" w14:textId="77777777" w:rsidR="000C1BDD" w:rsidRPr="009125E9" w:rsidRDefault="000C1BDD" w:rsidP="00EC4EA7">
            <w:pPr>
              <w:suppressLineNumbers/>
              <w:suppressAutoHyphens/>
              <w:kinsoku w:val="0"/>
              <w:overflowPunct w:val="0"/>
              <w:autoSpaceDE w:val="0"/>
              <w:autoSpaceDN w:val="0"/>
              <w:adjustRightInd w:val="0"/>
              <w:snapToGrid w:val="0"/>
              <w:ind w:left="314" w:hanging="360"/>
              <w:rPr>
                <w:rFonts w:eastAsia="Calibri" w:cs="Times New Roman"/>
                <w:color w:val="000000"/>
                <w:kern w:val="22"/>
                <w:szCs w:val="22"/>
                <w:u w:color="000000"/>
              </w:rPr>
            </w:pPr>
            <w:r w:rsidRPr="000E212D">
              <w:rPr>
                <w:rFonts w:eastAsia="Calibri" w:cs="Times New Roman"/>
                <w:color w:val="000000"/>
                <w:kern w:val="22"/>
                <w:szCs w:val="22"/>
                <w:u w:color="000000"/>
              </w:rPr>
              <w:t>8.</w:t>
            </w:r>
            <w:r w:rsidRPr="000E212D">
              <w:rPr>
                <w:rFonts w:eastAsia="Calibri" w:cs="Times New Roman"/>
                <w:color w:val="000000"/>
                <w:kern w:val="22"/>
                <w:szCs w:val="22"/>
                <w:u w:color="000000"/>
              </w:rPr>
              <w:tab/>
              <w:t>Number and percent</w:t>
            </w:r>
            <w:r w:rsidRPr="009125E9">
              <w:rPr>
                <w:rFonts w:eastAsia="Calibri" w:cs="Times New Roman"/>
                <w:color w:val="000000"/>
                <w:kern w:val="22"/>
                <w:szCs w:val="22"/>
                <w:u w:color="000000"/>
              </w:rPr>
              <w:t>age of Parties that have published internationally recognised certificates of compliance (IRCC) in the ABS Clearing-House</w:t>
            </w:r>
          </w:p>
        </w:tc>
        <w:tc>
          <w:tcPr>
            <w:tcW w:w="1104" w:type="dxa"/>
            <w:shd w:val="clear" w:color="auto" w:fill="auto"/>
            <w:tcMar>
              <w:top w:w="29" w:type="dxa"/>
              <w:left w:w="115" w:type="dxa"/>
              <w:bottom w:w="29" w:type="dxa"/>
              <w:right w:w="115" w:type="dxa"/>
            </w:tcMar>
            <w:vAlign w:val="center"/>
          </w:tcPr>
          <w:p w14:paraId="1AA5FD78" w14:textId="77777777" w:rsidR="000C1BDD" w:rsidRPr="00EB631C" w:rsidRDefault="000C1BDD" w:rsidP="00EC4EA7">
            <w:pPr>
              <w:suppressLineNumbers/>
              <w:suppressAutoHyphens/>
              <w:kinsoku w:val="0"/>
              <w:overflowPunct w:val="0"/>
              <w:autoSpaceDE w:val="0"/>
              <w:autoSpaceDN w:val="0"/>
              <w:adjustRightInd w:val="0"/>
              <w:snapToGrid w:val="0"/>
              <w:jc w:val="center"/>
              <w:rPr>
                <w:rFonts w:eastAsia="Calibri" w:cs="Times New Roman"/>
                <w:kern w:val="22"/>
                <w:szCs w:val="22"/>
              </w:rPr>
            </w:pPr>
            <w:r w:rsidRPr="00676C46">
              <w:rPr>
                <w:rFonts w:cs="Times New Roman"/>
                <w:kern w:val="22"/>
                <w:szCs w:val="22"/>
              </w:rPr>
              <w:t>(b) (g)</w:t>
            </w:r>
          </w:p>
        </w:tc>
        <w:tc>
          <w:tcPr>
            <w:tcW w:w="1506" w:type="dxa"/>
            <w:shd w:val="clear" w:color="auto" w:fill="auto"/>
            <w:tcMar>
              <w:top w:w="29" w:type="dxa"/>
              <w:left w:w="115" w:type="dxa"/>
              <w:bottom w:w="29" w:type="dxa"/>
              <w:right w:w="115" w:type="dxa"/>
            </w:tcMar>
            <w:vAlign w:val="center"/>
          </w:tcPr>
          <w:p w14:paraId="6CF9ABD9" w14:textId="77777777" w:rsidR="000C1BDD" w:rsidRPr="005B1F63" w:rsidRDefault="000C1BDD" w:rsidP="00EC4EA7">
            <w:pPr>
              <w:suppressLineNumbers/>
              <w:suppressAutoHyphens/>
              <w:kinsoku w:val="0"/>
              <w:overflowPunct w:val="0"/>
              <w:autoSpaceDE w:val="0"/>
              <w:autoSpaceDN w:val="0"/>
              <w:adjustRightInd w:val="0"/>
              <w:snapToGrid w:val="0"/>
              <w:jc w:val="center"/>
              <w:rPr>
                <w:rFonts w:eastAsia="Calibri" w:cs="Times New Roman"/>
                <w:kern w:val="22"/>
                <w:szCs w:val="22"/>
              </w:rPr>
            </w:pPr>
            <w:r w:rsidRPr="005B1F63">
              <w:rPr>
                <w:rFonts w:eastAsia="Calibri" w:cs="Times New Roman"/>
                <w:kern w:val="22"/>
                <w:szCs w:val="22"/>
              </w:rPr>
              <w:t>12 (11%)</w:t>
            </w:r>
          </w:p>
        </w:tc>
        <w:tc>
          <w:tcPr>
            <w:tcW w:w="1321" w:type="dxa"/>
            <w:shd w:val="clear" w:color="auto" w:fill="auto"/>
            <w:tcMar>
              <w:top w:w="29" w:type="dxa"/>
              <w:left w:w="115" w:type="dxa"/>
              <w:bottom w:w="29" w:type="dxa"/>
              <w:right w:w="115" w:type="dxa"/>
            </w:tcMar>
            <w:vAlign w:val="center"/>
          </w:tcPr>
          <w:p w14:paraId="41429A12" w14:textId="77777777" w:rsidR="000C1BDD" w:rsidRPr="00A13852" w:rsidRDefault="000C1BDD" w:rsidP="00EC4EA7">
            <w:pPr>
              <w:suppressLineNumbers/>
              <w:suppressAutoHyphens/>
              <w:kinsoku w:val="0"/>
              <w:overflowPunct w:val="0"/>
              <w:autoSpaceDE w:val="0"/>
              <w:autoSpaceDN w:val="0"/>
              <w:adjustRightInd w:val="0"/>
              <w:snapToGrid w:val="0"/>
              <w:jc w:val="left"/>
              <w:rPr>
                <w:rFonts w:eastAsia="Calibri" w:cs="Times New Roman"/>
                <w:color w:val="000000"/>
                <w:kern w:val="22"/>
                <w:szCs w:val="22"/>
                <w:u w:color="000000"/>
              </w:rPr>
            </w:pPr>
            <w:r w:rsidRPr="00A13852">
              <w:rPr>
                <w:rFonts w:eastAsia="Calibri" w:cs="Times New Roman"/>
                <w:color w:val="000000"/>
                <w:kern w:val="22"/>
                <w:szCs w:val="22"/>
                <w:u w:color="000000"/>
              </w:rPr>
              <w:t xml:space="preserve">Q.7, 8,16 </w:t>
            </w:r>
          </w:p>
          <w:p w14:paraId="331D704B" w14:textId="77777777" w:rsidR="000C1BDD" w:rsidRPr="000F0FB2" w:rsidRDefault="000C1BDD" w:rsidP="00EC4EA7">
            <w:pPr>
              <w:suppressLineNumbers/>
              <w:suppressAutoHyphens/>
              <w:kinsoku w:val="0"/>
              <w:overflowPunct w:val="0"/>
              <w:autoSpaceDE w:val="0"/>
              <w:autoSpaceDN w:val="0"/>
              <w:adjustRightInd w:val="0"/>
              <w:snapToGrid w:val="0"/>
              <w:jc w:val="left"/>
              <w:rPr>
                <w:rFonts w:eastAsia="Calibri" w:cs="Times New Roman"/>
                <w:color w:val="000000"/>
                <w:kern w:val="22"/>
                <w:szCs w:val="22"/>
                <w:u w:color="000000"/>
              </w:rPr>
            </w:pPr>
            <w:r w:rsidRPr="000F0FB2">
              <w:rPr>
                <w:rFonts w:eastAsia="Calibri" w:cs="Times New Roman"/>
                <w:color w:val="000000"/>
                <w:kern w:val="22"/>
                <w:szCs w:val="22"/>
                <w:u w:color="000000"/>
              </w:rPr>
              <w:t>ABS-CH</w:t>
            </w:r>
          </w:p>
        </w:tc>
      </w:tr>
      <w:tr w:rsidR="000C1BDD" w:rsidRPr="000E212D" w14:paraId="318B12D5" w14:textId="77777777" w:rsidTr="00EC4EA7">
        <w:trPr>
          <w:cantSplit/>
          <w:jc w:val="center"/>
        </w:trPr>
        <w:tc>
          <w:tcPr>
            <w:tcW w:w="5552" w:type="dxa"/>
            <w:shd w:val="clear" w:color="auto" w:fill="auto"/>
            <w:tcMar>
              <w:top w:w="29" w:type="dxa"/>
              <w:left w:w="115" w:type="dxa"/>
              <w:bottom w:w="29" w:type="dxa"/>
              <w:right w:w="115" w:type="dxa"/>
            </w:tcMar>
          </w:tcPr>
          <w:p w14:paraId="71F3A096" w14:textId="77777777" w:rsidR="000C1BDD" w:rsidRPr="000E212D" w:rsidRDefault="000C1BDD" w:rsidP="00EC4EA7">
            <w:pPr>
              <w:suppressLineNumbers/>
              <w:suppressAutoHyphens/>
              <w:kinsoku w:val="0"/>
              <w:overflowPunct w:val="0"/>
              <w:autoSpaceDE w:val="0"/>
              <w:autoSpaceDN w:val="0"/>
              <w:adjustRightInd w:val="0"/>
              <w:snapToGrid w:val="0"/>
              <w:ind w:left="314" w:hanging="360"/>
              <w:rPr>
                <w:rFonts w:eastAsia="SimSun" w:cs="Times New Roman"/>
                <w:kern w:val="22"/>
                <w:szCs w:val="22"/>
              </w:rPr>
            </w:pPr>
            <w:r w:rsidRPr="000E212D">
              <w:rPr>
                <w:rFonts w:eastAsia="SimSun" w:cs="Times New Roman"/>
                <w:kern w:val="22"/>
                <w:szCs w:val="22"/>
              </w:rPr>
              <w:t>9.</w:t>
            </w:r>
            <w:r w:rsidRPr="000E212D">
              <w:rPr>
                <w:rFonts w:eastAsia="SimSun" w:cs="Times New Roman"/>
                <w:kern w:val="22"/>
                <w:szCs w:val="22"/>
              </w:rPr>
              <w:tab/>
              <w:t>Number of IRCC available in the ABS Clearing-House</w:t>
            </w:r>
          </w:p>
        </w:tc>
        <w:tc>
          <w:tcPr>
            <w:tcW w:w="1104" w:type="dxa"/>
            <w:shd w:val="clear" w:color="auto" w:fill="auto"/>
            <w:tcMar>
              <w:top w:w="29" w:type="dxa"/>
              <w:left w:w="115" w:type="dxa"/>
              <w:bottom w:w="29" w:type="dxa"/>
              <w:right w:w="115" w:type="dxa"/>
            </w:tcMar>
            <w:vAlign w:val="center"/>
          </w:tcPr>
          <w:p w14:paraId="2A649560" w14:textId="77777777" w:rsidR="000C1BDD" w:rsidRPr="00676C46" w:rsidRDefault="000C1BDD" w:rsidP="00EC4EA7">
            <w:pPr>
              <w:suppressLineNumbers/>
              <w:suppressAutoHyphens/>
              <w:kinsoku w:val="0"/>
              <w:overflowPunct w:val="0"/>
              <w:autoSpaceDE w:val="0"/>
              <w:autoSpaceDN w:val="0"/>
              <w:adjustRightInd w:val="0"/>
              <w:snapToGrid w:val="0"/>
              <w:jc w:val="center"/>
              <w:rPr>
                <w:rFonts w:eastAsia="Calibri" w:cs="Times New Roman"/>
                <w:kern w:val="22"/>
                <w:szCs w:val="22"/>
              </w:rPr>
            </w:pPr>
            <w:r w:rsidRPr="009125E9">
              <w:rPr>
                <w:rFonts w:cs="Times New Roman"/>
                <w:kern w:val="22"/>
                <w:szCs w:val="22"/>
              </w:rPr>
              <w:t>(g)</w:t>
            </w:r>
          </w:p>
        </w:tc>
        <w:tc>
          <w:tcPr>
            <w:tcW w:w="1506" w:type="dxa"/>
            <w:shd w:val="clear" w:color="auto" w:fill="auto"/>
            <w:tcMar>
              <w:top w:w="29" w:type="dxa"/>
              <w:left w:w="115" w:type="dxa"/>
              <w:bottom w:w="29" w:type="dxa"/>
              <w:right w:w="115" w:type="dxa"/>
            </w:tcMar>
            <w:vAlign w:val="center"/>
          </w:tcPr>
          <w:p w14:paraId="6FC35984" w14:textId="77777777" w:rsidR="000C1BDD" w:rsidRPr="00EB631C" w:rsidRDefault="000C1BDD" w:rsidP="00EC4EA7">
            <w:pPr>
              <w:suppressLineNumbers/>
              <w:suppressAutoHyphens/>
              <w:kinsoku w:val="0"/>
              <w:overflowPunct w:val="0"/>
              <w:autoSpaceDE w:val="0"/>
              <w:autoSpaceDN w:val="0"/>
              <w:adjustRightInd w:val="0"/>
              <w:snapToGrid w:val="0"/>
              <w:jc w:val="center"/>
              <w:rPr>
                <w:rFonts w:eastAsia="Calibri" w:cs="Times New Roman"/>
                <w:kern w:val="22"/>
                <w:szCs w:val="22"/>
              </w:rPr>
            </w:pPr>
            <w:r w:rsidRPr="00EB631C">
              <w:rPr>
                <w:rFonts w:eastAsia="Calibri" w:cs="Times New Roman"/>
                <w:kern w:val="22"/>
                <w:szCs w:val="22"/>
              </w:rPr>
              <w:t>146</w:t>
            </w:r>
          </w:p>
        </w:tc>
        <w:tc>
          <w:tcPr>
            <w:tcW w:w="1321" w:type="dxa"/>
            <w:shd w:val="clear" w:color="auto" w:fill="auto"/>
            <w:tcMar>
              <w:top w:w="29" w:type="dxa"/>
              <w:left w:w="115" w:type="dxa"/>
              <w:bottom w:w="29" w:type="dxa"/>
              <w:right w:w="115" w:type="dxa"/>
            </w:tcMar>
            <w:vAlign w:val="center"/>
          </w:tcPr>
          <w:p w14:paraId="344E0E65" w14:textId="77777777" w:rsidR="000C1BDD" w:rsidRPr="005B1F63" w:rsidRDefault="000C1BDD" w:rsidP="00EC4EA7">
            <w:pPr>
              <w:suppressLineNumbers/>
              <w:suppressAutoHyphens/>
              <w:kinsoku w:val="0"/>
              <w:overflowPunct w:val="0"/>
              <w:autoSpaceDE w:val="0"/>
              <w:autoSpaceDN w:val="0"/>
              <w:adjustRightInd w:val="0"/>
              <w:snapToGrid w:val="0"/>
              <w:jc w:val="left"/>
              <w:rPr>
                <w:rFonts w:eastAsia="SimSun" w:cs="Times New Roman"/>
                <w:kern w:val="22"/>
                <w:szCs w:val="22"/>
              </w:rPr>
            </w:pPr>
            <w:r w:rsidRPr="005B1F63">
              <w:rPr>
                <w:rFonts w:eastAsia="SimSun" w:cs="Times New Roman"/>
                <w:kern w:val="22"/>
                <w:szCs w:val="22"/>
              </w:rPr>
              <w:t>ABS-CH</w:t>
            </w:r>
          </w:p>
        </w:tc>
      </w:tr>
      <w:tr w:rsidR="000C1BDD" w:rsidRPr="000E212D" w14:paraId="6E71584B" w14:textId="77777777" w:rsidTr="00EC4EA7">
        <w:trPr>
          <w:cantSplit/>
          <w:jc w:val="center"/>
        </w:trPr>
        <w:tc>
          <w:tcPr>
            <w:tcW w:w="5552" w:type="dxa"/>
            <w:shd w:val="clear" w:color="auto" w:fill="auto"/>
            <w:tcMar>
              <w:top w:w="29" w:type="dxa"/>
              <w:left w:w="115" w:type="dxa"/>
              <w:bottom w:w="29" w:type="dxa"/>
              <w:right w:w="115" w:type="dxa"/>
            </w:tcMar>
          </w:tcPr>
          <w:p w14:paraId="3F5E3C90" w14:textId="77777777" w:rsidR="000C1BDD" w:rsidRPr="009125E9" w:rsidRDefault="000C1BDD" w:rsidP="00EC4EA7">
            <w:pPr>
              <w:suppressLineNumbers/>
              <w:suppressAutoHyphens/>
              <w:kinsoku w:val="0"/>
              <w:overflowPunct w:val="0"/>
              <w:autoSpaceDE w:val="0"/>
              <w:autoSpaceDN w:val="0"/>
              <w:adjustRightInd w:val="0"/>
              <w:snapToGrid w:val="0"/>
              <w:ind w:left="314" w:hanging="360"/>
              <w:rPr>
                <w:rFonts w:cs="Times New Roman"/>
                <w:kern w:val="22"/>
                <w:szCs w:val="22"/>
              </w:rPr>
            </w:pPr>
            <w:r w:rsidRPr="000E212D">
              <w:rPr>
                <w:rFonts w:cs="Times New Roman"/>
                <w:kern w:val="22"/>
                <w:szCs w:val="22"/>
              </w:rPr>
              <w:t>10.</w:t>
            </w:r>
            <w:r w:rsidRPr="000E212D">
              <w:rPr>
                <w:rFonts w:cs="Times New Roman"/>
                <w:kern w:val="22"/>
                <w:szCs w:val="22"/>
              </w:rPr>
              <w:tab/>
              <w:t>Number and percentage of</w:t>
            </w:r>
            <w:r w:rsidRPr="009125E9">
              <w:rPr>
                <w:rFonts w:cs="Times New Roman"/>
                <w:kern w:val="22"/>
                <w:szCs w:val="22"/>
              </w:rPr>
              <w:t xml:space="preserve"> Parties with one or more checkpoints</w:t>
            </w:r>
          </w:p>
        </w:tc>
        <w:tc>
          <w:tcPr>
            <w:tcW w:w="1104" w:type="dxa"/>
            <w:shd w:val="clear" w:color="auto" w:fill="auto"/>
            <w:tcMar>
              <w:top w:w="29" w:type="dxa"/>
              <w:left w:w="115" w:type="dxa"/>
              <w:bottom w:w="29" w:type="dxa"/>
              <w:right w:w="115" w:type="dxa"/>
            </w:tcMar>
            <w:vAlign w:val="center"/>
          </w:tcPr>
          <w:p w14:paraId="1D462938" w14:textId="77777777" w:rsidR="000C1BDD" w:rsidRPr="00EB631C" w:rsidRDefault="000C1BDD" w:rsidP="00EC4EA7">
            <w:pPr>
              <w:suppressLineNumbers/>
              <w:suppressAutoHyphens/>
              <w:kinsoku w:val="0"/>
              <w:overflowPunct w:val="0"/>
              <w:autoSpaceDE w:val="0"/>
              <w:autoSpaceDN w:val="0"/>
              <w:adjustRightInd w:val="0"/>
              <w:snapToGrid w:val="0"/>
              <w:jc w:val="center"/>
              <w:rPr>
                <w:rFonts w:eastAsia="Calibri" w:cs="Times New Roman"/>
                <w:kern w:val="22"/>
                <w:szCs w:val="22"/>
              </w:rPr>
            </w:pPr>
            <w:r w:rsidRPr="00676C46">
              <w:rPr>
                <w:rFonts w:cs="Times New Roman"/>
                <w:kern w:val="22"/>
                <w:szCs w:val="22"/>
              </w:rPr>
              <w:t>(a)</w:t>
            </w:r>
          </w:p>
        </w:tc>
        <w:tc>
          <w:tcPr>
            <w:tcW w:w="1506" w:type="dxa"/>
            <w:shd w:val="clear" w:color="auto" w:fill="auto"/>
            <w:tcMar>
              <w:top w:w="29" w:type="dxa"/>
              <w:left w:w="115" w:type="dxa"/>
              <w:bottom w:w="29" w:type="dxa"/>
              <w:right w:w="115" w:type="dxa"/>
            </w:tcMar>
            <w:vAlign w:val="center"/>
          </w:tcPr>
          <w:p w14:paraId="27A81912" w14:textId="77777777" w:rsidR="000C1BDD" w:rsidRPr="005B1F63" w:rsidRDefault="000C1BDD" w:rsidP="00EC4EA7">
            <w:pPr>
              <w:suppressLineNumbers/>
              <w:suppressAutoHyphens/>
              <w:kinsoku w:val="0"/>
              <w:overflowPunct w:val="0"/>
              <w:autoSpaceDE w:val="0"/>
              <w:autoSpaceDN w:val="0"/>
              <w:adjustRightInd w:val="0"/>
              <w:snapToGrid w:val="0"/>
              <w:jc w:val="center"/>
              <w:rPr>
                <w:rFonts w:eastAsia="Calibri" w:cs="Times New Roman"/>
                <w:kern w:val="22"/>
                <w:szCs w:val="22"/>
              </w:rPr>
            </w:pPr>
            <w:r w:rsidRPr="005B1F63">
              <w:rPr>
                <w:rFonts w:eastAsia="Calibri" w:cs="Times New Roman"/>
                <w:kern w:val="22"/>
                <w:szCs w:val="22"/>
              </w:rPr>
              <w:t>29 (27%)</w:t>
            </w:r>
          </w:p>
        </w:tc>
        <w:tc>
          <w:tcPr>
            <w:tcW w:w="1321" w:type="dxa"/>
            <w:shd w:val="clear" w:color="auto" w:fill="auto"/>
            <w:tcMar>
              <w:top w:w="29" w:type="dxa"/>
              <w:left w:w="115" w:type="dxa"/>
              <w:bottom w:w="29" w:type="dxa"/>
              <w:right w:w="115" w:type="dxa"/>
            </w:tcMar>
            <w:vAlign w:val="center"/>
          </w:tcPr>
          <w:p w14:paraId="76D68534" w14:textId="77777777" w:rsidR="000C1BDD" w:rsidRPr="00A13852" w:rsidRDefault="000C1BDD" w:rsidP="00EC4EA7">
            <w:pPr>
              <w:suppressLineNumbers/>
              <w:suppressAutoHyphens/>
              <w:kinsoku w:val="0"/>
              <w:overflowPunct w:val="0"/>
              <w:autoSpaceDE w:val="0"/>
              <w:autoSpaceDN w:val="0"/>
              <w:adjustRightInd w:val="0"/>
              <w:snapToGrid w:val="0"/>
              <w:jc w:val="left"/>
              <w:rPr>
                <w:rFonts w:cs="Times New Roman"/>
                <w:kern w:val="22"/>
                <w:szCs w:val="22"/>
              </w:rPr>
            </w:pPr>
            <w:r w:rsidRPr="00A13852">
              <w:rPr>
                <w:rFonts w:cs="Times New Roman"/>
                <w:kern w:val="22"/>
                <w:szCs w:val="22"/>
              </w:rPr>
              <w:t>Q.9 ABS-CH CBD report</w:t>
            </w:r>
          </w:p>
          <w:p w14:paraId="1EC1088A" w14:textId="77777777" w:rsidR="000C1BDD" w:rsidRPr="000F0FB2" w:rsidRDefault="000C1BDD" w:rsidP="00EC4EA7">
            <w:pPr>
              <w:suppressLineNumbers/>
              <w:suppressAutoHyphens/>
              <w:kinsoku w:val="0"/>
              <w:overflowPunct w:val="0"/>
              <w:autoSpaceDE w:val="0"/>
              <w:autoSpaceDN w:val="0"/>
              <w:adjustRightInd w:val="0"/>
              <w:snapToGrid w:val="0"/>
              <w:jc w:val="left"/>
              <w:rPr>
                <w:rFonts w:cs="Times New Roman"/>
                <w:kern w:val="22"/>
                <w:szCs w:val="22"/>
              </w:rPr>
            </w:pPr>
            <w:r w:rsidRPr="000F0FB2">
              <w:rPr>
                <w:rFonts w:cs="Times New Roman"/>
                <w:kern w:val="22"/>
                <w:szCs w:val="22"/>
              </w:rPr>
              <w:t>NBSAP</w:t>
            </w:r>
          </w:p>
        </w:tc>
      </w:tr>
      <w:tr w:rsidR="000C1BDD" w:rsidRPr="000E212D" w14:paraId="6737847F" w14:textId="77777777" w:rsidTr="00EC4EA7">
        <w:trPr>
          <w:cantSplit/>
          <w:jc w:val="center"/>
        </w:trPr>
        <w:tc>
          <w:tcPr>
            <w:tcW w:w="5552" w:type="dxa"/>
            <w:shd w:val="clear" w:color="auto" w:fill="auto"/>
            <w:tcMar>
              <w:top w:w="29" w:type="dxa"/>
              <w:left w:w="115" w:type="dxa"/>
              <w:bottom w:w="29" w:type="dxa"/>
              <w:right w:w="115" w:type="dxa"/>
            </w:tcMar>
          </w:tcPr>
          <w:p w14:paraId="0D551E00" w14:textId="77777777" w:rsidR="000C1BDD" w:rsidRPr="000E212D" w:rsidRDefault="000C1BDD" w:rsidP="00EC4EA7">
            <w:pPr>
              <w:suppressLineNumbers/>
              <w:suppressAutoHyphens/>
              <w:kinsoku w:val="0"/>
              <w:overflowPunct w:val="0"/>
              <w:autoSpaceDE w:val="0"/>
              <w:autoSpaceDN w:val="0"/>
              <w:adjustRightInd w:val="0"/>
              <w:snapToGrid w:val="0"/>
              <w:ind w:left="314" w:hanging="360"/>
              <w:rPr>
                <w:rFonts w:cs="Times New Roman"/>
                <w:kern w:val="22"/>
                <w:szCs w:val="22"/>
              </w:rPr>
            </w:pPr>
            <w:r w:rsidRPr="000E212D">
              <w:rPr>
                <w:rFonts w:cs="Times New Roman"/>
                <w:kern w:val="22"/>
                <w:szCs w:val="22"/>
              </w:rPr>
              <w:t>11.</w:t>
            </w:r>
            <w:r w:rsidRPr="000E212D">
              <w:rPr>
                <w:rFonts w:cs="Times New Roman"/>
                <w:kern w:val="22"/>
                <w:szCs w:val="22"/>
              </w:rPr>
              <w:tab/>
              <w:t>Number and percentage of Parties that have published information on checkpoints</w:t>
            </w:r>
          </w:p>
        </w:tc>
        <w:tc>
          <w:tcPr>
            <w:tcW w:w="1104" w:type="dxa"/>
            <w:shd w:val="clear" w:color="auto" w:fill="auto"/>
            <w:tcMar>
              <w:top w:w="29" w:type="dxa"/>
              <w:left w:w="115" w:type="dxa"/>
              <w:bottom w:w="29" w:type="dxa"/>
              <w:right w:w="115" w:type="dxa"/>
            </w:tcMar>
            <w:vAlign w:val="center"/>
          </w:tcPr>
          <w:p w14:paraId="156C9715" w14:textId="77777777" w:rsidR="000C1BDD" w:rsidRPr="009125E9" w:rsidRDefault="000C1BDD" w:rsidP="00EC4EA7">
            <w:pPr>
              <w:suppressLineNumbers/>
              <w:suppressAutoHyphens/>
              <w:kinsoku w:val="0"/>
              <w:overflowPunct w:val="0"/>
              <w:autoSpaceDE w:val="0"/>
              <w:autoSpaceDN w:val="0"/>
              <w:adjustRightInd w:val="0"/>
              <w:snapToGrid w:val="0"/>
              <w:jc w:val="center"/>
              <w:rPr>
                <w:rFonts w:cs="Times New Roman"/>
                <w:kern w:val="22"/>
                <w:szCs w:val="22"/>
              </w:rPr>
            </w:pPr>
            <w:r w:rsidRPr="009125E9">
              <w:rPr>
                <w:rFonts w:cs="Times New Roman"/>
                <w:kern w:val="22"/>
                <w:szCs w:val="22"/>
              </w:rPr>
              <w:t>(g)</w:t>
            </w:r>
          </w:p>
        </w:tc>
        <w:tc>
          <w:tcPr>
            <w:tcW w:w="1506" w:type="dxa"/>
            <w:shd w:val="clear" w:color="auto" w:fill="auto"/>
            <w:tcMar>
              <w:top w:w="29" w:type="dxa"/>
              <w:left w:w="115" w:type="dxa"/>
              <w:bottom w:w="29" w:type="dxa"/>
              <w:right w:w="115" w:type="dxa"/>
            </w:tcMar>
            <w:vAlign w:val="center"/>
          </w:tcPr>
          <w:p w14:paraId="01ECB322" w14:textId="77777777" w:rsidR="000C1BDD" w:rsidRPr="00676C46" w:rsidRDefault="000C1BDD" w:rsidP="00EC4EA7">
            <w:pPr>
              <w:suppressLineNumbers/>
              <w:suppressAutoHyphens/>
              <w:kinsoku w:val="0"/>
              <w:overflowPunct w:val="0"/>
              <w:autoSpaceDE w:val="0"/>
              <w:autoSpaceDN w:val="0"/>
              <w:adjustRightInd w:val="0"/>
              <w:snapToGrid w:val="0"/>
              <w:jc w:val="center"/>
              <w:rPr>
                <w:rFonts w:eastAsia="Calibri" w:cs="Times New Roman"/>
                <w:kern w:val="22"/>
                <w:szCs w:val="22"/>
              </w:rPr>
            </w:pPr>
            <w:r w:rsidRPr="00676C46">
              <w:rPr>
                <w:rFonts w:eastAsia="Calibri" w:cs="Times New Roman"/>
                <w:kern w:val="22"/>
                <w:szCs w:val="22"/>
              </w:rPr>
              <w:t>20 (19%)</w:t>
            </w:r>
          </w:p>
        </w:tc>
        <w:tc>
          <w:tcPr>
            <w:tcW w:w="1321" w:type="dxa"/>
            <w:shd w:val="clear" w:color="auto" w:fill="auto"/>
            <w:tcMar>
              <w:top w:w="29" w:type="dxa"/>
              <w:left w:w="115" w:type="dxa"/>
              <w:bottom w:w="29" w:type="dxa"/>
              <w:right w:w="115" w:type="dxa"/>
            </w:tcMar>
            <w:vAlign w:val="center"/>
          </w:tcPr>
          <w:p w14:paraId="70A0E329" w14:textId="77777777" w:rsidR="000C1BDD" w:rsidRPr="00EB631C" w:rsidRDefault="000C1BDD" w:rsidP="00EC4EA7">
            <w:pPr>
              <w:suppressLineNumbers/>
              <w:suppressAutoHyphens/>
              <w:kinsoku w:val="0"/>
              <w:overflowPunct w:val="0"/>
              <w:autoSpaceDE w:val="0"/>
              <w:autoSpaceDN w:val="0"/>
              <w:adjustRightInd w:val="0"/>
              <w:snapToGrid w:val="0"/>
              <w:jc w:val="left"/>
              <w:rPr>
                <w:rFonts w:cs="Times New Roman"/>
                <w:kern w:val="22"/>
                <w:szCs w:val="22"/>
              </w:rPr>
            </w:pPr>
            <w:r w:rsidRPr="00EB631C">
              <w:rPr>
                <w:rFonts w:cs="Times New Roman"/>
                <w:kern w:val="22"/>
                <w:szCs w:val="22"/>
              </w:rPr>
              <w:t>ABS-CH</w:t>
            </w:r>
          </w:p>
        </w:tc>
      </w:tr>
      <w:tr w:rsidR="000C1BDD" w:rsidRPr="000E212D" w14:paraId="18269E46" w14:textId="77777777" w:rsidTr="00EC4EA7">
        <w:trPr>
          <w:cantSplit/>
          <w:jc w:val="center"/>
        </w:trPr>
        <w:tc>
          <w:tcPr>
            <w:tcW w:w="5552" w:type="dxa"/>
            <w:shd w:val="clear" w:color="auto" w:fill="auto"/>
            <w:tcMar>
              <w:top w:w="29" w:type="dxa"/>
              <w:left w:w="115" w:type="dxa"/>
              <w:bottom w:w="29" w:type="dxa"/>
              <w:right w:w="115" w:type="dxa"/>
            </w:tcMar>
          </w:tcPr>
          <w:p w14:paraId="57E2DC91" w14:textId="77777777" w:rsidR="000C1BDD" w:rsidRPr="009125E9" w:rsidRDefault="000C1BDD" w:rsidP="00EC4EA7">
            <w:pPr>
              <w:suppressLineNumbers/>
              <w:suppressAutoHyphens/>
              <w:kinsoku w:val="0"/>
              <w:overflowPunct w:val="0"/>
              <w:autoSpaceDE w:val="0"/>
              <w:autoSpaceDN w:val="0"/>
              <w:adjustRightInd w:val="0"/>
              <w:snapToGrid w:val="0"/>
              <w:ind w:left="314" w:hanging="360"/>
              <w:rPr>
                <w:rFonts w:cs="Times New Roman"/>
                <w:kern w:val="22"/>
                <w:szCs w:val="22"/>
              </w:rPr>
            </w:pPr>
            <w:r w:rsidRPr="000E212D">
              <w:rPr>
                <w:rFonts w:cs="Times New Roman"/>
                <w:kern w:val="22"/>
                <w:szCs w:val="22"/>
              </w:rPr>
              <w:t>12.</w:t>
            </w:r>
            <w:r w:rsidRPr="000E212D">
              <w:rPr>
                <w:rFonts w:cs="Times New Roman"/>
                <w:kern w:val="22"/>
                <w:szCs w:val="22"/>
              </w:rPr>
              <w:tab/>
              <w:t>Number and percentage of Parties that have made information availab</w:t>
            </w:r>
            <w:r w:rsidRPr="009125E9">
              <w:rPr>
                <w:rFonts w:cs="Times New Roman"/>
                <w:kern w:val="22"/>
                <w:szCs w:val="22"/>
              </w:rPr>
              <w:t>le to the ABS Clearing-House (CNA, checkpoint, ABS measures, IRCC)</w:t>
            </w:r>
          </w:p>
        </w:tc>
        <w:tc>
          <w:tcPr>
            <w:tcW w:w="1104" w:type="dxa"/>
            <w:shd w:val="clear" w:color="auto" w:fill="auto"/>
            <w:tcMar>
              <w:top w:w="29" w:type="dxa"/>
              <w:left w:w="115" w:type="dxa"/>
              <w:bottom w:w="29" w:type="dxa"/>
              <w:right w:w="115" w:type="dxa"/>
            </w:tcMar>
            <w:vAlign w:val="center"/>
          </w:tcPr>
          <w:p w14:paraId="35349E1D" w14:textId="77777777" w:rsidR="000C1BDD" w:rsidRPr="00EB631C" w:rsidRDefault="000C1BDD" w:rsidP="00EC4EA7">
            <w:pPr>
              <w:suppressLineNumbers/>
              <w:suppressAutoHyphens/>
              <w:kinsoku w:val="0"/>
              <w:overflowPunct w:val="0"/>
              <w:autoSpaceDE w:val="0"/>
              <w:autoSpaceDN w:val="0"/>
              <w:adjustRightInd w:val="0"/>
              <w:snapToGrid w:val="0"/>
              <w:jc w:val="center"/>
              <w:rPr>
                <w:rFonts w:eastAsia="Calibri" w:cs="Times New Roman"/>
                <w:kern w:val="22"/>
                <w:szCs w:val="22"/>
              </w:rPr>
            </w:pPr>
            <w:r w:rsidRPr="00676C46">
              <w:rPr>
                <w:rFonts w:cs="Times New Roman"/>
                <w:kern w:val="22"/>
                <w:szCs w:val="22"/>
              </w:rPr>
              <w:t>(a)(g)</w:t>
            </w:r>
          </w:p>
        </w:tc>
        <w:tc>
          <w:tcPr>
            <w:tcW w:w="1506" w:type="dxa"/>
            <w:shd w:val="clear" w:color="auto" w:fill="auto"/>
            <w:tcMar>
              <w:top w:w="29" w:type="dxa"/>
              <w:left w:w="115" w:type="dxa"/>
              <w:bottom w:w="29" w:type="dxa"/>
              <w:right w:w="115" w:type="dxa"/>
            </w:tcMar>
            <w:vAlign w:val="center"/>
          </w:tcPr>
          <w:p w14:paraId="3EA2868B" w14:textId="77777777" w:rsidR="000C1BDD" w:rsidRPr="005B1F63" w:rsidRDefault="000C1BDD" w:rsidP="00EC4EA7">
            <w:pPr>
              <w:suppressLineNumbers/>
              <w:suppressAutoHyphens/>
              <w:kinsoku w:val="0"/>
              <w:overflowPunct w:val="0"/>
              <w:autoSpaceDE w:val="0"/>
              <w:autoSpaceDN w:val="0"/>
              <w:adjustRightInd w:val="0"/>
              <w:snapToGrid w:val="0"/>
              <w:jc w:val="center"/>
              <w:rPr>
                <w:rFonts w:eastAsia="Calibri" w:cs="Times New Roman"/>
                <w:kern w:val="22"/>
                <w:szCs w:val="22"/>
              </w:rPr>
            </w:pPr>
            <w:r w:rsidRPr="005B1F63">
              <w:rPr>
                <w:rFonts w:eastAsia="Calibri" w:cs="Times New Roman"/>
                <w:kern w:val="22"/>
                <w:szCs w:val="22"/>
              </w:rPr>
              <w:t>54 (51%)</w:t>
            </w:r>
          </w:p>
        </w:tc>
        <w:tc>
          <w:tcPr>
            <w:tcW w:w="1321" w:type="dxa"/>
            <w:shd w:val="clear" w:color="auto" w:fill="auto"/>
            <w:tcMar>
              <w:top w:w="29" w:type="dxa"/>
              <w:left w:w="115" w:type="dxa"/>
              <w:bottom w:w="29" w:type="dxa"/>
              <w:right w:w="115" w:type="dxa"/>
            </w:tcMar>
            <w:vAlign w:val="center"/>
          </w:tcPr>
          <w:p w14:paraId="7C104B53" w14:textId="77777777" w:rsidR="000C1BDD" w:rsidRPr="00A13852" w:rsidRDefault="000C1BDD" w:rsidP="00EC4EA7">
            <w:pPr>
              <w:suppressLineNumbers/>
              <w:suppressAutoHyphens/>
              <w:kinsoku w:val="0"/>
              <w:overflowPunct w:val="0"/>
              <w:autoSpaceDE w:val="0"/>
              <w:autoSpaceDN w:val="0"/>
              <w:adjustRightInd w:val="0"/>
              <w:snapToGrid w:val="0"/>
              <w:jc w:val="left"/>
              <w:rPr>
                <w:rFonts w:cs="Times New Roman"/>
                <w:kern w:val="22"/>
                <w:szCs w:val="22"/>
              </w:rPr>
            </w:pPr>
            <w:r w:rsidRPr="00A13852">
              <w:rPr>
                <w:rFonts w:cs="Times New Roman"/>
                <w:kern w:val="22"/>
                <w:szCs w:val="22"/>
              </w:rPr>
              <w:t>Q.3 ABS-CH</w:t>
            </w:r>
          </w:p>
        </w:tc>
      </w:tr>
      <w:tr w:rsidR="000C1BDD" w:rsidRPr="000E212D" w14:paraId="3E4637D3" w14:textId="77777777" w:rsidTr="00EC4EA7">
        <w:trPr>
          <w:cantSplit/>
          <w:jc w:val="center"/>
        </w:trPr>
        <w:tc>
          <w:tcPr>
            <w:tcW w:w="5552" w:type="dxa"/>
            <w:tcBorders>
              <w:bottom w:val="single" w:sz="4" w:space="0" w:color="auto"/>
            </w:tcBorders>
            <w:shd w:val="clear" w:color="auto" w:fill="auto"/>
            <w:tcMar>
              <w:top w:w="29" w:type="dxa"/>
              <w:left w:w="115" w:type="dxa"/>
              <w:bottom w:w="29" w:type="dxa"/>
              <w:right w:w="115" w:type="dxa"/>
            </w:tcMar>
          </w:tcPr>
          <w:p w14:paraId="1C92A54B" w14:textId="77777777" w:rsidR="000C1BDD" w:rsidRPr="00EB631C" w:rsidRDefault="000C1BDD" w:rsidP="00EC4EA7">
            <w:pPr>
              <w:suppressLineNumbers/>
              <w:suppressAutoHyphens/>
              <w:kinsoku w:val="0"/>
              <w:overflowPunct w:val="0"/>
              <w:autoSpaceDE w:val="0"/>
              <w:autoSpaceDN w:val="0"/>
              <w:adjustRightInd w:val="0"/>
              <w:snapToGrid w:val="0"/>
              <w:ind w:left="314" w:hanging="360"/>
              <w:rPr>
                <w:rFonts w:eastAsia="SimSun" w:cs="Times New Roman"/>
                <w:kern w:val="22"/>
                <w:szCs w:val="22"/>
              </w:rPr>
            </w:pPr>
            <w:r w:rsidRPr="000E212D">
              <w:rPr>
                <w:rFonts w:eastAsia="SimSun" w:cs="Times New Roman"/>
                <w:kern w:val="22"/>
                <w:szCs w:val="22"/>
              </w:rPr>
              <w:t>13.</w:t>
            </w:r>
            <w:r w:rsidRPr="000E212D">
              <w:rPr>
                <w:rFonts w:eastAsia="SimSun" w:cs="Times New Roman"/>
                <w:kern w:val="22"/>
                <w:szCs w:val="22"/>
              </w:rPr>
              <w:tab/>
            </w:r>
            <w:r w:rsidRPr="009125E9">
              <w:rPr>
                <w:rFonts w:cs="Times New Roman"/>
                <w:kern w:val="22"/>
                <w:szCs w:val="22"/>
              </w:rPr>
              <w:t>Number and percentage of Parties that have information (CNA, checkpoint, ABS measures, permits) t</w:t>
            </w:r>
            <w:r w:rsidRPr="00676C46">
              <w:rPr>
                <w:rFonts w:eastAsia="SimSun" w:cs="Times New Roman"/>
                <w:kern w:val="22"/>
                <w:szCs w:val="22"/>
              </w:rPr>
              <w:t>hat have not yet been made available to the ABS Clearing-Hou</w:t>
            </w:r>
            <w:r w:rsidRPr="00EB631C">
              <w:rPr>
                <w:rFonts w:eastAsia="SimSun" w:cs="Times New Roman"/>
                <w:kern w:val="22"/>
                <w:szCs w:val="22"/>
              </w:rPr>
              <w:t>se</w:t>
            </w:r>
          </w:p>
        </w:tc>
        <w:tc>
          <w:tcPr>
            <w:tcW w:w="1104" w:type="dxa"/>
            <w:tcBorders>
              <w:bottom w:val="single" w:sz="4" w:space="0" w:color="auto"/>
            </w:tcBorders>
            <w:shd w:val="clear" w:color="auto" w:fill="auto"/>
            <w:tcMar>
              <w:top w:w="29" w:type="dxa"/>
              <w:left w:w="115" w:type="dxa"/>
              <w:bottom w:w="29" w:type="dxa"/>
              <w:right w:w="115" w:type="dxa"/>
            </w:tcMar>
            <w:vAlign w:val="center"/>
          </w:tcPr>
          <w:p w14:paraId="40DBFB1F" w14:textId="77777777" w:rsidR="000C1BDD" w:rsidRPr="00A13852" w:rsidRDefault="000C1BDD" w:rsidP="00EC4EA7">
            <w:pPr>
              <w:suppressLineNumbers/>
              <w:suppressAutoHyphens/>
              <w:kinsoku w:val="0"/>
              <w:overflowPunct w:val="0"/>
              <w:autoSpaceDE w:val="0"/>
              <w:autoSpaceDN w:val="0"/>
              <w:adjustRightInd w:val="0"/>
              <w:snapToGrid w:val="0"/>
              <w:jc w:val="center"/>
              <w:rPr>
                <w:rFonts w:eastAsia="Calibri" w:cs="Times New Roman"/>
                <w:kern w:val="22"/>
                <w:szCs w:val="22"/>
              </w:rPr>
            </w:pPr>
            <w:r w:rsidRPr="005B1F63">
              <w:rPr>
                <w:rFonts w:cs="Times New Roman"/>
                <w:kern w:val="22"/>
                <w:szCs w:val="22"/>
              </w:rPr>
              <w:t>(a)(g)</w:t>
            </w:r>
          </w:p>
        </w:tc>
        <w:tc>
          <w:tcPr>
            <w:tcW w:w="1506" w:type="dxa"/>
            <w:tcBorders>
              <w:bottom w:val="single" w:sz="4" w:space="0" w:color="auto"/>
            </w:tcBorders>
            <w:shd w:val="clear" w:color="auto" w:fill="auto"/>
            <w:tcMar>
              <w:top w:w="29" w:type="dxa"/>
              <w:left w:w="115" w:type="dxa"/>
              <w:bottom w:w="29" w:type="dxa"/>
              <w:right w:w="115" w:type="dxa"/>
            </w:tcMar>
            <w:vAlign w:val="center"/>
          </w:tcPr>
          <w:p w14:paraId="523DBC09" w14:textId="77777777" w:rsidR="000C1BDD" w:rsidRPr="000F0FB2" w:rsidRDefault="000C1BDD" w:rsidP="00EC4EA7">
            <w:pPr>
              <w:suppressLineNumbers/>
              <w:suppressAutoHyphens/>
              <w:kinsoku w:val="0"/>
              <w:overflowPunct w:val="0"/>
              <w:autoSpaceDE w:val="0"/>
              <w:autoSpaceDN w:val="0"/>
              <w:adjustRightInd w:val="0"/>
              <w:snapToGrid w:val="0"/>
              <w:jc w:val="center"/>
              <w:rPr>
                <w:rFonts w:eastAsia="Calibri" w:cs="Times New Roman"/>
                <w:kern w:val="22"/>
                <w:szCs w:val="22"/>
              </w:rPr>
            </w:pPr>
            <w:r w:rsidRPr="000F0FB2">
              <w:rPr>
                <w:rFonts w:eastAsia="Calibri" w:cs="Times New Roman"/>
                <w:kern w:val="22"/>
                <w:szCs w:val="22"/>
              </w:rPr>
              <w:t>46 (44%)</w:t>
            </w:r>
          </w:p>
        </w:tc>
        <w:tc>
          <w:tcPr>
            <w:tcW w:w="1321" w:type="dxa"/>
            <w:tcBorders>
              <w:bottom w:val="single" w:sz="4" w:space="0" w:color="auto"/>
            </w:tcBorders>
            <w:shd w:val="clear" w:color="auto" w:fill="auto"/>
            <w:tcMar>
              <w:top w:w="29" w:type="dxa"/>
              <w:left w:w="115" w:type="dxa"/>
              <w:bottom w:w="29" w:type="dxa"/>
              <w:right w:w="115" w:type="dxa"/>
            </w:tcMar>
            <w:vAlign w:val="center"/>
          </w:tcPr>
          <w:p w14:paraId="25639511" w14:textId="77777777" w:rsidR="000C1BDD" w:rsidRPr="000F0FB2" w:rsidRDefault="000C1BDD" w:rsidP="00EC4EA7">
            <w:pPr>
              <w:suppressLineNumbers/>
              <w:suppressAutoHyphens/>
              <w:kinsoku w:val="0"/>
              <w:overflowPunct w:val="0"/>
              <w:autoSpaceDE w:val="0"/>
              <w:autoSpaceDN w:val="0"/>
              <w:adjustRightInd w:val="0"/>
              <w:snapToGrid w:val="0"/>
              <w:jc w:val="left"/>
              <w:rPr>
                <w:rFonts w:cs="Times New Roman"/>
                <w:kern w:val="22"/>
                <w:szCs w:val="22"/>
              </w:rPr>
            </w:pPr>
            <w:r w:rsidRPr="000F0FB2">
              <w:rPr>
                <w:rFonts w:cs="Times New Roman"/>
                <w:kern w:val="22"/>
                <w:szCs w:val="22"/>
              </w:rPr>
              <w:t>Q.4, 6, 9 ABS-CH CBD report</w:t>
            </w:r>
          </w:p>
          <w:p w14:paraId="785A60F3" w14:textId="77777777" w:rsidR="000C1BDD" w:rsidRPr="000F0FB2" w:rsidRDefault="000C1BDD" w:rsidP="00EC4EA7">
            <w:pPr>
              <w:suppressLineNumbers/>
              <w:suppressAutoHyphens/>
              <w:kinsoku w:val="0"/>
              <w:overflowPunct w:val="0"/>
              <w:autoSpaceDE w:val="0"/>
              <w:autoSpaceDN w:val="0"/>
              <w:adjustRightInd w:val="0"/>
              <w:snapToGrid w:val="0"/>
              <w:jc w:val="left"/>
              <w:rPr>
                <w:rFonts w:cs="Times New Roman"/>
                <w:kern w:val="22"/>
                <w:szCs w:val="22"/>
              </w:rPr>
            </w:pPr>
            <w:r w:rsidRPr="000F0FB2">
              <w:rPr>
                <w:rFonts w:cs="Times New Roman"/>
                <w:kern w:val="22"/>
                <w:szCs w:val="22"/>
              </w:rPr>
              <w:t>NBSAP</w:t>
            </w:r>
          </w:p>
        </w:tc>
      </w:tr>
      <w:tr w:rsidR="000C1BDD" w:rsidRPr="000E212D" w14:paraId="564F976A" w14:textId="77777777" w:rsidTr="00EC4EA7">
        <w:trPr>
          <w:cantSplit/>
          <w:jc w:val="center"/>
        </w:trPr>
        <w:tc>
          <w:tcPr>
            <w:tcW w:w="9483" w:type="dxa"/>
            <w:gridSpan w:val="4"/>
            <w:shd w:val="pct5" w:color="auto" w:fill="auto"/>
            <w:tcMar>
              <w:top w:w="29" w:type="dxa"/>
              <w:left w:w="115" w:type="dxa"/>
              <w:bottom w:w="29" w:type="dxa"/>
              <w:right w:w="115" w:type="dxa"/>
            </w:tcMar>
            <w:vAlign w:val="center"/>
          </w:tcPr>
          <w:p w14:paraId="26D862B6" w14:textId="77777777" w:rsidR="000C1BDD" w:rsidRPr="000E212D" w:rsidRDefault="000C1BDD" w:rsidP="00EC4EA7">
            <w:pPr>
              <w:pStyle w:val="ListParagraph"/>
              <w:keepNext/>
              <w:suppressLineNumbers/>
              <w:suppressAutoHyphens/>
              <w:kinsoku w:val="0"/>
              <w:overflowPunct w:val="0"/>
              <w:autoSpaceDE w:val="0"/>
              <w:autoSpaceDN w:val="0"/>
              <w:adjustRightInd w:val="0"/>
              <w:snapToGrid w:val="0"/>
              <w:ind w:left="317"/>
              <w:jc w:val="left"/>
              <w:rPr>
                <w:rFonts w:eastAsia="SimSun" w:cs="Times New Roman"/>
                <w:b/>
                <w:kern w:val="22"/>
                <w:szCs w:val="22"/>
              </w:rPr>
            </w:pPr>
            <w:r w:rsidRPr="000E212D">
              <w:rPr>
                <w:rFonts w:eastAsia="SimSun" w:cs="Times New Roman"/>
                <w:b/>
                <w:kern w:val="22"/>
                <w:szCs w:val="22"/>
              </w:rPr>
              <w:lastRenderedPageBreak/>
              <w:t>Legislative, administrative or policy measures on ABS: Access to genetic resources (Article 6)</w:t>
            </w:r>
          </w:p>
        </w:tc>
      </w:tr>
      <w:tr w:rsidR="000C1BDD" w:rsidRPr="000E212D" w14:paraId="0B1A8CF5" w14:textId="77777777" w:rsidTr="00EC4EA7">
        <w:trPr>
          <w:cantSplit/>
          <w:jc w:val="center"/>
        </w:trPr>
        <w:tc>
          <w:tcPr>
            <w:tcW w:w="5552" w:type="dxa"/>
            <w:shd w:val="clear" w:color="auto" w:fill="auto"/>
            <w:tcMar>
              <w:top w:w="29" w:type="dxa"/>
              <w:left w:w="115" w:type="dxa"/>
              <w:bottom w:w="29" w:type="dxa"/>
              <w:right w:w="115" w:type="dxa"/>
            </w:tcMar>
          </w:tcPr>
          <w:p w14:paraId="4670994B" w14:textId="77777777" w:rsidR="000C1BDD" w:rsidRPr="009125E9" w:rsidRDefault="000C1BDD" w:rsidP="00EC4EA7">
            <w:pPr>
              <w:suppressLineNumbers/>
              <w:suppressAutoHyphens/>
              <w:kinsoku w:val="0"/>
              <w:overflowPunct w:val="0"/>
              <w:autoSpaceDE w:val="0"/>
              <w:autoSpaceDN w:val="0"/>
              <w:adjustRightInd w:val="0"/>
              <w:snapToGrid w:val="0"/>
              <w:ind w:left="314" w:hanging="360"/>
              <w:rPr>
                <w:rFonts w:eastAsia="SimSun" w:cs="Times New Roman"/>
                <w:kern w:val="22"/>
                <w:szCs w:val="22"/>
              </w:rPr>
            </w:pPr>
            <w:r w:rsidRPr="000E212D">
              <w:rPr>
                <w:rFonts w:eastAsia="SimSun" w:cs="Times New Roman"/>
                <w:kern w:val="22"/>
                <w:szCs w:val="22"/>
              </w:rPr>
              <w:t>14.</w:t>
            </w:r>
            <w:r w:rsidRPr="000E212D">
              <w:rPr>
                <w:rFonts w:eastAsia="SimSun" w:cs="Times New Roman"/>
                <w:kern w:val="22"/>
                <w:szCs w:val="22"/>
              </w:rPr>
              <w:tab/>
              <w:t>Number and percentage of Parties requiring prior informed consent for access to genetic resources that</w:t>
            </w:r>
            <w:r w:rsidRPr="009125E9">
              <w:rPr>
                <w:rFonts w:eastAsia="SimSun" w:cs="Times New Roman"/>
                <w:kern w:val="22"/>
                <w:szCs w:val="22"/>
              </w:rPr>
              <w:t xml:space="preserve"> provide information on how to apply for prior informed consent as provided in Article 6.3 (c)</w:t>
            </w:r>
          </w:p>
        </w:tc>
        <w:tc>
          <w:tcPr>
            <w:tcW w:w="1104" w:type="dxa"/>
            <w:shd w:val="clear" w:color="auto" w:fill="auto"/>
            <w:tcMar>
              <w:top w:w="29" w:type="dxa"/>
              <w:left w:w="115" w:type="dxa"/>
              <w:bottom w:w="29" w:type="dxa"/>
              <w:right w:w="115" w:type="dxa"/>
            </w:tcMar>
            <w:vAlign w:val="center"/>
          </w:tcPr>
          <w:p w14:paraId="68B5BFA4" w14:textId="77777777" w:rsidR="000C1BDD" w:rsidRPr="00676C46" w:rsidRDefault="000C1BDD" w:rsidP="00EC4EA7">
            <w:pPr>
              <w:suppressLineNumbers/>
              <w:suppressAutoHyphens/>
              <w:kinsoku w:val="0"/>
              <w:overflowPunct w:val="0"/>
              <w:autoSpaceDE w:val="0"/>
              <w:autoSpaceDN w:val="0"/>
              <w:adjustRightInd w:val="0"/>
              <w:snapToGrid w:val="0"/>
              <w:jc w:val="center"/>
              <w:rPr>
                <w:rFonts w:cs="Times New Roman"/>
                <w:kern w:val="22"/>
                <w:szCs w:val="22"/>
              </w:rPr>
            </w:pPr>
            <w:r w:rsidRPr="00676C46">
              <w:rPr>
                <w:rFonts w:cs="Times New Roman"/>
                <w:kern w:val="22"/>
                <w:szCs w:val="22"/>
              </w:rPr>
              <w:t>(a) (b)</w:t>
            </w:r>
          </w:p>
        </w:tc>
        <w:tc>
          <w:tcPr>
            <w:tcW w:w="1506" w:type="dxa"/>
            <w:shd w:val="clear" w:color="auto" w:fill="auto"/>
            <w:tcMar>
              <w:top w:w="29" w:type="dxa"/>
              <w:left w:w="115" w:type="dxa"/>
              <w:bottom w:w="29" w:type="dxa"/>
              <w:right w:w="115" w:type="dxa"/>
            </w:tcMar>
            <w:vAlign w:val="center"/>
          </w:tcPr>
          <w:p w14:paraId="1F85D7EA" w14:textId="77777777" w:rsidR="000C1BDD" w:rsidRPr="00EB631C" w:rsidRDefault="000C1BDD" w:rsidP="00EC4EA7">
            <w:pPr>
              <w:suppressLineNumbers/>
              <w:suppressAutoHyphens/>
              <w:kinsoku w:val="0"/>
              <w:overflowPunct w:val="0"/>
              <w:autoSpaceDE w:val="0"/>
              <w:autoSpaceDN w:val="0"/>
              <w:adjustRightInd w:val="0"/>
              <w:snapToGrid w:val="0"/>
              <w:jc w:val="center"/>
              <w:rPr>
                <w:rFonts w:eastAsia="Calibri" w:cs="Times New Roman"/>
                <w:kern w:val="22"/>
                <w:szCs w:val="22"/>
              </w:rPr>
            </w:pPr>
            <w:r w:rsidRPr="00EB631C">
              <w:rPr>
                <w:rFonts w:eastAsia="Calibri" w:cs="Times New Roman"/>
                <w:kern w:val="22"/>
                <w:szCs w:val="22"/>
              </w:rPr>
              <w:t>27 (73%)</w:t>
            </w:r>
          </w:p>
        </w:tc>
        <w:tc>
          <w:tcPr>
            <w:tcW w:w="1321" w:type="dxa"/>
            <w:shd w:val="clear" w:color="auto" w:fill="auto"/>
            <w:tcMar>
              <w:top w:w="29" w:type="dxa"/>
              <w:left w:w="115" w:type="dxa"/>
              <w:bottom w:w="29" w:type="dxa"/>
              <w:right w:w="115" w:type="dxa"/>
            </w:tcMar>
            <w:vAlign w:val="center"/>
          </w:tcPr>
          <w:p w14:paraId="6CB8DD9C" w14:textId="77777777" w:rsidR="000C1BDD" w:rsidRPr="005B1F63" w:rsidRDefault="000C1BDD" w:rsidP="00EC4EA7">
            <w:pPr>
              <w:suppressLineNumbers/>
              <w:suppressAutoHyphens/>
              <w:kinsoku w:val="0"/>
              <w:overflowPunct w:val="0"/>
              <w:autoSpaceDE w:val="0"/>
              <w:autoSpaceDN w:val="0"/>
              <w:adjustRightInd w:val="0"/>
              <w:snapToGrid w:val="0"/>
              <w:jc w:val="left"/>
              <w:rPr>
                <w:rFonts w:eastAsia="SimSun" w:cs="Times New Roman"/>
                <w:kern w:val="22"/>
                <w:szCs w:val="22"/>
              </w:rPr>
            </w:pPr>
            <w:r w:rsidRPr="005B1F63">
              <w:rPr>
                <w:rFonts w:eastAsia="SimSun" w:cs="Times New Roman"/>
                <w:kern w:val="22"/>
                <w:szCs w:val="22"/>
              </w:rPr>
              <w:t xml:space="preserve">Q.13 </w:t>
            </w:r>
          </w:p>
        </w:tc>
      </w:tr>
      <w:tr w:rsidR="000C1BDD" w:rsidRPr="000E212D" w14:paraId="6C7BAEDC" w14:textId="77777777" w:rsidTr="00EC4EA7">
        <w:trPr>
          <w:cantSplit/>
          <w:jc w:val="center"/>
        </w:trPr>
        <w:tc>
          <w:tcPr>
            <w:tcW w:w="5552" w:type="dxa"/>
            <w:shd w:val="clear" w:color="auto" w:fill="auto"/>
            <w:tcMar>
              <w:top w:w="29" w:type="dxa"/>
              <w:left w:w="115" w:type="dxa"/>
              <w:bottom w:w="29" w:type="dxa"/>
              <w:right w:w="115" w:type="dxa"/>
            </w:tcMar>
          </w:tcPr>
          <w:p w14:paraId="149E3A0B" w14:textId="77777777" w:rsidR="000C1BDD" w:rsidRPr="00EB631C" w:rsidRDefault="000C1BDD" w:rsidP="00EC4EA7">
            <w:pPr>
              <w:suppressLineNumbers/>
              <w:suppressAutoHyphens/>
              <w:kinsoku w:val="0"/>
              <w:overflowPunct w:val="0"/>
              <w:autoSpaceDE w:val="0"/>
              <w:autoSpaceDN w:val="0"/>
              <w:adjustRightInd w:val="0"/>
              <w:snapToGrid w:val="0"/>
              <w:ind w:left="314" w:hanging="360"/>
              <w:rPr>
                <w:rFonts w:eastAsia="SimSun" w:cs="Times New Roman"/>
                <w:kern w:val="22"/>
                <w:szCs w:val="22"/>
              </w:rPr>
            </w:pPr>
            <w:r w:rsidRPr="000E212D">
              <w:rPr>
                <w:rFonts w:eastAsia="SimSun" w:cs="Times New Roman"/>
                <w:kern w:val="22"/>
                <w:szCs w:val="22"/>
              </w:rPr>
              <w:t>15.</w:t>
            </w:r>
            <w:r w:rsidRPr="000E212D">
              <w:rPr>
                <w:rFonts w:eastAsia="SimSun" w:cs="Times New Roman"/>
                <w:kern w:val="22"/>
                <w:szCs w:val="22"/>
              </w:rPr>
              <w:tab/>
              <w:t>Number and percentage of Parties requiring prior informed consent</w:t>
            </w:r>
            <w:r w:rsidRPr="009125E9">
              <w:rPr>
                <w:rFonts w:eastAsia="Calibri" w:cs="Times New Roman"/>
                <w:kern w:val="22"/>
                <w:szCs w:val="22"/>
              </w:rPr>
              <w:t xml:space="preserve"> </w:t>
            </w:r>
            <w:r w:rsidRPr="00676C46">
              <w:rPr>
                <w:rFonts w:eastAsia="SimSun" w:cs="Times New Roman"/>
                <w:kern w:val="22"/>
                <w:szCs w:val="22"/>
              </w:rPr>
              <w:t>providing for the issuance at the time of access of a permit or its</w:t>
            </w:r>
            <w:r w:rsidRPr="00EB631C">
              <w:rPr>
                <w:rFonts w:eastAsia="SimSun" w:cs="Times New Roman"/>
                <w:kern w:val="22"/>
                <w:szCs w:val="22"/>
              </w:rPr>
              <w:t xml:space="preserve"> equivalent as provided in Article 6.3 (e)</w:t>
            </w:r>
          </w:p>
        </w:tc>
        <w:tc>
          <w:tcPr>
            <w:tcW w:w="1104" w:type="dxa"/>
            <w:shd w:val="clear" w:color="auto" w:fill="auto"/>
            <w:tcMar>
              <w:top w:w="29" w:type="dxa"/>
              <w:left w:w="115" w:type="dxa"/>
              <w:bottom w:w="29" w:type="dxa"/>
              <w:right w:w="115" w:type="dxa"/>
            </w:tcMar>
            <w:vAlign w:val="center"/>
          </w:tcPr>
          <w:p w14:paraId="152583D4" w14:textId="77777777" w:rsidR="000C1BDD" w:rsidRPr="005B1F63" w:rsidRDefault="000C1BDD" w:rsidP="00EC4EA7">
            <w:pPr>
              <w:suppressLineNumbers/>
              <w:suppressAutoHyphens/>
              <w:kinsoku w:val="0"/>
              <w:overflowPunct w:val="0"/>
              <w:autoSpaceDE w:val="0"/>
              <w:autoSpaceDN w:val="0"/>
              <w:adjustRightInd w:val="0"/>
              <w:snapToGrid w:val="0"/>
              <w:jc w:val="center"/>
              <w:rPr>
                <w:rFonts w:cs="Times New Roman"/>
                <w:kern w:val="22"/>
                <w:szCs w:val="22"/>
              </w:rPr>
            </w:pPr>
            <w:r w:rsidRPr="005B1F63">
              <w:rPr>
                <w:rFonts w:cs="Times New Roman"/>
                <w:kern w:val="22"/>
                <w:szCs w:val="22"/>
              </w:rPr>
              <w:t>(a) (b)</w:t>
            </w:r>
          </w:p>
        </w:tc>
        <w:tc>
          <w:tcPr>
            <w:tcW w:w="1506" w:type="dxa"/>
            <w:shd w:val="clear" w:color="auto" w:fill="auto"/>
            <w:tcMar>
              <w:top w:w="29" w:type="dxa"/>
              <w:left w:w="115" w:type="dxa"/>
              <w:bottom w:w="29" w:type="dxa"/>
              <w:right w:w="115" w:type="dxa"/>
            </w:tcMar>
            <w:vAlign w:val="center"/>
          </w:tcPr>
          <w:p w14:paraId="5B3F0899" w14:textId="77777777" w:rsidR="000C1BDD" w:rsidRPr="00A13852" w:rsidRDefault="000C1BDD" w:rsidP="00EC4EA7">
            <w:pPr>
              <w:suppressLineNumbers/>
              <w:suppressAutoHyphens/>
              <w:kinsoku w:val="0"/>
              <w:overflowPunct w:val="0"/>
              <w:autoSpaceDE w:val="0"/>
              <w:autoSpaceDN w:val="0"/>
              <w:adjustRightInd w:val="0"/>
              <w:snapToGrid w:val="0"/>
              <w:jc w:val="center"/>
              <w:rPr>
                <w:rFonts w:eastAsia="Calibri" w:cs="Times New Roman"/>
                <w:kern w:val="22"/>
                <w:szCs w:val="22"/>
              </w:rPr>
            </w:pPr>
            <w:r w:rsidRPr="00A13852">
              <w:rPr>
                <w:rFonts w:eastAsia="Calibri" w:cs="Times New Roman"/>
                <w:kern w:val="22"/>
                <w:szCs w:val="22"/>
              </w:rPr>
              <w:t>32 (86%)</w:t>
            </w:r>
          </w:p>
        </w:tc>
        <w:tc>
          <w:tcPr>
            <w:tcW w:w="1321" w:type="dxa"/>
            <w:shd w:val="clear" w:color="auto" w:fill="auto"/>
            <w:tcMar>
              <w:top w:w="29" w:type="dxa"/>
              <w:left w:w="115" w:type="dxa"/>
              <w:bottom w:w="29" w:type="dxa"/>
              <w:right w:w="115" w:type="dxa"/>
            </w:tcMar>
            <w:vAlign w:val="center"/>
          </w:tcPr>
          <w:p w14:paraId="1C39B259" w14:textId="77777777" w:rsidR="000C1BDD" w:rsidRPr="000F0FB2" w:rsidRDefault="000C1BDD" w:rsidP="00EC4EA7">
            <w:pPr>
              <w:suppressLineNumbers/>
              <w:suppressAutoHyphens/>
              <w:kinsoku w:val="0"/>
              <w:overflowPunct w:val="0"/>
              <w:autoSpaceDE w:val="0"/>
              <w:autoSpaceDN w:val="0"/>
              <w:adjustRightInd w:val="0"/>
              <w:snapToGrid w:val="0"/>
              <w:jc w:val="left"/>
              <w:rPr>
                <w:rFonts w:eastAsia="SimSun" w:cs="Times New Roman"/>
                <w:kern w:val="22"/>
                <w:szCs w:val="22"/>
              </w:rPr>
            </w:pPr>
            <w:r w:rsidRPr="000F0FB2">
              <w:rPr>
                <w:rFonts w:eastAsia="SimSun" w:cs="Times New Roman"/>
                <w:kern w:val="22"/>
                <w:szCs w:val="22"/>
              </w:rPr>
              <w:t>Q.15</w:t>
            </w:r>
          </w:p>
        </w:tc>
      </w:tr>
      <w:tr w:rsidR="000C1BDD" w:rsidRPr="000E212D" w14:paraId="3F422FD1" w14:textId="77777777" w:rsidTr="00EC4EA7">
        <w:trPr>
          <w:cantSplit/>
          <w:jc w:val="center"/>
        </w:trPr>
        <w:tc>
          <w:tcPr>
            <w:tcW w:w="5552" w:type="dxa"/>
            <w:shd w:val="clear" w:color="auto" w:fill="auto"/>
            <w:tcMar>
              <w:top w:w="29" w:type="dxa"/>
              <w:left w:w="115" w:type="dxa"/>
              <w:bottom w:w="29" w:type="dxa"/>
              <w:right w:w="115" w:type="dxa"/>
            </w:tcMar>
          </w:tcPr>
          <w:p w14:paraId="5FF02668" w14:textId="77777777" w:rsidR="000C1BDD" w:rsidRPr="00EB631C" w:rsidRDefault="000C1BDD" w:rsidP="00EC4EA7">
            <w:pPr>
              <w:suppressLineNumbers/>
              <w:suppressAutoHyphens/>
              <w:kinsoku w:val="0"/>
              <w:overflowPunct w:val="0"/>
              <w:autoSpaceDE w:val="0"/>
              <w:autoSpaceDN w:val="0"/>
              <w:adjustRightInd w:val="0"/>
              <w:snapToGrid w:val="0"/>
              <w:ind w:left="314" w:hanging="360"/>
              <w:rPr>
                <w:rFonts w:eastAsia="SimSun" w:cs="Times New Roman"/>
                <w:kern w:val="22"/>
                <w:szCs w:val="22"/>
              </w:rPr>
            </w:pPr>
            <w:r w:rsidRPr="000E212D">
              <w:rPr>
                <w:rFonts w:eastAsia="SimSun" w:cs="Times New Roman"/>
                <w:kern w:val="22"/>
                <w:szCs w:val="22"/>
              </w:rPr>
              <w:t>16.</w:t>
            </w:r>
            <w:r w:rsidRPr="000E212D">
              <w:rPr>
                <w:rFonts w:eastAsia="SimSun" w:cs="Times New Roman"/>
                <w:kern w:val="22"/>
                <w:szCs w:val="22"/>
              </w:rPr>
              <w:tab/>
            </w:r>
            <w:r w:rsidRPr="009125E9">
              <w:rPr>
                <w:rFonts w:eastAsia="Calibri" w:cs="Times New Roman"/>
                <w:color w:val="000000"/>
                <w:kern w:val="22"/>
                <w:szCs w:val="22"/>
                <w:u w:color="000000"/>
              </w:rPr>
              <w:t>Number and percentage of Parties requiring prior informed consent for access to genetic resources that have rules and procedures for requiring and establishing mutually agreed terms as p</w:t>
            </w:r>
            <w:r w:rsidRPr="00676C46">
              <w:rPr>
                <w:rFonts w:eastAsia="Calibri" w:cs="Times New Roman"/>
                <w:color w:val="000000"/>
                <w:kern w:val="22"/>
                <w:szCs w:val="22"/>
                <w:u w:color="000000"/>
              </w:rPr>
              <w:t>rovided in Article 6.3 (g)</w:t>
            </w:r>
          </w:p>
        </w:tc>
        <w:tc>
          <w:tcPr>
            <w:tcW w:w="1104" w:type="dxa"/>
            <w:shd w:val="clear" w:color="auto" w:fill="auto"/>
            <w:tcMar>
              <w:top w:w="29" w:type="dxa"/>
              <w:left w:w="115" w:type="dxa"/>
              <w:bottom w:w="29" w:type="dxa"/>
              <w:right w:w="115" w:type="dxa"/>
            </w:tcMar>
            <w:vAlign w:val="center"/>
          </w:tcPr>
          <w:p w14:paraId="1AFE409F" w14:textId="77777777" w:rsidR="000C1BDD" w:rsidRPr="005B1F63" w:rsidRDefault="000C1BDD" w:rsidP="00EC4EA7">
            <w:pPr>
              <w:suppressLineNumbers/>
              <w:suppressAutoHyphens/>
              <w:kinsoku w:val="0"/>
              <w:overflowPunct w:val="0"/>
              <w:autoSpaceDE w:val="0"/>
              <w:autoSpaceDN w:val="0"/>
              <w:adjustRightInd w:val="0"/>
              <w:snapToGrid w:val="0"/>
              <w:jc w:val="center"/>
              <w:rPr>
                <w:rFonts w:eastAsia="Calibri" w:cs="Times New Roman"/>
                <w:kern w:val="22"/>
                <w:szCs w:val="22"/>
              </w:rPr>
            </w:pPr>
            <w:r w:rsidRPr="005B1F63">
              <w:rPr>
                <w:rFonts w:eastAsia="Calibri" w:cs="Times New Roman"/>
                <w:kern w:val="22"/>
                <w:szCs w:val="22"/>
              </w:rPr>
              <w:t>(a)</w:t>
            </w:r>
          </w:p>
        </w:tc>
        <w:tc>
          <w:tcPr>
            <w:tcW w:w="1506" w:type="dxa"/>
            <w:shd w:val="clear" w:color="auto" w:fill="auto"/>
            <w:tcMar>
              <w:top w:w="29" w:type="dxa"/>
              <w:left w:w="115" w:type="dxa"/>
              <w:bottom w:w="29" w:type="dxa"/>
              <w:right w:w="115" w:type="dxa"/>
            </w:tcMar>
            <w:vAlign w:val="center"/>
          </w:tcPr>
          <w:p w14:paraId="2701C943" w14:textId="77777777" w:rsidR="000C1BDD" w:rsidRPr="00A13852" w:rsidRDefault="000C1BDD" w:rsidP="00EC4EA7">
            <w:pPr>
              <w:suppressLineNumbers/>
              <w:suppressAutoHyphens/>
              <w:kinsoku w:val="0"/>
              <w:overflowPunct w:val="0"/>
              <w:autoSpaceDE w:val="0"/>
              <w:autoSpaceDN w:val="0"/>
              <w:adjustRightInd w:val="0"/>
              <w:snapToGrid w:val="0"/>
              <w:jc w:val="center"/>
              <w:rPr>
                <w:rFonts w:eastAsia="Calibri" w:cs="Times New Roman"/>
                <w:kern w:val="22"/>
                <w:szCs w:val="22"/>
              </w:rPr>
            </w:pPr>
            <w:r w:rsidRPr="00A13852">
              <w:rPr>
                <w:rFonts w:eastAsia="Calibri" w:cs="Times New Roman"/>
                <w:kern w:val="22"/>
                <w:szCs w:val="22"/>
              </w:rPr>
              <w:t>28 (76%)</w:t>
            </w:r>
          </w:p>
        </w:tc>
        <w:tc>
          <w:tcPr>
            <w:tcW w:w="1321" w:type="dxa"/>
            <w:shd w:val="clear" w:color="auto" w:fill="auto"/>
            <w:tcMar>
              <w:top w:w="29" w:type="dxa"/>
              <w:left w:w="115" w:type="dxa"/>
              <w:bottom w:w="29" w:type="dxa"/>
              <w:right w:w="115" w:type="dxa"/>
            </w:tcMar>
            <w:vAlign w:val="center"/>
          </w:tcPr>
          <w:p w14:paraId="0A92DD58" w14:textId="77777777" w:rsidR="000C1BDD" w:rsidRPr="000F0FB2" w:rsidRDefault="000C1BDD" w:rsidP="00EC4EA7">
            <w:pPr>
              <w:suppressLineNumbers/>
              <w:suppressAutoHyphens/>
              <w:kinsoku w:val="0"/>
              <w:overflowPunct w:val="0"/>
              <w:autoSpaceDE w:val="0"/>
              <w:autoSpaceDN w:val="0"/>
              <w:adjustRightInd w:val="0"/>
              <w:snapToGrid w:val="0"/>
              <w:jc w:val="left"/>
              <w:rPr>
                <w:rFonts w:eastAsia="Calibri" w:cs="Times New Roman"/>
                <w:color w:val="000000"/>
                <w:kern w:val="22"/>
                <w:szCs w:val="22"/>
                <w:u w:color="000000"/>
              </w:rPr>
            </w:pPr>
            <w:r w:rsidRPr="000F0FB2">
              <w:rPr>
                <w:rFonts w:eastAsia="Calibri" w:cs="Times New Roman"/>
                <w:color w:val="000000"/>
                <w:kern w:val="22"/>
                <w:szCs w:val="22"/>
                <w:u w:color="000000"/>
              </w:rPr>
              <w:t xml:space="preserve">Q.17 </w:t>
            </w:r>
          </w:p>
        </w:tc>
      </w:tr>
      <w:tr w:rsidR="000C1BDD" w:rsidRPr="000E212D" w14:paraId="67B89555" w14:textId="77777777" w:rsidTr="00EC4EA7">
        <w:trPr>
          <w:cantSplit/>
          <w:jc w:val="center"/>
        </w:trPr>
        <w:tc>
          <w:tcPr>
            <w:tcW w:w="5552" w:type="dxa"/>
            <w:shd w:val="clear" w:color="auto" w:fill="auto"/>
            <w:tcMar>
              <w:top w:w="29" w:type="dxa"/>
              <w:left w:w="115" w:type="dxa"/>
              <w:bottom w:w="29" w:type="dxa"/>
              <w:right w:w="115" w:type="dxa"/>
            </w:tcMar>
          </w:tcPr>
          <w:p w14:paraId="69313D44" w14:textId="77777777" w:rsidR="000C1BDD" w:rsidRPr="005B1F63" w:rsidRDefault="000C1BDD" w:rsidP="00EC4EA7">
            <w:pPr>
              <w:suppressLineNumbers/>
              <w:suppressAutoHyphens/>
              <w:kinsoku w:val="0"/>
              <w:overflowPunct w:val="0"/>
              <w:autoSpaceDE w:val="0"/>
              <w:autoSpaceDN w:val="0"/>
              <w:adjustRightInd w:val="0"/>
              <w:snapToGrid w:val="0"/>
              <w:ind w:left="314" w:hanging="360"/>
              <w:rPr>
                <w:rFonts w:eastAsia="SimSun" w:cs="Times New Roman"/>
                <w:kern w:val="22"/>
                <w:szCs w:val="22"/>
              </w:rPr>
            </w:pPr>
            <w:r w:rsidRPr="000E212D">
              <w:rPr>
                <w:rFonts w:eastAsia="SimSun" w:cs="Times New Roman"/>
                <w:kern w:val="22"/>
                <w:szCs w:val="22"/>
              </w:rPr>
              <w:t>17.</w:t>
            </w:r>
            <w:r w:rsidRPr="000E212D">
              <w:rPr>
                <w:rFonts w:eastAsia="SimSun" w:cs="Times New Roman"/>
                <w:kern w:val="22"/>
                <w:szCs w:val="22"/>
              </w:rPr>
              <w:tab/>
            </w:r>
            <w:r w:rsidRPr="009125E9">
              <w:rPr>
                <w:rFonts w:eastAsia="Calibri" w:cs="Times New Roman"/>
                <w:i/>
                <w:color w:val="000000"/>
                <w:kern w:val="22"/>
                <w:szCs w:val="22"/>
                <w:u w:color="000000"/>
              </w:rPr>
              <w:t>Revised:</w:t>
            </w:r>
            <w:r w:rsidRPr="00676C46">
              <w:rPr>
                <w:rFonts w:eastAsia="Calibri" w:cs="Times New Roman"/>
                <w:color w:val="000000"/>
                <w:kern w:val="22"/>
                <w:szCs w:val="22"/>
                <w:u w:color="000000"/>
              </w:rPr>
              <w:t xml:space="preserve"> Number and percentage of Parties </w:t>
            </w:r>
            <w:r w:rsidRPr="00EB631C">
              <w:rPr>
                <w:rFonts w:eastAsia="SimSun" w:cs="Times New Roman"/>
                <w:kern w:val="22"/>
                <w:szCs w:val="22"/>
              </w:rPr>
              <w:t>requiring prior informed consent for access to genetic resources for their utilization which received monetary benefits from granting access to genetic resources s</w:t>
            </w:r>
            <w:r w:rsidRPr="005B1F63">
              <w:rPr>
                <w:rFonts w:eastAsia="SimSun" w:cs="Times New Roman"/>
                <w:kern w:val="22"/>
                <w:szCs w:val="22"/>
              </w:rPr>
              <w:t>ince entry into force of the Protocol</w:t>
            </w:r>
          </w:p>
        </w:tc>
        <w:tc>
          <w:tcPr>
            <w:tcW w:w="1104" w:type="dxa"/>
            <w:shd w:val="clear" w:color="auto" w:fill="auto"/>
            <w:tcMar>
              <w:top w:w="29" w:type="dxa"/>
              <w:left w:w="115" w:type="dxa"/>
              <w:bottom w:w="29" w:type="dxa"/>
              <w:right w:w="115" w:type="dxa"/>
            </w:tcMar>
            <w:vAlign w:val="center"/>
          </w:tcPr>
          <w:p w14:paraId="21083977" w14:textId="77777777" w:rsidR="000C1BDD" w:rsidRPr="00A13852" w:rsidRDefault="000C1BDD" w:rsidP="00EC4EA7">
            <w:pPr>
              <w:suppressLineNumbers/>
              <w:suppressAutoHyphens/>
              <w:kinsoku w:val="0"/>
              <w:overflowPunct w:val="0"/>
              <w:autoSpaceDE w:val="0"/>
              <w:autoSpaceDN w:val="0"/>
              <w:adjustRightInd w:val="0"/>
              <w:snapToGrid w:val="0"/>
              <w:jc w:val="center"/>
              <w:rPr>
                <w:rFonts w:eastAsia="Calibri" w:cs="Times New Roman"/>
                <w:kern w:val="22"/>
                <w:szCs w:val="22"/>
              </w:rPr>
            </w:pPr>
            <w:r w:rsidRPr="00A13852">
              <w:rPr>
                <w:rFonts w:eastAsia="Calibri" w:cs="Times New Roman"/>
                <w:kern w:val="22"/>
                <w:szCs w:val="22"/>
              </w:rPr>
              <w:t>(b)</w:t>
            </w:r>
          </w:p>
        </w:tc>
        <w:tc>
          <w:tcPr>
            <w:tcW w:w="1506" w:type="dxa"/>
            <w:shd w:val="clear" w:color="auto" w:fill="auto"/>
            <w:tcMar>
              <w:top w:w="29" w:type="dxa"/>
              <w:left w:w="115" w:type="dxa"/>
              <w:bottom w:w="29" w:type="dxa"/>
              <w:right w:w="115" w:type="dxa"/>
            </w:tcMar>
            <w:vAlign w:val="center"/>
          </w:tcPr>
          <w:p w14:paraId="539142F3" w14:textId="77777777" w:rsidR="000C1BDD" w:rsidRPr="000F0FB2" w:rsidRDefault="000C1BDD" w:rsidP="00EC4EA7">
            <w:pPr>
              <w:suppressLineNumbers/>
              <w:suppressAutoHyphens/>
              <w:kinsoku w:val="0"/>
              <w:overflowPunct w:val="0"/>
              <w:autoSpaceDE w:val="0"/>
              <w:autoSpaceDN w:val="0"/>
              <w:adjustRightInd w:val="0"/>
              <w:snapToGrid w:val="0"/>
              <w:jc w:val="center"/>
              <w:rPr>
                <w:rFonts w:eastAsia="SimSun" w:cs="Times New Roman"/>
                <w:kern w:val="22"/>
                <w:szCs w:val="22"/>
              </w:rPr>
            </w:pPr>
            <w:r w:rsidRPr="000F0FB2">
              <w:rPr>
                <w:rFonts w:eastAsia="SimSun" w:cs="Times New Roman"/>
                <w:kern w:val="22"/>
                <w:szCs w:val="22"/>
              </w:rPr>
              <w:t>Not conclusive data</w:t>
            </w:r>
          </w:p>
        </w:tc>
        <w:tc>
          <w:tcPr>
            <w:tcW w:w="1321" w:type="dxa"/>
            <w:shd w:val="clear" w:color="auto" w:fill="auto"/>
            <w:tcMar>
              <w:top w:w="29" w:type="dxa"/>
              <w:left w:w="115" w:type="dxa"/>
              <w:bottom w:w="29" w:type="dxa"/>
              <w:right w:w="115" w:type="dxa"/>
            </w:tcMar>
            <w:vAlign w:val="center"/>
          </w:tcPr>
          <w:p w14:paraId="06C25160" w14:textId="77777777" w:rsidR="000C1BDD" w:rsidRPr="000F0FB2" w:rsidRDefault="000C1BDD" w:rsidP="00EC4EA7">
            <w:pPr>
              <w:suppressLineNumbers/>
              <w:suppressAutoHyphens/>
              <w:kinsoku w:val="0"/>
              <w:overflowPunct w:val="0"/>
              <w:autoSpaceDE w:val="0"/>
              <w:autoSpaceDN w:val="0"/>
              <w:adjustRightInd w:val="0"/>
              <w:snapToGrid w:val="0"/>
              <w:jc w:val="left"/>
              <w:rPr>
                <w:rFonts w:eastAsia="SimSun" w:cs="Times New Roman"/>
                <w:kern w:val="22"/>
                <w:szCs w:val="22"/>
              </w:rPr>
            </w:pPr>
            <w:r w:rsidRPr="000F0FB2">
              <w:rPr>
                <w:rFonts w:eastAsia="SimSun" w:cs="Times New Roman"/>
                <w:kern w:val="22"/>
                <w:szCs w:val="22"/>
              </w:rPr>
              <w:t>Q.18 requires revision</w:t>
            </w:r>
          </w:p>
        </w:tc>
      </w:tr>
      <w:tr w:rsidR="000C1BDD" w:rsidRPr="000E212D" w14:paraId="64AE60DE" w14:textId="77777777" w:rsidTr="00EC4EA7">
        <w:trPr>
          <w:cantSplit/>
          <w:jc w:val="center"/>
        </w:trPr>
        <w:tc>
          <w:tcPr>
            <w:tcW w:w="5552" w:type="dxa"/>
            <w:shd w:val="clear" w:color="auto" w:fill="auto"/>
            <w:tcMar>
              <w:top w:w="29" w:type="dxa"/>
              <w:left w:w="115" w:type="dxa"/>
              <w:bottom w:w="29" w:type="dxa"/>
              <w:right w:w="115" w:type="dxa"/>
            </w:tcMar>
          </w:tcPr>
          <w:p w14:paraId="2F45C655" w14:textId="77777777" w:rsidR="000C1BDD" w:rsidRPr="00EB631C" w:rsidRDefault="000C1BDD" w:rsidP="00EC4EA7">
            <w:pPr>
              <w:suppressLineNumbers/>
              <w:suppressAutoHyphens/>
              <w:kinsoku w:val="0"/>
              <w:overflowPunct w:val="0"/>
              <w:autoSpaceDE w:val="0"/>
              <w:autoSpaceDN w:val="0"/>
              <w:adjustRightInd w:val="0"/>
              <w:snapToGrid w:val="0"/>
              <w:ind w:left="314" w:hanging="360"/>
              <w:rPr>
                <w:rFonts w:eastAsia="SimSun" w:cs="Times New Roman"/>
                <w:kern w:val="22"/>
                <w:szCs w:val="22"/>
              </w:rPr>
            </w:pPr>
            <w:r w:rsidRPr="000E212D">
              <w:rPr>
                <w:rFonts w:eastAsia="SimSun" w:cs="Times New Roman"/>
                <w:kern w:val="22"/>
                <w:szCs w:val="22"/>
              </w:rPr>
              <w:t>18.</w:t>
            </w:r>
            <w:r w:rsidRPr="000E212D">
              <w:rPr>
                <w:rFonts w:eastAsia="SimSun" w:cs="Times New Roman"/>
                <w:kern w:val="22"/>
                <w:szCs w:val="22"/>
              </w:rPr>
              <w:tab/>
            </w:r>
            <w:r w:rsidRPr="009125E9">
              <w:rPr>
                <w:rFonts w:eastAsia="Calibri" w:cs="Times New Roman"/>
                <w:i/>
                <w:color w:val="000000"/>
                <w:kern w:val="22"/>
                <w:szCs w:val="22"/>
                <w:u w:color="000000"/>
              </w:rPr>
              <w:t>New:</w:t>
            </w:r>
            <w:r w:rsidRPr="00676C46">
              <w:rPr>
                <w:rFonts w:eastAsia="Calibri" w:cs="Times New Roman"/>
                <w:color w:val="000000"/>
                <w:kern w:val="22"/>
                <w:szCs w:val="22"/>
                <w:u w:color="000000"/>
              </w:rPr>
              <w:t xml:space="preserve"> </w:t>
            </w:r>
            <w:r w:rsidRPr="00EB631C">
              <w:rPr>
                <w:rFonts w:eastAsia="SimSun" w:cs="Times New Roman"/>
                <w:kern w:val="22"/>
                <w:szCs w:val="22"/>
              </w:rPr>
              <w:t>Amount of monetary benefits (in USD) received from granting access to genetic resources for their utilization since entry into force of the Protocol</w:t>
            </w:r>
          </w:p>
        </w:tc>
        <w:tc>
          <w:tcPr>
            <w:tcW w:w="1104" w:type="dxa"/>
            <w:shd w:val="clear" w:color="auto" w:fill="auto"/>
            <w:tcMar>
              <w:top w:w="29" w:type="dxa"/>
              <w:left w:w="115" w:type="dxa"/>
              <w:bottom w:w="29" w:type="dxa"/>
              <w:right w:w="115" w:type="dxa"/>
            </w:tcMar>
            <w:vAlign w:val="center"/>
          </w:tcPr>
          <w:p w14:paraId="22D6664D" w14:textId="77777777" w:rsidR="000C1BDD" w:rsidRPr="005B1F63" w:rsidRDefault="000C1BDD" w:rsidP="00EC4EA7">
            <w:pPr>
              <w:suppressLineNumbers/>
              <w:suppressAutoHyphens/>
              <w:kinsoku w:val="0"/>
              <w:overflowPunct w:val="0"/>
              <w:autoSpaceDE w:val="0"/>
              <w:autoSpaceDN w:val="0"/>
              <w:adjustRightInd w:val="0"/>
              <w:snapToGrid w:val="0"/>
              <w:jc w:val="center"/>
              <w:rPr>
                <w:rFonts w:eastAsia="Calibri" w:cs="Times New Roman"/>
                <w:kern w:val="22"/>
                <w:szCs w:val="22"/>
              </w:rPr>
            </w:pPr>
            <w:r w:rsidRPr="005B1F63">
              <w:rPr>
                <w:rFonts w:eastAsia="Calibri" w:cs="Times New Roman"/>
                <w:kern w:val="22"/>
                <w:szCs w:val="22"/>
              </w:rPr>
              <w:t>(b)</w:t>
            </w:r>
          </w:p>
        </w:tc>
        <w:tc>
          <w:tcPr>
            <w:tcW w:w="1506" w:type="dxa"/>
            <w:shd w:val="clear" w:color="auto" w:fill="auto"/>
            <w:tcMar>
              <w:top w:w="29" w:type="dxa"/>
              <w:left w:w="115" w:type="dxa"/>
              <w:bottom w:w="29" w:type="dxa"/>
              <w:right w:w="115" w:type="dxa"/>
            </w:tcMar>
            <w:vAlign w:val="center"/>
          </w:tcPr>
          <w:p w14:paraId="161F4D06" w14:textId="77777777" w:rsidR="000C1BDD" w:rsidRPr="000F0FB2" w:rsidRDefault="000C1BDD" w:rsidP="00EC4EA7">
            <w:pPr>
              <w:suppressLineNumbers/>
              <w:suppressAutoHyphens/>
              <w:kinsoku w:val="0"/>
              <w:overflowPunct w:val="0"/>
              <w:autoSpaceDE w:val="0"/>
              <w:autoSpaceDN w:val="0"/>
              <w:adjustRightInd w:val="0"/>
              <w:snapToGrid w:val="0"/>
              <w:jc w:val="center"/>
              <w:rPr>
                <w:rFonts w:eastAsia="SimSun" w:cs="Times New Roman"/>
                <w:kern w:val="22"/>
                <w:szCs w:val="22"/>
              </w:rPr>
            </w:pPr>
            <w:r w:rsidRPr="00A13852">
              <w:rPr>
                <w:rFonts w:eastAsia="SimSun" w:cs="Times New Roman"/>
                <w:kern w:val="22"/>
                <w:szCs w:val="22"/>
              </w:rPr>
              <w:t>Not conc</w:t>
            </w:r>
            <w:r w:rsidRPr="000F0FB2">
              <w:rPr>
                <w:rFonts w:eastAsia="SimSun" w:cs="Times New Roman"/>
                <w:kern w:val="22"/>
                <w:szCs w:val="22"/>
              </w:rPr>
              <w:t>lusive data</w:t>
            </w:r>
          </w:p>
        </w:tc>
        <w:tc>
          <w:tcPr>
            <w:tcW w:w="1321" w:type="dxa"/>
            <w:shd w:val="clear" w:color="auto" w:fill="auto"/>
            <w:tcMar>
              <w:top w:w="29" w:type="dxa"/>
              <w:left w:w="115" w:type="dxa"/>
              <w:bottom w:w="29" w:type="dxa"/>
              <w:right w:w="115" w:type="dxa"/>
            </w:tcMar>
            <w:vAlign w:val="center"/>
          </w:tcPr>
          <w:p w14:paraId="49DAA9BC" w14:textId="77777777" w:rsidR="000C1BDD" w:rsidRPr="000F0FB2" w:rsidRDefault="000C1BDD" w:rsidP="00EC4EA7">
            <w:pPr>
              <w:suppressLineNumbers/>
              <w:suppressAutoHyphens/>
              <w:kinsoku w:val="0"/>
              <w:overflowPunct w:val="0"/>
              <w:autoSpaceDE w:val="0"/>
              <w:autoSpaceDN w:val="0"/>
              <w:adjustRightInd w:val="0"/>
              <w:snapToGrid w:val="0"/>
              <w:jc w:val="left"/>
              <w:rPr>
                <w:rFonts w:eastAsia="SimSun" w:cs="Times New Roman"/>
                <w:kern w:val="22"/>
                <w:szCs w:val="22"/>
              </w:rPr>
            </w:pPr>
            <w:r w:rsidRPr="000F0FB2">
              <w:rPr>
                <w:rFonts w:eastAsia="SimSun" w:cs="Times New Roman"/>
                <w:kern w:val="22"/>
                <w:szCs w:val="22"/>
              </w:rPr>
              <w:t>Q.18 requires revision</w:t>
            </w:r>
          </w:p>
        </w:tc>
      </w:tr>
      <w:tr w:rsidR="000C1BDD" w:rsidRPr="000E212D" w14:paraId="1F930A3A" w14:textId="77777777" w:rsidTr="00EC4EA7">
        <w:trPr>
          <w:cantSplit/>
          <w:jc w:val="center"/>
        </w:trPr>
        <w:tc>
          <w:tcPr>
            <w:tcW w:w="5552" w:type="dxa"/>
            <w:shd w:val="clear" w:color="auto" w:fill="auto"/>
            <w:tcMar>
              <w:top w:w="29" w:type="dxa"/>
              <w:left w:w="115" w:type="dxa"/>
              <w:bottom w:w="29" w:type="dxa"/>
              <w:right w:w="115" w:type="dxa"/>
            </w:tcMar>
          </w:tcPr>
          <w:p w14:paraId="10C7211C" w14:textId="77777777" w:rsidR="000C1BDD" w:rsidRPr="005B1F63" w:rsidRDefault="000C1BDD" w:rsidP="00EC4EA7">
            <w:pPr>
              <w:suppressLineNumbers/>
              <w:suppressAutoHyphens/>
              <w:kinsoku w:val="0"/>
              <w:overflowPunct w:val="0"/>
              <w:autoSpaceDE w:val="0"/>
              <w:autoSpaceDN w:val="0"/>
              <w:adjustRightInd w:val="0"/>
              <w:snapToGrid w:val="0"/>
              <w:ind w:left="314" w:hanging="360"/>
              <w:rPr>
                <w:rFonts w:eastAsia="SimSun" w:cs="Times New Roman"/>
                <w:spacing w:val="-1"/>
                <w:kern w:val="22"/>
                <w:szCs w:val="22"/>
              </w:rPr>
            </w:pPr>
            <w:r w:rsidRPr="000E212D">
              <w:rPr>
                <w:rFonts w:eastAsia="SimSun" w:cs="Times New Roman"/>
                <w:spacing w:val="-1"/>
                <w:kern w:val="22"/>
                <w:szCs w:val="22"/>
              </w:rPr>
              <w:t>19.</w:t>
            </w:r>
            <w:r w:rsidRPr="000E212D">
              <w:rPr>
                <w:rFonts w:eastAsia="SimSun" w:cs="Times New Roman"/>
                <w:spacing w:val="-1"/>
                <w:kern w:val="22"/>
                <w:szCs w:val="22"/>
              </w:rPr>
              <w:tab/>
            </w:r>
            <w:r w:rsidRPr="009125E9">
              <w:rPr>
                <w:rFonts w:eastAsia="Calibri" w:cs="Times New Roman"/>
                <w:i/>
                <w:color w:val="000000"/>
                <w:spacing w:val="-1"/>
                <w:kern w:val="22"/>
                <w:szCs w:val="22"/>
                <w:u w:color="000000"/>
              </w:rPr>
              <w:t>Revised:</w:t>
            </w:r>
            <w:r w:rsidRPr="00676C46">
              <w:rPr>
                <w:rFonts w:eastAsia="Calibri" w:cs="Times New Roman"/>
                <w:color w:val="000000"/>
                <w:spacing w:val="-1"/>
                <w:kern w:val="22"/>
                <w:szCs w:val="22"/>
                <w:u w:color="000000"/>
              </w:rPr>
              <w:t xml:space="preserve"> Number and percentage of Parties </w:t>
            </w:r>
            <w:r w:rsidRPr="00EB631C">
              <w:rPr>
                <w:rFonts w:eastAsia="SimSun" w:cs="Times New Roman"/>
                <w:spacing w:val="-1"/>
                <w:kern w:val="22"/>
                <w:szCs w:val="22"/>
              </w:rPr>
              <w:t>requiring prior informed consent for access to genetic resources that received non-monetary benefits from granting access to genetic resources since entry into force of the P</w:t>
            </w:r>
            <w:r w:rsidRPr="005B1F63">
              <w:rPr>
                <w:rFonts w:eastAsia="SimSun" w:cs="Times New Roman"/>
                <w:spacing w:val="-1"/>
                <w:kern w:val="22"/>
                <w:szCs w:val="22"/>
              </w:rPr>
              <w:t>rotocol</w:t>
            </w:r>
          </w:p>
        </w:tc>
        <w:tc>
          <w:tcPr>
            <w:tcW w:w="1104" w:type="dxa"/>
            <w:shd w:val="clear" w:color="auto" w:fill="auto"/>
            <w:tcMar>
              <w:top w:w="29" w:type="dxa"/>
              <w:left w:w="115" w:type="dxa"/>
              <w:bottom w:w="29" w:type="dxa"/>
              <w:right w:w="115" w:type="dxa"/>
            </w:tcMar>
            <w:vAlign w:val="center"/>
          </w:tcPr>
          <w:p w14:paraId="424DD755" w14:textId="77777777" w:rsidR="000C1BDD" w:rsidRPr="00A13852" w:rsidRDefault="000C1BDD" w:rsidP="00EC4EA7">
            <w:pPr>
              <w:suppressLineNumbers/>
              <w:suppressAutoHyphens/>
              <w:kinsoku w:val="0"/>
              <w:overflowPunct w:val="0"/>
              <w:autoSpaceDE w:val="0"/>
              <w:autoSpaceDN w:val="0"/>
              <w:adjustRightInd w:val="0"/>
              <w:snapToGrid w:val="0"/>
              <w:jc w:val="center"/>
              <w:rPr>
                <w:rFonts w:eastAsia="Calibri" w:cs="Times New Roman"/>
                <w:kern w:val="22"/>
                <w:szCs w:val="22"/>
              </w:rPr>
            </w:pPr>
            <w:r w:rsidRPr="00A13852">
              <w:rPr>
                <w:rFonts w:eastAsia="Calibri" w:cs="Times New Roman"/>
                <w:kern w:val="22"/>
                <w:szCs w:val="22"/>
              </w:rPr>
              <w:t>(b)</w:t>
            </w:r>
          </w:p>
        </w:tc>
        <w:tc>
          <w:tcPr>
            <w:tcW w:w="1506" w:type="dxa"/>
            <w:shd w:val="clear" w:color="auto" w:fill="auto"/>
            <w:tcMar>
              <w:top w:w="29" w:type="dxa"/>
              <w:left w:w="115" w:type="dxa"/>
              <w:bottom w:w="29" w:type="dxa"/>
              <w:right w:w="115" w:type="dxa"/>
            </w:tcMar>
            <w:vAlign w:val="center"/>
          </w:tcPr>
          <w:p w14:paraId="3F4ABF81" w14:textId="77777777" w:rsidR="000C1BDD" w:rsidRPr="000F0FB2" w:rsidRDefault="000C1BDD" w:rsidP="00EC4EA7">
            <w:pPr>
              <w:suppressLineNumbers/>
              <w:suppressAutoHyphens/>
              <w:kinsoku w:val="0"/>
              <w:overflowPunct w:val="0"/>
              <w:autoSpaceDE w:val="0"/>
              <w:autoSpaceDN w:val="0"/>
              <w:adjustRightInd w:val="0"/>
              <w:snapToGrid w:val="0"/>
              <w:jc w:val="center"/>
              <w:rPr>
                <w:rFonts w:eastAsia="SimSun" w:cs="Times New Roman"/>
                <w:kern w:val="22"/>
                <w:szCs w:val="22"/>
              </w:rPr>
            </w:pPr>
            <w:r w:rsidRPr="000F0FB2">
              <w:rPr>
                <w:rFonts w:eastAsia="SimSun" w:cs="Times New Roman"/>
                <w:kern w:val="22"/>
                <w:szCs w:val="22"/>
              </w:rPr>
              <w:t>Not conclusive data</w:t>
            </w:r>
          </w:p>
        </w:tc>
        <w:tc>
          <w:tcPr>
            <w:tcW w:w="1321" w:type="dxa"/>
            <w:shd w:val="clear" w:color="auto" w:fill="auto"/>
            <w:tcMar>
              <w:top w:w="29" w:type="dxa"/>
              <w:left w:w="115" w:type="dxa"/>
              <w:bottom w:w="29" w:type="dxa"/>
              <w:right w:w="115" w:type="dxa"/>
            </w:tcMar>
            <w:vAlign w:val="center"/>
          </w:tcPr>
          <w:p w14:paraId="31A199B9" w14:textId="77777777" w:rsidR="000C1BDD" w:rsidRPr="000F0FB2" w:rsidRDefault="000C1BDD" w:rsidP="00EC4EA7">
            <w:pPr>
              <w:suppressLineNumbers/>
              <w:suppressAutoHyphens/>
              <w:kinsoku w:val="0"/>
              <w:overflowPunct w:val="0"/>
              <w:autoSpaceDE w:val="0"/>
              <w:autoSpaceDN w:val="0"/>
              <w:adjustRightInd w:val="0"/>
              <w:snapToGrid w:val="0"/>
              <w:jc w:val="left"/>
              <w:rPr>
                <w:rFonts w:eastAsia="SimSun" w:cs="Times New Roman"/>
                <w:kern w:val="22"/>
                <w:szCs w:val="22"/>
              </w:rPr>
            </w:pPr>
            <w:r w:rsidRPr="000F0FB2">
              <w:rPr>
                <w:rFonts w:eastAsia="SimSun" w:cs="Times New Roman"/>
                <w:kern w:val="22"/>
                <w:szCs w:val="22"/>
              </w:rPr>
              <w:t>Q.18 requires revision</w:t>
            </w:r>
          </w:p>
        </w:tc>
      </w:tr>
      <w:tr w:rsidR="000C1BDD" w:rsidRPr="000E212D" w14:paraId="5F329317" w14:textId="77777777" w:rsidTr="00EC4EA7">
        <w:trPr>
          <w:cantSplit/>
          <w:jc w:val="center"/>
        </w:trPr>
        <w:tc>
          <w:tcPr>
            <w:tcW w:w="5552" w:type="dxa"/>
            <w:shd w:val="clear" w:color="auto" w:fill="auto"/>
            <w:tcMar>
              <w:top w:w="29" w:type="dxa"/>
              <w:left w:w="115" w:type="dxa"/>
              <w:bottom w:w="29" w:type="dxa"/>
              <w:right w:w="115" w:type="dxa"/>
            </w:tcMar>
          </w:tcPr>
          <w:p w14:paraId="66FC1980" w14:textId="77777777" w:rsidR="000C1BDD" w:rsidRPr="00F2753E" w:rsidRDefault="000C1BDD" w:rsidP="00EC4EA7">
            <w:pPr>
              <w:suppressLineNumbers/>
              <w:suppressAutoHyphens/>
              <w:kinsoku w:val="0"/>
              <w:overflowPunct w:val="0"/>
              <w:autoSpaceDE w:val="0"/>
              <w:autoSpaceDN w:val="0"/>
              <w:adjustRightInd w:val="0"/>
              <w:snapToGrid w:val="0"/>
              <w:ind w:left="314" w:hanging="360"/>
              <w:rPr>
                <w:rFonts w:eastAsia="SimSun" w:cs="Times New Roman"/>
                <w:kern w:val="22"/>
                <w:szCs w:val="22"/>
              </w:rPr>
            </w:pPr>
            <w:r w:rsidRPr="000E212D">
              <w:rPr>
                <w:rFonts w:eastAsia="SimSun" w:cs="Times New Roman"/>
                <w:kern w:val="22"/>
                <w:szCs w:val="22"/>
              </w:rPr>
              <w:t>20.</w:t>
            </w:r>
            <w:r w:rsidRPr="000E212D">
              <w:rPr>
                <w:rFonts w:eastAsia="SimSun" w:cs="Times New Roman"/>
                <w:kern w:val="22"/>
                <w:szCs w:val="22"/>
              </w:rPr>
              <w:tab/>
            </w:r>
            <w:r w:rsidRPr="009125E9">
              <w:rPr>
                <w:rFonts w:eastAsia="Calibri" w:cs="Times New Roman"/>
                <w:i/>
                <w:color w:val="000000"/>
                <w:kern w:val="22"/>
                <w:szCs w:val="22"/>
                <w:u w:color="000000"/>
              </w:rPr>
              <w:t>Revised:</w:t>
            </w:r>
            <w:r w:rsidRPr="00676C46">
              <w:rPr>
                <w:rFonts w:eastAsia="Calibri" w:cs="Times New Roman"/>
                <w:color w:val="000000"/>
                <w:kern w:val="22"/>
                <w:szCs w:val="22"/>
                <w:u w:color="000000"/>
              </w:rPr>
              <w:t xml:space="preserve"> Number and percentage of Parties </w:t>
            </w:r>
            <w:r w:rsidRPr="00EB631C">
              <w:rPr>
                <w:rFonts w:eastAsia="SimSun" w:cs="Times New Roman"/>
                <w:kern w:val="22"/>
                <w:szCs w:val="22"/>
              </w:rPr>
              <w:t>with indigenous peoples and local communities in their country that received monetary benefits from granting access to traditional knowledge associated wi</w:t>
            </w:r>
            <w:r w:rsidRPr="005B1F63">
              <w:rPr>
                <w:rFonts w:eastAsia="SimSun" w:cs="Times New Roman"/>
                <w:kern w:val="22"/>
                <w:szCs w:val="22"/>
              </w:rPr>
              <w:t>th genetic resources</w:t>
            </w:r>
            <w:r w:rsidRPr="00A13852">
              <w:rPr>
                <w:rFonts w:cs="Times New Roman"/>
                <w:kern w:val="22"/>
                <w:szCs w:val="22"/>
              </w:rPr>
              <w:t xml:space="preserve"> </w:t>
            </w:r>
            <w:r w:rsidRPr="00F2753E">
              <w:rPr>
                <w:rFonts w:eastAsia="SimSun" w:cs="Times New Roman"/>
                <w:kern w:val="22"/>
                <w:szCs w:val="22"/>
              </w:rPr>
              <w:t>since entry into force of the Protocol</w:t>
            </w:r>
          </w:p>
        </w:tc>
        <w:tc>
          <w:tcPr>
            <w:tcW w:w="1104" w:type="dxa"/>
            <w:shd w:val="clear" w:color="auto" w:fill="auto"/>
            <w:tcMar>
              <w:top w:w="29" w:type="dxa"/>
              <w:left w:w="115" w:type="dxa"/>
              <w:bottom w:w="29" w:type="dxa"/>
              <w:right w:w="115" w:type="dxa"/>
            </w:tcMar>
            <w:vAlign w:val="center"/>
          </w:tcPr>
          <w:p w14:paraId="706B39CF" w14:textId="77777777" w:rsidR="000C1BDD" w:rsidRPr="000F0FB2" w:rsidRDefault="000C1BDD" w:rsidP="00EC4EA7">
            <w:pPr>
              <w:suppressLineNumbers/>
              <w:suppressAutoHyphens/>
              <w:kinsoku w:val="0"/>
              <w:overflowPunct w:val="0"/>
              <w:autoSpaceDE w:val="0"/>
              <w:autoSpaceDN w:val="0"/>
              <w:adjustRightInd w:val="0"/>
              <w:snapToGrid w:val="0"/>
              <w:jc w:val="center"/>
              <w:rPr>
                <w:rFonts w:eastAsia="Calibri" w:cs="Times New Roman"/>
                <w:kern w:val="22"/>
                <w:szCs w:val="22"/>
              </w:rPr>
            </w:pPr>
            <w:r w:rsidRPr="000F0FB2">
              <w:rPr>
                <w:rFonts w:eastAsia="Calibri" w:cs="Times New Roman"/>
                <w:kern w:val="22"/>
                <w:szCs w:val="22"/>
              </w:rPr>
              <w:t>(b)</w:t>
            </w:r>
          </w:p>
        </w:tc>
        <w:tc>
          <w:tcPr>
            <w:tcW w:w="1506" w:type="dxa"/>
            <w:shd w:val="clear" w:color="auto" w:fill="auto"/>
            <w:tcMar>
              <w:top w:w="29" w:type="dxa"/>
              <w:left w:w="115" w:type="dxa"/>
              <w:bottom w:w="29" w:type="dxa"/>
              <w:right w:w="115" w:type="dxa"/>
            </w:tcMar>
            <w:vAlign w:val="center"/>
          </w:tcPr>
          <w:p w14:paraId="5C95B322" w14:textId="77777777" w:rsidR="000C1BDD" w:rsidRPr="000F0FB2" w:rsidRDefault="000C1BDD" w:rsidP="00EC4EA7">
            <w:pPr>
              <w:suppressLineNumbers/>
              <w:suppressAutoHyphens/>
              <w:kinsoku w:val="0"/>
              <w:overflowPunct w:val="0"/>
              <w:autoSpaceDE w:val="0"/>
              <w:autoSpaceDN w:val="0"/>
              <w:adjustRightInd w:val="0"/>
              <w:snapToGrid w:val="0"/>
              <w:jc w:val="center"/>
              <w:rPr>
                <w:rFonts w:eastAsia="SimSun" w:cs="Times New Roman"/>
                <w:kern w:val="22"/>
                <w:szCs w:val="22"/>
              </w:rPr>
            </w:pPr>
            <w:r w:rsidRPr="000F0FB2">
              <w:rPr>
                <w:rFonts w:eastAsia="SimSun" w:cs="Times New Roman"/>
                <w:kern w:val="22"/>
                <w:szCs w:val="22"/>
              </w:rPr>
              <w:t>Not conclusive data</w:t>
            </w:r>
          </w:p>
        </w:tc>
        <w:tc>
          <w:tcPr>
            <w:tcW w:w="1321" w:type="dxa"/>
            <w:shd w:val="clear" w:color="auto" w:fill="auto"/>
            <w:tcMar>
              <w:top w:w="29" w:type="dxa"/>
              <w:left w:w="115" w:type="dxa"/>
              <w:bottom w:w="29" w:type="dxa"/>
              <w:right w:w="115" w:type="dxa"/>
            </w:tcMar>
            <w:vAlign w:val="center"/>
          </w:tcPr>
          <w:p w14:paraId="7605FFC8" w14:textId="77777777" w:rsidR="000C1BDD" w:rsidRPr="000F0FB2" w:rsidRDefault="000C1BDD" w:rsidP="00EC4EA7">
            <w:pPr>
              <w:suppressLineNumbers/>
              <w:suppressAutoHyphens/>
              <w:kinsoku w:val="0"/>
              <w:overflowPunct w:val="0"/>
              <w:autoSpaceDE w:val="0"/>
              <w:autoSpaceDN w:val="0"/>
              <w:adjustRightInd w:val="0"/>
              <w:snapToGrid w:val="0"/>
              <w:jc w:val="left"/>
              <w:rPr>
                <w:rFonts w:eastAsia="SimSun" w:cs="Times New Roman"/>
                <w:kern w:val="22"/>
                <w:szCs w:val="22"/>
              </w:rPr>
            </w:pPr>
            <w:r w:rsidRPr="000F0FB2">
              <w:rPr>
                <w:rFonts w:eastAsia="SimSun" w:cs="Times New Roman"/>
                <w:kern w:val="22"/>
                <w:szCs w:val="22"/>
              </w:rPr>
              <w:t>Q.18 requires revision</w:t>
            </w:r>
          </w:p>
        </w:tc>
      </w:tr>
      <w:tr w:rsidR="000C1BDD" w:rsidRPr="000E212D" w14:paraId="6BB8EA5C" w14:textId="77777777" w:rsidTr="00EC4EA7">
        <w:trPr>
          <w:cantSplit/>
          <w:jc w:val="center"/>
        </w:trPr>
        <w:tc>
          <w:tcPr>
            <w:tcW w:w="5552" w:type="dxa"/>
            <w:shd w:val="clear" w:color="auto" w:fill="auto"/>
            <w:tcMar>
              <w:top w:w="29" w:type="dxa"/>
              <w:left w:w="115" w:type="dxa"/>
              <w:bottom w:w="29" w:type="dxa"/>
              <w:right w:w="115" w:type="dxa"/>
            </w:tcMar>
          </w:tcPr>
          <w:p w14:paraId="3241C7E0" w14:textId="77777777" w:rsidR="000C1BDD" w:rsidRPr="005B1F63" w:rsidRDefault="000C1BDD" w:rsidP="00EC4EA7">
            <w:pPr>
              <w:suppressLineNumbers/>
              <w:suppressAutoHyphens/>
              <w:kinsoku w:val="0"/>
              <w:overflowPunct w:val="0"/>
              <w:autoSpaceDE w:val="0"/>
              <w:autoSpaceDN w:val="0"/>
              <w:adjustRightInd w:val="0"/>
              <w:snapToGrid w:val="0"/>
              <w:ind w:left="314" w:hanging="360"/>
              <w:rPr>
                <w:rFonts w:eastAsia="SimSun" w:cs="Times New Roman"/>
                <w:kern w:val="22"/>
                <w:szCs w:val="22"/>
              </w:rPr>
            </w:pPr>
            <w:r w:rsidRPr="000E212D">
              <w:rPr>
                <w:rFonts w:eastAsia="SimSun" w:cs="Times New Roman"/>
                <w:kern w:val="22"/>
                <w:szCs w:val="22"/>
              </w:rPr>
              <w:t>21.</w:t>
            </w:r>
            <w:r w:rsidRPr="000E212D">
              <w:rPr>
                <w:rFonts w:eastAsia="SimSun" w:cs="Times New Roman"/>
                <w:kern w:val="22"/>
                <w:szCs w:val="22"/>
              </w:rPr>
              <w:tab/>
            </w:r>
            <w:r w:rsidRPr="009125E9">
              <w:rPr>
                <w:rFonts w:eastAsia="Calibri" w:cs="Times New Roman"/>
                <w:i/>
                <w:color w:val="000000"/>
                <w:kern w:val="22"/>
                <w:szCs w:val="22"/>
                <w:u w:color="000000"/>
              </w:rPr>
              <w:t>New:</w:t>
            </w:r>
            <w:r w:rsidRPr="00676C46">
              <w:rPr>
                <w:rFonts w:eastAsia="Calibri" w:cs="Times New Roman"/>
                <w:color w:val="000000"/>
                <w:kern w:val="22"/>
                <w:szCs w:val="22"/>
                <w:u w:color="000000"/>
              </w:rPr>
              <w:t xml:space="preserve"> </w:t>
            </w:r>
            <w:r w:rsidRPr="00EB631C">
              <w:rPr>
                <w:rFonts w:eastAsia="SimSun" w:cs="Times New Roman"/>
                <w:kern w:val="22"/>
                <w:szCs w:val="22"/>
              </w:rPr>
              <w:t>Amount of monetary benefits (in USD) received from granting access to traditional knowledge associated with genetic resources for its utili</w:t>
            </w:r>
            <w:r w:rsidRPr="005B1F63">
              <w:rPr>
                <w:rFonts w:eastAsia="SimSun" w:cs="Times New Roman"/>
                <w:kern w:val="22"/>
                <w:szCs w:val="22"/>
              </w:rPr>
              <w:t>zation since entry into force of the Protocol</w:t>
            </w:r>
          </w:p>
        </w:tc>
        <w:tc>
          <w:tcPr>
            <w:tcW w:w="1104" w:type="dxa"/>
            <w:shd w:val="clear" w:color="auto" w:fill="auto"/>
            <w:tcMar>
              <w:top w:w="29" w:type="dxa"/>
              <w:left w:w="115" w:type="dxa"/>
              <w:bottom w:w="29" w:type="dxa"/>
              <w:right w:w="115" w:type="dxa"/>
            </w:tcMar>
            <w:vAlign w:val="center"/>
          </w:tcPr>
          <w:p w14:paraId="209DB325" w14:textId="77777777" w:rsidR="000C1BDD" w:rsidRPr="00A13852" w:rsidRDefault="000C1BDD" w:rsidP="00EC4EA7">
            <w:pPr>
              <w:suppressLineNumbers/>
              <w:suppressAutoHyphens/>
              <w:kinsoku w:val="0"/>
              <w:overflowPunct w:val="0"/>
              <w:autoSpaceDE w:val="0"/>
              <w:autoSpaceDN w:val="0"/>
              <w:adjustRightInd w:val="0"/>
              <w:snapToGrid w:val="0"/>
              <w:jc w:val="center"/>
              <w:rPr>
                <w:rFonts w:eastAsia="Calibri" w:cs="Times New Roman"/>
                <w:kern w:val="22"/>
                <w:szCs w:val="22"/>
              </w:rPr>
            </w:pPr>
            <w:r w:rsidRPr="00A13852">
              <w:rPr>
                <w:rFonts w:eastAsia="Calibri" w:cs="Times New Roman"/>
                <w:kern w:val="22"/>
                <w:szCs w:val="22"/>
              </w:rPr>
              <w:t>(b)</w:t>
            </w:r>
          </w:p>
        </w:tc>
        <w:tc>
          <w:tcPr>
            <w:tcW w:w="1506" w:type="dxa"/>
            <w:shd w:val="clear" w:color="auto" w:fill="auto"/>
            <w:tcMar>
              <w:top w:w="29" w:type="dxa"/>
              <w:left w:w="115" w:type="dxa"/>
              <w:bottom w:w="29" w:type="dxa"/>
              <w:right w:w="115" w:type="dxa"/>
            </w:tcMar>
            <w:vAlign w:val="center"/>
          </w:tcPr>
          <w:p w14:paraId="5CEE52F4" w14:textId="77777777" w:rsidR="000C1BDD" w:rsidRPr="000F0FB2" w:rsidRDefault="000C1BDD" w:rsidP="00EC4EA7">
            <w:pPr>
              <w:suppressLineNumbers/>
              <w:suppressAutoHyphens/>
              <w:kinsoku w:val="0"/>
              <w:overflowPunct w:val="0"/>
              <w:autoSpaceDE w:val="0"/>
              <w:autoSpaceDN w:val="0"/>
              <w:adjustRightInd w:val="0"/>
              <w:snapToGrid w:val="0"/>
              <w:jc w:val="center"/>
              <w:rPr>
                <w:rFonts w:eastAsia="SimSun" w:cs="Times New Roman"/>
                <w:kern w:val="22"/>
                <w:szCs w:val="22"/>
              </w:rPr>
            </w:pPr>
            <w:r w:rsidRPr="000F0FB2">
              <w:rPr>
                <w:rFonts w:eastAsia="SimSun" w:cs="Times New Roman"/>
                <w:kern w:val="22"/>
                <w:szCs w:val="22"/>
              </w:rPr>
              <w:t>Not conclusive data</w:t>
            </w:r>
          </w:p>
        </w:tc>
        <w:tc>
          <w:tcPr>
            <w:tcW w:w="1321" w:type="dxa"/>
            <w:shd w:val="clear" w:color="auto" w:fill="auto"/>
            <w:tcMar>
              <w:top w:w="29" w:type="dxa"/>
              <w:left w:w="115" w:type="dxa"/>
              <w:bottom w:w="29" w:type="dxa"/>
              <w:right w:w="115" w:type="dxa"/>
            </w:tcMar>
            <w:vAlign w:val="center"/>
          </w:tcPr>
          <w:p w14:paraId="3DF1438A" w14:textId="77777777" w:rsidR="000C1BDD" w:rsidRPr="000F0FB2" w:rsidRDefault="000C1BDD" w:rsidP="00EC4EA7">
            <w:pPr>
              <w:suppressLineNumbers/>
              <w:suppressAutoHyphens/>
              <w:kinsoku w:val="0"/>
              <w:overflowPunct w:val="0"/>
              <w:autoSpaceDE w:val="0"/>
              <w:autoSpaceDN w:val="0"/>
              <w:adjustRightInd w:val="0"/>
              <w:snapToGrid w:val="0"/>
              <w:jc w:val="left"/>
              <w:rPr>
                <w:rFonts w:eastAsia="SimSun" w:cs="Times New Roman"/>
                <w:kern w:val="22"/>
                <w:szCs w:val="22"/>
              </w:rPr>
            </w:pPr>
            <w:r w:rsidRPr="000F0FB2">
              <w:rPr>
                <w:rFonts w:eastAsia="SimSun" w:cs="Times New Roman"/>
                <w:kern w:val="22"/>
                <w:szCs w:val="22"/>
              </w:rPr>
              <w:t>Q.18 requires revision</w:t>
            </w:r>
          </w:p>
        </w:tc>
      </w:tr>
      <w:tr w:rsidR="000C1BDD" w:rsidRPr="000E212D" w14:paraId="24CF97B6" w14:textId="77777777" w:rsidTr="00EC4EA7">
        <w:trPr>
          <w:cantSplit/>
          <w:jc w:val="center"/>
        </w:trPr>
        <w:tc>
          <w:tcPr>
            <w:tcW w:w="5552" w:type="dxa"/>
            <w:tcBorders>
              <w:bottom w:val="single" w:sz="4" w:space="0" w:color="auto"/>
            </w:tcBorders>
            <w:shd w:val="clear" w:color="auto" w:fill="auto"/>
            <w:tcMar>
              <w:top w:w="29" w:type="dxa"/>
              <w:left w:w="115" w:type="dxa"/>
              <w:bottom w:w="29" w:type="dxa"/>
              <w:right w:w="115" w:type="dxa"/>
            </w:tcMar>
          </w:tcPr>
          <w:p w14:paraId="3003B479" w14:textId="77777777" w:rsidR="000C1BDD" w:rsidRPr="005B1F63" w:rsidRDefault="000C1BDD" w:rsidP="00EC4EA7">
            <w:pPr>
              <w:suppressLineNumbers/>
              <w:suppressAutoHyphens/>
              <w:kinsoku w:val="0"/>
              <w:overflowPunct w:val="0"/>
              <w:autoSpaceDE w:val="0"/>
              <w:autoSpaceDN w:val="0"/>
              <w:adjustRightInd w:val="0"/>
              <w:snapToGrid w:val="0"/>
              <w:ind w:left="314" w:hanging="360"/>
              <w:rPr>
                <w:rFonts w:eastAsia="SimSun" w:cs="Times New Roman"/>
                <w:kern w:val="22"/>
                <w:szCs w:val="22"/>
              </w:rPr>
            </w:pPr>
            <w:r w:rsidRPr="000E212D">
              <w:rPr>
                <w:rFonts w:eastAsia="SimSun" w:cs="Times New Roman"/>
                <w:kern w:val="22"/>
                <w:szCs w:val="22"/>
              </w:rPr>
              <w:t>22.</w:t>
            </w:r>
            <w:r w:rsidRPr="000E212D">
              <w:rPr>
                <w:rFonts w:eastAsia="SimSun" w:cs="Times New Roman"/>
                <w:kern w:val="22"/>
                <w:szCs w:val="22"/>
              </w:rPr>
              <w:tab/>
            </w:r>
            <w:r w:rsidRPr="009125E9">
              <w:rPr>
                <w:rFonts w:eastAsia="Calibri" w:cs="Times New Roman"/>
                <w:i/>
                <w:color w:val="000000"/>
                <w:kern w:val="22"/>
                <w:szCs w:val="22"/>
                <w:u w:color="000000"/>
              </w:rPr>
              <w:t>Revised:</w:t>
            </w:r>
            <w:r w:rsidRPr="00676C46">
              <w:rPr>
                <w:rFonts w:eastAsia="Calibri" w:cs="Times New Roman"/>
                <w:color w:val="000000"/>
                <w:kern w:val="22"/>
                <w:szCs w:val="22"/>
                <w:u w:color="000000"/>
              </w:rPr>
              <w:t xml:space="preserve"> Number and percentage of Parties </w:t>
            </w:r>
            <w:r w:rsidRPr="00EB631C">
              <w:rPr>
                <w:rFonts w:eastAsia="SimSun" w:cs="Times New Roman"/>
                <w:kern w:val="22"/>
                <w:szCs w:val="22"/>
              </w:rPr>
              <w:t>with indigenous peoples and local communities in their country that received non-monetary benefits from granting acc</w:t>
            </w:r>
            <w:r w:rsidRPr="005B1F63">
              <w:rPr>
                <w:rFonts w:eastAsia="SimSun" w:cs="Times New Roman"/>
                <w:kern w:val="22"/>
                <w:szCs w:val="22"/>
              </w:rPr>
              <w:t>ess to traditional knowledge associated with genetic resources</w:t>
            </w:r>
          </w:p>
        </w:tc>
        <w:tc>
          <w:tcPr>
            <w:tcW w:w="1104" w:type="dxa"/>
            <w:tcBorders>
              <w:bottom w:val="single" w:sz="4" w:space="0" w:color="auto"/>
            </w:tcBorders>
            <w:shd w:val="clear" w:color="auto" w:fill="auto"/>
            <w:tcMar>
              <w:top w:w="29" w:type="dxa"/>
              <w:left w:w="115" w:type="dxa"/>
              <w:bottom w:w="29" w:type="dxa"/>
              <w:right w:w="115" w:type="dxa"/>
            </w:tcMar>
            <w:vAlign w:val="center"/>
          </w:tcPr>
          <w:p w14:paraId="192F52E9" w14:textId="77777777" w:rsidR="000C1BDD" w:rsidRPr="00A13852" w:rsidRDefault="000C1BDD" w:rsidP="00EC4EA7">
            <w:pPr>
              <w:suppressLineNumbers/>
              <w:suppressAutoHyphens/>
              <w:kinsoku w:val="0"/>
              <w:overflowPunct w:val="0"/>
              <w:autoSpaceDE w:val="0"/>
              <w:autoSpaceDN w:val="0"/>
              <w:adjustRightInd w:val="0"/>
              <w:snapToGrid w:val="0"/>
              <w:jc w:val="center"/>
              <w:rPr>
                <w:rFonts w:eastAsia="Calibri" w:cs="Times New Roman"/>
                <w:kern w:val="22"/>
                <w:szCs w:val="22"/>
              </w:rPr>
            </w:pPr>
            <w:r w:rsidRPr="00A13852">
              <w:rPr>
                <w:rFonts w:eastAsia="Calibri" w:cs="Times New Roman"/>
                <w:kern w:val="22"/>
                <w:szCs w:val="22"/>
              </w:rPr>
              <w:t>(b)</w:t>
            </w:r>
          </w:p>
        </w:tc>
        <w:tc>
          <w:tcPr>
            <w:tcW w:w="1506" w:type="dxa"/>
            <w:tcBorders>
              <w:bottom w:val="single" w:sz="4" w:space="0" w:color="auto"/>
            </w:tcBorders>
            <w:shd w:val="clear" w:color="auto" w:fill="auto"/>
            <w:tcMar>
              <w:top w:w="29" w:type="dxa"/>
              <w:left w:w="115" w:type="dxa"/>
              <w:bottom w:w="29" w:type="dxa"/>
              <w:right w:w="115" w:type="dxa"/>
            </w:tcMar>
            <w:vAlign w:val="center"/>
          </w:tcPr>
          <w:p w14:paraId="478C7D06" w14:textId="77777777" w:rsidR="000C1BDD" w:rsidRPr="000F0FB2" w:rsidRDefault="000C1BDD" w:rsidP="00EC4EA7">
            <w:pPr>
              <w:suppressLineNumbers/>
              <w:suppressAutoHyphens/>
              <w:kinsoku w:val="0"/>
              <w:overflowPunct w:val="0"/>
              <w:autoSpaceDE w:val="0"/>
              <w:autoSpaceDN w:val="0"/>
              <w:adjustRightInd w:val="0"/>
              <w:snapToGrid w:val="0"/>
              <w:jc w:val="center"/>
              <w:rPr>
                <w:rFonts w:eastAsia="SimSun" w:cs="Times New Roman"/>
                <w:kern w:val="22"/>
                <w:szCs w:val="22"/>
              </w:rPr>
            </w:pPr>
            <w:r w:rsidRPr="000F0FB2">
              <w:rPr>
                <w:rFonts w:eastAsia="SimSun" w:cs="Times New Roman"/>
                <w:kern w:val="22"/>
                <w:szCs w:val="22"/>
              </w:rPr>
              <w:t>Not conclusive data</w:t>
            </w:r>
          </w:p>
        </w:tc>
        <w:tc>
          <w:tcPr>
            <w:tcW w:w="1321" w:type="dxa"/>
            <w:tcBorders>
              <w:bottom w:val="single" w:sz="4" w:space="0" w:color="auto"/>
            </w:tcBorders>
            <w:shd w:val="clear" w:color="auto" w:fill="auto"/>
            <w:tcMar>
              <w:top w:w="29" w:type="dxa"/>
              <w:left w:w="115" w:type="dxa"/>
              <w:bottom w:w="29" w:type="dxa"/>
              <w:right w:w="115" w:type="dxa"/>
            </w:tcMar>
            <w:vAlign w:val="center"/>
          </w:tcPr>
          <w:p w14:paraId="73A53AD9" w14:textId="77777777" w:rsidR="000C1BDD" w:rsidRPr="000F0FB2" w:rsidRDefault="000C1BDD" w:rsidP="00EC4EA7">
            <w:pPr>
              <w:suppressLineNumbers/>
              <w:suppressAutoHyphens/>
              <w:kinsoku w:val="0"/>
              <w:overflowPunct w:val="0"/>
              <w:autoSpaceDE w:val="0"/>
              <w:autoSpaceDN w:val="0"/>
              <w:adjustRightInd w:val="0"/>
              <w:snapToGrid w:val="0"/>
              <w:jc w:val="left"/>
              <w:rPr>
                <w:rFonts w:eastAsia="SimSun" w:cs="Times New Roman"/>
                <w:kern w:val="22"/>
                <w:szCs w:val="22"/>
              </w:rPr>
            </w:pPr>
            <w:r w:rsidRPr="000F0FB2">
              <w:rPr>
                <w:rFonts w:eastAsia="SimSun" w:cs="Times New Roman"/>
                <w:kern w:val="22"/>
                <w:szCs w:val="22"/>
              </w:rPr>
              <w:t>Q.18 requires revision</w:t>
            </w:r>
          </w:p>
        </w:tc>
      </w:tr>
      <w:tr w:rsidR="000C1BDD" w:rsidRPr="000E212D" w14:paraId="3C8480F5" w14:textId="77777777" w:rsidTr="00EC4EA7">
        <w:trPr>
          <w:cantSplit/>
          <w:jc w:val="center"/>
        </w:trPr>
        <w:tc>
          <w:tcPr>
            <w:tcW w:w="9483" w:type="dxa"/>
            <w:gridSpan w:val="4"/>
            <w:tcBorders>
              <w:bottom w:val="single" w:sz="4" w:space="0" w:color="auto"/>
            </w:tcBorders>
            <w:shd w:val="pct5" w:color="auto" w:fill="auto"/>
            <w:tcMar>
              <w:top w:w="29" w:type="dxa"/>
              <w:left w:w="115" w:type="dxa"/>
              <w:bottom w:w="29" w:type="dxa"/>
              <w:right w:w="115" w:type="dxa"/>
            </w:tcMar>
            <w:vAlign w:val="center"/>
          </w:tcPr>
          <w:p w14:paraId="4AFBE4C7" w14:textId="77777777" w:rsidR="000C1BDD" w:rsidRPr="000E212D" w:rsidRDefault="000C1BDD" w:rsidP="00EC4EA7">
            <w:pPr>
              <w:pStyle w:val="ListParagraph"/>
              <w:keepNext/>
              <w:suppressLineNumbers/>
              <w:suppressAutoHyphens/>
              <w:kinsoku w:val="0"/>
              <w:overflowPunct w:val="0"/>
              <w:autoSpaceDE w:val="0"/>
              <w:autoSpaceDN w:val="0"/>
              <w:adjustRightInd w:val="0"/>
              <w:snapToGrid w:val="0"/>
              <w:ind w:left="317"/>
              <w:jc w:val="left"/>
              <w:rPr>
                <w:rFonts w:eastAsia="SimSun" w:cs="Times New Roman"/>
                <w:b/>
                <w:kern w:val="22"/>
                <w:szCs w:val="22"/>
              </w:rPr>
            </w:pPr>
            <w:r w:rsidRPr="000E212D">
              <w:rPr>
                <w:rFonts w:eastAsia="SimSun" w:cs="Times New Roman"/>
                <w:b/>
                <w:kern w:val="22"/>
                <w:szCs w:val="22"/>
              </w:rPr>
              <w:t>Legislative, administrative or policy measures on ABS: Fair and equitable-sharing (Article 5)</w:t>
            </w:r>
          </w:p>
        </w:tc>
      </w:tr>
      <w:tr w:rsidR="000C1BDD" w:rsidRPr="000E212D" w14:paraId="07A06C75" w14:textId="77777777" w:rsidTr="00EC4EA7">
        <w:trPr>
          <w:cantSplit/>
          <w:jc w:val="center"/>
        </w:trPr>
        <w:tc>
          <w:tcPr>
            <w:tcW w:w="5552" w:type="dxa"/>
            <w:shd w:val="clear" w:color="auto" w:fill="auto"/>
            <w:tcMar>
              <w:top w:w="29" w:type="dxa"/>
              <w:left w:w="115" w:type="dxa"/>
              <w:bottom w:w="29" w:type="dxa"/>
              <w:right w:w="115" w:type="dxa"/>
            </w:tcMar>
          </w:tcPr>
          <w:p w14:paraId="4254089A" w14:textId="77777777" w:rsidR="000C1BDD" w:rsidRPr="00EB631C" w:rsidRDefault="000C1BDD" w:rsidP="00EC4EA7">
            <w:pPr>
              <w:suppressLineNumbers/>
              <w:suppressAutoHyphens/>
              <w:kinsoku w:val="0"/>
              <w:overflowPunct w:val="0"/>
              <w:autoSpaceDE w:val="0"/>
              <w:autoSpaceDN w:val="0"/>
              <w:adjustRightInd w:val="0"/>
              <w:snapToGrid w:val="0"/>
              <w:ind w:left="314" w:hanging="360"/>
              <w:rPr>
                <w:rFonts w:eastAsia="SimSun" w:cs="Times New Roman"/>
                <w:kern w:val="22"/>
                <w:szCs w:val="22"/>
              </w:rPr>
            </w:pPr>
            <w:r w:rsidRPr="000E212D">
              <w:rPr>
                <w:rFonts w:eastAsia="SimSun" w:cs="Times New Roman"/>
                <w:kern w:val="22"/>
                <w:szCs w:val="22"/>
              </w:rPr>
              <w:t>23.</w:t>
            </w:r>
            <w:r w:rsidRPr="000E212D">
              <w:rPr>
                <w:rFonts w:eastAsia="SimSun" w:cs="Times New Roman"/>
                <w:kern w:val="22"/>
                <w:szCs w:val="22"/>
              </w:rPr>
              <w:tab/>
            </w:r>
            <w:r w:rsidRPr="009125E9">
              <w:rPr>
                <w:rFonts w:eastAsia="Calibri" w:cs="Times New Roman"/>
                <w:color w:val="000000"/>
                <w:kern w:val="22"/>
                <w:szCs w:val="22"/>
                <w:u w:color="000000"/>
              </w:rPr>
              <w:t xml:space="preserve">Number and percentage </w:t>
            </w:r>
            <w:r w:rsidRPr="00676C46">
              <w:rPr>
                <w:rFonts w:eastAsia="SimSun" w:cs="Times New Roman"/>
                <w:kern w:val="22"/>
                <w:szCs w:val="22"/>
              </w:rPr>
              <w:t>of Parties with legislat</w:t>
            </w:r>
            <w:r w:rsidRPr="00EB631C">
              <w:rPr>
                <w:rFonts w:eastAsia="SimSun" w:cs="Times New Roman"/>
                <w:kern w:val="22"/>
                <w:szCs w:val="22"/>
              </w:rPr>
              <w:t>ive, administrative or policy measures to implement Article 5.1 (genetic resources)</w:t>
            </w:r>
          </w:p>
        </w:tc>
        <w:tc>
          <w:tcPr>
            <w:tcW w:w="1104" w:type="dxa"/>
            <w:shd w:val="clear" w:color="auto" w:fill="auto"/>
            <w:tcMar>
              <w:top w:w="29" w:type="dxa"/>
              <w:left w:w="115" w:type="dxa"/>
              <w:bottom w:w="29" w:type="dxa"/>
              <w:right w:w="115" w:type="dxa"/>
            </w:tcMar>
            <w:vAlign w:val="center"/>
          </w:tcPr>
          <w:p w14:paraId="2CDACE5E" w14:textId="77777777" w:rsidR="000C1BDD" w:rsidRPr="00A13852" w:rsidRDefault="000C1BDD" w:rsidP="00EC4EA7">
            <w:pPr>
              <w:suppressLineNumbers/>
              <w:suppressAutoHyphens/>
              <w:kinsoku w:val="0"/>
              <w:overflowPunct w:val="0"/>
              <w:autoSpaceDE w:val="0"/>
              <w:autoSpaceDN w:val="0"/>
              <w:adjustRightInd w:val="0"/>
              <w:snapToGrid w:val="0"/>
              <w:jc w:val="center"/>
              <w:rPr>
                <w:rFonts w:eastAsia="Calibri" w:cs="Times New Roman"/>
                <w:kern w:val="22"/>
                <w:szCs w:val="22"/>
              </w:rPr>
            </w:pPr>
            <w:r w:rsidRPr="005B1F63">
              <w:rPr>
                <w:rFonts w:cs="Times New Roman"/>
                <w:kern w:val="22"/>
                <w:szCs w:val="22"/>
              </w:rPr>
              <w:t>(a)</w:t>
            </w:r>
          </w:p>
        </w:tc>
        <w:tc>
          <w:tcPr>
            <w:tcW w:w="1506" w:type="dxa"/>
            <w:shd w:val="clear" w:color="auto" w:fill="auto"/>
            <w:tcMar>
              <w:top w:w="29" w:type="dxa"/>
              <w:left w:w="115" w:type="dxa"/>
              <w:bottom w:w="29" w:type="dxa"/>
              <w:right w:w="115" w:type="dxa"/>
            </w:tcMar>
            <w:vAlign w:val="center"/>
          </w:tcPr>
          <w:p w14:paraId="612BBE7E" w14:textId="77777777" w:rsidR="000C1BDD" w:rsidRPr="000F0FB2" w:rsidRDefault="000C1BDD" w:rsidP="00EC4EA7">
            <w:pPr>
              <w:suppressLineNumbers/>
              <w:suppressAutoHyphens/>
              <w:kinsoku w:val="0"/>
              <w:overflowPunct w:val="0"/>
              <w:autoSpaceDE w:val="0"/>
              <w:autoSpaceDN w:val="0"/>
              <w:adjustRightInd w:val="0"/>
              <w:snapToGrid w:val="0"/>
              <w:jc w:val="center"/>
              <w:rPr>
                <w:rFonts w:eastAsia="SimSun" w:cs="Times New Roman"/>
                <w:kern w:val="22"/>
                <w:szCs w:val="22"/>
              </w:rPr>
            </w:pPr>
            <w:r w:rsidRPr="000F0FB2">
              <w:rPr>
                <w:rFonts w:eastAsia="SimSun" w:cs="Times New Roman"/>
                <w:kern w:val="22"/>
                <w:szCs w:val="22"/>
              </w:rPr>
              <w:t>46 (44%)</w:t>
            </w:r>
          </w:p>
        </w:tc>
        <w:tc>
          <w:tcPr>
            <w:tcW w:w="1321" w:type="dxa"/>
            <w:shd w:val="clear" w:color="auto" w:fill="auto"/>
            <w:tcMar>
              <w:top w:w="29" w:type="dxa"/>
              <w:left w:w="115" w:type="dxa"/>
              <w:bottom w:w="29" w:type="dxa"/>
              <w:right w:w="115" w:type="dxa"/>
            </w:tcMar>
            <w:vAlign w:val="center"/>
          </w:tcPr>
          <w:p w14:paraId="6637D983" w14:textId="77777777" w:rsidR="000C1BDD" w:rsidRPr="000F0FB2" w:rsidRDefault="000C1BDD" w:rsidP="00EC4EA7">
            <w:pPr>
              <w:suppressLineNumbers/>
              <w:suppressAutoHyphens/>
              <w:kinsoku w:val="0"/>
              <w:overflowPunct w:val="0"/>
              <w:autoSpaceDE w:val="0"/>
              <w:autoSpaceDN w:val="0"/>
              <w:adjustRightInd w:val="0"/>
              <w:snapToGrid w:val="0"/>
              <w:jc w:val="left"/>
              <w:rPr>
                <w:rFonts w:eastAsia="SimSun" w:cs="Times New Roman"/>
                <w:kern w:val="22"/>
                <w:szCs w:val="22"/>
              </w:rPr>
            </w:pPr>
            <w:r w:rsidRPr="000F0FB2">
              <w:rPr>
                <w:rFonts w:eastAsia="SimSun" w:cs="Times New Roman"/>
                <w:kern w:val="22"/>
                <w:szCs w:val="22"/>
              </w:rPr>
              <w:t>Q.20</w:t>
            </w:r>
          </w:p>
        </w:tc>
      </w:tr>
      <w:tr w:rsidR="000C1BDD" w:rsidRPr="000E212D" w14:paraId="0606B1AB" w14:textId="77777777" w:rsidTr="00EC4EA7">
        <w:trPr>
          <w:cantSplit/>
          <w:jc w:val="center"/>
        </w:trPr>
        <w:tc>
          <w:tcPr>
            <w:tcW w:w="5552" w:type="dxa"/>
            <w:shd w:val="clear" w:color="auto" w:fill="auto"/>
            <w:tcMar>
              <w:top w:w="29" w:type="dxa"/>
              <w:left w:w="115" w:type="dxa"/>
              <w:bottom w:w="29" w:type="dxa"/>
              <w:right w:w="115" w:type="dxa"/>
            </w:tcMar>
          </w:tcPr>
          <w:p w14:paraId="306D6D44" w14:textId="77777777" w:rsidR="000C1BDD" w:rsidRPr="00EB631C" w:rsidRDefault="000C1BDD" w:rsidP="00EC4EA7">
            <w:pPr>
              <w:suppressLineNumbers/>
              <w:suppressAutoHyphens/>
              <w:kinsoku w:val="0"/>
              <w:overflowPunct w:val="0"/>
              <w:autoSpaceDE w:val="0"/>
              <w:autoSpaceDN w:val="0"/>
              <w:adjustRightInd w:val="0"/>
              <w:snapToGrid w:val="0"/>
              <w:ind w:left="314" w:hanging="360"/>
              <w:rPr>
                <w:rFonts w:eastAsia="SimSun" w:cs="Times New Roman"/>
                <w:kern w:val="22"/>
                <w:szCs w:val="22"/>
              </w:rPr>
            </w:pPr>
            <w:r w:rsidRPr="000E212D">
              <w:rPr>
                <w:rFonts w:eastAsia="SimSun" w:cs="Times New Roman"/>
                <w:kern w:val="22"/>
                <w:szCs w:val="22"/>
              </w:rPr>
              <w:lastRenderedPageBreak/>
              <w:t>24.</w:t>
            </w:r>
            <w:r w:rsidRPr="000E212D">
              <w:rPr>
                <w:rFonts w:eastAsia="SimSun" w:cs="Times New Roman"/>
                <w:kern w:val="22"/>
                <w:szCs w:val="22"/>
              </w:rPr>
              <w:tab/>
            </w:r>
            <w:r w:rsidRPr="009125E9">
              <w:rPr>
                <w:rFonts w:eastAsia="Calibri" w:cs="Times New Roman"/>
                <w:color w:val="000000"/>
                <w:kern w:val="22"/>
                <w:szCs w:val="22"/>
                <w:u w:color="000000"/>
              </w:rPr>
              <w:t xml:space="preserve">Number and percentage </w:t>
            </w:r>
            <w:r w:rsidRPr="00676C46">
              <w:rPr>
                <w:rFonts w:eastAsia="SimSun" w:cs="Times New Roman"/>
                <w:kern w:val="22"/>
                <w:szCs w:val="22"/>
              </w:rPr>
              <w:t>of Parties with legislative, administrative or policy measures to implement Article 5.2 (genetic resources held by indigenous p</w:t>
            </w:r>
            <w:r w:rsidRPr="00EB631C">
              <w:rPr>
                <w:rFonts w:eastAsia="SimSun" w:cs="Times New Roman"/>
                <w:kern w:val="22"/>
                <w:szCs w:val="22"/>
              </w:rPr>
              <w:t>eoples and local communities)</w:t>
            </w:r>
          </w:p>
        </w:tc>
        <w:tc>
          <w:tcPr>
            <w:tcW w:w="1104" w:type="dxa"/>
            <w:shd w:val="clear" w:color="auto" w:fill="auto"/>
            <w:tcMar>
              <w:top w:w="29" w:type="dxa"/>
              <w:left w:w="115" w:type="dxa"/>
              <w:bottom w:w="29" w:type="dxa"/>
              <w:right w:w="115" w:type="dxa"/>
            </w:tcMar>
            <w:vAlign w:val="center"/>
          </w:tcPr>
          <w:p w14:paraId="71059C59" w14:textId="77777777" w:rsidR="000C1BDD" w:rsidRPr="00A13852" w:rsidRDefault="000C1BDD" w:rsidP="00EC4EA7">
            <w:pPr>
              <w:suppressLineNumbers/>
              <w:suppressAutoHyphens/>
              <w:kinsoku w:val="0"/>
              <w:overflowPunct w:val="0"/>
              <w:autoSpaceDE w:val="0"/>
              <w:autoSpaceDN w:val="0"/>
              <w:adjustRightInd w:val="0"/>
              <w:snapToGrid w:val="0"/>
              <w:jc w:val="center"/>
              <w:rPr>
                <w:rFonts w:eastAsia="Calibri" w:cs="Times New Roman"/>
                <w:kern w:val="22"/>
                <w:szCs w:val="22"/>
              </w:rPr>
            </w:pPr>
            <w:r w:rsidRPr="005B1F63">
              <w:rPr>
                <w:rFonts w:cs="Times New Roman"/>
                <w:kern w:val="22"/>
                <w:szCs w:val="22"/>
              </w:rPr>
              <w:t>(a)</w:t>
            </w:r>
          </w:p>
        </w:tc>
        <w:tc>
          <w:tcPr>
            <w:tcW w:w="1506" w:type="dxa"/>
            <w:shd w:val="clear" w:color="auto" w:fill="auto"/>
            <w:tcMar>
              <w:top w:w="29" w:type="dxa"/>
              <w:left w:w="115" w:type="dxa"/>
              <w:bottom w:w="29" w:type="dxa"/>
              <w:right w:w="115" w:type="dxa"/>
            </w:tcMar>
            <w:vAlign w:val="center"/>
          </w:tcPr>
          <w:p w14:paraId="7F4BE994" w14:textId="77777777" w:rsidR="000C1BDD" w:rsidRPr="000F0FB2" w:rsidRDefault="000C1BDD" w:rsidP="00EC4EA7">
            <w:pPr>
              <w:suppressLineNumbers/>
              <w:suppressAutoHyphens/>
              <w:kinsoku w:val="0"/>
              <w:overflowPunct w:val="0"/>
              <w:autoSpaceDE w:val="0"/>
              <w:autoSpaceDN w:val="0"/>
              <w:adjustRightInd w:val="0"/>
              <w:snapToGrid w:val="0"/>
              <w:jc w:val="center"/>
              <w:rPr>
                <w:rFonts w:eastAsia="SimSun" w:cs="Times New Roman"/>
                <w:kern w:val="22"/>
                <w:szCs w:val="22"/>
              </w:rPr>
            </w:pPr>
            <w:r w:rsidRPr="000F0FB2">
              <w:rPr>
                <w:rFonts w:eastAsia="SimSun" w:cs="Times New Roman"/>
                <w:kern w:val="22"/>
                <w:szCs w:val="22"/>
              </w:rPr>
              <w:t>42 (40%)</w:t>
            </w:r>
          </w:p>
        </w:tc>
        <w:tc>
          <w:tcPr>
            <w:tcW w:w="1321" w:type="dxa"/>
            <w:shd w:val="clear" w:color="auto" w:fill="auto"/>
            <w:tcMar>
              <w:top w:w="29" w:type="dxa"/>
              <w:left w:w="115" w:type="dxa"/>
              <w:bottom w:w="29" w:type="dxa"/>
              <w:right w:w="115" w:type="dxa"/>
            </w:tcMar>
            <w:vAlign w:val="center"/>
          </w:tcPr>
          <w:p w14:paraId="1E4CDEA9" w14:textId="77777777" w:rsidR="000C1BDD" w:rsidRPr="000F0FB2" w:rsidRDefault="000C1BDD" w:rsidP="00EC4EA7">
            <w:pPr>
              <w:suppressLineNumbers/>
              <w:suppressAutoHyphens/>
              <w:kinsoku w:val="0"/>
              <w:overflowPunct w:val="0"/>
              <w:autoSpaceDE w:val="0"/>
              <w:autoSpaceDN w:val="0"/>
              <w:adjustRightInd w:val="0"/>
              <w:snapToGrid w:val="0"/>
              <w:jc w:val="left"/>
              <w:rPr>
                <w:rFonts w:eastAsia="SimSun" w:cs="Times New Roman"/>
                <w:kern w:val="22"/>
                <w:szCs w:val="22"/>
              </w:rPr>
            </w:pPr>
            <w:r w:rsidRPr="000F0FB2">
              <w:rPr>
                <w:rFonts w:eastAsia="SimSun" w:cs="Times New Roman"/>
                <w:kern w:val="22"/>
                <w:szCs w:val="22"/>
              </w:rPr>
              <w:t>Q.21</w:t>
            </w:r>
          </w:p>
        </w:tc>
      </w:tr>
      <w:tr w:rsidR="000C1BDD" w:rsidRPr="000E212D" w14:paraId="10A07D8B" w14:textId="77777777" w:rsidTr="00EC4EA7">
        <w:trPr>
          <w:cantSplit/>
          <w:jc w:val="center"/>
        </w:trPr>
        <w:tc>
          <w:tcPr>
            <w:tcW w:w="5552" w:type="dxa"/>
            <w:tcBorders>
              <w:bottom w:val="single" w:sz="4" w:space="0" w:color="auto"/>
            </w:tcBorders>
            <w:shd w:val="clear" w:color="auto" w:fill="auto"/>
            <w:tcMar>
              <w:top w:w="29" w:type="dxa"/>
              <w:left w:w="115" w:type="dxa"/>
              <w:bottom w:w="29" w:type="dxa"/>
              <w:right w:w="115" w:type="dxa"/>
            </w:tcMar>
          </w:tcPr>
          <w:p w14:paraId="49DAB068" w14:textId="77777777" w:rsidR="000C1BDD" w:rsidRPr="00676C46" w:rsidRDefault="000C1BDD" w:rsidP="00EC4EA7">
            <w:pPr>
              <w:suppressLineNumbers/>
              <w:suppressAutoHyphens/>
              <w:kinsoku w:val="0"/>
              <w:overflowPunct w:val="0"/>
              <w:autoSpaceDE w:val="0"/>
              <w:autoSpaceDN w:val="0"/>
              <w:adjustRightInd w:val="0"/>
              <w:snapToGrid w:val="0"/>
              <w:ind w:left="314" w:hanging="360"/>
              <w:rPr>
                <w:rFonts w:eastAsia="SimSun" w:cs="Times New Roman"/>
                <w:spacing w:val="-3"/>
                <w:kern w:val="22"/>
                <w:szCs w:val="22"/>
              </w:rPr>
            </w:pPr>
            <w:r w:rsidRPr="000E212D">
              <w:rPr>
                <w:rFonts w:eastAsia="SimSun" w:cs="Times New Roman"/>
                <w:spacing w:val="-3"/>
                <w:kern w:val="22"/>
                <w:szCs w:val="22"/>
              </w:rPr>
              <w:t>25.</w:t>
            </w:r>
            <w:r w:rsidRPr="000E212D">
              <w:rPr>
                <w:rFonts w:eastAsia="SimSun" w:cs="Times New Roman"/>
                <w:spacing w:val="-3"/>
                <w:kern w:val="22"/>
                <w:szCs w:val="22"/>
              </w:rPr>
              <w:tab/>
            </w:r>
            <w:r w:rsidRPr="009125E9">
              <w:rPr>
                <w:rFonts w:eastAsia="Calibri" w:cs="Times New Roman"/>
                <w:color w:val="000000"/>
                <w:spacing w:val="-3"/>
                <w:kern w:val="22"/>
                <w:szCs w:val="22"/>
                <w:u w:color="000000"/>
              </w:rPr>
              <w:t xml:space="preserve">Number and percentage </w:t>
            </w:r>
            <w:r w:rsidRPr="00676C46">
              <w:rPr>
                <w:rFonts w:eastAsia="SimSun" w:cs="Times New Roman"/>
                <w:spacing w:val="-3"/>
                <w:kern w:val="22"/>
                <w:szCs w:val="22"/>
              </w:rPr>
              <w:t>of Parties with legislative, administrative or policy measures to implement Article 5.5 (traditional knowledge associated with genetic resources)</w:t>
            </w:r>
          </w:p>
        </w:tc>
        <w:tc>
          <w:tcPr>
            <w:tcW w:w="1104" w:type="dxa"/>
            <w:tcBorders>
              <w:bottom w:val="single" w:sz="4" w:space="0" w:color="auto"/>
            </w:tcBorders>
            <w:shd w:val="clear" w:color="auto" w:fill="auto"/>
            <w:tcMar>
              <w:top w:w="29" w:type="dxa"/>
              <w:left w:w="115" w:type="dxa"/>
              <w:bottom w:w="29" w:type="dxa"/>
              <w:right w:w="115" w:type="dxa"/>
            </w:tcMar>
            <w:vAlign w:val="center"/>
          </w:tcPr>
          <w:p w14:paraId="65AE63F7" w14:textId="77777777" w:rsidR="000C1BDD" w:rsidRPr="005B1F63" w:rsidRDefault="000C1BDD" w:rsidP="00EC4EA7">
            <w:pPr>
              <w:suppressLineNumbers/>
              <w:suppressAutoHyphens/>
              <w:kinsoku w:val="0"/>
              <w:overflowPunct w:val="0"/>
              <w:autoSpaceDE w:val="0"/>
              <w:autoSpaceDN w:val="0"/>
              <w:adjustRightInd w:val="0"/>
              <w:snapToGrid w:val="0"/>
              <w:jc w:val="center"/>
              <w:rPr>
                <w:rFonts w:eastAsia="Calibri" w:cs="Times New Roman"/>
                <w:kern w:val="22"/>
                <w:szCs w:val="22"/>
              </w:rPr>
            </w:pPr>
            <w:r w:rsidRPr="00EB631C">
              <w:rPr>
                <w:rFonts w:cs="Times New Roman"/>
                <w:kern w:val="22"/>
                <w:szCs w:val="22"/>
              </w:rPr>
              <w:t>(a)</w:t>
            </w:r>
          </w:p>
        </w:tc>
        <w:tc>
          <w:tcPr>
            <w:tcW w:w="1506" w:type="dxa"/>
            <w:tcBorders>
              <w:bottom w:val="single" w:sz="4" w:space="0" w:color="auto"/>
            </w:tcBorders>
            <w:shd w:val="clear" w:color="auto" w:fill="auto"/>
            <w:tcMar>
              <w:top w:w="29" w:type="dxa"/>
              <w:left w:w="115" w:type="dxa"/>
              <w:bottom w:w="29" w:type="dxa"/>
              <w:right w:w="115" w:type="dxa"/>
            </w:tcMar>
            <w:vAlign w:val="center"/>
          </w:tcPr>
          <w:p w14:paraId="6E3DE0EE" w14:textId="77777777" w:rsidR="000C1BDD" w:rsidRPr="00A13852" w:rsidRDefault="000C1BDD" w:rsidP="00EC4EA7">
            <w:pPr>
              <w:suppressLineNumbers/>
              <w:suppressAutoHyphens/>
              <w:kinsoku w:val="0"/>
              <w:overflowPunct w:val="0"/>
              <w:autoSpaceDE w:val="0"/>
              <w:autoSpaceDN w:val="0"/>
              <w:adjustRightInd w:val="0"/>
              <w:snapToGrid w:val="0"/>
              <w:jc w:val="center"/>
              <w:rPr>
                <w:rFonts w:eastAsia="SimSun" w:cs="Times New Roman"/>
                <w:kern w:val="22"/>
                <w:szCs w:val="22"/>
              </w:rPr>
            </w:pPr>
            <w:r w:rsidRPr="00A13852">
              <w:rPr>
                <w:rFonts w:eastAsia="SimSun" w:cs="Times New Roman"/>
                <w:kern w:val="22"/>
                <w:szCs w:val="22"/>
              </w:rPr>
              <w:t>41(39%)</w:t>
            </w:r>
          </w:p>
        </w:tc>
        <w:tc>
          <w:tcPr>
            <w:tcW w:w="1321" w:type="dxa"/>
            <w:tcBorders>
              <w:bottom w:val="single" w:sz="4" w:space="0" w:color="auto"/>
            </w:tcBorders>
            <w:shd w:val="clear" w:color="auto" w:fill="auto"/>
            <w:tcMar>
              <w:top w:w="29" w:type="dxa"/>
              <w:left w:w="115" w:type="dxa"/>
              <w:bottom w:w="29" w:type="dxa"/>
              <w:right w:w="115" w:type="dxa"/>
            </w:tcMar>
            <w:vAlign w:val="center"/>
          </w:tcPr>
          <w:p w14:paraId="56EB015F" w14:textId="77777777" w:rsidR="000C1BDD" w:rsidRPr="000F0FB2" w:rsidRDefault="000C1BDD" w:rsidP="00EC4EA7">
            <w:pPr>
              <w:suppressLineNumbers/>
              <w:suppressAutoHyphens/>
              <w:kinsoku w:val="0"/>
              <w:overflowPunct w:val="0"/>
              <w:autoSpaceDE w:val="0"/>
              <w:autoSpaceDN w:val="0"/>
              <w:adjustRightInd w:val="0"/>
              <w:snapToGrid w:val="0"/>
              <w:jc w:val="left"/>
              <w:rPr>
                <w:rFonts w:eastAsia="SimSun" w:cs="Times New Roman"/>
                <w:kern w:val="22"/>
                <w:szCs w:val="22"/>
              </w:rPr>
            </w:pPr>
            <w:r w:rsidRPr="000F0FB2">
              <w:rPr>
                <w:rFonts w:eastAsia="SimSun" w:cs="Times New Roman"/>
                <w:kern w:val="22"/>
                <w:szCs w:val="22"/>
              </w:rPr>
              <w:t>Q.22</w:t>
            </w:r>
          </w:p>
        </w:tc>
      </w:tr>
      <w:tr w:rsidR="000C1BDD" w:rsidRPr="000E212D" w14:paraId="4086D1AB" w14:textId="77777777" w:rsidTr="00EC4EA7">
        <w:trPr>
          <w:cantSplit/>
          <w:jc w:val="center"/>
        </w:trPr>
        <w:tc>
          <w:tcPr>
            <w:tcW w:w="9483" w:type="dxa"/>
            <w:gridSpan w:val="4"/>
            <w:shd w:val="pct5" w:color="auto" w:fill="auto"/>
            <w:tcMar>
              <w:top w:w="29" w:type="dxa"/>
              <w:left w:w="115" w:type="dxa"/>
              <w:bottom w:w="29" w:type="dxa"/>
              <w:right w:w="115" w:type="dxa"/>
            </w:tcMar>
            <w:vAlign w:val="center"/>
          </w:tcPr>
          <w:p w14:paraId="77FD03C7" w14:textId="77777777" w:rsidR="000C1BDD" w:rsidRPr="009125E9" w:rsidRDefault="000C1BDD" w:rsidP="00EC4EA7">
            <w:pPr>
              <w:pStyle w:val="ListParagraph"/>
              <w:suppressLineNumbers/>
              <w:suppressAutoHyphens/>
              <w:kinsoku w:val="0"/>
              <w:overflowPunct w:val="0"/>
              <w:autoSpaceDE w:val="0"/>
              <w:autoSpaceDN w:val="0"/>
              <w:adjustRightInd w:val="0"/>
              <w:snapToGrid w:val="0"/>
              <w:ind w:left="314"/>
              <w:jc w:val="left"/>
              <w:rPr>
                <w:rFonts w:eastAsia="SimSun" w:cs="Times New Roman"/>
                <w:b/>
                <w:kern w:val="22"/>
                <w:szCs w:val="22"/>
              </w:rPr>
            </w:pPr>
            <w:r w:rsidRPr="000E212D">
              <w:rPr>
                <w:rFonts w:eastAsia="SimSun" w:cs="Times New Roman"/>
                <w:b/>
                <w:kern w:val="22"/>
                <w:szCs w:val="22"/>
              </w:rPr>
              <w:t>Legislative, admi</w:t>
            </w:r>
            <w:r w:rsidRPr="009125E9">
              <w:rPr>
                <w:rFonts w:eastAsia="SimSun" w:cs="Times New Roman"/>
                <w:b/>
                <w:kern w:val="22"/>
                <w:szCs w:val="22"/>
              </w:rPr>
              <w:t>nistrative or policy measures on ABS: Compliance with domestic legislation or regulatory requirements on ABS (Article 15 and 16) and monitoring the utilization of genetic resources (Article 17)</w:t>
            </w:r>
          </w:p>
        </w:tc>
      </w:tr>
      <w:tr w:rsidR="000C1BDD" w:rsidRPr="000E212D" w14:paraId="38A71EB3" w14:textId="77777777" w:rsidTr="00EC4EA7">
        <w:trPr>
          <w:cantSplit/>
          <w:jc w:val="center"/>
        </w:trPr>
        <w:tc>
          <w:tcPr>
            <w:tcW w:w="5552" w:type="dxa"/>
            <w:shd w:val="clear" w:color="auto" w:fill="auto"/>
            <w:tcMar>
              <w:top w:w="29" w:type="dxa"/>
              <w:left w:w="115" w:type="dxa"/>
              <w:bottom w:w="29" w:type="dxa"/>
              <w:right w:w="115" w:type="dxa"/>
            </w:tcMar>
          </w:tcPr>
          <w:p w14:paraId="0F266803" w14:textId="77777777" w:rsidR="000C1BDD" w:rsidRPr="009125E9" w:rsidRDefault="000C1BDD" w:rsidP="00EC4EA7">
            <w:pPr>
              <w:suppressLineNumbers/>
              <w:suppressAutoHyphens/>
              <w:kinsoku w:val="0"/>
              <w:overflowPunct w:val="0"/>
              <w:autoSpaceDE w:val="0"/>
              <w:autoSpaceDN w:val="0"/>
              <w:adjustRightInd w:val="0"/>
              <w:snapToGrid w:val="0"/>
              <w:ind w:left="314" w:hanging="360"/>
              <w:rPr>
                <w:rFonts w:cs="Times New Roman"/>
                <w:kern w:val="22"/>
                <w:szCs w:val="22"/>
              </w:rPr>
            </w:pPr>
            <w:r w:rsidRPr="000E212D">
              <w:rPr>
                <w:rFonts w:cs="Times New Roman"/>
                <w:kern w:val="22"/>
                <w:szCs w:val="22"/>
              </w:rPr>
              <w:t>26.</w:t>
            </w:r>
            <w:r w:rsidRPr="000E212D">
              <w:rPr>
                <w:rFonts w:cs="Times New Roman"/>
                <w:kern w:val="22"/>
                <w:szCs w:val="22"/>
              </w:rPr>
              <w:tab/>
              <w:t>Number and percentage of Parties that have taken appropri</w:t>
            </w:r>
            <w:r w:rsidRPr="009125E9">
              <w:rPr>
                <w:rFonts w:cs="Times New Roman"/>
                <w:kern w:val="22"/>
                <w:szCs w:val="22"/>
              </w:rPr>
              <w:t>ate, effective and proportionate legislative, administrative or policy measures to implement Article 15.1 (genetic resources)</w:t>
            </w:r>
          </w:p>
        </w:tc>
        <w:tc>
          <w:tcPr>
            <w:tcW w:w="1104" w:type="dxa"/>
            <w:shd w:val="clear" w:color="auto" w:fill="auto"/>
            <w:tcMar>
              <w:top w:w="29" w:type="dxa"/>
              <w:left w:w="115" w:type="dxa"/>
              <w:bottom w:w="29" w:type="dxa"/>
              <w:right w:w="115" w:type="dxa"/>
            </w:tcMar>
            <w:vAlign w:val="center"/>
          </w:tcPr>
          <w:p w14:paraId="4F70FB3A" w14:textId="77777777" w:rsidR="000C1BDD" w:rsidRPr="00676C46" w:rsidRDefault="000C1BDD" w:rsidP="00EC4EA7">
            <w:pPr>
              <w:suppressLineNumbers/>
              <w:suppressAutoHyphens/>
              <w:kinsoku w:val="0"/>
              <w:overflowPunct w:val="0"/>
              <w:autoSpaceDE w:val="0"/>
              <w:autoSpaceDN w:val="0"/>
              <w:adjustRightInd w:val="0"/>
              <w:snapToGrid w:val="0"/>
              <w:jc w:val="center"/>
              <w:rPr>
                <w:rFonts w:eastAsia="Calibri" w:cs="Times New Roman"/>
                <w:kern w:val="22"/>
                <w:szCs w:val="22"/>
              </w:rPr>
            </w:pPr>
            <w:r w:rsidRPr="00676C46">
              <w:rPr>
                <w:rFonts w:eastAsia="Calibri" w:cs="Times New Roman"/>
                <w:kern w:val="22"/>
                <w:szCs w:val="22"/>
              </w:rPr>
              <w:t>(b)</w:t>
            </w:r>
          </w:p>
        </w:tc>
        <w:tc>
          <w:tcPr>
            <w:tcW w:w="1506" w:type="dxa"/>
            <w:shd w:val="clear" w:color="auto" w:fill="auto"/>
            <w:tcMar>
              <w:top w:w="29" w:type="dxa"/>
              <w:left w:w="115" w:type="dxa"/>
              <w:bottom w:w="29" w:type="dxa"/>
              <w:right w:w="115" w:type="dxa"/>
            </w:tcMar>
            <w:vAlign w:val="center"/>
          </w:tcPr>
          <w:p w14:paraId="3C62CC7E" w14:textId="77777777" w:rsidR="000C1BDD" w:rsidRPr="00EB631C" w:rsidRDefault="000C1BDD" w:rsidP="00EC4EA7">
            <w:pPr>
              <w:suppressLineNumbers/>
              <w:suppressAutoHyphens/>
              <w:kinsoku w:val="0"/>
              <w:overflowPunct w:val="0"/>
              <w:autoSpaceDE w:val="0"/>
              <w:autoSpaceDN w:val="0"/>
              <w:adjustRightInd w:val="0"/>
              <w:snapToGrid w:val="0"/>
              <w:jc w:val="center"/>
              <w:rPr>
                <w:rFonts w:eastAsia="SimSun" w:cs="Times New Roman"/>
                <w:kern w:val="22"/>
                <w:szCs w:val="22"/>
              </w:rPr>
            </w:pPr>
            <w:r w:rsidRPr="00EB631C">
              <w:rPr>
                <w:rFonts w:eastAsia="SimSun" w:cs="Times New Roman"/>
                <w:kern w:val="22"/>
                <w:szCs w:val="22"/>
              </w:rPr>
              <w:t>36 (34%)</w:t>
            </w:r>
          </w:p>
        </w:tc>
        <w:tc>
          <w:tcPr>
            <w:tcW w:w="1321" w:type="dxa"/>
            <w:shd w:val="clear" w:color="auto" w:fill="auto"/>
            <w:tcMar>
              <w:top w:w="29" w:type="dxa"/>
              <w:left w:w="115" w:type="dxa"/>
              <w:bottom w:w="29" w:type="dxa"/>
              <w:right w:w="115" w:type="dxa"/>
            </w:tcMar>
            <w:vAlign w:val="center"/>
          </w:tcPr>
          <w:p w14:paraId="354BD13F" w14:textId="77777777" w:rsidR="000C1BDD" w:rsidRPr="005B1F63" w:rsidRDefault="000C1BDD" w:rsidP="00EC4EA7">
            <w:pPr>
              <w:suppressLineNumbers/>
              <w:suppressAutoHyphens/>
              <w:kinsoku w:val="0"/>
              <w:overflowPunct w:val="0"/>
              <w:autoSpaceDE w:val="0"/>
              <w:autoSpaceDN w:val="0"/>
              <w:adjustRightInd w:val="0"/>
              <w:snapToGrid w:val="0"/>
              <w:jc w:val="left"/>
              <w:rPr>
                <w:rFonts w:cs="Times New Roman"/>
                <w:kern w:val="22"/>
                <w:szCs w:val="22"/>
              </w:rPr>
            </w:pPr>
            <w:r w:rsidRPr="005B1F63">
              <w:rPr>
                <w:rFonts w:cs="Times New Roman"/>
                <w:kern w:val="22"/>
                <w:szCs w:val="22"/>
              </w:rPr>
              <w:t>Q.24</w:t>
            </w:r>
          </w:p>
        </w:tc>
      </w:tr>
      <w:tr w:rsidR="000C1BDD" w:rsidRPr="000E212D" w14:paraId="305E437E" w14:textId="77777777" w:rsidTr="00EC4EA7">
        <w:trPr>
          <w:cantSplit/>
          <w:jc w:val="center"/>
        </w:trPr>
        <w:tc>
          <w:tcPr>
            <w:tcW w:w="5552" w:type="dxa"/>
            <w:shd w:val="clear" w:color="auto" w:fill="auto"/>
            <w:tcMar>
              <w:top w:w="29" w:type="dxa"/>
              <w:left w:w="115" w:type="dxa"/>
              <w:bottom w:w="29" w:type="dxa"/>
              <w:right w:w="115" w:type="dxa"/>
            </w:tcMar>
          </w:tcPr>
          <w:p w14:paraId="7E51976F" w14:textId="77777777" w:rsidR="000C1BDD" w:rsidRPr="009125E9" w:rsidRDefault="000C1BDD" w:rsidP="00EC4EA7">
            <w:pPr>
              <w:suppressLineNumbers/>
              <w:suppressAutoHyphens/>
              <w:kinsoku w:val="0"/>
              <w:overflowPunct w:val="0"/>
              <w:autoSpaceDE w:val="0"/>
              <w:autoSpaceDN w:val="0"/>
              <w:adjustRightInd w:val="0"/>
              <w:snapToGrid w:val="0"/>
              <w:ind w:left="314" w:hanging="360"/>
              <w:rPr>
                <w:rFonts w:cs="Times New Roman"/>
                <w:spacing w:val="-5"/>
                <w:kern w:val="22"/>
                <w:szCs w:val="22"/>
              </w:rPr>
            </w:pPr>
            <w:r w:rsidRPr="000E212D">
              <w:rPr>
                <w:rFonts w:cs="Times New Roman"/>
                <w:spacing w:val="-5"/>
                <w:kern w:val="22"/>
                <w:szCs w:val="22"/>
              </w:rPr>
              <w:t>27.</w:t>
            </w:r>
            <w:r w:rsidRPr="000E212D">
              <w:rPr>
                <w:rFonts w:cs="Times New Roman"/>
                <w:spacing w:val="-5"/>
                <w:kern w:val="22"/>
                <w:szCs w:val="22"/>
              </w:rPr>
              <w:tab/>
              <w:t>Number and percentage of Parties that have taken appropriate, effective and proportionate legislative, admi</w:t>
            </w:r>
            <w:r w:rsidRPr="009125E9">
              <w:rPr>
                <w:rFonts w:cs="Times New Roman"/>
                <w:spacing w:val="-5"/>
                <w:kern w:val="22"/>
                <w:szCs w:val="22"/>
              </w:rPr>
              <w:t>nistrative or policy measures to implement Article 16.1 (traditional knowledge associated with genetic resources)</w:t>
            </w:r>
          </w:p>
        </w:tc>
        <w:tc>
          <w:tcPr>
            <w:tcW w:w="1104" w:type="dxa"/>
            <w:shd w:val="clear" w:color="auto" w:fill="auto"/>
            <w:tcMar>
              <w:top w:w="29" w:type="dxa"/>
              <w:left w:w="115" w:type="dxa"/>
              <w:bottom w:w="29" w:type="dxa"/>
              <w:right w:w="115" w:type="dxa"/>
            </w:tcMar>
            <w:vAlign w:val="center"/>
          </w:tcPr>
          <w:p w14:paraId="1B2B786F" w14:textId="77777777" w:rsidR="000C1BDD" w:rsidRPr="00676C46" w:rsidRDefault="000C1BDD" w:rsidP="00EC4EA7">
            <w:pPr>
              <w:suppressLineNumbers/>
              <w:suppressAutoHyphens/>
              <w:kinsoku w:val="0"/>
              <w:overflowPunct w:val="0"/>
              <w:autoSpaceDE w:val="0"/>
              <w:autoSpaceDN w:val="0"/>
              <w:adjustRightInd w:val="0"/>
              <w:snapToGrid w:val="0"/>
              <w:jc w:val="center"/>
              <w:rPr>
                <w:rFonts w:eastAsia="Calibri" w:cs="Times New Roman"/>
                <w:kern w:val="22"/>
                <w:szCs w:val="22"/>
              </w:rPr>
            </w:pPr>
            <w:r w:rsidRPr="00676C46">
              <w:rPr>
                <w:rFonts w:eastAsia="Calibri" w:cs="Times New Roman"/>
                <w:kern w:val="22"/>
                <w:szCs w:val="22"/>
              </w:rPr>
              <w:t>(e)</w:t>
            </w:r>
          </w:p>
        </w:tc>
        <w:tc>
          <w:tcPr>
            <w:tcW w:w="1506" w:type="dxa"/>
            <w:shd w:val="clear" w:color="auto" w:fill="auto"/>
            <w:tcMar>
              <w:top w:w="29" w:type="dxa"/>
              <w:left w:w="115" w:type="dxa"/>
              <w:bottom w:w="29" w:type="dxa"/>
              <w:right w:w="115" w:type="dxa"/>
            </w:tcMar>
            <w:vAlign w:val="center"/>
          </w:tcPr>
          <w:p w14:paraId="6DB7FE95" w14:textId="77777777" w:rsidR="000C1BDD" w:rsidRPr="00EB631C" w:rsidRDefault="000C1BDD" w:rsidP="00EC4EA7">
            <w:pPr>
              <w:suppressLineNumbers/>
              <w:suppressAutoHyphens/>
              <w:kinsoku w:val="0"/>
              <w:overflowPunct w:val="0"/>
              <w:autoSpaceDE w:val="0"/>
              <w:autoSpaceDN w:val="0"/>
              <w:adjustRightInd w:val="0"/>
              <w:snapToGrid w:val="0"/>
              <w:jc w:val="center"/>
              <w:rPr>
                <w:rFonts w:eastAsia="SimSun" w:cs="Times New Roman"/>
                <w:kern w:val="22"/>
                <w:szCs w:val="22"/>
              </w:rPr>
            </w:pPr>
            <w:r w:rsidRPr="00EB631C">
              <w:rPr>
                <w:rFonts w:eastAsia="SimSun" w:cs="Times New Roman"/>
                <w:kern w:val="22"/>
                <w:szCs w:val="22"/>
              </w:rPr>
              <w:t>33 (31%)</w:t>
            </w:r>
          </w:p>
        </w:tc>
        <w:tc>
          <w:tcPr>
            <w:tcW w:w="1321" w:type="dxa"/>
            <w:shd w:val="clear" w:color="auto" w:fill="auto"/>
            <w:tcMar>
              <w:top w:w="29" w:type="dxa"/>
              <w:left w:w="115" w:type="dxa"/>
              <w:bottom w:w="29" w:type="dxa"/>
              <w:right w:w="115" w:type="dxa"/>
            </w:tcMar>
            <w:vAlign w:val="center"/>
          </w:tcPr>
          <w:p w14:paraId="46AE862D" w14:textId="77777777" w:rsidR="000C1BDD" w:rsidRPr="005B1F63" w:rsidRDefault="000C1BDD" w:rsidP="00EC4EA7">
            <w:pPr>
              <w:suppressLineNumbers/>
              <w:suppressAutoHyphens/>
              <w:kinsoku w:val="0"/>
              <w:overflowPunct w:val="0"/>
              <w:autoSpaceDE w:val="0"/>
              <w:autoSpaceDN w:val="0"/>
              <w:adjustRightInd w:val="0"/>
              <w:snapToGrid w:val="0"/>
              <w:jc w:val="left"/>
              <w:rPr>
                <w:rFonts w:cs="Times New Roman"/>
                <w:kern w:val="22"/>
                <w:szCs w:val="22"/>
              </w:rPr>
            </w:pPr>
            <w:r w:rsidRPr="005B1F63">
              <w:rPr>
                <w:rFonts w:cs="Times New Roman"/>
                <w:kern w:val="22"/>
                <w:szCs w:val="22"/>
              </w:rPr>
              <w:t>Q.25</w:t>
            </w:r>
          </w:p>
        </w:tc>
      </w:tr>
      <w:tr w:rsidR="000C1BDD" w:rsidRPr="000E212D" w14:paraId="166CC6D0" w14:textId="77777777" w:rsidTr="00EC4EA7">
        <w:trPr>
          <w:cantSplit/>
          <w:jc w:val="center"/>
        </w:trPr>
        <w:tc>
          <w:tcPr>
            <w:tcW w:w="5552" w:type="dxa"/>
            <w:shd w:val="clear" w:color="auto" w:fill="auto"/>
            <w:tcMar>
              <w:top w:w="29" w:type="dxa"/>
              <w:left w:w="115" w:type="dxa"/>
              <w:bottom w:w="29" w:type="dxa"/>
              <w:right w:w="115" w:type="dxa"/>
            </w:tcMar>
          </w:tcPr>
          <w:p w14:paraId="2B4FF5C4" w14:textId="77777777" w:rsidR="000C1BDD" w:rsidRPr="009125E9" w:rsidRDefault="000C1BDD" w:rsidP="00EC4EA7">
            <w:pPr>
              <w:suppressLineNumbers/>
              <w:suppressAutoHyphens/>
              <w:kinsoku w:val="0"/>
              <w:overflowPunct w:val="0"/>
              <w:autoSpaceDE w:val="0"/>
              <w:autoSpaceDN w:val="0"/>
              <w:adjustRightInd w:val="0"/>
              <w:snapToGrid w:val="0"/>
              <w:ind w:left="314" w:hanging="360"/>
              <w:rPr>
                <w:rFonts w:cs="Times New Roman"/>
                <w:spacing w:val="-6"/>
                <w:kern w:val="22"/>
                <w:szCs w:val="22"/>
              </w:rPr>
            </w:pPr>
            <w:r w:rsidRPr="000E212D">
              <w:rPr>
                <w:rFonts w:cs="Times New Roman"/>
                <w:spacing w:val="-6"/>
                <w:kern w:val="22"/>
                <w:szCs w:val="22"/>
              </w:rPr>
              <w:t>28.</w:t>
            </w:r>
            <w:r w:rsidRPr="000E212D">
              <w:rPr>
                <w:rFonts w:cs="Times New Roman"/>
                <w:spacing w:val="-6"/>
                <w:kern w:val="22"/>
                <w:szCs w:val="22"/>
              </w:rPr>
              <w:tab/>
              <w:t>Number and percentage of Parties that require users of genetic resources to provide the information identified in Artic</w:t>
            </w:r>
            <w:r w:rsidRPr="009125E9">
              <w:rPr>
                <w:rFonts w:cs="Times New Roman"/>
                <w:spacing w:val="-6"/>
                <w:kern w:val="22"/>
                <w:szCs w:val="22"/>
              </w:rPr>
              <w:t>le 17.1 (a)(i), as appropriate, at a designated checkpoint</w:t>
            </w:r>
          </w:p>
        </w:tc>
        <w:tc>
          <w:tcPr>
            <w:tcW w:w="1104" w:type="dxa"/>
            <w:shd w:val="clear" w:color="auto" w:fill="auto"/>
            <w:tcMar>
              <w:top w:w="29" w:type="dxa"/>
              <w:left w:w="115" w:type="dxa"/>
              <w:bottom w:w="29" w:type="dxa"/>
              <w:right w:w="115" w:type="dxa"/>
            </w:tcMar>
            <w:vAlign w:val="center"/>
          </w:tcPr>
          <w:p w14:paraId="35943480" w14:textId="77777777" w:rsidR="000C1BDD" w:rsidRPr="00676C46" w:rsidRDefault="000C1BDD" w:rsidP="00EC4EA7">
            <w:pPr>
              <w:suppressLineNumbers/>
              <w:suppressAutoHyphens/>
              <w:kinsoku w:val="0"/>
              <w:overflowPunct w:val="0"/>
              <w:autoSpaceDE w:val="0"/>
              <w:autoSpaceDN w:val="0"/>
              <w:adjustRightInd w:val="0"/>
              <w:snapToGrid w:val="0"/>
              <w:jc w:val="center"/>
              <w:rPr>
                <w:rFonts w:eastAsia="Calibri" w:cs="Times New Roman"/>
                <w:kern w:val="22"/>
                <w:szCs w:val="22"/>
              </w:rPr>
            </w:pPr>
            <w:r w:rsidRPr="00676C46">
              <w:rPr>
                <w:rFonts w:eastAsia="Calibri" w:cs="Times New Roman"/>
                <w:kern w:val="22"/>
                <w:szCs w:val="22"/>
              </w:rPr>
              <w:t>(a)</w:t>
            </w:r>
          </w:p>
        </w:tc>
        <w:tc>
          <w:tcPr>
            <w:tcW w:w="1506" w:type="dxa"/>
            <w:shd w:val="clear" w:color="auto" w:fill="auto"/>
            <w:tcMar>
              <w:top w:w="29" w:type="dxa"/>
              <w:left w:w="115" w:type="dxa"/>
              <w:bottom w:w="29" w:type="dxa"/>
              <w:right w:w="115" w:type="dxa"/>
            </w:tcMar>
            <w:vAlign w:val="center"/>
          </w:tcPr>
          <w:p w14:paraId="11AED33E" w14:textId="77777777" w:rsidR="000C1BDD" w:rsidRPr="00EB631C" w:rsidRDefault="000C1BDD" w:rsidP="00EC4EA7">
            <w:pPr>
              <w:suppressLineNumbers/>
              <w:suppressAutoHyphens/>
              <w:kinsoku w:val="0"/>
              <w:overflowPunct w:val="0"/>
              <w:autoSpaceDE w:val="0"/>
              <w:autoSpaceDN w:val="0"/>
              <w:adjustRightInd w:val="0"/>
              <w:snapToGrid w:val="0"/>
              <w:jc w:val="center"/>
              <w:rPr>
                <w:rFonts w:eastAsia="SimSun" w:cs="Times New Roman"/>
                <w:kern w:val="22"/>
                <w:szCs w:val="22"/>
              </w:rPr>
            </w:pPr>
            <w:r w:rsidRPr="00EB631C">
              <w:rPr>
                <w:rFonts w:eastAsia="SimSun" w:cs="Times New Roman"/>
                <w:kern w:val="22"/>
                <w:szCs w:val="22"/>
              </w:rPr>
              <w:t>41 (39%)</w:t>
            </w:r>
          </w:p>
        </w:tc>
        <w:tc>
          <w:tcPr>
            <w:tcW w:w="1321" w:type="dxa"/>
            <w:shd w:val="clear" w:color="auto" w:fill="auto"/>
            <w:tcMar>
              <w:top w:w="29" w:type="dxa"/>
              <w:left w:w="115" w:type="dxa"/>
              <w:bottom w:w="29" w:type="dxa"/>
              <w:right w:w="115" w:type="dxa"/>
            </w:tcMar>
            <w:vAlign w:val="center"/>
          </w:tcPr>
          <w:p w14:paraId="7AEAA299" w14:textId="77777777" w:rsidR="000C1BDD" w:rsidRPr="005B1F63" w:rsidRDefault="000C1BDD" w:rsidP="00EC4EA7">
            <w:pPr>
              <w:suppressLineNumbers/>
              <w:suppressAutoHyphens/>
              <w:kinsoku w:val="0"/>
              <w:overflowPunct w:val="0"/>
              <w:autoSpaceDE w:val="0"/>
              <w:autoSpaceDN w:val="0"/>
              <w:adjustRightInd w:val="0"/>
              <w:snapToGrid w:val="0"/>
              <w:jc w:val="left"/>
              <w:rPr>
                <w:rFonts w:cs="Times New Roman"/>
                <w:kern w:val="22"/>
                <w:szCs w:val="22"/>
              </w:rPr>
            </w:pPr>
            <w:r w:rsidRPr="005B1F63">
              <w:rPr>
                <w:rFonts w:cs="Times New Roman"/>
                <w:kern w:val="22"/>
                <w:szCs w:val="22"/>
              </w:rPr>
              <w:t>Q.26</w:t>
            </w:r>
          </w:p>
        </w:tc>
      </w:tr>
      <w:tr w:rsidR="000C1BDD" w:rsidRPr="000E212D" w14:paraId="3676CF0B" w14:textId="77777777" w:rsidTr="00EC4EA7">
        <w:trPr>
          <w:cantSplit/>
          <w:jc w:val="center"/>
        </w:trPr>
        <w:tc>
          <w:tcPr>
            <w:tcW w:w="5552" w:type="dxa"/>
            <w:shd w:val="clear" w:color="auto" w:fill="auto"/>
            <w:tcMar>
              <w:top w:w="29" w:type="dxa"/>
              <w:left w:w="115" w:type="dxa"/>
              <w:bottom w:w="29" w:type="dxa"/>
              <w:right w:w="115" w:type="dxa"/>
            </w:tcMar>
          </w:tcPr>
          <w:p w14:paraId="6613DD85" w14:textId="77777777" w:rsidR="000C1BDD" w:rsidRPr="009125E9" w:rsidRDefault="000C1BDD" w:rsidP="00EC4EA7">
            <w:pPr>
              <w:suppressLineNumbers/>
              <w:suppressAutoHyphens/>
              <w:kinsoku w:val="0"/>
              <w:overflowPunct w:val="0"/>
              <w:autoSpaceDE w:val="0"/>
              <w:autoSpaceDN w:val="0"/>
              <w:adjustRightInd w:val="0"/>
              <w:snapToGrid w:val="0"/>
              <w:ind w:left="314" w:hanging="360"/>
              <w:rPr>
                <w:rFonts w:cs="Times New Roman"/>
                <w:kern w:val="22"/>
                <w:szCs w:val="22"/>
              </w:rPr>
            </w:pPr>
            <w:r w:rsidRPr="000E212D">
              <w:rPr>
                <w:rFonts w:cs="Times New Roman"/>
                <w:kern w:val="22"/>
                <w:szCs w:val="22"/>
              </w:rPr>
              <w:t>29.</w:t>
            </w:r>
            <w:r w:rsidRPr="000E212D">
              <w:rPr>
                <w:rFonts w:cs="Times New Roman"/>
                <w:kern w:val="22"/>
                <w:szCs w:val="22"/>
              </w:rPr>
              <w:tab/>
              <w:t xml:space="preserve">Number and percentage of Parties that provide the information collected or received at a designated checkpoint to relevant national authorities, to the Party providing prior </w:t>
            </w:r>
            <w:r w:rsidRPr="009125E9">
              <w:rPr>
                <w:rFonts w:cs="Times New Roman"/>
                <w:kern w:val="22"/>
                <w:szCs w:val="22"/>
              </w:rPr>
              <w:t>informed consent and to the ABS Clearing-House</w:t>
            </w:r>
          </w:p>
        </w:tc>
        <w:tc>
          <w:tcPr>
            <w:tcW w:w="1104" w:type="dxa"/>
            <w:shd w:val="clear" w:color="auto" w:fill="auto"/>
            <w:tcMar>
              <w:top w:w="29" w:type="dxa"/>
              <w:left w:w="115" w:type="dxa"/>
              <w:bottom w:w="29" w:type="dxa"/>
              <w:right w:w="115" w:type="dxa"/>
            </w:tcMar>
            <w:vAlign w:val="center"/>
          </w:tcPr>
          <w:p w14:paraId="23262DDB" w14:textId="77777777" w:rsidR="000C1BDD" w:rsidRPr="00676C46" w:rsidRDefault="000C1BDD" w:rsidP="00EC4EA7">
            <w:pPr>
              <w:suppressLineNumbers/>
              <w:suppressAutoHyphens/>
              <w:kinsoku w:val="0"/>
              <w:overflowPunct w:val="0"/>
              <w:autoSpaceDE w:val="0"/>
              <w:autoSpaceDN w:val="0"/>
              <w:adjustRightInd w:val="0"/>
              <w:snapToGrid w:val="0"/>
              <w:jc w:val="center"/>
              <w:rPr>
                <w:rFonts w:eastAsia="Calibri" w:cs="Times New Roman"/>
                <w:kern w:val="22"/>
                <w:szCs w:val="22"/>
              </w:rPr>
            </w:pPr>
            <w:r w:rsidRPr="00676C46">
              <w:rPr>
                <w:rFonts w:eastAsia="Calibri" w:cs="Times New Roman"/>
                <w:kern w:val="22"/>
                <w:szCs w:val="22"/>
              </w:rPr>
              <w:t>(a)</w:t>
            </w:r>
          </w:p>
        </w:tc>
        <w:tc>
          <w:tcPr>
            <w:tcW w:w="1506" w:type="dxa"/>
            <w:shd w:val="clear" w:color="auto" w:fill="auto"/>
            <w:tcMar>
              <w:top w:w="29" w:type="dxa"/>
              <w:left w:w="115" w:type="dxa"/>
              <w:bottom w:w="29" w:type="dxa"/>
              <w:right w:w="115" w:type="dxa"/>
            </w:tcMar>
            <w:vAlign w:val="center"/>
          </w:tcPr>
          <w:p w14:paraId="0AB9EBAD" w14:textId="77777777" w:rsidR="000C1BDD" w:rsidRPr="00EB631C" w:rsidRDefault="000C1BDD" w:rsidP="00EC4EA7">
            <w:pPr>
              <w:suppressLineNumbers/>
              <w:suppressAutoHyphens/>
              <w:kinsoku w:val="0"/>
              <w:overflowPunct w:val="0"/>
              <w:autoSpaceDE w:val="0"/>
              <w:autoSpaceDN w:val="0"/>
              <w:adjustRightInd w:val="0"/>
              <w:snapToGrid w:val="0"/>
              <w:jc w:val="center"/>
              <w:rPr>
                <w:rFonts w:eastAsia="SimSun" w:cs="Times New Roman"/>
                <w:kern w:val="22"/>
                <w:szCs w:val="22"/>
              </w:rPr>
            </w:pPr>
            <w:r w:rsidRPr="00EB631C">
              <w:rPr>
                <w:rFonts w:eastAsia="SimSun" w:cs="Times New Roman"/>
                <w:kern w:val="22"/>
                <w:szCs w:val="22"/>
              </w:rPr>
              <w:t>9 (9%)</w:t>
            </w:r>
          </w:p>
        </w:tc>
        <w:tc>
          <w:tcPr>
            <w:tcW w:w="1321" w:type="dxa"/>
            <w:shd w:val="clear" w:color="auto" w:fill="auto"/>
            <w:tcMar>
              <w:top w:w="29" w:type="dxa"/>
              <w:left w:w="115" w:type="dxa"/>
              <w:bottom w:w="29" w:type="dxa"/>
              <w:right w:w="115" w:type="dxa"/>
            </w:tcMar>
            <w:vAlign w:val="center"/>
          </w:tcPr>
          <w:p w14:paraId="1992F968" w14:textId="77777777" w:rsidR="000C1BDD" w:rsidRPr="005B1F63" w:rsidRDefault="000C1BDD" w:rsidP="00EC4EA7">
            <w:pPr>
              <w:suppressLineNumbers/>
              <w:suppressAutoHyphens/>
              <w:kinsoku w:val="0"/>
              <w:overflowPunct w:val="0"/>
              <w:autoSpaceDE w:val="0"/>
              <w:autoSpaceDN w:val="0"/>
              <w:adjustRightInd w:val="0"/>
              <w:snapToGrid w:val="0"/>
              <w:jc w:val="left"/>
              <w:rPr>
                <w:rFonts w:cs="Times New Roman"/>
                <w:kern w:val="22"/>
                <w:szCs w:val="22"/>
              </w:rPr>
            </w:pPr>
            <w:r w:rsidRPr="005B1F63">
              <w:rPr>
                <w:rFonts w:cs="Times New Roman"/>
                <w:kern w:val="22"/>
                <w:szCs w:val="22"/>
              </w:rPr>
              <w:t>Q.27</w:t>
            </w:r>
          </w:p>
        </w:tc>
      </w:tr>
      <w:tr w:rsidR="000C1BDD" w:rsidRPr="000E212D" w14:paraId="69591B39" w14:textId="77777777" w:rsidTr="00EC4EA7">
        <w:trPr>
          <w:cantSplit/>
          <w:jc w:val="center"/>
        </w:trPr>
        <w:tc>
          <w:tcPr>
            <w:tcW w:w="5552" w:type="dxa"/>
            <w:tcBorders>
              <w:bottom w:val="single" w:sz="4" w:space="0" w:color="auto"/>
            </w:tcBorders>
            <w:shd w:val="clear" w:color="auto" w:fill="auto"/>
            <w:tcMar>
              <w:top w:w="29" w:type="dxa"/>
              <w:left w:w="115" w:type="dxa"/>
              <w:bottom w:w="29" w:type="dxa"/>
              <w:right w:w="115" w:type="dxa"/>
            </w:tcMar>
          </w:tcPr>
          <w:p w14:paraId="06F19EAF" w14:textId="77777777" w:rsidR="000C1BDD" w:rsidRPr="000E212D" w:rsidRDefault="000C1BDD" w:rsidP="00EC4EA7">
            <w:pPr>
              <w:suppressLineNumbers/>
              <w:suppressAutoHyphens/>
              <w:kinsoku w:val="0"/>
              <w:overflowPunct w:val="0"/>
              <w:autoSpaceDE w:val="0"/>
              <w:autoSpaceDN w:val="0"/>
              <w:adjustRightInd w:val="0"/>
              <w:snapToGrid w:val="0"/>
              <w:ind w:left="314" w:hanging="360"/>
              <w:rPr>
                <w:rFonts w:cs="Times New Roman"/>
                <w:kern w:val="22"/>
                <w:szCs w:val="22"/>
              </w:rPr>
            </w:pPr>
            <w:r w:rsidRPr="000E212D">
              <w:rPr>
                <w:rFonts w:cs="Times New Roman"/>
                <w:kern w:val="22"/>
                <w:szCs w:val="22"/>
              </w:rPr>
              <w:t>30.</w:t>
            </w:r>
            <w:r w:rsidRPr="000E212D">
              <w:rPr>
                <w:rFonts w:cs="Times New Roman"/>
                <w:kern w:val="22"/>
                <w:szCs w:val="22"/>
              </w:rPr>
              <w:tab/>
              <w:t>Number of checkpoint communiques published in the ABS Clearing-House</w:t>
            </w:r>
          </w:p>
        </w:tc>
        <w:tc>
          <w:tcPr>
            <w:tcW w:w="1104" w:type="dxa"/>
            <w:tcBorders>
              <w:bottom w:val="single" w:sz="4" w:space="0" w:color="auto"/>
            </w:tcBorders>
            <w:shd w:val="clear" w:color="auto" w:fill="auto"/>
            <w:tcMar>
              <w:top w:w="29" w:type="dxa"/>
              <w:left w:w="115" w:type="dxa"/>
              <w:bottom w:w="29" w:type="dxa"/>
              <w:right w:w="115" w:type="dxa"/>
            </w:tcMar>
            <w:vAlign w:val="center"/>
          </w:tcPr>
          <w:p w14:paraId="7E615033" w14:textId="77777777" w:rsidR="000C1BDD" w:rsidRPr="009125E9" w:rsidRDefault="000C1BDD" w:rsidP="00EC4EA7">
            <w:pPr>
              <w:suppressLineNumbers/>
              <w:suppressAutoHyphens/>
              <w:kinsoku w:val="0"/>
              <w:overflowPunct w:val="0"/>
              <w:autoSpaceDE w:val="0"/>
              <w:autoSpaceDN w:val="0"/>
              <w:adjustRightInd w:val="0"/>
              <w:snapToGrid w:val="0"/>
              <w:jc w:val="center"/>
              <w:rPr>
                <w:rFonts w:eastAsia="Calibri" w:cs="Times New Roman"/>
                <w:kern w:val="22"/>
                <w:szCs w:val="22"/>
              </w:rPr>
            </w:pPr>
            <w:r w:rsidRPr="009125E9">
              <w:rPr>
                <w:rFonts w:eastAsia="Calibri" w:cs="Times New Roman"/>
                <w:kern w:val="22"/>
                <w:szCs w:val="22"/>
              </w:rPr>
              <w:t>(g)</w:t>
            </w:r>
          </w:p>
        </w:tc>
        <w:tc>
          <w:tcPr>
            <w:tcW w:w="1506" w:type="dxa"/>
            <w:tcBorders>
              <w:bottom w:val="single" w:sz="4" w:space="0" w:color="auto"/>
            </w:tcBorders>
            <w:shd w:val="clear" w:color="auto" w:fill="auto"/>
            <w:tcMar>
              <w:top w:w="29" w:type="dxa"/>
              <w:left w:w="115" w:type="dxa"/>
              <w:bottom w:w="29" w:type="dxa"/>
              <w:right w:w="115" w:type="dxa"/>
            </w:tcMar>
            <w:vAlign w:val="center"/>
          </w:tcPr>
          <w:p w14:paraId="764EB04E" w14:textId="77777777" w:rsidR="000C1BDD" w:rsidRPr="00676C46" w:rsidRDefault="000C1BDD" w:rsidP="00EC4EA7">
            <w:pPr>
              <w:suppressLineNumbers/>
              <w:suppressAutoHyphens/>
              <w:kinsoku w:val="0"/>
              <w:overflowPunct w:val="0"/>
              <w:autoSpaceDE w:val="0"/>
              <w:autoSpaceDN w:val="0"/>
              <w:adjustRightInd w:val="0"/>
              <w:snapToGrid w:val="0"/>
              <w:jc w:val="center"/>
              <w:rPr>
                <w:rFonts w:eastAsia="SimSun" w:cs="Times New Roman"/>
                <w:kern w:val="22"/>
                <w:szCs w:val="22"/>
              </w:rPr>
            </w:pPr>
            <w:r w:rsidRPr="00676C46">
              <w:rPr>
                <w:rFonts w:eastAsia="SimSun" w:cs="Times New Roman"/>
                <w:kern w:val="22"/>
                <w:szCs w:val="22"/>
              </w:rPr>
              <w:t>0</w:t>
            </w:r>
          </w:p>
        </w:tc>
        <w:tc>
          <w:tcPr>
            <w:tcW w:w="1321" w:type="dxa"/>
            <w:tcBorders>
              <w:bottom w:val="single" w:sz="4" w:space="0" w:color="auto"/>
            </w:tcBorders>
            <w:shd w:val="clear" w:color="auto" w:fill="auto"/>
            <w:tcMar>
              <w:top w:w="29" w:type="dxa"/>
              <w:left w:w="115" w:type="dxa"/>
              <w:bottom w:w="29" w:type="dxa"/>
              <w:right w:w="115" w:type="dxa"/>
            </w:tcMar>
            <w:vAlign w:val="center"/>
          </w:tcPr>
          <w:p w14:paraId="43CEA33C" w14:textId="77777777" w:rsidR="000C1BDD" w:rsidRPr="00EB631C" w:rsidRDefault="000C1BDD" w:rsidP="00EC4EA7">
            <w:pPr>
              <w:suppressLineNumbers/>
              <w:suppressAutoHyphens/>
              <w:kinsoku w:val="0"/>
              <w:overflowPunct w:val="0"/>
              <w:autoSpaceDE w:val="0"/>
              <w:autoSpaceDN w:val="0"/>
              <w:adjustRightInd w:val="0"/>
              <w:snapToGrid w:val="0"/>
              <w:jc w:val="left"/>
              <w:rPr>
                <w:rFonts w:cs="Times New Roman"/>
                <w:kern w:val="22"/>
                <w:szCs w:val="22"/>
              </w:rPr>
            </w:pPr>
            <w:r w:rsidRPr="00EB631C">
              <w:rPr>
                <w:rFonts w:cs="Times New Roman"/>
                <w:kern w:val="22"/>
                <w:szCs w:val="22"/>
              </w:rPr>
              <w:t>ABS-CH</w:t>
            </w:r>
          </w:p>
        </w:tc>
      </w:tr>
      <w:tr w:rsidR="000C1BDD" w:rsidRPr="000E212D" w14:paraId="4561DF7C" w14:textId="77777777" w:rsidTr="00EC4EA7">
        <w:trPr>
          <w:cantSplit/>
          <w:jc w:val="center"/>
        </w:trPr>
        <w:tc>
          <w:tcPr>
            <w:tcW w:w="9483" w:type="dxa"/>
            <w:gridSpan w:val="4"/>
            <w:shd w:val="pct5" w:color="auto" w:fill="auto"/>
            <w:tcMar>
              <w:top w:w="29" w:type="dxa"/>
              <w:left w:w="115" w:type="dxa"/>
              <w:bottom w:w="29" w:type="dxa"/>
              <w:right w:w="115" w:type="dxa"/>
            </w:tcMar>
            <w:vAlign w:val="center"/>
          </w:tcPr>
          <w:p w14:paraId="1A763F2A" w14:textId="77777777" w:rsidR="000C1BDD" w:rsidRPr="009125E9" w:rsidRDefault="000C1BDD" w:rsidP="00EC4EA7">
            <w:pPr>
              <w:pStyle w:val="ListParagraph"/>
              <w:keepNext/>
              <w:suppressLineNumbers/>
              <w:suppressAutoHyphens/>
              <w:kinsoku w:val="0"/>
              <w:overflowPunct w:val="0"/>
              <w:autoSpaceDE w:val="0"/>
              <w:autoSpaceDN w:val="0"/>
              <w:adjustRightInd w:val="0"/>
              <w:snapToGrid w:val="0"/>
              <w:ind w:left="317"/>
              <w:jc w:val="left"/>
              <w:rPr>
                <w:rFonts w:cs="Times New Roman"/>
                <w:b/>
                <w:kern w:val="22"/>
                <w:szCs w:val="22"/>
              </w:rPr>
            </w:pPr>
            <w:r w:rsidRPr="000E212D">
              <w:rPr>
                <w:rFonts w:cs="Times New Roman"/>
                <w:b/>
                <w:kern w:val="22"/>
                <w:szCs w:val="22"/>
              </w:rPr>
              <w:t>Legislative, administrative or policy measures on ABS: compliance with mutually agreed terms (Article 18)</w:t>
            </w:r>
          </w:p>
        </w:tc>
      </w:tr>
      <w:tr w:rsidR="000C1BDD" w:rsidRPr="000E212D" w14:paraId="288C28DC" w14:textId="77777777" w:rsidTr="00EC4EA7">
        <w:trPr>
          <w:cantSplit/>
          <w:jc w:val="center"/>
        </w:trPr>
        <w:tc>
          <w:tcPr>
            <w:tcW w:w="5552" w:type="dxa"/>
            <w:shd w:val="clear" w:color="auto" w:fill="auto"/>
            <w:tcMar>
              <w:top w:w="29" w:type="dxa"/>
              <w:left w:w="115" w:type="dxa"/>
              <w:bottom w:w="29" w:type="dxa"/>
              <w:right w:w="115" w:type="dxa"/>
            </w:tcMar>
          </w:tcPr>
          <w:p w14:paraId="56C77ED9" w14:textId="77777777" w:rsidR="000C1BDD" w:rsidRPr="00676C46" w:rsidRDefault="000C1BDD" w:rsidP="00EC4EA7">
            <w:pPr>
              <w:suppressLineNumbers/>
              <w:suppressAutoHyphens/>
              <w:kinsoku w:val="0"/>
              <w:overflowPunct w:val="0"/>
              <w:autoSpaceDE w:val="0"/>
              <w:autoSpaceDN w:val="0"/>
              <w:adjustRightInd w:val="0"/>
              <w:snapToGrid w:val="0"/>
              <w:ind w:left="314" w:hanging="360"/>
              <w:rPr>
                <w:rFonts w:eastAsia="SimSun" w:cs="Times New Roman"/>
                <w:kern w:val="22"/>
                <w:szCs w:val="22"/>
              </w:rPr>
            </w:pPr>
            <w:r w:rsidRPr="000E212D">
              <w:rPr>
                <w:rFonts w:eastAsia="SimSun" w:cs="Times New Roman"/>
                <w:kern w:val="22"/>
                <w:szCs w:val="22"/>
              </w:rPr>
              <w:t>31.</w:t>
            </w:r>
            <w:r w:rsidRPr="000E212D">
              <w:rPr>
                <w:rFonts w:eastAsia="SimSun" w:cs="Times New Roman"/>
                <w:kern w:val="22"/>
                <w:szCs w:val="22"/>
              </w:rPr>
              <w:tab/>
            </w:r>
            <w:r w:rsidRPr="009125E9">
              <w:rPr>
                <w:rFonts w:cs="Times New Roman"/>
                <w:kern w:val="22"/>
                <w:szCs w:val="22"/>
              </w:rPr>
              <w:t xml:space="preserve">Number and percentage </w:t>
            </w:r>
            <w:r w:rsidRPr="00676C46">
              <w:rPr>
                <w:rFonts w:eastAsia="SimSun" w:cs="Times New Roman"/>
                <w:kern w:val="22"/>
                <w:szCs w:val="22"/>
              </w:rPr>
              <w:t>of Parties that encourage the inclusion of dispute resolution provisions in mutually agreed terms as provided in Article 18.1.</w:t>
            </w:r>
          </w:p>
        </w:tc>
        <w:tc>
          <w:tcPr>
            <w:tcW w:w="1104" w:type="dxa"/>
            <w:shd w:val="clear" w:color="auto" w:fill="auto"/>
            <w:tcMar>
              <w:top w:w="29" w:type="dxa"/>
              <w:left w:w="115" w:type="dxa"/>
              <w:bottom w:w="29" w:type="dxa"/>
              <w:right w:w="115" w:type="dxa"/>
            </w:tcMar>
            <w:vAlign w:val="center"/>
          </w:tcPr>
          <w:p w14:paraId="3E5A2CC4" w14:textId="77777777" w:rsidR="000C1BDD" w:rsidRPr="00EB631C" w:rsidRDefault="000C1BDD" w:rsidP="00EC4EA7">
            <w:pPr>
              <w:suppressLineNumbers/>
              <w:suppressAutoHyphens/>
              <w:kinsoku w:val="0"/>
              <w:overflowPunct w:val="0"/>
              <w:autoSpaceDE w:val="0"/>
              <w:autoSpaceDN w:val="0"/>
              <w:adjustRightInd w:val="0"/>
              <w:snapToGrid w:val="0"/>
              <w:jc w:val="center"/>
              <w:rPr>
                <w:rFonts w:eastAsia="Calibri" w:cs="Times New Roman"/>
                <w:kern w:val="22"/>
                <w:szCs w:val="22"/>
              </w:rPr>
            </w:pPr>
            <w:r w:rsidRPr="00EB631C">
              <w:rPr>
                <w:rFonts w:eastAsia="Calibri" w:cs="Times New Roman"/>
                <w:kern w:val="22"/>
                <w:szCs w:val="22"/>
              </w:rPr>
              <w:t>(d)</w:t>
            </w:r>
          </w:p>
        </w:tc>
        <w:tc>
          <w:tcPr>
            <w:tcW w:w="1506" w:type="dxa"/>
            <w:shd w:val="clear" w:color="auto" w:fill="auto"/>
            <w:tcMar>
              <w:top w:w="29" w:type="dxa"/>
              <w:left w:w="115" w:type="dxa"/>
              <w:bottom w:w="29" w:type="dxa"/>
              <w:right w:w="115" w:type="dxa"/>
            </w:tcMar>
            <w:vAlign w:val="center"/>
          </w:tcPr>
          <w:p w14:paraId="24741E31" w14:textId="77777777" w:rsidR="000C1BDD" w:rsidRPr="005B1F63" w:rsidRDefault="000C1BDD" w:rsidP="00EC4EA7">
            <w:pPr>
              <w:suppressLineNumbers/>
              <w:suppressAutoHyphens/>
              <w:kinsoku w:val="0"/>
              <w:overflowPunct w:val="0"/>
              <w:autoSpaceDE w:val="0"/>
              <w:autoSpaceDN w:val="0"/>
              <w:adjustRightInd w:val="0"/>
              <w:snapToGrid w:val="0"/>
              <w:jc w:val="center"/>
              <w:rPr>
                <w:rFonts w:eastAsia="Calibri" w:cs="Times New Roman"/>
                <w:kern w:val="22"/>
                <w:szCs w:val="22"/>
              </w:rPr>
            </w:pPr>
            <w:r w:rsidRPr="005B1F63">
              <w:rPr>
                <w:rFonts w:eastAsia="Calibri" w:cs="Times New Roman"/>
                <w:kern w:val="22"/>
                <w:szCs w:val="22"/>
              </w:rPr>
              <w:t>36 (34%)</w:t>
            </w:r>
          </w:p>
        </w:tc>
        <w:tc>
          <w:tcPr>
            <w:tcW w:w="1321" w:type="dxa"/>
            <w:shd w:val="clear" w:color="auto" w:fill="auto"/>
            <w:tcMar>
              <w:top w:w="29" w:type="dxa"/>
              <w:left w:w="115" w:type="dxa"/>
              <w:bottom w:w="29" w:type="dxa"/>
              <w:right w:w="115" w:type="dxa"/>
            </w:tcMar>
            <w:vAlign w:val="center"/>
          </w:tcPr>
          <w:p w14:paraId="15B7001D" w14:textId="77777777" w:rsidR="000C1BDD" w:rsidRPr="00A13852" w:rsidRDefault="000C1BDD" w:rsidP="00EC4EA7">
            <w:pPr>
              <w:suppressLineNumbers/>
              <w:suppressAutoHyphens/>
              <w:kinsoku w:val="0"/>
              <w:overflowPunct w:val="0"/>
              <w:autoSpaceDE w:val="0"/>
              <w:autoSpaceDN w:val="0"/>
              <w:adjustRightInd w:val="0"/>
              <w:snapToGrid w:val="0"/>
              <w:jc w:val="left"/>
              <w:rPr>
                <w:rFonts w:eastAsia="SimSun" w:cs="Times New Roman"/>
                <w:kern w:val="22"/>
                <w:szCs w:val="22"/>
              </w:rPr>
            </w:pPr>
            <w:r w:rsidRPr="00A13852">
              <w:rPr>
                <w:rFonts w:eastAsia="SimSun" w:cs="Times New Roman"/>
                <w:kern w:val="22"/>
                <w:szCs w:val="22"/>
              </w:rPr>
              <w:t>Q.31</w:t>
            </w:r>
          </w:p>
        </w:tc>
      </w:tr>
      <w:tr w:rsidR="000C1BDD" w:rsidRPr="000E212D" w14:paraId="0EACC6A3" w14:textId="77777777" w:rsidTr="00EC4EA7">
        <w:trPr>
          <w:cantSplit/>
          <w:jc w:val="center"/>
        </w:trPr>
        <w:tc>
          <w:tcPr>
            <w:tcW w:w="5552" w:type="dxa"/>
            <w:shd w:val="clear" w:color="auto" w:fill="auto"/>
            <w:tcMar>
              <w:top w:w="29" w:type="dxa"/>
              <w:left w:w="115" w:type="dxa"/>
              <w:bottom w:w="29" w:type="dxa"/>
              <w:right w:w="115" w:type="dxa"/>
            </w:tcMar>
          </w:tcPr>
          <w:p w14:paraId="24084EF9" w14:textId="77777777" w:rsidR="000C1BDD" w:rsidRPr="00EB631C" w:rsidRDefault="000C1BDD" w:rsidP="00EC4EA7">
            <w:pPr>
              <w:suppressLineNumbers/>
              <w:suppressAutoHyphens/>
              <w:kinsoku w:val="0"/>
              <w:overflowPunct w:val="0"/>
              <w:autoSpaceDE w:val="0"/>
              <w:autoSpaceDN w:val="0"/>
              <w:adjustRightInd w:val="0"/>
              <w:snapToGrid w:val="0"/>
              <w:ind w:left="314" w:hanging="360"/>
              <w:rPr>
                <w:rFonts w:eastAsia="SimSun" w:cs="Times New Roman"/>
                <w:kern w:val="22"/>
                <w:szCs w:val="22"/>
              </w:rPr>
            </w:pPr>
            <w:r w:rsidRPr="000E212D">
              <w:rPr>
                <w:rFonts w:eastAsia="SimSun" w:cs="Times New Roman"/>
                <w:kern w:val="22"/>
                <w:szCs w:val="22"/>
              </w:rPr>
              <w:t>32.</w:t>
            </w:r>
            <w:r w:rsidRPr="000E212D">
              <w:rPr>
                <w:rFonts w:eastAsia="SimSun" w:cs="Times New Roman"/>
                <w:kern w:val="22"/>
                <w:szCs w:val="22"/>
              </w:rPr>
              <w:tab/>
            </w:r>
            <w:r w:rsidRPr="009125E9">
              <w:rPr>
                <w:rFonts w:cs="Times New Roman"/>
                <w:kern w:val="22"/>
                <w:szCs w:val="22"/>
              </w:rPr>
              <w:t xml:space="preserve">Number and percentage </w:t>
            </w:r>
            <w:r w:rsidRPr="00676C46">
              <w:rPr>
                <w:rFonts w:eastAsia="SimSun" w:cs="Times New Roman"/>
                <w:kern w:val="22"/>
                <w:szCs w:val="22"/>
              </w:rPr>
              <w:t>of Parties with opportunity to seek recourse available u</w:t>
            </w:r>
            <w:r w:rsidRPr="00EB631C">
              <w:rPr>
                <w:rFonts w:eastAsia="SimSun" w:cs="Times New Roman"/>
                <w:kern w:val="22"/>
                <w:szCs w:val="22"/>
              </w:rPr>
              <w:t>nder their legal systems in cases of disputes arising from mutually agreed terms as provided in Article 18.2</w:t>
            </w:r>
          </w:p>
        </w:tc>
        <w:tc>
          <w:tcPr>
            <w:tcW w:w="1104" w:type="dxa"/>
            <w:shd w:val="clear" w:color="auto" w:fill="auto"/>
            <w:tcMar>
              <w:top w:w="29" w:type="dxa"/>
              <w:left w:w="115" w:type="dxa"/>
              <w:bottom w:w="29" w:type="dxa"/>
              <w:right w:w="115" w:type="dxa"/>
            </w:tcMar>
            <w:vAlign w:val="center"/>
          </w:tcPr>
          <w:p w14:paraId="6DCA7222" w14:textId="77777777" w:rsidR="000C1BDD" w:rsidRPr="005B1F63" w:rsidRDefault="000C1BDD" w:rsidP="00EC4EA7">
            <w:pPr>
              <w:suppressLineNumbers/>
              <w:suppressAutoHyphens/>
              <w:kinsoku w:val="0"/>
              <w:overflowPunct w:val="0"/>
              <w:autoSpaceDE w:val="0"/>
              <w:autoSpaceDN w:val="0"/>
              <w:adjustRightInd w:val="0"/>
              <w:snapToGrid w:val="0"/>
              <w:jc w:val="center"/>
              <w:rPr>
                <w:rFonts w:eastAsia="Calibri" w:cs="Times New Roman"/>
                <w:kern w:val="22"/>
                <w:szCs w:val="22"/>
              </w:rPr>
            </w:pPr>
            <w:r w:rsidRPr="005B1F63">
              <w:rPr>
                <w:rFonts w:eastAsia="Calibri" w:cs="Times New Roman"/>
                <w:kern w:val="22"/>
                <w:szCs w:val="22"/>
              </w:rPr>
              <w:t>(d)</w:t>
            </w:r>
          </w:p>
        </w:tc>
        <w:tc>
          <w:tcPr>
            <w:tcW w:w="1506" w:type="dxa"/>
            <w:shd w:val="clear" w:color="auto" w:fill="auto"/>
            <w:tcMar>
              <w:top w:w="29" w:type="dxa"/>
              <w:left w:w="115" w:type="dxa"/>
              <w:bottom w:w="29" w:type="dxa"/>
              <w:right w:w="115" w:type="dxa"/>
            </w:tcMar>
            <w:vAlign w:val="center"/>
          </w:tcPr>
          <w:p w14:paraId="0A896DBA" w14:textId="77777777" w:rsidR="000C1BDD" w:rsidRPr="00A13852" w:rsidRDefault="000C1BDD" w:rsidP="00EC4EA7">
            <w:pPr>
              <w:suppressLineNumbers/>
              <w:suppressAutoHyphens/>
              <w:kinsoku w:val="0"/>
              <w:overflowPunct w:val="0"/>
              <w:autoSpaceDE w:val="0"/>
              <w:autoSpaceDN w:val="0"/>
              <w:adjustRightInd w:val="0"/>
              <w:snapToGrid w:val="0"/>
              <w:jc w:val="center"/>
              <w:rPr>
                <w:rFonts w:eastAsia="Calibri" w:cs="Times New Roman"/>
                <w:kern w:val="22"/>
                <w:szCs w:val="22"/>
              </w:rPr>
            </w:pPr>
            <w:r w:rsidRPr="00A13852">
              <w:rPr>
                <w:rFonts w:eastAsia="Calibri" w:cs="Times New Roman"/>
                <w:kern w:val="22"/>
                <w:szCs w:val="22"/>
              </w:rPr>
              <w:t>51 (49%)</w:t>
            </w:r>
          </w:p>
        </w:tc>
        <w:tc>
          <w:tcPr>
            <w:tcW w:w="1321" w:type="dxa"/>
            <w:shd w:val="clear" w:color="auto" w:fill="auto"/>
            <w:tcMar>
              <w:top w:w="29" w:type="dxa"/>
              <w:left w:w="115" w:type="dxa"/>
              <w:bottom w:w="29" w:type="dxa"/>
              <w:right w:w="115" w:type="dxa"/>
            </w:tcMar>
            <w:vAlign w:val="center"/>
          </w:tcPr>
          <w:p w14:paraId="55433749" w14:textId="77777777" w:rsidR="000C1BDD" w:rsidRPr="000F0FB2" w:rsidRDefault="000C1BDD" w:rsidP="00EC4EA7">
            <w:pPr>
              <w:suppressLineNumbers/>
              <w:suppressAutoHyphens/>
              <w:kinsoku w:val="0"/>
              <w:overflowPunct w:val="0"/>
              <w:autoSpaceDE w:val="0"/>
              <w:autoSpaceDN w:val="0"/>
              <w:adjustRightInd w:val="0"/>
              <w:snapToGrid w:val="0"/>
              <w:jc w:val="left"/>
              <w:rPr>
                <w:rFonts w:eastAsia="SimSun" w:cs="Times New Roman"/>
                <w:kern w:val="22"/>
                <w:szCs w:val="22"/>
              </w:rPr>
            </w:pPr>
            <w:r w:rsidRPr="000F0FB2">
              <w:rPr>
                <w:rFonts w:eastAsia="SimSun" w:cs="Times New Roman"/>
                <w:kern w:val="22"/>
                <w:szCs w:val="22"/>
              </w:rPr>
              <w:t>Q.32</w:t>
            </w:r>
          </w:p>
        </w:tc>
      </w:tr>
      <w:tr w:rsidR="000C1BDD" w:rsidRPr="000E212D" w14:paraId="2390AC97" w14:textId="77777777" w:rsidTr="00EC4EA7">
        <w:trPr>
          <w:cantSplit/>
          <w:jc w:val="center"/>
        </w:trPr>
        <w:tc>
          <w:tcPr>
            <w:tcW w:w="5552" w:type="dxa"/>
            <w:shd w:val="clear" w:color="auto" w:fill="auto"/>
            <w:tcMar>
              <w:top w:w="29" w:type="dxa"/>
              <w:left w:w="115" w:type="dxa"/>
              <w:bottom w:w="29" w:type="dxa"/>
              <w:right w:w="115" w:type="dxa"/>
            </w:tcMar>
          </w:tcPr>
          <w:p w14:paraId="154D09E6" w14:textId="77777777" w:rsidR="000C1BDD" w:rsidRPr="00676C46" w:rsidRDefault="000C1BDD" w:rsidP="00EC4EA7">
            <w:pPr>
              <w:suppressLineNumbers/>
              <w:suppressAutoHyphens/>
              <w:kinsoku w:val="0"/>
              <w:overflowPunct w:val="0"/>
              <w:autoSpaceDE w:val="0"/>
              <w:autoSpaceDN w:val="0"/>
              <w:adjustRightInd w:val="0"/>
              <w:snapToGrid w:val="0"/>
              <w:ind w:left="314" w:hanging="360"/>
              <w:rPr>
                <w:rFonts w:eastAsia="SimSun" w:cs="Times New Roman"/>
                <w:kern w:val="22"/>
                <w:szCs w:val="22"/>
              </w:rPr>
            </w:pPr>
            <w:r w:rsidRPr="000E212D">
              <w:rPr>
                <w:rFonts w:eastAsia="SimSun" w:cs="Times New Roman"/>
                <w:kern w:val="22"/>
                <w:szCs w:val="22"/>
              </w:rPr>
              <w:t>33.</w:t>
            </w:r>
            <w:r w:rsidRPr="000E212D">
              <w:rPr>
                <w:rFonts w:eastAsia="SimSun" w:cs="Times New Roman"/>
                <w:kern w:val="22"/>
                <w:szCs w:val="22"/>
              </w:rPr>
              <w:tab/>
            </w:r>
            <w:r w:rsidRPr="009125E9">
              <w:rPr>
                <w:rFonts w:cs="Times New Roman"/>
                <w:kern w:val="22"/>
                <w:szCs w:val="22"/>
              </w:rPr>
              <w:t xml:space="preserve">Number and percentage </w:t>
            </w:r>
            <w:r w:rsidRPr="00676C46">
              <w:rPr>
                <w:rFonts w:eastAsia="SimSun" w:cs="Times New Roman"/>
                <w:kern w:val="22"/>
                <w:szCs w:val="22"/>
              </w:rPr>
              <w:t>of Parties with measures regarding access to justice</w:t>
            </w:r>
          </w:p>
        </w:tc>
        <w:tc>
          <w:tcPr>
            <w:tcW w:w="1104" w:type="dxa"/>
            <w:shd w:val="clear" w:color="auto" w:fill="auto"/>
            <w:tcMar>
              <w:top w:w="29" w:type="dxa"/>
              <w:left w:w="115" w:type="dxa"/>
              <w:bottom w:w="29" w:type="dxa"/>
              <w:right w:w="115" w:type="dxa"/>
            </w:tcMar>
            <w:vAlign w:val="center"/>
          </w:tcPr>
          <w:p w14:paraId="47817640" w14:textId="77777777" w:rsidR="000C1BDD" w:rsidRPr="00EB631C" w:rsidRDefault="000C1BDD" w:rsidP="00EC4EA7">
            <w:pPr>
              <w:suppressLineNumbers/>
              <w:suppressAutoHyphens/>
              <w:kinsoku w:val="0"/>
              <w:overflowPunct w:val="0"/>
              <w:autoSpaceDE w:val="0"/>
              <w:autoSpaceDN w:val="0"/>
              <w:adjustRightInd w:val="0"/>
              <w:snapToGrid w:val="0"/>
              <w:jc w:val="center"/>
              <w:rPr>
                <w:rFonts w:eastAsia="Calibri" w:cs="Times New Roman"/>
                <w:kern w:val="22"/>
                <w:szCs w:val="22"/>
              </w:rPr>
            </w:pPr>
            <w:r w:rsidRPr="00EB631C">
              <w:rPr>
                <w:rFonts w:eastAsia="Calibri" w:cs="Times New Roman"/>
                <w:kern w:val="22"/>
                <w:szCs w:val="22"/>
              </w:rPr>
              <w:t>(d)</w:t>
            </w:r>
          </w:p>
        </w:tc>
        <w:tc>
          <w:tcPr>
            <w:tcW w:w="1506" w:type="dxa"/>
            <w:shd w:val="clear" w:color="auto" w:fill="auto"/>
            <w:tcMar>
              <w:top w:w="29" w:type="dxa"/>
              <w:left w:w="115" w:type="dxa"/>
              <w:bottom w:w="29" w:type="dxa"/>
              <w:right w:w="115" w:type="dxa"/>
            </w:tcMar>
            <w:vAlign w:val="center"/>
          </w:tcPr>
          <w:p w14:paraId="4CA249D8" w14:textId="77777777" w:rsidR="000C1BDD" w:rsidRPr="005B1F63" w:rsidRDefault="000C1BDD" w:rsidP="00EC4EA7">
            <w:pPr>
              <w:suppressLineNumbers/>
              <w:suppressAutoHyphens/>
              <w:kinsoku w:val="0"/>
              <w:overflowPunct w:val="0"/>
              <w:autoSpaceDE w:val="0"/>
              <w:autoSpaceDN w:val="0"/>
              <w:adjustRightInd w:val="0"/>
              <w:snapToGrid w:val="0"/>
              <w:jc w:val="center"/>
              <w:rPr>
                <w:rFonts w:eastAsia="Calibri" w:cs="Times New Roman"/>
                <w:kern w:val="22"/>
                <w:szCs w:val="22"/>
              </w:rPr>
            </w:pPr>
            <w:r w:rsidRPr="005B1F63">
              <w:rPr>
                <w:rFonts w:eastAsia="Calibri" w:cs="Times New Roman"/>
                <w:kern w:val="22"/>
                <w:szCs w:val="22"/>
              </w:rPr>
              <w:t>47 (45%)</w:t>
            </w:r>
          </w:p>
        </w:tc>
        <w:tc>
          <w:tcPr>
            <w:tcW w:w="1321" w:type="dxa"/>
            <w:shd w:val="clear" w:color="auto" w:fill="auto"/>
            <w:tcMar>
              <w:top w:w="29" w:type="dxa"/>
              <w:left w:w="115" w:type="dxa"/>
              <w:bottom w:w="29" w:type="dxa"/>
              <w:right w:w="115" w:type="dxa"/>
            </w:tcMar>
            <w:vAlign w:val="center"/>
          </w:tcPr>
          <w:p w14:paraId="08F7C015" w14:textId="77777777" w:rsidR="000C1BDD" w:rsidRPr="00A13852" w:rsidRDefault="000C1BDD" w:rsidP="00EC4EA7">
            <w:pPr>
              <w:suppressLineNumbers/>
              <w:suppressAutoHyphens/>
              <w:kinsoku w:val="0"/>
              <w:overflowPunct w:val="0"/>
              <w:autoSpaceDE w:val="0"/>
              <w:autoSpaceDN w:val="0"/>
              <w:adjustRightInd w:val="0"/>
              <w:snapToGrid w:val="0"/>
              <w:jc w:val="left"/>
              <w:rPr>
                <w:rFonts w:eastAsia="SimSun" w:cs="Times New Roman"/>
                <w:kern w:val="22"/>
                <w:szCs w:val="22"/>
              </w:rPr>
            </w:pPr>
            <w:r w:rsidRPr="00A13852">
              <w:rPr>
                <w:rFonts w:eastAsia="SimSun" w:cs="Times New Roman"/>
                <w:kern w:val="22"/>
                <w:szCs w:val="22"/>
              </w:rPr>
              <w:t>Q.33</w:t>
            </w:r>
          </w:p>
        </w:tc>
      </w:tr>
      <w:tr w:rsidR="000C1BDD" w:rsidRPr="000E212D" w14:paraId="700761D8" w14:textId="77777777" w:rsidTr="00EC4EA7">
        <w:trPr>
          <w:cantSplit/>
          <w:jc w:val="center"/>
        </w:trPr>
        <w:tc>
          <w:tcPr>
            <w:tcW w:w="5552" w:type="dxa"/>
            <w:tcBorders>
              <w:bottom w:val="single" w:sz="4" w:space="0" w:color="auto"/>
            </w:tcBorders>
            <w:shd w:val="clear" w:color="auto" w:fill="auto"/>
            <w:tcMar>
              <w:top w:w="29" w:type="dxa"/>
              <w:left w:w="115" w:type="dxa"/>
              <w:bottom w:w="29" w:type="dxa"/>
              <w:right w:w="115" w:type="dxa"/>
            </w:tcMar>
          </w:tcPr>
          <w:p w14:paraId="0039D0DC" w14:textId="77777777" w:rsidR="000C1BDD" w:rsidRPr="00EB631C" w:rsidRDefault="000C1BDD" w:rsidP="00EC4EA7">
            <w:pPr>
              <w:suppressLineNumbers/>
              <w:suppressAutoHyphens/>
              <w:kinsoku w:val="0"/>
              <w:overflowPunct w:val="0"/>
              <w:autoSpaceDE w:val="0"/>
              <w:autoSpaceDN w:val="0"/>
              <w:adjustRightInd w:val="0"/>
              <w:snapToGrid w:val="0"/>
              <w:ind w:left="314" w:hanging="360"/>
              <w:rPr>
                <w:rFonts w:eastAsia="SimSun" w:cs="Times New Roman"/>
                <w:kern w:val="22"/>
                <w:szCs w:val="22"/>
              </w:rPr>
            </w:pPr>
            <w:r w:rsidRPr="000E212D">
              <w:rPr>
                <w:rFonts w:eastAsia="SimSun" w:cs="Times New Roman"/>
                <w:kern w:val="22"/>
                <w:szCs w:val="22"/>
              </w:rPr>
              <w:t>34.</w:t>
            </w:r>
            <w:r w:rsidRPr="000E212D">
              <w:rPr>
                <w:rFonts w:eastAsia="SimSun" w:cs="Times New Roman"/>
                <w:kern w:val="22"/>
                <w:szCs w:val="22"/>
              </w:rPr>
              <w:tab/>
            </w:r>
            <w:r w:rsidRPr="009125E9">
              <w:rPr>
                <w:rFonts w:cs="Times New Roman"/>
                <w:kern w:val="22"/>
                <w:szCs w:val="22"/>
              </w:rPr>
              <w:t xml:space="preserve">Number and percentage </w:t>
            </w:r>
            <w:r w:rsidRPr="00676C46">
              <w:rPr>
                <w:rFonts w:eastAsia="SimSun" w:cs="Times New Roman"/>
                <w:kern w:val="22"/>
                <w:szCs w:val="22"/>
              </w:rPr>
              <w:t>of P</w:t>
            </w:r>
            <w:r w:rsidRPr="00EB631C">
              <w:rPr>
                <w:rFonts w:eastAsia="SimSun" w:cs="Times New Roman"/>
                <w:kern w:val="22"/>
                <w:szCs w:val="22"/>
              </w:rPr>
              <w:t>arties with measures regarding utilization of mechanisms regarding mutual recognition and enforcement of foreign judgements and arbitral awards</w:t>
            </w:r>
          </w:p>
        </w:tc>
        <w:tc>
          <w:tcPr>
            <w:tcW w:w="1104" w:type="dxa"/>
            <w:tcBorders>
              <w:bottom w:val="single" w:sz="4" w:space="0" w:color="auto"/>
            </w:tcBorders>
            <w:shd w:val="clear" w:color="auto" w:fill="auto"/>
            <w:tcMar>
              <w:top w:w="29" w:type="dxa"/>
              <w:left w:w="115" w:type="dxa"/>
              <w:bottom w:w="29" w:type="dxa"/>
              <w:right w:w="115" w:type="dxa"/>
            </w:tcMar>
            <w:vAlign w:val="center"/>
          </w:tcPr>
          <w:p w14:paraId="450E3DA5" w14:textId="77777777" w:rsidR="000C1BDD" w:rsidRPr="005B1F63" w:rsidRDefault="000C1BDD" w:rsidP="00EC4EA7">
            <w:pPr>
              <w:suppressLineNumbers/>
              <w:suppressAutoHyphens/>
              <w:kinsoku w:val="0"/>
              <w:overflowPunct w:val="0"/>
              <w:autoSpaceDE w:val="0"/>
              <w:autoSpaceDN w:val="0"/>
              <w:adjustRightInd w:val="0"/>
              <w:snapToGrid w:val="0"/>
              <w:jc w:val="center"/>
              <w:rPr>
                <w:rFonts w:eastAsia="Calibri" w:cs="Times New Roman"/>
                <w:kern w:val="22"/>
                <w:szCs w:val="22"/>
              </w:rPr>
            </w:pPr>
            <w:r w:rsidRPr="005B1F63">
              <w:rPr>
                <w:rFonts w:eastAsia="Calibri" w:cs="Times New Roman"/>
                <w:kern w:val="22"/>
                <w:szCs w:val="22"/>
              </w:rPr>
              <w:t>(d)</w:t>
            </w:r>
          </w:p>
        </w:tc>
        <w:tc>
          <w:tcPr>
            <w:tcW w:w="1506" w:type="dxa"/>
            <w:tcBorders>
              <w:bottom w:val="single" w:sz="4" w:space="0" w:color="auto"/>
            </w:tcBorders>
            <w:shd w:val="clear" w:color="auto" w:fill="auto"/>
            <w:tcMar>
              <w:top w:w="29" w:type="dxa"/>
              <w:left w:w="115" w:type="dxa"/>
              <w:bottom w:w="29" w:type="dxa"/>
              <w:right w:w="115" w:type="dxa"/>
            </w:tcMar>
            <w:vAlign w:val="center"/>
          </w:tcPr>
          <w:p w14:paraId="4E5FC5D9" w14:textId="77777777" w:rsidR="000C1BDD" w:rsidRPr="00A13852" w:rsidRDefault="000C1BDD" w:rsidP="00EC4EA7">
            <w:pPr>
              <w:suppressLineNumbers/>
              <w:suppressAutoHyphens/>
              <w:kinsoku w:val="0"/>
              <w:overflowPunct w:val="0"/>
              <w:autoSpaceDE w:val="0"/>
              <w:autoSpaceDN w:val="0"/>
              <w:adjustRightInd w:val="0"/>
              <w:snapToGrid w:val="0"/>
              <w:jc w:val="center"/>
              <w:rPr>
                <w:rFonts w:eastAsia="Calibri" w:cs="Times New Roman"/>
                <w:kern w:val="22"/>
                <w:szCs w:val="22"/>
              </w:rPr>
            </w:pPr>
            <w:r w:rsidRPr="00A13852">
              <w:rPr>
                <w:rFonts w:eastAsia="Calibri" w:cs="Times New Roman"/>
                <w:kern w:val="22"/>
                <w:szCs w:val="22"/>
              </w:rPr>
              <w:t>38 (36%)</w:t>
            </w:r>
          </w:p>
        </w:tc>
        <w:tc>
          <w:tcPr>
            <w:tcW w:w="1321" w:type="dxa"/>
            <w:tcBorders>
              <w:bottom w:val="single" w:sz="4" w:space="0" w:color="auto"/>
            </w:tcBorders>
            <w:shd w:val="clear" w:color="auto" w:fill="auto"/>
            <w:tcMar>
              <w:top w:w="29" w:type="dxa"/>
              <w:left w:w="115" w:type="dxa"/>
              <w:bottom w:w="29" w:type="dxa"/>
              <w:right w:w="115" w:type="dxa"/>
            </w:tcMar>
            <w:vAlign w:val="center"/>
          </w:tcPr>
          <w:p w14:paraId="4B35F511" w14:textId="77777777" w:rsidR="000C1BDD" w:rsidRPr="000F0FB2" w:rsidRDefault="000C1BDD" w:rsidP="00EC4EA7">
            <w:pPr>
              <w:suppressLineNumbers/>
              <w:suppressAutoHyphens/>
              <w:kinsoku w:val="0"/>
              <w:overflowPunct w:val="0"/>
              <w:autoSpaceDE w:val="0"/>
              <w:autoSpaceDN w:val="0"/>
              <w:adjustRightInd w:val="0"/>
              <w:snapToGrid w:val="0"/>
              <w:jc w:val="left"/>
              <w:rPr>
                <w:rFonts w:eastAsia="SimSun" w:cs="Times New Roman"/>
                <w:kern w:val="22"/>
                <w:szCs w:val="22"/>
              </w:rPr>
            </w:pPr>
            <w:r w:rsidRPr="000F0FB2">
              <w:rPr>
                <w:rFonts w:eastAsia="SimSun" w:cs="Times New Roman"/>
                <w:kern w:val="22"/>
                <w:szCs w:val="22"/>
              </w:rPr>
              <w:t>Q.33</w:t>
            </w:r>
          </w:p>
        </w:tc>
      </w:tr>
      <w:tr w:rsidR="000C1BDD" w:rsidRPr="000E212D" w14:paraId="79B3D8A1" w14:textId="77777777" w:rsidTr="00EC4EA7">
        <w:trPr>
          <w:cantSplit/>
          <w:jc w:val="center"/>
        </w:trPr>
        <w:tc>
          <w:tcPr>
            <w:tcW w:w="9483" w:type="dxa"/>
            <w:gridSpan w:val="4"/>
            <w:shd w:val="pct5" w:color="auto" w:fill="auto"/>
            <w:tcMar>
              <w:top w:w="29" w:type="dxa"/>
              <w:left w:w="115" w:type="dxa"/>
              <w:bottom w:w="29" w:type="dxa"/>
              <w:right w:w="115" w:type="dxa"/>
            </w:tcMar>
            <w:vAlign w:val="center"/>
          </w:tcPr>
          <w:p w14:paraId="66417F0C" w14:textId="77777777" w:rsidR="000C1BDD" w:rsidRPr="000E212D" w:rsidRDefault="000C1BDD" w:rsidP="00EC4EA7">
            <w:pPr>
              <w:pStyle w:val="ListParagraph"/>
              <w:keepNext/>
              <w:suppressLineNumbers/>
              <w:suppressAutoHyphens/>
              <w:kinsoku w:val="0"/>
              <w:overflowPunct w:val="0"/>
              <w:autoSpaceDE w:val="0"/>
              <w:autoSpaceDN w:val="0"/>
              <w:adjustRightInd w:val="0"/>
              <w:snapToGrid w:val="0"/>
              <w:ind w:left="317"/>
              <w:jc w:val="left"/>
              <w:rPr>
                <w:rFonts w:eastAsia="SimSun" w:cs="Times New Roman"/>
                <w:b/>
                <w:kern w:val="22"/>
                <w:szCs w:val="22"/>
              </w:rPr>
            </w:pPr>
            <w:r w:rsidRPr="000E212D">
              <w:rPr>
                <w:rFonts w:eastAsia="SimSun" w:cs="Times New Roman"/>
                <w:b/>
                <w:kern w:val="22"/>
                <w:szCs w:val="22"/>
              </w:rPr>
              <w:lastRenderedPageBreak/>
              <w:t>Special considerations (Article 8)</w:t>
            </w:r>
          </w:p>
        </w:tc>
      </w:tr>
      <w:tr w:rsidR="000C1BDD" w:rsidRPr="000E212D" w14:paraId="068843B1" w14:textId="77777777" w:rsidTr="00EC4EA7">
        <w:trPr>
          <w:cantSplit/>
          <w:jc w:val="center"/>
        </w:trPr>
        <w:tc>
          <w:tcPr>
            <w:tcW w:w="5552" w:type="dxa"/>
            <w:shd w:val="clear" w:color="auto" w:fill="auto"/>
            <w:tcMar>
              <w:top w:w="29" w:type="dxa"/>
              <w:left w:w="115" w:type="dxa"/>
              <w:bottom w:w="29" w:type="dxa"/>
              <w:right w:w="115" w:type="dxa"/>
            </w:tcMar>
          </w:tcPr>
          <w:p w14:paraId="038AA090" w14:textId="77777777" w:rsidR="000C1BDD" w:rsidRPr="00EB631C" w:rsidRDefault="000C1BDD" w:rsidP="00EC4EA7">
            <w:pPr>
              <w:suppressLineNumbers/>
              <w:suppressAutoHyphens/>
              <w:kinsoku w:val="0"/>
              <w:overflowPunct w:val="0"/>
              <w:autoSpaceDE w:val="0"/>
              <w:autoSpaceDN w:val="0"/>
              <w:adjustRightInd w:val="0"/>
              <w:snapToGrid w:val="0"/>
              <w:ind w:left="314" w:hanging="360"/>
              <w:rPr>
                <w:rFonts w:eastAsia="SimSun" w:cs="Times New Roman"/>
                <w:kern w:val="22"/>
                <w:szCs w:val="22"/>
              </w:rPr>
            </w:pPr>
            <w:r w:rsidRPr="000E212D">
              <w:rPr>
                <w:rFonts w:eastAsia="SimSun" w:cs="Times New Roman"/>
                <w:kern w:val="22"/>
                <w:szCs w:val="22"/>
              </w:rPr>
              <w:t>35.</w:t>
            </w:r>
            <w:r w:rsidRPr="000E212D">
              <w:rPr>
                <w:rFonts w:eastAsia="SimSun" w:cs="Times New Roman"/>
                <w:kern w:val="22"/>
                <w:szCs w:val="22"/>
              </w:rPr>
              <w:tab/>
            </w:r>
            <w:r w:rsidRPr="009125E9">
              <w:rPr>
                <w:rFonts w:cs="Times New Roman"/>
                <w:kern w:val="22"/>
                <w:szCs w:val="22"/>
              </w:rPr>
              <w:t xml:space="preserve">Number and percentage </w:t>
            </w:r>
            <w:r w:rsidRPr="00676C46">
              <w:rPr>
                <w:rFonts w:eastAsia="SimSun" w:cs="Times New Roman"/>
                <w:kern w:val="22"/>
                <w:szCs w:val="22"/>
              </w:rPr>
              <w:t>of Parties that created conditi</w:t>
            </w:r>
            <w:r w:rsidRPr="00EB631C">
              <w:rPr>
                <w:rFonts w:eastAsia="SimSun" w:cs="Times New Roman"/>
                <w:kern w:val="22"/>
                <w:szCs w:val="22"/>
              </w:rPr>
              <w:t>ons to promote and encourage research which contributes to the conservation and sustainable use of biodiversity as provided in Article 8(a)</w:t>
            </w:r>
          </w:p>
        </w:tc>
        <w:tc>
          <w:tcPr>
            <w:tcW w:w="1104" w:type="dxa"/>
            <w:shd w:val="clear" w:color="auto" w:fill="auto"/>
            <w:tcMar>
              <w:top w:w="29" w:type="dxa"/>
              <w:left w:w="115" w:type="dxa"/>
              <w:bottom w:w="29" w:type="dxa"/>
              <w:right w:w="115" w:type="dxa"/>
            </w:tcMar>
            <w:vAlign w:val="center"/>
          </w:tcPr>
          <w:p w14:paraId="783E6264" w14:textId="77777777" w:rsidR="000C1BDD" w:rsidRPr="005B1F63" w:rsidRDefault="000C1BDD" w:rsidP="00EC4EA7">
            <w:pPr>
              <w:suppressLineNumbers/>
              <w:suppressAutoHyphens/>
              <w:kinsoku w:val="0"/>
              <w:overflowPunct w:val="0"/>
              <w:autoSpaceDE w:val="0"/>
              <w:autoSpaceDN w:val="0"/>
              <w:adjustRightInd w:val="0"/>
              <w:snapToGrid w:val="0"/>
              <w:jc w:val="center"/>
              <w:rPr>
                <w:rFonts w:eastAsia="Calibri" w:cs="Times New Roman"/>
                <w:kern w:val="22"/>
                <w:szCs w:val="22"/>
              </w:rPr>
            </w:pPr>
            <w:r w:rsidRPr="005B1F63">
              <w:rPr>
                <w:rFonts w:eastAsia="Calibri" w:cs="Times New Roman"/>
                <w:kern w:val="22"/>
                <w:szCs w:val="22"/>
              </w:rPr>
              <w:t>(b)</w:t>
            </w:r>
          </w:p>
        </w:tc>
        <w:tc>
          <w:tcPr>
            <w:tcW w:w="1506" w:type="dxa"/>
            <w:shd w:val="clear" w:color="auto" w:fill="auto"/>
            <w:tcMar>
              <w:top w:w="29" w:type="dxa"/>
              <w:left w:w="115" w:type="dxa"/>
              <w:bottom w:w="29" w:type="dxa"/>
              <w:right w:w="115" w:type="dxa"/>
            </w:tcMar>
            <w:vAlign w:val="center"/>
          </w:tcPr>
          <w:p w14:paraId="0C518B5F" w14:textId="77777777" w:rsidR="000C1BDD" w:rsidRPr="00A13852" w:rsidRDefault="000C1BDD" w:rsidP="00EC4EA7">
            <w:pPr>
              <w:suppressLineNumbers/>
              <w:suppressAutoHyphens/>
              <w:kinsoku w:val="0"/>
              <w:overflowPunct w:val="0"/>
              <w:autoSpaceDE w:val="0"/>
              <w:autoSpaceDN w:val="0"/>
              <w:adjustRightInd w:val="0"/>
              <w:snapToGrid w:val="0"/>
              <w:jc w:val="center"/>
              <w:rPr>
                <w:rFonts w:eastAsia="Calibri" w:cs="Times New Roman"/>
                <w:kern w:val="22"/>
                <w:szCs w:val="22"/>
              </w:rPr>
            </w:pPr>
            <w:r w:rsidRPr="00A13852">
              <w:rPr>
                <w:rFonts w:eastAsia="Calibri" w:cs="Times New Roman"/>
                <w:kern w:val="22"/>
                <w:szCs w:val="22"/>
              </w:rPr>
              <w:t>48 (46%)</w:t>
            </w:r>
          </w:p>
        </w:tc>
        <w:tc>
          <w:tcPr>
            <w:tcW w:w="1321" w:type="dxa"/>
            <w:shd w:val="clear" w:color="auto" w:fill="auto"/>
            <w:tcMar>
              <w:top w:w="29" w:type="dxa"/>
              <w:left w:w="115" w:type="dxa"/>
              <w:bottom w:w="29" w:type="dxa"/>
              <w:right w:w="115" w:type="dxa"/>
            </w:tcMar>
            <w:vAlign w:val="center"/>
          </w:tcPr>
          <w:p w14:paraId="2F5C6480" w14:textId="77777777" w:rsidR="000C1BDD" w:rsidRPr="000F0FB2" w:rsidRDefault="000C1BDD" w:rsidP="00EC4EA7">
            <w:pPr>
              <w:suppressLineNumbers/>
              <w:suppressAutoHyphens/>
              <w:kinsoku w:val="0"/>
              <w:overflowPunct w:val="0"/>
              <w:autoSpaceDE w:val="0"/>
              <w:autoSpaceDN w:val="0"/>
              <w:adjustRightInd w:val="0"/>
              <w:snapToGrid w:val="0"/>
              <w:jc w:val="left"/>
              <w:rPr>
                <w:rFonts w:eastAsia="SimSun" w:cs="Times New Roman"/>
                <w:kern w:val="22"/>
                <w:szCs w:val="22"/>
              </w:rPr>
            </w:pPr>
            <w:r w:rsidRPr="000F0FB2">
              <w:rPr>
                <w:rFonts w:eastAsia="SimSun" w:cs="Times New Roman"/>
                <w:kern w:val="22"/>
                <w:szCs w:val="22"/>
              </w:rPr>
              <w:t>Q.35</w:t>
            </w:r>
          </w:p>
        </w:tc>
      </w:tr>
      <w:tr w:rsidR="000C1BDD" w:rsidRPr="000E212D" w14:paraId="5C1F7068" w14:textId="77777777" w:rsidTr="00EC4EA7">
        <w:trPr>
          <w:cantSplit/>
          <w:jc w:val="center"/>
        </w:trPr>
        <w:tc>
          <w:tcPr>
            <w:tcW w:w="5552" w:type="dxa"/>
            <w:shd w:val="clear" w:color="auto" w:fill="auto"/>
            <w:tcMar>
              <w:top w:w="29" w:type="dxa"/>
              <w:left w:w="115" w:type="dxa"/>
              <w:bottom w:w="29" w:type="dxa"/>
              <w:right w:w="115" w:type="dxa"/>
            </w:tcMar>
          </w:tcPr>
          <w:p w14:paraId="349991D4" w14:textId="77777777" w:rsidR="000C1BDD" w:rsidRPr="009125E9" w:rsidRDefault="000C1BDD" w:rsidP="00EC4EA7">
            <w:pPr>
              <w:suppressLineNumbers/>
              <w:suppressAutoHyphens/>
              <w:kinsoku w:val="0"/>
              <w:overflowPunct w:val="0"/>
              <w:autoSpaceDE w:val="0"/>
              <w:autoSpaceDN w:val="0"/>
              <w:adjustRightInd w:val="0"/>
              <w:snapToGrid w:val="0"/>
              <w:ind w:left="314" w:hanging="360"/>
              <w:rPr>
                <w:rFonts w:cs="Times New Roman"/>
                <w:kern w:val="22"/>
                <w:szCs w:val="22"/>
              </w:rPr>
            </w:pPr>
            <w:r w:rsidRPr="000E212D">
              <w:rPr>
                <w:rFonts w:cs="Times New Roman"/>
                <w:kern w:val="22"/>
                <w:szCs w:val="22"/>
              </w:rPr>
              <w:t>36.</w:t>
            </w:r>
            <w:r w:rsidRPr="000E212D">
              <w:rPr>
                <w:rFonts w:cs="Times New Roman"/>
                <w:kern w:val="22"/>
                <w:szCs w:val="22"/>
              </w:rPr>
              <w:tab/>
              <w:t>Number and percentage of Parties that paid due regard to cases of present or imminent emergen</w:t>
            </w:r>
            <w:r w:rsidRPr="009125E9">
              <w:rPr>
                <w:rFonts w:cs="Times New Roman"/>
                <w:kern w:val="22"/>
                <w:szCs w:val="22"/>
              </w:rPr>
              <w:t>cies that threaten or damage human, animal or plant health as provided in Article 8(b)</w:t>
            </w:r>
          </w:p>
        </w:tc>
        <w:tc>
          <w:tcPr>
            <w:tcW w:w="1104" w:type="dxa"/>
            <w:shd w:val="clear" w:color="auto" w:fill="auto"/>
            <w:tcMar>
              <w:top w:w="29" w:type="dxa"/>
              <w:left w:w="115" w:type="dxa"/>
              <w:bottom w:w="29" w:type="dxa"/>
              <w:right w:w="115" w:type="dxa"/>
            </w:tcMar>
            <w:vAlign w:val="center"/>
          </w:tcPr>
          <w:p w14:paraId="027C3229" w14:textId="77777777" w:rsidR="000C1BDD" w:rsidRPr="00676C46" w:rsidRDefault="000C1BDD" w:rsidP="00EC4EA7">
            <w:pPr>
              <w:suppressLineNumbers/>
              <w:suppressAutoHyphens/>
              <w:kinsoku w:val="0"/>
              <w:overflowPunct w:val="0"/>
              <w:autoSpaceDE w:val="0"/>
              <w:autoSpaceDN w:val="0"/>
              <w:adjustRightInd w:val="0"/>
              <w:snapToGrid w:val="0"/>
              <w:jc w:val="center"/>
              <w:rPr>
                <w:rFonts w:eastAsia="Calibri" w:cs="Times New Roman"/>
                <w:kern w:val="22"/>
                <w:szCs w:val="22"/>
              </w:rPr>
            </w:pPr>
            <w:r w:rsidRPr="00676C46">
              <w:rPr>
                <w:rFonts w:eastAsia="Calibri" w:cs="Times New Roman"/>
                <w:kern w:val="22"/>
                <w:szCs w:val="22"/>
              </w:rPr>
              <w:t>(b)</w:t>
            </w:r>
          </w:p>
        </w:tc>
        <w:tc>
          <w:tcPr>
            <w:tcW w:w="1506" w:type="dxa"/>
            <w:shd w:val="clear" w:color="auto" w:fill="auto"/>
            <w:tcMar>
              <w:top w:w="29" w:type="dxa"/>
              <w:left w:w="115" w:type="dxa"/>
              <w:bottom w:w="29" w:type="dxa"/>
              <w:right w:w="115" w:type="dxa"/>
            </w:tcMar>
            <w:vAlign w:val="center"/>
          </w:tcPr>
          <w:p w14:paraId="719CEE96" w14:textId="77777777" w:rsidR="000C1BDD" w:rsidRPr="00EB631C" w:rsidRDefault="000C1BDD" w:rsidP="00EC4EA7">
            <w:pPr>
              <w:suppressLineNumbers/>
              <w:suppressAutoHyphens/>
              <w:kinsoku w:val="0"/>
              <w:overflowPunct w:val="0"/>
              <w:autoSpaceDE w:val="0"/>
              <w:autoSpaceDN w:val="0"/>
              <w:adjustRightInd w:val="0"/>
              <w:snapToGrid w:val="0"/>
              <w:jc w:val="center"/>
              <w:rPr>
                <w:rFonts w:eastAsia="SimSun" w:cs="Times New Roman"/>
                <w:kern w:val="22"/>
                <w:szCs w:val="22"/>
              </w:rPr>
            </w:pPr>
            <w:r w:rsidRPr="00EB631C">
              <w:rPr>
                <w:rFonts w:eastAsia="SimSun" w:cs="Times New Roman"/>
                <w:kern w:val="22"/>
                <w:szCs w:val="22"/>
              </w:rPr>
              <w:t>39 (37%)</w:t>
            </w:r>
          </w:p>
        </w:tc>
        <w:tc>
          <w:tcPr>
            <w:tcW w:w="1321" w:type="dxa"/>
            <w:shd w:val="clear" w:color="auto" w:fill="auto"/>
            <w:tcMar>
              <w:top w:w="29" w:type="dxa"/>
              <w:left w:w="115" w:type="dxa"/>
              <w:bottom w:w="29" w:type="dxa"/>
              <w:right w:w="115" w:type="dxa"/>
            </w:tcMar>
            <w:vAlign w:val="center"/>
          </w:tcPr>
          <w:p w14:paraId="2C79EA54" w14:textId="77777777" w:rsidR="000C1BDD" w:rsidRPr="00A13852" w:rsidRDefault="000C1BDD" w:rsidP="00EC4EA7">
            <w:pPr>
              <w:suppressLineNumbers/>
              <w:suppressAutoHyphens/>
              <w:kinsoku w:val="0"/>
              <w:overflowPunct w:val="0"/>
              <w:autoSpaceDE w:val="0"/>
              <w:autoSpaceDN w:val="0"/>
              <w:adjustRightInd w:val="0"/>
              <w:snapToGrid w:val="0"/>
              <w:jc w:val="left"/>
              <w:rPr>
                <w:rFonts w:cs="Times New Roman"/>
                <w:kern w:val="22"/>
                <w:szCs w:val="22"/>
              </w:rPr>
            </w:pPr>
            <w:r w:rsidRPr="005B1F63">
              <w:rPr>
                <w:rFonts w:eastAsia="SimSun" w:cs="Times New Roman"/>
                <w:kern w:val="22"/>
                <w:szCs w:val="22"/>
              </w:rPr>
              <w:t>Q.35</w:t>
            </w:r>
          </w:p>
        </w:tc>
      </w:tr>
      <w:tr w:rsidR="000C1BDD" w:rsidRPr="000E212D" w14:paraId="38EADBAF" w14:textId="77777777" w:rsidTr="00EC4EA7">
        <w:trPr>
          <w:cantSplit/>
          <w:jc w:val="center"/>
        </w:trPr>
        <w:tc>
          <w:tcPr>
            <w:tcW w:w="5552" w:type="dxa"/>
            <w:shd w:val="clear" w:color="auto" w:fill="auto"/>
            <w:tcMar>
              <w:top w:w="29" w:type="dxa"/>
              <w:left w:w="115" w:type="dxa"/>
              <w:bottom w:w="29" w:type="dxa"/>
              <w:right w:w="115" w:type="dxa"/>
            </w:tcMar>
          </w:tcPr>
          <w:p w14:paraId="3D282218" w14:textId="77777777" w:rsidR="000C1BDD" w:rsidRPr="009125E9" w:rsidRDefault="000C1BDD" w:rsidP="00EC4EA7">
            <w:pPr>
              <w:suppressLineNumbers/>
              <w:suppressAutoHyphens/>
              <w:kinsoku w:val="0"/>
              <w:overflowPunct w:val="0"/>
              <w:autoSpaceDE w:val="0"/>
              <w:autoSpaceDN w:val="0"/>
              <w:adjustRightInd w:val="0"/>
              <w:snapToGrid w:val="0"/>
              <w:ind w:left="314" w:hanging="360"/>
              <w:rPr>
                <w:rFonts w:cs="Times New Roman"/>
                <w:kern w:val="22"/>
                <w:szCs w:val="22"/>
              </w:rPr>
            </w:pPr>
            <w:r w:rsidRPr="000E212D">
              <w:rPr>
                <w:rFonts w:cs="Times New Roman"/>
                <w:kern w:val="22"/>
                <w:szCs w:val="22"/>
              </w:rPr>
              <w:t>37.</w:t>
            </w:r>
            <w:r w:rsidRPr="000E212D">
              <w:rPr>
                <w:rFonts w:cs="Times New Roman"/>
                <w:kern w:val="22"/>
                <w:szCs w:val="22"/>
              </w:rPr>
              <w:tab/>
              <w:t xml:space="preserve">Number and percentage of Parties that have taken into consideration the need for expeditious access to genetic resources and expeditious fair and </w:t>
            </w:r>
            <w:r w:rsidRPr="009125E9">
              <w:rPr>
                <w:rFonts w:cs="Times New Roman"/>
                <w:kern w:val="22"/>
                <w:szCs w:val="22"/>
              </w:rPr>
              <w:t>equitable sharing of benefits arising out of the use of such genetic resources as provided in Article 8(b)</w:t>
            </w:r>
          </w:p>
        </w:tc>
        <w:tc>
          <w:tcPr>
            <w:tcW w:w="1104" w:type="dxa"/>
            <w:shd w:val="clear" w:color="auto" w:fill="auto"/>
            <w:tcMar>
              <w:top w:w="29" w:type="dxa"/>
              <w:left w:w="115" w:type="dxa"/>
              <w:bottom w:w="29" w:type="dxa"/>
              <w:right w:w="115" w:type="dxa"/>
            </w:tcMar>
            <w:vAlign w:val="center"/>
          </w:tcPr>
          <w:p w14:paraId="47B0C42A" w14:textId="77777777" w:rsidR="000C1BDD" w:rsidRPr="00676C46" w:rsidRDefault="000C1BDD" w:rsidP="00EC4EA7">
            <w:pPr>
              <w:suppressLineNumbers/>
              <w:suppressAutoHyphens/>
              <w:kinsoku w:val="0"/>
              <w:overflowPunct w:val="0"/>
              <w:autoSpaceDE w:val="0"/>
              <w:autoSpaceDN w:val="0"/>
              <w:adjustRightInd w:val="0"/>
              <w:snapToGrid w:val="0"/>
              <w:jc w:val="center"/>
              <w:rPr>
                <w:rFonts w:eastAsia="Calibri" w:cs="Times New Roman"/>
                <w:kern w:val="22"/>
                <w:szCs w:val="22"/>
              </w:rPr>
            </w:pPr>
            <w:r w:rsidRPr="00676C46">
              <w:rPr>
                <w:rFonts w:eastAsia="Calibri" w:cs="Times New Roman"/>
                <w:kern w:val="22"/>
                <w:szCs w:val="22"/>
              </w:rPr>
              <w:t>(b)</w:t>
            </w:r>
          </w:p>
        </w:tc>
        <w:tc>
          <w:tcPr>
            <w:tcW w:w="1506" w:type="dxa"/>
            <w:shd w:val="clear" w:color="auto" w:fill="auto"/>
            <w:tcMar>
              <w:top w:w="29" w:type="dxa"/>
              <w:left w:w="115" w:type="dxa"/>
              <w:bottom w:w="29" w:type="dxa"/>
              <w:right w:w="115" w:type="dxa"/>
            </w:tcMar>
            <w:vAlign w:val="center"/>
          </w:tcPr>
          <w:p w14:paraId="63626A1B" w14:textId="77777777" w:rsidR="000C1BDD" w:rsidRPr="00EB631C" w:rsidRDefault="000C1BDD" w:rsidP="00EC4EA7">
            <w:pPr>
              <w:suppressLineNumbers/>
              <w:suppressAutoHyphens/>
              <w:kinsoku w:val="0"/>
              <w:overflowPunct w:val="0"/>
              <w:autoSpaceDE w:val="0"/>
              <w:autoSpaceDN w:val="0"/>
              <w:adjustRightInd w:val="0"/>
              <w:snapToGrid w:val="0"/>
              <w:jc w:val="center"/>
              <w:rPr>
                <w:rFonts w:eastAsia="SimSun" w:cs="Times New Roman"/>
                <w:kern w:val="22"/>
                <w:szCs w:val="22"/>
              </w:rPr>
            </w:pPr>
            <w:r w:rsidRPr="00EB631C">
              <w:rPr>
                <w:rFonts w:eastAsia="SimSun" w:cs="Times New Roman"/>
                <w:kern w:val="22"/>
                <w:szCs w:val="22"/>
              </w:rPr>
              <w:t>26 (25%)</w:t>
            </w:r>
          </w:p>
        </w:tc>
        <w:tc>
          <w:tcPr>
            <w:tcW w:w="1321" w:type="dxa"/>
            <w:shd w:val="clear" w:color="auto" w:fill="auto"/>
            <w:tcMar>
              <w:top w:w="29" w:type="dxa"/>
              <w:left w:w="115" w:type="dxa"/>
              <w:bottom w:w="29" w:type="dxa"/>
              <w:right w:w="115" w:type="dxa"/>
            </w:tcMar>
            <w:vAlign w:val="center"/>
          </w:tcPr>
          <w:p w14:paraId="518D6865" w14:textId="77777777" w:rsidR="000C1BDD" w:rsidRPr="00A13852" w:rsidRDefault="000C1BDD" w:rsidP="00EC4EA7">
            <w:pPr>
              <w:suppressLineNumbers/>
              <w:suppressAutoHyphens/>
              <w:kinsoku w:val="0"/>
              <w:overflowPunct w:val="0"/>
              <w:autoSpaceDE w:val="0"/>
              <w:autoSpaceDN w:val="0"/>
              <w:adjustRightInd w:val="0"/>
              <w:snapToGrid w:val="0"/>
              <w:jc w:val="left"/>
              <w:rPr>
                <w:rFonts w:cs="Times New Roman"/>
                <w:kern w:val="22"/>
                <w:szCs w:val="22"/>
              </w:rPr>
            </w:pPr>
            <w:r w:rsidRPr="005B1F63">
              <w:rPr>
                <w:rFonts w:eastAsia="SimSun" w:cs="Times New Roman"/>
                <w:kern w:val="22"/>
                <w:szCs w:val="22"/>
              </w:rPr>
              <w:t>Q.35</w:t>
            </w:r>
          </w:p>
        </w:tc>
      </w:tr>
      <w:tr w:rsidR="000C1BDD" w:rsidRPr="000E212D" w14:paraId="76E688FF" w14:textId="77777777" w:rsidTr="00EC4EA7">
        <w:trPr>
          <w:cantSplit/>
          <w:jc w:val="center"/>
        </w:trPr>
        <w:tc>
          <w:tcPr>
            <w:tcW w:w="5552" w:type="dxa"/>
            <w:tcBorders>
              <w:bottom w:val="single" w:sz="4" w:space="0" w:color="auto"/>
            </w:tcBorders>
            <w:shd w:val="clear" w:color="auto" w:fill="auto"/>
            <w:tcMar>
              <w:top w:w="29" w:type="dxa"/>
              <w:left w:w="115" w:type="dxa"/>
              <w:bottom w:w="29" w:type="dxa"/>
              <w:right w:w="115" w:type="dxa"/>
            </w:tcMar>
          </w:tcPr>
          <w:p w14:paraId="24FA9F1E" w14:textId="77777777" w:rsidR="000C1BDD" w:rsidRPr="00EB631C" w:rsidRDefault="000C1BDD" w:rsidP="00EC4EA7">
            <w:pPr>
              <w:suppressLineNumbers/>
              <w:suppressAutoHyphens/>
              <w:kinsoku w:val="0"/>
              <w:overflowPunct w:val="0"/>
              <w:autoSpaceDE w:val="0"/>
              <w:autoSpaceDN w:val="0"/>
              <w:adjustRightInd w:val="0"/>
              <w:snapToGrid w:val="0"/>
              <w:ind w:left="314" w:hanging="360"/>
              <w:rPr>
                <w:rFonts w:eastAsia="SimSun" w:cs="Times New Roman"/>
                <w:kern w:val="22"/>
                <w:szCs w:val="22"/>
              </w:rPr>
            </w:pPr>
            <w:r w:rsidRPr="000E212D">
              <w:rPr>
                <w:rFonts w:eastAsia="SimSun" w:cs="Times New Roman"/>
                <w:kern w:val="22"/>
                <w:szCs w:val="22"/>
              </w:rPr>
              <w:t>38.</w:t>
            </w:r>
            <w:r w:rsidRPr="000E212D">
              <w:rPr>
                <w:rFonts w:eastAsia="SimSun" w:cs="Times New Roman"/>
                <w:kern w:val="22"/>
                <w:szCs w:val="22"/>
              </w:rPr>
              <w:tab/>
            </w:r>
            <w:r w:rsidRPr="009125E9">
              <w:rPr>
                <w:rFonts w:cs="Times New Roman"/>
                <w:kern w:val="22"/>
                <w:szCs w:val="22"/>
              </w:rPr>
              <w:t xml:space="preserve">Number and percentage </w:t>
            </w:r>
            <w:r w:rsidRPr="00676C46">
              <w:rPr>
                <w:rFonts w:eastAsia="SimSun" w:cs="Times New Roman"/>
                <w:kern w:val="22"/>
                <w:szCs w:val="22"/>
              </w:rPr>
              <w:t>of Parties that have taken into consideration the importance of genetic resources for food and agricultu</w:t>
            </w:r>
            <w:r w:rsidRPr="00EB631C">
              <w:rPr>
                <w:rFonts w:eastAsia="SimSun" w:cs="Times New Roman"/>
                <w:kern w:val="22"/>
                <w:szCs w:val="22"/>
              </w:rPr>
              <w:t>re and their special role for food security as provided in Article 8 (c)</w:t>
            </w:r>
          </w:p>
        </w:tc>
        <w:tc>
          <w:tcPr>
            <w:tcW w:w="1104" w:type="dxa"/>
            <w:tcBorders>
              <w:bottom w:val="single" w:sz="4" w:space="0" w:color="auto"/>
            </w:tcBorders>
            <w:shd w:val="clear" w:color="auto" w:fill="auto"/>
            <w:tcMar>
              <w:top w:w="29" w:type="dxa"/>
              <w:left w:w="115" w:type="dxa"/>
              <w:bottom w:w="29" w:type="dxa"/>
              <w:right w:w="115" w:type="dxa"/>
            </w:tcMar>
            <w:vAlign w:val="center"/>
          </w:tcPr>
          <w:p w14:paraId="3DB713DF" w14:textId="77777777" w:rsidR="000C1BDD" w:rsidRPr="005B1F63" w:rsidRDefault="000C1BDD" w:rsidP="00EC4EA7">
            <w:pPr>
              <w:suppressLineNumbers/>
              <w:suppressAutoHyphens/>
              <w:kinsoku w:val="0"/>
              <w:overflowPunct w:val="0"/>
              <w:autoSpaceDE w:val="0"/>
              <w:autoSpaceDN w:val="0"/>
              <w:adjustRightInd w:val="0"/>
              <w:snapToGrid w:val="0"/>
              <w:jc w:val="center"/>
              <w:rPr>
                <w:rFonts w:eastAsia="Calibri" w:cs="Times New Roman"/>
                <w:kern w:val="22"/>
                <w:szCs w:val="22"/>
              </w:rPr>
            </w:pPr>
            <w:r w:rsidRPr="005B1F63">
              <w:rPr>
                <w:rFonts w:eastAsia="Calibri" w:cs="Times New Roman"/>
                <w:kern w:val="22"/>
                <w:szCs w:val="22"/>
              </w:rPr>
              <w:t>(b)</w:t>
            </w:r>
          </w:p>
        </w:tc>
        <w:tc>
          <w:tcPr>
            <w:tcW w:w="1506" w:type="dxa"/>
            <w:tcBorders>
              <w:bottom w:val="single" w:sz="4" w:space="0" w:color="auto"/>
            </w:tcBorders>
            <w:shd w:val="clear" w:color="auto" w:fill="auto"/>
            <w:tcMar>
              <w:top w:w="29" w:type="dxa"/>
              <w:left w:w="115" w:type="dxa"/>
              <w:bottom w:w="29" w:type="dxa"/>
              <w:right w:w="115" w:type="dxa"/>
            </w:tcMar>
            <w:vAlign w:val="center"/>
          </w:tcPr>
          <w:p w14:paraId="338220EA" w14:textId="77777777" w:rsidR="000C1BDD" w:rsidRPr="00A13852" w:rsidRDefault="000C1BDD" w:rsidP="00EC4EA7">
            <w:pPr>
              <w:suppressLineNumbers/>
              <w:suppressAutoHyphens/>
              <w:kinsoku w:val="0"/>
              <w:overflowPunct w:val="0"/>
              <w:autoSpaceDE w:val="0"/>
              <w:autoSpaceDN w:val="0"/>
              <w:adjustRightInd w:val="0"/>
              <w:snapToGrid w:val="0"/>
              <w:jc w:val="center"/>
              <w:rPr>
                <w:rFonts w:eastAsia="SimSun" w:cs="Times New Roman"/>
                <w:kern w:val="22"/>
                <w:szCs w:val="22"/>
              </w:rPr>
            </w:pPr>
            <w:r w:rsidRPr="00A13852">
              <w:rPr>
                <w:rFonts w:eastAsia="SimSun" w:cs="Times New Roman"/>
                <w:kern w:val="22"/>
                <w:szCs w:val="22"/>
              </w:rPr>
              <w:t>48 (46%)</w:t>
            </w:r>
          </w:p>
        </w:tc>
        <w:tc>
          <w:tcPr>
            <w:tcW w:w="1321" w:type="dxa"/>
            <w:tcBorders>
              <w:bottom w:val="single" w:sz="4" w:space="0" w:color="auto"/>
            </w:tcBorders>
            <w:shd w:val="clear" w:color="auto" w:fill="auto"/>
            <w:tcMar>
              <w:top w:w="29" w:type="dxa"/>
              <w:left w:w="115" w:type="dxa"/>
              <w:bottom w:w="29" w:type="dxa"/>
              <w:right w:w="115" w:type="dxa"/>
            </w:tcMar>
            <w:vAlign w:val="center"/>
          </w:tcPr>
          <w:p w14:paraId="22356EC0" w14:textId="77777777" w:rsidR="000C1BDD" w:rsidRPr="000F0FB2" w:rsidRDefault="000C1BDD" w:rsidP="00EC4EA7">
            <w:pPr>
              <w:suppressLineNumbers/>
              <w:suppressAutoHyphens/>
              <w:kinsoku w:val="0"/>
              <w:overflowPunct w:val="0"/>
              <w:autoSpaceDE w:val="0"/>
              <w:autoSpaceDN w:val="0"/>
              <w:adjustRightInd w:val="0"/>
              <w:snapToGrid w:val="0"/>
              <w:jc w:val="left"/>
              <w:rPr>
                <w:rFonts w:eastAsia="SimSun" w:cs="Times New Roman"/>
                <w:kern w:val="22"/>
                <w:szCs w:val="22"/>
              </w:rPr>
            </w:pPr>
            <w:r w:rsidRPr="000F0FB2">
              <w:rPr>
                <w:rFonts w:eastAsia="SimSun" w:cs="Times New Roman"/>
                <w:kern w:val="22"/>
                <w:szCs w:val="22"/>
              </w:rPr>
              <w:t>Q.35</w:t>
            </w:r>
          </w:p>
        </w:tc>
      </w:tr>
      <w:tr w:rsidR="000C1BDD" w:rsidRPr="000E212D" w14:paraId="1DC3FDF4" w14:textId="77777777" w:rsidTr="00EC4EA7">
        <w:trPr>
          <w:cantSplit/>
          <w:jc w:val="center"/>
        </w:trPr>
        <w:tc>
          <w:tcPr>
            <w:tcW w:w="9483" w:type="dxa"/>
            <w:gridSpan w:val="4"/>
            <w:shd w:val="pct5" w:color="auto" w:fill="auto"/>
            <w:tcMar>
              <w:top w:w="29" w:type="dxa"/>
              <w:left w:w="115" w:type="dxa"/>
              <w:bottom w:w="29" w:type="dxa"/>
              <w:right w:w="115" w:type="dxa"/>
            </w:tcMar>
            <w:vAlign w:val="center"/>
          </w:tcPr>
          <w:p w14:paraId="0522A942" w14:textId="77777777" w:rsidR="000C1BDD" w:rsidRPr="000E212D" w:rsidRDefault="000C1BDD" w:rsidP="00EC4EA7">
            <w:pPr>
              <w:pStyle w:val="ListParagraph"/>
              <w:keepNext/>
              <w:suppressLineNumbers/>
              <w:suppressAutoHyphens/>
              <w:kinsoku w:val="0"/>
              <w:overflowPunct w:val="0"/>
              <w:autoSpaceDE w:val="0"/>
              <w:autoSpaceDN w:val="0"/>
              <w:adjustRightInd w:val="0"/>
              <w:snapToGrid w:val="0"/>
              <w:ind w:left="317"/>
              <w:jc w:val="left"/>
              <w:rPr>
                <w:rFonts w:eastAsia="SimSun" w:cs="Times New Roman"/>
                <w:b/>
                <w:kern w:val="22"/>
                <w:szCs w:val="22"/>
              </w:rPr>
            </w:pPr>
            <w:r w:rsidRPr="000E212D">
              <w:rPr>
                <w:rFonts w:eastAsia="SimSun" w:cs="Times New Roman"/>
                <w:b/>
                <w:kern w:val="22"/>
                <w:szCs w:val="22"/>
              </w:rPr>
              <w:t>Provisions related to indigenous peoples and local communities (Article 6,7 and 12)</w:t>
            </w:r>
          </w:p>
        </w:tc>
      </w:tr>
      <w:tr w:rsidR="000C1BDD" w:rsidRPr="000E212D" w14:paraId="0F798ED3" w14:textId="77777777" w:rsidTr="00EC4EA7">
        <w:trPr>
          <w:cantSplit/>
          <w:jc w:val="center"/>
        </w:trPr>
        <w:tc>
          <w:tcPr>
            <w:tcW w:w="5552" w:type="dxa"/>
            <w:shd w:val="clear" w:color="auto" w:fill="auto"/>
            <w:tcMar>
              <w:top w:w="29" w:type="dxa"/>
              <w:left w:w="115" w:type="dxa"/>
              <w:bottom w:w="29" w:type="dxa"/>
              <w:right w:w="115" w:type="dxa"/>
            </w:tcMar>
          </w:tcPr>
          <w:p w14:paraId="02F23D3B" w14:textId="77777777" w:rsidR="000C1BDD" w:rsidRPr="00EB631C" w:rsidRDefault="000C1BDD" w:rsidP="00EC4EA7">
            <w:pPr>
              <w:suppressLineNumbers/>
              <w:suppressAutoHyphens/>
              <w:kinsoku w:val="0"/>
              <w:overflowPunct w:val="0"/>
              <w:autoSpaceDE w:val="0"/>
              <w:autoSpaceDN w:val="0"/>
              <w:adjustRightInd w:val="0"/>
              <w:snapToGrid w:val="0"/>
              <w:ind w:left="314" w:hanging="360"/>
              <w:rPr>
                <w:rFonts w:eastAsia="SimSun" w:cs="Times New Roman"/>
                <w:spacing w:val="-1"/>
                <w:kern w:val="22"/>
                <w:szCs w:val="22"/>
              </w:rPr>
            </w:pPr>
            <w:r w:rsidRPr="000E212D">
              <w:rPr>
                <w:rFonts w:eastAsia="SimSun" w:cs="Times New Roman"/>
                <w:spacing w:val="-1"/>
                <w:kern w:val="22"/>
                <w:szCs w:val="22"/>
              </w:rPr>
              <w:t>39.</w:t>
            </w:r>
            <w:r w:rsidRPr="000E212D">
              <w:rPr>
                <w:rFonts w:eastAsia="SimSun" w:cs="Times New Roman"/>
                <w:spacing w:val="-1"/>
                <w:kern w:val="22"/>
                <w:szCs w:val="22"/>
              </w:rPr>
              <w:tab/>
            </w:r>
            <w:r w:rsidRPr="009125E9">
              <w:rPr>
                <w:rFonts w:cs="Times New Roman"/>
                <w:spacing w:val="-1"/>
                <w:kern w:val="22"/>
                <w:szCs w:val="22"/>
              </w:rPr>
              <w:t xml:space="preserve">Number and percentage </w:t>
            </w:r>
            <w:r w:rsidRPr="00676C46">
              <w:rPr>
                <w:rFonts w:eastAsia="SimSun" w:cs="Times New Roman"/>
                <w:spacing w:val="-1"/>
                <w:kern w:val="22"/>
                <w:szCs w:val="22"/>
              </w:rPr>
              <w:t>of Parties where indigenous peoples and local communi</w:t>
            </w:r>
            <w:r w:rsidRPr="00EB631C">
              <w:rPr>
                <w:rFonts w:eastAsia="SimSun" w:cs="Times New Roman"/>
                <w:spacing w:val="-1"/>
                <w:kern w:val="22"/>
                <w:szCs w:val="22"/>
              </w:rPr>
              <w:t>ties have the established rights to grant access to genetic resources with measures in place with the aim of ensuring the prior informed consent or approval and involvement of indigenous peoples and local communities as provided in Article 6.2</w:t>
            </w:r>
          </w:p>
        </w:tc>
        <w:tc>
          <w:tcPr>
            <w:tcW w:w="1104" w:type="dxa"/>
            <w:shd w:val="clear" w:color="auto" w:fill="auto"/>
            <w:tcMar>
              <w:top w:w="29" w:type="dxa"/>
              <w:left w:w="115" w:type="dxa"/>
              <w:bottom w:w="29" w:type="dxa"/>
              <w:right w:w="115" w:type="dxa"/>
            </w:tcMar>
            <w:vAlign w:val="center"/>
          </w:tcPr>
          <w:p w14:paraId="2223ADC4" w14:textId="77777777" w:rsidR="000C1BDD" w:rsidRPr="005B1F63" w:rsidRDefault="000C1BDD" w:rsidP="00EC4EA7">
            <w:pPr>
              <w:suppressLineNumbers/>
              <w:suppressAutoHyphens/>
              <w:kinsoku w:val="0"/>
              <w:overflowPunct w:val="0"/>
              <w:autoSpaceDE w:val="0"/>
              <w:autoSpaceDN w:val="0"/>
              <w:adjustRightInd w:val="0"/>
              <w:snapToGrid w:val="0"/>
              <w:jc w:val="center"/>
              <w:rPr>
                <w:rFonts w:eastAsia="Calibri" w:cs="Times New Roman"/>
                <w:kern w:val="22"/>
                <w:szCs w:val="22"/>
              </w:rPr>
            </w:pPr>
            <w:r w:rsidRPr="005B1F63">
              <w:rPr>
                <w:rFonts w:eastAsia="Calibri" w:cs="Times New Roman"/>
                <w:kern w:val="22"/>
                <w:szCs w:val="22"/>
              </w:rPr>
              <w:t>(a)</w:t>
            </w:r>
          </w:p>
        </w:tc>
        <w:tc>
          <w:tcPr>
            <w:tcW w:w="1506" w:type="dxa"/>
            <w:shd w:val="clear" w:color="auto" w:fill="auto"/>
            <w:tcMar>
              <w:top w:w="29" w:type="dxa"/>
              <w:left w:w="115" w:type="dxa"/>
              <w:bottom w:w="29" w:type="dxa"/>
              <w:right w:w="115" w:type="dxa"/>
            </w:tcMar>
            <w:vAlign w:val="center"/>
          </w:tcPr>
          <w:p w14:paraId="4DCE0DEC" w14:textId="77777777" w:rsidR="000C1BDD" w:rsidRPr="00F2753E" w:rsidRDefault="000C1BDD" w:rsidP="00EC4EA7">
            <w:pPr>
              <w:suppressLineNumbers/>
              <w:suppressAutoHyphens/>
              <w:kinsoku w:val="0"/>
              <w:overflowPunct w:val="0"/>
              <w:autoSpaceDE w:val="0"/>
              <w:autoSpaceDN w:val="0"/>
              <w:adjustRightInd w:val="0"/>
              <w:snapToGrid w:val="0"/>
              <w:jc w:val="center"/>
              <w:rPr>
                <w:rFonts w:eastAsia="SimSun" w:cs="Times New Roman"/>
                <w:kern w:val="22"/>
                <w:szCs w:val="22"/>
              </w:rPr>
            </w:pPr>
            <w:r w:rsidRPr="00A13852">
              <w:rPr>
                <w:rFonts w:eastAsia="SimSun" w:cs="Times New Roman"/>
                <w:kern w:val="22"/>
                <w:szCs w:val="22"/>
              </w:rPr>
              <w:t>23 (47%)</w:t>
            </w:r>
          </w:p>
        </w:tc>
        <w:tc>
          <w:tcPr>
            <w:tcW w:w="1321" w:type="dxa"/>
            <w:shd w:val="clear" w:color="auto" w:fill="auto"/>
            <w:tcMar>
              <w:top w:w="29" w:type="dxa"/>
              <w:left w:w="115" w:type="dxa"/>
              <w:bottom w:w="29" w:type="dxa"/>
              <w:right w:w="115" w:type="dxa"/>
            </w:tcMar>
            <w:vAlign w:val="center"/>
          </w:tcPr>
          <w:p w14:paraId="74F8FFC8" w14:textId="77777777" w:rsidR="000C1BDD" w:rsidRPr="000F0FB2" w:rsidRDefault="000C1BDD" w:rsidP="00EC4EA7">
            <w:pPr>
              <w:suppressLineNumbers/>
              <w:suppressAutoHyphens/>
              <w:kinsoku w:val="0"/>
              <w:overflowPunct w:val="0"/>
              <w:autoSpaceDE w:val="0"/>
              <w:autoSpaceDN w:val="0"/>
              <w:adjustRightInd w:val="0"/>
              <w:snapToGrid w:val="0"/>
              <w:jc w:val="left"/>
              <w:rPr>
                <w:rFonts w:eastAsia="SimSun" w:cs="Times New Roman"/>
                <w:kern w:val="22"/>
                <w:szCs w:val="22"/>
              </w:rPr>
            </w:pPr>
            <w:r w:rsidRPr="000F0FB2">
              <w:rPr>
                <w:rFonts w:eastAsia="SimSun" w:cs="Times New Roman"/>
                <w:kern w:val="22"/>
                <w:szCs w:val="22"/>
              </w:rPr>
              <w:t>Q.38</w:t>
            </w:r>
          </w:p>
        </w:tc>
      </w:tr>
      <w:tr w:rsidR="000C1BDD" w:rsidRPr="000E212D" w14:paraId="1C0E2D54" w14:textId="77777777" w:rsidTr="00EC4EA7">
        <w:trPr>
          <w:cantSplit/>
          <w:jc w:val="center"/>
        </w:trPr>
        <w:tc>
          <w:tcPr>
            <w:tcW w:w="5552" w:type="dxa"/>
            <w:tcBorders>
              <w:bottom w:val="single" w:sz="4" w:space="0" w:color="auto"/>
            </w:tcBorders>
            <w:shd w:val="clear" w:color="auto" w:fill="auto"/>
            <w:tcMar>
              <w:top w:w="29" w:type="dxa"/>
              <w:left w:w="115" w:type="dxa"/>
              <w:bottom w:w="29" w:type="dxa"/>
              <w:right w:w="115" w:type="dxa"/>
            </w:tcMar>
          </w:tcPr>
          <w:p w14:paraId="4568EF2C" w14:textId="77777777" w:rsidR="000C1BDD" w:rsidRPr="00EB631C" w:rsidRDefault="000C1BDD" w:rsidP="00EC4EA7">
            <w:pPr>
              <w:suppressLineNumbers/>
              <w:suppressAutoHyphens/>
              <w:kinsoku w:val="0"/>
              <w:overflowPunct w:val="0"/>
              <w:autoSpaceDE w:val="0"/>
              <w:autoSpaceDN w:val="0"/>
              <w:adjustRightInd w:val="0"/>
              <w:snapToGrid w:val="0"/>
              <w:ind w:left="314" w:hanging="360"/>
              <w:rPr>
                <w:rFonts w:eastAsia="SimSun" w:cs="Times New Roman"/>
                <w:kern w:val="22"/>
                <w:szCs w:val="22"/>
              </w:rPr>
            </w:pPr>
            <w:r w:rsidRPr="000E212D">
              <w:rPr>
                <w:rFonts w:eastAsia="SimSun" w:cs="Times New Roman"/>
                <w:kern w:val="22"/>
                <w:szCs w:val="22"/>
              </w:rPr>
              <w:t>40.</w:t>
            </w:r>
            <w:r w:rsidRPr="000E212D">
              <w:rPr>
                <w:rFonts w:eastAsia="SimSun" w:cs="Times New Roman"/>
                <w:kern w:val="22"/>
                <w:szCs w:val="22"/>
              </w:rPr>
              <w:tab/>
            </w:r>
            <w:r w:rsidRPr="009125E9">
              <w:rPr>
                <w:rFonts w:cs="Times New Roman"/>
                <w:kern w:val="22"/>
                <w:szCs w:val="22"/>
              </w:rPr>
              <w:t xml:space="preserve">Number and percentage </w:t>
            </w:r>
            <w:r w:rsidRPr="00676C46">
              <w:rPr>
                <w:rFonts w:eastAsia="SimSun" w:cs="Times New Roman"/>
                <w:kern w:val="22"/>
                <w:szCs w:val="22"/>
              </w:rPr>
              <w:t>of Parties with indigenous peoples and local communities in their country that have taken measures with the aim of ensuring that traditional knowledge associated with genetic resources that is held by indigenous peoples and</w:t>
            </w:r>
            <w:r w:rsidRPr="00EB631C">
              <w:rPr>
                <w:rFonts w:eastAsia="SimSun" w:cs="Times New Roman"/>
                <w:kern w:val="22"/>
                <w:szCs w:val="22"/>
              </w:rPr>
              <w:t xml:space="preserve"> local communities have been accessed with the prior informed consent or approval and involvement of these indigenous peoples and local communities and that mutually agreed terms have been established as provided in Article 7</w:t>
            </w:r>
          </w:p>
        </w:tc>
        <w:tc>
          <w:tcPr>
            <w:tcW w:w="1104" w:type="dxa"/>
            <w:tcBorders>
              <w:bottom w:val="single" w:sz="4" w:space="0" w:color="auto"/>
            </w:tcBorders>
            <w:shd w:val="clear" w:color="auto" w:fill="auto"/>
            <w:tcMar>
              <w:top w:w="29" w:type="dxa"/>
              <w:left w:w="115" w:type="dxa"/>
              <w:bottom w:w="29" w:type="dxa"/>
              <w:right w:w="115" w:type="dxa"/>
            </w:tcMar>
            <w:vAlign w:val="center"/>
          </w:tcPr>
          <w:p w14:paraId="65AC3F80" w14:textId="77777777" w:rsidR="000C1BDD" w:rsidRPr="005B1F63" w:rsidRDefault="000C1BDD" w:rsidP="00EC4EA7">
            <w:pPr>
              <w:suppressLineNumbers/>
              <w:suppressAutoHyphens/>
              <w:kinsoku w:val="0"/>
              <w:overflowPunct w:val="0"/>
              <w:autoSpaceDE w:val="0"/>
              <w:autoSpaceDN w:val="0"/>
              <w:adjustRightInd w:val="0"/>
              <w:snapToGrid w:val="0"/>
              <w:jc w:val="center"/>
              <w:rPr>
                <w:rFonts w:eastAsia="Calibri" w:cs="Times New Roman"/>
                <w:kern w:val="22"/>
                <w:szCs w:val="22"/>
              </w:rPr>
            </w:pPr>
            <w:r w:rsidRPr="005B1F63">
              <w:rPr>
                <w:rFonts w:eastAsia="Calibri" w:cs="Times New Roman"/>
                <w:kern w:val="22"/>
                <w:szCs w:val="22"/>
              </w:rPr>
              <w:t>(a)</w:t>
            </w:r>
          </w:p>
        </w:tc>
        <w:tc>
          <w:tcPr>
            <w:tcW w:w="1506" w:type="dxa"/>
            <w:tcBorders>
              <w:bottom w:val="single" w:sz="4" w:space="0" w:color="auto"/>
            </w:tcBorders>
            <w:shd w:val="clear" w:color="auto" w:fill="auto"/>
            <w:tcMar>
              <w:top w:w="29" w:type="dxa"/>
              <w:left w:w="115" w:type="dxa"/>
              <w:bottom w:w="29" w:type="dxa"/>
              <w:right w:w="115" w:type="dxa"/>
            </w:tcMar>
            <w:vAlign w:val="center"/>
          </w:tcPr>
          <w:p w14:paraId="1C0D0D82" w14:textId="77777777" w:rsidR="000C1BDD" w:rsidRPr="00A13852" w:rsidRDefault="000C1BDD" w:rsidP="00EC4EA7">
            <w:pPr>
              <w:suppressLineNumbers/>
              <w:suppressAutoHyphens/>
              <w:kinsoku w:val="0"/>
              <w:overflowPunct w:val="0"/>
              <w:autoSpaceDE w:val="0"/>
              <w:autoSpaceDN w:val="0"/>
              <w:adjustRightInd w:val="0"/>
              <w:snapToGrid w:val="0"/>
              <w:jc w:val="center"/>
              <w:rPr>
                <w:rFonts w:eastAsia="SimSun" w:cs="Times New Roman"/>
                <w:kern w:val="22"/>
                <w:szCs w:val="22"/>
              </w:rPr>
            </w:pPr>
            <w:r w:rsidRPr="00A13852">
              <w:rPr>
                <w:rFonts w:eastAsia="SimSun" w:cs="Times New Roman"/>
                <w:kern w:val="22"/>
                <w:szCs w:val="22"/>
              </w:rPr>
              <w:t>21(43%)</w:t>
            </w:r>
          </w:p>
        </w:tc>
        <w:tc>
          <w:tcPr>
            <w:tcW w:w="1321" w:type="dxa"/>
            <w:tcBorders>
              <w:bottom w:val="single" w:sz="4" w:space="0" w:color="auto"/>
            </w:tcBorders>
            <w:shd w:val="clear" w:color="auto" w:fill="auto"/>
            <w:tcMar>
              <w:top w:w="29" w:type="dxa"/>
              <w:left w:w="115" w:type="dxa"/>
              <w:bottom w:w="29" w:type="dxa"/>
              <w:right w:w="115" w:type="dxa"/>
            </w:tcMar>
            <w:vAlign w:val="center"/>
          </w:tcPr>
          <w:p w14:paraId="3BCBFF4E" w14:textId="77777777" w:rsidR="000C1BDD" w:rsidRPr="000F0FB2" w:rsidRDefault="000C1BDD" w:rsidP="00EC4EA7">
            <w:pPr>
              <w:suppressLineNumbers/>
              <w:suppressAutoHyphens/>
              <w:kinsoku w:val="0"/>
              <w:overflowPunct w:val="0"/>
              <w:autoSpaceDE w:val="0"/>
              <w:autoSpaceDN w:val="0"/>
              <w:adjustRightInd w:val="0"/>
              <w:snapToGrid w:val="0"/>
              <w:jc w:val="left"/>
              <w:rPr>
                <w:rFonts w:eastAsia="SimSun" w:cs="Times New Roman"/>
                <w:kern w:val="22"/>
                <w:szCs w:val="22"/>
              </w:rPr>
            </w:pPr>
            <w:r w:rsidRPr="000F0FB2">
              <w:rPr>
                <w:rFonts w:eastAsia="SimSun" w:cs="Times New Roman"/>
                <w:kern w:val="22"/>
                <w:szCs w:val="22"/>
              </w:rPr>
              <w:t>Q.39</w:t>
            </w:r>
          </w:p>
        </w:tc>
      </w:tr>
      <w:tr w:rsidR="000C1BDD" w:rsidRPr="000E212D" w14:paraId="387481F3" w14:textId="77777777" w:rsidTr="00EC4EA7">
        <w:trPr>
          <w:cantSplit/>
          <w:jc w:val="center"/>
        </w:trPr>
        <w:tc>
          <w:tcPr>
            <w:tcW w:w="5552" w:type="dxa"/>
            <w:tcBorders>
              <w:bottom w:val="single" w:sz="4" w:space="0" w:color="auto"/>
            </w:tcBorders>
            <w:shd w:val="clear" w:color="auto" w:fill="auto"/>
            <w:tcMar>
              <w:top w:w="29" w:type="dxa"/>
              <w:left w:w="115" w:type="dxa"/>
              <w:bottom w:w="29" w:type="dxa"/>
              <w:right w:w="115" w:type="dxa"/>
            </w:tcMar>
          </w:tcPr>
          <w:p w14:paraId="66EDA8C2" w14:textId="77777777" w:rsidR="000C1BDD" w:rsidRPr="00F2753E" w:rsidRDefault="000C1BDD" w:rsidP="00EC4EA7">
            <w:pPr>
              <w:suppressLineNumbers/>
              <w:suppressAutoHyphens/>
              <w:kinsoku w:val="0"/>
              <w:overflowPunct w:val="0"/>
              <w:autoSpaceDE w:val="0"/>
              <w:autoSpaceDN w:val="0"/>
              <w:adjustRightInd w:val="0"/>
              <w:snapToGrid w:val="0"/>
              <w:ind w:left="314" w:hanging="360"/>
              <w:rPr>
                <w:rFonts w:eastAsia="SimSun" w:cs="Times New Roman"/>
                <w:kern w:val="22"/>
                <w:szCs w:val="22"/>
              </w:rPr>
            </w:pPr>
            <w:r w:rsidRPr="000E212D">
              <w:rPr>
                <w:rFonts w:eastAsia="SimSun" w:cs="Times New Roman"/>
                <w:kern w:val="22"/>
                <w:szCs w:val="22"/>
              </w:rPr>
              <w:t>41.</w:t>
            </w:r>
            <w:r w:rsidRPr="000E212D">
              <w:rPr>
                <w:rFonts w:eastAsia="SimSun" w:cs="Times New Roman"/>
                <w:kern w:val="22"/>
                <w:szCs w:val="22"/>
              </w:rPr>
              <w:tab/>
            </w:r>
            <w:r w:rsidRPr="009125E9">
              <w:rPr>
                <w:rFonts w:cs="Times New Roman"/>
                <w:i/>
                <w:kern w:val="22"/>
                <w:szCs w:val="22"/>
              </w:rPr>
              <w:t>New:</w:t>
            </w:r>
            <w:r w:rsidRPr="00676C46">
              <w:rPr>
                <w:rFonts w:cs="Times New Roman"/>
                <w:kern w:val="22"/>
                <w:szCs w:val="22"/>
              </w:rPr>
              <w:t xml:space="preserve"> Num</w:t>
            </w:r>
            <w:r w:rsidRPr="00EB631C">
              <w:rPr>
                <w:rFonts w:cs="Times New Roman"/>
                <w:kern w:val="22"/>
                <w:szCs w:val="22"/>
              </w:rPr>
              <w:t xml:space="preserve">ber </w:t>
            </w:r>
            <w:r w:rsidRPr="005B1F63">
              <w:rPr>
                <w:rFonts w:eastAsia="SimSun" w:cs="Times New Roman"/>
                <w:kern w:val="22"/>
                <w:szCs w:val="22"/>
              </w:rPr>
              <w:t xml:space="preserve">of indigenous peoples and local communities’ community protocols and procedures </w:t>
            </w:r>
            <w:r w:rsidRPr="00A13852">
              <w:rPr>
                <w:rFonts w:cs="Times New Roman"/>
                <w:kern w:val="22"/>
                <w:szCs w:val="22"/>
              </w:rPr>
              <w:t>developed</w:t>
            </w:r>
          </w:p>
        </w:tc>
        <w:tc>
          <w:tcPr>
            <w:tcW w:w="1104" w:type="dxa"/>
            <w:tcBorders>
              <w:bottom w:val="single" w:sz="4" w:space="0" w:color="auto"/>
            </w:tcBorders>
            <w:shd w:val="clear" w:color="auto" w:fill="auto"/>
            <w:tcMar>
              <w:top w:w="29" w:type="dxa"/>
              <w:left w:w="115" w:type="dxa"/>
              <w:bottom w:w="29" w:type="dxa"/>
              <w:right w:w="115" w:type="dxa"/>
            </w:tcMar>
            <w:vAlign w:val="center"/>
          </w:tcPr>
          <w:p w14:paraId="467011FD" w14:textId="77777777" w:rsidR="000C1BDD" w:rsidRPr="000F0FB2" w:rsidRDefault="000C1BDD" w:rsidP="00EC4EA7">
            <w:pPr>
              <w:suppressLineNumbers/>
              <w:suppressAutoHyphens/>
              <w:kinsoku w:val="0"/>
              <w:overflowPunct w:val="0"/>
              <w:autoSpaceDE w:val="0"/>
              <w:autoSpaceDN w:val="0"/>
              <w:adjustRightInd w:val="0"/>
              <w:snapToGrid w:val="0"/>
              <w:jc w:val="center"/>
              <w:rPr>
                <w:rFonts w:eastAsia="Calibri" w:cs="Times New Roman"/>
                <w:kern w:val="22"/>
                <w:szCs w:val="22"/>
              </w:rPr>
            </w:pPr>
            <w:r w:rsidRPr="000F0FB2">
              <w:rPr>
                <w:rFonts w:eastAsia="Calibri" w:cs="Times New Roman"/>
                <w:kern w:val="22"/>
                <w:szCs w:val="22"/>
              </w:rPr>
              <w:t>(f)</w:t>
            </w:r>
          </w:p>
        </w:tc>
        <w:tc>
          <w:tcPr>
            <w:tcW w:w="1506" w:type="dxa"/>
            <w:tcBorders>
              <w:bottom w:val="single" w:sz="4" w:space="0" w:color="auto"/>
            </w:tcBorders>
            <w:shd w:val="clear" w:color="auto" w:fill="auto"/>
            <w:tcMar>
              <w:top w:w="29" w:type="dxa"/>
              <w:left w:w="115" w:type="dxa"/>
              <w:bottom w:w="29" w:type="dxa"/>
              <w:right w:w="115" w:type="dxa"/>
            </w:tcMar>
            <w:vAlign w:val="center"/>
          </w:tcPr>
          <w:p w14:paraId="546EE5E2" w14:textId="77777777" w:rsidR="000C1BDD" w:rsidRPr="000F0FB2" w:rsidRDefault="000C1BDD" w:rsidP="00EC4EA7">
            <w:pPr>
              <w:suppressLineNumbers/>
              <w:suppressAutoHyphens/>
              <w:kinsoku w:val="0"/>
              <w:overflowPunct w:val="0"/>
              <w:autoSpaceDE w:val="0"/>
              <w:autoSpaceDN w:val="0"/>
              <w:adjustRightInd w:val="0"/>
              <w:snapToGrid w:val="0"/>
              <w:jc w:val="center"/>
              <w:rPr>
                <w:rFonts w:eastAsia="SimSun" w:cs="Times New Roman"/>
                <w:kern w:val="22"/>
                <w:szCs w:val="22"/>
              </w:rPr>
            </w:pPr>
            <w:r w:rsidRPr="000F0FB2">
              <w:rPr>
                <w:rFonts w:eastAsia="SimSun" w:cs="Times New Roman"/>
                <w:kern w:val="22"/>
                <w:szCs w:val="22"/>
              </w:rPr>
              <w:t>Not conclusive data</w:t>
            </w:r>
          </w:p>
        </w:tc>
        <w:tc>
          <w:tcPr>
            <w:tcW w:w="1321" w:type="dxa"/>
            <w:tcBorders>
              <w:bottom w:val="single" w:sz="4" w:space="0" w:color="auto"/>
            </w:tcBorders>
            <w:shd w:val="clear" w:color="auto" w:fill="auto"/>
            <w:tcMar>
              <w:top w:w="29" w:type="dxa"/>
              <w:left w:w="115" w:type="dxa"/>
              <w:bottom w:w="29" w:type="dxa"/>
              <w:right w:w="115" w:type="dxa"/>
            </w:tcMar>
            <w:vAlign w:val="center"/>
          </w:tcPr>
          <w:p w14:paraId="3D75FA2D" w14:textId="77777777" w:rsidR="000C1BDD" w:rsidRPr="000F0FB2" w:rsidRDefault="000C1BDD" w:rsidP="00EC4EA7">
            <w:pPr>
              <w:suppressLineNumbers/>
              <w:suppressAutoHyphens/>
              <w:kinsoku w:val="0"/>
              <w:overflowPunct w:val="0"/>
              <w:autoSpaceDE w:val="0"/>
              <w:autoSpaceDN w:val="0"/>
              <w:adjustRightInd w:val="0"/>
              <w:snapToGrid w:val="0"/>
              <w:jc w:val="left"/>
              <w:rPr>
                <w:rFonts w:eastAsia="SimSun" w:cs="Times New Roman"/>
                <w:kern w:val="22"/>
                <w:szCs w:val="22"/>
              </w:rPr>
            </w:pPr>
            <w:r w:rsidRPr="000F0FB2">
              <w:rPr>
                <w:rFonts w:eastAsia="SimSun" w:cs="Times New Roman"/>
                <w:kern w:val="22"/>
                <w:szCs w:val="22"/>
              </w:rPr>
              <w:t>Q.42 requires revision</w:t>
            </w:r>
          </w:p>
          <w:p w14:paraId="720B597A" w14:textId="77777777" w:rsidR="000C1BDD" w:rsidRPr="00767416" w:rsidRDefault="000C1BDD" w:rsidP="00EC4EA7">
            <w:pPr>
              <w:suppressLineNumbers/>
              <w:suppressAutoHyphens/>
              <w:kinsoku w:val="0"/>
              <w:overflowPunct w:val="0"/>
              <w:autoSpaceDE w:val="0"/>
              <w:autoSpaceDN w:val="0"/>
              <w:adjustRightInd w:val="0"/>
              <w:snapToGrid w:val="0"/>
              <w:jc w:val="left"/>
              <w:rPr>
                <w:rFonts w:eastAsia="SimSun" w:cs="Times New Roman"/>
                <w:kern w:val="22"/>
                <w:szCs w:val="22"/>
              </w:rPr>
            </w:pPr>
            <w:r w:rsidRPr="000F0FB2">
              <w:rPr>
                <w:rFonts w:eastAsia="SimSun" w:cs="Times New Roman"/>
                <w:kern w:val="22"/>
                <w:szCs w:val="22"/>
              </w:rPr>
              <w:t>Targeted survey</w:t>
            </w:r>
          </w:p>
        </w:tc>
      </w:tr>
      <w:tr w:rsidR="000C1BDD" w:rsidRPr="000E212D" w14:paraId="4FB4DBDC" w14:textId="77777777" w:rsidTr="00EC4EA7">
        <w:trPr>
          <w:cantSplit/>
          <w:jc w:val="center"/>
        </w:trPr>
        <w:tc>
          <w:tcPr>
            <w:tcW w:w="5552" w:type="dxa"/>
            <w:tcBorders>
              <w:bottom w:val="single" w:sz="4" w:space="0" w:color="auto"/>
            </w:tcBorders>
            <w:shd w:val="clear" w:color="auto" w:fill="auto"/>
            <w:tcMar>
              <w:top w:w="29" w:type="dxa"/>
              <w:left w:w="115" w:type="dxa"/>
              <w:bottom w:w="29" w:type="dxa"/>
              <w:right w:w="115" w:type="dxa"/>
            </w:tcMar>
          </w:tcPr>
          <w:p w14:paraId="68AA1F04" w14:textId="77777777" w:rsidR="000C1BDD" w:rsidRPr="009125E9" w:rsidRDefault="000C1BDD" w:rsidP="00EC4EA7">
            <w:pPr>
              <w:suppressLineNumbers/>
              <w:suppressAutoHyphens/>
              <w:kinsoku w:val="0"/>
              <w:overflowPunct w:val="0"/>
              <w:autoSpaceDE w:val="0"/>
              <w:autoSpaceDN w:val="0"/>
              <w:adjustRightInd w:val="0"/>
              <w:snapToGrid w:val="0"/>
              <w:ind w:left="314" w:hanging="360"/>
              <w:rPr>
                <w:rFonts w:eastAsia="SimSun" w:cs="Times New Roman"/>
                <w:kern w:val="22"/>
                <w:szCs w:val="22"/>
              </w:rPr>
            </w:pPr>
            <w:r w:rsidRPr="000E212D">
              <w:rPr>
                <w:rFonts w:eastAsia="SimSun" w:cs="Times New Roman"/>
                <w:kern w:val="22"/>
                <w:szCs w:val="22"/>
              </w:rPr>
              <w:t>42.</w:t>
            </w:r>
            <w:r w:rsidRPr="000E212D">
              <w:rPr>
                <w:rFonts w:eastAsia="SimSun" w:cs="Times New Roman"/>
                <w:kern w:val="22"/>
                <w:szCs w:val="22"/>
              </w:rPr>
              <w:tab/>
              <w:t>Number of indigenous peoples and local communities’ customary laws, community protocols and pr</w:t>
            </w:r>
            <w:r w:rsidRPr="009125E9">
              <w:rPr>
                <w:rFonts w:eastAsia="SimSun" w:cs="Times New Roman"/>
                <w:kern w:val="22"/>
                <w:szCs w:val="22"/>
              </w:rPr>
              <w:t>ocedures made available in the ABS Clearing-House</w:t>
            </w:r>
          </w:p>
        </w:tc>
        <w:tc>
          <w:tcPr>
            <w:tcW w:w="1104" w:type="dxa"/>
            <w:tcBorders>
              <w:bottom w:val="single" w:sz="4" w:space="0" w:color="auto"/>
            </w:tcBorders>
            <w:shd w:val="clear" w:color="auto" w:fill="auto"/>
            <w:tcMar>
              <w:top w:w="29" w:type="dxa"/>
              <w:left w:w="115" w:type="dxa"/>
              <w:bottom w:w="29" w:type="dxa"/>
              <w:right w:w="115" w:type="dxa"/>
            </w:tcMar>
            <w:vAlign w:val="center"/>
          </w:tcPr>
          <w:p w14:paraId="6174D131" w14:textId="77777777" w:rsidR="000C1BDD" w:rsidRPr="00676C46" w:rsidRDefault="000C1BDD" w:rsidP="00EC4EA7">
            <w:pPr>
              <w:suppressLineNumbers/>
              <w:suppressAutoHyphens/>
              <w:kinsoku w:val="0"/>
              <w:overflowPunct w:val="0"/>
              <w:autoSpaceDE w:val="0"/>
              <w:autoSpaceDN w:val="0"/>
              <w:adjustRightInd w:val="0"/>
              <w:snapToGrid w:val="0"/>
              <w:jc w:val="center"/>
              <w:rPr>
                <w:rFonts w:eastAsia="Calibri" w:cs="Times New Roman"/>
                <w:kern w:val="22"/>
                <w:szCs w:val="22"/>
              </w:rPr>
            </w:pPr>
            <w:r w:rsidRPr="00676C46">
              <w:rPr>
                <w:rFonts w:eastAsia="Calibri" w:cs="Times New Roman"/>
                <w:kern w:val="22"/>
                <w:szCs w:val="22"/>
              </w:rPr>
              <w:t>(f)(g)</w:t>
            </w:r>
          </w:p>
        </w:tc>
        <w:tc>
          <w:tcPr>
            <w:tcW w:w="1506" w:type="dxa"/>
            <w:tcBorders>
              <w:bottom w:val="single" w:sz="4" w:space="0" w:color="auto"/>
            </w:tcBorders>
            <w:shd w:val="clear" w:color="auto" w:fill="auto"/>
            <w:tcMar>
              <w:top w:w="29" w:type="dxa"/>
              <w:left w:w="115" w:type="dxa"/>
              <w:bottom w:w="29" w:type="dxa"/>
              <w:right w:w="115" w:type="dxa"/>
            </w:tcMar>
            <w:vAlign w:val="center"/>
          </w:tcPr>
          <w:p w14:paraId="598A1E7D" w14:textId="77777777" w:rsidR="000C1BDD" w:rsidRPr="00EB631C" w:rsidRDefault="000C1BDD" w:rsidP="00EC4EA7">
            <w:pPr>
              <w:suppressLineNumbers/>
              <w:suppressAutoHyphens/>
              <w:kinsoku w:val="0"/>
              <w:overflowPunct w:val="0"/>
              <w:autoSpaceDE w:val="0"/>
              <w:autoSpaceDN w:val="0"/>
              <w:adjustRightInd w:val="0"/>
              <w:snapToGrid w:val="0"/>
              <w:jc w:val="center"/>
              <w:rPr>
                <w:rFonts w:eastAsia="SimSun" w:cs="Times New Roman"/>
                <w:kern w:val="22"/>
                <w:szCs w:val="22"/>
              </w:rPr>
            </w:pPr>
            <w:r w:rsidRPr="00EB631C">
              <w:rPr>
                <w:rFonts w:eastAsia="SimSun" w:cs="Times New Roman"/>
                <w:kern w:val="22"/>
                <w:szCs w:val="22"/>
              </w:rPr>
              <w:t>3</w:t>
            </w:r>
          </w:p>
        </w:tc>
        <w:tc>
          <w:tcPr>
            <w:tcW w:w="1321" w:type="dxa"/>
            <w:tcBorders>
              <w:bottom w:val="single" w:sz="4" w:space="0" w:color="auto"/>
            </w:tcBorders>
            <w:shd w:val="clear" w:color="auto" w:fill="auto"/>
            <w:tcMar>
              <w:top w:w="29" w:type="dxa"/>
              <w:left w:w="115" w:type="dxa"/>
              <w:bottom w:w="29" w:type="dxa"/>
              <w:right w:w="115" w:type="dxa"/>
            </w:tcMar>
            <w:vAlign w:val="center"/>
          </w:tcPr>
          <w:p w14:paraId="22C08B83" w14:textId="77777777" w:rsidR="000C1BDD" w:rsidRPr="005B1F63" w:rsidRDefault="000C1BDD" w:rsidP="00EC4EA7">
            <w:pPr>
              <w:suppressLineNumbers/>
              <w:suppressAutoHyphens/>
              <w:kinsoku w:val="0"/>
              <w:overflowPunct w:val="0"/>
              <w:autoSpaceDE w:val="0"/>
              <w:autoSpaceDN w:val="0"/>
              <w:adjustRightInd w:val="0"/>
              <w:snapToGrid w:val="0"/>
              <w:jc w:val="left"/>
              <w:rPr>
                <w:rFonts w:eastAsia="SimSun" w:cs="Times New Roman"/>
                <w:kern w:val="22"/>
                <w:szCs w:val="22"/>
              </w:rPr>
            </w:pPr>
            <w:r w:rsidRPr="005B1F63">
              <w:rPr>
                <w:rFonts w:eastAsia="SimSun" w:cs="Times New Roman"/>
                <w:kern w:val="22"/>
                <w:szCs w:val="22"/>
              </w:rPr>
              <w:t>ABS-CH</w:t>
            </w:r>
          </w:p>
        </w:tc>
      </w:tr>
      <w:tr w:rsidR="000C1BDD" w:rsidRPr="000E212D" w14:paraId="45A99FDA" w14:textId="77777777" w:rsidTr="00EC4EA7">
        <w:trPr>
          <w:cantSplit/>
          <w:jc w:val="center"/>
        </w:trPr>
        <w:tc>
          <w:tcPr>
            <w:tcW w:w="9483" w:type="dxa"/>
            <w:gridSpan w:val="4"/>
            <w:shd w:val="pct5" w:color="auto" w:fill="auto"/>
            <w:tcMar>
              <w:top w:w="29" w:type="dxa"/>
              <w:left w:w="115" w:type="dxa"/>
              <w:bottom w:w="29" w:type="dxa"/>
              <w:right w:w="115" w:type="dxa"/>
            </w:tcMar>
            <w:vAlign w:val="center"/>
          </w:tcPr>
          <w:p w14:paraId="68635465" w14:textId="77777777" w:rsidR="000C1BDD" w:rsidRPr="000E212D" w:rsidRDefault="000C1BDD" w:rsidP="00EC4EA7">
            <w:pPr>
              <w:pStyle w:val="ListParagraph"/>
              <w:keepNext/>
              <w:suppressLineNumbers/>
              <w:suppressAutoHyphens/>
              <w:kinsoku w:val="0"/>
              <w:overflowPunct w:val="0"/>
              <w:autoSpaceDE w:val="0"/>
              <w:autoSpaceDN w:val="0"/>
              <w:adjustRightInd w:val="0"/>
              <w:snapToGrid w:val="0"/>
              <w:ind w:left="317"/>
              <w:jc w:val="left"/>
              <w:rPr>
                <w:rFonts w:eastAsia="SimSun" w:cs="Times New Roman"/>
                <w:b/>
                <w:kern w:val="22"/>
                <w:szCs w:val="22"/>
              </w:rPr>
            </w:pPr>
            <w:r w:rsidRPr="000E212D">
              <w:rPr>
                <w:rFonts w:eastAsia="SimSun" w:cs="Times New Roman"/>
                <w:b/>
                <w:kern w:val="22"/>
                <w:szCs w:val="22"/>
              </w:rPr>
              <w:lastRenderedPageBreak/>
              <w:t>Contribution to conservation and sustainable use (Article 9)</w:t>
            </w:r>
          </w:p>
        </w:tc>
      </w:tr>
      <w:tr w:rsidR="000C1BDD" w:rsidRPr="000E212D" w14:paraId="711511CD" w14:textId="77777777" w:rsidTr="00EC4EA7">
        <w:trPr>
          <w:cantSplit/>
          <w:jc w:val="center"/>
        </w:trPr>
        <w:tc>
          <w:tcPr>
            <w:tcW w:w="5552" w:type="dxa"/>
            <w:tcBorders>
              <w:bottom w:val="single" w:sz="4" w:space="0" w:color="auto"/>
            </w:tcBorders>
            <w:shd w:val="clear" w:color="auto" w:fill="auto"/>
            <w:tcMar>
              <w:top w:w="29" w:type="dxa"/>
              <w:left w:w="115" w:type="dxa"/>
              <w:bottom w:w="29" w:type="dxa"/>
              <w:right w:w="115" w:type="dxa"/>
            </w:tcMar>
          </w:tcPr>
          <w:p w14:paraId="17663D06" w14:textId="77777777" w:rsidR="000C1BDD" w:rsidRPr="00A13852" w:rsidRDefault="000C1BDD" w:rsidP="00EC4EA7">
            <w:pPr>
              <w:suppressLineNumbers/>
              <w:suppressAutoHyphens/>
              <w:kinsoku w:val="0"/>
              <w:overflowPunct w:val="0"/>
              <w:autoSpaceDE w:val="0"/>
              <w:autoSpaceDN w:val="0"/>
              <w:adjustRightInd w:val="0"/>
              <w:snapToGrid w:val="0"/>
              <w:ind w:left="314" w:hanging="360"/>
              <w:rPr>
                <w:rFonts w:cs="Times New Roman"/>
                <w:kern w:val="22"/>
                <w:szCs w:val="22"/>
                <w:u w:color="000000"/>
              </w:rPr>
            </w:pPr>
            <w:r w:rsidRPr="000E212D">
              <w:rPr>
                <w:rFonts w:cs="Times New Roman"/>
                <w:kern w:val="22"/>
                <w:szCs w:val="22"/>
                <w:u w:color="000000"/>
              </w:rPr>
              <w:t>43.</w:t>
            </w:r>
            <w:r w:rsidRPr="000E212D">
              <w:rPr>
                <w:rFonts w:cs="Times New Roman"/>
                <w:kern w:val="22"/>
                <w:szCs w:val="22"/>
                <w:u w:color="000000"/>
              </w:rPr>
              <w:tab/>
            </w:r>
            <w:r w:rsidRPr="009125E9">
              <w:rPr>
                <w:rFonts w:eastAsia="Calibri" w:cs="Times New Roman"/>
                <w:i/>
                <w:color w:val="000000"/>
                <w:kern w:val="22"/>
                <w:szCs w:val="22"/>
                <w:u w:color="000000"/>
              </w:rPr>
              <w:t>Revised:</w:t>
            </w:r>
            <w:r w:rsidRPr="00676C46">
              <w:rPr>
                <w:rFonts w:eastAsia="Calibri" w:cs="Times New Roman"/>
                <w:color w:val="000000"/>
                <w:kern w:val="22"/>
                <w:szCs w:val="22"/>
                <w:u w:color="000000"/>
              </w:rPr>
              <w:t xml:space="preserve"> </w:t>
            </w:r>
            <w:r w:rsidRPr="00EB631C">
              <w:rPr>
                <w:rFonts w:eastAsia="SimSun" w:cs="Times New Roman"/>
                <w:kern w:val="22"/>
                <w:szCs w:val="22"/>
              </w:rPr>
              <w:t>Number and percentage of Parties that reported that i</w:t>
            </w:r>
            <w:r w:rsidRPr="005B1F63">
              <w:rPr>
                <w:rFonts w:cs="Times New Roman"/>
                <w:kern w:val="22"/>
                <w:szCs w:val="22"/>
                <w:u w:color="000000"/>
              </w:rPr>
              <w:t>mplementation of the Nagoya Protocol has contributed to conse</w:t>
            </w:r>
            <w:r w:rsidRPr="00A13852">
              <w:rPr>
                <w:rFonts w:cs="Times New Roman"/>
                <w:kern w:val="22"/>
                <w:szCs w:val="22"/>
                <w:u w:color="000000"/>
              </w:rPr>
              <w:t>rvation and sustainable use of biodiversity in their country</w:t>
            </w:r>
          </w:p>
        </w:tc>
        <w:tc>
          <w:tcPr>
            <w:tcW w:w="1104" w:type="dxa"/>
            <w:tcBorders>
              <w:bottom w:val="single" w:sz="4" w:space="0" w:color="auto"/>
            </w:tcBorders>
            <w:shd w:val="clear" w:color="auto" w:fill="auto"/>
            <w:tcMar>
              <w:top w:w="29" w:type="dxa"/>
              <w:left w:w="115" w:type="dxa"/>
              <w:bottom w:w="29" w:type="dxa"/>
              <w:right w:w="115" w:type="dxa"/>
            </w:tcMar>
            <w:vAlign w:val="center"/>
          </w:tcPr>
          <w:p w14:paraId="483FC5F4" w14:textId="77777777" w:rsidR="000C1BDD" w:rsidRPr="000F0FB2" w:rsidRDefault="000C1BDD" w:rsidP="00EC4EA7">
            <w:pPr>
              <w:suppressLineNumbers/>
              <w:suppressAutoHyphens/>
              <w:kinsoku w:val="0"/>
              <w:overflowPunct w:val="0"/>
              <w:autoSpaceDE w:val="0"/>
              <w:autoSpaceDN w:val="0"/>
              <w:adjustRightInd w:val="0"/>
              <w:snapToGrid w:val="0"/>
              <w:jc w:val="center"/>
              <w:rPr>
                <w:rFonts w:eastAsia="Calibri" w:cs="Times New Roman"/>
                <w:kern w:val="22"/>
                <w:szCs w:val="22"/>
              </w:rPr>
            </w:pPr>
            <w:r w:rsidRPr="000F0FB2">
              <w:rPr>
                <w:rFonts w:eastAsia="Calibri" w:cs="Times New Roman"/>
                <w:kern w:val="22"/>
                <w:szCs w:val="22"/>
              </w:rPr>
              <w:t>(b)</w:t>
            </w:r>
          </w:p>
        </w:tc>
        <w:tc>
          <w:tcPr>
            <w:tcW w:w="1506" w:type="dxa"/>
            <w:tcBorders>
              <w:bottom w:val="single" w:sz="4" w:space="0" w:color="auto"/>
            </w:tcBorders>
            <w:shd w:val="clear" w:color="auto" w:fill="auto"/>
            <w:tcMar>
              <w:top w:w="29" w:type="dxa"/>
              <w:left w:w="115" w:type="dxa"/>
              <w:bottom w:w="29" w:type="dxa"/>
              <w:right w:w="115" w:type="dxa"/>
            </w:tcMar>
            <w:vAlign w:val="center"/>
          </w:tcPr>
          <w:p w14:paraId="5199F303" w14:textId="77777777" w:rsidR="000C1BDD" w:rsidRPr="000F0FB2" w:rsidRDefault="000C1BDD" w:rsidP="00EC4EA7">
            <w:pPr>
              <w:suppressLineNumbers/>
              <w:suppressAutoHyphens/>
              <w:kinsoku w:val="0"/>
              <w:overflowPunct w:val="0"/>
              <w:autoSpaceDE w:val="0"/>
              <w:autoSpaceDN w:val="0"/>
              <w:adjustRightInd w:val="0"/>
              <w:snapToGrid w:val="0"/>
              <w:jc w:val="center"/>
              <w:rPr>
                <w:rFonts w:eastAsia="SimSun" w:cs="Times New Roman"/>
                <w:kern w:val="22"/>
                <w:szCs w:val="22"/>
              </w:rPr>
            </w:pPr>
            <w:r w:rsidRPr="000F0FB2">
              <w:rPr>
                <w:rFonts w:eastAsia="SimSun" w:cs="Times New Roman"/>
                <w:kern w:val="22"/>
                <w:szCs w:val="22"/>
              </w:rPr>
              <w:t>Not conclusive data</w:t>
            </w:r>
          </w:p>
        </w:tc>
        <w:tc>
          <w:tcPr>
            <w:tcW w:w="1321" w:type="dxa"/>
            <w:tcBorders>
              <w:bottom w:val="single" w:sz="4" w:space="0" w:color="auto"/>
            </w:tcBorders>
            <w:shd w:val="clear" w:color="auto" w:fill="auto"/>
            <w:tcMar>
              <w:top w:w="29" w:type="dxa"/>
              <w:left w:w="115" w:type="dxa"/>
              <w:bottom w:w="29" w:type="dxa"/>
              <w:right w:w="115" w:type="dxa"/>
            </w:tcMar>
            <w:vAlign w:val="center"/>
          </w:tcPr>
          <w:p w14:paraId="1A0C9DF9" w14:textId="77777777" w:rsidR="000C1BDD" w:rsidRPr="000F0FB2" w:rsidRDefault="000C1BDD" w:rsidP="00EC4EA7">
            <w:pPr>
              <w:suppressLineNumbers/>
              <w:suppressAutoHyphens/>
              <w:kinsoku w:val="0"/>
              <w:overflowPunct w:val="0"/>
              <w:autoSpaceDE w:val="0"/>
              <w:autoSpaceDN w:val="0"/>
              <w:adjustRightInd w:val="0"/>
              <w:snapToGrid w:val="0"/>
              <w:jc w:val="left"/>
              <w:rPr>
                <w:rFonts w:eastAsia="SimSun" w:cs="Times New Roman"/>
                <w:kern w:val="22"/>
                <w:szCs w:val="22"/>
              </w:rPr>
            </w:pPr>
            <w:r w:rsidRPr="000F0FB2">
              <w:rPr>
                <w:rFonts w:eastAsia="SimSun" w:cs="Times New Roman"/>
                <w:kern w:val="22"/>
                <w:szCs w:val="22"/>
              </w:rPr>
              <w:t>Q.46 requires revision</w:t>
            </w:r>
          </w:p>
        </w:tc>
      </w:tr>
      <w:tr w:rsidR="000C1BDD" w:rsidRPr="000E212D" w14:paraId="7B1A0A7E" w14:textId="77777777" w:rsidTr="00EC4EA7">
        <w:trPr>
          <w:cantSplit/>
          <w:jc w:val="center"/>
        </w:trPr>
        <w:tc>
          <w:tcPr>
            <w:tcW w:w="9483" w:type="dxa"/>
            <w:gridSpan w:val="4"/>
            <w:shd w:val="pct5" w:color="auto" w:fill="auto"/>
            <w:tcMar>
              <w:top w:w="29" w:type="dxa"/>
              <w:left w:w="115" w:type="dxa"/>
              <w:bottom w:w="29" w:type="dxa"/>
              <w:right w:w="115" w:type="dxa"/>
            </w:tcMar>
            <w:vAlign w:val="center"/>
          </w:tcPr>
          <w:p w14:paraId="5058D617" w14:textId="77777777" w:rsidR="000C1BDD" w:rsidRPr="000E212D" w:rsidRDefault="000C1BDD" w:rsidP="00EC4EA7">
            <w:pPr>
              <w:pStyle w:val="ListParagraph"/>
              <w:keepNext/>
              <w:suppressLineNumbers/>
              <w:suppressAutoHyphens/>
              <w:kinsoku w:val="0"/>
              <w:overflowPunct w:val="0"/>
              <w:autoSpaceDE w:val="0"/>
              <w:autoSpaceDN w:val="0"/>
              <w:adjustRightInd w:val="0"/>
              <w:snapToGrid w:val="0"/>
              <w:ind w:left="314"/>
              <w:jc w:val="left"/>
              <w:rPr>
                <w:rFonts w:eastAsia="SimSun" w:cs="Times New Roman"/>
                <w:b/>
                <w:kern w:val="22"/>
                <w:szCs w:val="22"/>
              </w:rPr>
            </w:pPr>
            <w:r w:rsidRPr="000E212D">
              <w:rPr>
                <w:rFonts w:eastAsia="SimSun" w:cs="Times New Roman"/>
                <w:b/>
                <w:kern w:val="22"/>
                <w:szCs w:val="22"/>
              </w:rPr>
              <w:t>Model contractual clauses, codes of conduct, guidelines, best practices and standards (Articles</w:t>
            </w:r>
            <w:r w:rsidRPr="00767416">
              <w:rPr>
                <w:rFonts w:eastAsia="SimSun" w:cs="Times New Roman"/>
                <w:kern w:val="22"/>
                <w:szCs w:val="22"/>
              </w:rPr>
              <w:t> </w:t>
            </w:r>
            <w:r w:rsidRPr="000E212D">
              <w:rPr>
                <w:rFonts w:eastAsia="SimSun" w:cs="Times New Roman"/>
                <w:b/>
                <w:kern w:val="22"/>
                <w:szCs w:val="22"/>
              </w:rPr>
              <w:t>19 and 20)</w:t>
            </w:r>
          </w:p>
        </w:tc>
      </w:tr>
      <w:tr w:rsidR="000C1BDD" w:rsidRPr="000E212D" w14:paraId="3C21C953" w14:textId="77777777" w:rsidTr="00EC4EA7">
        <w:trPr>
          <w:cantSplit/>
          <w:jc w:val="center"/>
        </w:trPr>
        <w:tc>
          <w:tcPr>
            <w:tcW w:w="5552" w:type="dxa"/>
            <w:tcBorders>
              <w:bottom w:val="single" w:sz="4" w:space="0" w:color="auto"/>
            </w:tcBorders>
            <w:shd w:val="clear" w:color="auto" w:fill="auto"/>
            <w:tcMar>
              <w:top w:w="29" w:type="dxa"/>
              <w:left w:w="115" w:type="dxa"/>
              <w:bottom w:w="29" w:type="dxa"/>
              <w:right w:w="115" w:type="dxa"/>
            </w:tcMar>
          </w:tcPr>
          <w:p w14:paraId="31117152" w14:textId="77777777" w:rsidR="000C1BDD" w:rsidRPr="009125E9" w:rsidRDefault="000C1BDD" w:rsidP="00EC4EA7">
            <w:pPr>
              <w:suppressLineNumbers/>
              <w:suppressAutoHyphens/>
              <w:kinsoku w:val="0"/>
              <w:overflowPunct w:val="0"/>
              <w:autoSpaceDE w:val="0"/>
              <w:autoSpaceDN w:val="0"/>
              <w:adjustRightInd w:val="0"/>
              <w:snapToGrid w:val="0"/>
              <w:ind w:left="314" w:hanging="360"/>
              <w:rPr>
                <w:rFonts w:eastAsia="SimSun" w:cs="Times New Roman"/>
                <w:kern w:val="22"/>
                <w:szCs w:val="22"/>
              </w:rPr>
            </w:pPr>
            <w:r w:rsidRPr="000E212D">
              <w:rPr>
                <w:rFonts w:eastAsia="SimSun" w:cs="Times New Roman"/>
                <w:kern w:val="22"/>
                <w:szCs w:val="22"/>
              </w:rPr>
              <w:t>44.</w:t>
            </w:r>
            <w:r w:rsidRPr="000E212D">
              <w:rPr>
                <w:rFonts w:eastAsia="SimSun" w:cs="Times New Roman"/>
                <w:kern w:val="22"/>
                <w:szCs w:val="22"/>
              </w:rPr>
              <w:tab/>
              <w:t>Number of model contractual clauses</w:t>
            </w:r>
            <w:r w:rsidRPr="009125E9">
              <w:rPr>
                <w:rFonts w:eastAsia="SimSun" w:cs="Times New Roman"/>
                <w:kern w:val="22"/>
                <w:szCs w:val="22"/>
              </w:rPr>
              <w:t xml:space="preserve"> developed</w:t>
            </w:r>
          </w:p>
        </w:tc>
        <w:tc>
          <w:tcPr>
            <w:tcW w:w="1104" w:type="dxa"/>
            <w:tcBorders>
              <w:bottom w:val="single" w:sz="4" w:space="0" w:color="auto"/>
            </w:tcBorders>
            <w:shd w:val="clear" w:color="auto" w:fill="auto"/>
            <w:tcMar>
              <w:top w:w="29" w:type="dxa"/>
              <w:left w:w="115" w:type="dxa"/>
              <w:bottom w:w="29" w:type="dxa"/>
              <w:right w:w="115" w:type="dxa"/>
            </w:tcMar>
            <w:vAlign w:val="center"/>
          </w:tcPr>
          <w:p w14:paraId="05351FD9" w14:textId="77777777" w:rsidR="000C1BDD" w:rsidRPr="00676C46" w:rsidRDefault="000C1BDD" w:rsidP="00EC4EA7">
            <w:pPr>
              <w:suppressLineNumbers/>
              <w:suppressAutoHyphens/>
              <w:kinsoku w:val="0"/>
              <w:overflowPunct w:val="0"/>
              <w:autoSpaceDE w:val="0"/>
              <w:autoSpaceDN w:val="0"/>
              <w:adjustRightInd w:val="0"/>
              <w:snapToGrid w:val="0"/>
              <w:jc w:val="center"/>
              <w:rPr>
                <w:rFonts w:eastAsia="Calibri" w:cs="Times New Roman"/>
                <w:kern w:val="22"/>
                <w:szCs w:val="22"/>
              </w:rPr>
            </w:pPr>
            <w:r w:rsidRPr="00676C46">
              <w:rPr>
                <w:rFonts w:eastAsia="Calibri" w:cs="Times New Roman"/>
                <w:kern w:val="22"/>
                <w:szCs w:val="22"/>
              </w:rPr>
              <w:t>(f)</w:t>
            </w:r>
          </w:p>
        </w:tc>
        <w:tc>
          <w:tcPr>
            <w:tcW w:w="1506" w:type="dxa"/>
            <w:tcBorders>
              <w:bottom w:val="single" w:sz="4" w:space="0" w:color="auto"/>
            </w:tcBorders>
            <w:shd w:val="clear" w:color="auto" w:fill="auto"/>
            <w:tcMar>
              <w:top w:w="29" w:type="dxa"/>
              <w:left w:w="115" w:type="dxa"/>
              <w:bottom w:w="29" w:type="dxa"/>
              <w:right w:w="115" w:type="dxa"/>
            </w:tcMar>
            <w:vAlign w:val="center"/>
          </w:tcPr>
          <w:p w14:paraId="62137F21" w14:textId="77777777" w:rsidR="000C1BDD" w:rsidRPr="00EB631C" w:rsidRDefault="000C1BDD" w:rsidP="00EC4EA7">
            <w:pPr>
              <w:suppressLineNumbers/>
              <w:suppressAutoHyphens/>
              <w:kinsoku w:val="0"/>
              <w:overflowPunct w:val="0"/>
              <w:autoSpaceDE w:val="0"/>
              <w:autoSpaceDN w:val="0"/>
              <w:adjustRightInd w:val="0"/>
              <w:snapToGrid w:val="0"/>
              <w:jc w:val="center"/>
              <w:rPr>
                <w:rFonts w:eastAsia="SimSun" w:cs="Times New Roman"/>
                <w:kern w:val="22"/>
                <w:szCs w:val="22"/>
              </w:rPr>
            </w:pPr>
            <w:r w:rsidRPr="00EB631C">
              <w:rPr>
                <w:rFonts w:eastAsia="SimSun" w:cs="Times New Roman"/>
                <w:kern w:val="22"/>
                <w:szCs w:val="22"/>
              </w:rPr>
              <w:t>29</w:t>
            </w:r>
          </w:p>
        </w:tc>
        <w:tc>
          <w:tcPr>
            <w:tcW w:w="1321" w:type="dxa"/>
            <w:tcBorders>
              <w:bottom w:val="single" w:sz="4" w:space="0" w:color="auto"/>
            </w:tcBorders>
            <w:shd w:val="clear" w:color="auto" w:fill="auto"/>
            <w:tcMar>
              <w:top w:w="29" w:type="dxa"/>
              <w:left w:w="115" w:type="dxa"/>
              <w:bottom w:w="29" w:type="dxa"/>
              <w:right w:w="115" w:type="dxa"/>
            </w:tcMar>
            <w:vAlign w:val="center"/>
          </w:tcPr>
          <w:p w14:paraId="2100F0C7" w14:textId="77777777" w:rsidR="000C1BDD" w:rsidRPr="005B1F63" w:rsidRDefault="000C1BDD" w:rsidP="00EC4EA7">
            <w:pPr>
              <w:suppressLineNumbers/>
              <w:suppressAutoHyphens/>
              <w:kinsoku w:val="0"/>
              <w:overflowPunct w:val="0"/>
              <w:autoSpaceDE w:val="0"/>
              <w:autoSpaceDN w:val="0"/>
              <w:adjustRightInd w:val="0"/>
              <w:snapToGrid w:val="0"/>
              <w:jc w:val="left"/>
              <w:rPr>
                <w:rFonts w:eastAsia="SimSun" w:cs="Times New Roman"/>
                <w:kern w:val="22"/>
                <w:szCs w:val="22"/>
              </w:rPr>
            </w:pPr>
            <w:r w:rsidRPr="005B1F63">
              <w:rPr>
                <w:rFonts w:eastAsia="SimSun" w:cs="Times New Roman"/>
                <w:kern w:val="22"/>
                <w:szCs w:val="22"/>
              </w:rPr>
              <w:t>Q.51, targeted survey</w:t>
            </w:r>
          </w:p>
        </w:tc>
      </w:tr>
      <w:tr w:rsidR="000C1BDD" w:rsidRPr="000E212D" w14:paraId="07C2F2C0" w14:textId="77777777" w:rsidTr="00EC4EA7">
        <w:trPr>
          <w:cantSplit/>
          <w:jc w:val="center"/>
        </w:trPr>
        <w:tc>
          <w:tcPr>
            <w:tcW w:w="5552" w:type="dxa"/>
            <w:tcBorders>
              <w:bottom w:val="single" w:sz="4" w:space="0" w:color="auto"/>
            </w:tcBorders>
            <w:shd w:val="clear" w:color="auto" w:fill="auto"/>
            <w:tcMar>
              <w:top w:w="29" w:type="dxa"/>
              <w:left w:w="115" w:type="dxa"/>
              <w:bottom w:w="29" w:type="dxa"/>
              <w:right w:w="115" w:type="dxa"/>
            </w:tcMar>
          </w:tcPr>
          <w:p w14:paraId="7735567B" w14:textId="77777777" w:rsidR="000C1BDD" w:rsidRPr="000E212D" w:rsidRDefault="000C1BDD" w:rsidP="00EC4EA7">
            <w:pPr>
              <w:suppressLineNumbers/>
              <w:suppressAutoHyphens/>
              <w:kinsoku w:val="0"/>
              <w:overflowPunct w:val="0"/>
              <w:autoSpaceDE w:val="0"/>
              <w:autoSpaceDN w:val="0"/>
              <w:adjustRightInd w:val="0"/>
              <w:snapToGrid w:val="0"/>
              <w:ind w:left="314" w:hanging="360"/>
              <w:rPr>
                <w:rFonts w:eastAsia="SimSun" w:cs="Times New Roman"/>
                <w:kern w:val="22"/>
                <w:szCs w:val="22"/>
              </w:rPr>
            </w:pPr>
            <w:r w:rsidRPr="000E212D">
              <w:rPr>
                <w:rFonts w:eastAsia="SimSun" w:cs="Times New Roman"/>
                <w:kern w:val="22"/>
                <w:szCs w:val="22"/>
              </w:rPr>
              <w:t>45.</w:t>
            </w:r>
            <w:r w:rsidRPr="000E212D">
              <w:rPr>
                <w:rFonts w:eastAsia="SimSun" w:cs="Times New Roman"/>
                <w:kern w:val="22"/>
                <w:szCs w:val="22"/>
              </w:rPr>
              <w:tab/>
              <w:t>Number of codes of conduct, guidelines, best practices and standards developed</w:t>
            </w:r>
          </w:p>
        </w:tc>
        <w:tc>
          <w:tcPr>
            <w:tcW w:w="1104" w:type="dxa"/>
            <w:tcBorders>
              <w:bottom w:val="single" w:sz="4" w:space="0" w:color="auto"/>
            </w:tcBorders>
            <w:shd w:val="clear" w:color="auto" w:fill="auto"/>
            <w:tcMar>
              <w:top w:w="29" w:type="dxa"/>
              <w:left w:w="115" w:type="dxa"/>
              <w:bottom w:w="29" w:type="dxa"/>
              <w:right w:w="115" w:type="dxa"/>
            </w:tcMar>
            <w:vAlign w:val="center"/>
          </w:tcPr>
          <w:p w14:paraId="5443AB03" w14:textId="77777777" w:rsidR="000C1BDD" w:rsidRPr="009125E9" w:rsidRDefault="000C1BDD" w:rsidP="00EC4EA7">
            <w:pPr>
              <w:suppressLineNumbers/>
              <w:suppressAutoHyphens/>
              <w:kinsoku w:val="0"/>
              <w:overflowPunct w:val="0"/>
              <w:autoSpaceDE w:val="0"/>
              <w:autoSpaceDN w:val="0"/>
              <w:adjustRightInd w:val="0"/>
              <w:snapToGrid w:val="0"/>
              <w:jc w:val="center"/>
              <w:rPr>
                <w:rFonts w:eastAsia="Calibri" w:cs="Times New Roman"/>
                <w:kern w:val="22"/>
                <w:szCs w:val="22"/>
              </w:rPr>
            </w:pPr>
            <w:r w:rsidRPr="009125E9">
              <w:rPr>
                <w:rFonts w:eastAsia="Calibri" w:cs="Times New Roman"/>
                <w:kern w:val="22"/>
                <w:szCs w:val="22"/>
              </w:rPr>
              <w:t>(f)</w:t>
            </w:r>
          </w:p>
        </w:tc>
        <w:tc>
          <w:tcPr>
            <w:tcW w:w="1506" w:type="dxa"/>
            <w:tcBorders>
              <w:bottom w:val="single" w:sz="4" w:space="0" w:color="auto"/>
            </w:tcBorders>
            <w:shd w:val="clear" w:color="auto" w:fill="auto"/>
            <w:tcMar>
              <w:top w:w="29" w:type="dxa"/>
              <w:left w:w="115" w:type="dxa"/>
              <w:bottom w:w="29" w:type="dxa"/>
              <w:right w:w="115" w:type="dxa"/>
            </w:tcMar>
            <w:vAlign w:val="center"/>
          </w:tcPr>
          <w:p w14:paraId="43047585" w14:textId="77777777" w:rsidR="000C1BDD" w:rsidRPr="00676C46" w:rsidRDefault="000C1BDD" w:rsidP="00EC4EA7">
            <w:pPr>
              <w:suppressLineNumbers/>
              <w:suppressAutoHyphens/>
              <w:kinsoku w:val="0"/>
              <w:overflowPunct w:val="0"/>
              <w:autoSpaceDE w:val="0"/>
              <w:autoSpaceDN w:val="0"/>
              <w:adjustRightInd w:val="0"/>
              <w:snapToGrid w:val="0"/>
              <w:jc w:val="center"/>
              <w:rPr>
                <w:rFonts w:eastAsia="SimSun" w:cs="Times New Roman"/>
                <w:kern w:val="22"/>
                <w:szCs w:val="22"/>
              </w:rPr>
            </w:pPr>
            <w:r w:rsidRPr="00676C46">
              <w:rPr>
                <w:rFonts w:eastAsia="SimSun" w:cs="Times New Roman"/>
                <w:kern w:val="22"/>
                <w:szCs w:val="22"/>
              </w:rPr>
              <w:t>33</w:t>
            </w:r>
          </w:p>
        </w:tc>
        <w:tc>
          <w:tcPr>
            <w:tcW w:w="1321" w:type="dxa"/>
            <w:tcBorders>
              <w:bottom w:val="single" w:sz="4" w:space="0" w:color="auto"/>
            </w:tcBorders>
            <w:shd w:val="clear" w:color="auto" w:fill="auto"/>
            <w:tcMar>
              <w:top w:w="29" w:type="dxa"/>
              <w:left w:w="115" w:type="dxa"/>
              <w:bottom w:w="29" w:type="dxa"/>
              <w:right w:w="115" w:type="dxa"/>
            </w:tcMar>
            <w:vAlign w:val="center"/>
          </w:tcPr>
          <w:p w14:paraId="1D1D4A95" w14:textId="77777777" w:rsidR="000C1BDD" w:rsidRPr="00EB631C" w:rsidRDefault="000C1BDD" w:rsidP="00EC4EA7">
            <w:pPr>
              <w:suppressLineNumbers/>
              <w:suppressAutoHyphens/>
              <w:kinsoku w:val="0"/>
              <w:overflowPunct w:val="0"/>
              <w:autoSpaceDE w:val="0"/>
              <w:autoSpaceDN w:val="0"/>
              <w:adjustRightInd w:val="0"/>
              <w:snapToGrid w:val="0"/>
              <w:jc w:val="left"/>
              <w:rPr>
                <w:rFonts w:eastAsia="SimSun" w:cs="Times New Roman"/>
                <w:kern w:val="22"/>
                <w:szCs w:val="22"/>
              </w:rPr>
            </w:pPr>
            <w:r w:rsidRPr="00EB631C">
              <w:rPr>
                <w:rFonts w:eastAsia="SimSun" w:cs="Times New Roman"/>
                <w:kern w:val="22"/>
                <w:szCs w:val="22"/>
              </w:rPr>
              <w:t>Q.52, targeted survey</w:t>
            </w:r>
          </w:p>
        </w:tc>
      </w:tr>
      <w:tr w:rsidR="000C1BDD" w:rsidRPr="000E212D" w14:paraId="5371F016" w14:textId="77777777" w:rsidTr="00EC4EA7">
        <w:trPr>
          <w:cantSplit/>
          <w:jc w:val="center"/>
        </w:trPr>
        <w:tc>
          <w:tcPr>
            <w:tcW w:w="5552" w:type="dxa"/>
            <w:tcBorders>
              <w:bottom w:val="single" w:sz="4" w:space="0" w:color="auto"/>
            </w:tcBorders>
            <w:shd w:val="clear" w:color="auto" w:fill="auto"/>
            <w:tcMar>
              <w:top w:w="29" w:type="dxa"/>
              <w:left w:w="115" w:type="dxa"/>
              <w:bottom w:w="29" w:type="dxa"/>
              <w:right w:w="115" w:type="dxa"/>
            </w:tcMar>
          </w:tcPr>
          <w:p w14:paraId="5CE76134" w14:textId="77777777" w:rsidR="000C1BDD" w:rsidRPr="000E212D" w:rsidRDefault="000C1BDD" w:rsidP="00EC4EA7">
            <w:pPr>
              <w:suppressLineNumbers/>
              <w:suppressAutoHyphens/>
              <w:kinsoku w:val="0"/>
              <w:overflowPunct w:val="0"/>
              <w:autoSpaceDE w:val="0"/>
              <w:autoSpaceDN w:val="0"/>
              <w:adjustRightInd w:val="0"/>
              <w:snapToGrid w:val="0"/>
              <w:ind w:left="314" w:hanging="360"/>
              <w:rPr>
                <w:rFonts w:eastAsia="SimSun" w:cs="Times New Roman"/>
                <w:kern w:val="22"/>
                <w:szCs w:val="22"/>
              </w:rPr>
            </w:pPr>
            <w:r w:rsidRPr="000E212D">
              <w:rPr>
                <w:rFonts w:eastAsia="SimSun" w:cs="Times New Roman"/>
                <w:kern w:val="22"/>
                <w:szCs w:val="22"/>
              </w:rPr>
              <w:t>46.</w:t>
            </w:r>
            <w:r w:rsidRPr="000E212D">
              <w:rPr>
                <w:rFonts w:eastAsia="SimSun" w:cs="Times New Roman"/>
                <w:kern w:val="22"/>
                <w:szCs w:val="22"/>
              </w:rPr>
              <w:tab/>
              <w:t>Number and percentage of model contractual clauses made available in the ABS Clearing-House</w:t>
            </w:r>
          </w:p>
        </w:tc>
        <w:tc>
          <w:tcPr>
            <w:tcW w:w="1104" w:type="dxa"/>
            <w:tcBorders>
              <w:bottom w:val="single" w:sz="4" w:space="0" w:color="auto"/>
            </w:tcBorders>
            <w:shd w:val="clear" w:color="auto" w:fill="auto"/>
            <w:tcMar>
              <w:top w:w="29" w:type="dxa"/>
              <w:left w:w="115" w:type="dxa"/>
              <w:bottom w:w="29" w:type="dxa"/>
              <w:right w:w="115" w:type="dxa"/>
            </w:tcMar>
            <w:vAlign w:val="center"/>
          </w:tcPr>
          <w:p w14:paraId="3388DD3C" w14:textId="77777777" w:rsidR="000C1BDD" w:rsidRPr="00676C46" w:rsidRDefault="000C1BDD" w:rsidP="00EC4EA7">
            <w:pPr>
              <w:suppressLineNumbers/>
              <w:suppressAutoHyphens/>
              <w:kinsoku w:val="0"/>
              <w:overflowPunct w:val="0"/>
              <w:autoSpaceDE w:val="0"/>
              <w:autoSpaceDN w:val="0"/>
              <w:adjustRightInd w:val="0"/>
              <w:snapToGrid w:val="0"/>
              <w:jc w:val="center"/>
              <w:rPr>
                <w:rFonts w:eastAsia="Calibri" w:cs="Times New Roman"/>
                <w:kern w:val="22"/>
                <w:szCs w:val="22"/>
              </w:rPr>
            </w:pPr>
            <w:r w:rsidRPr="009125E9">
              <w:rPr>
                <w:rFonts w:eastAsia="Calibri" w:cs="Times New Roman"/>
                <w:kern w:val="22"/>
                <w:szCs w:val="22"/>
              </w:rPr>
              <w:t>(f) (g</w:t>
            </w:r>
            <w:r w:rsidRPr="00676C46">
              <w:rPr>
                <w:rFonts w:eastAsia="Calibri" w:cs="Times New Roman"/>
                <w:kern w:val="22"/>
                <w:szCs w:val="22"/>
              </w:rPr>
              <w:t>)</w:t>
            </w:r>
          </w:p>
        </w:tc>
        <w:tc>
          <w:tcPr>
            <w:tcW w:w="1506" w:type="dxa"/>
            <w:tcBorders>
              <w:bottom w:val="single" w:sz="4" w:space="0" w:color="auto"/>
            </w:tcBorders>
            <w:shd w:val="clear" w:color="auto" w:fill="auto"/>
            <w:tcMar>
              <w:top w:w="29" w:type="dxa"/>
              <w:left w:w="115" w:type="dxa"/>
              <w:bottom w:w="29" w:type="dxa"/>
              <w:right w:w="115" w:type="dxa"/>
            </w:tcMar>
            <w:vAlign w:val="center"/>
          </w:tcPr>
          <w:p w14:paraId="249C1C5E" w14:textId="77777777" w:rsidR="000C1BDD" w:rsidRPr="00EB631C" w:rsidRDefault="000C1BDD" w:rsidP="00EC4EA7">
            <w:pPr>
              <w:suppressLineNumbers/>
              <w:suppressAutoHyphens/>
              <w:kinsoku w:val="0"/>
              <w:overflowPunct w:val="0"/>
              <w:autoSpaceDE w:val="0"/>
              <w:autoSpaceDN w:val="0"/>
              <w:adjustRightInd w:val="0"/>
              <w:snapToGrid w:val="0"/>
              <w:jc w:val="center"/>
              <w:rPr>
                <w:rFonts w:eastAsia="SimSun" w:cs="Times New Roman"/>
                <w:kern w:val="22"/>
                <w:szCs w:val="22"/>
              </w:rPr>
            </w:pPr>
            <w:r w:rsidRPr="00EB631C">
              <w:rPr>
                <w:rFonts w:eastAsia="SimSun" w:cs="Times New Roman"/>
                <w:kern w:val="22"/>
                <w:szCs w:val="22"/>
              </w:rPr>
              <w:t>17 (59%)</w:t>
            </w:r>
          </w:p>
        </w:tc>
        <w:tc>
          <w:tcPr>
            <w:tcW w:w="1321" w:type="dxa"/>
            <w:tcBorders>
              <w:bottom w:val="single" w:sz="4" w:space="0" w:color="auto"/>
            </w:tcBorders>
            <w:shd w:val="clear" w:color="auto" w:fill="auto"/>
            <w:tcMar>
              <w:top w:w="29" w:type="dxa"/>
              <w:left w:w="115" w:type="dxa"/>
              <w:bottom w:w="29" w:type="dxa"/>
              <w:right w:w="115" w:type="dxa"/>
            </w:tcMar>
            <w:vAlign w:val="center"/>
          </w:tcPr>
          <w:p w14:paraId="13F90643" w14:textId="77777777" w:rsidR="000C1BDD" w:rsidRPr="005B1F63" w:rsidRDefault="000C1BDD" w:rsidP="00EC4EA7">
            <w:pPr>
              <w:suppressLineNumbers/>
              <w:suppressAutoHyphens/>
              <w:kinsoku w:val="0"/>
              <w:overflowPunct w:val="0"/>
              <w:autoSpaceDE w:val="0"/>
              <w:autoSpaceDN w:val="0"/>
              <w:adjustRightInd w:val="0"/>
              <w:snapToGrid w:val="0"/>
              <w:jc w:val="left"/>
              <w:rPr>
                <w:rFonts w:eastAsia="SimSun" w:cs="Times New Roman"/>
                <w:kern w:val="22"/>
                <w:szCs w:val="22"/>
              </w:rPr>
            </w:pPr>
            <w:r w:rsidRPr="005B1F63">
              <w:rPr>
                <w:rFonts w:eastAsia="SimSun" w:cs="Times New Roman"/>
                <w:kern w:val="22"/>
                <w:szCs w:val="22"/>
              </w:rPr>
              <w:t>ABS-CH</w:t>
            </w:r>
          </w:p>
        </w:tc>
      </w:tr>
      <w:tr w:rsidR="000C1BDD" w:rsidRPr="000E212D" w14:paraId="3ED3A729" w14:textId="77777777" w:rsidTr="00EC4EA7">
        <w:trPr>
          <w:cantSplit/>
          <w:jc w:val="center"/>
        </w:trPr>
        <w:tc>
          <w:tcPr>
            <w:tcW w:w="5552" w:type="dxa"/>
            <w:tcBorders>
              <w:bottom w:val="single" w:sz="4" w:space="0" w:color="auto"/>
            </w:tcBorders>
            <w:shd w:val="clear" w:color="auto" w:fill="auto"/>
            <w:tcMar>
              <w:top w:w="29" w:type="dxa"/>
              <w:left w:w="115" w:type="dxa"/>
              <w:bottom w:w="29" w:type="dxa"/>
              <w:right w:w="115" w:type="dxa"/>
            </w:tcMar>
          </w:tcPr>
          <w:p w14:paraId="55145B3A" w14:textId="77777777" w:rsidR="000C1BDD" w:rsidRPr="000E212D" w:rsidRDefault="000C1BDD" w:rsidP="00EC4EA7">
            <w:pPr>
              <w:suppressLineNumbers/>
              <w:suppressAutoHyphens/>
              <w:kinsoku w:val="0"/>
              <w:overflowPunct w:val="0"/>
              <w:autoSpaceDE w:val="0"/>
              <w:autoSpaceDN w:val="0"/>
              <w:adjustRightInd w:val="0"/>
              <w:snapToGrid w:val="0"/>
              <w:ind w:left="314" w:hanging="360"/>
              <w:rPr>
                <w:rFonts w:eastAsia="SimSun" w:cs="Times New Roman"/>
                <w:kern w:val="22"/>
                <w:szCs w:val="22"/>
              </w:rPr>
            </w:pPr>
            <w:r w:rsidRPr="000E212D">
              <w:rPr>
                <w:rFonts w:eastAsia="SimSun" w:cs="Times New Roman"/>
                <w:kern w:val="22"/>
                <w:szCs w:val="22"/>
              </w:rPr>
              <w:t>47.</w:t>
            </w:r>
            <w:r w:rsidRPr="000E212D">
              <w:rPr>
                <w:rFonts w:eastAsia="SimSun" w:cs="Times New Roman"/>
                <w:kern w:val="22"/>
                <w:szCs w:val="22"/>
              </w:rPr>
              <w:tab/>
              <w:t>Number and percentage of codes of conduct, guidelines, best practices and standards made available in the ABS Clearing-House</w:t>
            </w:r>
          </w:p>
        </w:tc>
        <w:tc>
          <w:tcPr>
            <w:tcW w:w="1104" w:type="dxa"/>
            <w:tcBorders>
              <w:bottom w:val="single" w:sz="4" w:space="0" w:color="auto"/>
            </w:tcBorders>
            <w:shd w:val="clear" w:color="auto" w:fill="auto"/>
            <w:tcMar>
              <w:top w:w="29" w:type="dxa"/>
              <w:left w:w="115" w:type="dxa"/>
              <w:bottom w:w="29" w:type="dxa"/>
              <w:right w:w="115" w:type="dxa"/>
            </w:tcMar>
            <w:vAlign w:val="center"/>
          </w:tcPr>
          <w:p w14:paraId="08FC94BE" w14:textId="77777777" w:rsidR="000C1BDD" w:rsidRPr="009125E9" w:rsidRDefault="000C1BDD" w:rsidP="00EC4EA7">
            <w:pPr>
              <w:suppressLineNumbers/>
              <w:suppressAutoHyphens/>
              <w:kinsoku w:val="0"/>
              <w:overflowPunct w:val="0"/>
              <w:autoSpaceDE w:val="0"/>
              <w:autoSpaceDN w:val="0"/>
              <w:adjustRightInd w:val="0"/>
              <w:snapToGrid w:val="0"/>
              <w:jc w:val="center"/>
              <w:rPr>
                <w:rFonts w:eastAsia="Calibri" w:cs="Times New Roman"/>
                <w:kern w:val="22"/>
                <w:szCs w:val="22"/>
              </w:rPr>
            </w:pPr>
            <w:r w:rsidRPr="009125E9">
              <w:rPr>
                <w:rFonts w:eastAsia="Calibri" w:cs="Times New Roman"/>
                <w:kern w:val="22"/>
                <w:szCs w:val="22"/>
              </w:rPr>
              <w:t>(f) (g)</w:t>
            </w:r>
          </w:p>
        </w:tc>
        <w:tc>
          <w:tcPr>
            <w:tcW w:w="1506" w:type="dxa"/>
            <w:tcBorders>
              <w:bottom w:val="single" w:sz="4" w:space="0" w:color="auto"/>
            </w:tcBorders>
            <w:shd w:val="clear" w:color="auto" w:fill="auto"/>
            <w:tcMar>
              <w:top w:w="29" w:type="dxa"/>
              <w:left w:w="115" w:type="dxa"/>
              <w:bottom w:w="29" w:type="dxa"/>
              <w:right w:w="115" w:type="dxa"/>
            </w:tcMar>
            <w:vAlign w:val="center"/>
          </w:tcPr>
          <w:p w14:paraId="5CE2FA3D" w14:textId="77777777" w:rsidR="000C1BDD" w:rsidRPr="00676C46" w:rsidRDefault="000C1BDD" w:rsidP="00EC4EA7">
            <w:pPr>
              <w:suppressLineNumbers/>
              <w:suppressAutoHyphens/>
              <w:kinsoku w:val="0"/>
              <w:overflowPunct w:val="0"/>
              <w:autoSpaceDE w:val="0"/>
              <w:autoSpaceDN w:val="0"/>
              <w:adjustRightInd w:val="0"/>
              <w:snapToGrid w:val="0"/>
              <w:jc w:val="center"/>
              <w:rPr>
                <w:rFonts w:eastAsia="SimSun" w:cs="Times New Roman"/>
                <w:kern w:val="22"/>
                <w:szCs w:val="22"/>
              </w:rPr>
            </w:pPr>
            <w:r w:rsidRPr="00676C46">
              <w:rPr>
                <w:rFonts w:eastAsia="SimSun" w:cs="Times New Roman"/>
                <w:kern w:val="22"/>
                <w:szCs w:val="22"/>
              </w:rPr>
              <w:t>25 (75%)</w:t>
            </w:r>
          </w:p>
        </w:tc>
        <w:tc>
          <w:tcPr>
            <w:tcW w:w="1321" w:type="dxa"/>
            <w:tcBorders>
              <w:bottom w:val="single" w:sz="4" w:space="0" w:color="auto"/>
            </w:tcBorders>
            <w:shd w:val="clear" w:color="auto" w:fill="auto"/>
            <w:tcMar>
              <w:top w:w="29" w:type="dxa"/>
              <w:left w:w="115" w:type="dxa"/>
              <w:bottom w:w="29" w:type="dxa"/>
              <w:right w:w="115" w:type="dxa"/>
            </w:tcMar>
            <w:vAlign w:val="center"/>
          </w:tcPr>
          <w:p w14:paraId="0AA6DF5D" w14:textId="77777777" w:rsidR="000C1BDD" w:rsidRPr="00EB631C" w:rsidRDefault="000C1BDD" w:rsidP="00EC4EA7">
            <w:pPr>
              <w:suppressLineNumbers/>
              <w:suppressAutoHyphens/>
              <w:kinsoku w:val="0"/>
              <w:overflowPunct w:val="0"/>
              <w:autoSpaceDE w:val="0"/>
              <w:autoSpaceDN w:val="0"/>
              <w:adjustRightInd w:val="0"/>
              <w:snapToGrid w:val="0"/>
              <w:jc w:val="left"/>
              <w:rPr>
                <w:rFonts w:eastAsia="SimSun" w:cs="Times New Roman"/>
                <w:kern w:val="22"/>
                <w:szCs w:val="22"/>
              </w:rPr>
            </w:pPr>
            <w:r w:rsidRPr="00EB631C">
              <w:rPr>
                <w:rFonts w:eastAsia="SimSun" w:cs="Times New Roman"/>
                <w:kern w:val="22"/>
                <w:szCs w:val="22"/>
              </w:rPr>
              <w:t>ABS-CH</w:t>
            </w:r>
          </w:p>
        </w:tc>
      </w:tr>
      <w:tr w:rsidR="000C1BDD" w:rsidRPr="000E212D" w14:paraId="720B852A" w14:textId="77777777" w:rsidTr="00EC4EA7">
        <w:trPr>
          <w:cantSplit/>
          <w:jc w:val="center"/>
        </w:trPr>
        <w:tc>
          <w:tcPr>
            <w:tcW w:w="9483" w:type="dxa"/>
            <w:gridSpan w:val="4"/>
            <w:shd w:val="pct5" w:color="auto" w:fill="auto"/>
            <w:tcMar>
              <w:top w:w="29" w:type="dxa"/>
              <w:left w:w="115" w:type="dxa"/>
              <w:bottom w:w="29" w:type="dxa"/>
              <w:right w:w="115" w:type="dxa"/>
            </w:tcMar>
            <w:vAlign w:val="center"/>
          </w:tcPr>
          <w:p w14:paraId="58C0A875" w14:textId="77777777" w:rsidR="000C1BDD" w:rsidRPr="000E212D" w:rsidRDefault="000C1BDD" w:rsidP="00EC4EA7">
            <w:pPr>
              <w:pStyle w:val="ListParagraph"/>
              <w:keepNext/>
              <w:suppressLineNumbers/>
              <w:suppressAutoHyphens/>
              <w:kinsoku w:val="0"/>
              <w:overflowPunct w:val="0"/>
              <w:autoSpaceDE w:val="0"/>
              <w:autoSpaceDN w:val="0"/>
              <w:adjustRightInd w:val="0"/>
              <w:snapToGrid w:val="0"/>
              <w:ind w:left="314"/>
              <w:jc w:val="left"/>
              <w:rPr>
                <w:rFonts w:eastAsia="SimSun" w:cs="Times New Roman"/>
                <w:b/>
                <w:kern w:val="22"/>
                <w:szCs w:val="22"/>
              </w:rPr>
            </w:pPr>
            <w:r w:rsidRPr="000E212D">
              <w:rPr>
                <w:rFonts w:eastAsia="SimSun" w:cs="Times New Roman"/>
                <w:b/>
                <w:kern w:val="22"/>
                <w:szCs w:val="22"/>
              </w:rPr>
              <w:t>Awareness-raising and capacity (Article 21 and 22)</w:t>
            </w:r>
          </w:p>
        </w:tc>
      </w:tr>
      <w:tr w:rsidR="000C1BDD" w:rsidRPr="000E212D" w14:paraId="32D798FB" w14:textId="77777777" w:rsidTr="00EC4EA7">
        <w:trPr>
          <w:cantSplit/>
          <w:jc w:val="center"/>
        </w:trPr>
        <w:tc>
          <w:tcPr>
            <w:tcW w:w="5552" w:type="dxa"/>
            <w:shd w:val="clear" w:color="auto" w:fill="auto"/>
            <w:tcMar>
              <w:top w:w="29" w:type="dxa"/>
              <w:left w:w="115" w:type="dxa"/>
              <w:bottom w:w="29" w:type="dxa"/>
              <w:right w:w="115" w:type="dxa"/>
            </w:tcMar>
          </w:tcPr>
          <w:p w14:paraId="3F009558" w14:textId="77777777" w:rsidR="000C1BDD" w:rsidRPr="009125E9" w:rsidRDefault="000C1BDD" w:rsidP="00EC4EA7">
            <w:pPr>
              <w:suppressLineNumbers/>
              <w:suppressAutoHyphens/>
              <w:kinsoku w:val="0"/>
              <w:overflowPunct w:val="0"/>
              <w:autoSpaceDE w:val="0"/>
              <w:autoSpaceDN w:val="0"/>
              <w:adjustRightInd w:val="0"/>
              <w:snapToGrid w:val="0"/>
              <w:ind w:left="314" w:hanging="360"/>
              <w:rPr>
                <w:rFonts w:eastAsia="SimSun" w:cs="Times New Roman"/>
                <w:kern w:val="22"/>
                <w:szCs w:val="22"/>
              </w:rPr>
            </w:pPr>
            <w:r w:rsidRPr="000E212D">
              <w:rPr>
                <w:rFonts w:eastAsia="SimSun" w:cs="Times New Roman"/>
                <w:kern w:val="22"/>
                <w:szCs w:val="22"/>
              </w:rPr>
              <w:t>48.</w:t>
            </w:r>
            <w:r w:rsidRPr="000E212D">
              <w:rPr>
                <w:rFonts w:eastAsia="SimSun" w:cs="Times New Roman"/>
                <w:kern w:val="22"/>
                <w:szCs w:val="22"/>
              </w:rPr>
              <w:tab/>
              <w:t>Number and percentage of Pa</w:t>
            </w:r>
            <w:r w:rsidRPr="009125E9">
              <w:rPr>
                <w:rFonts w:eastAsia="SimSun" w:cs="Times New Roman"/>
                <w:kern w:val="22"/>
                <w:szCs w:val="22"/>
              </w:rPr>
              <w:t>rties that received external support for building and developing capacity for the implementation of the Nagoya Protocol since entry into force of the Protocol</w:t>
            </w:r>
          </w:p>
        </w:tc>
        <w:tc>
          <w:tcPr>
            <w:tcW w:w="1104" w:type="dxa"/>
            <w:shd w:val="clear" w:color="auto" w:fill="auto"/>
            <w:tcMar>
              <w:top w:w="29" w:type="dxa"/>
              <w:left w:w="115" w:type="dxa"/>
              <w:bottom w:w="29" w:type="dxa"/>
              <w:right w:w="115" w:type="dxa"/>
            </w:tcMar>
            <w:vAlign w:val="center"/>
          </w:tcPr>
          <w:p w14:paraId="146E18D4" w14:textId="77777777" w:rsidR="000C1BDD" w:rsidRPr="00676C46" w:rsidRDefault="000C1BDD" w:rsidP="00EC4EA7">
            <w:pPr>
              <w:suppressLineNumbers/>
              <w:suppressAutoHyphens/>
              <w:kinsoku w:val="0"/>
              <w:overflowPunct w:val="0"/>
              <w:autoSpaceDE w:val="0"/>
              <w:autoSpaceDN w:val="0"/>
              <w:adjustRightInd w:val="0"/>
              <w:snapToGrid w:val="0"/>
              <w:jc w:val="center"/>
              <w:rPr>
                <w:rFonts w:eastAsia="Calibri" w:cs="Times New Roman"/>
                <w:kern w:val="22"/>
                <w:szCs w:val="22"/>
              </w:rPr>
            </w:pPr>
            <w:r w:rsidRPr="00676C46">
              <w:rPr>
                <w:rFonts w:eastAsia="Calibri" w:cs="Times New Roman"/>
                <w:kern w:val="22"/>
                <w:szCs w:val="22"/>
              </w:rPr>
              <w:t>(c)</w:t>
            </w:r>
          </w:p>
        </w:tc>
        <w:tc>
          <w:tcPr>
            <w:tcW w:w="1506" w:type="dxa"/>
            <w:shd w:val="clear" w:color="auto" w:fill="auto"/>
            <w:tcMar>
              <w:top w:w="29" w:type="dxa"/>
              <w:left w:w="115" w:type="dxa"/>
              <w:bottom w:w="29" w:type="dxa"/>
              <w:right w:w="115" w:type="dxa"/>
            </w:tcMar>
            <w:vAlign w:val="center"/>
          </w:tcPr>
          <w:p w14:paraId="5EBB37E8" w14:textId="77777777" w:rsidR="000C1BDD" w:rsidRPr="00EB631C" w:rsidRDefault="000C1BDD" w:rsidP="00EC4EA7">
            <w:pPr>
              <w:suppressLineNumbers/>
              <w:suppressAutoHyphens/>
              <w:kinsoku w:val="0"/>
              <w:overflowPunct w:val="0"/>
              <w:autoSpaceDE w:val="0"/>
              <w:autoSpaceDN w:val="0"/>
              <w:adjustRightInd w:val="0"/>
              <w:snapToGrid w:val="0"/>
              <w:jc w:val="center"/>
              <w:rPr>
                <w:rFonts w:eastAsia="SimSun" w:cs="Times New Roman"/>
                <w:kern w:val="22"/>
                <w:szCs w:val="22"/>
              </w:rPr>
            </w:pPr>
            <w:r w:rsidRPr="00EB631C">
              <w:rPr>
                <w:rFonts w:eastAsia="SimSun" w:cs="Times New Roman"/>
                <w:kern w:val="22"/>
                <w:szCs w:val="22"/>
              </w:rPr>
              <w:t>45 (43%)</w:t>
            </w:r>
          </w:p>
        </w:tc>
        <w:tc>
          <w:tcPr>
            <w:tcW w:w="1321" w:type="dxa"/>
            <w:shd w:val="clear" w:color="auto" w:fill="auto"/>
            <w:tcMar>
              <w:top w:w="29" w:type="dxa"/>
              <w:left w:w="115" w:type="dxa"/>
              <w:bottom w:w="29" w:type="dxa"/>
              <w:right w:w="115" w:type="dxa"/>
            </w:tcMar>
            <w:vAlign w:val="center"/>
          </w:tcPr>
          <w:p w14:paraId="4F5CB6A4" w14:textId="77777777" w:rsidR="000C1BDD" w:rsidRPr="005B1F63" w:rsidRDefault="000C1BDD" w:rsidP="00EC4EA7">
            <w:pPr>
              <w:suppressLineNumbers/>
              <w:suppressAutoHyphens/>
              <w:kinsoku w:val="0"/>
              <w:overflowPunct w:val="0"/>
              <w:autoSpaceDE w:val="0"/>
              <w:autoSpaceDN w:val="0"/>
              <w:adjustRightInd w:val="0"/>
              <w:snapToGrid w:val="0"/>
              <w:jc w:val="left"/>
              <w:rPr>
                <w:rFonts w:eastAsia="SimSun" w:cs="Times New Roman"/>
                <w:kern w:val="22"/>
                <w:szCs w:val="22"/>
              </w:rPr>
            </w:pPr>
            <w:r w:rsidRPr="005B1F63">
              <w:rPr>
                <w:rFonts w:eastAsia="SimSun" w:cs="Times New Roman"/>
                <w:kern w:val="22"/>
                <w:szCs w:val="22"/>
              </w:rPr>
              <w:t>Q.56</w:t>
            </w:r>
          </w:p>
        </w:tc>
      </w:tr>
      <w:tr w:rsidR="000C1BDD" w:rsidRPr="000E212D" w14:paraId="5754C913" w14:textId="77777777" w:rsidTr="00EC4EA7">
        <w:trPr>
          <w:cantSplit/>
          <w:jc w:val="center"/>
        </w:trPr>
        <w:tc>
          <w:tcPr>
            <w:tcW w:w="5552" w:type="dxa"/>
            <w:shd w:val="clear" w:color="auto" w:fill="auto"/>
            <w:tcMar>
              <w:top w:w="29" w:type="dxa"/>
              <w:left w:w="115" w:type="dxa"/>
              <w:bottom w:w="29" w:type="dxa"/>
              <w:right w:w="115" w:type="dxa"/>
            </w:tcMar>
          </w:tcPr>
          <w:p w14:paraId="1414A223" w14:textId="77777777" w:rsidR="000C1BDD" w:rsidRPr="009125E9" w:rsidRDefault="000C1BDD" w:rsidP="00EC4EA7">
            <w:pPr>
              <w:suppressLineNumbers/>
              <w:suppressAutoHyphens/>
              <w:kinsoku w:val="0"/>
              <w:overflowPunct w:val="0"/>
              <w:autoSpaceDE w:val="0"/>
              <w:autoSpaceDN w:val="0"/>
              <w:adjustRightInd w:val="0"/>
              <w:snapToGrid w:val="0"/>
              <w:ind w:left="314" w:hanging="360"/>
              <w:rPr>
                <w:rFonts w:eastAsia="SimSun" w:cs="Times New Roman"/>
                <w:kern w:val="22"/>
                <w:szCs w:val="22"/>
              </w:rPr>
            </w:pPr>
            <w:r w:rsidRPr="000E212D">
              <w:rPr>
                <w:rFonts w:eastAsia="SimSun" w:cs="Times New Roman"/>
                <w:kern w:val="22"/>
                <w:szCs w:val="22"/>
              </w:rPr>
              <w:t>49.</w:t>
            </w:r>
            <w:r w:rsidRPr="000E212D">
              <w:rPr>
                <w:rFonts w:eastAsia="SimSun" w:cs="Times New Roman"/>
                <w:kern w:val="22"/>
                <w:szCs w:val="22"/>
              </w:rPr>
              <w:tab/>
              <w:t>Number and percentage of Parties that provided external support for buildi</w:t>
            </w:r>
            <w:r w:rsidRPr="009125E9">
              <w:rPr>
                <w:rFonts w:eastAsia="SimSun" w:cs="Times New Roman"/>
                <w:kern w:val="22"/>
                <w:szCs w:val="22"/>
              </w:rPr>
              <w:t>ng and developing capacity for the implementation of the Nagoya Protocol since entry into force of the Protocol</w:t>
            </w:r>
          </w:p>
        </w:tc>
        <w:tc>
          <w:tcPr>
            <w:tcW w:w="1104" w:type="dxa"/>
            <w:shd w:val="clear" w:color="auto" w:fill="auto"/>
            <w:tcMar>
              <w:top w:w="29" w:type="dxa"/>
              <w:left w:w="115" w:type="dxa"/>
              <w:bottom w:w="29" w:type="dxa"/>
              <w:right w:w="115" w:type="dxa"/>
            </w:tcMar>
            <w:vAlign w:val="center"/>
          </w:tcPr>
          <w:p w14:paraId="769CE118" w14:textId="77777777" w:rsidR="000C1BDD" w:rsidRPr="00676C46" w:rsidRDefault="000C1BDD" w:rsidP="00EC4EA7">
            <w:pPr>
              <w:suppressLineNumbers/>
              <w:suppressAutoHyphens/>
              <w:kinsoku w:val="0"/>
              <w:overflowPunct w:val="0"/>
              <w:autoSpaceDE w:val="0"/>
              <w:autoSpaceDN w:val="0"/>
              <w:adjustRightInd w:val="0"/>
              <w:snapToGrid w:val="0"/>
              <w:jc w:val="center"/>
              <w:rPr>
                <w:rFonts w:eastAsia="Calibri" w:cs="Times New Roman"/>
                <w:kern w:val="22"/>
                <w:szCs w:val="22"/>
              </w:rPr>
            </w:pPr>
            <w:r w:rsidRPr="00676C46">
              <w:rPr>
                <w:rFonts w:eastAsia="Calibri" w:cs="Times New Roman"/>
                <w:kern w:val="22"/>
                <w:szCs w:val="22"/>
              </w:rPr>
              <w:t>(c)</w:t>
            </w:r>
          </w:p>
        </w:tc>
        <w:tc>
          <w:tcPr>
            <w:tcW w:w="1506" w:type="dxa"/>
            <w:shd w:val="clear" w:color="auto" w:fill="auto"/>
            <w:tcMar>
              <w:top w:w="29" w:type="dxa"/>
              <w:left w:w="115" w:type="dxa"/>
              <w:bottom w:w="29" w:type="dxa"/>
              <w:right w:w="115" w:type="dxa"/>
            </w:tcMar>
            <w:vAlign w:val="center"/>
          </w:tcPr>
          <w:p w14:paraId="7B744163" w14:textId="77777777" w:rsidR="000C1BDD" w:rsidRPr="00EB631C" w:rsidRDefault="000C1BDD" w:rsidP="00EC4EA7">
            <w:pPr>
              <w:suppressLineNumbers/>
              <w:suppressAutoHyphens/>
              <w:kinsoku w:val="0"/>
              <w:overflowPunct w:val="0"/>
              <w:autoSpaceDE w:val="0"/>
              <w:autoSpaceDN w:val="0"/>
              <w:adjustRightInd w:val="0"/>
              <w:snapToGrid w:val="0"/>
              <w:jc w:val="center"/>
              <w:rPr>
                <w:rFonts w:eastAsia="SimSun" w:cs="Times New Roman"/>
                <w:kern w:val="22"/>
                <w:szCs w:val="22"/>
              </w:rPr>
            </w:pPr>
            <w:r w:rsidRPr="00EB631C">
              <w:rPr>
                <w:rFonts w:eastAsia="SimSun" w:cs="Times New Roman"/>
                <w:kern w:val="22"/>
                <w:szCs w:val="22"/>
              </w:rPr>
              <w:t>27 (26%)</w:t>
            </w:r>
          </w:p>
        </w:tc>
        <w:tc>
          <w:tcPr>
            <w:tcW w:w="1321" w:type="dxa"/>
            <w:shd w:val="clear" w:color="auto" w:fill="auto"/>
            <w:tcMar>
              <w:top w:w="29" w:type="dxa"/>
              <w:left w:w="115" w:type="dxa"/>
              <w:bottom w:w="29" w:type="dxa"/>
              <w:right w:w="115" w:type="dxa"/>
            </w:tcMar>
            <w:vAlign w:val="center"/>
          </w:tcPr>
          <w:p w14:paraId="35FD73EB" w14:textId="77777777" w:rsidR="000C1BDD" w:rsidRPr="005B1F63" w:rsidRDefault="000C1BDD" w:rsidP="00EC4EA7">
            <w:pPr>
              <w:suppressLineNumbers/>
              <w:suppressAutoHyphens/>
              <w:kinsoku w:val="0"/>
              <w:overflowPunct w:val="0"/>
              <w:autoSpaceDE w:val="0"/>
              <w:autoSpaceDN w:val="0"/>
              <w:adjustRightInd w:val="0"/>
              <w:snapToGrid w:val="0"/>
              <w:jc w:val="left"/>
              <w:rPr>
                <w:rFonts w:eastAsia="SimSun" w:cs="Times New Roman"/>
                <w:kern w:val="22"/>
                <w:szCs w:val="22"/>
              </w:rPr>
            </w:pPr>
            <w:r w:rsidRPr="005B1F63">
              <w:rPr>
                <w:rFonts w:eastAsia="SimSun" w:cs="Times New Roman"/>
                <w:kern w:val="22"/>
                <w:szCs w:val="22"/>
              </w:rPr>
              <w:t>Q.57</w:t>
            </w:r>
          </w:p>
        </w:tc>
      </w:tr>
      <w:tr w:rsidR="000C1BDD" w:rsidRPr="000E212D" w14:paraId="0FB2FBF9" w14:textId="77777777" w:rsidTr="00EC4EA7">
        <w:trPr>
          <w:cantSplit/>
          <w:jc w:val="center"/>
        </w:trPr>
        <w:tc>
          <w:tcPr>
            <w:tcW w:w="5552" w:type="dxa"/>
            <w:shd w:val="clear" w:color="auto" w:fill="auto"/>
            <w:tcMar>
              <w:top w:w="29" w:type="dxa"/>
              <w:left w:w="115" w:type="dxa"/>
              <w:bottom w:w="29" w:type="dxa"/>
              <w:right w:w="115" w:type="dxa"/>
            </w:tcMar>
          </w:tcPr>
          <w:p w14:paraId="6AB2BB69" w14:textId="77777777" w:rsidR="000C1BDD" w:rsidRPr="009125E9" w:rsidRDefault="000C1BDD" w:rsidP="00EC4EA7">
            <w:pPr>
              <w:suppressLineNumbers/>
              <w:suppressAutoHyphens/>
              <w:kinsoku w:val="0"/>
              <w:overflowPunct w:val="0"/>
              <w:autoSpaceDE w:val="0"/>
              <w:autoSpaceDN w:val="0"/>
              <w:adjustRightInd w:val="0"/>
              <w:snapToGrid w:val="0"/>
              <w:ind w:left="314" w:hanging="360"/>
              <w:rPr>
                <w:rFonts w:eastAsia="SimSun" w:cs="Times New Roman"/>
                <w:kern w:val="22"/>
                <w:szCs w:val="22"/>
              </w:rPr>
            </w:pPr>
            <w:r w:rsidRPr="000E212D">
              <w:rPr>
                <w:rFonts w:eastAsia="SimSun" w:cs="Times New Roman"/>
                <w:kern w:val="22"/>
                <w:szCs w:val="22"/>
              </w:rPr>
              <w:t>50.</w:t>
            </w:r>
            <w:r w:rsidRPr="000E212D">
              <w:rPr>
                <w:rFonts w:eastAsia="SimSun" w:cs="Times New Roman"/>
                <w:kern w:val="22"/>
                <w:szCs w:val="22"/>
              </w:rPr>
              <w:tab/>
              <w:t>Number of capacity-building and development initiatives made available completed or initiated after the adoption of the N</w:t>
            </w:r>
            <w:r w:rsidRPr="009125E9">
              <w:rPr>
                <w:rFonts w:eastAsia="SimSun" w:cs="Times New Roman"/>
                <w:kern w:val="22"/>
                <w:szCs w:val="22"/>
              </w:rPr>
              <w:t>agoya Protocol in 2010 and are providing, or have provided, direct support for country level activities contributing to the ratification and implementation of the Nagoya Protocol</w:t>
            </w:r>
          </w:p>
        </w:tc>
        <w:tc>
          <w:tcPr>
            <w:tcW w:w="1104" w:type="dxa"/>
            <w:shd w:val="clear" w:color="auto" w:fill="auto"/>
            <w:tcMar>
              <w:top w:w="29" w:type="dxa"/>
              <w:left w:w="115" w:type="dxa"/>
              <w:bottom w:w="29" w:type="dxa"/>
              <w:right w:w="115" w:type="dxa"/>
            </w:tcMar>
            <w:vAlign w:val="center"/>
          </w:tcPr>
          <w:p w14:paraId="65CC9F5B" w14:textId="77777777" w:rsidR="000C1BDD" w:rsidRPr="00676C46" w:rsidRDefault="000C1BDD" w:rsidP="00EC4EA7">
            <w:pPr>
              <w:suppressLineNumbers/>
              <w:suppressAutoHyphens/>
              <w:kinsoku w:val="0"/>
              <w:overflowPunct w:val="0"/>
              <w:autoSpaceDE w:val="0"/>
              <w:autoSpaceDN w:val="0"/>
              <w:adjustRightInd w:val="0"/>
              <w:snapToGrid w:val="0"/>
              <w:jc w:val="center"/>
              <w:rPr>
                <w:rFonts w:eastAsia="Calibri" w:cs="Times New Roman"/>
                <w:kern w:val="22"/>
                <w:szCs w:val="22"/>
              </w:rPr>
            </w:pPr>
            <w:r w:rsidRPr="00676C46">
              <w:rPr>
                <w:rFonts w:eastAsia="Calibri" w:cs="Times New Roman"/>
                <w:kern w:val="22"/>
                <w:szCs w:val="22"/>
              </w:rPr>
              <w:t>(c)</w:t>
            </w:r>
          </w:p>
        </w:tc>
        <w:tc>
          <w:tcPr>
            <w:tcW w:w="1506" w:type="dxa"/>
            <w:shd w:val="clear" w:color="auto" w:fill="auto"/>
            <w:tcMar>
              <w:top w:w="29" w:type="dxa"/>
              <w:left w:w="115" w:type="dxa"/>
              <w:bottom w:w="29" w:type="dxa"/>
              <w:right w:w="115" w:type="dxa"/>
            </w:tcMar>
            <w:vAlign w:val="center"/>
          </w:tcPr>
          <w:p w14:paraId="760A5BB1" w14:textId="77777777" w:rsidR="000C1BDD" w:rsidRPr="00EB631C" w:rsidRDefault="000C1BDD" w:rsidP="00EC4EA7">
            <w:pPr>
              <w:suppressLineNumbers/>
              <w:suppressAutoHyphens/>
              <w:kinsoku w:val="0"/>
              <w:overflowPunct w:val="0"/>
              <w:autoSpaceDE w:val="0"/>
              <w:autoSpaceDN w:val="0"/>
              <w:adjustRightInd w:val="0"/>
              <w:snapToGrid w:val="0"/>
              <w:jc w:val="center"/>
              <w:rPr>
                <w:rFonts w:eastAsia="SimSun" w:cs="Times New Roman"/>
                <w:kern w:val="22"/>
                <w:szCs w:val="22"/>
              </w:rPr>
            </w:pPr>
            <w:r w:rsidRPr="00EB631C">
              <w:rPr>
                <w:rFonts w:eastAsia="SimSun" w:cs="Times New Roman"/>
                <w:kern w:val="22"/>
                <w:szCs w:val="22"/>
              </w:rPr>
              <w:t>90</w:t>
            </w:r>
          </w:p>
        </w:tc>
        <w:tc>
          <w:tcPr>
            <w:tcW w:w="1321" w:type="dxa"/>
            <w:shd w:val="clear" w:color="auto" w:fill="auto"/>
            <w:tcMar>
              <w:top w:w="29" w:type="dxa"/>
              <w:left w:w="115" w:type="dxa"/>
              <w:bottom w:w="29" w:type="dxa"/>
              <w:right w:w="115" w:type="dxa"/>
            </w:tcMar>
            <w:vAlign w:val="center"/>
          </w:tcPr>
          <w:p w14:paraId="066C9C40" w14:textId="77777777" w:rsidR="000C1BDD" w:rsidRPr="005B1F63" w:rsidRDefault="000C1BDD" w:rsidP="00EC4EA7">
            <w:pPr>
              <w:suppressLineNumbers/>
              <w:suppressAutoHyphens/>
              <w:kinsoku w:val="0"/>
              <w:overflowPunct w:val="0"/>
              <w:autoSpaceDE w:val="0"/>
              <w:autoSpaceDN w:val="0"/>
              <w:adjustRightInd w:val="0"/>
              <w:snapToGrid w:val="0"/>
              <w:jc w:val="left"/>
              <w:rPr>
                <w:rFonts w:eastAsia="SimSun" w:cs="Times New Roman"/>
                <w:kern w:val="22"/>
                <w:szCs w:val="22"/>
              </w:rPr>
            </w:pPr>
            <w:r w:rsidRPr="005B1F63">
              <w:rPr>
                <w:rFonts w:eastAsia="SimSun" w:cs="Times New Roman"/>
                <w:kern w:val="22"/>
                <w:szCs w:val="22"/>
              </w:rPr>
              <w:t>SCBD documents on capacity-building</w:t>
            </w:r>
          </w:p>
        </w:tc>
      </w:tr>
      <w:tr w:rsidR="000C1BDD" w:rsidRPr="000E212D" w14:paraId="0B9D42BB" w14:textId="77777777" w:rsidTr="00EC4EA7">
        <w:trPr>
          <w:cantSplit/>
          <w:jc w:val="center"/>
        </w:trPr>
        <w:tc>
          <w:tcPr>
            <w:tcW w:w="5552" w:type="dxa"/>
            <w:shd w:val="clear" w:color="auto" w:fill="auto"/>
            <w:tcMar>
              <w:top w:w="29" w:type="dxa"/>
              <w:left w:w="115" w:type="dxa"/>
              <w:bottom w:w="29" w:type="dxa"/>
              <w:right w:w="115" w:type="dxa"/>
            </w:tcMar>
          </w:tcPr>
          <w:p w14:paraId="60794630" w14:textId="77777777" w:rsidR="000C1BDD" w:rsidRPr="009125E9" w:rsidRDefault="000C1BDD" w:rsidP="00EC4EA7">
            <w:pPr>
              <w:suppressLineNumbers/>
              <w:suppressAutoHyphens/>
              <w:kinsoku w:val="0"/>
              <w:overflowPunct w:val="0"/>
              <w:autoSpaceDE w:val="0"/>
              <w:autoSpaceDN w:val="0"/>
              <w:adjustRightInd w:val="0"/>
              <w:snapToGrid w:val="0"/>
              <w:ind w:left="314" w:hanging="360"/>
              <w:rPr>
                <w:rFonts w:eastAsia="SimSun" w:cs="Times New Roman"/>
                <w:kern w:val="22"/>
                <w:szCs w:val="22"/>
              </w:rPr>
            </w:pPr>
            <w:r w:rsidRPr="000E212D">
              <w:rPr>
                <w:rFonts w:eastAsia="SimSun" w:cs="Times New Roman"/>
                <w:kern w:val="22"/>
                <w:szCs w:val="22"/>
              </w:rPr>
              <w:t>51.</w:t>
            </w:r>
            <w:r w:rsidRPr="000E212D">
              <w:rPr>
                <w:rFonts w:eastAsia="SimSun" w:cs="Times New Roman"/>
                <w:kern w:val="22"/>
                <w:szCs w:val="22"/>
              </w:rPr>
              <w:tab/>
              <w:t>Number of capacity-building a</w:t>
            </w:r>
            <w:r w:rsidRPr="009125E9">
              <w:rPr>
                <w:rFonts w:eastAsia="SimSun" w:cs="Times New Roman"/>
                <w:kern w:val="22"/>
                <w:szCs w:val="22"/>
              </w:rPr>
              <w:t>nd development initiatives made available to the ABS Clearing-House</w:t>
            </w:r>
          </w:p>
        </w:tc>
        <w:tc>
          <w:tcPr>
            <w:tcW w:w="1104" w:type="dxa"/>
            <w:shd w:val="clear" w:color="auto" w:fill="auto"/>
            <w:tcMar>
              <w:top w:w="29" w:type="dxa"/>
              <w:left w:w="115" w:type="dxa"/>
              <w:bottom w:w="29" w:type="dxa"/>
              <w:right w:w="115" w:type="dxa"/>
            </w:tcMar>
            <w:vAlign w:val="center"/>
          </w:tcPr>
          <w:p w14:paraId="27868B43" w14:textId="77777777" w:rsidR="000C1BDD" w:rsidRPr="00676C46" w:rsidRDefault="000C1BDD" w:rsidP="00EC4EA7">
            <w:pPr>
              <w:suppressLineNumbers/>
              <w:suppressAutoHyphens/>
              <w:kinsoku w:val="0"/>
              <w:overflowPunct w:val="0"/>
              <w:autoSpaceDE w:val="0"/>
              <w:autoSpaceDN w:val="0"/>
              <w:adjustRightInd w:val="0"/>
              <w:snapToGrid w:val="0"/>
              <w:jc w:val="center"/>
              <w:rPr>
                <w:rFonts w:eastAsia="Calibri" w:cs="Times New Roman"/>
                <w:kern w:val="22"/>
                <w:szCs w:val="22"/>
              </w:rPr>
            </w:pPr>
            <w:r w:rsidRPr="00676C46">
              <w:rPr>
                <w:rFonts w:eastAsia="Calibri" w:cs="Times New Roman"/>
                <w:kern w:val="22"/>
                <w:szCs w:val="22"/>
              </w:rPr>
              <w:t>(c)(g)</w:t>
            </w:r>
          </w:p>
        </w:tc>
        <w:tc>
          <w:tcPr>
            <w:tcW w:w="1506" w:type="dxa"/>
            <w:shd w:val="clear" w:color="auto" w:fill="auto"/>
            <w:tcMar>
              <w:top w:w="29" w:type="dxa"/>
              <w:left w:w="115" w:type="dxa"/>
              <w:bottom w:w="29" w:type="dxa"/>
              <w:right w:w="115" w:type="dxa"/>
            </w:tcMar>
            <w:vAlign w:val="center"/>
          </w:tcPr>
          <w:p w14:paraId="6F994B6D" w14:textId="77777777" w:rsidR="000C1BDD" w:rsidRPr="00EB631C" w:rsidRDefault="000C1BDD" w:rsidP="00EC4EA7">
            <w:pPr>
              <w:suppressLineNumbers/>
              <w:suppressAutoHyphens/>
              <w:kinsoku w:val="0"/>
              <w:overflowPunct w:val="0"/>
              <w:autoSpaceDE w:val="0"/>
              <w:autoSpaceDN w:val="0"/>
              <w:adjustRightInd w:val="0"/>
              <w:snapToGrid w:val="0"/>
              <w:jc w:val="center"/>
              <w:rPr>
                <w:rFonts w:eastAsia="Calibri" w:cs="Times New Roman"/>
                <w:kern w:val="22"/>
                <w:szCs w:val="22"/>
              </w:rPr>
            </w:pPr>
            <w:r w:rsidRPr="00EB631C">
              <w:rPr>
                <w:rFonts w:eastAsia="Calibri" w:cs="Times New Roman"/>
                <w:kern w:val="22"/>
                <w:szCs w:val="22"/>
              </w:rPr>
              <w:t>57</w:t>
            </w:r>
          </w:p>
        </w:tc>
        <w:tc>
          <w:tcPr>
            <w:tcW w:w="1321" w:type="dxa"/>
            <w:shd w:val="clear" w:color="auto" w:fill="auto"/>
            <w:tcMar>
              <w:top w:w="29" w:type="dxa"/>
              <w:left w:w="115" w:type="dxa"/>
              <w:bottom w:w="29" w:type="dxa"/>
              <w:right w:w="115" w:type="dxa"/>
            </w:tcMar>
            <w:vAlign w:val="center"/>
          </w:tcPr>
          <w:p w14:paraId="66EF7661" w14:textId="77777777" w:rsidR="000C1BDD" w:rsidRPr="005B1F63" w:rsidRDefault="000C1BDD" w:rsidP="00EC4EA7">
            <w:pPr>
              <w:suppressLineNumbers/>
              <w:suppressAutoHyphens/>
              <w:kinsoku w:val="0"/>
              <w:overflowPunct w:val="0"/>
              <w:autoSpaceDE w:val="0"/>
              <w:autoSpaceDN w:val="0"/>
              <w:adjustRightInd w:val="0"/>
              <w:snapToGrid w:val="0"/>
              <w:jc w:val="left"/>
              <w:rPr>
                <w:rFonts w:eastAsia="SimSun" w:cs="Times New Roman"/>
                <w:kern w:val="22"/>
                <w:szCs w:val="22"/>
              </w:rPr>
            </w:pPr>
            <w:r w:rsidRPr="005B1F63">
              <w:rPr>
                <w:rFonts w:eastAsia="SimSun" w:cs="Times New Roman"/>
                <w:kern w:val="22"/>
                <w:szCs w:val="22"/>
              </w:rPr>
              <w:t>ABS-CH</w:t>
            </w:r>
          </w:p>
        </w:tc>
      </w:tr>
      <w:tr w:rsidR="000C1BDD" w:rsidRPr="000E212D" w14:paraId="22236435" w14:textId="77777777" w:rsidTr="00EC4EA7">
        <w:trPr>
          <w:cantSplit/>
          <w:jc w:val="center"/>
        </w:trPr>
        <w:tc>
          <w:tcPr>
            <w:tcW w:w="5552" w:type="dxa"/>
            <w:shd w:val="clear" w:color="auto" w:fill="auto"/>
            <w:tcMar>
              <w:top w:w="29" w:type="dxa"/>
              <w:left w:w="115" w:type="dxa"/>
              <w:bottom w:w="29" w:type="dxa"/>
              <w:right w:w="115" w:type="dxa"/>
            </w:tcMar>
          </w:tcPr>
          <w:p w14:paraId="2B15AB18" w14:textId="77777777" w:rsidR="000C1BDD" w:rsidRPr="000E212D" w:rsidRDefault="000C1BDD" w:rsidP="00EC4EA7">
            <w:pPr>
              <w:suppressLineNumbers/>
              <w:suppressAutoHyphens/>
              <w:kinsoku w:val="0"/>
              <w:overflowPunct w:val="0"/>
              <w:autoSpaceDE w:val="0"/>
              <w:autoSpaceDN w:val="0"/>
              <w:adjustRightInd w:val="0"/>
              <w:snapToGrid w:val="0"/>
              <w:ind w:left="314" w:hanging="360"/>
              <w:rPr>
                <w:rFonts w:eastAsia="SimSun" w:cs="Times New Roman"/>
                <w:kern w:val="22"/>
                <w:szCs w:val="22"/>
              </w:rPr>
            </w:pPr>
            <w:r w:rsidRPr="000E212D">
              <w:rPr>
                <w:rFonts w:eastAsia="SimSun" w:cs="Times New Roman"/>
                <w:kern w:val="22"/>
                <w:szCs w:val="22"/>
              </w:rPr>
              <w:t>52.</w:t>
            </w:r>
            <w:r w:rsidRPr="000E212D">
              <w:rPr>
                <w:rFonts w:eastAsia="SimSun" w:cs="Times New Roman"/>
                <w:kern w:val="22"/>
                <w:szCs w:val="22"/>
              </w:rPr>
              <w:tab/>
              <w:t>Number of capacity-building and awareness-raising tools and resources on access and benefit-sharing</w:t>
            </w:r>
          </w:p>
        </w:tc>
        <w:tc>
          <w:tcPr>
            <w:tcW w:w="1104" w:type="dxa"/>
            <w:shd w:val="clear" w:color="auto" w:fill="auto"/>
            <w:tcMar>
              <w:top w:w="29" w:type="dxa"/>
              <w:left w:w="115" w:type="dxa"/>
              <w:bottom w:w="29" w:type="dxa"/>
              <w:right w:w="115" w:type="dxa"/>
            </w:tcMar>
            <w:vAlign w:val="center"/>
          </w:tcPr>
          <w:p w14:paraId="7951832B" w14:textId="77777777" w:rsidR="000C1BDD" w:rsidRPr="009125E9" w:rsidRDefault="000C1BDD" w:rsidP="00EC4EA7">
            <w:pPr>
              <w:suppressLineNumbers/>
              <w:suppressAutoHyphens/>
              <w:kinsoku w:val="0"/>
              <w:overflowPunct w:val="0"/>
              <w:autoSpaceDE w:val="0"/>
              <w:autoSpaceDN w:val="0"/>
              <w:adjustRightInd w:val="0"/>
              <w:snapToGrid w:val="0"/>
              <w:jc w:val="center"/>
              <w:rPr>
                <w:rFonts w:eastAsia="Calibri" w:cs="Times New Roman"/>
                <w:kern w:val="22"/>
                <w:szCs w:val="22"/>
              </w:rPr>
            </w:pPr>
            <w:r w:rsidRPr="009125E9">
              <w:rPr>
                <w:rFonts w:eastAsia="Calibri" w:cs="Times New Roman"/>
                <w:kern w:val="22"/>
                <w:szCs w:val="22"/>
              </w:rPr>
              <w:t>(c)</w:t>
            </w:r>
          </w:p>
        </w:tc>
        <w:tc>
          <w:tcPr>
            <w:tcW w:w="1506" w:type="dxa"/>
            <w:shd w:val="clear" w:color="auto" w:fill="auto"/>
            <w:tcMar>
              <w:top w:w="29" w:type="dxa"/>
              <w:left w:w="115" w:type="dxa"/>
              <w:bottom w:w="29" w:type="dxa"/>
              <w:right w:w="115" w:type="dxa"/>
            </w:tcMar>
            <w:vAlign w:val="center"/>
          </w:tcPr>
          <w:p w14:paraId="47220574" w14:textId="77777777" w:rsidR="000C1BDD" w:rsidRPr="00676C46" w:rsidRDefault="000C1BDD" w:rsidP="00EC4EA7">
            <w:pPr>
              <w:suppressLineNumbers/>
              <w:suppressAutoHyphens/>
              <w:kinsoku w:val="0"/>
              <w:overflowPunct w:val="0"/>
              <w:autoSpaceDE w:val="0"/>
              <w:autoSpaceDN w:val="0"/>
              <w:adjustRightInd w:val="0"/>
              <w:snapToGrid w:val="0"/>
              <w:jc w:val="center"/>
              <w:rPr>
                <w:rFonts w:eastAsia="Calibri" w:cs="Times New Roman"/>
                <w:kern w:val="22"/>
                <w:szCs w:val="22"/>
              </w:rPr>
            </w:pPr>
            <w:r w:rsidRPr="00676C46">
              <w:rPr>
                <w:rFonts w:eastAsia="Calibri" w:cs="Times New Roman"/>
                <w:kern w:val="22"/>
                <w:szCs w:val="22"/>
              </w:rPr>
              <w:t>84</w:t>
            </w:r>
          </w:p>
        </w:tc>
        <w:tc>
          <w:tcPr>
            <w:tcW w:w="1321" w:type="dxa"/>
            <w:shd w:val="clear" w:color="auto" w:fill="auto"/>
            <w:tcMar>
              <w:top w:w="29" w:type="dxa"/>
              <w:left w:w="115" w:type="dxa"/>
              <w:bottom w:w="29" w:type="dxa"/>
              <w:right w:w="115" w:type="dxa"/>
            </w:tcMar>
            <w:vAlign w:val="center"/>
          </w:tcPr>
          <w:p w14:paraId="7F37FE4A" w14:textId="77777777" w:rsidR="000C1BDD" w:rsidRPr="00EB631C" w:rsidRDefault="000C1BDD" w:rsidP="00EC4EA7">
            <w:pPr>
              <w:suppressLineNumbers/>
              <w:suppressAutoHyphens/>
              <w:kinsoku w:val="0"/>
              <w:overflowPunct w:val="0"/>
              <w:autoSpaceDE w:val="0"/>
              <w:autoSpaceDN w:val="0"/>
              <w:adjustRightInd w:val="0"/>
              <w:snapToGrid w:val="0"/>
              <w:jc w:val="left"/>
              <w:rPr>
                <w:rFonts w:eastAsia="SimSun" w:cs="Times New Roman"/>
                <w:kern w:val="22"/>
                <w:szCs w:val="22"/>
              </w:rPr>
            </w:pPr>
            <w:r w:rsidRPr="00EB631C">
              <w:rPr>
                <w:rFonts w:eastAsia="SimSun" w:cs="Times New Roman"/>
                <w:kern w:val="22"/>
                <w:szCs w:val="22"/>
              </w:rPr>
              <w:t>SCBD documents on capacity-building</w:t>
            </w:r>
          </w:p>
        </w:tc>
      </w:tr>
      <w:tr w:rsidR="000C1BDD" w:rsidRPr="000E212D" w14:paraId="369DCD39" w14:textId="77777777" w:rsidTr="00EC4EA7">
        <w:trPr>
          <w:cantSplit/>
          <w:jc w:val="center"/>
        </w:trPr>
        <w:tc>
          <w:tcPr>
            <w:tcW w:w="5552" w:type="dxa"/>
            <w:tcBorders>
              <w:bottom w:val="single" w:sz="4" w:space="0" w:color="auto"/>
            </w:tcBorders>
            <w:shd w:val="clear" w:color="auto" w:fill="auto"/>
            <w:tcMar>
              <w:top w:w="29" w:type="dxa"/>
              <w:left w:w="115" w:type="dxa"/>
              <w:bottom w:w="29" w:type="dxa"/>
              <w:right w:w="115" w:type="dxa"/>
            </w:tcMar>
          </w:tcPr>
          <w:p w14:paraId="42C7FA87" w14:textId="77777777" w:rsidR="000C1BDD" w:rsidRPr="009125E9" w:rsidRDefault="000C1BDD" w:rsidP="00EC4EA7">
            <w:pPr>
              <w:suppressLineNumbers/>
              <w:suppressAutoHyphens/>
              <w:kinsoku w:val="0"/>
              <w:overflowPunct w:val="0"/>
              <w:autoSpaceDE w:val="0"/>
              <w:autoSpaceDN w:val="0"/>
              <w:adjustRightInd w:val="0"/>
              <w:snapToGrid w:val="0"/>
              <w:ind w:left="314" w:hanging="360"/>
              <w:rPr>
                <w:rFonts w:eastAsia="SimSun" w:cs="Times New Roman"/>
                <w:spacing w:val="-1"/>
                <w:kern w:val="22"/>
                <w:szCs w:val="22"/>
              </w:rPr>
            </w:pPr>
            <w:r w:rsidRPr="000E212D">
              <w:rPr>
                <w:rFonts w:eastAsia="SimSun" w:cs="Times New Roman"/>
                <w:spacing w:val="-1"/>
                <w:kern w:val="22"/>
                <w:szCs w:val="22"/>
              </w:rPr>
              <w:t>53.</w:t>
            </w:r>
            <w:r w:rsidRPr="000E212D">
              <w:rPr>
                <w:rFonts w:eastAsia="SimSun" w:cs="Times New Roman"/>
                <w:spacing w:val="-1"/>
                <w:kern w:val="22"/>
                <w:szCs w:val="22"/>
              </w:rPr>
              <w:tab/>
              <w:t>Number of capacity</w:t>
            </w:r>
            <w:r w:rsidRPr="009125E9">
              <w:rPr>
                <w:rFonts w:eastAsia="SimSun" w:cs="Times New Roman"/>
                <w:spacing w:val="-1"/>
                <w:kern w:val="22"/>
                <w:szCs w:val="22"/>
              </w:rPr>
              <w:t>-building and awareness-raising tools and resources made available in the ABS Clearing-House</w:t>
            </w:r>
          </w:p>
        </w:tc>
        <w:tc>
          <w:tcPr>
            <w:tcW w:w="1104" w:type="dxa"/>
            <w:tcBorders>
              <w:bottom w:val="single" w:sz="4" w:space="0" w:color="auto"/>
            </w:tcBorders>
            <w:shd w:val="clear" w:color="auto" w:fill="auto"/>
            <w:tcMar>
              <w:top w:w="29" w:type="dxa"/>
              <w:left w:w="115" w:type="dxa"/>
              <w:bottom w:w="29" w:type="dxa"/>
              <w:right w:w="115" w:type="dxa"/>
            </w:tcMar>
            <w:vAlign w:val="center"/>
          </w:tcPr>
          <w:p w14:paraId="0CE2EC81" w14:textId="77777777" w:rsidR="000C1BDD" w:rsidRPr="00676C46" w:rsidRDefault="000C1BDD" w:rsidP="00EC4EA7">
            <w:pPr>
              <w:suppressLineNumbers/>
              <w:suppressAutoHyphens/>
              <w:kinsoku w:val="0"/>
              <w:overflowPunct w:val="0"/>
              <w:autoSpaceDE w:val="0"/>
              <w:autoSpaceDN w:val="0"/>
              <w:adjustRightInd w:val="0"/>
              <w:snapToGrid w:val="0"/>
              <w:jc w:val="center"/>
              <w:rPr>
                <w:rFonts w:eastAsia="Calibri" w:cs="Times New Roman"/>
                <w:kern w:val="22"/>
                <w:szCs w:val="22"/>
              </w:rPr>
            </w:pPr>
            <w:r w:rsidRPr="00676C46">
              <w:rPr>
                <w:rFonts w:eastAsia="Calibri" w:cs="Times New Roman"/>
                <w:kern w:val="22"/>
                <w:szCs w:val="22"/>
              </w:rPr>
              <w:t>(c)(g)</w:t>
            </w:r>
          </w:p>
        </w:tc>
        <w:tc>
          <w:tcPr>
            <w:tcW w:w="1506" w:type="dxa"/>
            <w:tcBorders>
              <w:bottom w:val="single" w:sz="4" w:space="0" w:color="auto"/>
            </w:tcBorders>
            <w:shd w:val="clear" w:color="auto" w:fill="auto"/>
            <w:tcMar>
              <w:top w:w="29" w:type="dxa"/>
              <w:left w:w="115" w:type="dxa"/>
              <w:bottom w:w="29" w:type="dxa"/>
              <w:right w:w="115" w:type="dxa"/>
            </w:tcMar>
            <w:vAlign w:val="center"/>
          </w:tcPr>
          <w:p w14:paraId="7897D412" w14:textId="77777777" w:rsidR="000C1BDD" w:rsidRPr="00EB631C" w:rsidRDefault="000C1BDD" w:rsidP="00EC4EA7">
            <w:pPr>
              <w:suppressLineNumbers/>
              <w:suppressAutoHyphens/>
              <w:kinsoku w:val="0"/>
              <w:overflowPunct w:val="0"/>
              <w:autoSpaceDE w:val="0"/>
              <w:autoSpaceDN w:val="0"/>
              <w:adjustRightInd w:val="0"/>
              <w:snapToGrid w:val="0"/>
              <w:jc w:val="center"/>
              <w:rPr>
                <w:rFonts w:eastAsia="Calibri" w:cs="Times New Roman"/>
                <w:kern w:val="22"/>
                <w:szCs w:val="22"/>
              </w:rPr>
            </w:pPr>
            <w:r w:rsidRPr="00EB631C">
              <w:rPr>
                <w:rFonts w:eastAsia="Calibri" w:cs="Times New Roman"/>
                <w:kern w:val="22"/>
                <w:szCs w:val="22"/>
              </w:rPr>
              <w:t>34</w:t>
            </w:r>
          </w:p>
        </w:tc>
        <w:tc>
          <w:tcPr>
            <w:tcW w:w="1321" w:type="dxa"/>
            <w:tcBorders>
              <w:bottom w:val="single" w:sz="4" w:space="0" w:color="auto"/>
            </w:tcBorders>
            <w:shd w:val="clear" w:color="auto" w:fill="auto"/>
            <w:tcMar>
              <w:top w:w="29" w:type="dxa"/>
              <w:left w:w="115" w:type="dxa"/>
              <w:bottom w:w="29" w:type="dxa"/>
              <w:right w:w="115" w:type="dxa"/>
            </w:tcMar>
            <w:vAlign w:val="center"/>
          </w:tcPr>
          <w:p w14:paraId="73AFB41E" w14:textId="77777777" w:rsidR="000C1BDD" w:rsidRPr="005B1F63" w:rsidRDefault="000C1BDD" w:rsidP="00EC4EA7">
            <w:pPr>
              <w:suppressLineNumbers/>
              <w:suppressAutoHyphens/>
              <w:kinsoku w:val="0"/>
              <w:overflowPunct w:val="0"/>
              <w:autoSpaceDE w:val="0"/>
              <w:autoSpaceDN w:val="0"/>
              <w:adjustRightInd w:val="0"/>
              <w:snapToGrid w:val="0"/>
              <w:jc w:val="left"/>
              <w:rPr>
                <w:rFonts w:eastAsia="SimSun" w:cs="Times New Roman"/>
                <w:kern w:val="22"/>
                <w:szCs w:val="22"/>
              </w:rPr>
            </w:pPr>
            <w:r w:rsidRPr="005B1F63">
              <w:rPr>
                <w:rFonts w:eastAsia="SimSun" w:cs="Times New Roman"/>
                <w:kern w:val="22"/>
                <w:szCs w:val="22"/>
              </w:rPr>
              <w:t>ABS-CH</w:t>
            </w:r>
          </w:p>
        </w:tc>
      </w:tr>
      <w:tr w:rsidR="000C1BDD" w:rsidRPr="000E212D" w14:paraId="728E2615" w14:textId="77777777" w:rsidTr="00EC4EA7">
        <w:trPr>
          <w:cantSplit/>
          <w:jc w:val="center"/>
        </w:trPr>
        <w:tc>
          <w:tcPr>
            <w:tcW w:w="9483" w:type="dxa"/>
            <w:gridSpan w:val="4"/>
            <w:tcBorders>
              <w:bottom w:val="single" w:sz="4" w:space="0" w:color="auto"/>
            </w:tcBorders>
            <w:shd w:val="pct10" w:color="auto" w:fill="auto"/>
            <w:tcMar>
              <w:top w:w="29" w:type="dxa"/>
              <w:left w:w="115" w:type="dxa"/>
              <w:bottom w:w="29" w:type="dxa"/>
              <w:right w:w="115" w:type="dxa"/>
            </w:tcMar>
            <w:vAlign w:val="center"/>
          </w:tcPr>
          <w:p w14:paraId="5ED6D3F4" w14:textId="77777777" w:rsidR="000C1BDD" w:rsidRPr="000E212D" w:rsidRDefault="000C1BDD" w:rsidP="00EC4EA7">
            <w:pPr>
              <w:pStyle w:val="ListParagraph"/>
              <w:keepNext/>
              <w:suppressLineNumbers/>
              <w:suppressAutoHyphens/>
              <w:kinsoku w:val="0"/>
              <w:overflowPunct w:val="0"/>
              <w:autoSpaceDE w:val="0"/>
              <w:autoSpaceDN w:val="0"/>
              <w:adjustRightInd w:val="0"/>
              <w:snapToGrid w:val="0"/>
              <w:ind w:left="317"/>
              <w:jc w:val="left"/>
              <w:rPr>
                <w:rFonts w:eastAsia="SimSun" w:cs="Times New Roman"/>
                <w:b/>
                <w:kern w:val="22"/>
                <w:szCs w:val="22"/>
              </w:rPr>
            </w:pPr>
            <w:r w:rsidRPr="000E212D">
              <w:rPr>
                <w:rFonts w:eastAsia="SimSun" w:cs="Times New Roman"/>
                <w:b/>
                <w:kern w:val="22"/>
                <w:szCs w:val="22"/>
              </w:rPr>
              <w:lastRenderedPageBreak/>
              <w:t>Technology transfer, collaboration and cooperation</w:t>
            </w:r>
          </w:p>
        </w:tc>
      </w:tr>
      <w:tr w:rsidR="000C1BDD" w:rsidRPr="000E212D" w14:paraId="2578A75A" w14:textId="77777777" w:rsidTr="00EC4EA7">
        <w:trPr>
          <w:cantSplit/>
          <w:jc w:val="center"/>
        </w:trPr>
        <w:tc>
          <w:tcPr>
            <w:tcW w:w="5552" w:type="dxa"/>
            <w:tcBorders>
              <w:bottom w:val="single" w:sz="4" w:space="0" w:color="auto"/>
            </w:tcBorders>
            <w:shd w:val="clear" w:color="auto" w:fill="auto"/>
            <w:tcMar>
              <w:top w:w="29" w:type="dxa"/>
              <w:left w:w="115" w:type="dxa"/>
              <w:bottom w:w="29" w:type="dxa"/>
              <w:right w:w="115" w:type="dxa"/>
            </w:tcMar>
          </w:tcPr>
          <w:p w14:paraId="5257E9CA" w14:textId="77777777" w:rsidR="000C1BDD" w:rsidRPr="009125E9" w:rsidRDefault="000C1BDD" w:rsidP="00EC4EA7">
            <w:pPr>
              <w:suppressLineNumbers/>
              <w:suppressAutoHyphens/>
              <w:kinsoku w:val="0"/>
              <w:overflowPunct w:val="0"/>
              <w:autoSpaceDE w:val="0"/>
              <w:autoSpaceDN w:val="0"/>
              <w:adjustRightInd w:val="0"/>
              <w:snapToGrid w:val="0"/>
              <w:ind w:left="314" w:hanging="360"/>
              <w:rPr>
                <w:rFonts w:eastAsia="SimSun" w:cs="Times New Roman"/>
                <w:kern w:val="22"/>
                <w:szCs w:val="22"/>
              </w:rPr>
            </w:pPr>
            <w:r w:rsidRPr="000E212D">
              <w:rPr>
                <w:rFonts w:eastAsia="SimSun" w:cs="Times New Roman"/>
                <w:kern w:val="22"/>
                <w:szCs w:val="22"/>
              </w:rPr>
              <w:t>54.</w:t>
            </w:r>
            <w:r w:rsidRPr="000E212D">
              <w:rPr>
                <w:rFonts w:eastAsia="SimSun" w:cs="Times New Roman"/>
                <w:kern w:val="22"/>
                <w:szCs w:val="22"/>
              </w:rPr>
              <w:tab/>
              <w:t>Number and percentage of Parties that have collaborated and cooperated in technical and s</w:t>
            </w:r>
            <w:r w:rsidRPr="009125E9">
              <w:rPr>
                <w:rFonts w:eastAsia="SimSun" w:cs="Times New Roman"/>
                <w:kern w:val="22"/>
                <w:szCs w:val="22"/>
              </w:rPr>
              <w:t>cientific research and development programmes as a means to achieve the objective of the Protocol as provided in Article 23</w:t>
            </w:r>
          </w:p>
        </w:tc>
        <w:tc>
          <w:tcPr>
            <w:tcW w:w="1104" w:type="dxa"/>
            <w:tcBorders>
              <w:bottom w:val="single" w:sz="4" w:space="0" w:color="auto"/>
            </w:tcBorders>
            <w:shd w:val="clear" w:color="auto" w:fill="auto"/>
            <w:tcMar>
              <w:top w:w="29" w:type="dxa"/>
              <w:left w:w="115" w:type="dxa"/>
              <w:bottom w:w="29" w:type="dxa"/>
              <w:right w:w="115" w:type="dxa"/>
            </w:tcMar>
            <w:vAlign w:val="center"/>
          </w:tcPr>
          <w:p w14:paraId="11B0D575" w14:textId="77777777" w:rsidR="000C1BDD" w:rsidRPr="00676C46" w:rsidRDefault="000C1BDD" w:rsidP="00EC4EA7">
            <w:pPr>
              <w:suppressLineNumbers/>
              <w:suppressAutoHyphens/>
              <w:kinsoku w:val="0"/>
              <w:overflowPunct w:val="0"/>
              <w:autoSpaceDE w:val="0"/>
              <w:autoSpaceDN w:val="0"/>
              <w:adjustRightInd w:val="0"/>
              <w:snapToGrid w:val="0"/>
              <w:jc w:val="center"/>
              <w:rPr>
                <w:rFonts w:eastAsia="Calibri" w:cs="Times New Roman"/>
                <w:kern w:val="22"/>
                <w:szCs w:val="22"/>
              </w:rPr>
            </w:pPr>
            <w:r w:rsidRPr="00676C46">
              <w:rPr>
                <w:rFonts w:eastAsia="Calibri" w:cs="Times New Roman"/>
                <w:kern w:val="22"/>
                <w:szCs w:val="22"/>
              </w:rPr>
              <w:t>(a)</w:t>
            </w:r>
          </w:p>
        </w:tc>
        <w:tc>
          <w:tcPr>
            <w:tcW w:w="1506" w:type="dxa"/>
            <w:tcBorders>
              <w:bottom w:val="single" w:sz="4" w:space="0" w:color="auto"/>
            </w:tcBorders>
            <w:shd w:val="clear" w:color="auto" w:fill="auto"/>
            <w:tcMar>
              <w:top w:w="29" w:type="dxa"/>
              <w:left w:w="115" w:type="dxa"/>
              <w:bottom w:w="29" w:type="dxa"/>
              <w:right w:w="115" w:type="dxa"/>
            </w:tcMar>
            <w:vAlign w:val="center"/>
          </w:tcPr>
          <w:p w14:paraId="47F9B2A2" w14:textId="77777777" w:rsidR="000C1BDD" w:rsidRPr="00EB631C" w:rsidRDefault="000C1BDD" w:rsidP="00EC4EA7">
            <w:pPr>
              <w:suppressLineNumbers/>
              <w:suppressAutoHyphens/>
              <w:kinsoku w:val="0"/>
              <w:overflowPunct w:val="0"/>
              <w:autoSpaceDE w:val="0"/>
              <w:autoSpaceDN w:val="0"/>
              <w:adjustRightInd w:val="0"/>
              <w:snapToGrid w:val="0"/>
              <w:jc w:val="center"/>
              <w:rPr>
                <w:rFonts w:eastAsia="Calibri" w:cs="Times New Roman"/>
                <w:kern w:val="22"/>
                <w:szCs w:val="22"/>
              </w:rPr>
            </w:pPr>
            <w:r w:rsidRPr="00EB631C">
              <w:rPr>
                <w:rFonts w:eastAsia="Calibri" w:cs="Times New Roman"/>
                <w:kern w:val="22"/>
                <w:szCs w:val="22"/>
              </w:rPr>
              <w:t>46 (44%)</w:t>
            </w:r>
          </w:p>
        </w:tc>
        <w:tc>
          <w:tcPr>
            <w:tcW w:w="1321" w:type="dxa"/>
            <w:tcBorders>
              <w:bottom w:val="single" w:sz="4" w:space="0" w:color="auto"/>
            </w:tcBorders>
            <w:shd w:val="clear" w:color="auto" w:fill="auto"/>
            <w:tcMar>
              <w:top w:w="29" w:type="dxa"/>
              <w:left w:w="115" w:type="dxa"/>
              <w:bottom w:w="29" w:type="dxa"/>
              <w:right w:w="115" w:type="dxa"/>
            </w:tcMar>
            <w:vAlign w:val="center"/>
          </w:tcPr>
          <w:p w14:paraId="5146D57B" w14:textId="77777777" w:rsidR="000C1BDD" w:rsidRPr="005B1F63" w:rsidRDefault="000C1BDD" w:rsidP="00EC4EA7">
            <w:pPr>
              <w:suppressLineNumbers/>
              <w:suppressAutoHyphens/>
              <w:kinsoku w:val="0"/>
              <w:overflowPunct w:val="0"/>
              <w:autoSpaceDE w:val="0"/>
              <w:autoSpaceDN w:val="0"/>
              <w:adjustRightInd w:val="0"/>
              <w:snapToGrid w:val="0"/>
              <w:jc w:val="left"/>
              <w:rPr>
                <w:rFonts w:eastAsia="SimSun" w:cs="Times New Roman"/>
                <w:kern w:val="22"/>
                <w:szCs w:val="22"/>
              </w:rPr>
            </w:pPr>
            <w:r w:rsidRPr="005B1F63">
              <w:rPr>
                <w:rFonts w:eastAsia="SimSun" w:cs="Times New Roman"/>
                <w:kern w:val="22"/>
                <w:szCs w:val="22"/>
              </w:rPr>
              <w:t>Q.59</w:t>
            </w:r>
          </w:p>
        </w:tc>
      </w:tr>
      <w:tr w:rsidR="000C1BDD" w:rsidRPr="000E212D" w14:paraId="71B99641" w14:textId="77777777" w:rsidTr="00EC4EA7">
        <w:trPr>
          <w:cantSplit/>
          <w:jc w:val="center"/>
        </w:trPr>
        <w:tc>
          <w:tcPr>
            <w:tcW w:w="9483" w:type="dxa"/>
            <w:gridSpan w:val="4"/>
            <w:shd w:val="pct5" w:color="auto" w:fill="auto"/>
            <w:tcMar>
              <w:top w:w="29" w:type="dxa"/>
              <w:left w:w="115" w:type="dxa"/>
              <w:bottom w:w="29" w:type="dxa"/>
              <w:right w:w="115" w:type="dxa"/>
            </w:tcMar>
            <w:vAlign w:val="center"/>
          </w:tcPr>
          <w:p w14:paraId="20B8EF1B" w14:textId="77777777" w:rsidR="000C1BDD" w:rsidRPr="000E212D" w:rsidRDefault="000C1BDD" w:rsidP="00EC4EA7">
            <w:pPr>
              <w:pStyle w:val="ListParagraph"/>
              <w:keepNext/>
              <w:suppressLineNumbers/>
              <w:suppressAutoHyphens/>
              <w:kinsoku w:val="0"/>
              <w:overflowPunct w:val="0"/>
              <w:autoSpaceDE w:val="0"/>
              <w:autoSpaceDN w:val="0"/>
              <w:adjustRightInd w:val="0"/>
              <w:snapToGrid w:val="0"/>
              <w:ind w:left="317"/>
              <w:jc w:val="left"/>
              <w:rPr>
                <w:rFonts w:eastAsia="SimSun" w:cs="Times New Roman"/>
                <w:b/>
                <w:kern w:val="22"/>
                <w:szCs w:val="22"/>
              </w:rPr>
            </w:pPr>
            <w:r w:rsidRPr="000E212D">
              <w:rPr>
                <w:rFonts w:eastAsia="SimSun" w:cs="Times New Roman"/>
                <w:b/>
                <w:kern w:val="22"/>
                <w:szCs w:val="22"/>
              </w:rPr>
              <w:t>Optional additional information</w:t>
            </w:r>
          </w:p>
        </w:tc>
      </w:tr>
      <w:tr w:rsidR="000C1BDD" w:rsidRPr="000E212D" w14:paraId="52F292B8" w14:textId="77777777" w:rsidTr="00EC4EA7">
        <w:trPr>
          <w:cantSplit/>
          <w:jc w:val="center"/>
        </w:trPr>
        <w:tc>
          <w:tcPr>
            <w:tcW w:w="5552" w:type="dxa"/>
            <w:shd w:val="clear" w:color="auto" w:fill="auto"/>
            <w:tcMar>
              <w:top w:w="29" w:type="dxa"/>
              <w:left w:w="115" w:type="dxa"/>
              <w:bottom w:w="29" w:type="dxa"/>
              <w:right w:w="115" w:type="dxa"/>
            </w:tcMar>
          </w:tcPr>
          <w:p w14:paraId="77C62556" w14:textId="77777777" w:rsidR="000C1BDD" w:rsidRPr="009125E9" w:rsidRDefault="000C1BDD" w:rsidP="00EC4EA7">
            <w:pPr>
              <w:suppressLineNumbers/>
              <w:suppressAutoHyphens/>
              <w:kinsoku w:val="0"/>
              <w:overflowPunct w:val="0"/>
              <w:autoSpaceDE w:val="0"/>
              <w:autoSpaceDN w:val="0"/>
              <w:adjustRightInd w:val="0"/>
              <w:snapToGrid w:val="0"/>
              <w:ind w:left="314" w:hanging="360"/>
              <w:rPr>
                <w:rFonts w:eastAsia="SimSun" w:cs="Times New Roman"/>
                <w:kern w:val="22"/>
                <w:szCs w:val="22"/>
              </w:rPr>
            </w:pPr>
            <w:r w:rsidRPr="000E212D">
              <w:rPr>
                <w:rFonts w:eastAsia="SimSun" w:cs="Times New Roman"/>
                <w:kern w:val="22"/>
                <w:szCs w:val="22"/>
              </w:rPr>
              <w:t>55.</w:t>
            </w:r>
            <w:r w:rsidRPr="000E212D">
              <w:rPr>
                <w:rFonts w:eastAsia="SimSun" w:cs="Times New Roman"/>
                <w:kern w:val="22"/>
                <w:szCs w:val="22"/>
              </w:rPr>
              <w:tab/>
              <w:t xml:space="preserve">Number and percentage of Parties that established a mechanism for budgetary </w:t>
            </w:r>
            <w:r w:rsidRPr="009125E9">
              <w:rPr>
                <w:rFonts w:eastAsia="SimSun" w:cs="Times New Roman"/>
                <w:kern w:val="22"/>
                <w:szCs w:val="22"/>
              </w:rPr>
              <w:t>allocations of funds for the implementation of the Nagoya Protocol</w:t>
            </w:r>
          </w:p>
        </w:tc>
        <w:tc>
          <w:tcPr>
            <w:tcW w:w="1104" w:type="dxa"/>
            <w:shd w:val="clear" w:color="auto" w:fill="auto"/>
            <w:tcMar>
              <w:top w:w="29" w:type="dxa"/>
              <w:left w:w="115" w:type="dxa"/>
              <w:bottom w:w="29" w:type="dxa"/>
              <w:right w:w="115" w:type="dxa"/>
            </w:tcMar>
            <w:vAlign w:val="center"/>
          </w:tcPr>
          <w:p w14:paraId="07933979" w14:textId="77777777" w:rsidR="000C1BDD" w:rsidRPr="00676C46" w:rsidRDefault="000C1BDD" w:rsidP="00EC4EA7">
            <w:pPr>
              <w:suppressLineNumbers/>
              <w:suppressAutoHyphens/>
              <w:kinsoku w:val="0"/>
              <w:overflowPunct w:val="0"/>
              <w:autoSpaceDE w:val="0"/>
              <w:autoSpaceDN w:val="0"/>
              <w:adjustRightInd w:val="0"/>
              <w:snapToGrid w:val="0"/>
              <w:jc w:val="center"/>
              <w:rPr>
                <w:rFonts w:eastAsia="Calibri" w:cs="Times New Roman"/>
                <w:kern w:val="22"/>
                <w:szCs w:val="22"/>
              </w:rPr>
            </w:pPr>
            <w:r w:rsidRPr="00676C46">
              <w:rPr>
                <w:rFonts w:eastAsia="Calibri" w:cs="Times New Roman"/>
                <w:kern w:val="22"/>
                <w:szCs w:val="22"/>
              </w:rPr>
              <w:t>(c)</w:t>
            </w:r>
          </w:p>
        </w:tc>
        <w:tc>
          <w:tcPr>
            <w:tcW w:w="1506" w:type="dxa"/>
            <w:shd w:val="clear" w:color="auto" w:fill="auto"/>
            <w:tcMar>
              <w:top w:w="29" w:type="dxa"/>
              <w:left w:w="115" w:type="dxa"/>
              <w:bottom w:w="29" w:type="dxa"/>
              <w:right w:w="115" w:type="dxa"/>
            </w:tcMar>
            <w:vAlign w:val="center"/>
          </w:tcPr>
          <w:p w14:paraId="361099B8" w14:textId="77777777" w:rsidR="000C1BDD" w:rsidRPr="00EB631C" w:rsidRDefault="000C1BDD" w:rsidP="00EC4EA7">
            <w:pPr>
              <w:suppressLineNumbers/>
              <w:suppressAutoHyphens/>
              <w:kinsoku w:val="0"/>
              <w:overflowPunct w:val="0"/>
              <w:autoSpaceDE w:val="0"/>
              <w:autoSpaceDN w:val="0"/>
              <w:adjustRightInd w:val="0"/>
              <w:snapToGrid w:val="0"/>
              <w:jc w:val="center"/>
              <w:rPr>
                <w:rFonts w:eastAsia="SimSun" w:cs="Times New Roman"/>
                <w:kern w:val="22"/>
                <w:szCs w:val="22"/>
              </w:rPr>
            </w:pPr>
            <w:r w:rsidRPr="00EB631C">
              <w:rPr>
                <w:rFonts w:eastAsia="SimSun" w:cs="Times New Roman"/>
                <w:kern w:val="22"/>
                <w:szCs w:val="22"/>
              </w:rPr>
              <w:t>24 (23%)</w:t>
            </w:r>
          </w:p>
        </w:tc>
        <w:tc>
          <w:tcPr>
            <w:tcW w:w="1321" w:type="dxa"/>
            <w:shd w:val="clear" w:color="auto" w:fill="auto"/>
            <w:tcMar>
              <w:top w:w="29" w:type="dxa"/>
              <w:left w:w="115" w:type="dxa"/>
              <w:bottom w:w="29" w:type="dxa"/>
              <w:right w:w="115" w:type="dxa"/>
            </w:tcMar>
            <w:vAlign w:val="center"/>
          </w:tcPr>
          <w:p w14:paraId="35E5FB9D" w14:textId="77777777" w:rsidR="000C1BDD" w:rsidRPr="005B1F63" w:rsidRDefault="000C1BDD" w:rsidP="00EC4EA7">
            <w:pPr>
              <w:suppressLineNumbers/>
              <w:suppressAutoHyphens/>
              <w:kinsoku w:val="0"/>
              <w:overflowPunct w:val="0"/>
              <w:autoSpaceDE w:val="0"/>
              <w:autoSpaceDN w:val="0"/>
              <w:adjustRightInd w:val="0"/>
              <w:snapToGrid w:val="0"/>
              <w:jc w:val="left"/>
              <w:rPr>
                <w:rFonts w:eastAsia="SimSun" w:cs="Times New Roman"/>
                <w:kern w:val="22"/>
                <w:szCs w:val="22"/>
              </w:rPr>
            </w:pPr>
            <w:r w:rsidRPr="005B1F63">
              <w:rPr>
                <w:rFonts w:eastAsia="SimSun" w:cs="Times New Roman"/>
                <w:kern w:val="22"/>
                <w:szCs w:val="22"/>
              </w:rPr>
              <w:t>Q.61</w:t>
            </w:r>
          </w:p>
        </w:tc>
      </w:tr>
      <w:tr w:rsidR="000C1BDD" w:rsidRPr="000E212D" w14:paraId="330195D3" w14:textId="77777777" w:rsidTr="00EC4EA7">
        <w:trPr>
          <w:cantSplit/>
          <w:jc w:val="center"/>
        </w:trPr>
        <w:tc>
          <w:tcPr>
            <w:tcW w:w="5552" w:type="dxa"/>
            <w:shd w:val="clear" w:color="auto" w:fill="auto"/>
            <w:tcMar>
              <w:top w:w="29" w:type="dxa"/>
              <w:left w:w="115" w:type="dxa"/>
              <w:bottom w:w="29" w:type="dxa"/>
              <w:right w:w="115" w:type="dxa"/>
            </w:tcMar>
          </w:tcPr>
          <w:p w14:paraId="3EF39122" w14:textId="77777777" w:rsidR="000C1BDD" w:rsidRPr="000E212D" w:rsidRDefault="000C1BDD" w:rsidP="00EC4EA7">
            <w:pPr>
              <w:suppressLineNumbers/>
              <w:suppressAutoHyphens/>
              <w:kinsoku w:val="0"/>
              <w:overflowPunct w:val="0"/>
              <w:autoSpaceDE w:val="0"/>
              <w:autoSpaceDN w:val="0"/>
              <w:adjustRightInd w:val="0"/>
              <w:snapToGrid w:val="0"/>
              <w:ind w:left="314" w:hanging="360"/>
              <w:rPr>
                <w:rFonts w:eastAsia="SimSun" w:cs="Times New Roman"/>
                <w:kern w:val="22"/>
                <w:szCs w:val="22"/>
              </w:rPr>
            </w:pPr>
            <w:r w:rsidRPr="000E212D">
              <w:rPr>
                <w:rFonts w:eastAsia="SimSun" w:cs="Times New Roman"/>
                <w:kern w:val="22"/>
                <w:szCs w:val="22"/>
              </w:rPr>
              <w:t>56.</w:t>
            </w:r>
            <w:r w:rsidRPr="000E212D">
              <w:rPr>
                <w:rFonts w:eastAsia="SimSun" w:cs="Times New Roman"/>
                <w:kern w:val="22"/>
                <w:szCs w:val="22"/>
              </w:rPr>
              <w:tab/>
              <w:t>Number and percentage of Parties that made financial resources available to other Parties</w:t>
            </w:r>
          </w:p>
        </w:tc>
        <w:tc>
          <w:tcPr>
            <w:tcW w:w="1104" w:type="dxa"/>
            <w:shd w:val="clear" w:color="auto" w:fill="auto"/>
            <w:tcMar>
              <w:top w:w="29" w:type="dxa"/>
              <w:left w:w="115" w:type="dxa"/>
              <w:bottom w:w="29" w:type="dxa"/>
              <w:right w:w="115" w:type="dxa"/>
            </w:tcMar>
            <w:vAlign w:val="center"/>
          </w:tcPr>
          <w:p w14:paraId="21139B99" w14:textId="77777777" w:rsidR="000C1BDD" w:rsidRPr="009125E9" w:rsidRDefault="000C1BDD" w:rsidP="00EC4EA7">
            <w:pPr>
              <w:suppressLineNumbers/>
              <w:suppressAutoHyphens/>
              <w:kinsoku w:val="0"/>
              <w:overflowPunct w:val="0"/>
              <w:autoSpaceDE w:val="0"/>
              <w:autoSpaceDN w:val="0"/>
              <w:adjustRightInd w:val="0"/>
              <w:snapToGrid w:val="0"/>
              <w:jc w:val="center"/>
              <w:rPr>
                <w:rFonts w:eastAsia="Calibri" w:cs="Times New Roman"/>
                <w:kern w:val="22"/>
                <w:szCs w:val="22"/>
              </w:rPr>
            </w:pPr>
            <w:r w:rsidRPr="009125E9">
              <w:rPr>
                <w:rFonts w:eastAsia="Calibri" w:cs="Times New Roman"/>
                <w:kern w:val="22"/>
                <w:szCs w:val="22"/>
              </w:rPr>
              <w:t>(c)</w:t>
            </w:r>
          </w:p>
        </w:tc>
        <w:tc>
          <w:tcPr>
            <w:tcW w:w="1506" w:type="dxa"/>
            <w:shd w:val="clear" w:color="auto" w:fill="auto"/>
            <w:tcMar>
              <w:top w:w="29" w:type="dxa"/>
              <w:left w:w="115" w:type="dxa"/>
              <w:bottom w:w="29" w:type="dxa"/>
              <w:right w:w="115" w:type="dxa"/>
            </w:tcMar>
            <w:vAlign w:val="center"/>
          </w:tcPr>
          <w:p w14:paraId="0844F2AF" w14:textId="77777777" w:rsidR="000C1BDD" w:rsidRPr="00676C46" w:rsidRDefault="000C1BDD" w:rsidP="00EC4EA7">
            <w:pPr>
              <w:suppressLineNumbers/>
              <w:suppressAutoHyphens/>
              <w:kinsoku w:val="0"/>
              <w:overflowPunct w:val="0"/>
              <w:autoSpaceDE w:val="0"/>
              <w:autoSpaceDN w:val="0"/>
              <w:adjustRightInd w:val="0"/>
              <w:snapToGrid w:val="0"/>
              <w:jc w:val="center"/>
              <w:rPr>
                <w:rFonts w:eastAsia="SimSun" w:cs="Times New Roman"/>
                <w:kern w:val="22"/>
                <w:szCs w:val="22"/>
              </w:rPr>
            </w:pPr>
            <w:r w:rsidRPr="00676C46">
              <w:rPr>
                <w:rFonts w:eastAsia="SimSun" w:cs="Times New Roman"/>
                <w:kern w:val="22"/>
                <w:szCs w:val="22"/>
              </w:rPr>
              <w:t>13 (12%)</w:t>
            </w:r>
          </w:p>
        </w:tc>
        <w:tc>
          <w:tcPr>
            <w:tcW w:w="1321" w:type="dxa"/>
            <w:shd w:val="clear" w:color="auto" w:fill="auto"/>
            <w:tcMar>
              <w:top w:w="29" w:type="dxa"/>
              <w:left w:w="115" w:type="dxa"/>
              <w:bottom w:w="29" w:type="dxa"/>
              <w:right w:w="115" w:type="dxa"/>
            </w:tcMar>
            <w:vAlign w:val="center"/>
          </w:tcPr>
          <w:p w14:paraId="581EDC98" w14:textId="77777777" w:rsidR="000C1BDD" w:rsidRPr="00EB631C" w:rsidRDefault="000C1BDD" w:rsidP="00EC4EA7">
            <w:pPr>
              <w:suppressLineNumbers/>
              <w:suppressAutoHyphens/>
              <w:kinsoku w:val="0"/>
              <w:overflowPunct w:val="0"/>
              <w:autoSpaceDE w:val="0"/>
              <w:autoSpaceDN w:val="0"/>
              <w:adjustRightInd w:val="0"/>
              <w:snapToGrid w:val="0"/>
              <w:jc w:val="left"/>
              <w:rPr>
                <w:rFonts w:eastAsia="SimSun" w:cs="Times New Roman"/>
                <w:kern w:val="22"/>
                <w:szCs w:val="22"/>
              </w:rPr>
            </w:pPr>
            <w:r w:rsidRPr="00EB631C">
              <w:rPr>
                <w:rFonts w:eastAsia="SimSun" w:cs="Times New Roman"/>
                <w:kern w:val="22"/>
                <w:szCs w:val="22"/>
              </w:rPr>
              <w:t>Q.62</w:t>
            </w:r>
          </w:p>
        </w:tc>
      </w:tr>
      <w:tr w:rsidR="000C1BDD" w:rsidRPr="000E212D" w14:paraId="7F5403D0" w14:textId="77777777" w:rsidTr="00EC4EA7">
        <w:trPr>
          <w:cantSplit/>
          <w:jc w:val="center"/>
        </w:trPr>
        <w:tc>
          <w:tcPr>
            <w:tcW w:w="5552" w:type="dxa"/>
            <w:shd w:val="clear" w:color="auto" w:fill="auto"/>
            <w:tcMar>
              <w:top w:w="29" w:type="dxa"/>
              <w:left w:w="115" w:type="dxa"/>
              <w:bottom w:w="29" w:type="dxa"/>
              <w:right w:w="115" w:type="dxa"/>
            </w:tcMar>
          </w:tcPr>
          <w:p w14:paraId="5EDD9AFD" w14:textId="77777777" w:rsidR="000C1BDD" w:rsidRPr="009125E9" w:rsidRDefault="000C1BDD" w:rsidP="00EC4EA7">
            <w:pPr>
              <w:suppressLineNumbers/>
              <w:suppressAutoHyphens/>
              <w:kinsoku w:val="0"/>
              <w:overflowPunct w:val="0"/>
              <w:autoSpaceDE w:val="0"/>
              <w:autoSpaceDN w:val="0"/>
              <w:adjustRightInd w:val="0"/>
              <w:snapToGrid w:val="0"/>
              <w:ind w:left="314" w:hanging="360"/>
              <w:rPr>
                <w:rFonts w:eastAsia="SimSun" w:cs="Times New Roman"/>
                <w:kern w:val="22"/>
                <w:szCs w:val="22"/>
              </w:rPr>
            </w:pPr>
            <w:r w:rsidRPr="000E212D">
              <w:rPr>
                <w:rFonts w:eastAsia="SimSun" w:cs="Times New Roman"/>
                <w:kern w:val="22"/>
                <w:szCs w:val="22"/>
              </w:rPr>
              <w:t>57.</w:t>
            </w:r>
            <w:r w:rsidRPr="000E212D">
              <w:rPr>
                <w:rFonts w:eastAsia="SimSun" w:cs="Times New Roman"/>
                <w:kern w:val="22"/>
                <w:szCs w:val="22"/>
              </w:rPr>
              <w:tab/>
              <w:t>Number and percentage of Parties that received financ</w:t>
            </w:r>
            <w:r w:rsidRPr="009125E9">
              <w:rPr>
                <w:rFonts w:eastAsia="SimSun" w:cs="Times New Roman"/>
                <w:kern w:val="22"/>
                <w:szCs w:val="22"/>
              </w:rPr>
              <w:t>ial resources from other Parties or financial institutions for the purposes of implementation of the Protocol as provided in Article 25</w:t>
            </w:r>
          </w:p>
        </w:tc>
        <w:tc>
          <w:tcPr>
            <w:tcW w:w="1104" w:type="dxa"/>
            <w:shd w:val="clear" w:color="auto" w:fill="auto"/>
            <w:tcMar>
              <w:top w:w="29" w:type="dxa"/>
              <w:left w:w="115" w:type="dxa"/>
              <w:bottom w:w="29" w:type="dxa"/>
              <w:right w:w="115" w:type="dxa"/>
            </w:tcMar>
            <w:vAlign w:val="center"/>
          </w:tcPr>
          <w:p w14:paraId="768FC5DB" w14:textId="77777777" w:rsidR="000C1BDD" w:rsidRPr="00676C46" w:rsidRDefault="000C1BDD" w:rsidP="00EC4EA7">
            <w:pPr>
              <w:suppressLineNumbers/>
              <w:suppressAutoHyphens/>
              <w:kinsoku w:val="0"/>
              <w:overflowPunct w:val="0"/>
              <w:autoSpaceDE w:val="0"/>
              <w:autoSpaceDN w:val="0"/>
              <w:adjustRightInd w:val="0"/>
              <w:snapToGrid w:val="0"/>
              <w:jc w:val="center"/>
              <w:rPr>
                <w:rFonts w:eastAsia="Calibri" w:cs="Times New Roman"/>
                <w:kern w:val="22"/>
                <w:szCs w:val="22"/>
              </w:rPr>
            </w:pPr>
            <w:r w:rsidRPr="00676C46">
              <w:rPr>
                <w:rFonts w:eastAsia="Calibri" w:cs="Times New Roman"/>
                <w:kern w:val="22"/>
                <w:szCs w:val="22"/>
              </w:rPr>
              <w:t>(c)</w:t>
            </w:r>
          </w:p>
        </w:tc>
        <w:tc>
          <w:tcPr>
            <w:tcW w:w="1506" w:type="dxa"/>
            <w:shd w:val="clear" w:color="auto" w:fill="auto"/>
            <w:tcMar>
              <w:top w:w="29" w:type="dxa"/>
              <w:left w:w="115" w:type="dxa"/>
              <w:bottom w:w="29" w:type="dxa"/>
              <w:right w:w="115" w:type="dxa"/>
            </w:tcMar>
            <w:vAlign w:val="center"/>
          </w:tcPr>
          <w:p w14:paraId="04A65C9F" w14:textId="77777777" w:rsidR="000C1BDD" w:rsidRPr="00EB631C" w:rsidRDefault="000C1BDD" w:rsidP="00EC4EA7">
            <w:pPr>
              <w:suppressLineNumbers/>
              <w:suppressAutoHyphens/>
              <w:kinsoku w:val="0"/>
              <w:overflowPunct w:val="0"/>
              <w:autoSpaceDE w:val="0"/>
              <w:autoSpaceDN w:val="0"/>
              <w:adjustRightInd w:val="0"/>
              <w:snapToGrid w:val="0"/>
              <w:jc w:val="center"/>
              <w:rPr>
                <w:rFonts w:eastAsia="SimSun" w:cs="Times New Roman"/>
                <w:kern w:val="22"/>
                <w:szCs w:val="22"/>
              </w:rPr>
            </w:pPr>
            <w:r w:rsidRPr="00EB631C">
              <w:rPr>
                <w:rFonts w:eastAsia="SimSun" w:cs="Times New Roman"/>
                <w:kern w:val="22"/>
                <w:szCs w:val="22"/>
              </w:rPr>
              <w:t>35 (33%)</w:t>
            </w:r>
          </w:p>
        </w:tc>
        <w:tc>
          <w:tcPr>
            <w:tcW w:w="1321" w:type="dxa"/>
            <w:shd w:val="clear" w:color="auto" w:fill="auto"/>
            <w:tcMar>
              <w:top w:w="29" w:type="dxa"/>
              <w:left w:w="115" w:type="dxa"/>
              <w:bottom w:w="29" w:type="dxa"/>
              <w:right w:w="115" w:type="dxa"/>
            </w:tcMar>
            <w:vAlign w:val="center"/>
          </w:tcPr>
          <w:p w14:paraId="7D3BEF30" w14:textId="77777777" w:rsidR="000C1BDD" w:rsidRPr="005B1F63" w:rsidRDefault="000C1BDD" w:rsidP="00EC4EA7">
            <w:pPr>
              <w:suppressLineNumbers/>
              <w:suppressAutoHyphens/>
              <w:kinsoku w:val="0"/>
              <w:overflowPunct w:val="0"/>
              <w:autoSpaceDE w:val="0"/>
              <w:autoSpaceDN w:val="0"/>
              <w:adjustRightInd w:val="0"/>
              <w:snapToGrid w:val="0"/>
              <w:jc w:val="left"/>
              <w:rPr>
                <w:rFonts w:eastAsia="SimSun" w:cs="Times New Roman"/>
                <w:kern w:val="22"/>
                <w:szCs w:val="22"/>
              </w:rPr>
            </w:pPr>
            <w:r w:rsidRPr="005B1F63">
              <w:rPr>
                <w:rFonts w:eastAsia="SimSun" w:cs="Times New Roman"/>
                <w:kern w:val="22"/>
                <w:szCs w:val="22"/>
              </w:rPr>
              <w:t>Q.62</w:t>
            </w:r>
          </w:p>
        </w:tc>
      </w:tr>
      <w:tr w:rsidR="000C1BDD" w:rsidRPr="000E212D" w14:paraId="23EC2111" w14:textId="77777777" w:rsidTr="00EC4EA7">
        <w:trPr>
          <w:cantSplit/>
          <w:jc w:val="center"/>
        </w:trPr>
        <w:tc>
          <w:tcPr>
            <w:tcW w:w="5552" w:type="dxa"/>
            <w:tcBorders>
              <w:bottom w:val="single" w:sz="4" w:space="0" w:color="auto"/>
            </w:tcBorders>
            <w:shd w:val="clear" w:color="auto" w:fill="auto"/>
            <w:tcMar>
              <w:top w:w="29" w:type="dxa"/>
              <w:left w:w="115" w:type="dxa"/>
              <w:bottom w:w="29" w:type="dxa"/>
              <w:right w:w="115" w:type="dxa"/>
            </w:tcMar>
          </w:tcPr>
          <w:p w14:paraId="55233AAC" w14:textId="77777777" w:rsidR="000C1BDD" w:rsidRPr="009125E9" w:rsidRDefault="000C1BDD" w:rsidP="00EC4EA7">
            <w:pPr>
              <w:suppressLineNumbers/>
              <w:suppressAutoHyphens/>
              <w:kinsoku w:val="0"/>
              <w:overflowPunct w:val="0"/>
              <w:autoSpaceDE w:val="0"/>
              <w:autoSpaceDN w:val="0"/>
              <w:adjustRightInd w:val="0"/>
              <w:snapToGrid w:val="0"/>
              <w:ind w:left="314" w:hanging="360"/>
              <w:rPr>
                <w:rFonts w:eastAsia="SimSun" w:cs="Times New Roman"/>
                <w:kern w:val="22"/>
                <w:szCs w:val="22"/>
              </w:rPr>
            </w:pPr>
            <w:r w:rsidRPr="000E212D">
              <w:rPr>
                <w:rFonts w:eastAsia="SimSun" w:cs="Times New Roman"/>
                <w:kern w:val="22"/>
                <w:szCs w:val="22"/>
              </w:rPr>
              <w:t>58.</w:t>
            </w:r>
            <w:r w:rsidRPr="000E212D">
              <w:rPr>
                <w:rFonts w:eastAsia="SimSun" w:cs="Times New Roman"/>
                <w:kern w:val="22"/>
                <w:szCs w:val="22"/>
              </w:rPr>
              <w:tab/>
              <w:t>Average number of full time staff working to administer functions directly related to the impleme</w:t>
            </w:r>
            <w:r w:rsidRPr="009125E9">
              <w:rPr>
                <w:rFonts w:eastAsia="SimSun" w:cs="Times New Roman"/>
                <w:kern w:val="22"/>
                <w:szCs w:val="22"/>
              </w:rPr>
              <w:t>ntation of the Nagoya Protocol in each Party</w:t>
            </w:r>
          </w:p>
        </w:tc>
        <w:tc>
          <w:tcPr>
            <w:tcW w:w="1104" w:type="dxa"/>
            <w:tcBorders>
              <w:bottom w:val="single" w:sz="4" w:space="0" w:color="auto"/>
            </w:tcBorders>
            <w:shd w:val="clear" w:color="auto" w:fill="auto"/>
            <w:tcMar>
              <w:top w:w="29" w:type="dxa"/>
              <w:left w:w="115" w:type="dxa"/>
              <w:bottom w:w="29" w:type="dxa"/>
              <w:right w:w="115" w:type="dxa"/>
            </w:tcMar>
            <w:vAlign w:val="center"/>
          </w:tcPr>
          <w:p w14:paraId="438EB8EB" w14:textId="77777777" w:rsidR="000C1BDD" w:rsidRPr="00676C46" w:rsidRDefault="000C1BDD" w:rsidP="00EC4EA7">
            <w:pPr>
              <w:suppressLineNumbers/>
              <w:suppressAutoHyphens/>
              <w:kinsoku w:val="0"/>
              <w:overflowPunct w:val="0"/>
              <w:autoSpaceDE w:val="0"/>
              <w:autoSpaceDN w:val="0"/>
              <w:adjustRightInd w:val="0"/>
              <w:snapToGrid w:val="0"/>
              <w:jc w:val="center"/>
              <w:rPr>
                <w:rFonts w:eastAsia="Calibri" w:cs="Times New Roman"/>
                <w:kern w:val="22"/>
                <w:szCs w:val="22"/>
              </w:rPr>
            </w:pPr>
            <w:r w:rsidRPr="00676C46">
              <w:rPr>
                <w:rFonts w:eastAsia="Calibri" w:cs="Times New Roman"/>
                <w:kern w:val="22"/>
                <w:szCs w:val="22"/>
              </w:rPr>
              <w:t>(c)</w:t>
            </w:r>
          </w:p>
        </w:tc>
        <w:tc>
          <w:tcPr>
            <w:tcW w:w="1506" w:type="dxa"/>
            <w:tcBorders>
              <w:bottom w:val="single" w:sz="4" w:space="0" w:color="auto"/>
            </w:tcBorders>
            <w:shd w:val="clear" w:color="auto" w:fill="auto"/>
            <w:tcMar>
              <w:top w:w="29" w:type="dxa"/>
              <w:left w:w="115" w:type="dxa"/>
              <w:bottom w:w="29" w:type="dxa"/>
              <w:right w:w="115" w:type="dxa"/>
            </w:tcMar>
            <w:vAlign w:val="center"/>
          </w:tcPr>
          <w:p w14:paraId="5558E071" w14:textId="77777777" w:rsidR="000C1BDD" w:rsidRPr="005B1F63" w:rsidRDefault="000C1BDD" w:rsidP="00EC4EA7">
            <w:pPr>
              <w:suppressLineNumbers/>
              <w:suppressAutoHyphens/>
              <w:kinsoku w:val="0"/>
              <w:overflowPunct w:val="0"/>
              <w:autoSpaceDE w:val="0"/>
              <w:autoSpaceDN w:val="0"/>
              <w:adjustRightInd w:val="0"/>
              <w:snapToGrid w:val="0"/>
              <w:jc w:val="center"/>
              <w:rPr>
                <w:rFonts w:eastAsia="Calibri" w:cs="Times New Roman"/>
                <w:kern w:val="22"/>
                <w:szCs w:val="22"/>
              </w:rPr>
            </w:pPr>
            <w:r w:rsidRPr="00EB631C">
              <w:rPr>
                <w:rFonts w:eastAsia="SimSun" w:cs="Times New Roman"/>
                <w:kern w:val="22"/>
                <w:szCs w:val="22"/>
              </w:rPr>
              <w:t>Not conclusive data</w:t>
            </w:r>
          </w:p>
        </w:tc>
        <w:tc>
          <w:tcPr>
            <w:tcW w:w="1321" w:type="dxa"/>
            <w:tcBorders>
              <w:bottom w:val="single" w:sz="4" w:space="0" w:color="auto"/>
            </w:tcBorders>
            <w:shd w:val="clear" w:color="auto" w:fill="auto"/>
            <w:tcMar>
              <w:top w:w="29" w:type="dxa"/>
              <w:left w:w="115" w:type="dxa"/>
              <w:bottom w:w="29" w:type="dxa"/>
              <w:right w:w="115" w:type="dxa"/>
            </w:tcMar>
            <w:vAlign w:val="center"/>
          </w:tcPr>
          <w:p w14:paraId="4DA73D6B" w14:textId="77777777" w:rsidR="000C1BDD" w:rsidRPr="00A13852" w:rsidRDefault="000C1BDD" w:rsidP="00EC4EA7">
            <w:pPr>
              <w:suppressLineNumbers/>
              <w:suppressAutoHyphens/>
              <w:kinsoku w:val="0"/>
              <w:overflowPunct w:val="0"/>
              <w:autoSpaceDE w:val="0"/>
              <w:autoSpaceDN w:val="0"/>
              <w:adjustRightInd w:val="0"/>
              <w:snapToGrid w:val="0"/>
              <w:jc w:val="left"/>
              <w:rPr>
                <w:rFonts w:eastAsia="SimSun" w:cs="Times New Roman"/>
                <w:kern w:val="22"/>
                <w:szCs w:val="22"/>
              </w:rPr>
            </w:pPr>
            <w:r w:rsidRPr="00A13852">
              <w:rPr>
                <w:rFonts w:eastAsia="SimSun" w:cs="Times New Roman"/>
                <w:kern w:val="22"/>
                <w:szCs w:val="22"/>
              </w:rPr>
              <w:t>Q.63- requires revision</w:t>
            </w:r>
          </w:p>
        </w:tc>
      </w:tr>
      <w:tr w:rsidR="000C1BDD" w:rsidRPr="000E212D" w14:paraId="5DFCFF9C" w14:textId="77777777" w:rsidTr="00EC4EA7">
        <w:trPr>
          <w:cantSplit/>
          <w:jc w:val="center"/>
        </w:trPr>
        <w:tc>
          <w:tcPr>
            <w:tcW w:w="9483" w:type="dxa"/>
            <w:gridSpan w:val="4"/>
            <w:shd w:val="pct5" w:color="auto" w:fill="auto"/>
            <w:tcMar>
              <w:top w:w="29" w:type="dxa"/>
              <w:left w:w="115" w:type="dxa"/>
              <w:bottom w:w="29" w:type="dxa"/>
              <w:right w:w="115" w:type="dxa"/>
            </w:tcMar>
            <w:vAlign w:val="center"/>
          </w:tcPr>
          <w:p w14:paraId="34BD51EF" w14:textId="77777777" w:rsidR="000C1BDD" w:rsidRPr="000E212D" w:rsidRDefault="000C1BDD" w:rsidP="00EC4EA7">
            <w:pPr>
              <w:pStyle w:val="ListParagraph"/>
              <w:keepNext/>
              <w:suppressLineNumbers/>
              <w:suppressAutoHyphens/>
              <w:kinsoku w:val="0"/>
              <w:overflowPunct w:val="0"/>
              <w:autoSpaceDE w:val="0"/>
              <w:autoSpaceDN w:val="0"/>
              <w:adjustRightInd w:val="0"/>
              <w:snapToGrid w:val="0"/>
              <w:ind w:left="317"/>
              <w:jc w:val="left"/>
              <w:rPr>
                <w:rFonts w:eastAsia="SimSun" w:cs="Times New Roman"/>
                <w:b/>
                <w:kern w:val="22"/>
                <w:szCs w:val="22"/>
              </w:rPr>
            </w:pPr>
            <w:r w:rsidRPr="000E212D">
              <w:rPr>
                <w:rFonts w:eastAsia="SimSun" w:cs="Times New Roman"/>
                <w:b/>
                <w:kern w:val="22"/>
                <w:szCs w:val="22"/>
              </w:rPr>
              <w:t>Implementation and operation of the ABS Clearing-House</w:t>
            </w:r>
          </w:p>
        </w:tc>
      </w:tr>
      <w:tr w:rsidR="000C1BDD" w:rsidRPr="000E212D" w14:paraId="355DD06C" w14:textId="77777777" w:rsidTr="00EC4EA7">
        <w:trPr>
          <w:cantSplit/>
          <w:jc w:val="center"/>
        </w:trPr>
        <w:tc>
          <w:tcPr>
            <w:tcW w:w="5552" w:type="dxa"/>
            <w:shd w:val="clear" w:color="auto" w:fill="auto"/>
            <w:tcMar>
              <w:top w:w="29" w:type="dxa"/>
              <w:left w:w="115" w:type="dxa"/>
              <w:bottom w:w="29" w:type="dxa"/>
              <w:right w:w="115" w:type="dxa"/>
            </w:tcMar>
          </w:tcPr>
          <w:p w14:paraId="4DE6EFF1" w14:textId="77777777" w:rsidR="000C1BDD" w:rsidRPr="009125E9" w:rsidRDefault="000C1BDD" w:rsidP="00EC4EA7">
            <w:pPr>
              <w:suppressLineNumbers/>
              <w:suppressAutoHyphens/>
              <w:kinsoku w:val="0"/>
              <w:overflowPunct w:val="0"/>
              <w:autoSpaceDE w:val="0"/>
              <w:autoSpaceDN w:val="0"/>
              <w:adjustRightInd w:val="0"/>
              <w:snapToGrid w:val="0"/>
              <w:ind w:left="314" w:hanging="360"/>
              <w:rPr>
                <w:rFonts w:eastAsia="SimSun" w:cs="Times New Roman"/>
                <w:kern w:val="22"/>
                <w:szCs w:val="22"/>
              </w:rPr>
            </w:pPr>
            <w:r w:rsidRPr="000E212D">
              <w:rPr>
                <w:rFonts w:eastAsia="SimSun" w:cs="Times New Roman"/>
                <w:kern w:val="22"/>
                <w:szCs w:val="22"/>
              </w:rPr>
              <w:t>59.</w:t>
            </w:r>
            <w:r w:rsidRPr="000E212D">
              <w:rPr>
                <w:rFonts w:eastAsia="SimSun" w:cs="Times New Roman"/>
                <w:kern w:val="22"/>
                <w:szCs w:val="22"/>
              </w:rPr>
              <w:tab/>
              <w:t xml:space="preserve">Number of non-Parties that have published national information (ABS measures, CNAs or checkpoints) in </w:t>
            </w:r>
            <w:r w:rsidRPr="009125E9">
              <w:rPr>
                <w:rFonts w:eastAsia="SimSun" w:cs="Times New Roman"/>
                <w:kern w:val="22"/>
                <w:szCs w:val="22"/>
              </w:rPr>
              <w:t>the ABS Clearing-House</w:t>
            </w:r>
          </w:p>
        </w:tc>
        <w:tc>
          <w:tcPr>
            <w:tcW w:w="1104" w:type="dxa"/>
            <w:shd w:val="clear" w:color="auto" w:fill="auto"/>
            <w:tcMar>
              <w:top w:w="29" w:type="dxa"/>
              <w:left w:w="115" w:type="dxa"/>
              <w:bottom w:w="29" w:type="dxa"/>
              <w:right w:w="115" w:type="dxa"/>
            </w:tcMar>
            <w:vAlign w:val="center"/>
          </w:tcPr>
          <w:p w14:paraId="2F8FDC73" w14:textId="77777777" w:rsidR="000C1BDD" w:rsidRPr="00676C46" w:rsidRDefault="000C1BDD" w:rsidP="00EC4EA7">
            <w:pPr>
              <w:suppressLineNumbers/>
              <w:suppressAutoHyphens/>
              <w:kinsoku w:val="0"/>
              <w:overflowPunct w:val="0"/>
              <w:autoSpaceDE w:val="0"/>
              <w:autoSpaceDN w:val="0"/>
              <w:adjustRightInd w:val="0"/>
              <w:snapToGrid w:val="0"/>
              <w:jc w:val="center"/>
              <w:rPr>
                <w:rFonts w:cs="Times New Roman"/>
                <w:kern w:val="22"/>
                <w:szCs w:val="22"/>
              </w:rPr>
            </w:pPr>
            <w:r w:rsidRPr="00676C46">
              <w:rPr>
                <w:rFonts w:cs="Times New Roman"/>
                <w:kern w:val="22"/>
                <w:szCs w:val="22"/>
              </w:rPr>
              <w:t>(g)</w:t>
            </w:r>
          </w:p>
        </w:tc>
        <w:tc>
          <w:tcPr>
            <w:tcW w:w="1506" w:type="dxa"/>
            <w:shd w:val="clear" w:color="auto" w:fill="auto"/>
            <w:tcMar>
              <w:top w:w="29" w:type="dxa"/>
              <w:left w:w="115" w:type="dxa"/>
              <w:bottom w:w="29" w:type="dxa"/>
              <w:right w:w="115" w:type="dxa"/>
            </w:tcMar>
            <w:vAlign w:val="center"/>
          </w:tcPr>
          <w:p w14:paraId="3D08F0D5" w14:textId="77777777" w:rsidR="000C1BDD" w:rsidRPr="00EB631C" w:rsidRDefault="000C1BDD" w:rsidP="00EC4EA7">
            <w:pPr>
              <w:suppressLineNumbers/>
              <w:suppressAutoHyphens/>
              <w:kinsoku w:val="0"/>
              <w:overflowPunct w:val="0"/>
              <w:autoSpaceDE w:val="0"/>
              <w:autoSpaceDN w:val="0"/>
              <w:adjustRightInd w:val="0"/>
              <w:snapToGrid w:val="0"/>
              <w:jc w:val="center"/>
              <w:rPr>
                <w:rFonts w:cs="Times New Roman"/>
                <w:kern w:val="22"/>
                <w:szCs w:val="22"/>
              </w:rPr>
            </w:pPr>
            <w:r w:rsidRPr="00EB631C">
              <w:rPr>
                <w:rFonts w:cs="Times New Roman"/>
                <w:kern w:val="22"/>
                <w:szCs w:val="22"/>
              </w:rPr>
              <w:t>8</w:t>
            </w:r>
          </w:p>
        </w:tc>
        <w:tc>
          <w:tcPr>
            <w:tcW w:w="1321" w:type="dxa"/>
            <w:shd w:val="clear" w:color="auto" w:fill="auto"/>
            <w:tcMar>
              <w:top w:w="29" w:type="dxa"/>
              <w:left w:w="115" w:type="dxa"/>
              <w:bottom w:w="29" w:type="dxa"/>
              <w:right w:w="115" w:type="dxa"/>
            </w:tcMar>
            <w:vAlign w:val="center"/>
          </w:tcPr>
          <w:p w14:paraId="1B0BF90B" w14:textId="77777777" w:rsidR="000C1BDD" w:rsidRPr="005B1F63" w:rsidRDefault="000C1BDD" w:rsidP="00EC4EA7">
            <w:pPr>
              <w:suppressLineNumbers/>
              <w:suppressAutoHyphens/>
              <w:kinsoku w:val="0"/>
              <w:overflowPunct w:val="0"/>
              <w:autoSpaceDE w:val="0"/>
              <w:autoSpaceDN w:val="0"/>
              <w:adjustRightInd w:val="0"/>
              <w:snapToGrid w:val="0"/>
              <w:jc w:val="left"/>
              <w:rPr>
                <w:rFonts w:eastAsia="SimSun" w:cs="Times New Roman"/>
                <w:kern w:val="22"/>
                <w:szCs w:val="22"/>
              </w:rPr>
            </w:pPr>
            <w:r w:rsidRPr="005B1F63">
              <w:rPr>
                <w:rFonts w:eastAsia="SimSun" w:cs="Times New Roman"/>
                <w:kern w:val="22"/>
                <w:szCs w:val="22"/>
              </w:rPr>
              <w:t>ABS-CH</w:t>
            </w:r>
          </w:p>
        </w:tc>
      </w:tr>
      <w:tr w:rsidR="000C1BDD" w:rsidRPr="000E212D" w14:paraId="4E03565B" w14:textId="77777777" w:rsidTr="00EC4EA7">
        <w:trPr>
          <w:cantSplit/>
          <w:jc w:val="center"/>
        </w:trPr>
        <w:tc>
          <w:tcPr>
            <w:tcW w:w="5552"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14:paraId="6B118644" w14:textId="77777777" w:rsidR="000C1BDD" w:rsidRPr="000E212D" w:rsidRDefault="000C1BDD" w:rsidP="00EC4EA7">
            <w:pPr>
              <w:suppressLineNumbers/>
              <w:suppressAutoHyphens/>
              <w:kinsoku w:val="0"/>
              <w:overflowPunct w:val="0"/>
              <w:autoSpaceDE w:val="0"/>
              <w:autoSpaceDN w:val="0"/>
              <w:adjustRightInd w:val="0"/>
              <w:snapToGrid w:val="0"/>
              <w:ind w:left="314" w:hanging="360"/>
              <w:rPr>
                <w:rFonts w:eastAsia="SimSun" w:cs="Times New Roman"/>
                <w:kern w:val="22"/>
                <w:szCs w:val="22"/>
              </w:rPr>
            </w:pPr>
            <w:r w:rsidRPr="000E212D">
              <w:rPr>
                <w:rFonts w:eastAsia="SimSun" w:cs="Times New Roman"/>
                <w:kern w:val="22"/>
                <w:szCs w:val="22"/>
              </w:rPr>
              <w:t>60.</w:t>
            </w:r>
            <w:r w:rsidRPr="000E212D">
              <w:rPr>
                <w:rFonts w:eastAsia="SimSun" w:cs="Times New Roman"/>
                <w:kern w:val="22"/>
                <w:szCs w:val="22"/>
              </w:rPr>
              <w:tab/>
              <w:t>The number of visitor to the ABS Clearing-House per year</w:t>
            </w:r>
          </w:p>
        </w:tc>
        <w:tc>
          <w:tcPr>
            <w:tcW w:w="1104"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vAlign w:val="center"/>
          </w:tcPr>
          <w:p w14:paraId="1A58C00A" w14:textId="77777777" w:rsidR="000C1BDD" w:rsidRPr="009125E9" w:rsidRDefault="000C1BDD" w:rsidP="00EC4EA7">
            <w:pPr>
              <w:suppressLineNumbers/>
              <w:suppressAutoHyphens/>
              <w:kinsoku w:val="0"/>
              <w:overflowPunct w:val="0"/>
              <w:autoSpaceDE w:val="0"/>
              <w:autoSpaceDN w:val="0"/>
              <w:adjustRightInd w:val="0"/>
              <w:snapToGrid w:val="0"/>
              <w:jc w:val="center"/>
              <w:rPr>
                <w:rFonts w:cs="Times New Roman"/>
                <w:kern w:val="22"/>
                <w:szCs w:val="22"/>
              </w:rPr>
            </w:pPr>
            <w:r w:rsidRPr="009125E9">
              <w:rPr>
                <w:rFonts w:cs="Times New Roman"/>
                <w:kern w:val="22"/>
                <w:szCs w:val="22"/>
              </w:rPr>
              <w:t>(g)</w:t>
            </w:r>
          </w:p>
        </w:tc>
        <w:tc>
          <w:tcPr>
            <w:tcW w:w="1506"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vAlign w:val="center"/>
          </w:tcPr>
          <w:p w14:paraId="59CBF14F" w14:textId="77777777" w:rsidR="000C1BDD" w:rsidRPr="00676C46" w:rsidRDefault="000C1BDD" w:rsidP="00EC4EA7">
            <w:pPr>
              <w:suppressLineNumbers/>
              <w:suppressAutoHyphens/>
              <w:kinsoku w:val="0"/>
              <w:overflowPunct w:val="0"/>
              <w:autoSpaceDE w:val="0"/>
              <w:autoSpaceDN w:val="0"/>
              <w:adjustRightInd w:val="0"/>
              <w:snapToGrid w:val="0"/>
              <w:jc w:val="center"/>
              <w:rPr>
                <w:rFonts w:cs="Times New Roman"/>
                <w:kern w:val="22"/>
                <w:szCs w:val="22"/>
              </w:rPr>
            </w:pPr>
            <w:r w:rsidRPr="00676C46">
              <w:rPr>
                <w:rFonts w:cs="Times New Roman"/>
                <w:kern w:val="22"/>
                <w:szCs w:val="22"/>
              </w:rPr>
              <w:t>18,709 visitors</w:t>
            </w:r>
          </w:p>
          <w:p w14:paraId="7FF54DF2" w14:textId="77777777" w:rsidR="000C1BDD" w:rsidRPr="00EB631C" w:rsidRDefault="000C1BDD" w:rsidP="00EC4EA7">
            <w:pPr>
              <w:suppressLineNumbers/>
              <w:suppressAutoHyphens/>
              <w:kinsoku w:val="0"/>
              <w:overflowPunct w:val="0"/>
              <w:autoSpaceDE w:val="0"/>
              <w:autoSpaceDN w:val="0"/>
              <w:adjustRightInd w:val="0"/>
              <w:snapToGrid w:val="0"/>
              <w:jc w:val="center"/>
              <w:rPr>
                <w:rFonts w:cs="Times New Roman"/>
                <w:kern w:val="22"/>
                <w:szCs w:val="22"/>
              </w:rPr>
            </w:pPr>
            <w:r w:rsidRPr="00EB631C">
              <w:rPr>
                <w:rFonts w:cs="Times New Roman"/>
                <w:kern w:val="22"/>
                <w:szCs w:val="22"/>
              </w:rPr>
              <w:t>(as of 22 March 2018)</w:t>
            </w:r>
          </w:p>
        </w:tc>
        <w:tc>
          <w:tcPr>
            <w:tcW w:w="1321"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vAlign w:val="center"/>
          </w:tcPr>
          <w:p w14:paraId="00BC2C7D" w14:textId="77777777" w:rsidR="000C1BDD" w:rsidRPr="005B1F63" w:rsidRDefault="000C1BDD" w:rsidP="00EC4EA7">
            <w:pPr>
              <w:suppressLineNumbers/>
              <w:suppressAutoHyphens/>
              <w:kinsoku w:val="0"/>
              <w:overflowPunct w:val="0"/>
              <w:autoSpaceDE w:val="0"/>
              <w:autoSpaceDN w:val="0"/>
              <w:adjustRightInd w:val="0"/>
              <w:snapToGrid w:val="0"/>
              <w:jc w:val="left"/>
              <w:rPr>
                <w:rFonts w:eastAsia="SimSun" w:cs="Times New Roman"/>
                <w:kern w:val="22"/>
                <w:szCs w:val="22"/>
              </w:rPr>
            </w:pPr>
            <w:r w:rsidRPr="005B1F63">
              <w:rPr>
                <w:rFonts w:eastAsia="SimSun" w:cs="Times New Roman"/>
                <w:kern w:val="22"/>
                <w:szCs w:val="22"/>
              </w:rPr>
              <w:t>Google analytics</w:t>
            </w:r>
          </w:p>
        </w:tc>
      </w:tr>
    </w:tbl>
    <w:p w14:paraId="7114BB92" w14:textId="77777777" w:rsidR="000C1BDD" w:rsidRPr="000E212D" w:rsidRDefault="000C1BDD" w:rsidP="00EC4EA7">
      <w:pPr>
        <w:suppressLineNumbers/>
        <w:suppressAutoHyphens/>
        <w:kinsoku w:val="0"/>
        <w:overflowPunct w:val="0"/>
        <w:autoSpaceDE w:val="0"/>
        <w:autoSpaceDN w:val="0"/>
        <w:adjustRightInd w:val="0"/>
        <w:snapToGrid w:val="0"/>
        <w:jc w:val="center"/>
        <w:rPr>
          <w:rFonts w:cs="Times New Roman"/>
          <w:kern w:val="22"/>
          <w:szCs w:val="22"/>
        </w:rPr>
      </w:pPr>
    </w:p>
    <w:p w14:paraId="436CC587" w14:textId="77777777" w:rsidR="000C1BDD" w:rsidRPr="009125E9" w:rsidRDefault="000C1BDD">
      <w:pPr>
        <w:jc w:val="left"/>
        <w:rPr>
          <w:rFonts w:cs="Times New Roman"/>
          <w:kern w:val="22"/>
          <w:szCs w:val="22"/>
        </w:rPr>
      </w:pPr>
      <w:r w:rsidRPr="009125E9">
        <w:rPr>
          <w:rFonts w:cs="Times New Roman"/>
          <w:kern w:val="22"/>
          <w:szCs w:val="22"/>
        </w:rPr>
        <w:br w:type="page"/>
      </w:r>
    </w:p>
    <w:p w14:paraId="3EE29EB0" w14:textId="4808EA6F" w:rsidR="000C1BDD" w:rsidRPr="00767416" w:rsidRDefault="000C1BDD" w:rsidP="00023832">
      <w:pPr>
        <w:pStyle w:val="recommendationheader"/>
        <w:suppressLineNumbers/>
        <w:suppressAutoHyphens/>
        <w:kinsoku w:val="0"/>
        <w:overflowPunct w:val="0"/>
        <w:autoSpaceDE w:val="0"/>
        <w:autoSpaceDN w:val="0"/>
        <w:adjustRightInd w:val="0"/>
        <w:snapToGrid w:val="0"/>
        <w:ind w:left="1844" w:hanging="850"/>
        <w:jc w:val="left"/>
        <w:rPr>
          <w:kern w:val="22"/>
          <w:szCs w:val="22"/>
        </w:rPr>
      </w:pPr>
      <w:bookmarkStart w:id="7" w:name="_Toc525983315"/>
      <w:r w:rsidRPr="00767416">
        <w:rPr>
          <w:kern w:val="22"/>
          <w:szCs w:val="22"/>
        </w:rPr>
        <w:lastRenderedPageBreak/>
        <w:t>2/3.</w:t>
      </w:r>
      <w:r w:rsidRPr="00767416">
        <w:rPr>
          <w:kern w:val="22"/>
          <w:szCs w:val="22"/>
        </w:rPr>
        <w:tab/>
        <w:t>Mainstreaming of biodiversity within and across sectors and other strategic actions to enhance implementation</w:t>
      </w:r>
      <w:bookmarkEnd w:id="7"/>
    </w:p>
    <w:p w14:paraId="16EEAD31" w14:textId="77777777" w:rsidR="000C1BDD" w:rsidRPr="009125E9" w:rsidRDefault="000C1BDD" w:rsidP="00023832">
      <w:pPr>
        <w:pStyle w:val="Para1"/>
        <w:suppressLineNumbers/>
        <w:suppressAutoHyphens/>
        <w:kinsoku w:val="0"/>
        <w:overflowPunct w:val="0"/>
        <w:autoSpaceDE w:val="0"/>
        <w:autoSpaceDN w:val="0"/>
        <w:adjustRightInd w:val="0"/>
        <w:snapToGrid w:val="0"/>
        <w:spacing w:before="120"/>
        <w:ind w:firstLine="720"/>
        <w:rPr>
          <w:rFonts w:cs="Times New Roman"/>
          <w:kern w:val="22"/>
          <w:szCs w:val="22"/>
        </w:rPr>
      </w:pPr>
      <w:r w:rsidRPr="000E212D">
        <w:rPr>
          <w:rFonts w:cs="Times New Roman"/>
          <w:i/>
          <w:kern w:val="22"/>
          <w:szCs w:val="22"/>
        </w:rPr>
        <w:t>The Subsidiary Body on Implementation</w:t>
      </w:r>
    </w:p>
    <w:p w14:paraId="5D76EFD0" w14:textId="77777777" w:rsidR="000C1BDD" w:rsidRPr="000E212D" w:rsidRDefault="000C1BDD" w:rsidP="00EC4EA7">
      <w:pPr>
        <w:pStyle w:val="StylePara1Kernat11pt"/>
        <w:suppressLineNumbers/>
        <w:tabs>
          <w:tab w:val="clear" w:pos="1080"/>
        </w:tabs>
        <w:suppressAutoHyphens/>
        <w:kinsoku w:val="0"/>
        <w:overflowPunct w:val="0"/>
        <w:autoSpaceDE w:val="0"/>
        <w:autoSpaceDN w:val="0"/>
        <w:adjustRightInd w:val="0"/>
        <w:snapToGrid w:val="0"/>
        <w:ind w:left="0" w:firstLine="720"/>
        <w:rPr>
          <w:szCs w:val="22"/>
        </w:rPr>
      </w:pPr>
      <w:r w:rsidRPr="00676C46">
        <w:rPr>
          <w:iCs/>
          <w:szCs w:val="22"/>
        </w:rPr>
        <w:t>1</w:t>
      </w:r>
      <w:r w:rsidRPr="00EB631C">
        <w:rPr>
          <w:i/>
          <w:szCs w:val="22"/>
        </w:rPr>
        <w:t>.</w:t>
      </w:r>
      <w:r w:rsidRPr="00EB631C">
        <w:rPr>
          <w:i/>
          <w:szCs w:val="22"/>
        </w:rPr>
        <w:tab/>
        <w:t>Takes note</w:t>
      </w:r>
      <w:r w:rsidRPr="005B1F63">
        <w:rPr>
          <w:szCs w:val="22"/>
        </w:rPr>
        <w:t xml:space="preserve"> of the information contained in the note by the Executive Secretary on mainstreaming of biodiversity and other strategic actions to enhance implementation,</w:t>
      </w:r>
      <w:r w:rsidRPr="00767416">
        <w:rPr>
          <w:rStyle w:val="FootnoteReference"/>
          <w:rFonts w:eastAsiaTheme="majorEastAsia"/>
          <w:sz w:val="22"/>
          <w:szCs w:val="22"/>
        </w:rPr>
        <w:footnoteReference w:id="12"/>
      </w:r>
      <w:r w:rsidRPr="000E212D">
        <w:rPr>
          <w:szCs w:val="22"/>
        </w:rPr>
        <w:t xml:space="preserve"> the note issued for the tw</w:t>
      </w:r>
      <w:r w:rsidRPr="009125E9">
        <w:rPr>
          <w:szCs w:val="22"/>
        </w:rPr>
        <w:t>enty-first meeting of the Subsidiary Body on Scientific, Technical and Technological Advice,</w:t>
      </w:r>
      <w:r w:rsidRPr="00767416">
        <w:rPr>
          <w:rStyle w:val="FootnoteReference"/>
          <w:rFonts w:eastAsiaTheme="majorEastAsia"/>
          <w:sz w:val="22"/>
          <w:szCs w:val="22"/>
        </w:rPr>
        <w:footnoteReference w:id="13"/>
      </w:r>
      <w:r w:rsidRPr="000E212D">
        <w:rPr>
          <w:szCs w:val="22"/>
        </w:rPr>
        <w:t xml:space="preserve"> and the information documents on mainstreaming of biodiversity in the energy and mining, infrastructure, manufacturing and proce</w:t>
      </w:r>
      <w:r w:rsidRPr="009125E9">
        <w:rPr>
          <w:szCs w:val="22"/>
        </w:rPr>
        <w:t>ssing and health sectors;</w:t>
      </w:r>
      <w:r w:rsidRPr="00767416">
        <w:rPr>
          <w:rStyle w:val="FootnoteReference"/>
          <w:rFonts w:eastAsiaTheme="majorEastAsia"/>
          <w:sz w:val="22"/>
          <w:szCs w:val="22"/>
        </w:rPr>
        <w:footnoteReference w:id="14"/>
      </w:r>
    </w:p>
    <w:p w14:paraId="36DAF58D" w14:textId="77777777" w:rsidR="000C1BDD" w:rsidRPr="00676C46" w:rsidRDefault="000C1BDD" w:rsidP="00EC4EA7">
      <w:pPr>
        <w:pStyle w:val="StylePara1Kernat11pt"/>
        <w:suppressLineNumbers/>
        <w:tabs>
          <w:tab w:val="clear" w:pos="1080"/>
        </w:tabs>
        <w:suppressAutoHyphens/>
        <w:kinsoku w:val="0"/>
        <w:overflowPunct w:val="0"/>
        <w:autoSpaceDE w:val="0"/>
        <w:autoSpaceDN w:val="0"/>
        <w:adjustRightInd w:val="0"/>
        <w:snapToGrid w:val="0"/>
        <w:ind w:left="0" w:firstLine="720"/>
        <w:rPr>
          <w:iCs/>
          <w:szCs w:val="22"/>
        </w:rPr>
      </w:pPr>
      <w:r w:rsidRPr="009125E9">
        <w:rPr>
          <w:szCs w:val="22"/>
        </w:rPr>
        <w:t>2.</w:t>
      </w:r>
      <w:r w:rsidRPr="009125E9">
        <w:rPr>
          <w:szCs w:val="22"/>
        </w:rPr>
        <w:tab/>
      </w:r>
      <w:r w:rsidRPr="00676C46">
        <w:rPr>
          <w:i/>
          <w:szCs w:val="22"/>
        </w:rPr>
        <w:t>Ackn</w:t>
      </w:r>
      <w:r w:rsidRPr="00EB631C">
        <w:rPr>
          <w:i/>
          <w:szCs w:val="22"/>
        </w:rPr>
        <w:t xml:space="preserve">owledges </w:t>
      </w:r>
      <w:r w:rsidRPr="005B1F63">
        <w:rPr>
          <w:szCs w:val="22"/>
        </w:rPr>
        <w:t>that mainstreaming of biodiversity is a critical approach to assist Parties in the implementation of the Convention, and that transformational change is required to achieve the conservation and sustainable use of biological diversity, including ch</w:t>
      </w:r>
      <w:r w:rsidRPr="00A13852">
        <w:rPr>
          <w:szCs w:val="22"/>
        </w:rPr>
        <w:t>anges in behaviour and decision-making at all levels and in all sectors, for the achievement of the Strategic Plan for Biodiversity 2011-2020,</w:t>
      </w:r>
      <w:r w:rsidRPr="00767416">
        <w:rPr>
          <w:rStyle w:val="FootnoteReference"/>
          <w:sz w:val="22"/>
          <w:szCs w:val="22"/>
        </w:rPr>
        <w:footnoteReference w:id="15"/>
      </w:r>
      <w:r w:rsidRPr="000E212D">
        <w:rPr>
          <w:szCs w:val="22"/>
        </w:rPr>
        <w:t xml:space="preserve"> its Aichi Biodiversity Targets, and its </w:t>
      </w:r>
      <w:r w:rsidRPr="009125E9">
        <w:rPr>
          <w:szCs w:val="22"/>
        </w:rPr>
        <w:t>2050 Vision, as well as the post-2020 global biodiversity framework;</w:t>
      </w:r>
    </w:p>
    <w:p w14:paraId="090AE6C9" w14:textId="77777777" w:rsidR="000C1BDD" w:rsidRPr="00F2753E" w:rsidRDefault="000C1BDD" w:rsidP="00EC4EA7">
      <w:pPr>
        <w:pStyle w:val="StylePara1Kernat11pt"/>
        <w:suppressLineNumbers/>
        <w:tabs>
          <w:tab w:val="clear" w:pos="1080"/>
        </w:tabs>
        <w:suppressAutoHyphens/>
        <w:kinsoku w:val="0"/>
        <w:overflowPunct w:val="0"/>
        <w:autoSpaceDE w:val="0"/>
        <w:autoSpaceDN w:val="0"/>
        <w:adjustRightInd w:val="0"/>
        <w:snapToGrid w:val="0"/>
        <w:ind w:left="0" w:firstLine="720"/>
        <w:rPr>
          <w:szCs w:val="22"/>
        </w:rPr>
      </w:pPr>
      <w:r w:rsidRPr="00EB631C">
        <w:rPr>
          <w:szCs w:val="22"/>
        </w:rPr>
        <w:t>3</w:t>
      </w:r>
      <w:r w:rsidRPr="005B1F63">
        <w:rPr>
          <w:i/>
          <w:szCs w:val="22"/>
        </w:rPr>
        <w:t>.</w:t>
      </w:r>
      <w:r w:rsidRPr="005B1F63">
        <w:rPr>
          <w:i/>
          <w:szCs w:val="22"/>
        </w:rPr>
        <w:tab/>
      </w:r>
      <w:r w:rsidRPr="00A13852">
        <w:rPr>
          <w:i/>
          <w:szCs w:val="22"/>
        </w:rPr>
        <w:t xml:space="preserve">Notes </w:t>
      </w:r>
      <w:r w:rsidRPr="00F2753E">
        <w:rPr>
          <w:szCs w:val="22"/>
        </w:rPr>
        <w:t>that, while numerous policies and tools exist to address the mainstreaming of biodiversity in these sectors, their use needs to be significantly scaled up and prioritized;</w:t>
      </w:r>
    </w:p>
    <w:p w14:paraId="02446838" w14:textId="77777777" w:rsidR="000C1BDD" w:rsidRPr="000E212D" w:rsidRDefault="000C1BDD" w:rsidP="00EC4EA7">
      <w:pPr>
        <w:pStyle w:val="StylePara1Kernat11pt"/>
        <w:suppressLineNumbers/>
        <w:tabs>
          <w:tab w:val="clear" w:pos="1080"/>
        </w:tabs>
        <w:suppressAutoHyphens/>
        <w:kinsoku w:val="0"/>
        <w:overflowPunct w:val="0"/>
        <w:autoSpaceDE w:val="0"/>
        <w:autoSpaceDN w:val="0"/>
        <w:adjustRightInd w:val="0"/>
        <w:snapToGrid w:val="0"/>
        <w:ind w:left="0" w:firstLine="720"/>
        <w:rPr>
          <w:i/>
          <w:szCs w:val="22"/>
        </w:rPr>
      </w:pPr>
      <w:r w:rsidRPr="000E212D">
        <w:rPr>
          <w:szCs w:val="22"/>
        </w:rPr>
        <w:t>4.</w:t>
      </w:r>
      <w:r w:rsidRPr="000E212D">
        <w:rPr>
          <w:szCs w:val="22"/>
        </w:rPr>
        <w:tab/>
      </w:r>
      <w:r w:rsidRPr="000E212D">
        <w:rPr>
          <w:i/>
          <w:szCs w:val="22"/>
        </w:rPr>
        <w:t>Acknowledges</w:t>
      </w:r>
      <w:r w:rsidRPr="000E212D">
        <w:rPr>
          <w:szCs w:val="22"/>
        </w:rPr>
        <w:t xml:space="preserve"> the importance of reviewing the effectiveness of, and identifying obstacles and challenges to, actions at the national level, taking into account different national capacities and circumstances, for the implementation of the Convention, including with respect to mainstreaming biodiversity;</w:t>
      </w:r>
    </w:p>
    <w:p w14:paraId="155ECC7E" w14:textId="77777777" w:rsidR="000C1BDD" w:rsidRPr="000E212D" w:rsidRDefault="000C1BDD" w:rsidP="00EC4EA7">
      <w:pPr>
        <w:pStyle w:val="StylePara1Kernat11pt"/>
        <w:suppressLineNumbers/>
        <w:tabs>
          <w:tab w:val="clear" w:pos="1080"/>
        </w:tabs>
        <w:suppressAutoHyphens/>
        <w:kinsoku w:val="0"/>
        <w:overflowPunct w:val="0"/>
        <w:autoSpaceDE w:val="0"/>
        <w:autoSpaceDN w:val="0"/>
        <w:adjustRightInd w:val="0"/>
        <w:snapToGrid w:val="0"/>
        <w:ind w:left="0" w:firstLine="720"/>
        <w:rPr>
          <w:szCs w:val="22"/>
        </w:rPr>
      </w:pPr>
      <w:r w:rsidRPr="000E212D">
        <w:rPr>
          <w:szCs w:val="22"/>
        </w:rPr>
        <w:t>5</w:t>
      </w:r>
      <w:r w:rsidRPr="000E212D">
        <w:rPr>
          <w:i/>
          <w:szCs w:val="22"/>
        </w:rPr>
        <w:t>.</w:t>
      </w:r>
      <w:r w:rsidRPr="000E212D">
        <w:rPr>
          <w:i/>
          <w:szCs w:val="22"/>
        </w:rPr>
        <w:tab/>
        <w:t xml:space="preserve">Emphasizes </w:t>
      </w:r>
      <w:r w:rsidRPr="000E212D">
        <w:rPr>
          <w:szCs w:val="22"/>
        </w:rPr>
        <w:t>the important role of</w:t>
      </w:r>
      <w:r w:rsidRPr="000E212D">
        <w:rPr>
          <w:i/>
          <w:szCs w:val="22"/>
        </w:rPr>
        <w:t xml:space="preserve"> </w:t>
      </w:r>
      <w:r w:rsidRPr="000E212D">
        <w:rPr>
          <w:szCs w:val="22"/>
        </w:rPr>
        <w:t>indigenous peoples and local communities, as well as women, youth, local and subnational governments and other relevant stakeholders, in promoting and implementing the mainstreaming of biodiversity in these sectors;</w:t>
      </w:r>
    </w:p>
    <w:p w14:paraId="70D7AE54" w14:textId="77777777" w:rsidR="000C1BDD" w:rsidRPr="000E212D" w:rsidRDefault="000C1BDD" w:rsidP="00EC4EA7">
      <w:pPr>
        <w:pStyle w:val="StylePara1Kernat11pt"/>
        <w:suppressLineNumbers/>
        <w:tabs>
          <w:tab w:val="clear" w:pos="1080"/>
        </w:tabs>
        <w:suppressAutoHyphens/>
        <w:kinsoku w:val="0"/>
        <w:overflowPunct w:val="0"/>
        <w:autoSpaceDE w:val="0"/>
        <w:autoSpaceDN w:val="0"/>
        <w:adjustRightInd w:val="0"/>
        <w:snapToGrid w:val="0"/>
        <w:ind w:left="0" w:firstLine="720"/>
        <w:rPr>
          <w:szCs w:val="22"/>
        </w:rPr>
      </w:pPr>
      <w:r w:rsidRPr="000E212D">
        <w:rPr>
          <w:szCs w:val="22"/>
          <w:lang w:eastAsia="ja-JP" w:bidi="th-TH"/>
        </w:rPr>
        <w:t>6.</w:t>
      </w:r>
      <w:r w:rsidRPr="000E212D">
        <w:rPr>
          <w:szCs w:val="22"/>
          <w:lang w:eastAsia="ja-JP" w:bidi="th-TH"/>
        </w:rPr>
        <w:tab/>
      </w:r>
      <w:r w:rsidRPr="000E212D">
        <w:rPr>
          <w:i/>
          <w:szCs w:val="22"/>
          <w:lang w:eastAsia="ja-JP" w:bidi="th-TH"/>
        </w:rPr>
        <w:t xml:space="preserve">Takes note </w:t>
      </w:r>
      <w:r w:rsidRPr="000E212D">
        <w:rPr>
          <w:szCs w:val="22"/>
          <w:lang w:eastAsia="ja-JP" w:bidi="th-TH"/>
        </w:rPr>
        <w:t>of</w:t>
      </w:r>
      <w:r w:rsidRPr="000E212D">
        <w:rPr>
          <w:i/>
          <w:szCs w:val="22"/>
          <w:lang w:eastAsia="ja-JP" w:bidi="th-TH"/>
        </w:rPr>
        <w:t xml:space="preserve"> </w:t>
      </w:r>
      <w:r w:rsidRPr="000E212D">
        <w:rPr>
          <w:szCs w:val="22"/>
        </w:rPr>
        <w:t>the draft proposal for a long-term strategic approach to mainstreaming biodiversity, and terms of reference for an informal advisory group on the mainstreaming of biodiversity prepared by the Executive Secretary;</w:t>
      </w:r>
    </w:p>
    <w:p w14:paraId="1D47B1F9" w14:textId="77777777" w:rsidR="000C1BDD" w:rsidRPr="000E212D" w:rsidRDefault="000C1BDD" w:rsidP="00EC4EA7">
      <w:pPr>
        <w:pStyle w:val="StylePara1Kernat11pt"/>
        <w:suppressLineNumbers/>
        <w:tabs>
          <w:tab w:val="clear" w:pos="1080"/>
        </w:tabs>
        <w:suppressAutoHyphens/>
        <w:kinsoku w:val="0"/>
        <w:overflowPunct w:val="0"/>
        <w:autoSpaceDE w:val="0"/>
        <w:autoSpaceDN w:val="0"/>
        <w:adjustRightInd w:val="0"/>
        <w:snapToGrid w:val="0"/>
        <w:ind w:left="0" w:firstLine="720"/>
        <w:rPr>
          <w:szCs w:val="22"/>
        </w:rPr>
      </w:pPr>
      <w:r w:rsidRPr="000E212D">
        <w:rPr>
          <w:szCs w:val="22"/>
        </w:rPr>
        <w:t>7.</w:t>
      </w:r>
      <w:r w:rsidRPr="000E212D">
        <w:rPr>
          <w:i/>
          <w:szCs w:val="22"/>
        </w:rPr>
        <w:t xml:space="preserve"> </w:t>
      </w:r>
      <w:r w:rsidRPr="000E212D">
        <w:rPr>
          <w:i/>
          <w:szCs w:val="22"/>
        </w:rPr>
        <w:tab/>
        <w:t xml:space="preserve">Takes note </w:t>
      </w:r>
      <w:r w:rsidRPr="000E212D">
        <w:rPr>
          <w:szCs w:val="22"/>
        </w:rPr>
        <w:t xml:space="preserve">of the </w:t>
      </w:r>
      <w:r w:rsidRPr="000E212D">
        <w:rPr>
          <w:szCs w:val="22"/>
          <w:lang w:eastAsia="ja-JP" w:bidi="th-TH"/>
        </w:rPr>
        <w:t>revised typology of actions for reporting on biodiversity and associated guidance prepared by the Executive Secretary;</w:t>
      </w:r>
      <w:r w:rsidRPr="00767416">
        <w:rPr>
          <w:rStyle w:val="FootnoteReference"/>
          <w:sz w:val="22"/>
          <w:szCs w:val="22"/>
          <w:lang w:eastAsia="ja-JP" w:bidi="th-TH"/>
        </w:rPr>
        <w:footnoteReference w:id="16"/>
      </w:r>
    </w:p>
    <w:p w14:paraId="62834ED5" w14:textId="77777777" w:rsidR="000C1BDD" w:rsidRPr="000E212D" w:rsidRDefault="000C1BDD" w:rsidP="00EC4EA7">
      <w:pPr>
        <w:pStyle w:val="StylePara1Kernat11pt"/>
        <w:suppressLineNumbers/>
        <w:tabs>
          <w:tab w:val="clear" w:pos="1080"/>
        </w:tabs>
        <w:suppressAutoHyphens/>
        <w:kinsoku w:val="0"/>
        <w:overflowPunct w:val="0"/>
        <w:autoSpaceDE w:val="0"/>
        <w:autoSpaceDN w:val="0"/>
        <w:adjustRightInd w:val="0"/>
        <w:snapToGrid w:val="0"/>
        <w:ind w:left="0" w:firstLine="720"/>
        <w:rPr>
          <w:szCs w:val="22"/>
        </w:rPr>
      </w:pPr>
      <w:r w:rsidRPr="009125E9">
        <w:rPr>
          <w:szCs w:val="22"/>
        </w:rPr>
        <w:t>8.</w:t>
      </w:r>
      <w:r w:rsidRPr="009125E9">
        <w:rPr>
          <w:szCs w:val="22"/>
        </w:rPr>
        <w:tab/>
      </w:r>
      <w:r w:rsidRPr="00676C46">
        <w:rPr>
          <w:i/>
          <w:szCs w:val="22"/>
        </w:rPr>
        <w:t>Welcomes</w:t>
      </w:r>
      <w:r w:rsidRPr="00EB631C">
        <w:rPr>
          <w:szCs w:val="22"/>
        </w:rPr>
        <w:t xml:space="preserve"> the report of the international expert workshop on biodiversity mainstreaming “The path we face: advances on mainstreaming biodiversity for well-being”, which </w:t>
      </w:r>
      <w:r w:rsidRPr="005B1F63">
        <w:rPr>
          <w:szCs w:val="22"/>
        </w:rPr>
        <w:t>was held in Mexico City from 5 to 7 June 2018;</w:t>
      </w:r>
      <w:r w:rsidRPr="00767416">
        <w:rPr>
          <w:rStyle w:val="FootnoteReference"/>
          <w:sz w:val="22"/>
          <w:szCs w:val="22"/>
        </w:rPr>
        <w:footnoteReference w:id="17"/>
      </w:r>
    </w:p>
    <w:p w14:paraId="6274361E" w14:textId="77777777" w:rsidR="000C1BDD" w:rsidRPr="000E212D" w:rsidRDefault="000C1BDD" w:rsidP="00EC4EA7">
      <w:pPr>
        <w:pStyle w:val="StylePara1Kernat11pt"/>
        <w:suppressLineNumbers/>
        <w:tabs>
          <w:tab w:val="clear" w:pos="1080"/>
        </w:tabs>
        <w:suppressAutoHyphens/>
        <w:kinsoku w:val="0"/>
        <w:overflowPunct w:val="0"/>
        <w:autoSpaceDE w:val="0"/>
        <w:autoSpaceDN w:val="0"/>
        <w:adjustRightInd w:val="0"/>
        <w:snapToGrid w:val="0"/>
        <w:ind w:left="0" w:firstLine="720"/>
        <w:rPr>
          <w:szCs w:val="22"/>
        </w:rPr>
      </w:pPr>
      <w:r w:rsidRPr="000E212D">
        <w:rPr>
          <w:szCs w:val="22"/>
        </w:rPr>
        <w:lastRenderedPageBreak/>
        <w:t>9.</w:t>
      </w:r>
      <w:r w:rsidRPr="000E212D">
        <w:rPr>
          <w:szCs w:val="22"/>
        </w:rPr>
        <w:tab/>
      </w:r>
      <w:r w:rsidRPr="009125E9">
        <w:rPr>
          <w:i/>
          <w:szCs w:val="22"/>
        </w:rPr>
        <w:t>Also welcomes</w:t>
      </w:r>
      <w:r w:rsidRPr="00676C46">
        <w:rPr>
          <w:szCs w:val="22"/>
        </w:rPr>
        <w:t xml:space="preserve"> the executive summary of the report of the international expert workshop on mainstreaming on the sectors of energy and mining, infrastructure, and manufacturing and processing, which was held</w:t>
      </w:r>
      <w:r w:rsidRPr="00EB631C">
        <w:rPr>
          <w:szCs w:val="22"/>
        </w:rPr>
        <w:t xml:space="preserve"> in Cairo from 20 to 22 June 2018;</w:t>
      </w:r>
      <w:r w:rsidRPr="00767416">
        <w:rPr>
          <w:rStyle w:val="FootnoteReference"/>
          <w:sz w:val="22"/>
          <w:szCs w:val="22"/>
        </w:rPr>
        <w:footnoteReference w:id="18"/>
      </w:r>
    </w:p>
    <w:p w14:paraId="1F4CF697" w14:textId="77777777" w:rsidR="000C1BDD" w:rsidRPr="005B1F63" w:rsidRDefault="000C1BDD" w:rsidP="00EC4EA7">
      <w:pPr>
        <w:pStyle w:val="StylePara1Kernat11pt"/>
        <w:suppressLineNumbers/>
        <w:tabs>
          <w:tab w:val="clear" w:pos="1080"/>
        </w:tabs>
        <w:suppressAutoHyphens/>
        <w:kinsoku w:val="0"/>
        <w:overflowPunct w:val="0"/>
        <w:autoSpaceDE w:val="0"/>
        <w:autoSpaceDN w:val="0"/>
        <w:adjustRightInd w:val="0"/>
        <w:snapToGrid w:val="0"/>
        <w:ind w:left="0" w:firstLine="720"/>
        <w:rPr>
          <w:szCs w:val="22"/>
        </w:rPr>
      </w:pPr>
      <w:r w:rsidRPr="009125E9">
        <w:rPr>
          <w:szCs w:val="22"/>
        </w:rPr>
        <w:t>10.</w:t>
      </w:r>
      <w:r w:rsidRPr="00676C46">
        <w:rPr>
          <w:i/>
          <w:szCs w:val="22"/>
        </w:rPr>
        <w:tab/>
        <w:t>Encourages</w:t>
      </w:r>
      <w:r w:rsidRPr="00EB631C">
        <w:rPr>
          <w:szCs w:val="22"/>
        </w:rPr>
        <w:t xml:space="preserve"> Parties, as appropriate, to include in their sixth national reports information on actions taken with respect to mainstreaming of biodiversity, including efforts to engage and collaborate with indigenous p</w:t>
      </w:r>
      <w:r w:rsidRPr="005B1F63">
        <w:rPr>
          <w:szCs w:val="22"/>
        </w:rPr>
        <w:t>eoples and local communities, and stakeholders, such as women, youth, local and subnational governments;</w:t>
      </w:r>
    </w:p>
    <w:p w14:paraId="669CC297" w14:textId="77777777" w:rsidR="000C1BDD" w:rsidRPr="000E212D" w:rsidRDefault="000C1BDD" w:rsidP="00EC4EA7">
      <w:pPr>
        <w:pStyle w:val="StylePara1Kernat11pt"/>
        <w:suppressLineNumbers/>
        <w:tabs>
          <w:tab w:val="clear" w:pos="1080"/>
        </w:tabs>
        <w:suppressAutoHyphens/>
        <w:kinsoku w:val="0"/>
        <w:overflowPunct w:val="0"/>
        <w:autoSpaceDE w:val="0"/>
        <w:autoSpaceDN w:val="0"/>
        <w:adjustRightInd w:val="0"/>
        <w:snapToGrid w:val="0"/>
        <w:ind w:left="0" w:firstLine="720"/>
        <w:rPr>
          <w:szCs w:val="22"/>
        </w:rPr>
      </w:pPr>
      <w:r w:rsidRPr="00A13852">
        <w:rPr>
          <w:szCs w:val="22"/>
        </w:rPr>
        <w:t>11.</w:t>
      </w:r>
      <w:r w:rsidRPr="00A13852">
        <w:rPr>
          <w:szCs w:val="22"/>
        </w:rPr>
        <w:tab/>
      </w:r>
      <w:r w:rsidRPr="00F2753E">
        <w:rPr>
          <w:i/>
          <w:iCs/>
          <w:szCs w:val="22"/>
        </w:rPr>
        <w:t>Recommends</w:t>
      </w:r>
      <w:r w:rsidRPr="00F2753E">
        <w:rPr>
          <w:szCs w:val="22"/>
        </w:rPr>
        <w:t xml:space="preserve"> that the Conference of the Parties at its fourteenth meeting adopt a decision along the following lines:</w:t>
      </w:r>
      <w:r w:rsidRPr="00767416">
        <w:rPr>
          <w:rStyle w:val="FootnoteReference"/>
          <w:rFonts w:eastAsiaTheme="majorEastAsia"/>
          <w:sz w:val="22"/>
          <w:szCs w:val="22"/>
        </w:rPr>
        <w:footnoteReference w:id="19"/>
      </w:r>
    </w:p>
    <w:p w14:paraId="26E1FC7D" w14:textId="77777777" w:rsidR="000C1BDD" w:rsidRPr="00676C46" w:rsidRDefault="000C1BDD" w:rsidP="00EC4EA7">
      <w:pPr>
        <w:suppressLineNumbers/>
        <w:suppressAutoHyphens/>
        <w:kinsoku w:val="0"/>
        <w:overflowPunct w:val="0"/>
        <w:autoSpaceDE w:val="0"/>
        <w:autoSpaceDN w:val="0"/>
        <w:adjustRightInd w:val="0"/>
        <w:snapToGrid w:val="0"/>
        <w:spacing w:before="120" w:after="120"/>
        <w:ind w:left="720" w:firstLine="720"/>
        <w:rPr>
          <w:rFonts w:cs="Times New Roman"/>
          <w:i/>
          <w:snapToGrid w:val="0"/>
          <w:kern w:val="22"/>
          <w:szCs w:val="22"/>
        </w:rPr>
      </w:pPr>
      <w:r w:rsidRPr="009125E9">
        <w:rPr>
          <w:rFonts w:cs="Times New Roman"/>
          <w:i/>
          <w:snapToGrid w:val="0"/>
          <w:kern w:val="22"/>
          <w:szCs w:val="22"/>
        </w:rPr>
        <w:t>The Conference of the Parties,</w:t>
      </w:r>
    </w:p>
    <w:p w14:paraId="46A014E3" w14:textId="77777777" w:rsidR="000C1BDD" w:rsidRPr="00EB631C" w:rsidRDefault="000C1BDD" w:rsidP="00EC4EA7">
      <w:pPr>
        <w:pStyle w:val="ListParagraph"/>
        <w:suppressLineNumbers/>
        <w:suppressAutoHyphens/>
        <w:kinsoku w:val="0"/>
        <w:overflowPunct w:val="0"/>
        <w:autoSpaceDE w:val="0"/>
        <w:autoSpaceDN w:val="0"/>
        <w:adjustRightInd w:val="0"/>
        <w:snapToGrid w:val="0"/>
        <w:spacing w:before="120" w:after="120"/>
        <w:ind w:firstLine="720"/>
        <w:rPr>
          <w:rFonts w:cs="Times New Roman"/>
          <w:i/>
          <w:snapToGrid w:val="0"/>
          <w:kern w:val="22"/>
          <w:szCs w:val="22"/>
        </w:rPr>
      </w:pPr>
      <w:r w:rsidRPr="00EB631C">
        <w:rPr>
          <w:rFonts w:cs="Times New Roman"/>
          <w:i/>
          <w:snapToGrid w:val="0"/>
          <w:kern w:val="22"/>
          <w:szCs w:val="22"/>
        </w:rPr>
        <w:t xml:space="preserve">Recalling </w:t>
      </w:r>
      <w:r w:rsidRPr="005B1F63">
        <w:rPr>
          <w:rFonts w:cs="Times New Roman"/>
          <w:snapToGrid w:val="0"/>
          <w:kern w:val="22"/>
          <w:szCs w:val="22"/>
        </w:rPr>
        <w:t xml:space="preserve">decisions </w:t>
      </w:r>
      <w:hyperlink r:id="rId11" w:history="1">
        <w:r w:rsidRPr="000E212D">
          <w:rPr>
            <w:rStyle w:val="Hyperlink"/>
            <w:rFonts w:cs="Times New Roman"/>
            <w:snapToGrid w:val="0"/>
            <w:kern w:val="22"/>
            <w:szCs w:val="22"/>
          </w:rPr>
          <w:t>XIII/3</w:t>
        </w:r>
      </w:hyperlink>
      <w:r w:rsidRPr="000E212D">
        <w:rPr>
          <w:rStyle w:val="Hyperlink"/>
          <w:rFonts w:cs="Times New Roman"/>
          <w:snapToGrid w:val="0"/>
          <w:kern w:val="22"/>
          <w:szCs w:val="22"/>
        </w:rPr>
        <w:t>,</w:t>
      </w:r>
      <w:r w:rsidRPr="009125E9">
        <w:rPr>
          <w:rFonts w:cs="Times New Roman"/>
          <w:snapToGrid w:val="0"/>
          <w:kern w:val="22"/>
          <w:szCs w:val="22"/>
        </w:rPr>
        <w:t xml:space="preserve"> in which it considered the mainstreaming of biodiversity in the sectors of agriculture, forestry, fisheries and tourism as well as cross-cutting issu</w:t>
      </w:r>
      <w:r w:rsidRPr="00676C46">
        <w:rPr>
          <w:rFonts w:cs="Times New Roman"/>
          <w:snapToGrid w:val="0"/>
          <w:kern w:val="22"/>
          <w:szCs w:val="22"/>
        </w:rPr>
        <w:t>es, and in which it decided to address, at its fourteenth meeting, the mainstreaming of biodiversity into the sectors of energy and mining, infrastructure, manufacturing and processing, and health,</w:t>
      </w:r>
    </w:p>
    <w:p w14:paraId="064E1B44" w14:textId="77777777" w:rsidR="000C1BDD" w:rsidRPr="000E212D" w:rsidRDefault="000C1BDD" w:rsidP="00EC4EA7">
      <w:pPr>
        <w:pStyle w:val="ListParagraph"/>
        <w:suppressLineNumbers/>
        <w:suppressAutoHyphens/>
        <w:kinsoku w:val="0"/>
        <w:overflowPunct w:val="0"/>
        <w:autoSpaceDE w:val="0"/>
        <w:autoSpaceDN w:val="0"/>
        <w:adjustRightInd w:val="0"/>
        <w:snapToGrid w:val="0"/>
        <w:spacing w:before="120" w:after="120"/>
        <w:ind w:firstLine="720"/>
        <w:rPr>
          <w:rFonts w:cs="Times New Roman"/>
          <w:snapToGrid w:val="0"/>
          <w:kern w:val="22"/>
          <w:szCs w:val="22"/>
        </w:rPr>
      </w:pPr>
      <w:r w:rsidRPr="005B1F63">
        <w:rPr>
          <w:rFonts w:cs="Times New Roman"/>
          <w:i/>
          <w:snapToGrid w:val="0"/>
          <w:kern w:val="22"/>
          <w:szCs w:val="22"/>
        </w:rPr>
        <w:t>Also recalling</w:t>
      </w:r>
      <w:r w:rsidRPr="00A13852">
        <w:rPr>
          <w:rFonts w:cs="Times New Roman"/>
          <w:iCs/>
          <w:snapToGrid w:val="0"/>
          <w:kern w:val="22"/>
          <w:szCs w:val="22"/>
        </w:rPr>
        <w:t xml:space="preserve"> </w:t>
      </w:r>
      <w:r w:rsidRPr="00F2753E">
        <w:rPr>
          <w:rFonts w:cs="Times New Roman"/>
          <w:snapToGrid w:val="0"/>
          <w:kern w:val="22"/>
          <w:szCs w:val="22"/>
        </w:rPr>
        <w:t>the Cancun Declaration on Mainstreaming the Conservation and Sustainable Use of Biodiversity for Well-Being, adopted during the high-level segment in Cancun, Mexico, on 3 December 2016,</w:t>
      </w:r>
      <w:r w:rsidRPr="00767416">
        <w:rPr>
          <w:rStyle w:val="FootnoteReference"/>
          <w:rFonts w:eastAsiaTheme="majorEastAsia" w:cs="Times New Roman"/>
          <w:snapToGrid w:val="0"/>
          <w:kern w:val="22"/>
          <w:sz w:val="22"/>
          <w:szCs w:val="22"/>
        </w:rPr>
        <w:footnoteReference w:id="20"/>
      </w:r>
      <w:r w:rsidRPr="000E212D">
        <w:rPr>
          <w:rFonts w:cs="Times New Roman"/>
          <w:snapToGrid w:val="0"/>
          <w:kern w:val="22"/>
          <w:szCs w:val="22"/>
        </w:rPr>
        <w:t xml:space="preserve"> as well as the </w:t>
      </w:r>
      <w:r w:rsidRPr="009125E9">
        <w:rPr>
          <w:rFonts w:cs="Times New Roman"/>
          <w:noProof/>
          <w:snapToGrid w:val="0"/>
          <w:kern w:val="22"/>
          <w:szCs w:val="22"/>
        </w:rPr>
        <w:t>Sharm-El Sheikh</w:t>
      </w:r>
      <w:r w:rsidRPr="00676C46">
        <w:rPr>
          <w:rFonts w:cs="Times New Roman"/>
          <w:snapToGrid w:val="0"/>
          <w:kern w:val="22"/>
          <w:szCs w:val="22"/>
        </w:rPr>
        <w:t xml:space="preserve"> Declaration, adopted during the high-level segment in </w:t>
      </w:r>
      <w:r w:rsidRPr="00EB631C">
        <w:rPr>
          <w:rFonts w:cs="Times New Roman"/>
          <w:noProof/>
          <w:snapToGrid w:val="0"/>
          <w:kern w:val="22"/>
          <w:szCs w:val="22"/>
        </w:rPr>
        <w:t>Sharm El-Sheikh</w:t>
      </w:r>
      <w:r w:rsidRPr="005B1F63">
        <w:rPr>
          <w:rFonts w:cs="Times New Roman"/>
          <w:snapToGrid w:val="0"/>
          <w:kern w:val="22"/>
          <w:szCs w:val="22"/>
        </w:rPr>
        <w:t xml:space="preserve">, Egypt, on </w:t>
      </w:r>
      <w:r w:rsidRPr="00A13852">
        <w:rPr>
          <w:rFonts w:cs="Times New Roman"/>
          <w:snapToGrid w:val="0"/>
          <w:kern w:val="22"/>
          <w:szCs w:val="22"/>
        </w:rPr>
        <w:t>15 November 2018;</w:t>
      </w:r>
      <w:r w:rsidRPr="00767416">
        <w:rPr>
          <w:rStyle w:val="FootnoteReference"/>
          <w:rFonts w:cs="Times New Roman"/>
          <w:snapToGrid w:val="0"/>
          <w:kern w:val="22"/>
          <w:sz w:val="22"/>
          <w:szCs w:val="22"/>
        </w:rPr>
        <w:footnoteReference w:id="21"/>
      </w:r>
    </w:p>
    <w:p w14:paraId="7D78A829" w14:textId="77777777" w:rsidR="000C1BDD" w:rsidRPr="00676C46" w:rsidRDefault="000C1BDD" w:rsidP="00EC4EA7">
      <w:pPr>
        <w:pStyle w:val="StylePara1Kernat11pt"/>
        <w:suppressLineNumbers/>
        <w:tabs>
          <w:tab w:val="clear" w:pos="1080"/>
        </w:tabs>
        <w:suppressAutoHyphens/>
        <w:kinsoku w:val="0"/>
        <w:overflowPunct w:val="0"/>
        <w:autoSpaceDE w:val="0"/>
        <w:autoSpaceDN w:val="0"/>
        <w:adjustRightInd w:val="0"/>
        <w:snapToGrid w:val="0"/>
        <w:ind w:left="720" w:firstLine="720"/>
        <w:rPr>
          <w:szCs w:val="22"/>
        </w:rPr>
      </w:pPr>
      <w:r w:rsidRPr="009125E9">
        <w:rPr>
          <w:i/>
          <w:szCs w:val="22"/>
        </w:rPr>
        <w:t>Further recalling</w:t>
      </w:r>
      <w:r w:rsidRPr="00676C46">
        <w:rPr>
          <w:szCs w:val="22"/>
        </w:rPr>
        <w:t xml:space="preserve"> decision VIII/28 on the voluntary guidelines on biodiversity-inclusive impact assessment,</w:t>
      </w:r>
    </w:p>
    <w:p w14:paraId="18D83065" w14:textId="77777777" w:rsidR="000C1BDD" w:rsidRPr="000F0FB2" w:rsidRDefault="000C1BDD" w:rsidP="00EC4EA7">
      <w:pPr>
        <w:pStyle w:val="ListParagraph"/>
        <w:suppressLineNumbers/>
        <w:suppressAutoHyphens/>
        <w:kinsoku w:val="0"/>
        <w:overflowPunct w:val="0"/>
        <w:autoSpaceDE w:val="0"/>
        <w:autoSpaceDN w:val="0"/>
        <w:adjustRightInd w:val="0"/>
        <w:snapToGrid w:val="0"/>
        <w:spacing w:before="120" w:after="120"/>
        <w:ind w:firstLine="720"/>
        <w:rPr>
          <w:rFonts w:cs="Times New Roman"/>
          <w:i/>
          <w:snapToGrid w:val="0"/>
          <w:kern w:val="22"/>
          <w:szCs w:val="22"/>
        </w:rPr>
      </w:pPr>
      <w:r w:rsidRPr="00EB631C">
        <w:rPr>
          <w:rFonts w:cs="Times New Roman"/>
          <w:i/>
          <w:snapToGrid w:val="0"/>
          <w:kern w:val="22"/>
          <w:szCs w:val="22"/>
        </w:rPr>
        <w:t>Recognizing</w:t>
      </w:r>
      <w:r w:rsidRPr="005B1F63">
        <w:rPr>
          <w:rFonts w:cs="Times New Roman"/>
          <w:snapToGrid w:val="0"/>
          <w:kern w:val="22"/>
          <w:szCs w:val="22"/>
        </w:rPr>
        <w:t xml:space="preserve"> that the energy and mining, infrastructure, manufacturing and processing, on the one hand, depend on biodiversity and</w:t>
      </w:r>
      <w:r w:rsidRPr="00A13852">
        <w:rPr>
          <w:rFonts w:cs="Times New Roman"/>
          <w:snapToGrid w:val="0"/>
          <w:kern w:val="22"/>
          <w:szCs w:val="22"/>
        </w:rPr>
        <w:t xml:space="preserve"> the ecosystem functions and services that biodiversity underpins, </w:t>
      </w:r>
      <w:r w:rsidRPr="000E212D">
        <w:rPr>
          <w:rStyle w:val="StylePatternClearGray-15Kernat11pt"/>
          <w:rFonts w:cs="Times New Roman"/>
          <w:snapToGrid w:val="0"/>
          <w:szCs w:val="22"/>
        </w:rPr>
        <w:t xml:space="preserve">and that the loss of biodiversity can impact these sectors negatively, and that, on the other hand, these sectors </w:t>
      </w:r>
      <w:r w:rsidRPr="000E212D">
        <w:rPr>
          <w:rFonts w:cs="Times New Roman"/>
          <w:snapToGrid w:val="0"/>
          <w:kern w:val="22"/>
          <w:szCs w:val="22"/>
        </w:rPr>
        <w:t>have potential impacts on biodiversity which may</w:t>
      </w:r>
      <w:r w:rsidRPr="000E212D">
        <w:rPr>
          <w:rStyle w:val="StylePatternClearGray-15Kernat11pt"/>
          <w:rFonts w:cs="Times New Roman"/>
          <w:snapToGrid w:val="0"/>
          <w:szCs w:val="22"/>
        </w:rPr>
        <w:t xml:space="preserve"> threaten the provision of </w:t>
      </w:r>
      <w:r w:rsidRPr="000F0FB2">
        <w:rPr>
          <w:rStyle w:val="StylePatternClearGray-15Kernat11pt"/>
          <w:rFonts w:cs="Times New Roman"/>
          <w:snapToGrid w:val="0"/>
          <w:szCs w:val="22"/>
        </w:rPr>
        <w:t>ecosystem functions and services that are vital to humanity,</w:t>
      </w:r>
    </w:p>
    <w:p w14:paraId="38C56424" w14:textId="77777777" w:rsidR="000C1BDD" w:rsidRPr="009125E9" w:rsidRDefault="000C1BDD" w:rsidP="00EC4EA7">
      <w:pPr>
        <w:pStyle w:val="ListParagraph"/>
        <w:suppressLineNumbers/>
        <w:suppressAutoHyphens/>
        <w:kinsoku w:val="0"/>
        <w:overflowPunct w:val="0"/>
        <w:autoSpaceDE w:val="0"/>
        <w:autoSpaceDN w:val="0"/>
        <w:adjustRightInd w:val="0"/>
        <w:snapToGrid w:val="0"/>
        <w:spacing w:before="120" w:after="120"/>
        <w:ind w:firstLine="720"/>
        <w:rPr>
          <w:rFonts w:cs="Times New Roman"/>
          <w:snapToGrid w:val="0"/>
          <w:kern w:val="22"/>
          <w:szCs w:val="22"/>
        </w:rPr>
      </w:pPr>
      <w:r w:rsidRPr="000F0FB2">
        <w:rPr>
          <w:rFonts w:cs="Times New Roman"/>
          <w:i/>
          <w:snapToGrid w:val="0"/>
          <w:kern w:val="22"/>
          <w:szCs w:val="22"/>
        </w:rPr>
        <w:t>Stressing</w:t>
      </w:r>
      <w:r w:rsidRPr="000F0FB2">
        <w:rPr>
          <w:rFonts w:cs="Times New Roman"/>
          <w:snapToGrid w:val="0"/>
          <w:kern w:val="22"/>
          <w:szCs w:val="22"/>
        </w:rPr>
        <w:t xml:space="preserve"> that mainstreaming biodiversity in the sectors of energy and mining, infrastructure, manufacturing and processing, is essential for halting the loss of biodiversity and for the achievement of the Strategic Plan for Biodiversity 2011-2020</w:t>
      </w:r>
      <w:bookmarkStart w:id="8" w:name="_Ref516589359"/>
      <w:r w:rsidRPr="00767416">
        <w:rPr>
          <w:rStyle w:val="FootnoteReference"/>
          <w:rFonts w:eastAsiaTheme="majorEastAsia" w:cs="Times New Roman"/>
          <w:snapToGrid w:val="0"/>
          <w:kern w:val="22"/>
          <w:sz w:val="22"/>
          <w:szCs w:val="22"/>
        </w:rPr>
        <w:footnoteReference w:id="22"/>
      </w:r>
      <w:bookmarkEnd w:id="8"/>
      <w:r w:rsidRPr="000E212D">
        <w:rPr>
          <w:rFonts w:cs="Times New Roman"/>
          <w:snapToGrid w:val="0"/>
          <w:kern w:val="22"/>
          <w:szCs w:val="22"/>
          <w:vertAlign w:val="superscript"/>
        </w:rPr>
        <w:t xml:space="preserve"> </w:t>
      </w:r>
      <w:r w:rsidRPr="009125E9">
        <w:rPr>
          <w:rFonts w:cs="Times New Roman"/>
          <w:snapToGrid w:val="0"/>
          <w:kern w:val="22"/>
          <w:szCs w:val="22"/>
        </w:rPr>
        <w:t>and the goals and objectives of different multilateral agreements and international processes, including the 2030 Agenda for Sustainable Development,</w:t>
      </w:r>
      <w:bookmarkStart w:id="9" w:name="_Ref516653888"/>
      <w:r w:rsidRPr="00767416">
        <w:rPr>
          <w:rStyle w:val="FootnoteReference"/>
          <w:rFonts w:eastAsiaTheme="majorEastAsia" w:cs="Times New Roman"/>
          <w:snapToGrid w:val="0"/>
          <w:kern w:val="22"/>
          <w:sz w:val="22"/>
          <w:szCs w:val="22"/>
        </w:rPr>
        <w:footnoteReference w:id="23"/>
      </w:r>
      <w:bookmarkEnd w:id="9"/>
      <w:r w:rsidRPr="000E212D">
        <w:rPr>
          <w:rFonts w:cs="Times New Roman"/>
          <w:snapToGrid w:val="0"/>
          <w:kern w:val="22"/>
          <w:szCs w:val="22"/>
        </w:rPr>
        <w:t xml:space="preserve"> and the Sustainab</w:t>
      </w:r>
      <w:r w:rsidRPr="009125E9">
        <w:rPr>
          <w:rFonts w:cs="Times New Roman"/>
          <w:snapToGrid w:val="0"/>
          <w:kern w:val="22"/>
          <w:szCs w:val="22"/>
        </w:rPr>
        <w:t>le Development Goals,</w:t>
      </w:r>
    </w:p>
    <w:p w14:paraId="079F7D91" w14:textId="77777777" w:rsidR="000C1BDD" w:rsidRPr="00A13852" w:rsidRDefault="000C1BDD" w:rsidP="00EC4EA7">
      <w:pPr>
        <w:pStyle w:val="ListParagraph"/>
        <w:suppressLineNumbers/>
        <w:suppressAutoHyphens/>
        <w:kinsoku w:val="0"/>
        <w:overflowPunct w:val="0"/>
        <w:autoSpaceDE w:val="0"/>
        <w:autoSpaceDN w:val="0"/>
        <w:adjustRightInd w:val="0"/>
        <w:snapToGrid w:val="0"/>
        <w:spacing w:before="120" w:after="120"/>
        <w:ind w:firstLine="720"/>
        <w:rPr>
          <w:rFonts w:cs="Times New Roman"/>
          <w:iCs/>
          <w:snapToGrid w:val="0"/>
          <w:kern w:val="22"/>
          <w:szCs w:val="22"/>
        </w:rPr>
      </w:pPr>
      <w:r w:rsidRPr="00676C46">
        <w:rPr>
          <w:rFonts w:cs="Times New Roman"/>
          <w:i/>
          <w:snapToGrid w:val="0"/>
          <w:kern w:val="22"/>
          <w:szCs w:val="22"/>
        </w:rPr>
        <w:t xml:space="preserve">Emphasizing </w:t>
      </w:r>
      <w:r w:rsidRPr="00EB631C">
        <w:rPr>
          <w:rFonts w:cs="Times New Roman"/>
          <w:snapToGrid w:val="0"/>
          <w:kern w:val="22"/>
          <w:szCs w:val="22"/>
        </w:rPr>
        <w:t>the important role of the business and financial sectors, indigenous peoples and local communities, civil society, local and subnational governments, academia, as well as women, youth and other relevant stakeholders in promoting and implementing the mainst</w:t>
      </w:r>
      <w:r w:rsidRPr="005B1F63">
        <w:rPr>
          <w:rFonts w:cs="Times New Roman"/>
          <w:snapToGrid w:val="0"/>
          <w:kern w:val="22"/>
          <w:szCs w:val="22"/>
        </w:rPr>
        <w:t>reaming of biodiversity,</w:t>
      </w:r>
    </w:p>
    <w:p w14:paraId="0CA0D7E7" w14:textId="77777777" w:rsidR="000C1BDD" w:rsidRPr="000F0FB2" w:rsidRDefault="000C1BDD" w:rsidP="00EC4EA7">
      <w:pPr>
        <w:pStyle w:val="ListParagraph"/>
        <w:suppressLineNumbers/>
        <w:suppressAutoHyphens/>
        <w:kinsoku w:val="0"/>
        <w:overflowPunct w:val="0"/>
        <w:autoSpaceDE w:val="0"/>
        <w:autoSpaceDN w:val="0"/>
        <w:adjustRightInd w:val="0"/>
        <w:snapToGrid w:val="0"/>
        <w:spacing w:before="120" w:after="120"/>
        <w:ind w:firstLine="720"/>
        <w:rPr>
          <w:rFonts w:cs="Times New Roman"/>
          <w:snapToGrid w:val="0"/>
          <w:kern w:val="22"/>
          <w:szCs w:val="22"/>
        </w:rPr>
      </w:pPr>
      <w:r w:rsidRPr="00A13852">
        <w:rPr>
          <w:rFonts w:cs="Times New Roman"/>
          <w:i/>
          <w:snapToGrid w:val="0"/>
          <w:kern w:val="22"/>
          <w:szCs w:val="22"/>
        </w:rPr>
        <w:lastRenderedPageBreak/>
        <w:t>Acknowledging</w:t>
      </w:r>
      <w:r w:rsidRPr="00F2753E">
        <w:rPr>
          <w:rFonts w:cs="Times New Roman"/>
          <w:iCs/>
          <w:snapToGrid w:val="0"/>
          <w:kern w:val="22"/>
          <w:szCs w:val="22"/>
        </w:rPr>
        <w:t xml:space="preserve"> the work of various international organizations, relevant partner organizations and </w:t>
      </w:r>
      <w:r w:rsidRPr="000E212D">
        <w:rPr>
          <w:rFonts w:cs="Times New Roman"/>
          <w:snapToGrid w:val="0"/>
          <w:kern w:val="22"/>
          <w:szCs w:val="22"/>
        </w:rPr>
        <w:t>initiatives to advance biodiversity-related practices by businesses, such as that of the United Nations Environment Programme, One Planet Network, the United Nations Global Compact, the United Nations Statistics Division, the Convention on Migratory Species and its multi-stakeholder energy task force, the International Union for Conservation of Nature, the International Integrated Repor</w:t>
      </w:r>
      <w:r w:rsidRPr="000F0FB2">
        <w:rPr>
          <w:rFonts w:cs="Times New Roman"/>
          <w:snapToGrid w:val="0"/>
          <w:kern w:val="22"/>
          <w:szCs w:val="22"/>
        </w:rPr>
        <w:t>ting Council, the Cambridge Institute for Sustainability Leadership, the Natural Capital Coalition and its biodiversity working group, and the Global Reporting Initiative, among others,</w:t>
      </w:r>
    </w:p>
    <w:p w14:paraId="1187838D" w14:textId="77777777" w:rsidR="000C1BDD" w:rsidRPr="00EB631C" w:rsidRDefault="000C1BDD" w:rsidP="00EC4EA7">
      <w:pPr>
        <w:pStyle w:val="ListParagraph"/>
        <w:suppressLineNumbers/>
        <w:suppressAutoHyphens/>
        <w:kinsoku w:val="0"/>
        <w:overflowPunct w:val="0"/>
        <w:autoSpaceDE w:val="0"/>
        <w:autoSpaceDN w:val="0"/>
        <w:adjustRightInd w:val="0"/>
        <w:snapToGrid w:val="0"/>
        <w:spacing w:before="120" w:after="120"/>
        <w:ind w:firstLine="720"/>
        <w:rPr>
          <w:rFonts w:cs="Times New Roman"/>
          <w:snapToGrid w:val="0"/>
          <w:kern w:val="22"/>
          <w:szCs w:val="22"/>
        </w:rPr>
      </w:pPr>
      <w:r w:rsidRPr="000F0FB2">
        <w:rPr>
          <w:rStyle w:val="StylePatternClearGray-15Kernat11pt"/>
          <w:rFonts w:cs="Times New Roman"/>
          <w:i/>
          <w:snapToGrid w:val="0"/>
          <w:szCs w:val="22"/>
        </w:rPr>
        <w:t xml:space="preserve">Taking note </w:t>
      </w:r>
      <w:r w:rsidRPr="000F0FB2">
        <w:rPr>
          <w:rStyle w:val="StylePatternClearGray-15Kernat11pt"/>
          <w:rFonts w:cs="Times New Roman"/>
          <w:snapToGrid w:val="0"/>
          <w:szCs w:val="22"/>
        </w:rPr>
        <w:t xml:space="preserve">of the </w:t>
      </w:r>
      <w:r w:rsidRPr="000F0FB2">
        <w:rPr>
          <w:rStyle w:val="StylePatternClearGray-15Kernat11pt"/>
          <w:rFonts w:cs="Times New Roman"/>
          <w:i/>
          <w:snapToGrid w:val="0"/>
          <w:szCs w:val="22"/>
        </w:rPr>
        <w:t xml:space="preserve">Cities and </w:t>
      </w:r>
      <w:r w:rsidRPr="000F0FB2">
        <w:rPr>
          <w:rFonts w:cs="Times New Roman"/>
          <w:i/>
          <w:snapToGrid w:val="0"/>
          <w:kern w:val="22"/>
          <w:szCs w:val="22"/>
        </w:rPr>
        <w:t>Biodiversity</w:t>
      </w:r>
      <w:r w:rsidRPr="000F0FB2">
        <w:rPr>
          <w:rStyle w:val="StylePatternClearGray-15Kernat11pt"/>
          <w:rFonts w:cs="Times New Roman"/>
          <w:i/>
          <w:snapToGrid w:val="0"/>
          <w:szCs w:val="22"/>
        </w:rPr>
        <w:t xml:space="preserve"> Outlook,</w:t>
      </w:r>
      <w:r w:rsidRPr="00767416">
        <w:rPr>
          <w:rStyle w:val="FootnoteReference"/>
          <w:rFonts w:eastAsiaTheme="majorEastAsia" w:cs="Times New Roman"/>
          <w:iCs/>
          <w:snapToGrid w:val="0"/>
          <w:kern w:val="22"/>
          <w:sz w:val="22"/>
          <w:szCs w:val="22"/>
        </w:rPr>
        <w:footnoteReference w:id="24"/>
      </w:r>
      <w:r w:rsidRPr="000E212D">
        <w:rPr>
          <w:rStyle w:val="StylePatternClearGray-15Kernat11pt"/>
          <w:rFonts w:cs="Times New Roman"/>
          <w:snapToGrid w:val="0"/>
          <w:szCs w:val="22"/>
        </w:rPr>
        <w:t xml:space="preserve"> the Quito Declara</w:t>
      </w:r>
      <w:r w:rsidRPr="009125E9">
        <w:rPr>
          <w:rStyle w:val="StylePatternClearGray-15Kernat11pt"/>
          <w:rFonts w:cs="Times New Roman"/>
          <w:snapToGrid w:val="0"/>
          <w:szCs w:val="22"/>
        </w:rPr>
        <w:t>tion on Sustainable Cities and Settlements for All</w:t>
      </w:r>
      <w:r w:rsidRPr="00767416">
        <w:rPr>
          <w:rStyle w:val="FootnoteReference"/>
          <w:rFonts w:cs="Times New Roman"/>
          <w:snapToGrid w:val="0"/>
          <w:kern w:val="22"/>
          <w:sz w:val="22"/>
          <w:szCs w:val="22"/>
        </w:rPr>
        <w:footnoteReference w:id="25"/>
      </w:r>
      <w:r w:rsidRPr="000E212D">
        <w:rPr>
          <w:rStyle w:val="StylePatternClearGray-15Kernat11pt"/>
          <w:rFonts w:cs="Times New Roman"/>
          <w:snapToGrid w:val="0"/>
          <w:szCs w:val="22"/>
        </w:rPr>
        <w:t xml:space="preserve"> and the report of the International Resource Panel,</w:t>
      </w:r>
      <w:r w:rsidRPr="00767416">
        <w:rPr>
          <w:rStyle w:val="FootnoteReference"/>
          <w:rFonts w:cs="Times New Roman"/>
          <w:snapToGrid w:val="0"/>
          <w:kern w:val="22"/>
          <w:sz w:val="22"/>
          <w:szCs w:val="22"/>
        </w:rPr>
        <w:footnoteReference w:id="26"/>
      </w:r>
      <w:r w:rsidRPr="000E212D">
        <w:rPr>
          <w:rStyle w:val="StylePatternClearGray-15Kernat11pt"/>
          <w:rFonts w:cs="Times New Roman"/>
          <w:snapToGrid w:val="0"/>
          <w:szCs w:val="22"/>
        </w:rPr>
        <w:t xml:space="preserve"> </w:t>
      </w:r>
      <w:r w:rsidRPr="009125E9">
        <w:rPr>
          <w:rStyle w:val="StylePatternClearGray-15Kernat11pt"/>
          <w:rFonts w:cs="Times New Roman"/>
          <w:iCs/>
          <w:snapToGrid w:val="0"/>
          <w:szCs w:val="22"/>
        </w:rPr>
        <w:t>and their ke</w:t>
      </w:r>
      <w:r w:rsidRPr="00676C46">
        <w:rPr>
          <w:rStyle w:val="StylePatternClearGray-15Kernat11pt"/>
          <w:rFonts w:cs="Times New Roman"/>
          <w:snapToGrid w:val="0"/>
          <w:szCs w:val="22"/>
        </w:rPr>
        <w:t>y messages on the need to mainstream biodiversity</w:t>
      </w:r>
      <w:r w:rsidRPr="00EB631C">
        <w:rPr>
          <w:rFonts w:cs="Times New Roman"/>
          <w:snapToGrid w:val="0"/>
          <w:kern w:val="22"/>
          <w:szCs w:val="22"/>
        </w:rPr>
        <w:t xml:space="preserve"> at the city level,</w:t>
      </w:r>
    </w:p>
    <w:p w14:paraId="16CE6868" w14:textId="77777777" w:rsidR="000C1BDD" w:rsidRPr="000F0FB2" w:rsidRDefault="000C1BDD" w:rsidP="00EC4EA7">
      <w:pPr>
        <w:pStyle w:val="ListParagraph"/>
        <w:suppressLineNumbers/>
        <w:suppressAutoHyphens/>
        <w:kinsoku w:val="0"/>
        <w:overflowPunct w:val="0"/>
        <w:autoSpaceDE w:val="0"/>
        <w:autoSpaceDN w:val="0"/>
        <w:adjustRightInd w:val="0"/>
        <w:snapToGrid w:val="0"/>
        <w:spacing w:before="120" w:after="120"/>
        <w:ind w:firstLine="720"/>
        <w:rPr>
          <w:rFonts w:cs="Times New Roman"/>
          <w:snapToGrid w:val="0"/>
          <w:kern w:val="22"/>
          <w:szCs w:val="22"/>
        </w:rPr>
      </w:pPr>
      <w:r w:rsidRPr="005B1F63">
        <w:rPr>
          <w:rStyle w:val="StylePatternClearGray-15Kernat11pt"/>
          <w:rFonts w:cs="Times New Roman"/>
          <w:i/>
          <w:snapToGrid w:val="0"/>
          <w:szCs w:val="22"/>
        </w:rPr>
        <w:t xml:space="preserve">Recognizing </w:t>
      </w:r>
      <w:r w:rsidRPr="00A13852">
        <w:rPr>
          <w:rStyle w:val="StylePatternClearGray-15Kernat11pt"/>
          <w:rFonts w:cs="Times New Roman"/>
          <w:snapToGrid w:val="0"/>
          <w:szCs w:val="22"/>
        </w:rPr>
        <w:t>that mainstreaming is critical for achieving the objective</w:t>
      </w:r>
      <w:r w:rsidRPr="00F2753E">
        <w:rPr>
          <w:rStyle w:val="StylePatternClearGray-15Kernat11pt"/>
          <w:rFonts w:cs="Times New Roman"/>
          <w:snapToGrid w:val="0"/>
          <w:szCs w:val="22"/>
        </w:rPr>
        <w:t>s of the Convention, the Strategic Plan for Biodiversity 2011-2020, its Aichi Biodiversity Targets and the 2050 Vision for Biodiversity and should be one of the key elements of the future post-2020 framework for biodiversity in order to realize the transfo</w:t>
      </w:r>
      <w:r w:rsidRPr="000F0FB2">
        <w:rPr>
          <w:rStyle w:val="StylePatternClearGray-15Kernat11pt"/>
          <w:rFonts w:cs="Times New Roman"/>
          <w:snapToGrid w:val="0"/>
          <w:szCs w:val="22"/>
        </w:rPr>
        <w:t>rmational change required throughout society and economies, including changes in behaviour and decision-making at all levels,</w:t>
      </w:r>
    </w:p>
    <w:p w14:paraId="07880965" w14:textId="77777777" w:rsidR="000C1BDD" w:rsidRPr="000E212D" w:rsidRDefault="000C1BDD" w:rsidP="00EC4EA7">
      <w:pPr>
        <w:suppressLineNumbers/>
        <w:suppressAutoHyphens/>
        <w:kinsoku w:val="0"/>
        <w:overflowPunct w:val="0"/>
        <w:autoSpaceDE w:val="0"/>
        <w:autoSpaceDN w:val="0"/>
        <w:adjustRightInd w:val="0"/>
        <w:snapToGrid w:val="0"/>
        <w:spacing w:before="120" w:after="120"/>
        <w:ind w:left="709" w:firstLine="709"/>
        <w:rPr>
          <w:rStyle w:val="StylePatternClearGray-15Kernat11pt"/>
          <w:rFonts w:cs="Times New Roman"/>
          <w:snapToGrid w:val="0"/>
          <w:szCs w:val="22"/>
        </w:rPr>
      </w:pPr>
      <w:r w:rsidRPr="000F0FB2">
        <w:rPr>
          <w:rStyle w:val="StylePatternClearGray-15Kernat11pt"/>
          <w:rFonts w:cs="Times New Roman"/>
          <w:snapToGrid w:val="0"/>
          <w:szCs w:val="22"/>
        </w:rPr>
        <w:t>1.</w:t>
      </w:r>
      <w:r w:rsidRPr="000F0FB2">
        <w:rPr>
          <w:rStyle w:val="StylePatternClearGray-15Kernat11pt"/>
          <w:rFonts w:cs="Times New Roman"/>
          <w:snapToGrid w:val="0"/>
          <w:szCs w:val="22"/>
        </w:rPr>
        <w:tab/>
      </w:r>
      <w:r w:rsidRPr="000F0FB2">
        <w:rPr>
          <w:rStyle w:val="StylePatternClearGray-15Kernat11pt"/>
          <w:rFonts w:cs="Times New Roman"/>
          <w:i/>
          <w:snapToGrid w:val="0"/>
          <w:szCs w:val="22"/>
        </w:rPr>
        <w:t xml:space="preserve">Welcomes </w:t>
      </w:r>
      <w:r w:rsidRPr="000F0FB2">
        <w:rPr>
          <w:rStyle w:val="StylePatternClearGray-15Kernat11pt"/>
          <w:rFonts w:cs="Times New Roman"/>
          <w:snapToGrid w:val="0"/>
          <w:szCs w:val="22"/>
        </w:rPr>
        <w:t>the report of the international expert workshop on biodiversity mainstreaming “The path we face: advances on mainstreaming biodiversity for well-being”;</w:t>
      </w:r>
      <w:r w:rsidRPr="00767416">
        <w:rPr>
          <w:rStyle w:val="FootnoteReference"/>
          <w:rFonts w:cs="Times New Roman"/>
          <w:snapToGrid w:val="0"/>
          <w:kern w:val="22"/>
          <w:sz w:val="22"/>
          <w:szCs w:val="22"/>
        </w:rPr>
        <w:footnoteReference w:id="27"/>
      </w:r>
    </w:p>
    <w:p w14:paraId="08DD103B" w14:textId="77777777" w:rsidR="000C1BDD" w:rsidRPr="00767416" w:rsidRDefault="000C1BDD" w:rsidP="00EC4EA7">
      <w:pPr>
        <w:pStyle w:val="ListParagraph"/>
        <w:suppressLineNumbers/>
        <w:suppressAutoHyphens/>
        <w:kinsoku w:val="0"/>
        <w:overflowPunct w:val="0"/>
        <w:autoSpaceDE w:val="0"/>
        <w:autoSpaceDN w:val="0"/>
        <w:adjustRightInd w:val="0"/>
        <w:snapToGrid w:val="0"/>
        <w:spacing w:before="120" w:after="120"/>
        <w:ind w:firstLine="720"/>
        <w:rPr>
          <w:rFonts w:cs="Times New Roman"/>
          <w:kern w:val="22"/>
          <w:szCs w:val="22"/>
        </w:rPr>
      </w:pPr>
      <w:r w:rsidRPr="00767416">
        <w:rPr>
          <w:rFonts w:cs="Times New Roman"/>
          <w:kern w:val="22"/>
          <w:szCs w:val="22"/>
        </w:rPr>
        <w:t>2</w:t>
      </w:r>
      <w:r w:rsidRPr="00767416">
        <w:rPr>
          <w:rFonts w:cs="Times New Roman"/>
          <w:i/>
          <w:kern w:val="22"/>
          <w:szCs w:val="22"/>
        </w:rPr>
        <w:t>.</w:t>
      </w:r>
      <w:r w:rsidRPr="00767416">
        <w:rPr>
          <w:rFonts w:cs="Times New Roman"/>
          <w:i/>
          <w:kern w:val="22"/>
          <w:szCs w:val="22"/>
        </w:rPr>
        <w:tab/>
        <w:t>Also welcomes</w:t>
      </w:r>
      <w:r w:rsidRPr="00767416">
        <w:rPr>
          <w:rFonts w:cs="Times New Roman"/>
          <w:kern w:val="22"/>
          <w:szCs w:val="22"/>
        </w:rPr>
        <w:t xml:space="preserve"> the executive summary of the report of the international expert workshop on mainstreaming in the sectors of energy and mining, infrastructure, and manufacturing and processing;</w:t>
      </w:r>
      <w:r w:rsidRPr="00767416">
        <w:rPr>
          <w:rStyle w:val="FootnoteReference"/>
          <w:rFonts w:cs="Times New Roman"/>
          <w:kern w:val="22"/>
          <w:sz w:val="22"/>
          <w:szCs w:val="22"/>
        </w:rPr>
        <w:footnoteReference w:id="28"/>
      </w:r>
    </w:p>
    <w:p w14:paraId="23C4652D" w14:textId="77777777" w:rsidR="000C1BDD" w:rsidRPr="00767416" w:rsidRDefault="000C1BDD" w:rsidP="00EC4EA7">
      <w:pPr>
        <w:pStyle w:val="ListParagraph"/>
        <w:suppressLineNumbers/>
        <w:suppressAutoHyphens/>
        <w:kinsoku w:val="0"/>
        <w:overflowPunct w:val="0"/>
        <w:autoSpaceDE w:val="0"/>
        <w:autoSpaceDN w:val="0"/>
        <w:adjustRightInd w:val="0"/>
        <w:snapToGrid w:val="0"/>
        <w:spacing w:before="120" w:after="120"/>
        <w:ind w:firstLine="720"/>
        <w:rPr>
          <w:rFonts w:cs="Times New Roman"/>
          <w:kern w:val="22"/>
          <w:szCs w:val="22"/>
        </w:rPr>
      </w:pPr>
      <w:r w:rsidRPr="00767416">
        <w:rPr>
          <w:rFonts w:cs="Times New Roman"/>
          <w:kern w:val="22"/>
          <w:szCs w:val="22"/>
        </w:rPr>
        <w:t>3.</w:t>
      </w:r>
      <w:r w:rsidRPr="00767416">
        <w:rPr>
          <w:rFonts w:cs="Times New Roman"/>
          <w:i/>
          <w:kern w:val="22"/>
          <w:szCs w:val="22"/>
        </w:rPr>
        <w:tab/>
        <w:t>Notes</w:t>
      </w:r>
      <w:r w:rsidRPr="00767416">
        <w:rPr>
          <w:rFonts w:cs="Times New Roman"/>
          <w:kern w:val="22"/>
          <w:szCs w:val="22"/>
        </w:rPr>
        <w:t xml:space="preserve"> the importance of reviewing the effectiveness of, and identifying obstacles and challenges to, mainstreaming biodiversity, including, as relevant, the need for capacity-building, technology transfer, mobilization and provision of financial resources, including through existing bilateral, regional and multilateral mechanisms;</w:t>
      </w:r>
    </w:p>
    <w:p w14:paraId="406A3C99" w14:textId="77777777" w:rsidR="000C1BDD" w:rsidRPr="000E212D" w:rsidRDefault="000C1BDD" w:rsidP="00EC4EA7">
      <w:pPr>
        <w:pStyle w:val="ListParagraph"/>
        <w:suppressLineNumbers/>
        <w:suppressAutoHyphens/>
        <w:kinsoku w:val="0"/>
        <w:overflowPunct w:val="0"/>
        <w:autoSpaceDE w:val="0"/>
        <w:autoSpaceDN w:val="0"/>
        <w:adjustRightInd w:val="0"/>
        <w:snapToGrid w:val="0"/>
        <w:spacing w:before="120" w:after="120"/>
        <w:ind w:firstLine="720"/>
        <w:rPr>
          <w:rStyle w:val="StylePatternClearGray-15Kernat11pt"/>
          <w:rFonts w:cs="Times New Roman"/>
          <w:snapToGrid w:val="0"/>
          <w:szCs w:val="22"/>
        </w:rPr>
      </w:pPr>
      <w:r w:rsidRPr="00767416">
        <w:rPr>
          <w:rFonts w:cs="Times New Roman"/>
          <w:kern w:val="22"/>
          <w:szCs w:val="22"/>
        </w:rPr>
        <w:t>4.</w:t>
      </w:r>
      <w:r w:rsidRPr="00767416">
        <w:rPr>
          <w:rFonts w:cs="Times New Roman"/>
          <w:i/>
          <w:kern w:val="22"/>
          <w:szCs w:val="22"/>
        </w:rPr>
        <w:tab/>
        <w:t xml:space="preserve">Welcomes </w:t>
      </w:r>
      <w:r w:rsidRPr="00767416">
        <w:rPr>
          <w:rFonts w:cs="Times New Roman"/>
          <w:kern w:val="22"/>
          <w:szCs w:val="22"/>
        </w:rPr>
        <w:t xml:space="preserve">the revised typology of </w:t>
      </w:r>
      <w:r w:rsidRPr="00767416">
        <w:rPr>
          <w:rFonts w:cs="Times New Roman"/>
          <w:kern w:val="22"/>
          <w:szCs w:val="22"/>
          <w:lang w:eastAsia="ja-JP" w:bidi="th-TH"/>
        </w:rPr>
        <w:t>actions for reporting on biodiversity</w:t>
      </w:r>
      <w:r w:rsidRPr="00767416" w:rsidDel="00714781">
        <w:rPr>
          <w:rFonts w:cs="Times New Roman"/>
          <w:kern w:val="22"/>
          <w:szCs w:val="22"/>
        </w:rPr>
        <w:t xml:space="preserve"> </w:t>
      </w:r>
      <w:r w:rsidRPr="00767416">
        <w:rPr>
          <w:rFonts w:cs="Times New Roman"/>
          <w:kern w:val="22"/>
          <w:szCs w:val="22"/>
        </w:rPr>
        <w:t>and associated guidance prepared by the Executive Secretary;</w:t>
      </w:r>
      <w:r w:rsidRPr="00767416">
        <w:rPr>
          <w:rStyle w:val="FootnoteReference"/>
          <w:rFonts w:cs="Times New Roman"/>
          <w:kern w:val="22"/>
          <w:sz w:val="22"/>
          <w:szCs w:val="22"/>
        </w:rPr>
        <w:footnoteReference w:id="29"/>
      </w:r>
    </w:p>
    <w:p w14:paraId="46A39DD6" w14:textId="77777777" w:rsidR="000C1BDD" w:rsidRPr="00A13852" w:rsidRDefault="000C1BDD" w:rsidP="00EC4EA7">
      <w:pPr>
        <w:pStyle w:val="StylePara1Kernat11pt"/>
        <w:suppressLineNumbers/>
        <w:tabs>
          <w:tab w:val="clear" w:pos="1080"/>
        </w:tabs>
        <w:suppressAutoHyphens/>
        <w:kinsoku w:val="0"/>
        <w:overflowPunct w:val="0"/>
        <w:autoSpaceDE w:val="0"/>
        <w:autoSpaceDN w:val="0"/>
        <w:adjustRightInd w:val="0"/>
        <w:snapToGrid w:val="0"/>
        <w:ind w:left="720" w:firstLine="720"/>
        <w:rPr>
          <w:szCs w:val="22"/>
        </w:rPr>
      </w:pPr>
      <w:r w:rsidRPr="009125E9">
        <w:rPr>
          <w:szCs w:val="22"/>
        </w:rPr>
        <w:t>5.</w:t>
      </w:r>
      <w:r w:rsidRPr="00676C46">
        <w:rPr>
          <w:i/>
          <w:szCs w:val="22"/>
        </w:rPr>
        <w:tab/>
        <w:t xml:space="preserve">Recognizes </w:t>
      </w:r>
      <w:r w:rsidRPr="00EB631C">
        <w:rPr>
          <w:szCs w:val="22"/>
        </w:rPr>
        <w:t>that, while policies and tools exist to address the</w:t>
      </w:r>
      <w:r w:rsidRPr="005B1F63">
        <w:rPr>
          <w:szCs w:val="22"/>
        </w:rPr>
        <w:t xml:space="preserve"> conservation and sustainable use of biodiversity, there are still opportunities to mainstream biodiversity in the sectors of energy and mining, infrastructure, manufacturing and processing, including in relation to strategic planning, decision-making and </w:t>
      </w:r>
      <w:r w:rsidRPr="00A13852">
        <w:rPr>
          <w:szCs w:val="22"/>
        </w:rPr>
        <w:t>economy-wide and sector-wide policies;</w:t>
      </w:r>
    </w:p>
    <w:p w14:paraId="0DEAF5EF" w14:textId="77777777" w:rsidR="000C1BDD" w:rsidRPr="000E212D" w:rsidRDefault="000C1BDD" w:rsidP="00EC4EA7">
      <w:pPr>
        <w:pStyle w:val="StylePara1Kernat11pt"/>
        <w:suppressLineNumbers/>
        <w:tabs>
          <w:tab w:val="clear" w:pos="1080"/>
        </w:tabs>
        <w:suppressAutoHyphens/>
        <w:kinsoku w:val="0"/>
        <w:overflowPunct w:val="0"/>
        <w:autoSpaceDE w:val="0"/>
        <w:autoSpaceDN w:val="0"/>
        <w:adjustRightInd w:val="0"/>
        <w:snapToGrid w:val="0"/>
        <w:ind w:left="720" w:firstLine="720"/>
        <w:rPr>
          <w:szCs w:val="22"/>
        </w:rPr>
      </w:pPr>
      <w:r w:rsidRPr="000E212D">
        <w:rPr>
          <w:szCs w:val="22"/>
        </w:rPr>
        <w:t>6.</w:t>
      </w:r>
      <w:r w:rsidRPr="000E212D">
        <w:rPr>
          <w:szCs w:val="22"/>
        </w:rPr>
        <w:tab/>
      </w:r>
      <w:r w:rsidRPr="000E212D">
        <w:rPr>
          <w:i/>
          <w:szCs w:val="22"/>
        </w:rPr>
        <w:t>Also</w:t>
      </w:r>
      <w:r w:rsidRPr="000E212D">
        <w:rPr>
          <w:szCs w:val="22"/>
        </w:rPr>
        <w:t xml:space="preserve"> </w:t>
      </w:r>
      <w:r w:rsidRPr="000E212D">
        <w:rPr>
          <w:i/>
          <w:szCs w:val="22"/>
        </w:rPr>
        <w:t>recognizes</w:t>
      </w:r>
      <w:r w:rsidRPr="000E212D">
        <w:rPr>
          <w:szCs w:val="22"/>
        </w:rPr>
        <w:t xml:space="preserve"> that opportunities exist for the wider application of biodiversity-inclusive impact assessments and the integration of biodiversity considerations in risk assessments and risk communication, in particular strategic environmental assessment of policies, plans and programmes and the use of spatial planning at the national and regional levels;</w:t>
      </w:r>
    </w:p>
    <w:p w14:paraId="09E9877A" w14:textId="77777777" w:rsidR="000C1BDD" w:rsidRPr="000E212D" w:rsidRDefault="000C1BDD" w:rsidP="00EC4EA7">
      <w:pPr>
        <w:pStyle w:val="StylePara1Kernat11pt"/>
        <w:suppressLineNumbers/>
        <w:tabs>
          <w:tab w:val="clear" w:pos="1080"/>
        </w:tabs>
        <w:suppressAutoHyphens/>
        <w:kinsoku w:val="0"/>
        <w:overflowPunct w:val="0"/>
        <w:autoSpaceDE w:val="0"/>
        <w:autoSpaceDN w:val="0"/>
        <w:adjustRightInd w:val="0"/>
        <w:snapToGrid w:val="0"/>
        <w:ind w:left="720" w:firstLine="720"/>
        <w:rPr>
          <w:szCs w:val="22"/>
        </w:rPr>
      </w:pPr>
      <w:r w:rsidRPr="000E212D">
        <w:rPr>
          <w:szCs w:val="22"/>
        </w:rPr>
        <w:lastRenderedPageBreak/>
        <w:t>7.</w:t>
      </w:r>
      <w:r w:rsidRPr="000E212D">
        <w:rPr>
          <w:szCs w:val="22"/>
        </w:rPr>
        <w:tab/>
      </w:r>
      <w:r w:rsidRPr="000E212D">
        <w:rPr>
          <w:i/>
          <w:szCs w:val="22"/>
        </w:rPr>
        <w:t>Welcomes</w:t>
      </w:r>
      <w:r w:rsidRPr="000E212D">
        <w:rPr>
          <w:szCs w:val="22"/>
        </w:rPr>
        <w:t xml:space="preserve"> United Nations Environment Assembly resolution </w:t>
      </w:r>
      <w:hyperlink r:id="rId12" w:history="1">
        <w:r w:rsidRPr="009125E9">
          <w:rPr>
            <w:rStyle w:val="Hyperlink"/>
            <w:szCs w:val="22"/>
          </w:rPr>
          <w:t>3/2</w:t>
        </w:r>
      </w:hyperlink>
      <w:r w:rsidRPr="000E212D">
        <w:rPr>
          <w:szCs w:val="22"/>
        </w:rPr>
        <w:t xml:space="preserve"> on pollution mitigation by mainstreaming biodiversity into key sectors;</w:t>
      </w:r>
    </w:p>
    <w:p w14:paraId="5EFF08E4" w14:textId="77777777" w:rsidR="000C1BDD" w:rsidRPr="000E212D" w:rsidRDefault="000C1BDD" w:rsidP="00EC4EA7">
      <w:pPr>
        <w:pStyle w:val="StylePara1Kernat11pt"/>
        <w:suppressLineNumbers/>
        <w:tabs>
          <w:tab w:val="clear" w:pos="1080"/>
        </w:tabs>
        <w:suppressAutoHyphens/>
        <w:kinsoku w:val="0"/>
        <w:overflowPunct w:val="0"/>
        <w:autoSpaceDE w:val="0"/>
        <w:autoSpaceDN w:val="0"/>
        <w:adjustRightInd w:val="0"/>
        <w:snapToGrid w:val="0"/>
        <w:ind w:left="720" w:firstLine="720"/>
        <w:rPr>
          <w:szCs w:val="22"/>
        </w:rPr>
      </w:pPr>
      <w:r w:rsidRPr="009125E9">
        <w:rPr>
          <w:szCs w:val="22"/>
        </w:rPr>
        <w:t>8.</w:t>
      </w:r>
      <w:r w:rsidRPr="009125E9">
        <w:rPr>
          <w:szCs w:val="22"/>
        </w:rPr>
        <w:tab/>
      </w:r>
      <w:r w:rsidRPr="00676C46">
        <w:rPr>
          <w:i/>
          <w:szCs w:val="22"/>
        </w:rPr>
        <w:t>Also welcomes</w:t>
      </w:r>
      <w:r w:rsidRPr="00EB631C">
        <w:rPr>
          <w:szCs w:val="22"/>
        </w:rPr>
        <w:t xml:space="preserve"> the decision by the Conference of the Food and Agriculture Organizations of the United Nations in 2017 that the Food and Agricultur</w:t>
      </w:r>
      <w:r w:rsidRPr="005B1F63">
        <w:rPr>
          <w:szCs w:val="22"/>
        </w:rPr>
        <w:t>e Organization will act as a Biodiversity Mainstreaming Platform for the agricultural sectors and the outcomes of the Multi-stakeholder Dialogue on Mainstreaming Biodiversity across Agricultural Sectors, held by the Food and Agriculture Organization and th</w:t>
      </w:r>
      <w:r w:rsidRPr="00A13852">
        <w:rPr>
          <w:szCs w:val="22"/>
        </w:rPr>
        <w:t>e Secretariat of the Convention on Biological Diversity from 29 to 31 May 2018;</w:t>
      </w:r>
      <w:r w:rsidRPr="00767416">
        <w:rPr>
          <w:rStyle w:val="FootnoteReference"/>
          <w:sz w:val="22"/>
          <w:szCs w:val="22"/>
        </w:rPr>
        <w:footnoteReference w:id="30"/>
      </w:r>
    </w:p>
    <w:p w14:paraId="79050E28" w14:textId="77777777" w:rsidR="000C1BDD" w:rsidRPr="005B1F63" w:rsidRDefault="000C1BDD" w:rsidP="00EC4EA7">
      <w:pPr>
        <w:pStyle w:val="StylePara1Kernat11pt"/>
        <w:suppressLineNumbers/>
        <w:tabs>
          <w:tab w:val="clear" w:pos="1080"/>
        </w:tabs>
        <w:suppressAutoHyphens/>
        <w:kinsoku w:val="0"/>
        <w:overflowPunct w:val="0"/>
        <w:autoSpaceDE w:val="0"/>
        <w:autoSpaceDN w:val="0"/>
        <w:adjustRightInd w:val="0"/>
        <w:snapToGrid w:val="0"/>
        <w:ind w:left="720" w:firstLine="720"/>
        <w:rPr>
          <w:spacing w:val="-1"/>
          <w:szCs w:val="22"/>
        </w:rPr>
      </w:pPr>
      <w:r w:rsidRPr="009125E9">
        <w:rPr>
          <w:spacing w:val="-1"/>
          <w:szCs w:val="22"/>
        </w:rPr>
        <w:t>9.</w:t>
      </w:r>
      <w:r w:rsidRPr="009125E9">
        <w:rPr>
          <w:spacing w:val="-1"/>
          <w:szCs w:val="22"/>
        </w:rPr>
        <w:tab/>
      </w:r>
      <w:r w:rsidRPr="00676C46">
        <w:rPr>
          <w:i/>
          <w:spacing w:val="-1"/>
          <w:szCs w:val="22"/>
        </w:rPr>
        <w:t>Welcomes</w:t>
      </w:r>
      <w:r w:rsidRPr="00EB631C">
        <w:rPr>
          <w:spacing w:val="-1"/>
          <w:szCs w:val="22"/>
        </w:rPr>
        <w:t xml:space="preserve"> the resolutions of the twelfth session of the Conference of the Parties to the Convention on Migratory Species of Wild Animals that support mainstreaming of biodiv</w:t>
      </w:r>
      <w:r w:rsidRPr="005B1F63">
        <w:rPr>
          <w:spacing w:val="-1"/>
          <w:szCs w:val="22"/>
        </w:rPr>
        <w:t>ersity into the energy sector,</w:t>
      </w:r>
      <w:r w:rsidRPr="00767416">
        <w:rPr>
          <w:rStyle w:val="FootnoteReference"/>
          <w:spacing w:val="-1"/>
          <w:sz w:val="22"/>
          <w:szCs w:val="22"/>
        </w:rPr>
        <w:footnoteReference w:id="31"/>
      </w:r>
      <w:r w:rsidRPr="000E212D">
        <w:rPr>
          <w:spacing w:val="-1"/>
          <w:szCs w:val="22"/>
        </w:rPr>
        <w:t xml:space="preserve"> in particular in the development of renewable energy that takes into account environmental impact assessments and monitoring information as it emerges, and the exchange of information provid</w:t>
      </w:r>
      <w:r w:rsidRPr="009125E9">
        <w:rPr>
          <w:spacing w:val="-1"/>
          <w:szCs w:val="22"/>
        </w:rPr>
        <w:t xml:space="preserve">ed through wider spatial planning </w:t>
      </w:r>
      <w:r w:rsidRPr="00676C46">
        <w:rPr>
          <w:spacing w:val="-1"/>
          <w:szCs w:val="22"/>
        </w:rPr>
        <w:t xml:space="preserve">processes, and </w:t>
      </w:r>
      <w:r w:rsidRPr="00EB631C">
        <w:rPr>
          <w:i/>
          <w:spacing w:val="-1"/>
          <w:szCs w:val="22"/>
        </w:rPr>
        <w:t>also welcomes</w:t>
      </w:r>
      <w:r w:rsidRPr="005B1F63">
        <w:rPr>
          <w:spacing w:val="-1"/>
          <w:szCs w:val="22"/>
        </w:rPr>
        <w:t xml:space="preserve"> the work that has been done by the Convention on Migratory Species and its multi-stakeholder Energy Task Force to advance biodiversity-friendly practices in the energy sector;</w:t>
      </w:r>
    </w:p>
    <w:p w14:paraId="51FD13FC" w14:textId="77777777" w:rsidR="000C1BDD" w:rsidRPr="00811CD7" w:rsidRDefault="000C1BDD" w:rsidP="00EC4EA7">
      <w:pPr>
        <w:pStyle w:val="StylePara1Kernat11pt"/>
        <w:suppressLineNumbers/>
        <w:tabs>
          <w:tab w:val="clear" w:pos="1080"/>
        </w:tabs>
        <w:suppressAutoHyphens/>
        <w:kinsoku w:val="0"/>
        <w:overflowPunct w:val="0"/>
        <w:autoSpaceDE w:val="0"/>
        <w:autoSpaceDN w:val="0"/>
        <w:adjustRightInd w:val="0"/>
        <w:snapToGrid w:val="0"/>
        <w:ind w:left="720" w:firstLine="720"/>
        <w:rPr>
          <w:szCs w:val="22"/>
        </w:rPr>
      </w:pPr>
      <w:r w:rsidRPr="00A13852">
        <w:rPr>
          <w:szCs w:val="22"/>
        </w:rPr>
        <w:t>10.</w:t>
      </w:r>
      <w:r w:rsidRPr="00F2753E">
        <w:rPr>
          <w:i/>
          <w:szCs w:val="22"/>
        </w:rPr>
        <w:tab/>
        <w:t>Urges</w:t>
      </w:r>
      <w:r w:rsidRPr="00811CD7">
        <w:rPr>
          <w:szCs w:val="22"/>
        </w:rPr>
        <w:t xml:space="preserve"> Parties, and invites other Governments, partners and relevant stakeholders to implement past decisions of the Conference of the Parties related to the mainstreaming of biodiversity;</w:t>
      </w:r>
    </w:p>
    <w:p w14:paraId="74F48356" w14:textId="77777777" w:rsidR="000C1BDD" w:rsidRPr="000E212D" w:rsidRDefault="000C1BDD" w:rsidP="00EC4EA7">
      <w:pPr>
        <w:pStyle w:val="StylePara1Kernat11pt"/>
        <w:suppressLineNumbers/>
        <w:tabs>
          <w:tab w:val="clear" w:pos="1080"/>
        </w:tabs>
        <w:suppressAutoHyphens/>
        <w:kinsoku w:val="0"/>
        <w:overflowPunct w:val="0"/>
        <w:autoSpaceDE w:val="0"/>
        <w:autoSpaceDN w:val="0"/>
        <w:adjustRightInd w:val="0"/>
        <w:snapToGrid w:val="0"/>
        <w:ind w:left="720" w:firstLine="698"/>
        <w:rPr>
          <w:szCs w:val="22"/>
        </w:rPr>
      </w:pPr>
      <w:r w:rsidRPr="000E212D">
        <w:rPr>
          <w:iCs/>
          <w:szCs w:val="22"/>
        </w:rPr>
        <w:t>11.</w:t>
      </w:r>
      <w:r w:rsidRPr="000E212D">
        <w:rPr>
          <w:i/>
          <w:iCs/>
          <w:szCs w:val="22"/>
        </w:rPr>
        <w:tab/>
        <w:t xml:space="preserve">Encourages </w:t>
      </w:r>
      <w:r w:rsidRPr="000E212D">
        <w:rPr>
          <w:iCs/>
          <w:szCs w:val="22"/>
        </w:rPr>
        <w:t>Parties, and other Governments and relevant stakeholders, notably public and private entities engaged in the energy and mining, infrastructure, manufacturing and processing sectors, as relevant, in accordance with their national capacities and circumstances, priorities and regulations:</w:t>
      </w:r>
    </w:p>
    <w:p w14:paraId="635F5D72" w14:textId="6DAFDFE9" w:rsidR="000C1BDD" w:rsidRPr="000E212D" w:rsidRDefault="000C1BDD" w:rsidP="00EC4EA7">
      <w:pPr>
        <w:pStyle w:val="StylePara1Kernat11pt"/>
        <w:suppressLineNumbers/>
        <w:tabs>
          <w:tab w:val="clear" w:pos="1080"/>
        </w:tabs>
        <w:suppressAutoHyphens/>
        <w:kinsoku w:val="0"/>
        <w:overflowPunct w:val="0"/>
        <w:autoSpaceDE w:val="0"/>
        <w:autoSpaceDN w:val="0"/>
        <w:adjustRightInd w:val="0"/>
        <w:snapToGrid w:val="0"/>
        <w:ind w:left="720" w:firstLine="720"/>
        <w:rPr>
          <w:iCs/>
          <w:szCs w:val="22"/>
        </w:rPr>
      </w:pPr>
      <w:r w:rsidRPr="000E212D">
        <w:rPr>
          <w:szCs w:val="22"/>
        </w:rPr>
        <w:t>(a)</w:t>
      </w:r>
      <w:r w:rsidRPr="000E212D">
        <w:rPr>
          <w:szCs w:val="22"/>
        </w:rPr>
        <w:tab/>
      </w:r>
      <w:r w:rsidRPr="000E212D">
        <w:rPr>
          <w:iCs/>
          <w:szCs w:val="22"/>
        </w:rPr>
        <w:t>To take note of</w:t>
      </w:r>
      <w:r w:rsidRPr="000E212D">
        <w:rPr>
          <w:szCs w:val="22"/>
        </w:rPr>
        <w:t xml:space="preserve"> </w:t>
      </w:r>
      <w:r w:rsidRPr="000E212D">
        <w:rPr>
          <w:iCs/>
          <w:szCs w:val="22"/>
        </w:rPr>
        <w:t>the trends within the respective sectors regarding their potential impacts and dependencies on biodiversity with a view to identifying opportunities for mainstreaming biodiversity;</w:t>
      </w:r>
    </w:p>
    <w:p w14:paraId="5C90CB22" w14:textId="77777777" w:rsidR="000C1BDD" w:rsidRPr="000E212D" w:rsidRDefault="000C1BDD" w:rsidP="00EC4EA7">
      <w:pPr>
        <w:pStyle w:val="StylePara1Kernat11pt"/>
        <w:suppressLineNumbers/>
        <w:tabs>
          <w:tab w:val="clear" w:pos="1080"/>
        </w:tabs>
        <w:suppressAutoHyphens/>
        <w:kinsoku w:val="0"/>
        <w:overflowPunct w:val="0"/>
        <w:autoSpaceDE w:val="0"/>
        <w:autoSpaceDN w:val="0"/>
        <w:adjustRightInd w:val="0"/>
        <w:snapToGrid w:val="0"/>
        <w:ind w:left="720" w:firstLine="720"/>
        <w:rPr>
          <w:iCs/>
          <w:szCs w:val="22"/>
        </w:rPr>
      </w:pPr>
      <w:r w:rsidRPr="000E212D">
        <w:rPr>
          <w:iCs/>
          <w:szCs w:val="22"/>
        </w:rPr>
        <w:t>(b)</w:t>
      </w:r>
      <w:r w:rsidRPr="000E212D">
        <w:rPr>
          <w:iCs/>
          <w:szCs w:val="22"/>
        </w:rPr>
        <w:tab/>
        <w:t>To include approaches to conserve, enhance and sustainably use biodiversity and ecosystem functions and services in upstream decisions on investments in these sectors, through such available tools as strategic environmental assessments and integrated spatial planning, including the evaluation of alternatives to such investments;</w:t>
      </w:r>
    </w:p>
    <w:p w14:paraId="39CDC6B2" w14:textId="77777777" w:rsidR="000C1BDD" w:rsidRPr="000E212D" w:rsidRDefault="000C1BDD" w:rsidP="00EC4EA7">
      <w:pPr>
        <w:suppressLineNumbers/>
        <w:suppressAutoHyphens/>
        <w:kinsoku w:val="0"/>
        <w:overflowPunct w:val="0"/>
        <w:autoSpaceDE w:val="0"/>
        <w:autoSpaceDN w:val="0"/>
        <w:adjustRightInd w:val="0"/>
        <w:snapToGrid w:val="0"/>
        <w:spacing w:before="120" w:after="120"/>
        <w:ind w:left="720" w:firstLine="720"/>
        <w:rPr>
          <w:rFonts w:cs="Times New Roman"/>
          <w:snapToGrid w:val="0"/>
          <w:kern w:val="22"/>
          <w:szCs w:val="22"/>
        </w:rPr>
      </w:pPr>
      <w:r w:rsidRPr="000F0FB2">
        <w:rPr>
          <w:rFonts w:cs="Times New Roman"/>
          <w:snapToGrid w:val="0"/>
          <w:kern w:val="22"/>
          <w:szCs w:val="22"/>
        </w:rPr>
        <w:t>(c)</w:t>
      </w:r>
      <w:r w:rsidRPr="000F0FB2">
        <w:rPr>
          <w:rFonts w:cs="Times New Roman"/>
          <w:snapToGrid w:val="0"/>
          <w:kern w:val="22"/>
          <w:szCs w:val="22"/>
        </w:rPr>
        <w:tab/>
        <w:t>To apply best practices on environmental impact assessments</w:t>
      </w:r>
      <w:r w:rsidRPr="00767416">
        <w:rPr>
          <w:rStyle w:val="FootnoteReference"/>
          <w:rFonts w:cs="Times New Roman"/>
          <w:snapToGrid w:val="0"/>
          <w:kern w:val="22"/>
          <w:sz w:val="22"/>
          <w:szCs w:val="22"/>
        </w:rPr>
        <w:footnoteReference w:id="32"/>
      </w:r>
      <w:r w:rsidRPr="000E212D">
        <w:rPr>
          <w:rFonts w:cs="Times New Roman"/>
          <w:snapToGrid w:val="0"/>
          <w:kern w:val="22"/>
          <w:szCs w:val="22"/>
        </w:rPr>
        <w:t xml:space="preserve"> and biodiversity mainstreaming to decisions, including those of public and private financial institutions, related to the approval of projects and investments in these sectors;</w:t>
      </w:r>
    </w:p>
    <w:p w14:paraId="264C715C" w14:textId="77777777" w:rsidR="000C1BDD" w:rsidRPr="00676C46" w:rsidRDefault="000C1BDD" w:rsidP="00EC4EA7">
      <w:pPr>
        <w:suppressLineNumbers/>
        <w:suppressAutoHyphens/>
        <w:kinsoku w:val="0"/>
        <w:overflowPunct w:val="0"/>
        <w:autoSpaceDE w:val="0"/>
        <w:autoSpaceDN w:val="0"/>
        <w:adjustRightInd w:val="0"/>
        <w:snapToGrid w:val="0"/>
        <w:spacing w:before="120" w:after="120"/>
        <w:ind w:left="720" w:firstLine="720"/>
        <w:rPr>
          <w:rFonts w:cs="Times New Roman"/>
          <w:snapToGrid w:val="0"/>
          <w:spacing w:val="-5"/>
          <w:kern w:val="22"/>
          <w:szCs w:val="22"/>
        </w:rPr>
      </w:pPr>
      <w:r w:rsidRPr="009125E9">
        <w:rPr>
          <w:rFonts w:cs="Times New Roman"/>
          <w:snapToGrid w:val="0"/>
          <w:spacing w:val="-5"/>
          <w:kern w:val="22"/>
          <w:szCs w:val="22"/>
        </w:rPr>
        <w:t>(d)</w:t>
      </w:r>
      <w:r w:rsidRPr="009125E9">
        <w:rPr>
          <w:rFonts w:cs="Times New Roman"/>
          <w:snapToGrid w:val="0"/>
          <w:spacing w:val="-5"/>
          <w:kern w:val="22"/>
          <w:szCs w:val="22"/>
        </w:rPr>
        <w:tab/>
        <w:t>To apply the mitigation hierarchy when planning and des</w:t>
      </w:r>
      <w:r w:rsidRPr="00676C46">
        <w:rPr>
          <w:rFonts w:cs="Times New Roman"/>
          <w:snapToGrid w:val="0"/>
          <w:spacing w:val="-5"/>
          <w:kern w:val="22"/>
          <w:szCs w:val="22"/>
        </w:rPr>
        <w:t>igning new projects and plans;</w:t>
      </w:r>
    </w:p>
    <w:p w14:paraId="5DA58FF7" w14:textId="77777777" w:rsidR="000C1BDD" w:rsidRPr="00A13852" w:rsidRDefault="000C1BDD" w:rsidP="00EC4EA7">
      <w:pPr>
        <w:suppressLineNumbers/>
        <w:suppressAutoHyphens/>
        <w:kinsoku w:val="0"/>
        <w:overflowPunct w:val="0"/>
        <w:autoSpaceDE w:val="0"/>
        <w:autoSpaceDN w:val="0"/>
        <w:adjustRightInd w:val="0"/>
        <w:snapToGrid w:val="0"/>
        <w:spacing w:before="120" w:after="120"/>
        <w:ind w:left="720" w:firstLine="720"/>
        <w:rPr>
          <w:rFonts w:cs="Times New Roman"/>
          <w:snapToGrid w:val="0"/>
          <w:kern w:val="22"/>
          <w:szCs w:val="22"/>
        </w:rPr>
      </w:pPr>
      <w:r w:rsidRPr="00EB631C">
        <w:rPr>
          <w:rFonts w:cs="Times New Roman"/>
          <w:snapToGrid w:val="0"/>
          <w:kern w:val="22"/>
          <w:szCs w:val="22"/>
        </w:rPr>
        <w:t>(e)</w:t>
      </w:r>
      <w:r w:rsidRPr="00EB631C">
        <w:rPr>
          <w:rFonts w:cs="Times New Roman"/>
          <w:snapToGrid w:val="0"/>
          <w:kern w:val="22"/>
          <w:szCs w:val="22"/>
        </w:rPr>
        <w:tab/>
        <w:t>To review and, as appropriate, update legal frameworks, policies and practices to foster the mainstreaming of biodiversity in the sectors of energy and mining, infrastructure, manufacturing and processing, including safeg</w:t>
      </w:r>
      <w:r w:rsidRPr="005B1F63">
        <w:rPr>
          <w:rFonts w:cs="Times New Roman"/>
          <w:snapToGrid w:val="0"/>
          <w:kern w:val="22"/>
          <w:szCs w:val="22"/>
        </w:rPr>
        <w:t xml:space="preserve">uard measures, such as consultations, monitoring and oversight measures, in order to obtain free, prior and informed consent, with the full and </w:t>
      </w:r>
      <w:r w:rsidRPr="005B1F63">
        <w:rPr>
          <w:rFonts w:cs="Times New Roman"/>
          <w:snapToGrid w:val="0"/>
          <w:kern w:val="22"/>
          <w:szCs w:val="22"/>
        </w:rPr>
        <w:lastRenderedPageBreak/>
        <w:t>effective participation of the relevant sectors, indigenous peoples and local communities, academia, women, yout</w:t>
      </w:r>
      <w:r w:rsidRPr="00A13852">
        <w:rPr>
          <w:rFonts w:cs="Times New Roman"/>
          <w:snapToGrid w:val="0"/>
          <w:kern w:val="22"/>
          <w:szCs w:val="22"/>
        </w:rPr>
        <w:t>h, and other relevant stakeholders;</w:t>
      </w:r>
    </w:p>
    <w:p w14:paraId="3390E3C1" w14:textId="77777777" w:rsidR="000C1BDD" w:rsidRPr="000E212D" w:rsidRDefault="000C1BDD" w:rsidP="00EC4EA7">
      <w:pPr>
        <w:suppressLineNumbers/>
        <w:suppressAutoHyphens/>
        <w:kinsoku w:val="0"/>
        <w:overflowPunct w:val="0"/>
        <w:autoSpaceDE w:val="0"/>
        <w:autoSpaceDN w:val="0"/>
        <w:adjustRightInd w:val="0"/>
        <w:snapToGrid w:val="0"/>
        <w:spacing w:before="120" w:after="120"/>
        <w:ind w:left="720" w:firstLine="720"/>
        <w:rPr>
          <w:rFonts w:cs="Times New Roman"/>
          <w:snapToGrid w:val="0"/>
          <w:kern w:val="22"/>
          <w:szCs w:val="22"/>
        </w:rPr>
      </w:pPr>
      <w:r w:rsidRPr="000E212D">
        <w:rPr>
          <w:rFonts w:cs="Times New Roman"/>
          <w:snapToGrid w:val="0"/>
          <w:kern w:val="22"/>
          <w:szCs w:val="22"/>
        </w:rPr>
        <w:t>(f)</w:t>
      </w:r>
      <w:r w:rsidRPr="000E212D">
        <w:rPr>
          <w:rFonts w:cs="Times New Roman"/>
          <w:snapToGrid w:val="0"/>
          <w:kern w:val="22"/>
          <w:szCs w:val="22"/>
        </w:rPr>
        <w:tab/>
        <w:t>To provide, where appropriate, effective incentives to mainstream biodiversity in the energy and mining, infrastructure, manufacturing and processing sectors, consistent with international obligations,</w:t>
      </w:r>
    </w:p>
    <w:p w14:paraId="587E219A" w14:textId="77777777" w:rsidR="000C1BDD" w:rsidRPr="000F0FB2" w:rsidRDefault="000C1BDD" w:rsidP="00EC4EA7">
      <w:pPr>
        <w:suppressLineNumbers/>
        <w:suppressAutoHyphens/>
        <w:kinsoku w:val="0"/>
        <w:overflowPunct w:val="0"/>
        <w:autoSpaceDE w:val="0"/>
        <w:autoSpaceDN w:val="0"/>
        <w:adjustRightInd w:val="0"/>
        <w:snapToGrid w:val="0"/>
        <w:spacing w:before="120" w:after="120"/>
        <w:ind w:left="720" w:firstLine="720"/>
        <w:rPr>
          <w:rFonts w:cs="Times New Roman"/>
          <w:snapToGrid w:val="0"/>
          <w:kern w:val="22"/>
          <w:szCs w:val="22"/>
        </w:rPr>
      </w:pPr>
      <w:r w:rsidRPr="000E212D">
        <w:rPr>
          <w:rFonts w:cs="Times New Roman"/>
          <w:snapToGrid w:val="0"/>
          <w:kern w:val="22"/>
          <w:szCs w:val="22"/>
        </w:rPr>
        <w:t>(g)</w:t>
      </w:r>
      <w:r w:rsidRPr="000E212D">
        <w:rPr>
          <w:rFonts w:cs="Times New Roman"/>
          <w:snapToGrid w:val="0"/>
          <w:kern w:val="22"/>
          <w:szCs w:val="22"/>
        </w:rPr>
        <w:tab/>
        <w:t>To promote</w:t>
      </w:r>
      <w:r w:rsidRPr="000F0FB2">
        <w:rPr>
          <w:rFonts w:cs="Times New Roman"/>
          <w:snapToGrid w:val="0"/>
          <w:kern w:val="22"/>
          <w:szCs w:val="22"/>
        </w:rPr>
        <w:t xml:space="preserve"> and strengthen best practices on sustainable consumption and production implemented in the energy and mining, infrastructure, manufacturing and processing, and other sectors that favour conservation and sustainable use of biodiversity;</w:t>
      </w:r>
    </w:p>
    <w:p w14:paraId="79DBFD83" w14:textId="77777777" w:rsidR="000C1BDD" w:rsidRPr="00767416" w:rsidRDefault="000C1BDD" w:rsidP="00EC4EA7">
      <w:pPr>
        <w:suppressLineNumbers/>
        <w:suppressAutoHyphens/>
        <w:kinsoku w:val="0"/>
        <w:overflowPunct w:val="0"/>
        <w:autoSpaceDE w:val="0"/>
        <w:autoSpaceDN w:val="0"/>
        <w:adjustRightInd w:val="0"/>
        <w:snapToGrid w:val="0"/>
        <w:spacing w:before="120" w:after="120"/>
        <w:ind w:left="720" w:firstLine="720"/>
        <w:rPr>
          <w:rFonts w:cs="Times New Roman"/>
          <w:snapToGrid w:val="0"/>
          <w:kern w:val="22"/>
          <w:szCs w:val="22"/>
        </w:rPr>
      </w:pPr>
      <w:r w:rsidRPr="000F0FB2">
        <w:rPr>
          <w:rFonts w:cs="Times New Roman"/>
          <w:snapToGrid w:val="0"/>
          <w:kern w:val="22"/>
          <w:szCs w:val="22"/>
        </w:rPr>
        <w:t>(h)</w:t>
      </w:r>
      <w:r w:rsidRPr="000F0FB2">
        <w:rPr>
          <w:rFonts w:cs="Times New Roman"/>
          <w:snapToGrid w:val="0"/>
          <w:kern w:val="22"/>
          <w:szCs w:val="22"/>
        </w:rPr>
        <w:tab/>
        <w:t>To review and use, as appropriate, existing tools, including policies oriented to business planning, design, supply and value chains, sustainable procurement and consumption and similar policies, to promote biodiversity-related sustainable production and consumption in the energy and mining, infrastructure, and manufacturing and processing sectors, to shift markets towards more sustainable consumption and production and innovation, as well as to continue collaborating, developing and implementing other corporate policies and measures;</w:t>
      </w:r>
    </w:p>
    <w:p w14:paraId="0799925D" w14:textId="77777777" w:rsidR="000C1BDD" w:rsidRPr="00767416" w:rsidRDefault="000C1BDD" w:rsidP="00EC4EA7">
      <w:pPr>
        <w:suppressLineNumbers/>
        <w:suppressAutoHyphens/>
        <w:kinsoku w:val="0"/>
        <w:overflowPunct w:val="0"/>
        <w:autoSpaceDE w:val="0"/>
        <w:autoSpaceDN w:val="0"/>
        <w:adjustRightInd w:val="0"/>
        <w:snapToGrid w:val="0"/>
        <w:spacing w:before="120" w:after="120"/>
        <w:ind w:left="720" w:firstLine="720"/>
        <w:rPr>
          <w:rFonts w:cs="Times New Roman"/>
          <w:snapToGrid w:val="0"/>
          <w:kern w:val="22"/>
          <w:szCs w:val="22"/>
        </w:rPr>
      </w:pPr>
      <w:r w:rsidRPr="00767416">
        <w:rPr>
          <w:rFonts w:cs="Times New Roman"/>
          <w:snapToGrid w:val="0"/>
          <w:kern w:val="22"/>
          <w:szCs w:val="22"/>
        </w:rPr>
        <w:t>(i)</w:t>
      </w:r>
      <w:r w:rsidRPr="00767416">
        <w:rPr>
          <w:rFonts w:cs="Times New Roman"/>
          <w:snapToGrid w:val="0"/>
          <w:kern w:val="22"/>
          <w:szCs w:val="22"/>
        </w:rPr>
        <w:tab/>
        <w:t>To review and, as appropriate, update legal frameworks, policies and practices, to foster the mainstreaming of biodiversity conservation and sustainable use in socio-economic and business policies and planning, including through incentives for best practices in supply chains, sustainable production and consumption and measures at the scale of sites or production plants, reporting by businesses on biodiversity dependencies and impacts, and adopting or updating laws on sustainable procurement, and similar policies to shift markets towards more sustainable products and technologies;</w:t>
      </w:r>
    </w:p>
    <w:p w14:paraId="2990B25C" w14:textId="77777777" w:rsidR="000C1BDD" w:rsidRPr="00767416" w:rsidRDefault="000C1BDD" w:rsidP="00EC4EA7">
      <w:pPr>
        <w:suppressLineNumbers/>
        <w:suppressAutoHyphens/>
        <w:kinsoku w:val="0"/>
        <w:overflowPunct w:val="0"/>
        <w:autoSpaceDE w:val="0"/>
        <w:autoSpaceDN w:val="0"/>
        <w:adjustRightInd w:val="0"/>
        <w:snapToGrid w:val="0"/>
        <w:spacing w:before="120" w:after="120"/>
        <w:ind w:left="720" w:firstLine="720"/>
        <w:rPr>
          <w:rFonts w:cs="Times New Roman"/>
          <w:snapToGrid w:val="0"/>
          <w:kern w:val="22"/>
          <w:szCs w:val="22"/>
        </w:rPr>
      </w:pPr>
      <w:r w:rsidRPr="00767416">
        <w:rPr>
          <w:rFonts w:cs="Times New Roman"/>
          <w:snapToGrid w:val="0"/>
          <w:kern w:val="22"/>
          <w:szCs w:val="22"/>
        </w:rPr>
        <w:t>(j)</w:t>
      </w:r>
      <w:r w:rsidRPr="00767416">
        <w:rPr>
          <w:rFonts w:cs="Times New Roman"/>
          <w:snapToGrid w:val="0"/>
          <w:kern w:val="22"/>
          <w:szCs w:val="22"/>
        </w:rPr>
        <w:tab/>
        <w:t>To design and implement, as appropriate, measures to encourage investments by the business and financial sectors to mainstream biodiversity in all sectors, including measures to promote public disclosure of corporate activities related to biodiversity and encourage the financial sector to develop approaches to mainstream the values of biodiversity and ecosystems in financing and investment in accordance with paragraph 9(b)(ii) of decision X/3;</w:t>
      </w:r>
    </w:p>
    <w:p w14:paraId="2F172C38" w14:textId="77777777" w:rsidR="000C1BDD" w:rsidRPr="00767416" w:rsidRDefault="000C1BDD" w:rsidP="00EC4EA7">
      <w:pPr>
        <w:suppressLineNumbers/>
        <w:suppressAutoHyphens/>
        <w:kinsoku w:val="0"/>
        <w:overflowPunct w:val="0"/>
        <w:autoSpaceDE w:val="0"/>
        <w:autoSpaceDN w:val="0"/>
        <w:adjustRightInd w:val="0"/>
        <w:snapToGrid w:val="0"/>
        <w:spacing w:before="120" w:after="120"/>
        <w:ind w:left="720" w:firstLine="720"/>
        <w:rPr>
          <w:rFonts w:cs="Times New Roman"/>
          <w:snapToGrid w:val="0"/>
          <w:kern w:val="22"/>
          <w:szCs w:val="22"/>
        </w:rPr>
      </w:pPr>
      <w:r w:rsidRPr="00767416">
        <w:rPr>
          <w:rFonts w:cs="Times New Roman"/>
          <w:snapToGrid w:val="0"/>
          <w:kern w:val="22"/>
          <w:szCs w:val="22"/>
        </w:rPr>
        <w:t>(k)</w:t>
      </w:r>
      <w:r w:rsidRPr="00767416">
        <w:rPr>
          <w:rFonts w:cs="Times New Roman"/>
          <w:snapToGrid w:val="0"/>
          <w:kern w:val="22"/>
          <w:szCs w:val="22"/>
        </w:rPr>
        <w:tab/>
        <w:t>To encourage the application of technology and research and development and innovation regarding mainstreaming in the sectors of energy and mining, infrastructure, and manufacturing and processing;</w:t>
      </w:r>
    </w:p>
    <w:p w14:paraId="27082E0C" w14:textId="77777777" w:rsidR="000C1BDD" w:rsidRPr="00767416" w:rsidRDefault="000C1BDD" w:rsidP="00EC4EA7">
      <w:pPr>
        <w:suppressLineNumbers/>
        <w:suppressAutoHyphens/>
        <w:kinsoku w:val="0"/>
        <w:overflowPunct w:val="0"/>
        <w:autoSpaceDE w:val="0"/>
        <w:autoSpaceDN w:val="0"/>
        <w:adjustRightInd w:val="0"/>
        <w:snapToGrid w:val="0"/>
        <w:spacing w:before="120" w:after="120"/>
        <w:ind w:left="720" w:firstLine="720"/>
        <w:rPr>
          <w:rFonts w:cs="Times New Roman"/>
          <w:snapToGrid w:val="0"/>
          <w:kern w:val="22"/>
          <w:szCs w:val="22"/>
        </w:rPr>
      </w:pPr>
      <w:r w:rsidRPr="00767416">
        <w:rPr>
          <w:rFonts w:cs="Times New Roman"/>
          <w:snapToGrid w:val="0"/>
          <w:kern w:val="22"/>
          <w:szCs w:val="22"/>
        </w:rPr>
        <w:t>(l)</w:t>
      </w:r>
      <w:r w:rsidRPr="00767416">
        <w:rPr>
          <w:rFonts w:cs="Times New Roman"/>
          <w:snapToGrid w:val="0"/>
          <w:kern w:val="22"/>
          <w:szCs w:val="22"/>
        </w:rPr>
        <w:tab/>
        <w:t>To evaluate and pursue opportunities to utilize ecosystem-based approaches in the sectors of energy and mining, infrastructure, and manufacturing and processing, where appropriate;</w:t>
      </w:r>
    </w:p>
    <w:p w14:paraId="7FDB43B1" w14:textId="77777777" w:rsidR="000C1BDD" w:rsidRPr="00767416" w:rsidRDefault="000C1BDD" w:rsidP="00EC4EA7">
      <w:pPr>
        <w:suppressLineNumbers/>
        <w:suppressAutoHyphens/>
        <w:kinsoku w:val="0"/>
        <w:overflowPunct w:val="0"/>
        <w:autoSpaceDE w:val="0"/>
        <w:autoSpaceDN w:val="0"/>
        <w:adjustRightInd w:val="0"/>
        <w:snapToGrid w:val="0"/>
        <w:spacing w:before="120" w:after="120"/>
        <w:ind w:left="720" w:firstLine="720"/>
        <w:rPr>
          <w:rFonts w:cs="Times New Roman"/>
          <w:snapToGrid w:val="0"/>
          <w:kern w:val="22"/>
          <w:szCs w:val="22"/>
        </w:rPr>
      </w:pPr>
      <w:r w:rsidRPr="00767416">
        <w:rPr>
          <w:rFonts w:cs="Times New Roman"/>
          <w:snapToGrid w:val="0"/>
          <w:kern w:val="22"/>
          <w:szCs w:val="22"/>
        </w:rPr>
        <w:t>(m)</w:t>
      </w:r>
      <w:r w:rsidRPr="00767416">
        <w:rPr>
          <w:rFonts w:cs="Times New Roman"/>
          <w:snapToGrid w:val="0"/>
          <w:kern w:val="22"/>
          <w:szCs w:val="22"/>
        </w:rPr>
        <w:tab/>
        <w:t>To integrate biodiversity and ecosystems functions and services in the planning and development of cities, including approaches to conserving, enhancing, restoring and sustainably using biodiversity and ecosystem functions and services in spatial planning across cities, landscapes and seascapes;</w:t>
      </w:r>
    </w:p>
    <w:p w14:paraId="19C0EC7E" w14:textId="77777777" w:rsidR="000C1BDD" w:rsidRPr="00767416" w:rsidRDefault="000C1BDD" w:rsidP="00EC4EA7">
      <w:pPr>
        <w:suppressLineNumbers/>
        <w:suppressAutoHyphens/>
        <w:kinsoku w:val="0"/>
        <w:overflowPunct w:val="0"/>
        <w:autoSpaceDE w:val="0"/>
        <w:autoSpaceDN w:val="0"/>
        <w:adjustRightInd w:val="0"/>
        <w:snapToGrid w:val="0"/>
        <w:spacing w:before="120" w:after="120"/>
        <w:ind w:left="720" w:firstLine="720"/>
        <w:rPr>
          <w:rFonts w:cs="Times New Roman"/>
          <w:snapToGrid w:val="0"/>
          <w:kern w:val="22"/>
          <w:szCs w:val="22"/>
        </w:rPr>
      </w:pPr>
      <w:r w:rsidRPr="00767416">
        <w:rPr>
          <w:rFonts w:cs="Times New Roman"/>
          <w:snapToGrid w:val="0"/>
          <w:kern w:val="22"/>
          <w:szCs w:val="22"/>
        </w:rPr>
        <w:t>(n)</w:t>
      </w:r>
      <w:r w:rsidRPr="00767416">
        <w:rPr>
          <w:rFonts w:cs="Times New Roman"/>
          <w:snapToGrid w:val="0"/>
          <w:kern w:val="22"/>
          <w:szCs w:val="22"/>
        </w:rPr>
        <w:tab/>
        <w:t>To work with indigenous peoples and local communities and all relevant stakeholders across the public, private and civil society sectors in order to establish and strengthen coordination mechanisms to facilitate addressing the underlying causes of biodiversity loss and foster biodiversity mainstreaming across all sectors;</w:t>
      </w:r>
    </w:p>
    <w:p w14:paraId="193D55BF" w14:textId="77777777" w:rsidR="000C1BDD" w:rsidRPr="00767416" w:rsidRDefault="000C1BDD" w:rsidP="00EC4EA7">
      <w:pPr>
        <w:suppressLineNumbers/>
        <w:suppressAutoHyphens/>
        <w:kinsoku w:val="0"/>
        <w:overflowPunct w:val="0"/>
        <w:autoSpaceDE w:val="0"/>
        <w:autoSpaceDN w:val="0"/>
        <w:adjustRightInd w:val="0"/>
        <w:snapToGrid w:val="0"/>
        <w:spacing w:before="120" w:after="120"/>
        <w:ind w:left="720" w:firstLine="720"/>
        <w:rPr>
          <w:rFonts w:cs="Times New Roman"/>
          <w:snapToGrid w:val="0"/>
          <w:kern w:val="22"/>
          <w:szCs w:val="22"/>
        </w:rPr>
      </w:pPr>
      <w:r w:rsidRPr="00767416">
        <w:rPr>
          <w:rFonts w:cs="Times New Roman"/>
          <w:snapToGrid w:val="0"/>
          <w:kern w:val="22"/>
          <w:szCs w:val="22"/>
        </w:rPr>
        <w:t>(o)</w:t>
      </w:r>
      <w:r w:rsidRPr="00767416">
        <w:rPr>
          <w:rFonts w:cs="Times New Roman"/>
          <w:snapToGrid w:val="0"/>
          <w:kern w:val="22"/>
          <w:szCs w:val="22"/>
        </w:rPr>
        <w:tab/>
        <w:t>To develop government coordination mechanisms, mechanisms for stakeholder inputs and engagement, multi-stakeholder knowledge platforms, and independent governmental audit or evaluation institutions to enhance biodiversity mainstreaming and enhance implementation at the national level;</w:t>
      </w:r>
    </w:p>
    <w:p w14:paraId="610F4E29" w14:textId="77777777" w:rsidR="000C1BDD" w:rsidRPr="00767416" w:rsidRDefault="000C1BDD" w:rsidP="00EC4EA7">
      <w:pPr>
        <w:suppressLineNumbers/>
        <w:suppressAutoHyphens/>
        <w:kinsoku w:val="0"/>
        <w:overflowPunct w:val="0"/>
        <w:autoSpaceDE w:val="0"/>
        <w:autoSpaceDN w:val="0"/>
        <w:adjustRightInd w:val="0"/>
        <w:snapToGrid w:val="0"/>
        <w:spacing w:before="120" w:after="120"/>
        <w:ind w:left="720" w:firstLine="720"/>
        <w:rPr>
          <w:rFonts w:cs="Times New Roman"/>
          <w:snapToGrid w:val="0"/>
          <w:kern w:val="22"/>
          <w:szCs w:val="22"/>
        </w:rPr>
      </w:pPr>
      <w:r w:rsidRPr="00767416">
        <w:rPr>
          <w:rFonts w:cs="Times New Roman"/>
          <w:snapToGrid w:val="0"/>
          <w:kern w:val="22"/>
          <w:szCs w:val="22"/>
        </w:rPr>
        <w:lastRenderedPageBreak/>
        <w:t>(p)</w:t>
      </w:r>
      <w:r w:rsidRPr="00767416">
        <w:rPr>
          <w:rFonts w:cs="Times New Roman"/>
          <w:snapToGrid w:val="0"/>
          <w:kern w:val="22"/>
          <w:szCs w:val="22"/>
        </w:rPr>
        <w:tab/>
        <w:t>To establish knowledge platforms to bring together government agencies at different levels, the business sector, indigenous peoples and local communities and stakeholders to address these technical issues with respect to mainstreaming biodiversity, taking into account matters related to environmental stewardship and corporate social responsibility;</w:t>
      </w:r>
    </w:p>
    <w:p w14:paraId="23366991" w14:textId="77777777" w:rsidR="000C1BDD" w:rsidRPr="00767416" w:rsidRDefault="000C1BDD" w:rsidP="00EC4EA7">
      <w:pPr>
        <w:suppressLineNumbers/>
        <w:suppressAutoHyphens/>
        <w:kinsoku w:val="0"/>
        <w:overflowPunct w:val="0"/>
        <w:autoSpaceDE w:val="0"/>
        <w:autoSpaceDN w:val="0"/>
        <w:adjustRightInd w:val="0"/>
        <w:snapToGrid w:val="0"/>
        <w:spacing w:before="120" w:after="120"/>
        <w:ind w:left="720" w:firstLine="720"/>
        <w:rPr>
          <w:rFonts w:cs="Times New Roman"/>
          <w:snapToGrid w:val="0"/>
          <w:kern w:val="22"/>
          <w:szCs w:val="22"/>
        </w:rPr>
      </w:pPr>
      <w:r w:rsidRPr="00767416">
        <w:rPr>
          <w:rFonts w:cs="Times New Roman"/>
          <w:snapToGrid w:val="0"/>
          <w:kern w:val="22"/>
          <w:szCs w:val="22"/>
        </w:rPr>
        <w:t>(q)</w:t>
      </w:r>
      <w:r w:rsidRPr="00767416">
        <w:rPr>
          <w:rFonts w:cs="Times New Roman"/>
          <w:snapToGrid w:val="0"/>
          <w:kern w:val="22"/>
          <w:szCs w:val="22"/>
        </w:rPr>
        <w:tab/>
        <w:t>To build capacity and foster capacity-building for the effective mainstreaming of biodiversity;</w:t>
      </w:r>
    </w:p>
    <w:p w14:paraId="797C9E03" w14:textId="77777777" w:rsidR="000C1BDD" w:rsidRPr="000E212D" w:rsidRDefault="000C1BDD" w:rsidP="00EC4EA7">
      <w:pPr>
        <w:suppressLineNumbers/>
        <w:suppressAutoHyphens/>
        <w:kinsoku w:val="0"/>
        <w:overflowPunct w:val="0"/>
        <w:autoSpaceDE w:val="0"/>
        <w:autoSpaceDN w:val="0"/>
        <w:adjustRightInd w:val="0"/>
        <w:snapToGrid w:val="0"/>
        <w:spacing w:before="120" w:after="120"/>
        <w:ind w:left="720" w:firstLine="720"/>
        <w:rPr>
          <w:rFonts w:cs="Times New Roman"/>
          <w:snapToGrid w:val="0"/>
          <w:kern w:val="22"/>
          <w:szCs w:val="22"/>
        </w:rPr>
      </w:pPr>
      <w:r w:rsidRPr="00767416">
        <w:rPr>
          <w:rFonts w:cs="Times New Roman"/>
          <w:kern w:val="22"/>
          <w:szCs w:val="22"/>
        </w:rPr>
        <w:t>12</w:t>
      </w:r>
      <w:r w:rsidRPr="00767416">
        <w:rPr>
          <w:rFonts w:cs="Times New Roman"/>
          <w:i/>
          <w:kern w:val="22"/>
          <w:szCs w:val="22"/>
        </w:rPr>
        <w:t>.</w:t>
      </w:r>
      <w:r w:rsidRPr="00767416">
        <w:rPr>
          <w:rFonts w:cs="Times New Roman"/>
          <w:i/>
          <w:kern w:val="22"/>
          <w:szCs w:val="22"/>
        </w:rPr>
        <w:tab/>
        <w:t>Calls up</w:t>
      </w:r>
      <w:r w:rsidRPr="00767416">
        <w:rPr>
          <w:rFonts w:cs="Times New Roman"/>
          <w:i/>
          <w:iCs/>
          <w:kern w:val="22"/>
          <w:szCs w:val="22"/>
        </w:rPr>
        <w:t>on</w:t>
      </w:r>
      <w:r w:rsidRPr="00767416">
        <w:rPr>
          <w:rFonts w:cs="Times New Roman"/>
          <w:i/>
          <w:kern w:val="22"/>
          <w:szCs w:val="22"/>
        </w:rPr>
        <w:t xml:space="preserve"> </w:t>
      </w:r>
      <w:r w:rsidRPr="00767416">
        <w:rPr>
          <w:rFonts w:cs="Times New Roman"/>
          <w:kern w:val="22"/>
          <w:szCs w:val="22"/>
        </w:rPr>
        <w:t>businesses</w:t>
      </w:r>
      <w:r w:rsidRPr="00767416">
        <w:rPr>
          <w:rFonts w:cs="Times New Roman"/>
          <w:i/>
          <w:kern w:val="22"/>
          <w:szCs w:val="22"/>
        </w:rPr>
        <w:t xml:space="preserve"> </w:t>
      </w:r>
      <w:r w:rsidRPr="00767416">
        <w:rPr>
          <w:rFonts w:cs="Times New Roman"/>
          <w:kern w:val="22"/>
          <w:szCs w:val="22"/>
        </w:rPr>
        <w:t>to utilize</w:t>
      </w:r>
      <w:r w:rsidRPr="00767416">
        <w:rPr>
          <w:rFonts w:cs="Times New Roman"/>
          <w:i/>
          <w:kern w:val="22"/>
          <w:szCs w:val="22"/>
        </w:rPr>
        <w:t xml:space="preserve"> </w:t>
      </w:r>
      <w:r w:rsidRPr="00767416">
        <w:rPr>
          <w:rFonts w:cs="Times New Roman"/>
          <w:kern w:val="22"/>
          <w:szCs w:val="22"/>
        </w:rPr>
        <w:t>the</w:t>
      </w:r>
      <w:r w:rsidRPr="00767416">
        <w:rPr>
          <w:rFonts w:cs="Times New Roman"/>
          <w:i/>
          <w:kern w:val="22"/>
          <w:szCs w:val="22"/>
        </w:rPr>
        <w:t xml:space="preserve"> </w:t>
      </w:r>
      <w:r w:rsidRPr="00767416">
        <w:rPr>
          <w:rFonts w:cs="Times New Roman"/>
          <w:kern w:val="22"/>
          <w:szCs w:val="22"/>
        </w:rPr>
        <w:t>revised typology of actions for reporting on biodiversity</w:t>
      </w:r>
      <w:r w:rsidRPr="00767416">
        <w:rPr>
          <w:rFonts w:cs="Times New Roman"/>
          <w:kern w:val="22"/>
          <w:szCs w:val="22"/>
        </w:rPr>
        <w:noBreakHyphen/>
        <w:t>related business actions, and associated guidance prepared by the Executive Secretary;</w:t>
      </w:r>
    </w:p>
    <w:p w14:paraId="3CC6DE17" w14:textId="77777777" w:rsidR="000C1BDD" w:rsidRPr="000E212D" w:rsidRDefault="000C1BDD" w:rsidP="00EC4EA7">
      <w:pPr>
        <w:pStyle w:val="ListParagraph"/>
        <w:suppressLineNumbers/>
        <w:suppressAutoHyphens/>
        <w:kinsoku w:val="0"/>
        <w:overflowPunct w:val="0"/>
        <w:autoSpaceDE w:val="0"/>
        <w:autoSpaceDN w:val="0"/>
        <w:adjustRightInd w:val="0"/>
        <w:snapToGrid w:val="0"/>
        <w:spacing w:before="120" w:after="120"/>
        <w:ind w:firstLine="720"/>
        <w:rPr>
          <w:rFonts w:cs="Times New Roman"/>
          <w:snapToGrid w:val="0"/>
          <w:kern w:val="22"/>
          <w:szCs w:val="22"/>
        </w:rPr>
      </w:pPr>
      <w:r w:rsidRPr="00767416">
        <w:rPr>
          <w:rFonts w:cs="Times New Roman"/>
          <w:kern w:val="22"/>
          <w:szCs w:val="22"/>
        </w:rPr>
        <w:t>13.</w:t>
      </w:r>
      <w:r w:rsidRPr="00767416">
        <w:rPr>
          <w:rFonts w:cs="Times New Roman"/>
          <w:i/>
          <w:kern w:val="22"/>
          <w:szCs w:val="22"/>
        </w:rPr>
        <w:tab/>
        <w:t>Invites</w:t>
      </w:r>
      <w:r w:rsidRPr="00767416">
        <w:rPr>
          <w:rFonts w:cs="Times New Roman"/>
          <w:kern w:val="22"/>
          <w:szCs w:val="22"/>
        </w:rPr>
        <w:t xml:space="preserve"> multilateral development banks, insurance companies, the business sector, financial institutions and other sources of financial investment for these sectors to increase and improve, as appropriate, the implementation of best practices for conservation and sustainable use of biodiversity, and social and environmental safeguards on decisions regarding investments in these sectors;</w:t>
      </w:r>
    </w:p>
    <w:p w14:paraId="3442DBB8" w14:textId="77777777" w:rsidR="000C1BDD" w:rsidRPr="005B1F63" w:rsidRDefault="000C1BDD" w:rsidP="00EC4EA7">
      <w:pPr>
        <w:pStyle w:val="ListParagraph"/>
        <w:suppressLineNumbers/>
        <w:suppressAutoHyphens/>
        <w:kinsoku w:val="0"/>
        <w:overflowPunct w:val="0"/>
        <w:autoSpaceDE w:val="0"/>
        <w:autoSpaceDN w:val="0"/>
        <w:adjustRightInd w:val="0"/>
        <w:snapToGrid w:val="0"/>
        <w:spacing w:before="120" w:after="120"/>
        <w:ind w:firstLine="720"/>
        <w:rPr>
          <w:rFonts w:cs="Times New Roman"/>
          <w:snapToGrid w:val="0"/>
          <w:kern w:val="22"/>
          <w:szCs w:val="22"/>
        </w:rPr>
      </w:pPr>
      <w:r w:rsidRPr="009125E9">
        <w:rPr>
          <w:rFonts w:cs="Times New Roman"/>
          <w:snapToGrid w:val="0"/>
          <w:kern w:val="22"/>
          <w:szCs w:val="22"/>
        </w:rPr>
        <w:t>14.</w:t>
      </w:r>
      <w:r w:rsidRPr="00676C46">
        <w:rPr>
          <w:rFonts w:cs="Times New Roman"/>
          <w:i/>
          <w:snapToGrid w:val="0"/>
          <w:kern w:val="22"/>
          <w:szCs w:val="22"/>
        </w:rPr>
        <w:tab/>
        <w:t xml:space="preserve">Invites </w:t>
      </w:r>
      <w:r w:rsidRPr="00EB631C">
        <w:rPr>
          <w:rFonts w:cs="Times New Roman"/>
          <w:snapToGrid w:val="0"/>
          <w:kern w:val="22"/>
          <w:szCs w:val="22"/>
        </w:rPr>
        <w:t xml:space="preserve">relevant organizations and initiatives to further intensify their work to identify key elements for the design, promotion and implementation of biodiversity mainstreaming by </w:t>
      </w:r>
      <w:r w:rsidRPr="005B1F63">
        <w:rPr>
          <w:rFonts w:cs="Times New Roman"/>
          <w:snapToGrid w:val="0"/>
          <w:kern w:val="22"/>
          <w:szCs w:val="22"/>
        </w:rPr>
        <w:t>the business and financial sectors, and to enhance mutual information-sharing and collaboration, in particular:</w:t>
      </w:r>
    </w:p>
    <w:p w14:paraId="03F3E0A3" w14:textId="77777777" w:rsidR="000C1BDD" w:rsidRPr="000F0FB2" w:rsidRDefault="000C1BDD" w:rsidP="00EC4EA7">
      <w:pPr>
        <w:suppressLineNumbers/>
        <w:suppressAutoHyphens/>
        <w:kinsoku w:val="0"/>
        <w:overflowPunct w:val="0"/>
        <w:autoSpaceDE w:val="0"/>
        <w:autoSpaceDN w:val="0"/>
        <w:adjustRightInd w:val="0"/>
        <w:snapToGrid w:val="0"/>
        <w:spacing w:before="120" w:after="120"/>
        <w:ind w:left="720" w:firstLine="720"/>
        <w:rPr>
          <w:rFonts w:cs="Times New Roman"/>
          <w:snapToGrid w:val="0"/>
          <w:kern w:val="22"/>
          <w:szCs w:val="22"/>
        </w:rPr>
      </w:pPr>
      <w:r w:rsidRPr="00A13852">
        <w:rPr>
          <w:rFonts w:cs="Times New Roman"/>
          <w:snapToGrid w:val="0"/>
          <w:kern w:val="22"/>
          <w:szCs w:val="22"/>
        </w:rPr>
        <w:t>(a)</w:t>
      </w:r>
      <w:r w:rsidRPr="00A13852">
        <w:rPr>
          <w:rFonts w:cs="Times New Roman"/>
          <w:snapToGrid w:val="0"/>
          <w:kern w:val="22"/>
          <w:szCs w:val="22"/>
        </w:rPr>
        <w:tab/>
        <w:t xml:space="preserve">To improve the internalization by businesses of the importance and values of biodiversity as stated in paragraph 11(h) above in the sectors </w:t>
      </w:r>
      <w:r w:rsidRPr="000F0FB2">
        <w:rPr>
          <w:rFonts w:cs="Times New Roman"/>
          <w:snapToGrid w:val="0"/>
          <w:kern w:val="22"/>
          <w:szCs w:val="22"/>
        </w:rPr>
        <w:t>and to facilitate the sharing of experiences and good practices;</w:t>
      </w:r>
    </w:p>
    <w:p w14:paraId="3DFD88EF" w14:textId="77777777" w:rsidR="000C1BDD" w:rsidRPr="000F0FB2" w:rsidRDefault="000C1BDD" w:rsidP="00EC4EA7">
      <w:pPr>
        <w:suppressLineNumbers/>
        <w:suppressAutoHyphens/>
        <w:kinsoku w:val="0"/>
        <w:overflowPunct w:val="0"/>
        <w:autoSpaceDE w:val="0"/>
        <w:autoSpaceDN w:val="0"/>
        <w:adjustRightInd w:val="0"/>
        <w:snapToGrid w:val="0"/>
        <w:spacing w:before="120" w:after="120"/>
        <w:ind w:left="720" w:firstLine="720"/>
        <w:rPr>
          <w:rFonts w:cs="Times New Roman"/>
          <w:snapToGrid w:val="0"/>
          <w:kern w:val="22"/>
          <w:szCs w:val="22"/>
        </w:rPr>
      </w:pPr>
      <w:r w:rsidRPr="000F0FB2">
        <w:rPr>
          <w:rFonts w:cs="Times New Roman"/>
          <w:snapToGrid w:val="0"/>
          <w:kern w:val="22"/>
          <w:szCs w:val="22"/>
        </w:rPr>
        <w:t>(b)</w:t>
      </w:r>
      <w:r w:rsidRPr="000F0FB2">
        <w:rPr>
          <w:rFonts w:cs="Times New Roman"/>
          <w:snapToGrid w:val="0"/>
          <w:kern w:val="22"/>
          <w:szCs w:val="22"/>
        </w:rPr>
        <w:tab/>
        <w:t>To develop and improve metrics, indicators, baselines and other tools to measure the biodiversity dependencies of businesses in these sectors and their impacts on biological diversity, to provide business managers with trusted, credible and actionable information for improved decision-making;</w:t>
      </w:r>
    </w:p>
    <w:p w14:paraId="427B09BF" w14:textId="37C1FD3E" w:rsidR="000C1BDD" w:rsidRPr="000E212D" w:rsidRDefault="000C1BDD" w:rsidP="00EC4EA7">
      <w:pPr>
        <w:suppressLineNumbers/>
        <w:suppressAutoHyphens/>
        <w:kinsoku w:val="0"/>
        <w:overflowPunct w:val="0"/>
        <w:autoSpaceDE w:val="0"/>
        <w:autoSpaceDN w:val="0"/>
        <w:adjustRightInd w:val="0"/>
        <w:snapToGrid w:val="0"/>
        <w:spacing w:before="120" w:after="120"/>
        <w:ind w:left="720" w:firstLine="720"/>
        <w:rPr>
          <w:rFonts w:cs="Times New Roman"/>
          <w:snapToGrid w:val="0"/>
          <w:kern w:val="22"/>
          <w:szCs w:val="22"/>
        </w:rPr>
      </w:pPr>
      <w:r w:rsidRPr="000F0FB2">
        <w:rPr>
          <w:rFonts w:cs="Times New Roman"/>
          <w:snapToGrid w:val="0"/>
          <w:kern w:val="22"/>
          <w:szCs w:val="22"/>
        </w:rPr>
        <w:t>(c)</w:t>
      </w:r>
      <w:r w:rsidRPr="000F0FB2">
        <w:rPr>
          <w:rFonts w:cs="Times New Roman"/>
          <w:snapToGrid w:val="0"/>
          <w:kern w:val="22"/>
          <w:szCs w:val="22"/>
        </w:rPr>
        <w:tab/>
        <w:t xml:space="preserve">To develop specific guidance on how to strengthen the ecosystem and biodiversity impact </w:t>
      </w:r>
      <w:r w:rsidRPr="00767416">
        <w:rPr>
          <w:rFonts w:cs="Times New Roman"/>
          <w:snapToGrid w:val="0"/>
          <w:kern w:val="22"/>
          <w:szCs w:val="22"/>
        </w:rPr>
        <w:t>and dependency components of business reporting against the 2030 Agenda for Sustainable Development and its Sustainable Development Goals;</w:t>
      </w:r>
      <w:r w:rsidRPr="009125E9">
        <w:rPr>
          <w:rFonts w:cs="Times New Roman"/>
          <w:snapToGrid w:val="0"/>
          <w:kern w:val="22"/>
          <w:szCs w:val="22"/>
          <w:vertAlign w:val="superscript"/>
        </w:rPr>
        <w:fldChar w:fldCharType="begin"/>
      </w:r>
      <w:r w:rsidRPr="00767416">
        <w:rPr>
          <w:rFonts w:cs="Times New Roman"/>
          <w:snapToGrid w:val="0"/>
          <w:kern w:val="22"/>
          <w:szCs w:val="22"/>
          <w:vertAlign w:val="superscript"/>
        </w:rPr>
        <w:instrText xml:space="preserve"> NOTEREF _Ref516653888 \h  \* MERGEFORMAT </w:instrText>
      </w:r>
      <w:r w:rsidRPr="009125E9">
        <w:rPr>
          <w:rFonts w:cs="Times New Roman"/>
          <w:snapToGrid w:val="0"/>
          <w:kern w:val="22"/>
          <w:szCs w:val="22"/>
          <w:vertAlign w:val="superscript"/>
        </w:rPr>
      </w:r>
      <w:r w:rsidRPr="00767416">
        <w:rPr>
          <w:rFonts w:cs="Times New Roman"/>
          <w:snapToGrid w:val="0"/>
          <w:kern w:val="22"/>
          <w:szCs w:val="22"/>
          <w:vertAlign w:val="superscript"/>
        </w:rPr>
        <w:fldChar w:fldCharType="separate"/>
      </w:r>
      <w:r w:rsidR="000F0FB2">
        <w:rPr>
          <w:rFonts w:cs="Times New Roman"/>
          <w:snapToGrid w:val="0"/>
          <w:kern w:val="22"/>
          <w:szCs w:val="22"/>
          <w:vertAlign w:val="superscript"/>
        </w:rPr>
        <w:t>22</w:t>
      </w:r>
      <w:r w:rsidRPr="009125E9">
        <w:rPr>
          <w:rFonts w:cs="Times New Roman"/>
          <w:snapToGrid w:val="0"/>
          <w:kern w:val="22"/>
          <w:szCs w:val="22"/>
          <w:vertAlign w:val="superscript"/>
        </w:rPr>
        <w:fldChar w:fldCharType="end"/>
      </w:r>
    </w:p>
    <w:p w14:paraId="0531C4D3" w14:textId="7049ACBB" w:rsidR="000C1BDD" w:rsidRPr="00676C46" w:rsidRDefault="000C1BDD" w:rsidP="00EC4EA7">
      <w:pPr>
        <w:suppressLineNumbers/>
        <w:suppressAutoHyphens/>
        <w:kinsoku w:val="0"/>
        <w:overflowPunct w:val="0"/>
        <w:autoSpaceDE w:val="0"/>
        <w:autoSpaceDN w:val="0"/>
        <w:adjustRightInd w:val="0"/>
        <w:snapToGrid w:val="0"/>
        <w:spacing w:before="120" w:after="120"/>
        <w:ind w:left="720" w:firstLine="720"/>
        <w:rPr>
          <w:rFonts w:cs="Times New Roman"/>
          <w:snapToGrid w:val="0"/>
          <w:kern w:val="22"/>
          <w:szCs w:val="22"/>
        </w:rPr>
      </w:pPr>
      <w:r w:rsidRPr="009125E9">
        <w:rPr>
          <w:rFonts w:cs="Times New Roman"/>
          <w:snapToGrid w:val="0"/>
          <w:kern w:val="22"/>
          <w:szCs w:val="22"/>
        </w:rPr>
        <w:t>(d)</w:t>
      </w:r>
      <w:r w:rsidRPr="009125E9">
        <w:rPr>
          <w:rFonts w:cs="Times New Roman"/>
          <w:snapToGrid w:val="0"/>
          <w:kern w:val="22"/>
          <w:szCs w:val="22"/>
        </w:rPr>
        <w:tab/>
        <w:t>To enhance, as appropriate, the linkages between the United Nations System of Environmental-Economic Accounting and the ac</w:t>
      </w:r>
      <w:r w:rsidRPr="00676C46">
        <w:rPr>
          <w:rFonts w:cs="Times New Roman"/>
          <w:snapToGrid w:val="0"/>
          <w:kern w:val="22"/>
          <w:szCs w:val="22"/>
        </w:rPr>
        <w:t>counting frameworks for biodiversity and ecosystems used by the business and financial sectors;</w:t>
      </w:r>
    </w:p>
    <w:p w14:paraId="61587D5C" w14:textId="77777777" w:rsidR="000C1BDD" w:rsidRPr="000E212D" w:rsidRDefault="000C1BDD" w:rsidP="00EC4EA7">
      <w:pPr>
        <w:suppressLineNumbers/>
        <w:suppressAutoHyphens/>
        <w:kinsoku w:val="0"/>
        <w:overflowPunct w:val="0"/>
        <w:autoSpaceDE w:val="0"/>
        <w:autoSpaceDN w:val="0"/>
        <w:adjustRightInd w:val="0"/>
        <w:snapToGrid w:val="0"/>
        <w:spacing w:before="120" w:after="120"/>
        <w:ind w:left="720" w:firstLine="720"/>
        <w:rPr>
          <w:rFonts w:cs="Times New Roman"/>
          <w:snapToGrid w:val="0"/>
          <w:kern w:val="22"/>
          <w:szCs w:val="22"/>
        </w:rPr>
      </w:pPr>
      <w:r w:rsidRPr="00EB631C">
        <w:rPr>
          <w:rFonts w:cs="Times New Roman"/>
          <w:snapToGrid w:val="0"/>
          <w:kern w:val="22"/>
          <w:szCs w:val="22"/>
        </w:rPr>
        <w:t>15.</w:t>
      </w:r>
      <w:r w:rsidRPr="005B1F63">
        <w:rPr>
          <w:rFonts w:cs="Times New Roman"/>
          <w:i/>
          <w:snapToGrid w:val="0"/>
          <w:kern w:val="22"/>
          <w:szCs w:val="22"/>
        </w:rPr>
        <w:tab/>
        <w:t xml:space="preserve">Decides </w:t>
      </w:r>
      <w:r w:rsidRPr="00A13852">
        <w:rPr>
          <w:rFonts w:cs="Times New Roman"/>
          <w:snapToGrid w:val="0"/>
          <w:kern w:val="22"/>
          <w:szCs w:val="22"/>
        </w:rPr>
        <w:t>to establish</w:t>
      </w:r>
      <w:r w:rsidRPr="00F2753E">
        <w:rPr>
          <w:rFonts w:cs="Times New Roman"/>
          <w:snapToGrid w:val="0"/>
          <w:kern w:val="22"/>
          <w:szCs w:val="22"/>
          <w:lang w:eastAsia="ja-JP" w:bidi="th-TH"/>
        </w:rPr>
        <w:t xml:space="preserve"> a long-term strategic approach for mainstreaming biodiversity</w:t>
      </w:r>
      <w:r w:rsidRPr="00F2753E">
        <w:rPr>
          <w:rFonts w:cs="Times New Roman"/>
          <w:snapToGrid w:val="0"/>
          <w:kern w:val="22"/>
          <w:szCs w:val="22"/>
        </w:rPr>
        <w:t>;</w:t>
      </w:r>
      <w:r w:rsidRPr="00767416">
        <w:rPr>
          <w:rStyle w:val="FootnoteReference"/>
          <w:rFonts w:eastAsiaTheme="majorEastAsia" w:cs="Times New Roman"/>
          <w:snapToGrid w:val="0"/>
          <w:kern w:val="22"/>
          <w:sz w:val="22"/>
          <w:szCs w:val="22"/>
        </w:rPr>
        <w:footnoteReference w:id="33"/>
      </w:r>
    </w:p>
    <w:p w14:paraId="1ACE20CB" w14:textId="77777777" w:rsidR="000C1BDD" w:rsidRPr="000F0FB2" w:rsidRDefault="000C1BDD" w:rsidP="00EC4EA7">
      <w:pPr>
        <w:pStyle w:val="Para1"/>
        <w:suppressLineNumbers/>
        <w:suppressAutoHyphens/>
        <w:kinsoku w:val="0"/>
        <w:overflowPunct w:val="0"/>
        <w:autoSpaceDE w:val="0"/>
        <w:autoSpaceDN w:val="0"/>
        <w:adjustRightInd w:val="0"/>
        <w:snapToGrid w:val="0"/>
        <w:ind w:left="720" w:firstLine="720"/>
        <w:rPr>
          <w:rFonts w:cs="Times New Roman"/>
          <w:kern w:val="22"/>
          <w:szCs w:val="22"/>
        </w:rPr>
      </w:pPr>
      <w:r w:rsidRPr="009125E9">
        <w:rPr>
          <w:rFonts w:cs="Times New Roman"/>
          <w:kern w:val="22"/>
          <w:szCs w:val="22"/>
        </w:rPr>
        <w:t>16.</w:t>
      </w:r>
      <w:r w:rsidRPr="00676C46">
        <w:rPr>
          <w:rFonts w:cs="Times New Roman"/>
          <w:i/>
          <w:kern w:val="22"/>
          <w:szCs w:val="22"/>
        </w:rPr>
        <w:tab/>
        <w:t>Also decides</w:t>
      </w:r>
      <w:r w:rsidRPr="00EB631C" w:rsidDel="00B86DD4">
        <w:rPr>
          <w:rFonts w:cs="Times New Roman"/>
          <w:kern w:val="22"/>
          <w:szCs w:val="22"/>
        </w:rPr>
        <w:t xml:space="preserve"> to establish an </w:t>
      </w:r>
      <w:r w:rsidRPr="005B1F63">
        <w:rPr>
          <w:rFonts w:cs="Times New Roman"/>
          <w:kern w:val="22"/>
          <w:szCs w:val="22"/>
        </w:rPr>
        <w:t>Informal Advisory G</w:t>
      </w:r>
      <w:r w:rsidRPr="00A13852" w:rsidDel="00B86DD4">
        <w:rPr>
          <w:rFonts w:cs="Times New Roman"/>
          <w:kern w:val="22"/>
          <w:szCs w:val="22"/>
        </w:rPr>
        <w:t xml:space="preserve">roup on </w:t>
      </w:r>
      <w:r w:rsidRPr="00F2753E">
        <w:rPr>
          <w:rFonts w:cs="Times New Roman"/>
          <w:kern w:val="22"/>
          <w:szCs w:val="22"/>
        </w:rPr>
        <w:t>M</w:t>
      </w:r>
      <w:r w:rsidRPr="00F2753E" w:rsidDel="00B86DD4">
        <w:rPr>
          <w:rFonts w:cs="Times New Roman"/>
          <w:kern w:val="22"/>
          <w:szCs w:val="22"/>
        </w:rPr>
        <w:t xml:space="preserve">ainstreaming of </w:t>
      </w:r>
      <w:r w:rsidRPr="000E212D">
        <w:rPr>
          <w:rFonts w:cs="Times New Roman"/>
          <w:kern w:val="22"/>
          <w:szCs w:val="22"/>
        </w:rPr>
        <w:t>B</w:t>
      </w:r>
      <w:r w:rsidRPr="000E212D" w:rsidDel="00B86DD4">
        <w:rPr>
          <w:rFonts w:cs="Times New Roman"/>
          <w:kern w:val="22"/>
          <w:szCs w:val="22"/>
        </w:rPr>
        <w:t>iodiversity</w:t>
      </w:r>
      <w:r w:rsidRPr="000E212D">
        <w:rPr>
          <w:rFonts w:cs="Times New Roman"/>
          <w:kern w:val="22"/>
          <w:szCs w:val="22"/>
        </w:rPr>
        <w:t>,</w:t>
      </w:r>
      <w:r w:rsidRPr="000E212D" w:rsidDel="00B86DD4">
        <w:rPr>
          <w:rFonts w:cs="Times New Roman"/>
          <w:kern w:val="22"/>
          <w:szCs w:val="22"/>
        </w:rPr>
        <w:t xml:space="preserve"> </w:t>
      </w:r>
      <w:r w:rsidRPr="000E212D">
        <w:rPr>
          <w:rFonts w:cs="Times New Roman"/>
          <w:kern w:val="22"/>
          <w:szCs w:val="22"/>
        </w:rPr>
        <w:t xml:space="preserve">to advise the Executive Secretary and the Bureau on further </w:t>
      </w:r>
      <w:r w:rsidRPr="000F0FB2" w:rsidDel="00B86DD4">
        <w:rPr>
          <w:rFonts w:cs="Times New Roman"/>
          <w:kern w:val="22"/>
          <w:szCs w:val="22"/>
        </w:rPr>
        <w:t xml:space="preserve">development of </w:t>
      </w:r>
      <w:r w:rsidRPr="000F0FB2">
        <w:rPr>
          <w:rFonts w:cs="Times New Roman"/>
          <w:kern w:val="22"/>
          <w:szCs w:val="22"/>
        </w:rPr>
        <w:t>the</w:t>
      </w:r>
      <w:r w:rsidRPr="000F0FB2" w:rsidDel="00B86DD4">
        <w:rPr>
          <w:rFonts w:cs="Times New Roman"/>
          <w:kern w:val="22"/>
          <w:szCs w:val="22"/>
        </w:rPr>
        <w:t xml:space="preserve"> proposal for a long-term approach to mainstreaming biodiversity, </w:t>
      </w:r>
      <w:r w:rsidRPr="000F0FB2">
        <w:rPr>
          <w:rFonts w:cs="Times New Roman"/>
          <w:kern w:val="22"/>
          <w:szCs w:val="22"/>
        </w:rPr>
        <w:t>with the terms of reference contained in annex II, including on ways to integrate mainstreaming adequately into the post-2020 biodiversity framework, to be submitted to the Subsidiary Body on Implementation for consideration at its third meeting</w:t>
      </w:r>
      <w:r w:rsidRPr="000F0FB2" w:rsidDel="00B86DD4">
        <w:rPr>
          <w:rFonts w:cs="Times New Roman"/>
          <w:kern w:val="22"/>
          <w:szCs w:val="22"/>
        </w:rPr>
        <w:t>;</w:t>
      </w:r>
    </w:p>
    <w:p w14:paraId="70CCD493" w14:textId="77777777" w:rsidR="000C1BDD" w:rsidRPr="00767416" w:rsidRDefault="000C1BDD" w:rsidP="00EC4EA7">
      <w:pPr>
        <w:suppressLineNumbers/>
        <w:suppressAutoHyphens/>
        <w:kinsoku w:val="0"/>
        <w:overflowPunct w:val="0"/>
        <w:autoSpaceDE w:val="0"/>
        <w:autoSpaceDN w:val="0"/>
        <w:adjustRightInd w:val="0"/>
        <w:snapToGrid w:val="0"/>
        <w:spacing w:before="120" w:after="120"/>
        <w:ind w:left="720" w:firstLine="720"/>
        <w:rPr>
          <w:rFonts w:cs="Times New Roman"/>
          <w:snapToGrid w:val="0"/>
          <w:kern w:val="22"/>
          <w:szCs w:val="22"/>
        </w:rPr>
      </w:pPr>
      <w:r w:rsidRPr="00767416">
        <w:rPr>
          <w:rFonts w:cs="Times New Roman"/>
          <w:snapToGrid w:val="0"/>
          <w:kern w:val="22"/>
          <w:szCs w:val="22"/>
        </w:rPr>
        <w:t>17.</w:t>
      </w:r>
      <w:r w:rsidRPr="00767416">
        <w:rPr>
          <w:rFonts w:cs="Times New Roman"/>
          <w:snapToGrid w:val="0"/>
          <w:kern w:val="22"/>
          <w:szCs w:val="22"/>
        </w:rPr>
        <w:tab/>
      </w:r>
      <w:r w:rsidRPr="00767416">
        <w:rPr>
          <w:rFonts w:cs="Times New Roman"/>
          <w:i/>
          <w:snapToGrid w:val="0"/>
          <w:kern w:val="22"/>
          <w:szCs w:val="22"/>
        </w:rPr>
        <w:t>Requests</w:t>
      </w:r>
      <w:r w:rsidRPr="00767416">
        <w:rPr>
          <w:rFonts w:cs="Times New Roman"/>
          <w:snapToGrid w:val="0"/>
          <w:kern w:val="22"/>
          <w:szCs w:val="22"/>
        </w:rPr>
        <w:t xml:space="preserve"> the Executive Secretary, subject to the availability of financial resources:</w:t>
      </w:r>
    </w:p>
    <w:p w14:paraId="7D03FA85" w14:textId="77777777" w:rsidR="000C1BDD" w:rsidRPr="000E212D" w:rsidRDefault="000C1BDD" w:rsidP="00EC4EA7">
      <w:pPr>
        <w:pStyle w:val="StylePara1Kernat11pt"/>
        <w:suppressLineNumbers/>
        <w:tabs>
          <w:tab w:val="clear" w:pos="1080"/>
        </w:tabs>
        <w:suppressAutoHyphens/>
        <w:kinsoku w:val="0"/>
        <w:overflowPunct w:val="0"/>
        <w:autoSpaceDE w:val="0"/>
        <w:autoSpaceDN w:val="0"/>
        <w:adjustRightInd w:val="0"/>
        <w:snapToGrid w:val="0"/>
        <w:ind w:left="720" w:firstLine="720"/>
        <w:rPr>
          <w:szCs w:val="22"/>
        </w:rPr>
      </w:pPr>
      <w:r w:rsidRPr="000E212D">
        <w:rPr>
          <w:szCs w:val="22"/>
        </w:rPr>
        <w:lastRenderedPageBreak/>
        <w:t>(a)</w:t>
      </w:r>
      <w:r w:rsidRPr="000E212D">
        <w:rPr>
          <w:szCs w:val="22"/>
        </w:rPr>
        <w:tab/>
        <w:t>To undertake activities to support implementation of the present decision and to continue to support efforts related to the mainstreaming of biodiversity as requested in prior decisions of the Conference of the Parties;</w:t>
      </w:r>
    </w:p>
    <w:p w14:paraId="1CAEA88B" w14:textId="77777777" w:rsidR="000C1BDD" w:rsidRPr="000E212D" w:rsidRDefault="000C1BDD" w:rsidP="00EC4EA7">
      <w:pPr>
        <w:pStyle w:val="StylePara1Kernat11pt"/>
        <w:suppressLineNumbers/>
        <w:tabs>
          <w:tab w:val="clear" w:pos="1080"/>
        </w:tabs>
        <w:suppressAutoHyphens/>
        <w:kinsoku w:val="0"/>
        <w:overflowPunct w:val="0"/>
        <w:autoSpaceDE w:val="0"/>
        <w:autoSpaceDN w:val="0"/>
        <w:adjustRightInd w:val="0"/>
        <w:snapToGrid w:val="0"/>
        <w:ind w:left="720" w:firstLine="720"/>
        <w:rPr>
          <w:szCs w:val="22"/>
        </w:rPr>
      </w:pPr>
      <w:r w:rsidRPr="000E212D">
        <w:rPr>
          <w:szCs w:val="22"/>
        </w:rPr>
        <w:t>(b)</w:t>
      </w:r>
      <w:r w:rsidRPr="000E212D">
        <w:rPr>
          <w:szCs w:val="22"/>
        </w:rPr>
        <w:tab/>
        <w:t>To ensure that discussions and inputs with respect to mainstreaming are appropriately integrated in the development of the post-2020 global biodiversity framework, including both technical and policy discussions as well as inputs from various stakeholders and partners;</w:t>
      </w:r>
    </w:p>
    <w:p w14:paraId="7384A972" w14:textId="77777777" w:rsidR="000C1BDD" w:rsidRPr="000E212D" w:rsidRDefault="000C1BDD" w:rsidP="00EC4EA7">
      <w:pPr>
        <w:pStyle w:val="StylePara1Kernat11pt"/>
        <w:suppressLineNumbers/>
        <w:tabs>
          <w:tab w:val="clear" w:pos="1080"/>
        </w:tabs>
        <w:suppressAutoHyphens/>
        <w:kinsoku w:val="0"/>
        <w:overflowPunct w:val="0"/>
        <w:autoSpaceDE w:val="0"/>
        <w:autoSpaceDN w:val="0"/>
        <w:adjustRightInd w:val="0"/>
        <w:snapToGrid w:val="0"/>
        <w:ind w:left="720" w:firstLine="720"/>
        <w:rPr>
          <w:szCs w:val="22"/>
        </w:rPr>
      </w:pPr>
      <w:r w:rsidRPr="000E212D">
        <w:rPr>
          <w:szCs w:val="22"/>
        </w:rPr>
        <w:t>(c)</w:t>
      </w:r>
      <w:r w:rsidRPr="000E212D">
        <w:rPr>
          <w:szCs w:val="22"/>
        </w:rPr>
        <w:tab/>
        <w:t>To work with the Informal Advisory Group and interested Parties to further develop a long-term strategic approach to mainstreaming of biodiversity, based on the proposal contained in annex I hereto and supported by the Informal Advisory Group referred to in paragraph 16 above;</w:t>
      </w:r>
    </w:p>
    <w:p w14:paraId="43656929" w14:textId="77777777" w:rsidR="000C1BDD" w:rsidRPr="000E212D" w:rsidRDefault="000C1BDD" w:rsidP="00EC4EA7">
      <w:pPr>
        <w:pStyle w:val="StylePara1Kernat11pt"/>
        <w:suppressLineNumbers/>
        <w:tabs>
          <w:tab w:val="clear" w:pos="1080"/>
        </w:tabs>
        <w:suppressAutoHyphens/>
        <w:kinsoku w:val="0"/>
        <w:overflowPunct w:val="0"/>
        <w:autoSpaceDE w:val="0"/>
        <w:autoSpaceDN w:val="0"/>
        <w:adjustRightInd w:val="0"/>
        <w:snapToGrid w:val="0"/>
        <w:ind w:left="720" w:firstLine="720"/>
        <w:rPr>
          <w:szCs w:val="22"/>
        </w:rPr>
      </w:pPr>
      <w:r w:rsidRPr="000E212D">
        <w:rPr>
          <w:szCs w:val="22"/>
        </w:rPr>
        <w:t>(d)</w:t>
      </w:r>
      <w:r w:rsidRPr="000E212D">
        <w:rPr>
          <w:szCs w:val="22"/>
        </w:rPr>
        <w:tab/>
        <w:t xml:space="preserve">To undertake additional work to facilitate the </w:t>
      </w:r>
      <w:r w:rsidRPr="000E212D">
        <w:rPr>
          <w:szCs w:val="22"/>
          <w:lang w:eastAsia="ja-JP" w:bidi="th-TH"/>
        </w:rPr>
        <w:t>disclosure and reporting of the impacts of businesses on biodiversity</w:t>
      </w:r>
      <w:r w:rsidRPr="000E212D" w:rsidDel="00D330BA">
        <w:rPr>
          <w:szCs w:val="22"/>
          <w:lang w:eastAsia="ja-JP" w:bidi="th-TH"/>
        </w:rPr>
        <w:t xml:space="preserve"> </w:t>
      </w:r>
      <w:r w:rsidRPr="000E212D">
        <w:rPr>
          <w:szCs w:val="22"/>
          <w:lang w:eastAsia="ja-JP" w:bidi="th-TH"/>
        </w:rPr>
        <w:t>and their dependencies on biodiversity, working in collaboration with relevant organizations and initiatives</w:t>
      </w:r>
      <w:r w:rsidRPr="000E212D">
        <w:rPr>
          <w:szCs w:val="22"/>
        </w:rPr>
        <w:t>, including to support the objectives listed in paragraph 14 above;</w:t>
      </w:r>
    </w:p>
    <w:p w14:paraId="24800F5B" w14:textId="77777777" w:rsidR="000C1BDD" w:rsidRPr="000E212D" w:rsidRDefault="000C1BDD" w:rsidP="00EC4EA7">
      <w:pPr>
        <w:pStyle w:val="StylePara1Kernat11pt"/>
        <w:suppressLineNumbers/>
        <w:tabs>
          <w:tab w:val="clear" w:pos="1080"/>
        </w:tabs>
        <w:suppressAutoHyphens/>
        <w:kinsoku w:val="0"/>
        <w:overflowPunct w:val="0"/>
        <w:autoSpaceDE w:val="0"/>
        <w:autoSpaceDN w:val="0"/>
        <w:adjustRightInd w:val="0"/>
        <w:snapToGrid w:val="0"/>
        <w:ind w:left="720" w:firstLine="720"/>
        <w:rPr>
          <w:szCs w:val="22"/>
        </w:rPr>
      </w:pPr>
      <w:r w:rsidRPr="000E212D">
        <w:rPr>
          <w:szCs w:val="22"/>
        </w:rPr>
        <w:t>(e)</w:t>
      </w:r>
      <w:r w:rsidRPr="000E212D">
        <w:rPr>
          <w:szCs w:val="22"/>
        </w:rPr>
        <w:tab/>
        <w:t>To undertake additional analysis to examine the role of indigenous peoples and local communities in mainstreaming biodiversity;</w:t>
      </w:r>
    </w:p>
    <w:p w14:paraId="5FD9D825" w14:textId="77777777" w:rsidR="000C1BDD" w:rsidRPr="000E212D" w:rsidRDefault="000C1BDD" w:rsidP="00EC4EA7">
      <w:pPr>
        <w:pStyle w:val="StylePara1Kernat11pt"/>
        <w:suppressLineNumbers/>
        <w:tabs>
          <w:tab w:val="clear" w:pos="1080"/>
        </w:tabs>
        <w:suppressAutoHyphens/>
        <w:kinsoku w:val="0"/>
        <w:overflowPunct w:val="0"/>
        <w:autoSpaceDE w:val="0"/>
        <w:autoSpaceDN w:val="0"/>
        <w:adjustRightInd w:val="0"/>
        <w:snapToGrid w:val="0"/>
        <w:ind w:left="720" w:firstLine="720"/>
        <w:rPr>
          <w:szCs w:val="22"/>
        </w:rPr>
      </w:pPr>
      <w:r w:rsidRPr="000E212D">
        <w:rPr>
          <w:szCs w:val="22"/>
        </w:rPr>
        <w:t>(f)</w:t>
      </w:r>
      <w:r w:rsidRPr="000E212D">
        <w:rPr>
          <w:szCs w:val="22"/>
        </w:rPr>
        <w:tab/>
        <w:t>To report on progress on the actions above to the Subsidiary Body on Implementation at its third meeting for consideration subsequently by the Conference of the Parties at its fifteenth meeting;</w:t>
      </w:r>
    </w:p>
    <w:p w14:paraId="4345E539" w14:textId="77777777" w:rsidR="000C1BDD" w:rsidRPr="000E212D" w:rsidRDefault="000C1BDD" w:rsidP="00EC4EA7">
      <w:pPr>
        <w:pStyle w:val="StylePara1Kernat11pt"/>
        <w:suppressLineNumbers/>
        <w:tabs>
          <w:tab w:val="clear" w:pos="1080"/>
        </w:tabs>
        <w:suppressAutoHyphens/>
        <w:kinsoku w:val="0"/>
        <w:overflowPunct w:val="0"/>
        <w:autoSpaceDE w:val="0"/>
        <w:autoSpaceDN w:val="0"/>
        <w:adjustRightInd w:val="0"/>
        <w:snapToGrid w:val="0"/>
        <w:ind w:left="720" w:firstLine="720"/>
        <w:rPr>
          <w:szCs w:val="22"/>
        </w:rPr>
      </w:pPr>
      <w:r w:rsidRPr="000E212D">
        <w:rPr>
          <w:szCs w:val="22"/>
        </w:rPr>
        <w:t>(g)</w:t>
      </w:r>
      <w:r w:rsidRPr="000E212D">
        <w:rPr>
          <w:szCs w:val="22"/>
        </w:rPr>
        <w:tab/>
        <w:t>To continue organizing, in collaboration with relevant organizations and stakeholders, in conjunction with other capacity building activities, forums for discussion and exchange of experiences with respect to mainstreaming of biodiversity in key sectors, including on a regional basis;</w:t>
      </w:r>
    </w:p>
    <w:p w14:paraId="6B77971E" w14:textId="77777777" w:rsidR="000C1BDD" w:rsidRPr="000E212D" w:rsidRDefault="000C1BDD" w:rsidP="00EC4EA7">
      <w:pPr>
        <w:pStyle w:val="StylePara1Kernat11pt"/>
        <w:suppressLineNumbers/>
        <w:tabs>
          <w:tab w:val="clear" w:pos="1080"/>
        </w:tabs>
        <w:suppressAutoHyphens/>
        <w:kinsoku w:val="0"/>
        <w:overflowPunct w:val="0"/>
        <w:autoSpaceDE w:val="0"/>
        <w:autoSpaceDN w:val="0"/>
        <w:adjustRightInd w:val="0"/>
        <w:snapToGrid w:val="0"/>
        <w:ind w:left="720" w:firstLine="720"/>
        <w:rPr>
          <w:szCs w:val="22"/>
        </w:rPr>
      </w:pPr>
      <w:r w:rsidRPr="000E212D">
        <w:rPr>
          <w:szCs w:val="22"/>
        </w:rPr>
        <w:t>(h)</w:t>
      </w:r>
      <w:r w:rsidRPr="000E212D">
        <w:rPr>
          <w:szCs w:val="22"/>
        </w:rPr>
        <w:tab/>
        <w:t>To develop cooperation and partnerships with the secretariats of relevant multilateral agreements and international organizations as regards the mainstreaming of biodiversity;</w:t>
      </w:r>
    </w:p>
    <w:p w14:paraId="65ED4AD0" w14:textId="77777777" w:rsidR="000C1BDD" w:rsidRPr="000E212D" w:rsidRDefault="000C1BDD" w:rsidP="00EC4EA7">
      <w:pPr>
        <w:suppressLineNumbers/>
        <w:suppressAutoHyphens/>
        <w:kinsoku w:val="0"/>
        <w:overflowPunct w:val="0"/>
        <w:autoSpaceDE w:val="0"/>
        <w:autoSpaceDN w:val="0"/>
        <w:adjustRightInd w:val="0"/>
        <w:snapToGrid w:val="0"/>
        <w:ind w:left="720"/>
        <w:jc w:val="center"/>
        <w:rPr>
          <w:rFonts w:cs="Times New Roman"/>
          <w:snapToGrid w:val="0"/>
          <w:kern w:val="22"/>
          <w:szCs w:val="22"/>
        </w:rPr>
      </w:pPr>
      <w:r w:rsidRPr="000F0FB2">
        <w:rPr>
          <w:rFonts w:cs="Times New Roman"/>
          <w:b/>
          <w:bCs/>
          <w:iCs/>
          <w:snapToGrid w:val="0"/>
          <w:kern w:val="22"/>
          <w:szCs w:val="22"/>
        </w:rPr>
        <w:t>Health and biodiversity</w:t>
      </w:r>
      <w:r w:rsidRPr="00767416">
        <w:rPr>
          <w:rStyle w:val="FootnoteReference"/>
          <w:rFonts w:cs="Times New Roman"/>
          <w:iCs/>
          <w:snapToGrid w:val="0"/>
          <w:kern w:val="22"/>
          <w:sz w:val="22"/>
          <w:szCs w:val="22"/>
        </w:rPr>
        <w:footnoteReference w:id="34"/>
      </w:r>
    </w:p>
    <w:p w14:paraId="5B5C0393" w14:textId="77777777" w:rsidR="000C1BDD" w:rsidRPr="00EB631C" w:rsidRDefault="000C1BDD" w:rsidP="00EC4EA7">
      <w:pPr>
        <w:pStyle w:val="ListParagraph"/>
        <w:suppressLineNumbers/>
        <w:suppressAutoHyphens/>
        <w:kinsoku w:val="0"/>
        <w:overflowPunct w:val="0"/>
        <w:autoSpaceDE w:val="0"/>
        <w:autoSpaceDN w:val="0"/>
        <w:adjustRightInd w:val="0"/>
        <w:snapToGrid w:val="0"/>
        <w:spacing w:before="120" w:after="120"/>
        <w:ind w:firstLine="720"/>
        <w:rPr>
          <w:rFonts w:cs="Times New Roman"/>
          <w:snapToGrid w:val="0"/>
          <w:kern w:val="22"/>
          <w:szCs w:val="22"/>
        </w:rPr>
      </w:pPr>
      <w:r w:rsidRPr="009125E9">
        <w:rPr>
          <w:rFonts w:cs="Times New Roman"/>
          <w:i/>
          <w:snapToGrid w:val="0"/>
          <w:kern w:val="22"/>
          <w:szCs w:val="22"/>
        </w:rPr>
        <w:t xml:space="preserve">Recalling </w:t>
      </w:r>
      <w:r w:rsidRPr="00676C46">
        <w:rPr>
          <w:rFonts w:cs="Times New Roman"/>
          <w:snapToGrid w:val="0"/>
          <w:kern w:val="22"/>
          <w:szCs w:val="22"/>
        </w:rPr>
        <w:t xml:space="preserve">decisions </w:t>
      </w:r>
      <w:hyperlink r:id="rId13" w:history="1">
        <w:r w:rsidRPr="000E212D">
          <w:rPr>
            <w:rStyle w:val="Hyperlink"/>
            <w:rFonts w:cs="Times New Roman"/>
            <w:snapToGrid w:val="0"/>
            <w:kern w:val="22"/>
            <w:szCs w:val="22"/>
          </w:rPr>
          <w:t>XIII/3</w:t>
        </w:r>
      </w:hyperlink>
      <w:r w:rsidRPr="000E212D">
        <w:rPr>
          <w:rStyle w:val="Hyperlink"/>
          <w:rFonts w:cs="Times New Roman"/>
          <w:snapToGrid w:val="0"/>
          <w:kern w:val="22"/>
          <w:szCs w:val="22"/>
        </w:rPr>
        <w:t>,</w:t>
      </w:r>
      <w:r w:rsidRPr="009125E9">
        <w:rPr>
          <w:rFonts w:cs="Times New Roman"/>
          <w:snapToGrid w:val="0"/>
          <w:kern w:val="22"/>
          <w:szCs w:val="22"/>
        </w:rPr>
        <w:t xml:space="preserve"> in which it considered the mainstreaming of biodiv</w:t>
      </w:r>
      <w:r w:rsidRPr="00676C46">
        <w:rPr>
          <w:rFonts w:cs="Times New Roman"/>
          <w:snapToGrid w:val="0"/>
          <w:kern w:val="22"/>
          <w:szCs w:val="22"/>
        </w:rPr>
        <w:t>ersity in the sectors of agriculture, forestry, fisheries and tourism as well as cross-cutting issues, and in which it decided to address, at its fourteenth meeting, the mainstreaming of biodiversity into the sectors of energy and mining, infrastructure, m</w:t>
      </w:r>
      <w:r w:rsidRPr="00EB631C">
        <w:rPr>
          <w:rFonts w:cs="Times New Roman"/>
          <w:snapToGrid w:val="0"/>
          <w:kern w:val="22"/>
          <w:szCs w:val="22"/>
        </w:rPr>
        <w:t>anufacturing and processing, and health,</w:t>
      </w:r>
    </w:p>
    <w:p w14:paraId="7401FB76" w14:textId="77777777" w:rsidR="000C1BDD" w:rsidRPr="000F0FB2" w:rsidRDefault="000C1BDD" w:rsidP="00EC4EA7">
      <w:pPr>
        <w:pStyle w:val="ListParagraph"/>
        <w:suppressLineNumbers/>
        <w:suppressAutoHyphens/>
        <w:kinsoku w:val="0"/>
        <w:overflowPunct w:val="0"/>
        <w:autoSpaceDE w:val="0"/>
        <w:autoSpaceDN w:val="0"/>
        <w:adjustRightInd w:val="0"/>
        <w:snapToGrid w:val="0"/>
        <w:spacing w:before="120" w:after="120"/>
        <w:ind w:firstLine="720"/>
        <w:rPr>
          <w:rFonts w:cs="Times New Roman"/>
          <w:i/>
          <w:snapToGrid w:val="0"/>
          <w:kern w:val="22"/>
          <w:szCs w:val="22"/>
        </w:rPr>
      </w:pPr>
      <w:r w:rsidRPr="005B1F63">
        <w:rPr>
          <w:rFonts w:cs="Times New Roman"/>
          <w:i/>
          <w:snapToGrid w:val="0"/>
          <w:kern w:val="22"/>
          <w:szCs w:val="22"/>
        </w:rPr>
        <w:t>Recognizing</w:t>
      </w:r>
      <w:r w:rsidRPr="00A13852">
        <w:rPr>
          <w:rFonts w:cs="Times New Roman"/>
          <w:snapToGrid w:val="0"/>
          <w:kern w:val="22"/>
          <w:szCs w:val="22"/>
        </w:rPr>
        <w:t xml:space="preserve"> that the health sector, on the one hand, depends on biodiversity and the ecosystem functions and services that biodiversity underpins, </w:t>
      </w:r>
      <w:r w:rsidRPr="000F0FB2">
        <w:rPr>
          <w:rStyle w:val="StylePatternClearGray-15Kernat11pt"/>
          <w:rFonts w:cs="Times New Roman"/>
          <w:snapToGrid w:val="0"/>
          <w:szCs w:val="22"/>
        </w:rPr>
        <w:t>and that the loss of biodiversity can impact the health sector negatively, and that, on the other hand, the health sector has</w:t>
      </w:r>
      <w:r w:rsidRPr="000F0FB2">
        <w:rPr>
          <w:rFonts w:cs="Times New Roman"/>
          <w:snapToGrid w:val="0"/>
          <w:kern w:val="22"/>
          <w:szCs w:val="22"/>
        </w:rPr>
        <w:t xml:space="preserve"> potential impacts on biodiversity which may</w:t>
      </w:r>
      <w:r w:rsidRPr="000F0FB2">
        <w:rPr>
          <w:rStyle w:val="StylePatternClearGray-15Kernat11pt"/>
          <w:rFonts w:cs="Times New Roman"/>
          <w:snapToGrid w:val="0"/>
          <w:szCs w:val="22"/>
        </w:rPr>
        <w:t xml:space="preserve"> threaten the provision of ecosystem functions and services that are vital to humanity,</w:t>
      </w:r>
    </w:p>
    <w:p w14:paraId="0B18CEA3" w14:textId="77777777" w:rsidR="000C1BDD" w:rsidRPr="000E212D" w:rsidRDefault="000C1BDD" w:rsidP="00EC4EA7">
      <w:pPr>
        <w:pStyle w:val="ListParagraph"/>
        <w:suppressLineNumbers/>
        <w:suppressAutoHyphens/>
        <w:kinsoku w:val="0"/>
        <w:overflowPunct w:val="0"/>
        <w:autoSpaceDE w:val="0"/>
        <w:autoSpaceDN w:val="0"/>
        <w:adjustRightInd w:val="0"/>
        <w:snapToGrid w:val="0"/>
        <w:spacing w:before="120" w:after="120"/>
        <w:ind w:firstLine="720"/>
        <w:rPr>
          <w:rFonts w:cs="Times New Roman"/>
          <w:snapToGrid w:val="0"/>
          <w:kern w:val="22"/>
          <w:szCs w:val="22"/>
        </w:rPr>
      </w:pPr>
      <w:r w:rsidRPr="000F0FB2">
        <w:rPr>
          <w:rFonts w:cs="Times New Roman"/>
          <w:i/>
          <w:snapToGrid w:val="0"/>
          <w:kern w:val="22"/>
          <w:szCs w:val="22"/>
        </w:rPr>
        <w:t>Stressing</w:t>
      </w:r>
      <w:r w:rsidRPr="000F0FB2">
        <w:rPr>
          <w:rFonts w:cs="Times New Roman"/>
          <w:snapToGrid w:val="0"/>
          <w:kern w:val="22"/>
          <w:szCs w:val="22"/>
        </w:rPr>
        <w:t xml:space="preserve"> that mainstreaming biodiversity in the health sector is essential for halting the loss of biodiversity and fo</w:t>
      </w:r>
      <w:r w:rsidRPr="00767416">
        <w:rPr>
          <w:rFonts w:cs="Times New Roman"/>
          <w:snapToGrid w:val="0"/>
          <w:kern w:val="22"/>
          <w:szCs w:val="22"/>
        </w:rPr>
        <w:t>r the achievement of the Strategic Plan for Biodiversity 2011-2020</w:t>
      </w:r>
      <w:r w:rsidRPr="00767416">
        <w:rPr>
          <w:rStyle w:val="FootnoteReference"/>
          <w:rFonts w:eastAsiaTheme="majorEastAsia" w:cs="Times New Roman"/>
          <w:snapToGrid w:val="0"/>
          <w:kern w:val="22"/>
          <w:sz w:val="22"/>
          <w:szCs w:val="22"/>
        </w:rPr>
        <w:footnoteReference w:id="35"/>
      </w:r>
      <w:r w:rsidRPr="000E212D">
        <w:rPr>
          <w:rFonts w:cs="Times New Roman"/>
          <w:snapToGrid w:val="0"/>
          <w:kern w:val="22"/>
          <w:szCs w:val="22"/>
          <w:vertAlign w:val="superscript"/>
        </w:rPr>
        <w:t xml:space="preserve"> </w:t>
      </w:r>
      <w:r w:rsidRPr="009125E9">
        <w:rPr>
          <w:rFonts w:cs="Times New Roman"/>
          <w:snapToGrid w:val="0"/>
          <w:kern w:val="22"/>
          <w:szCs w:val="22"/>
        </w:rPr>
        <w:t xml:space="preserve">and </w:t>
      </w:r>
      <w:r w:rsidRPr="009125E9">
        <w:rPr>
          <w:rFonts w:cs="Times New Roman"/>
          <w:snapToGrid w:val="0"/>
          <w:kern w:val="22"/>
          <w:szCs w:val="22"/>
        </w:rPr>
        <w:lastRenderedPageBreak/>
        <w:t>the goals and objectives of different multilateral agreements and international processes, including the 2030 Agenda for Sustainable Development,</w:t>
      </w:r>
      <w:r w:rsidRPr="00767416">
        <w:rPr>
          <w:rStyle w:val="FootnoteReference"/>
          <w:rFonts w:eastAsiaTheme="majorEastAsia" w:cs="Times New Roman"/>
          <w:snapToGrid w:val="0"/>
          <w:kern w:val="22"/>
          <w:sz w:val="22"/>
          <w:szCs w:val="22"/>
        </w:rPr>
        <w:footnoteReference w:id="36"/>
      </w:r>
      <w:r w:rsidRPr="000E212D">
        <w:rPr>
          <w:rFonts w:cs="Times New Roman"/>
          <w:snapToGrid w:val="0"/>
          <w:kern w:val="22"/>
          <w:szCs w:val="22"/>
        </w:rPr>
        <w:t xml:space="preserve"> and the Sustainable Development Goals,</w:t>
      </w:r>
    </w:p>
    <w:p w14:paraId="51BC04ED" w14:textId="77777777" w:rsidR="000C1BDD" w:rsidRPr="00767416" w:rsidRDefault="000C1BDD" w:rsidP="00EC4EA7">
      <w:pPr>
        <w:pStyle w:val="ListParagraph"/>
        <w:suppressLineNumbers/>
        <w:suppressAutoHyphens/>
        <w:kinsoku w:val="0"/>
        <w:overflowPunct w:val="0"/>
        <w:autoSpaceDE w:val="0"/>
        <w:autoSpaceDN w:val="0"/>
        <w:adjustRightInd w:val="0"/>
        <w:snapToGrid w:val="0"/>
        <w:spacing w:before="120" w:after="120"/>
        <w:ind w:firstLine="720"/>
        <w:rPr>
          <w:rFonts w:cs="Times New Roman"/>
          <w:kern w:val="22"/>
          <w:szCs w:val="22"/>
        </w:rPr>
      </w:pPr>
      <w:r w:rsidRPr="00767416">
        <w:rPr>
          <w:rFonts w:cs="Times New Roman"/>
          <w:i/>
          <w:kern w:val="22"/>
          <w:szCs w:val="22"/>
        </w:rPr>
        <w:t xml:space="preserve">Recognizing </w:t>
      </w:r>
      <w:r w:rsidRPr="00767416">
        <w:rPr>
          <w:rFonts w:cs="Times New Roman"/>
          <w:kern w:val="22"/>
          <w:szCs w:val="22"/>
        </w:rPr>
        <w:t>that, while policies and tools exist to address the conservation and sustainable use of biodiversity, there are still opportunities to mainstream biodiversity in the health sector, including in relation to strategic planning, decision-making and, economy-wide and sector-wide policies,</w:t>
      </w:r>
    </w:p>
    <w:p w14:paraId="3515DD67" w14:textId="77777777" w:rsidR="000C1BDD" w:rsidRPr="00676C46" w:rsidRDefault="000C1BDD" w:rsidP="00EC4EA7">
      <w:pPr>
        <w:suppressLineNumbers/>
        <w:suppressAutoHyphens/>
        <w:kinsoku w:val="0"/>
        <w:overflowPunct w:val="0"/>
        <w:autoSpaceDE w:val="0"/>
        <w:autoSpaceDN w:val="0"/>
        <w:adjustRightInd w:val="0"/>
        <w:snapToGrid w:val="0"/>
        <w:spacing w:before="120" w:after="120"/>
        <w:ind w:left="720" w:firstLine="720"/>
        <w:rPr>
          <w:rFonts w:cs="Times New Roman"/>
          <w:snapToGrid w:val="0"/>
          <w:kern w:val="22"/>
          <w:szCs w:val="22"/>
        </w:rPr>
      </w:pPr>
      <w:r w:rsidRPr="000E212D">
        <w:rPr>
          <w:rFonts w:cs="Times New Roman"/>
          <w:i/>
          <w:snapToGrid w:val="0"/>
          <w:kern w:val="22"/>
          <w:szCs w:val="22"/>
        </w:rPr>
        <w:t>Recalling</w:t>
      </w:r>
      <w:r w:rsidRPr="009125E9">
        <w:rPr>
          <w:rFonts w:cs="Times New Roman"/>
          <w:snapToGrid w:val="0"/>
          <w:kern w:val="22"/>
          <w:szCs w:val="22"/>
        </w:rPr>
        <w:t xml:space="preserve"> decision </w:t>
      </w:r>
      <w:hyperlink r:id="rId14" w:history="1">
        <w:r w:rsidRPr="000E212D">
          <w:rPr>
            <w:rStyle w:val="Hyperlink"/>
            <w:rFonts w:cs="Times New Roman"/>
            <w:snapToGrid w:val="0"/>
            <w:kern w:val="22"/>
            <w:szCs w:val="22"/>
          </w:rPr>
          <w:t>XIII/6</w:t>
        </w:r>
      </w:hyperlink>
      <w:r w:rsidRPr="000E212D">
        <w:rPr>
          <w:rFonts w:cs="Times New Roman"/>
          <w:snapToGrid w:val="0"/>
          <w:kern w:val="22"/>
          <w:szCs w:val="22"/>
        </w:rPr>
        <w:t xml:space="preserve"> on health and biodiver</w:t>
      </w:r>
      <w:r w:rsidRPr="009125E9">
        <w:rPr>
          <w:rFonts w:cs="Times New Roman"/>
          <w:snapToGrid w:val="0"/>
          <w:kern w:val="22"/>
          <w:szCs w:val="22"/>
        </w:rPr>
        <w:t>sity and the importance of this de</w:t>
      </w:r>
      <w:r w:rsidRPr="00676C46">
        <w:rPr>
          <w:rFonts w:cs="Times New Roman"/>
          <w:snapToGrid w:val="0"/>
          <w:kern w:val="22"/>
          <w:szCs w:val="22"/>
        </w:rPr>
        <w:t>cision to the implementation of the 2030 Agenda for Sustainable Development and the achievement of the Sustainable Development Goals,</w:t>
      </w:r>
    </w:p>
    <w:p w14:paraId="22DB8213" w14:textId="77777777" w:rsidR="000C1BDD" w:rsidRPr="000E212D" w:rsidRDefault="000C1BDD" w:rsidP="00EC4EA7">
      <w:pPr>
        <w:suppressLineNumbers/>
        <w:suppressAutoHyphens/>
        <w:kinsoku w:val="0"/>
        <w:overflowPunct w:val="0"/>
        <w:autoSpaceDE w:val="0"/>
        <w:autoSpaceDN w:val="0"/>
        <w:adjustRightInd w:val="0"/>
        <w:snapToGrid w:val="0"/>
        <w:spacing w:before="120" w:after="120"/>
        <w:ind w:left="720" w:firstLine="720"/>
        <w:rPr>
          <w:rFonts w:cs="Times New Roman"/>
          <w:snapToGrid w:val="0"/>
          <w:kern w:val="22"/>
          <w:szCs w:val="22"/>
        </w:rPr>
      </w:pPr>
      <w:r w:rsidRPr="00EB631C">
        <w:rPr>
          <w:rFonts w:cs="Times New Roman"/>
          <w:snapToGrid w:val="0"/>
          <w:kern w:val="22"/>
          <w:szCs w:val="22"/>
        </w:rPr>
        <w:t>18.</w:t>
      </w:r>
      <w:r w:rsidRPr="005B1F63">
        <w:rPr>
          <w:rFonts w:cs="Times New Roman"/>
          <w:i/>
          <w:snapToGrid w:val="0"/>
          <w:kern w:val="22"/>
          <w:szCs w:val="22"/>
        </w:rPr>
        <w:tab/>
        <w:t>Welcomes</w:t>
      </w:r>
      <w:r w:rsidRPr="00A13852">
        <w:rPr>
          <w:rFonts w:cs="Times New Roman"/>
          <w:snapToGrid w:val="0"/>
          <w:kern w:val="22"/>
          <w:szCs w:val="22"/>
        </w:rPr>
        <w:t xml:space="preserve"> the consideration of the interlinkages between human health and biodiversity by the Seventy-first World Healt</w:t>
      </w:r>
      <w:r w:rsidRPr="00F2753E">
        <w:rPr>
          <w:rFonts w:cs="Times New Roman"/>
          <w:snapToGrid w:val="0"/>
          <w:kern w:val="22"/>
          <w:szCs w:val="22"/>
        </w:rPr>
        <w:t>h Assembly;</w:t>
      </w:r>
      <w:r w:rsidRPr="00767416">
        <w:rPr>
          <w:rStyle w:val="FootnoteReference"/>
          <w:rFonts w:eastAsiaTheme="majorEastAsia" w:cs="Times New Roman"/>
          <w:snapToGrid w:val="0"/>
          <w:kern w:val="22"/>
          <w:sz w:val="22"/>
          <w:szCs w:val="22"/>
        </w:rPr>
        <w:footnoteReference w:id="37"/>
      </w:r>
    </w:p>
    <w:p w14:paraId="5A19DB95" w14:textId="77777777" w:rsidR="000C1BDD" w:rsidRPr="005B1F63" w:rsidRDefault="000C1BDD" w:rsidP="00EC4EA7">
      <w:pPr>
        <w:suppressLineNumbers/>
        <w:suppressAutoHyphens/>
        <w:kinsoku w:val="0"/>
        <w:overflowPunct w:val="0"/>
        <w:autoSpaceDE w:val="0"/>
        <w:autoSpaceDN w:val="0"/>
        <w:adjustRightInd w:val="0"/>
        <w:snapToGrid w:val="0"/>
        <w:spacing w:before="120" w:after="120"/>
        <w:ind w:left="720" w:firstLine="720"/>
        <w:rPr>
          <w:rFonts w:cs="Times New Roman"/>
          <w:snapToGrid w:val="0"/>
          <w:kern w:val="22"/>
          <w:szCs w:val="22"/>
        </w:rPr>
      </w:pPr>
      <w:r w:rsidRPr="009125E9">
        <w:rPr>
          <w:rFonts w:cs="Times New Roman"/>
          <w:snapToGrid w:val="0"/>
          <w:kern w:val="22"/>
          <w:szCs w:val="22"/>
        </w:rPr>
        <w:t>19.</w:t>
      </w:r>
      <w:r w:rsidRPr="00676C46">
        <w:rPr>
          <w:rFonts w:cs="Times New Roman"/>
          <w:i/>
          <w:snapToGrid w:val="0"/>
          <w:kern w:val="22"/>
          <w:szCs w:val="22"/>
        </w:rPr>
        <w:tab/>
        <w:t xml:space="preserve">Invites </w:t>
      </w:r>
      <w:r w:rsidRPr="00EB631C">
        <w:rPr>
          <w:rFonts w:cs="Times New Roman"/>
          <w:snapToGrid w:val="0"/>
          <w:kern w:val="22"/>
          <w:szCs w:val="22"/>
        </w:rPr>
        <w:t>Parties and other Governments, and relevant organizations to further develop communication, education and public awareness tools on the value for public health of the conservation and sustainable use of biodiversity and ecosystem-b</w:t>
      </w:r>
      <w:r w:rsidRPr="005B1F63">
        <w:rPr>
          <w:rFonts w:cs="Times New Roman"/>
          <w:snapToGrid w:val="0"/>
          <w:kern w:val="22"/>
          <w:szCs w:val="22"/>
        </w:rPr>
        <w:t>ased approaches, with a view to mainstreaming biodiversity and developing biodiversity-inclusive One Health policies, plans and programmes in line with the objectives of the 2030 Agenda for Sustainable Development;</w:t>
      </w:r>
    </w:p>
    <w:p w14:paraId="2D09C450" w14:textId="77777777" w:rsidR="000C1BDD" w:rsidRPr="000E212D" w:rsidRDefault="000C1BDD" w:rsidP="00EC4EA7">
      <w:pPr>
        <w:pStyle w:val="StylePara1Kernat11pt"/>
        <w:suppressLineNumbers/>
        <w:tabs>
          <w:tab w:val="clear" w:pos="1080"/>
        </w:tabs>
        <w:suppressAutoHyphens/>
        <w:kinsoku w:val="0"/>
        <w:overflowPunct w:val="0"/>
        <w:autoSpaceDE w:val="0"/>
        <w:autoSpaceDN w:val="0"/>
        <w:adjustRightInd w:val="0"/>
        <w:snapToGrid w:val="0"/>
        <w:ind w:left="720" w:firstLine="698"/>
        <w:rPr>
          <w:szCs w:val="22"/>
        </w:rPr>
      </w:pPr>
      <w:r w:rsidRPr="00A13852">
        <w:rPr>
          <w:iCs/>
          <w:szCs w:val="22"/>
        </w:rPr>
        <w:t>20.</w:t>
      </w:r>
      <w:r w:rsidRPr="00F2753E">
        <w:rPr>
          <w:i/>
          <w:iCs/>
          <w:szCs w:val="22"/>
        </w:rPr>
        <w:tab/>
        <w:t xml:space="preserve">Encourages </w:t>
      </w:r>
      <w:r w:rsidRPr="00F2753E">
        <w:rPr>
          <w:iCs/>
          <w:szCs w:val="22"/>
        </w:rPr>
        <w:t>Parties, and other Governments and relevant stakeholders, in accordance with their national capacities and circumstances, priorities and regulations:</w:t>
      </w:r>
    </w:p>
    <w:p w14:paraId="6ABCFB17" w14:textId="77777777" w:rsidR="000C1BDD" w:rsidRPr="000F0FB2" w:rsidRDefault="000C1BDD" w:rsidP="00EC4EA7">
      <w:pPr>
        <w:suppressLineNumbers/>
        <w:suppressAutoHyphens/>
        <w:kinsoku w:val="0"/>
        <w:overflowPunct w:val="0"/>
        <w:autoSpaceDE w:val="0"/>
        <w:autoSpaceDN w:val="0"/>
        <w:adjustRightInd w:val="0"/>
        <w:snapToGrid w:val="0"/>
        <w:spacing w:after="120"/>
        <w:ind w:left="720" w:firstLine="720"/>
        <w:rPr>
          <w:rFonts w:cs="Times New Roman"/>
          <w:snapToGrid w:val="0"/>
          <w:kern w:val="22"/>
          <w:szCs w:val="22"/>
        </w:rPr>
      </w:pPr>
      <w:r w:rsidRPr="000F0FB2">
        <w:rPr>
          <w:rFonts w:cs="Times New Roman"/>
          <w:snapToGrid w:val="0"/>
          <w:kern w:val="22"/>
          <w:szCs w:val="22"/>
        </w:rPr>
        <w:t>(a)</w:t>
      </w:r>
      <w:r w:rsidRPr="000F0FB2">
        <w:rPr>
          <w:rFonts w:cs="Times New Roman"/>
          <w:snapToGrid w:val="0"/>
          <w:kern w:val="22"/>
          <w:szCs w:val="22"/>
        </w:rPr>
        <w:tab/>
        <w:t>To provide, where appropriate, effective incentives to mainstream biodiversity in the health sector, consistent with international obligations,</w:t>
      </w:r>
    </w:p>
    <w:p w14:paraId="6EF98CE0" w14:textId="77777777" w:rsidR="000C1BDD" w:rsidRPr="000F0FB2" w:rsidRDefault="000C1BDD" w:rsidP="00EC4EA7">
      <w:pPr>
        <w:suppressLineNumbers/>
        <w:suppressAutoHyphens/>
        <w:kinsoku w:val="0"/>
        <w:overflowPunct w:val="0"/>
        <w:autoSpaceDE w:val="0"/>
        <w:autoSpaceDN w:val="0"/>
        <w:adjustRightInd w:val="0"/>
        <w:snapToGrid w:val="0"/>
        <w:spacing w:after="120"/>
        <w:ind w:left="720" w:firstLine="720"/>
        <w:rPr>
          <w:rFonts w:cs="Times New Roman"/>
          <w:snapToGrid w:val="0"/>
          <w:kern w:val="22"/>
          <w:szCs w:val="22"/>
        </w:rPr>
      </w:pPr>
      <w:r w:rsidRPr="000F0FB2">
        <w:rPr>
          <w:rFonts w:cs="Times New Roman"/>
          <w:snapToGrid w:val="0"/>
          <w:kern w:val="22"/>
          <w:szCs w:val="22"/>
        </w:rPr>
        <w:t>(b)</w:t>
      </w:r>
      <w:r w:rsidRPr="000F0FB2">
        <w:rPr>
          <w:rFonts w:cs="Times New Roman"/>
          <w:snapToGrid w:val="0"/>
          <w:kern w:val="22"/>
          <w:szCs w:val="22"/>
        </w:rPr>
        <w:tab/>
        <w:t>To promote and strengthen best practices on sustainable consumption and production implemented in the health sectors that favour conservation and sustainable use of biodiversity;</w:t>
      </w:r>
    </w:p>
    <w:p w14:paraId="769E6050" w14:textId="77777777" w:rsidR="000C1BDD" w:rsidRPr="00767416" w:rsidRDefault="000C1BDD" w:rsidP="00EC4EA7">
      <w:pPr>
        <w:suppressLineNumbers/>
        <w:suppressAutoHyphens/>
        <w:kinsoku w:val="0"/>
        <w:overflowPunct w:val="0"/>
        <w:autoSpaceDE w:val="0"/>
        <w:autoSpaceDN w:val="0"/>
        <w:adjustRightInd w:val="0"/>
        <w:snapToGrid w:val="0"/>
        <w:spacing w:before="120" w:after="120"/>
        <w:ind w:left="720" w:firstLine="720"/>
        <w:rPr>
          <w:rFonts w:cs="Times New Roman"/>
          <w:snapToGrid w:val="0"/>
          <w:kern w:val="22"/>
          <w:szCs w:val="22"/>
        </w:rPr>
      </w:pPr>
      <w:r w:rsidRPr="000F0FB2">
        <w:rPr>
          <w:rFonts w:cs="Times New Roman"/>
          <w:snapToGrid w:val="0"/>
          <w:kern w:val="22"/>
          <w:szCs w:val="22"/>
        </w:rPr>
        <w:t>21.</w:t>
      </w:r>
      <w:r w:rsidRPr="00767416">
        <w:rPr>
          <w:rFonts w:cs="Times New Roman"/>
          <w:i/>
          <w:snapToGrid w:val="0"/>
          <w:kern w:val="22"/>
          <w:szCs w:val="22"/>
        </w:rPr>
        <w:tab/>
        <w:t>Invites</w:t>
      </w:r>
      <w:r w:rsidRPr="00767416">
        <w:rPr>
          <w:rFonts w:cs="Times New Roman"/>
          <w:snapToGrid w:val="0"/>
          <w:kern w:val="22"/>
          <w:szCs w:val="22"/>
        </w:rPr>
        <w:t xml:space="preserve"> the World Health Organization, through its Executive Board:</w:t>
      </w:r>
    </w:p>
    <w:p w14:paraId="34E1CF7B" w14:textId="77777777" w:rsidR="000C1BDD" w:rsidRPr="00767416" w:rsidRDefault="000C1BDD" w:rsidP="00EC4EA7">
      <w:pPr>
        <w:suppressLineNumbers/>
        <w:suppressAutoHyphens/>
        <w:kinsoku w:val="0"/>
        <w:overflowPunct w:val="0"/>
        <w:autoSpaceDE w:val="0"/>
        <w:autoSpaceDN w:val="0"/>
        <w:adjustRightInd w:val="0"/>
        <w:snapToGrid w:val="0"/>
        <w:spacing w:before="120" w:after="120"/>
        <w:ind w:left="720" w:firstLine="720"/>
        <w:rPr>
          <w:rFonts w:cs="Times New Roman"/>
          <w:snapToGrid w:val="0"/>
          <w:kern w:val="22"/>
          <w:szCs w:val="22"/>
        </w:rPr>
      </w:pPr>
      <w:r w:rsidRPr="00767416">
        <w:rPr>
          <w:rFonts w:cs="Times New Roman"/>
          <w:snapToGrid w:val="0"/>
          <w:kern w:val="22"/>
          <w:szCs w:val="22"/>
        </w:rPr>
        <w:t>(a)</w:t>
      </w:r>
      <w:r w:rsidRPr="00767416">
        <w:rPr>
          <w:rFonts w:cs="Times New Roman"/>
          <w:snapToGrid w:val="0"/>
          <w:kern w:val="22"/>
          <w:szCs w:val="22"/>
        </w:rPr>
        <w:tab/>
        <w:t>To support the implementation of the present decision and decision XIII/6 in cooperation with other relevant partners;</w:t>
      </w:r>
    </w:p>
    <w:p w14:paraId="55E1633F" w14:textId="77777777" w:rsidR="000C1BDD" w:rsidRPr="00767416" w:rsidRDefault="000C1BDD" w:rsidP="00EC4EA7">
      <w:pPr>
        <w:suppressLineNumbers/>
        <w:suppressAutoHyphens/>
        <w:kinsoku w:val="0"/>
        <w:overflowPunct w:val="0"/>
        <w:autoSpaceDE w:val="0"/>
        <w:autoSpaceDN w:val="0"/>
        <w:adjustRightInd w:val="0"/>
        <w:snapToGrid w:val="0"/>
        <w:spacing w:before="120" w:after="120"/>
        <w:ind w:left="720" w:firstLine="720"/>
        <w:rPr>
          <w:rFonts w:cs="Times New Roman"/>
          <w:snapToGrid w:val="0"/>
          <w:kern w:val="22"/>
          <w:szCs w:val="22"/>
        </w:rPr>
      </w:pPr>
      <w:r w:rsidRPr="00767416">
        <w:rPr>
          <w:rFonts w:cs="Times New Roman"/>
          <w:snapToGrid w:val="0"/>
          <w:kern w:val="22"/>
          <w:szCs w:val="22"/>
        </w:rPr>
        <w:t>(b)</w:t>
      </w:r>
      <w:r w:rsidRPr="00767416">
        <w:rPr>
          <w:rFonts w:cs="Times New Roman"/>
          <w:snapToGrid w:val="0"/>
          <w:kern w:val="22"/>
          <w:szCs w:val="22"/>
        </w:rPr>
        <w:tab/>
        <w:t>To further support the development and implementation of measures, guidance and tools for promoting and supporting the mainstreaming of biodiversity and health linkages in the health sector, and to consider establishing a regular reporting mechanism for the progress of activities on biodiversity and health under the joint work programme of the Convention on Biological Diversity and the World Health Organization;</w:t>
      </w:r>
    </w:p>
    <w:p w14:paraId="42A93F41" w14:textId="77777777" w:rsidR="000C1BDD" w:rsidRPr="00767416" w:rsidRDefault="000C1BDD" w:rsidP="00EC4EA7">
      <w:pPr>
        <w:suppressLineNumbers/>
        <w:suppressAutoHyphens/>
        <w:kinsoku w:val="0"/>
        <w:overflowPunct w:val="0"/>
        <w:autoSpaceDE w:val="0"/>
        <w:autoSpaceDN w:val="0"/>
        <w:adjustRightInd w:val="0"/>
        <w:snapToGrid w:val="0"/>
        <w:spacing w:before="120" w:after="120"/>
        <w:ind w:left="720" w:firstLine="720"/>
        <w:rPr>
          <w:rFonts w:cs="Times New Roman"/>
          <w:i/>
          <w:snapToGrid w:val="0"/>
          <w:spacing w:val="-1"/>
          <w:kern w:val="22"/>
          <w:szCs w:val="22"/>
        </w:rPr>
      </w:pPr>
      <w:r w:rsidRPr="00767416">
        <w:rPr>
          <w:rFonts w:cs="Times New Roman"/>
          <w:snapToGrid w:val="0"/>
          <w:spacing w:val="-1"/>
          <w:kern w:val="22"/>
          <w:szCs w:val="22"/>
        </w:rPr>
        <w:t>22.</w:t>
      </w:r>
      <w:r w:rsidRPr="00767416">
        <w:rPr>
          <w:rFonts w:cs="Times New Roman"/>
          <w:i/>
          <w:snapToGrid w:val="0"/>
          <w:spacing w:val="-1"/>
          <w:kern w:val="22"/>
          <w:szCs w:val="22"/>
        </w:rPr>
        <w:tab/>
        <w:t>Invites</w:t>
      </w:r>
      <w:r w:rsidRPr="00767416">
        <w:rPr>
          <w:rFonts w:cs="Times New Roman"/>
          <w:snapToGrid w:val="0"/>
          <w:spacing w:val="-1"/>
          <w:kern w:val="22"/>
          <w:szCs w:val="22"/>
        </w:rPr>
        <w:t xml:space="preserve"> donor and funding agencies in a position to do so to provide financial assistance for country-driven projects that address cross-sectoral mainstreaming of biodiversity and health when requested by developing country Parties, in particular the least developed countries among them, including small island developing States, and countries with economies in transition;</w:t>
      </w:r>
    </w:p>
    <w:p w14:paraId="71EC7282" w14:textId="77777777" w:rsidR="000C1BDD" w:rsidRPr="00767416" w:rsidRDefault="000C1BDD" w:rsidP="00EC4EA7">
      <w:pPr>
        <w:suppressLineNumbers/>
        <w:suppressAutoHyphens/>
        <w:kinsoku w:val="0"/>
        <w:overflowPunct w:val="0"/>
        <w:autoSpaceDE w:val="0"/>
        <w:autoSpaceDN w:val="0"/>
        <w:adjustRightInd w:val="0"/>
        <w:snapToGrid w:val="0"/>
        <w:spacing w:before="120" w:after="120"/>
        <w:ind w:left="720" w:firstLine="720"/>
        <w:rPr>
          <w:rFonts w:cs="Times New Roman"/>
          <w:snapToGrid w:val="0"/>
          <w:kern w:val="22"/>
          <w:szCs w:val="22"/>
        </w:rPr>
      </w:pPr>
      <w:r w:rsidRPr="00767416">
        <w:rPr>
          <w:rFonts w:cs="Times New Roman"/>
          <w:snapToGrid w:val="0"/>
          <w:kern w:val="22"/>
          <w:szCs w:val="22"/>
        </w:rPr>
        <w:t>23.</w:t>
      </w:r>
      <w:r w:rsidRPr="00767416">
        <w:rPr>
          <w:rFonts w:cs="Times New Roman"/>
          <w:i/>
          <w:snapToGrid w:val="0"/>
          <w:kern w:val="22"/>
          <w:szCs w:val="22"/>
        </w:rPr>
        <w:tab/>
        <w:t>Requests</w:t>
      </w:r>
      <w:r w:rsidRPr="00767416">
        <w:rPr>
          <w:rFonts w:cs="Times New Roman"/>
          <w:snapToGrid w:val="0"/>
          <w:kern w:val="22"/>
          <w:szCs w:val="22"/>
        </w:rPr>
        <w:t xml:space="preserve"> the Executive Secretary, subject to the availability of financial resources, and </w:t>
      </w:r>
      <w:r w:rsidRPr="00767416">
        <w:rPr>
          <w:rFonts w:cs="Times New Roman"/>
          <w:i/>
          <w:iCs/>
          <w:snapToGrid w:val="0"/>
          <w:kern w:val="22"/>
          <w:szCs w:val="22"/>
        </w:rPr>
        <w:t>invites</w:t>
      </w:r>
      <w:r w:rsidRPr="00767416">
        <w:rPr>
          <w:rFonts w:cs="Times New Roman"/>
          <w:snapToGrid w:val="0"/>
          <w:kern w:val="22"/>
          <w:szCs w:val="22"/>
        </w:rPr>
        <w:t xml:space="preserve"> the World Health Organization, in collaboration, as appropriate, with other members of the Inter-Liaison Group on Biodiversity and Health as well as other partners:</w:t>
      </w:r>
    </w:p>
    <w:p w14:paraId="16F1D386" w14:textId="77777777" w:rsidR="000C1BDD" w:rsidRPr="00767416" w:rsidRDefault="000C1BDD" w:rsidP="00EC4EA7">
      <w:pPr>
        <w:suppressLineNumbers/>
        <w:suppressAutoHyphens/>
        <w:kinsoku w:val="0"/>
        <w:overflowPunct w:val="0"/>
        <w:autoSpaceDE w:val="0"/>
        <w:autoSpaceDN w:val="0"/>
        <w:adjustRightInd w:val="0"/>
        <w:snapToGrid w:val="0"/>
        <w:spacing w:before="120" w:after="120"/>
        <w:ind w:left="720" w:firstLine="720"/>
        <w:rPr>
          <w:rFonts w:cs="Times New Roman"/>
          <w:snapToGrid w:val="0"/>
          <w:kern w:val="22"/>
          <w:szCs w:val="22"/>
        </w:rPr>
      </w:pPr>
      <w:r w:rsidRPr="00767416">
        <w:rPr>
          <w:rFonts w:cs="Times New Roman"/>
          <w:snapToGrid w:val="0"/>
          <w:kern w:val="22"/>
          <w:szCs w:val="22"/>
        </w:rPr>
        <w:lastRenderedPageBreak/>
        <w:t>(a)</w:t>
      </w:r>
      <w:r w:rsidRPr="00767416">
        <w:rPr>
          <w:rFonts w:cs="Times New Roman"/>
          <w:snapToGrid w:val="0"/>
          <w:kern w:val="22"/>
          <w:szCs w:val="22"/>
        </w:rPr>
        <w:tab/>
        <w:t>To develop integrated science-based indicators, metrics and progress measurements tools on biodiversity and health;</w:t>
      </w:r>
    </w:p>
    <w:p w14:paraId="564C7D8A" w14:textId="77777777" w:rsidR="000C1BDD" w:rsidRPr="000E212D" w:rsidRDefault="000C1BDD" w:rsidP="00EC4EA7">
      <w:pPr>
        <w:suppressLineNumbers/>
        <w:suppressAutoHyphens/>
        <w:kinsoku w:val="0"/>
        <w:overflowPunct w:val="0"/>
        <w:autoSpaceDE w:val="0"/>
        <w:autoSpaceDN w:val="0"/>
        <w:adjustRightInd w:val="0"/>
        <w:snapToGrid w:val="0"/>
        <w:spacing w:before="120" w:after="120"/>
        <w:ind w:left="720" w:firstLine="720"/>
        <w:rPr>
          <w:rFonts w:cs="Times New Roman"/>
          <w:snapToGrid w:val="0"/>
          <w:kern w:val="22"/>
          <w:szCs w:val="22"/>
        </w:rPr>
      </w:pPr>
      <w:r w:rsidRPr="00767416">
        <w:rPr>
          <w:rFonts w:cs="Times New Roman"/>
          <w:snapToGrid w:val="0"/>
          <w:kern w:val="22"/>
          <w:szCs w:val="22"/>
        </w:rPr>
        <w:t>(b)</w:t>
      </w:r>
      <w:r w:rsidRPr="00767416">
        <w:rPr>
          <w:rFonts w:cs="Times New Roman"/>
          <w:snapToGrid w:val="0"/>
          <w:kern w:val="22"/>
          <w:szCs w:val="22"/>
        </w:rPr>
        <w:tab/>
        <w:t xml:space="preserve">To develop targeted messaging approaches on mainstreaming biodiversity for the health sector, including as part of the delivery on the global communication strategy and messaging approaches as set out in decision </w:t>
      </w:r>
      <w:hyperlink r:id="rId15" w:history="1">
        <w:r w:rsidRPr="000E212D">
          <w:rPr>
            <w:rStyle w:val="Hyperlink"/>
            <w:rFonts w:cs="Times New Roman"/>
            <w:snapToGrid w:val="0"/>
            <w:kern w:val="22"/>
            <w:szCs w:val="22"/>
          </w:rPr>
          <w:t>XII/2</w:t>
        </w:r>
      </w:hyperlink>
      <w:r w:rsidRPr="000E212D">
        <w:rPr>
          <w:rFonts w:cs="Times New Roman"/>
          <w:snapToGrid w:val="0"/>
          <w:kern w:val="22"/>
          <w:szCs w:val="22"/>
        </w:rPr>
        <w:t>;</w:t>
      </w:r>
    </w:p>
    <w:p w14:paraId="4F790A5F" w14:textId="77777777" w:rsidR="000C1BDD" w:rsidRPr="000E212D" w:rsidRDefault="000C1BDD" w:rsidP="00EC4EA7">
      <w:pPr>
        <w:suppressLineNumbers/>
        <w:suppressAutoHyphens/>
        <w:kinsoku w:val="0"/>
        <w:overflowPunct w:val="0"/>
        <w:autoSpaceDE w:val="0"/>
        <w:autoSpaceDN w:val="0"/>
        <w:adjustRightInd w:val="0"/>
        <w:snapToGrid w:val="0"/>
        <w:spacing w:before="120" w:after="120"/>
        <w:ind w:left="720" w:firstLine="720"/>
        <w:rPr>
          <w:rFonts w:cs="Times New Roman"/>
          <w:snapToGrid w:val="0"/>
          <w:kern w:val="22"/>
          <w:szCs w:val="22"/>
        </w:rPr>
      </w:pPr>
      <w:r w:rsidRPr="009125E9">
        <w:rPr>
          <w:rFonts w:cs="Times New Roman"/>
          <w:snapToGrid w:val="0"/>
          <w:kern w:val="22"/>
          <w:szCs w:val="22"/>
        </w:rPr>
        <w:t>(c)</w:t>
      </w:r>
      <w:r w:rsidRPr="009125E9">
        <w:rPr>
          <w:rFonts w:cs="Times New Roman"/>
          <w:snapToGrid w:val="0"/>
          <w:kern w:val="22"/>
          <w:szCs w:val="22"/>
        </w:rPr>
        <w:tab/>
        <w:t>To develop a draft global action plan to mainstream biodiversity and health linkages into national policies, strategies, programmes and accounts, in order to furt</w:t>
      </w:r>
      <w:r w:rsidRPr="00676C46">
        <w:rPr>
          <w:rFonts w:cs="Times New Roman"/>
          <w:snapToGrid w:val="0"/>
          <w:kern w:val="22"/>
          <w:szCs w:val="22"/>
        </w:rPr>
        <w:t>her support Parties in the mainstreaming of biodiversity and health linkages, building upon decision XIII/6 and the guidance on integrating biodiversity considerations into One Health approaches.</w:t>
      </w:r>
      <w:r w:rsidRPr="00767416">
        <w:rPr>
          <w:rStyle w:val="FootnoteReference"/>
          <w:rFonts w:eastAsiaTheme="majorEastAsia" w:cs="Times New Roman"/>
          <w:snapToGrid w:val="0"/>
          <w:kern w:val="22"/>
          <w:sz w:val="22"/>
          <w:szCs w:val="22"/>
        </w:rPr>
        <w:footnoteReference w:id="38"/>
      </w:r>
    </w:p>
    <w:p w14:paraId="718FC649" w14:textId="77777777" w:rsidR="000C1BDD" w:rsidRPr="009125E9" w:rsidRDefault="000C1BDD" w:rsidP="00767416">
      <w:pPr>
        <w:keepNext/>
        <w:suppressLineNumbers/>
        <w:suppressAutoHyphens/>
        <w:kinsoku w:val="0"/>
        <w:overflowPunct w:val="0"/>
        <w:autoSpaceDE w:val="0"/>
        <w:autoSpaceDN w:val="0"/>
        <w:adjustRightInd w:val="0"/>
        <w:snapToGrid w:val="0"/>
        <w:spacing w:before="120" w:after="120"/>
        <w:jc w:val="center"/>
        <w:outlineLvl w:val="2"/>
        <w:rPr>
          <w:rFonts w:cs="Times New Roman"/>
          <w:i/>
          <w:snapToGrid w:val="0"/>
          <w:kern w:val="22"/>
          <w:szCs w:val="22"/>
        </w:rPr>
      </w:pPr>
      <w:r w:rsidRPr="009125E9">
        <w:rPr>
          <w:rFonts w:cs="Times New Roman"/>
          <w:i/>
          <w:snapToGrid w:val="0"/>
          <w:kern w:val="22"/>
          <w:szCs w:val="22"/>
        </w:rPr>
        <w:t>Annex I</w:t>
      </w:r>
    </w:p>
    <w:p w14:paraId="33B6CE50" w14:textId="77777777" w:rsidR="000C1BDD" w:rsidRPr="00EB631C" w:rsidRDefault="000C1BDD" w:rsidP="00023832">
      <w:pPr>
        <w:pStyle w:val="HEADINGNOTFORTOC"/>
        <w:suppressLineNumbers/>
        <w:tabs>
          <w:tab w:val="clear" w:pos="720"/>
        </w:tabs>
        <w:suppressAutoHyphens/>
        <w:kinsoku w:val="0"/>
        <w:overflowPunct w:val="0"/>
        <w:autoSpaceDE w:val="0"/>
        <w:autoSpaceDN w:val="0"/>
        <w:adjustRightInd w:val="0"/>
        <w:snapToGrid w:val="0"/>
        <w:spacing w:before="120"/>
        <w:outlineLvl w:val="9"/>
        <w:rPr>
          <w:rFonts w:cs="Times New Roman"/>
          <w:snapToGrid w:val="0"/>
          <w:spacing w:val="-10"/>
          <w:kern w:val="22"/>
          <w:szCs w:val="22"/>
        </w:rPr>
      </w:pPr>
      <w:r w:rsidRPr="00676C46">
        <w:rPr>
          <w:rFonts w:cs="Times New Roman"/>
          <w:snapToGrid w:val="0"/>
          <w:spacing w:val="-10"/>
          <w:kern w:val="22"/>
          <w:szCs w:val="22"/>
        </w:rPr>
        <w:t>Proposal for a Long-Term Strategic Approach to Main</w:t>
      </w:r>
      <w:r w:rsidRPr="00EB631C">
        <w:rPr>
          <w:rFonts w:cs="Times New Roman"/>
          <w:snapToGrid w:val="0"/>
          <w:spacing w:val="-10"/>
          <w:kern w:val="22"/>
          <w:szCs w:val="22"/>
        </w:rPr>
        <w:t>streaming Biodiversity</w:t>
      </w:r>
    </w:p>
    <w:p w14:paraId="0715AD34" w14:textId="77777777" w:rsidR="000C1BDD" w:rsidRPr="009125E9" w:rsidRDefault="000C1BDD" w:rsidP="00767416">
      <w:pPr>
        <w:pStyle w:val="HEADINGNOTFORTOC"/>
        <w:suppressLineNumbers/>
        <w:tabs>
          <w:tab w:val="clear" w:pos="720"/>
          <w:tab w:val="left" w:pos="284"/>
        </w:tabs>
        <w:suppressAutoHyphens/>
        <w:kinsoku w:val="0"/>
        <w:overflowPunct w:val="0"/>
        <w:autoSpaceDE w:val="0"/>
        <w:autoSpaceDN w:val="0"/>
        <w:adjustRightInd w:val="0"/>
        <w:snapToGrid w:val="0"/>
        <w:spacing w:before="120"/>
        <w:outlineLvl w:val="9"/>
        <w:rPr>
          <w:rFonts w:cs="Times New Roman"/>
          <w:snapToGrid w:val="0"/>
          <w:spacing w:val="-10"/>
          <w:kern w:val="22"/>
          <w:szCs w:val="22"/>
        </w:rPr>
      </w:pPr>
      <w:r w:rsidRPr="00767416">
        <w:rPr>
          <w:rFonts w:cs="Times New Roman"/>
          <w:snapToGrid w:val="0"/>
          <w:spacing w:val="-10"/>
          <w:kern w:val="22"/>
          <w:szCs w:val="22"/>
        </w:rPr>
        <w:t>I.</w:t>
      </w:r>
      <w:r w:rsidRPr="00767416">
        <w:rPr>
          <w:rFonts w:cs="Times New Roman"/>
          <w:snapToGrid w:val="0"/>
          <w:spacing w:val="-10"/>
          <w:kern w:val="22"/>
          <w:szCs w:val="22"/>
        </w:rPr>
        <w:tab/>
        <w:t>In</w:t>
      </w:r>
      <w:r w:rsidRPr="000E212D">
        <w:rPr>
          <w:rFonts w:cs="Times New Roman"/>
          <w:snapToGrid w:val="0"/>
          <w:spacing w:val="-10"/>
          <w:kern w:val="22"/>
          <w:szCs w:val="22"/>
        </w:rPr>
        <w:t>troduction</w:t>
      </w:r>
    </w:p>
    <w:p w14:paraId="65A26B12" w14:textId="77777777" w:rsidR="000C1BDD" w:rsidRPr="005B1F63" w:rsidRDefault="000C1BDD" w:rsidP="00EC4EA7">
      <w:pPr>
        <w:pStyle w:val="Para10"/>
        <w:suppressLineNumbers/>
        <w:suppressAutoHyphens/>
        <w:kinsoku w:val="0"/>
        <w:overflowPunct w:val="0"/>
        <w:autoSpaceDE w:val="0"/>
        <w:autoSpaceDN w:val="0"/>
        <w:adjustRightInd w:val="0"/>
        <w:snapToGrid w:val="0"/>
        <w:rPr>
          <w:rFonts w:cs="Times New Roman"/>
          <w:snapToGrid w:val="0"/>
          <w:kern w:val="22"/>
        </w:rPr>
      </w:pPr>
      <w:r w:rsidRPr="00676C46">
        <w:rPr>
          <w:rFonts w:cs="Times New Roman"/>
          <w:snapToGrid w:val="0"/>
          <w:kern w:val="22"/>
        </w:rPr>
        <w:t>1.</w:t>
      </w:r>
      <w:r w:rsidRPr="00676C46">
        <w:rPr>
          <w:rFonts w:cs="Times New Roman"/>
          <w:snapToGrid w:val="0"/>
          <w:kern w:val="22"/>
        </w:rPr>
        <w:tab/>
        <w:t>Mainstreaming of biodiversity is one of the key approaches for achieving the objectives of the Convention. While numerous actions and decisions have been taken to mainstream biodiversity in key sectors, in particul</w:t>
      </w:r>
      <w:r w:rsidRPr="00EB631C">
        <w:rPr>
          <w:rFonts w:cs="Times New Roman"/>
          <w:snapToGrid w:val="0"/>
          <w:kern w:val="22"/>
        </w:rPr>
        <w:t>ar those considered at the thirteenth and fourteenth meetings of the Conference of the Parties, and in cross-cutting policies, a long-term strategic approach is needed within the post-2020 global biodiversity framework, in order to undertake actions for ma</w:t>
      </w:r>
      <w:r w:rsidRPr="005B1F63">
        <w:rPr>
          <w:rFonts w:cs="Times New Roman"/>
          <w:snapToGrid w:val="0"/>
          <w:kern w:val="22"/>
        </w:rPr>
        <w:t>instreaming more effectively within and across sectors and facilitating coordination among sectors.</w:t>
      </w:r>
    </w:p>
    <w:p w14:paraId="22F280CF" w14:textId="77777777" w:rsidR="000C1BDD" w:rsidRPr="000E212D" w:rsidRDefault="000C1BDD" w:rsidP="00EC4EA7">
      <w:pPr>
        <w:pStyle w:val="Para10"/>
        <w:suppressLineNumbers/>
        <w:suppressAutoHyphens/>
        <w:kinsoku w:val="0"/>
        <w:overflowPunct w:val="0"/>
        <w:autoSpaceDE w:val="0"/>
        <w:autoSpaceDN w:val="0"/>
        <w:adjustRightInd w:val="0"/>
        <w:snapToGrid w:val="0"/>
        <w:rPr>
          <w:rFonts w:cs="Times New Roman"/>
          <w:snapToGrid w:val="0"/>
          <w:kern w:val="22"/>
        </w:rPr>
      </w:pPr>
      <w:r w:rsidRPr="00A13852">
        <w:rPr>
          <w:rFonts w:cs="Times New Roman"/>
          <w:snapToGrid w:val="0"/>
          <w:kern w:val="22"/>
        </w:rPr>
        <w:t xml:space="preserve">2. </w:t>
      </w:r>
      <w:r w:rsidRPr="00A13852">
        <w:rPr>
          <w:rFonts w:cs="Times New Roman"/>
          <w:snapToGrid w:val="0"/>
          <w:kern w:val="22"/>
        </w:rPr>
        <w:tab/>
        <w:t>The goal of such an approach should be to establish priorities for action, based on scientific evidence of likely impacts and benefits, as well as ident</w:t>
      </w:r>
      <w:r w:rsidRPr="000E212D">
        <w:rPr>
          <w:rFonts w:cs="Times New Roman"/>
          <w:snapToGrid w:val="0"/>
          <w:kern w:val="22"/>
        </w:rPr>
        <w:t>ify key actors that need to be engaged in implementing such actions and appropriate mechanisms to do so, focusing in the first instance on implementation of previous decisions of the Conference of the Parties relevant to mainstreaming. It should furthermore facilitate assessment and monitoring of gaps and progress. The long-term approach should be kept under review by the Conference of the Parties and be flexible enough to respond to relevant changes.</w:t>
      </w:r>
    </w:p>
    <w:p w14:paraId="4C4454EC" w14:textId="77777777" w:rsidR="000C1BDD" w:rsidRPr="000E212D" w:rsidRDefault="000C1BDD" w:rsidP="00EC4EA7">
      <w:pPr>
        <w:pStyle w:val="Para10"/>
        <w:suppressLineNumbers/>
        <w:suppressAutoHyphens/>
        <w:kinsoku w:val="0"/>
        <w:overflowPunct w:val="0"/>
        <w:autoSpaceDE w:val="0"/>
        <w:autoSpaceDN w:val="0"/>
        <w:adjustRightInd w:val="0"/>
        <w:snapToGrid w:val="0"/>
        <w:rPr>
          <w:rFonts w:cs="Times New Roman"/>
          <w:snapToGrid w:val="0"/>
          <w:kern w:val="22"/>
        </w:rPr>
      </w:pPr>
      <w:r w:rsidRPr="000E212D">
        <w:rPr>
          <w:rFonts w:cs="Times New Roman"/>
          <w:snapToGrid w:val="0"/>
          <w:kern w:val="22"/>
        </w:rPr>
        <w:t xml:space="preserve">3. </w:t>
      </w:r>
      <w:r w:rsidRPr="000E212D">
        <w:rPr>
          <w:rFonts w:cs="Times New Roman"/>
          <w:snapToGrid w:val="0"/>
          <w:kern w:val="22"/>
        </w:rPr>
        <w:tab/>
        <w:t>In order to develop such a strategic approach, the Executive Secretary, with the support of the Informal Advisory Group and the advice of the bureau, will support both technical and policy discussions, as well as inputs from various stakeholders and partners.</w:t>
      </w:r>
    </w:p>
    <w:p w14:paraId="747AC5C3" w14:textId="55747AB8" w:rsidR="000C1BDD" w:rsidRPr="00676C46" w:rsidRDefault="005A1476" w:rsidP="00767416">
      <w:pPr>
        <w:pStyle w:val="HEADINGNOTFORTOC"/>
        <w:suppressLineNumbers/>
        <w:tabs>
          <w:tab w:val="clear" w:pos="720"/>
          <w:tab w:val="left" w:pos="1418"/>
        </w:tabs>
        <w:suppressAutoHyphens/>
        <w:kinsoku w:val="0"/>
        <w:overflowPunct w:val="0"/>
        <w:autoSpaceDE w:val="0"/>
        <w:autoSpaceDN w:val="0"/>
        <w:adjustRightInd w:val="0"/>
        <w:snapToGrid w:val="0"/>
        <w:spacing w:before="120"/>
        <w:ind w:left="1800" w:hanging="720"/>
        <w:jc w:val="left"/>
        <w:outlineLvl w:val="9"/>
        <w:rPr>
          <w:rFonts w:cs="Times New Roman"/>
          <w:snapToGrid w:val="0"/>
          <w:spacing w:val="-10"/>
          <w:kern w:val="22"/>
          <w:szCs w:val="22"/>
        </w:rPr>
      </w:pPr>
      <w:r w:rsidRPr="00767416">
        <w:rPr>
          <w:rFonts w:cs="Times New Roman"/>
          <w:snapToGrid w:val="0"/>
          <w:spacing w:val="-10"/>
          <w:kern w:val="22"/>
          <w:szCs w:val="22"/>
        </w:rPr>
        <w:t>I.</w:t>
      </w:r>
      <w:r w:rsidRPr="00767416">
        <w:rPr>
          <w:rFonts w:cs="Times New Roman"/>
          <w:snapToGrid w:val="0"/>
          <w:spacing w:val="-10"/>
          <w:kern w:val="22"/>
          <w:szCs w:val="22"/>
        </w:rPr>
        <w:tab/>
      </w:r>
      <w:r w:rsidR="000C1BDD" w:rsidRPr="00767416">
        <w:rPr>
          <w:rFonts w:cs="Times New Roman"/>
          <w:snapToGrid w:val="0"/>
          <w:spacing w:val="-10"/>
          <w:kern w:val="22"/>
          <w:szCs w:val="22"/>
        </w:rPr>
        <w:t>Ar</w:t>
      </w:r>
      <w:r w:rsidR="000C1BDD" w:rsidRPr="000E212D">
        <w:rPr>
          <w:rFonts w:cs="Times New Roman"/>
          <w:snapToGrid w:val="0"/>
          <w:spacing w:val="-10"/>
          <w:kern w:val="22"/>
          <w:szCs w:val="22"/>
        </w:rPr>
        <w:t>eas for d</w:t>
      </w:r>
      <w:r w:rsidR="000C1BDD" w:rsidRPr="009125E9">
        <w:rPr>
          <w:rFonts w:cs="Times New Roman"/>
          <w:snapToGrid w:val="0"/>
          <w:spacing w:val="-10"/>
          <w:kern w:val="22"/>
          <w:szCs w:val="22"/>
        </w:rPr>
        <w:t>evelopment of a long-term strategi</w:t>
      </w:r>
      <w:r w:rsidR="000C1BDD" w:rsidRPr="00676C46">
        <w:rPr>
          <w:rFonts w:cs="Times New Roman"/>
          <w:snapToGrid w:val="0"/>
          <w:spacing w:val="-10"/>
          <w:kern w:val="22"/>
          <w:szCs w:val="22"/>
        </w:rPr>
        <w:t>c approach to mainstreaming BIODIVERSITY</w:t>
      </w:r>
    </w:p>
    <w:p w14:paraId="2501B67D" w14:textId="77777777" w:rsidR="000C1BDD" w:rsidRPr="005B1F63" w:rsidRDefault="000C1BDD" w:rsidP="00EC4EA7">
      <w:pPr>
        <w:pStyle w:val="Para10"/>
        <w:suppressLineNumbers/>
        <w:suppressAutoHyphens/>
        <w:kinsoku w:val="0"/>
        <w:overflowPunct w:val="0"/>
        <w:autoSpaceDE w:val="0"/>
        <w:autoSpaceDN w:val="0"/>
        <w:adjustRightInd w:val="0"/>
        <w:snapToGrid w:val="0"/>
        <w:rPr>
          <w:rFonts w:cs="Times New Roman"/>
          <w:snapToGrid w:val="0"/>
          <w:kern w:val="22"/>
        </w:rPr>
      </w:pPr>
      <w:r w:rsidRPr="00EB631C">
        <w:rPr>
          <w:rFonts w:cs="Times New Roman"/>
          <w:snapToGrid w:val="0"/>
          <w:kern w:val="22"/>
        </w:rPr>
        <w:t>4.</w:t>
      </w:r>
      <w:r w:rsidRPr="00EB631C">
        <w:rPr>
          <w:rFonts w:cs="Times New Roman"/>
          <w:snapToGrid w:val="0"/>
          <w:kern w:val="22"/>
        </w:rPr>
        <w:tab/>
        <w:t>A number of actions will be important for developing a long-term approach to mainstreaming biodiversity, including actions by Governments, businesses, partners and stakeholders. Activities at the international, n</w:t>
      </w:r>
      <w:r w:rsidRPr="005B1F63">
        <w:rPr>
          <w:rFonts w:cs="Times New Roman"/>
          <w:snapToGrid w:val="0"/>
          <w:kern w:val="22"/>
        </w:rPr>
        <w:t>ational, local and subnational levels are also needed.</w:t>
      </w:r>
    </w:p>
    <w:p w14:paraId="4DC29B92" w14:textId="77777777" w:rsidR="000C1BDD" w:rsidRPr="00A13852" w:rsidRDefault="000C1BDD" w:rsidP="00EC4EA7">
      <w:pPr>
        <w:pStyle w:val="Para10"/>
        <w:suppressLineNumbers/>
        <w:suppressAutoHyphens/>
        <w:kinsoku w:val="0"/>
        <w:overflowPunct w:val="0"/>
        <w:autoSpaceDE w:val="0"/>
        <w:autoSpaceDN w:val="0"/>
        <w:adjustRightInd w:val="0"/>
        <w:snapToGrid w:val="0"/>
        <w:rPr>
          <w:rFonts w:cs="Times New Roman"/>
          <w:snapToGrid w:val="0"/>
          <w:kern w:val="22"/>
        </w:rPr>
      </w:pPr>
      <w:r w:rsidRPr="00A13852">
        <w:rPr>
          <w:rFonts w:cs="Times New Roman"/>
          <w:snapToGrid w:val="0"/>
          <w:kern w:val="22"/>
        </w:rPr>
        <w:t>5.</w:t>
      </w:r>
      <w:r w:rsidRPr="00A13852">
        <w:rPr>
          <w:rFonts w:cs="Times New Roman"/>
          <w:snapToGrid w:val="0"/>
          <w:kern w:val="22"/>
        </w:rPr>
        <w:tab/>
        <w:t>The Executive Secretary should:</w:t>
      </w:r>
    </w:p>
    <w:p w14:paraId="3DD718CA" w14:textId="77777777" w:rsidR="000C1BDD" w:rsidRPr="000E212D" w:rsidRDefault="000C1BDD" w:rsidP="00EC4EA7">
      <w:pPr>
        <w:pStyle w:val="Para10"/>
        <w:suppressLineNumbers/>
        <w:suppressAutoHyphens/>
        <w:kinsoku w:val="0"/>
        <w:overflowPunct w:val="0"/>
        <w:autoSpaceDE w:val="0"/>
        <w:autoSpaceDN w:val="0"/>
        <w:adjustRightInd w:val="0"/>
        <w:snapToGrid w:val="0"/>
        <w:spacing w:before="0"/>
        <w:ind w:firstLine="720"/>
        <w:rPr>
          <w:rFonts w:cs="Times New Roman"/>
          <w:snapToGrid w:val="0"/>
          <w:kern w:val="22"/>
        </w:rPr>
      </w:pPr>
      <w:r w:rsidRPr="000E212D">
        <w:rPr>
          <w:rFonts w:cs="Times New Roman"/>
          <w:snapToGrid w:val="0"/>
          <w:kern w:val="22"/>
        </w:rPr>
        <w:t>(a)</w:t>
      </w:r>
      <w:r w:rsidRPr="000E212D">
        <w:rPr>
          <w:rFonts w:cs="Times New Roman"/>
          <w:snapToGrid w:val="0"/>
          <w:kern w:val="22"/>
        </w:rPr>
        <w:tab/>
        <w:t>Identify existing practices, guidelines, methodologies, experiences and tools related to biodiversity mainstreaming, and other strategic actions, in particular within the provisions and decisions of the Convention on Biological Diversity, in planning and decision making in these sectors;</w:t>
      </w:r>
    </w:p>
    <w:p w14:paraId="7FDED4AC" w14:textId="77777777" w:rsidR="000C1BDD" w:rsidRPr="000F0FB2" w:rsidRDefault="000C1BDD" w:rsidP="00EC4EA7">
      <w:pPr>
        <w:pStyle w:val="Para1"/>
        <w:suppressLineNumbers/>
        <w:suppressAutoHyphens/>
        <w:kinsoku w:val="0"/>
        <w:overflowPunct w:val="0"/>
        <w:autoSpaceDE w:val="0"/>
        <w:autoSpaceDN w:val="0"/>
        <w:adjustRightInd w:val="0"/>
        <w:snapToGrid w:val="0"/>
        <w:ind w:firstLine="720"/>
        <w:rPr>
          <w:rFonts w:cs="Times New Roman"/>
          <w:kern w:val="22"/>
          <w:szCs w:val="22"/>
        </w:rPr>
      </w:pPr>
      <w:r w:rsidRPr="000F0FB2">
        <w:rPr>
          <w:rFonts w:cs="Times New Roman"/>
          <w:kern w:val="22"/>
          <w:szCs w:val="22"/>
        </w:rPr>
        <w:t>(b)</w:t>
      </w:r>
      <w:r w:rsidRPr="000F0FB2">
        <w:rPr>
          <w:rFonts w:cs="Times New Roman"/>
          <w:kern w:val="22"/>
          <w:szCs w:val="22"/>
        </w:rPr>
        <w:tab/>
        <w:t>Consider how the existing programmes of the Convention on Biological Diversity, those of relevant partner organizations and initiatives, might better contribute to such a long-term strategic approach with respect to capacity-building, among other things, and identification of existing gaps in areas of work that are important for mainstreaming of biodiversity;</w:t>
      </w:r>
    </w:p>
    <w:p w14:paraId="2291BBC7" w14:textId="77777777" w:rsidR="000C1BDD" w:rsidRPr="000F0FB2" w:rsidRDefault="000C1BDD" w:rsidP="00EC4EA7">
      <w:pPr>
        <w:pStyle w:val="Para1"/>
        <w:suppressLineNumbers/>
        <w:suppressAutoHyphens/>
        <w:kinsoku w:val="0"/>
        <w:overflowPunct w:val="0"/>
        <w:autoSpaceDE w:val="0"/>
        <w:autoSpaceDN w:val="0"/>
        <w:adjustRightInd w:val="0"/>
        <w:snapToGrid w:val="0"/>
        <w:ind w:firstLine="720"/>
        <w:rPr>
          <w:rFonts w:cs="Times New Roman"/>
          <w:kern w:val="22"/>
          <w:szCs w:val="22"/>
        </w:rPr>
      </w:pPr>
      <w:r w:rsidRPr="000F0FB2">
        <w:rPr>
          <w:rFonts w:cs="Times New Roman"/>
          <w:kern w:val="22"/>
          <w:szCs w:val="22"/>
        </w:rPr>
        <w:lastRenderedPageBreak/>
        <w:t>(c)</w:t>
      </w:r>
      <w:r w:rsidRPr="000F0FB2">
        <w:rPr>
          <w:rFonts w:cs="Times New Roman"/>
          <w:kern w:val="22"/>
          <w:szCs w:val="22"/>
        </w:rPr>
        <w:tab/>
        <w:t>Continue to engage in key international processes, including the 2030 Agenda for Sustainable Development.</w:t>
      </w:r>
    </w:p>
    <w:p w14:paraId="4BDD8D58" w14:textId="77777777" w:rsidR="000C1BDD" w:rsidRPr="000E212D" w:rsidRDefault="000C1BDD" w:rsidP="00EC4EA7">
      <w:pPr>
        <w:pStyle w:val="Para10"/>
        <w:suppressLineNumbers/>
        <w:suppressAutoHyphens/>
        <w:kinsoku w:val="0"/>
        <w:overflowPunct w:val="0"/>
        <w:autoSpaceDE w:val="0"/>
        <w:autoSpaceDN w:val="0"/>
        <w:adjustRightInd w:val="0"/>
        <w:snapToGrid w:val="0"/>
        <w:rPr>
          <w:rFonts w:cs="Times New Roman"/>
          <w:snapToGrid w:val="0"/>
          <w:kern w:val="22"/>
        </w:rPr>
      </w:pPr>
      <w:r w:rsidRPr="000E212D">
        <w:rPr>
          <w:rFonts w:cs="Times New Roman"/>
          <w:snapToGrid w:val="0"/>
          <w:kern w:val="22"/>
        </w:rPr>
        <w:t>6.</w:t>
      </w:r>
      <w:r w:rsidRPr="000E212D">
        <w:rPr>
          <w:rFonts w:cs="Times New Roman"/>
          <w:snapToGrid w:val="0"/>
          <w:kern w:val="22"/>
        </w:rPr>
        <w:tab/>
        <w:t>The Executive Secretary, taking into account paragraph 5 above, advised by the Informal Advisory Group on mainstreaming of biodiversity, and the Bureau, should also shape such long term strategic approach to mainstreaming on biodiversity, as a key element of the post-2020 biodiversity framework, which would include the following areas and actions, among others:</w:t>
      </w:r>
    </w:p>
    <w:p w14:paraId="0D8450D3" w14:textId="77777777" w:rsidR="000C1BDD" w:rsidRPr="000F0FB2" w:rsidRDefault="000C1BDD" w:rsidP="00EC4EA7">
      <w:pPr>
        <w:pStyle w:val="Para1"/>
        <w:suppressLineNumbers/>
        <w:suppressAutoHyphens/>
        <w:kinsoku w:val="0"/>
        <w:overflowPunct w:val="0"/>
        <w:autoSpaceDE w:val="0"/>
        <w:autoSpaceDN w:val="0"/>
        <w:adjustRightInd w:val="0"/>
        <w:snapToGrid w:val="0"/>
        <w:ind w:firstLine="720"/>
        <w:rPr>
          <w:rFonts w:cs="Times New Roman"/>
          <w:kern w:val="22"/>
          <w:szCs w:val="22"/>
        </w:rPr>
      </w:pPr>
      <w:r w:rsidRPr="000F0FB2">
        <w:rPr>
          <w:rFonts w:cs="Times New Roman"/>
          <w:kern w:val="22"/>
          <w:szCs w:val="22"/>
        </w:rPr>
        <w:t>(a)</w:t>
      </w:r>
      <w:r w:rsidRPr="000F0FB2">
        <w:rPr>
          <w:rFonts w:cs="Times New Roman"/>
          <w:kern w:val="22"/>
          <w:szCs w:val="22"/>
        </w:rPr>
        <w:tab/>
        <w:t>Review the effectiveness of different mainstreaming practices that have been used, and steps needed to scale up their use, including in education, national legislation and policies, among other strategic tools;</w:t>
      </w:r>
    </w:p>
    <w:p w14:paraId="281D58B0" w14:textId="77777777" w:rsidR="000C1BDD" w:rsidRPr="000F0FB2" w:rsidRDefault="000C1BDD" w:rsidP="00EC4EA7">
      <w:pPr>
        <w:pStyle w:val="Para1"/>
        <w:suppressLineNumbers/>
        <w:suppressAutoHyphens/>
        <w:kinsoku w:val="0"/>
        <w:overflowPunct w:val="0"/>
        <w:autoSpaceDE w:val="0"/>
        <w:autoSpaceDN w:val="0"/>
        <w:adjustRightInd w:val="0"/>
        <w:snapToGrid w:val="0"/>
        <w:ind w:firstLine="720"/>
        <w:rPr>
          <w:rFonts w:cs="Times New Roman"/>
          <w:kern w:val="22"/>
          <w:szCs w:val="22"/>
        </w:rPr>
      </w:pPr>
      <w:r w:rsidRPr="000F0FB2">
        <w:rPr>
          <w:rFonts w:cs="Times New Roman"/>
          <w:kern w:val="22"/>
          <w:szCs w:val="22"/>
        </w:rPr>
        <w:t>(b)</w:t>
      </w:r>
      <w:r w:rsidRPr="000F0FB2">
        <w:rPr>
          <w:rFonts w:cs="Times New Roman"/>
          <w:kern w:val="22"/>
          <w:szCs w:val="22"/>
        </w:rPr>
        <w:tab/>
        <w:t>Undertake research and analysis on the extent to which mainstreaming approaches are being used by Parties, and identification of major gaps, obstacles and challenges;</w:t>
      </w:r>
    </w:p>
    <w:p w14:paraId="08E02DF5" w14:textId="77777777" w:rsidR="000C1BDD" w:rsidRPr="00767416" w:rsidRDefault="000C1BDD" w:rsidP="00EC4EA7">
      <w:pPr>
        <w:pStyle w:val="Para1"/>
        <w:suppressLineNumbers/>
        <w:suppressAutoHyphens/>
        <w:kinsoku w:val="0"/>
        <w:overflowPunct w:val="0"/>
        <w:autoSpaceDE w:val="0"/>
        <w:autoSpaceDN w:val="0"/>
        <w:adjustRightInd w:val="0"/>
        <w:snapToGrid w:val="0"/>
        <w:ind w:firstLine="720"/>
        <w:rPr>
          <w:rFonts w:cs="Times New Roman"/>
          <w:kern w:val="22"/>
          <w:szCs w:val="22"/>
        </w:rPr>
      </w:pPr>
      <w:r w:rsidRPr="00767416">
        <w:rPr>
          <w:rFonts w:cs="Times New Roman"/>
          <w:kern w:val="22"/>
          <w:szCs w:val="22"/>
        </w:rPr>
        <w:t>(c)</w:t>
      </w:r>
      <w:r w:rsidRPr="00767416">
        <w:rPr>
          <w:rFonts w:cs="Times New Roman"/>
          <w:kern w:val="22"/>
          <w:szCs w:val="22"/>
        </w:rPr>
        <w:tab/>
        <w:t>Contribute to efforts with respect to the internalization of the importance and the values of biodiversity and ecosystem functions and services, in accordance with paragraph 9(b)(ii) of decision X/3;</w:t>
      </w:r>
    </w:p>
    <w:p w14:paraId="1B4FD790" w14:textId="77777777" w:rsidR="000C1BDD" w:rsidRPr="00767416" w:rsidRDefault="000C1BDD" w:rsidP="00EC4EA7">
      <w:pPr>
        <w:pStyle w:val="Para1"/>
        <w:suppressLineNumbers/>
        <w:suppressAutoHyphens/>
        <w:kinsoku w:val="0"/>
        <w:overflowPunct w:val="0"/>
        <w:autoSpaceDE w:val="0"/>
        <w:autoSpaceDN w:val="0"/>
        <w:adjustRightInd w:val="0"/>
        <w:snapToGrid w:val="0"/>
        <w:ind w:firstLine="720"/>
        <w:rPr>
          <w:rFonts w:cs="Times New Roman"/>
          <w:kern w:val="22"/>
          <w:szCs w:val="22"/>
        </w:rPr>
      </w:pPr>
      <w:r w:rsidRPr="00767416">
        <w:rPr>
          <w:rFonts w:cs="Times New Roman"/>
          <w:kern w:val="22"/>
          <w:szCs w:val="22"/>
        </w:rPr>
        <w:t>(d)</w:t>
      </w:r>
      <w:r w:rsidRPr="00767416">
        <w:rPr>
          <w:rFonts w:cs="Times New Roman"/>
          <w:kern w:val="22"/>
          <w:szCs w:val="22"/>
        </w:rPr>
        <w:tab/>
        <w:t>Contribute to the efforts to develop and apply science-based indicators with respect to mainstreaming approaches;</w:t>
      </w:r>
    </w:p>
    <w:p w14:paraId="610D74B2" w14:textId="77777777" w:rsidR="000C1BDD" w:rsidRPr="00767416" w:rsidRDefault="000C1BDD" w:rsidP="00EC4EA7">
      <w:pPr>
        <w:pStyle w:val="Para20"/>
        <w:suppressLineNumbers/>
        <w:suppressAutoHyphens/>
        <w:kinsoku w:val="0"/>
        <w:overflowPunct w:val="0"/>
        <w:adjustRightInd w:val="0"/>
        <w:snapToGrid w:val="0"/>
        <w:ind w:firstLine="720"/>
        <w:rPr>
          <w:rFonts w:cs="Times New Roman"/>
          <w:kern w:val="22"/>
          <w:szCs w:val="22"/>
        </w:rPr>
      </w:pPr>
      <w:r w:rsidRPr="00767416">
        <w:rPr>
          <w:rFonts w:cs="Times New Roman"/>
          <w:kern w:val="22"/>
          <w:szCs w:val="22"/>
        </w:rPr>
        <w:t>(e)</w:t>
      </w:r>
      <w:r w:rsidRPr="00767416">
        <w:rPr>
          <w:rFonts w:cs="Times New Roman"/>
          <w:kern w:val="22"/>
          <w:szCs w:val="22"/>
        </w:rPr>
        <w:tab/>
        <w:t>Identifying capacity-building and training needs for mainstreaming biodiversity at the regional and subregional levels;</w:t>
      </w:r>
    </w:p>
    <w:p w14:paraId="5C42B225" w14:textId="77777777" w:rsidR="000C1BDD" w:rsidRPr="00767416" w:rsidRDefault="000C1BDD" w:rsidP="00EC4EA7">
      <w:pPr>
        <w:pStyle w:val="Para1"/>
        <w:suppressLineNumbers/>
        <w:suppressAutoHyphens/>
        <w:kinsoku w:val="0"/>
        <w:overflowPunct w:val="0"/>
        <w:autoSpaceDE w:val="0"/>
        <w:autoSpaceDN w:val="0"/>
        <w:adjustRightInd w:val="0"/>
        <w:snapToGrid w:val="0"/>
        <w:ind w:firstLine="720"/>
        <w:rPr>
          <w:rFonts w:cs="Times New Roman"/>
          <w:kern w:val="22"/>
          <w:szCs w:val="22"/>
        </w:rPr>
      </w:pPr>
      <w:r w:rsidRPr="00767416">
        <w:rPr>
          <w:rFonts w:cs="Times New Roman"/>
          <w:kern w:val="22"/>
          <w:szCs w:val="22"/>
        </w:rPr>
        <w:t>(f)</w:t>
      </w:r>
      <w:r w:rsidRPr="00767416">
        <w:rPr>
          <w:rFonts w:cs="Times New Roman"/>
          <w:kern w:val="22"/>
          <w:szCs w:val="22"/>
        </w:rPr>
        <w:tab/>
        <w:t>Identify opportunities to facilitate technical and scientific cooperation on mainstreaming, financial support and technology transfer;</w:t>
      </w:r>
    </w:p>
    <w:p w14:paraId="05B91B59" w14:textId="77777777" w:rsidR="000C1BDD" w:rsidRPr="00767416" w:rsidRDefault="000C1BDD" w:rsidP="00EC4EA7">
      <w:pPr>
        <w:pStyle w:val="Para1"/>
        <w:suppressLineNumbers/>
        <w:suppressAutoHyphens/>
        <w:kinsoku w:val="0"/>
        <w:overflowPunct w:val="0"/>
        <w:autoSpaceDE w:val="0"/>
        <w:autoSpaceDN w:val="0"/>
        <w:adjustRightInd w:val="0"/>
        <w:snapToGrid w:val="0"/>
        <w:ind w:firstLine="720"/>
        <w:rPr>
          <w:rFonts w:cs="Times New Roman"/>
          <w:kern w:val="22"/>
          <w:szCs w:val="22"/>
        </w:rPr>
      </w:pPr>
      <w:r w:rsidRPr="00767416">
        <w:rPr>
          <w:rFonts w:cs="Times New Roman"/>
          <w:kern w:val="22"/>
          <w:szCs w:val="22"/>
        </w:rPr>
        <w:t>(g)</w:t>
      </w:r>
      <w:r w:rsidRPr="00767416">
        <w:rPr>
          <w:rFonts w:cs="Times New Roman"/>
          <w:kern w:val="22"/>
          <w:szCs w:val="22"/>
        </w:rPr>
        <w:tab/>
        <w:t>Identify opportunities to develop new partnerships and strengthening of existing partnerships to achieve further progress in mainstreaming of biodiversity;</w:t>
      </w:r>
    </w:p>
    <w:p w14:paraId="295ADA02" w14:textId="77777777" w:rsidR="000C1BDD" w:rsidRPr="00767416" w:rsidRDefault="000C1BDD" w:rsidP="00EC4EA7">
      <w:pPr>
        <w:pStyle w:val="Para1"/>
        <w:suppressLineNumbers/>
        <w:suppressAutoHyphens/>
        <w:kinsoku w:val="0"/>
        <w:overflowPunct w:val="0"/>
        <w:autoSpaceDE w:val="0"/>
        <w:autoSpaceDN w:val="0"/>
        <w:adjustRightInd w:val="0"/>
        <w:snapToGrid w:val="0"/>
        <w:ind w:firstLine="720"/>
        <w:rPr>
          <w:rFonts w:cs="Times New Roman"/>
          <w:kern w:val="22"/>
          <w:szCs w:val="22"/>
        </w:rPr>
      </w:pPr>
      <w:r w:rsidRPr="00767416">
        <w:rPr>
          <w:rFonts w:cs="Times New Roman"/>
          <w:kern w:val="22"/>
          <w:szCs w:val="22"/>
        </w:rPr>
        <w:t>(h)</w:t>
      </w:r>
      <w:r w:rsidRPr="00767416">
        <w:rPr>
          <w:rFonts w:cs="Times New Roman"/>
          <w:kern w:val="22"/>
          <w:szCs w:val="22"/>
        </w:rPr>
        <w:tab/>
        <w:t>Identify possible mechanisms to monitor the implementation of actions to advance the mainstreaming of biodiversity at the national level;</w:t>
      </w:r>
    </w:p>
    <w:p w14:paraId="1D6A4CCE" w14:textId="77777777" w:rsidR="000C1BDD" w:rsidRPr="00767416" w:rsidRDefault="000C1BDD" w:rsidP="00EC4EA7">
      <w:pPr>
        <w:pStyle w:val="Para1"/>
        <w:suppressLineNumbers/>
        <w:suppressAutoHyphens/>
        <w:kinsoku w:val="0"/>
        <w:overflowPunct w:val="0"/>
        <w:autoSpaceDE w:val="0"/>
        <w:autoSpaceDN w:val="0"/>
        <w:adjustRightInd w:val="0"/>
        <w:snapToGrid w:val="0"/>
        <w:ind w:firstLine="720"/>
        <w:rPr>
          <w:rFonts w:cs="Times New Roman"/>
          <w:kern w:val="22"/>
          <w:szCs w:val="22"/>
        </w:rPr>
      </w:pPr>
      <w:r w:rsidRPr="00767416">
        <w:rPr>
          <w:rFonts w:cs="Times New Roman"/>
          <w:kern w:val="22"/>
          <w:szCs w:val="22"/>
        </w:rPr>
        <w:t>(i)</w:t>
      </w:r>
      <w:r w:rsidRPr="00767416">
        <w:rPr>
          <w:rFonts w:cs="Times New Roman"/>
          <w:kern w:val="22"/>
          <w:szCs w:val="22"/>
        </w:rPr>
        <w:tab/>
        <w:t>Design a strategy to foster the engagement of the business and finance sectors on mainstreaming of biodiversity;</w:t>
      </w:r>
    </w:p>
    <w:p w14:paraId="121138A8" w14:textId="77777777" w:rsidR="000C1BDD" w:rsidRPr="00767416" w:rsidRDefault="000C1BDD" w:rsidP="00EC4EA7">
      <w:pPr>
        <w:pStyle w:val="Para1"/>
        <w:suppressLineNumbers/>
        <w:suppressAutoHyphens/>
        <w:kinsoku w:val="0"/>
        <w:overflowPunct w:val="0"/>
        <w:autoSpaceDE w:val="0"/>
        <w:autoSpaceDN w:val="0"/>
        <w:adjustRightInd w:val="0"/>
        <w:snapToGrid w:val="0"/>
        <w:ind w:firstLine="720"/>
        <w:rPr>
          <w:rFonts w:cs="Times New Roman"/>
          <w:kern w:val="22"/>
          <w:szCs w:val="22"/>
        </w:rPr>
      </w:pPr>
      <w:r w:rsidRPr="00767416">
        <w:rPr>
          <w:rFonts w:cs="Times New Roman"/>
          <w:kern w:val="22"/>
          <w:szCs w:val="22"/>
        </w:rPr>
        <w:t>(j)</w:t>
      </w:r>
      <w:r w:rsidRPr="00767416">
        <w:rPr>
          <w:rFonts w:cs="Times New Roman"/>
          <w:kern w:val="22"/>
          <w:szCs w:val="22"/>
        </w:rPr>
        <w:tab/>
        <w:t>Identifying cost-effective practices, guidelines, methodologies, experiences and tools related to biodiversity mainstreaming, and other strategic actions, in order to enhance the implementation of the Convention;</w:t>
      </w:r>
    </w:p>
    <w:p w14:paraId="39B732E3" w14:textId="77777777" w:rsidR="000C1BDD" w:rsidRPr="00767416" w:rsidRDefault="000C1BDD" w:rsidP="00EC4EA7">
      <w:pPr>
        <w:pStyle w:val="Para20"/>
        <w:suppressLineNumbers/>
        <w:suppressAutoHyphens/>
        <w:kinsoku w:val="0"/>
        <w:overflowPunct w:val="0"/>
        <w:adjustRightInd w:val="0"/>
        <w:snapToGrid w:val="0"/>
        <w:ind w:firstLine="720"/>
        <w:rPr>
          <w:rFonts w:cs="Times New Roman"/>
          <w:kern w:val="22"/>
          <w:szCs w:val="22"/>
        </w:rPr>
      </w:pPr>
      <w:r w:rsidRPr="00767416">
        <w:rPr>
          <w:rFonts w:cs="Times New Roman"/>
          <w:kern w:val="22"/>
          <w:szCs w:val="22"/>
        </w:rPr>
        <w:t>(k)</w:t>
      </w:r>
      <w:r w:rsidRPr="00767416">
        <w:rPr>
          <w:rFonts w:cs="Times New Roman"/>
          <w:kern w:val="22"/>
          <w:szCs w:val="22"/>
        </w:rPr>
        <w:tab/>
        <w:t>Identifying obstacles that hinder mainstreaming of biodiversity in regulations, processes, policies and programmes at the national level;</w:t>
      </w:r>
    </w:p>
    <w:p w14:paraId="44280E99" w14:textId="77777777" w:rsidR="000C1BDD" w:rsidRPr="00767416" w:rsidRDefault="000C1BDD" w:rsidP="00EC4EA7">
      <w:pPr>
        <w:pStyle w:val="Para20"/>
        <w:suppressLineNumbers/>
        <w:suppressAutoHyphens/>
        <w:kinsoku w:val="0"/>
        <w:overflowPunct w:val="0"/>
        <w:adjustRightInd w:val="0"/>
        <w:snapToGrid w:val="0"/>
        <w:ind w:firstLine="720"/>
        <w:rPr>
          <w:rFonts w:cs="Times New Roman"/>
          <w:kern w:val="22"/>
          <w:szCs w:val="22"/>
        </w:rPr>
      </w:pPr>
      <w:r w:rsidRPr="00767416">
        <w:rPr>
          <w:rFonts w:cs="Times New Roman"/>
          <w:kern w:val="22"/>
          <w:szCs w:val="22"/>
        </w:rPr>
        <w:t>(l)</w:t>
      </w:r>
      <w:r w:rsidRPr="00767416">
        <w:rPr>
          <w:rFonts w:cs="Times New Roman"/>
          <w:kern w:val="22"/>
          <w:szCs w:val="22"/>
        </w:rPr>
        <w:tab/>
        <w:t>Identifying options and solutions to overcome these obstacles to mainstreaming of biodiversity;</w:t>
      </w:r>
    </w:p>
    <w:p w14:paraId="4FC4DF25" w14:textId="77777777" w:rsidR="000C1BDD" w:rsidRPr="00767416" w:rsidRDefault="000C1BDD" w:rsidP="00EC4EA7">
      <w:pPr>
        <w:pStyle w:val="Para20"/>
        <w:suppressLineNumbers/>
        <w:suppressAutoHyphens/>
        <w:kinsoku w:val="0"/>
        <w:overflowPunct w:val="0"/>
        <w:adjustRightInd w:val="0"/>
        <w:snapToGrid w:val="0"/>
        <w:ind w:firstLine="720"/>
        <w:rPr>
          <w:rFonts w:cs="Times New Roman"/>
          <w:kern w:val="22"/>
          <w:szCs w:val="22"/>
        </w:rPr>
      </w:pPr>
      <w:r w:rsidRPr="00767416">
        <w:rPr>
          <w:rFonts w:cs="Times New Roman"/>
          <w:kern w:val="22"/>
          <w:szCs w:val="22"/>
        </w:rPr>
        <w:t>(m)</w:t>
      </w:r>
      <w:r w:rsidRPr="00767416">
        <w:rPr>
          <w:rFonts w:cs="Times New Roman"/>
          <w:kern w:val="22"/>
          <w:szCs w:val="22"/>
        </w:rPr>
        <w:tab/>
        <w:t>Identifying key tasks as well as challenges and gaps in addressing these actions;</w:t>
      </w:r>
    </w:p>
    <w:p w14:paraId="4EB166EE" w14:textId="77777777" w:rsidR="000C1BDD" w:rsidRPr="00767416" w:rsidRDefault="000C1BDD" w:rsidP="00EC4EA7">
      <w:pPr>
        <w:pStyle w:val="Para20"/>
        <w:suppressLineNumbers/>
        <w:suppressAutoHyphens/>
        <w:kinsoku w:val="0"/>
        <w:overflowPunct w:val="0"/>
        <w:adjustRightInd w:val="0"/>
        <w:snapToGrid w:val="0"/>
        <w:ind w:firstLine="720"/>
        <w:rPr>
          <w:rFonts w:cs="Times New Roman"/>
          <w:kern w:val="22"/>
          <w:szCs w:val="22"/>
        </w:rPr>
      </w:pPr>
      <w:r w:rsidRPr="00767416">
        <w:rPr>
          <w:rFonts w:cs="Times New Roman"/>
          <w:kern w:val="22"/>
          <w:szCs w:val="22"/>
        </w:rPr>
        <w:t>(n)</w:t>
      </w:r>
      <w:r w:rsidRPr="00767416">
        <w:rPr>
          <w:rFonts w:cs="Times New Roman"/>
          <w:kern w:val="22"/>
          <w:szCs w:val="22"/>
        </w:rPr>
        <w:tab/>
        <w:t>Suggesting priority actions, timeframes and relevant actors;</w:t>
      </w:r>
    </w:p>
    <w:p w14:paraId="06C6A629" w14:textId="77777777" w:rsidR="000C1BDD" w:rsidRPr="00767416" w:rsidRDefault="000C1BDD" w:rsidP="00EC4EA7">
      <w:pPr>
        <w:pStyle w:val="Para20"/>
        <w:suppressLineNumbers/>
        <w:suppressAutoHyphens/>
        <w:kinsoku w:val="0"/>
        <w:overflowPunct w:val="0"/>
        <w:adjustRightInd w:val="0"/>
        <w:snapToGrid w:val="0"/>
        <w:ind w:firstLine="720"/>
        <w:rPr>
          <w:rFonts w:cs="Times New Roman"/>
          <w:kern w:val="22"/>
          <w:szCs w:val="22"/>
        </w:rPr>
      </w:pPr>
      <w:r w:rsidRPr="00767416">
        <w:rPr>
          <w:rFonts w:cs="Times New Roman"/>
          <w:kern w:val="22"/>
          <w:szCs w:val="22"/>
        </w:rPr>
        <w:t>(o)</w:t>
      </w:r>
      <w:r w:rsidRPr="00767416">
        <w:rPr>
          <w:rFonts w:cs="Times New Roman"/>
          <w:kern w:val="22"/>
          <w:szCs w:val="22"/>
        </w:rPr>
        <w:tab/>
        <w:t>Identifying areas where additional work might be desirable in order to achieve further progress on mainstreaming under the Convention;</w:t>
      </w:r>
    </w:p>
    <w:p w14:paraId="0DE12360" w14:textId="77777777" w:rsidR="000C1BDD" w:rsidRPr="00767416" w:rsidRDefault="000C1BDD" w:rsidP="00EC4EA7">
      <w:pPr>
        <w:pStyle w:val="Para20"/>
        <w:suppressLineNumbers/>
        <w:suppressAutoHyphens/>
        <w:kinsoku w:val="0"/>
        <w:overflowPunct w:val="0"/>
        <w:adjustRightInd w:val="0"/>
        <w:snapToGrid w:val="0"/>
        <w:ind w:firstLine="720"/>
        <w:rPr>
          <w:rFonts w:cs="Times New Roman"/>
          <w:kern w:val="22"/>
          <w:szCs w:val="22"/>
        </w:rPr>
      </w:pPr>
      <w:r w:rsidRPr="00767416">
        <w:rPr>
          <w:rFonts w:cs="Times New Roman"/>
          <w:kern w:val="22"/>
          <w:szCs w:val="22"/>
        </w:rPr>
        <w:t>(p)</w:t>
      </w:r>
      <w:r w:rsidRPr="00767416">
        <w:rPr>
          <w:rFonts w:cs="Times New Roman"/>
          <w:kern w:val="22"/>
          <w:szCs w:val="22"/>
        </w:rPr>
        <w:tab/>
        <w:t>Providing any other relevant advice, including on other initiatives or developments, meetings and other opportunities, to help further this work.</w:t>
      </w:r>
    </w:p>
    <w:p w14:paraId="1116E15C" w14:textId="77777777" w:rsidR="000C1BDD" w:rsidRPr="00767416" w:rsidRDefault="000C1BDD" w:rsidP="00023832">
      <w:pPr>
        <w:keepNext/>
        <w:suppressLineNumbers/>
        <w:suppressAutoHyphens/>
        <w:kinsoku w:val="0"/>
        <w:overflowPunct w:val="0"/>
        <w:autoSpaceDE w:val="0"/>
        <w:autoSpaceDN w:val="0"/>
        <w:adjustRightInd w:val="0"/>
        <w:snapToGrid w:val="0"/>
        <w:spacing w:before="240" w:after="120"/>
        <w:jc w:val="center"/>
        <w:outlineLvl w:val="2"/>
        <w:rPr>
          <w:rFonts w:cs="Times New Roman"/>
          <w:i/>
          <w:snapToGrid w:val="0"/>
          <w:kern w:val="22"/>
          <w:szCs w:val="22"/>
        </w:rPr>
      </w:pPr>
      <w:r w:rsidRPr="00767416">
        <w:rPr>
          <w:rFonts w:cs="Times New Roman"/>
          <w:i/>
          <w:snapToGrid w:val="0"/>
          <w:kern w:val="22"/>
          <w:szCs w:val="22"/>
        </w:rPr>
        <w:lastRenderedPageBreak/>
        <w:t>Annex II</w:t>
      </w:r>
    </w:p>
    <w:p w14:paraId="35D044D7" w14:textId="77777777" w:rsidR="000C1BDD" w:rsidRPr="00767416" w:rsidRDefault="000C1BDD" w:rsidP="00023832">
      <w:pPr>
        <w:pStyle w:val="HEADINGNOTFORTOC"/>
        <w:suppressLineNumbers/>
        <w:tabs>
          <w:tab w:val="clear" w:pos="720"/>
        </w:tabs>
        <w:suppressAutoHyphens/>
        <w:kinsoku w:val="0"/>
        <w:overflowPunct w:val="0"/>
        <w:autoSpaceDE w:val="0"/>
        <w:autoSpaceDN w:val="0"/>
        <w:adjustRightInd w:val="0"/>
        <w:snapToGrid w:val="0"/>
        <w:spacing w:before="120"/>
        <w:outlineLvl w:val="9"/>
        <w:rPr>
          <w:rFonts w:cs="Times New Roman"/>
          <w:bCs/>
          <w:snapToGrid w:val="0"/>
          <w:kern w:val="22"/>
          <w:szCs w:val="22"/>
        </w:rPr>
      </w:pPr>
      <w:r w:rsidRPr="00767416">
        <w:rPr>
          <w:rFonts w:cs="Times New Roman"/>
          <w:bCs/>
          <w:snapToGrid w:val="0"/>
          <w:kern w:val="22"/>
          <w:szCs w:val="22"/>
        </w:rPr>
        <w:t>Terms of reference for the Informal Advisory Group on Mainstreaming of Biodiversity</w:t>
      </w:r>
    </w:p>
    <w:p w14:paraId="11EDAB59" w14:textId="77777777" w:rsidR="000C1BDD" w:rsidRPr="000E212D" w:rsidRDefault="000C1BDD" w:rsidP="00EC4EA7">
      <w:pPr>
        <w:pStyle w:val="Para10"/>
        <w:suppressLineNumbers/>
        <w:suppressAutoHyphens/>
        <w:kinsoku w:val="0"/>
        <w:overflowPunct w:val="0"/>
        <w:autoSpaceDE w:val="0"/>
        <w:autoSpaceDN w:val="0"/>
        <w:adjustRightInd w:val="0"/>
        <w:snapToGrid w:val="0"/>
        <w:rPr>
          <w:rFonts w:cs="Times New Roman"/>
          <w:snapToGrid w:val="0"/>
          <w:kern w:val="22"/>
        </w:rPr>
      </w:pPr>
      <w:r w:rsidRPr="000E212D">
        <w:rPr>
          <w:rFonts w:cs="Times New Roman"/>
          <w:snapToGrid w:val="0"/>
          <w:kern w:val="22"/>
        </w:rPr>
        <w:t>1.</w:t>
      </w:r>
      <w:r w:rsidRPr="000E212D">
        <w:rPr>
          <w:rFonts w:cs="Times New Roman"/>
          <w:snapToGrid w:val="0"/>
          <w:kern w:val="22"/>
        </w:rPr>
        <w:tab/>
        <w:t>The Informal Advisory Group on Mainstreaming of Biodiversity will be composed of experts competent in fields relevant to the mainstreaming of biodiversity, nominated by Parties, with due regard to regional representation, gender balance and the special conditions of developing countries, in particular the least developed countries and small island developing States, and countries with economies in transition, as well as experts from public and private sectors, including civil society, academia, and business leaders, as well as indigenous peoples and local communities and relevant organizations, including relevant international organizations, non-governmental organizations and industry associations. The number of experts from organizations shall not exceed the number of experts nominated by Parties.</w:t>
      </w:r>
    </w:p>
    <w:p w14:paraId="65D3347F" w14:textId="77777777" w:rsidR="000C1BDD" w:rsidRPr="000E212D" w:rsidRDefault="000C1BDD" w:rsidP="00EC4EA7">
      <w:pPr>
        <w:pStyle w:val="Para10"/>
        <w:suppressLineNumbers/>
        <w:suppressAutoHyphens/>
        <w:kinsoku w:val="0"/>
        <w:overflowPunct w:val="0"/>
        <w:autoSpaceDE w:val="0"/>
        <w:autoSpaceDN w:val="0"/>
        <w:adjustRightInd w:val="0"/>
        <w:snapToGrid w:val="0"/>
        <w:rPr>
          <w:rFonts w:cs="Times New Roman"/>
          <w:snapToGrid w:val="0"/>
          <w:kern w:val="22"/>
        </w:rPr>
      </w:pPr>
      <w:r w:rsidRPr="000E212D">
        <w:rPr>
          <w:rFonts w:cs="Times New Roman"/>
          <w:snapToGrid w:val="0"/>
          <w:kern w:val="22"/>
        </w:rPr>
        <w:t>2.</w:t>
      </w:r>
      <w:r w:rsidRPr="000E212D">
        <w:rPr>
          <w:rFonts w:cs="Times New Roman"/>
          <w:snapToGrid w:val="0"/>
          <w:kern w:val="22"/>
        </w:rPr>
        <w:tab/>
        <w:t>Taking into account decisions of the Conference of the Parties on sectoral and cross-sectoral mainstreaming of biodiversity, as well as the work of other relevant international processes and organizations, including the 2030 Agenda for Sustainable Development, the Food and Agriculture Organization of the United Nations (FAO), the United Nations Development Programme, the United Nations Environment Programme, the United Nations Industrial Development Organization, the World Trade Organization, the World Bank, the United Nations Conference on Trade and Development and the International Labour Organization, among others, and making use of available information, including that of the clearing-house mechanism of the Convention, the Informal Advisory Group shall provide the Executive Secretary and the Bureau with advice in the development of a long-term strategic approach to mainstreaming of biodiversity. The Informal Advisory Group and the Bureau will provide advice on all aspects of the long-term strategic approach.</w:t>
      </w:r>
    </w:p>
    <w:p w14:paraId="7291CAB2" w14:textId="77777777" w:rsidR="000C1BDD" w:rsidRPr="000E212D" w:rsidRDefault="000C1BDD" w:rsidP="00EC4EA7">
      <w:pPr>
        <w:pStyle w:val="Para10"/>
        <w:suppressLineNumbers/>
        <w:suppressAutoHyphens/>
        <w:kinsoku w:val="0"/>
        <w:overflowPunct w:val="0"/>
        <w:autoSpaceDE w:val="0"/>
        <w:autoSpaceDN w:val="0"/>
        <w:adjustRightInd w:val="0"/>
        <w:snapToGrid w:val="0"/>
        <w:ind w:firstLine="41"/>
        <w:rPr>
          <w:rFonts w:cs="Times New Roman"/>
          <w:snapToGrid w:val="0"/>
          <w:kern w:val="22"/>
        </w:rPr>
      </w:pPr>
      <w:r w:rsidRPr="000E212D">
        <w:rPr>
          <w:rFonts w:cs="Times New Roman"/>
          <w:snapToGrid w:val="0"/>
          <w:kern w:val="22"/>
        </w:rPr>
        <w:t>3.</w:t>
      </w:r>
      <w:r w:rsidRPr="000E212D">
        <w:rPr>
          <w:rFonts w:cs="Times New Roman"/>
          <w:snapToGrid w:val="0"/>
          <w:kern w:val="22"/>
        </w:rPr>
        <w:tab/>
        <w:t>The Executive Secretary will support the work of the Informal Advisory Group.</w:t>
      </w:r>
    </w:p>
    <w:p w14:paraId="5E19F158" w14:textId="77777777" w:rsidR="000C1BDD" w:rsidRPr="000E212D" w:rsidRDefault="000C1BDD" w:rsidP="00EC4EA7">
      <w:pPr>
        <w:pStyle w:val="Para10"/>
        <w:keepNext/>
        <w:suppressLineNumbers/>
        <w:suppressAutoHyphens/>
        <w:kinsoku w:val="0"/>
        <w:overflowPunct w:val="0"/>
        <w:autoSpaceDE w:val="0"/>
        <w:autoSpaceDN w:val="0"/>
        <w:adjustRightInd w:val="0"/>
        <w:snapToGrid w:val="0"/>
        <w:rPr>
          <w:rFonts w:cs="Times New Roman"/>
          <w:b/>
          <w:snapToGrid w:val="0"/>
          <w:kern w:val="22"/>
        </w:rPr>
      </w:pPr>
      <w:r w:rsidRPr="000E212D">
        <w:rPr>
          <w:rFonts w:cs="Times New Roman"/>
          <w:b/>
          <w:snapToGrid w:val="0"/>
          <w:kern w:val="22"/>
        </w:rPr>
        <w:t>Modus operandi</w:t>
      </w:r>
    </w:p>
    <w:p w14:paraId="244C9F5A" w14:textId="77777777" w:rsidR="000C1BDD" w:rsidRPr="000E212D" w:rsidRDefault="000C1BDD" w:rsidP="00EC4EA7">
      <w:pPr>
        <w:pStyle w:val="Para10"/>
        <w:suppressLineNumbers/>
        <w:suppressAutoHyphens/>
        <w:kinsoku w:val="0"/>
        <w:overflowPunct w:val="0"/>
        <w:autoSpaceDE w:val="0"/>
        <w:autoSpaceDN w:val="0"/>
        <w:adjustRightInd w:val="0"/>
        <w:snapToGrid w:val="0"/>
        <w:ind w:firstLine="41"/>
        <w:rPr>
          <w:rFonts w:cs="Times New Roman"/>
          <w:snapToGrid w:val="0"/>
          <w:kern w:val="22"/>
        </w:rPr>
      </w:pPr>
      <w:r w:rsidRPr="000E212D">
        <w:rPr>
          <w:rFonts w:cs="Times New Roman"/>
          <w:snapToGrid w:val="0"/>
          <w:kern w:val="22"/>
        </w:rPr>
        <w:t>4.</w:t>
      </w:r>
      <w:r w:rsidRPr="000E212D">
        <w:rPr>
          <w:rFonts w:cs="Times New Roman"/>
          <w:snapToGrid w:val="0"/>
          <w:kern w:val="22"/>
        </w:rPr>
        <w:tab/>
        <w:t>The Informal Advisory</w:t>
      </w:r>
      <w:r w:rsidRPr="000E212D" w:rsidDel="007A6C4F">
        <w:rPr>
          <w:rFonts w:cs="Times New Roman"/>
          <w:snapToGrid w:val="0"/>
          <w:kern w:val="22"/>
        </w:rPr>
        <w:t xml:space="preserve"> </w:t>
      </w:r>
      <w:r w:rsidRPr="000E212D">
        <w:rPr>
          <w:rFonts w:cs="Times New Roman"/>
          <w:snapToGrid w:val="0"/>
          <w:kern w:val="22"/>
        </w:rPr>
        <w:t>Group will meet, to the extent practicable, through virtual means, including videoconferencing. Physical meetings will take place at least once a year, subject to the availability of resources.</w:t>
      </w:r>
    </w:p>
    <w:p w14:paraId="2A8A0621" w14:textId="77777777" w:rsidR="000C1BDD" w:rsidRPr="000F0FB2" w:rsidRDefault="000C1BDD" w:rsidP="00EC4EA7">
      <w:pPr>
        <w:pStyle w:val="Para1"/>
        <w:keepNext/>
        <w:suppressLineNumbers/>
        <w:suppressAutoHyphens/>
        <w:kinsoku w:val="0"/>
        <w:overflowPunct w:val="0"/>
        <w:autoSpaceDE w:val="0"/>
        <w:autoSpaceDN w:val="0"/>
        <w:adjustRightInd w:val="0"/>
        <w:snapToGrid w:val="0"/>
        <w:rPr>
          <w:rFonts w:cs="Times New Roman"/>
          <w:b/>
          <w:kern w:val="22"/>
          <w:szCs w:val="22"/>
        </w:rPr>
      </w:pPr>
      <w:r w:rsidRPr="000F0FB2">
        <w:rPr>
          <w:rFonts w:cs="Times New Roman"/>
          <w:b/>
          <w:kern w:val="22"/>
          <w:szCs w:val="22"/>
        </w:rPr>
        <w:t>Initiation and review of work</w:t>
      </w:r>
    </w:p>
    <w:p w14:paraId="0C19EFF1" w14:textId="77777777" w:rsidR="000C1BDD" w:rsidRPr="000E212D" w:rsidRDefault="000C1BDD" w:rsidP="00EC4EA7">
      <w:pPr>
        <w:pStyle w:val="Para10"/>
        <w:suppressLineNumbers/>
        <w:suppressAutoHyphens/>
        <w:kinsoku w:val="0"/>
        <w:overflowPunct w:val="0"/>
        <w:autoSpaceDE w:val="0"/>
        <w:autoSpaceDN w:val="0"/>
        <w:adjustRightInd w:val="0"/>
        <w:snapToGrid w:val="0"/>
        <w:rPr>
          <w:rFonts w:cs="Times New Roman"/>
          <w:snapToGrid w:val="0"/>
          <w:kern w:val="22"/>
        </w:rPr>
      </w:pPr>
      <w:r w:rsidRPr="000E212D">
        <w:rPr>
          <w:rFonts w:cs="Times New Roman"/>
          <w:snapToGrid w:val="0"/>
          <w:kern w:val="22"/>
        </w:rPr>
        <w:t>5.</w:t>
      </w:r>
      <w:r w:rsidRPr="000E212D">
        <w:rPr>
          <w:rFonts w:cs="Times New Roman"/>
          <w:snapToGrid w:val="0"/>
          <w:kern w:val="22"/>
        </w:rPr>
        <w:tab/>
        <w:t>The work of the Informal Advisory Group should be initiated immediately after approval of the terms of reference by the Conference of the Parties at its fourteenth meeting.</w:t>
      </w:r>
    </w:p>
    <w:p w14:paraId="5A169CC2" w14:textId="77777777" w:rsidR="000C1BDD" w:rsidRPr="000E212D" w:rsidRDefault="000C1BDD" w:rsidP="00EC4EA7">
      <w:pPr>
        <w:pStyle w:val="Para10"/>
        <w:suppressLineNumbers/>
        <w:suppressAutoHyphens/>
        <w:kinsoku w:val="0"/>
        <w:overflowPunct w:val="0"/>
        <w:autoSpaceDE w:val="0"/>
        <w:autoSpaceDN w:val="0"/>
        <w:adjustRightInd w:val="0"/>
        <w:snapToGrid w:val="0"/>
        <w:rPr>
          <w:rFonts w:cs="Times New Roman"/>
          <w:snapToGrid w:val="0"/>
          <w:kern w:val="22"/>
        </w:rPr>
      </w:pPr>
      <w:r w:rsidRPr="000E212D">
        <w:rPr>
          <w:rFonts w:cs="Times New Roman"/>
          <w:snapToGrid w:val="0"/>
          <w:kern w:val="22"/>
        </w:rPr>
        <w:t>6.</w:t>
      </w:r>
      <w:r w:rsidRPr="000E212D">
        <w:rPr>
          <w:rFonts w:cs="Times New Roman"/>
          <w:snapToGrid w:val="0"/>
          <w:kern w:val="22"/>
        </w:rPr>
        <w:tab/>
        <w:t>The mandate and composition of the Informal Advisory Group will be reviewed by the Subsidiary Body on Implementation at its third meeting after consideration of a progress report submitted by the Executive Secretary.</w:t>
      </w:r>
    </w:p>
    <w:p w14:paraId="30889EC3" w14:textId="77777777" w:rsidR="000C1BDD" w:rsidRPr="000F0FB2" w:rsidRDefault="000C1BDD" w:rsidP="00EC4EA7">
      <w:pPr>
        <w:pStyle w:val="ListParagraph"/>
        <w:suppressLineNumbers/>
        <w:suppressAutoHyphens/>
        <w:kinsoku w:val="0"/>
        <w:overflowPunct w:val="0"/>
        <w:autoSpaceDE w:val="0"/>
        <w:autoSpaceDN w:val="0"/>
        <w:adjustRightInd w:val="0"/>
        <w:snapToGrid w:val="0"/>
        <w:ind w:left="0"/>
        <w:rPr>
          <w:rFonts w:cs="Times New Roman"/>
          <w:snapToGrid w:val="0"/>
          <w:kern w:val="22"/>
          <w:szCs w:val="22"/>
        </w:rPr>
      </w:pPr>
    </w:p>
    <w:p w14:paraId="043F61FB" w14:textId="77777777" w:rsidR="000C1BDD" w:rsidRPr="000F0FB2" w:rsidRDefault="000C1BDD">
      <w:pPr>
        <w:jc w:val="left"/>
        <w:rPr>
          <w:rFonts w:cs="Times New Roman"/>
          <w:snapToGrid w:val="0"/>
          <w:kern w:val="22"/>
          <w:szCs w:val="22"/>
        </w:rPr>
      </w:pPr>
      <w:r w:rsidRPr="000F0FB2">
        <w:rPr>
          <w:rFonts w:cs="Times New Roman"/>
          <w:kern w:val="22"/>
          <w:szCs w:val="22"/>
        </w:rPr>
        <w:br w:type="page"/>
      </w:r>
    </w:p>
    <w:p w14:paraId="0E9E8412" w14:textId="7094B730" w:rsidR="000C1BDD" w:rsidRPr="00767416" w:rsidRDefault="000C1BDD">
      <w:pPr>
        <w:pStyle w:val="recommendationheader"/>
        <w:rPr>
          <w:kern w:val="22"/>
          <w:szCs w:val="22"/>
        </w:rPr>
      </w:pPr>
      <w:bookmarkStart w:id="10" w:name="_Toc525983316"/>
      <w:r w:rsidRPr="00767416">
        <w:rPr>
          <w:kern w:val="22"/>
          <w:szCs w:val="22"/>
        </w:rPr>
        <w:lastRenderedPageBreak/>
        <w:t>2/4.</w:t>
      </w:r>
      <w:r w:rsidR="00982F1E" w:rsidRPr="00767416">
        <w:rPr>
          <w:kern w:val="22"/>
          <w:szCs w:val="22"/>
        </w:rPr>
        <w:tab/>
      </w:r>
      <w:r w:rsidRPr="00767416">
        <w:rPr>
          <w:kern w:val="22"/>
          <w:szCs w:val="22"/>
        </w:rPr>
        <w:t>Global multilateral benefit-sharing mechanism (Article 10 of the Nagoya Protocol)</w:t>
      </w:r>
      <w:bookmarkEnd w:id="10"/>
    </w:p>
    <w:p w14:paraId="723D6E9E" w14:textId="30E4F3E9" w:rsidR="000C1BDD" w:rsidRPr="000E212D" w:rsidRDefault="000C1BDD" w:rsidP="00023832">
      <w:pPr>
        <w:kinsoku w:val="0"/>
        <w:overflowPunct w:val="0"/>
        <w:autoSpaceDE w:val="0"/>
        <w:autoSpaceDN w:val="0"/>
        <w:spacing w:before="120" w:after="120"/>
        <w:ind w:firstLine="720"/>
        <w:rPr>
          <w:rFonts w:cs="Times New Roman"/>
          <w:i/>
          <w:kern w:val="22"/>
          <w:szCs w:val="22"/>
        </w:rPr>
      </w:pPr>
      <w:r w:rsidRPr="000E212D">
        <w:rPr>
          <w:rFonts w:cs="Times New Roman"/>
          <w:i/>
          <w:kern w:val="22"/>
          <w:szCs w:val="22"/>
        </w:rPr>
        <w:t>The Subsidiary Body on Implementation</w:t>
      </w:r>
    </w:p>
    <w:p w14:paraId="39C99990" w14:textId="77777777" w:rsidR="000C1BDD" w:rsidRPr="00EB631C" w:rsidRDefault="000C1BDD" w:rsidP="00EC4EA7">
      <w:pPr>
        <w:kinsoku w:val="0"/>
        <w:overflowPunct w:val="0"/>
        <w:autoSpaceDE w:val="0"/>
        <w:autoSpaceDN w:val="0"/>
        <w:spacing w:before="120" w:after="120"/>
        <w:ind w:firstLine="720"/>
        <w:rPr>
          <w:rFonts w:cs="Times New Roman"/>
          <w:kern w:val="22"/>
          <w:szCs w:val="22"/>
        </w:rPr>
      </w:pPr>
      <w:r w:rsidRPr="009125E9">
        <w:rPr>
          <w:rFonts w:cs="Times New Roman"/>
          <w:i/>
          <w:kern w:val="22"/>
          <w:szCs w:val="22"/>
        </w:rPr>
        <w:t>Recommends</w:t>
      </w:r>
      <w:r w:rsidRPr="00676C46">
        <w:rPr>
          <w:rFonts w:cs="Times New Roman"/>
          <w:kern w:val="22"/>
          <w:szCs w:val="22"/>
        </w:rPr>
        <w:t xml:space="preserve"> that the Conference of the Parties serving as the meeting of the Par</w:t>
      </w:r>
      <w:r w:rsidRPr="00EB631C">
        <w:rPr>
          <w:rFonts w:cs="Times New Roman"/>
          <w:kern w:val="22"/>
          <w:szCs w:val="22"/>
        </w:rPr>
        <w:t>ties to the Nagoya Protocol, at its third meeting, adopt a decision along the following lines:</w:t>
      </w:r>
    </w:p>
    <w:p w14:paraId="0614EE07" w14:textId="77777777" w:rsidR="000C1BDD" w:rsidRPr="005B1F63" w:rsidRDefault="000C1BDD" w:rsidP="00EC4EA7">
      <w:pPr>
        <w:kinsoku w:val="0"/>
        <w:overflowPunct w:val="0"/>
        <w:autoSpaceDE w:val="0"/>
        <w:autoSpaceDN w:val="0"/>
        <w:spacing w:before="120" w:after="120"/>
        <w:ind w:left="720" w:firstLine="720"/>
        <w:rPr>
          <w:rFonts w:cs="Times New Roman"/>
          <w:i/>
          <w:spacing w:val="-1"/>
          <w:kern w:val="22"/>
          <w:szCs w:val="22"/>
        </w:rPr>
      </w:pPr>
      <w:r w:rsidRPr="005B1F63">
        <w:rPr>
          <w:rFonts w:cs="Times New Roman"/>
          <w:i/>
          <w:spacing w:val="-1"/>
          <w:kern w:val="22"/>
          <w:szCs w:val="22"/>
        </w:rPr>
        <w:t>The Conference of the Parties serving as the meeting of the Parties to the Nagoya Protocol,</w:t>
      </w:r>
    </w:p>
    <w:p w14:paraId="6BFC254F" w14:textId="77777777" w:rsidR="000C1BDD" w:rsidRPr="00F2753E" w:rsidRDefault="000C1BDD" w:rsidP="00EC4EA7">
      <w:pPr>
        <w:kinsoku w:val="0"/>
        <w:overflowPunct w:val="0"/>
        <w:autoSpaceDE w:val="0"/>
        <w:autoSpaceDN w:val="0"/>
        <w:spacing w:before="120" w:after="120"/>
        <w:ind w:left="720" w:firstLine="720"/>
        <w:rPr>
          <w:rFonts w:cs="Times New Roman"/>
          <w:kern w:val="22"/>
          <w:szCs w:val="22"/>
        </w:rPr>
      </w:pPr>
      <w:r w:rsidRPr="00A13852">
        <w:rPr>
          <w:rFonts w:cs="Times New Roman"/>
          <w:i/>
          <w:kern w:val="22"/>
          <w:szCs w:val="22"/>
        </w:rPr>
        <w:t>Mindful</w:t>
      </w:r>
      <w:r w:rsidRPr="00F2753E">
        <w:rPr>
          <w:rFonts w:cs="Times New Roman"/>
          <w:kern w:val="22"/>
          <w:szCs w:val="22"/>
        </w:rPr>
        <w:t xml:space="preserve"> of the objective of the Nagoya Protocol,</w:t>
      </w:r>
    </w:p>
    <w:p w14:paraId="43302C54" w14:textId="77777777" w:rsidR="000C1BDD" w:rsidRPr="000F0FB2" w:rsidRDefault="000C1BDD" w:rsidP="00EC4EA7">
      <w:pPr>
        <w:kinsoku w:val="0"/>
        <w:overflowPunct w:val="0"/>
        <w:autoSpaceDE w:val="0"/>
        <w:autoSpaceDN w:val="0"/>
        <w:spacing w:before="120" w:after="120"/>
        <w:ind w:left="720" w:firstLine="720"/>
        <w:rPr>
          <w:rFonts w:cs="Times New Roman"/>
          <w:kern w:val="22"/>
          <w:szCs w:val="22"/>
        </w:rPr>
      </w:pPr>
      <w:r w:rsidRPr="000F0FB2">
        <w:rPr>
          <w:rFonts w:cs="Times New Roman"/>
          <w:i/>
          <w:kern w:val="22"/>
          <w:szCs w:val="22"/>
        </w:rPr>
        <w:t>Recalling</w:t>
      </w:r>
      <w:r w:rsidRPr="000F0FB2">
        <w:rPr>
          <w:rFonts w:cs="Times New Roman"/>
          <w:kern w:val="22"/>
          <w:szCs w:val="22"/>
        </w:rPr>
        <w:t xml:space="preserve"> the sovereign right of States over their genetic resources,</w:t>
      </w:r>
    </w:p>
    <w:p w14:paraId="2A216A42" w14:textId="77777777" w:rsidR="000C1BDD" w:rsidRPr="00767416" w:rsidRDefault="000C1BDD" w:rsidP="00EC4EA7">
      <w:pPr>
        <w:kinsoku w:val="0"/>
        <w:overflowPunct w:val="0"/>
        <w:autoSpaceDE w:val="0"/>
        <w:autoSpaceDN w:val="0"/>
        <w:spacing w:before="120" w:after="120"/>
        <w:ind w:left="720" w:firstLine="720"/>
        <w:rPr>
          <w:rFonts w:cs="Times New Roman"/>
          <w:kern w:val="22"/>
          <w:szCs w:val="22"/>
        </w:rPr>
      </w:pPr>
      <w:r w:rsidRPr="000F0FB2">
        <w:rPr>
          <w:rFonts w:cs="Times New Roman"/>
          <w:i/>
          <w:kern w:val="22"/>
          <w:szCs w:val="22"/>
        </w:rPr>
        <w:t>Recalling</w:t>
      </w:r>
      <w:r w:rsidRPr="000F0FB2">
        <w:rPr>
          <w:rFonts w:cs="Times New Roman"/>
          <w:kern w:val="22"/>
          <w:szCs w:val="22"/>
        </w:rPr>
        <w:t xml:space="preserve"> </w:t>
      </w:r>
      <w:r w:rsidRPr="00767416">
        <w:rPr>
          <w:rFonts w:cs="Times New Roman"/>
          <w:i/>
          <w:kern w:val="22"/>
          <w:szCs w:val="22"/>
        </w:rPr>
        <w:t>also</w:t>
      </w:r>
      <w:r w:rsidRPr="00767416">
        <w:rPr>
          <w:rFonts w:cs="Times New Roman"/>
          <w:kern w:val="22"/>
          <w:szCs w:val="22"/>
        </w:rPr>
        <w:t xml:space="preserve"> Article 10 of the Nagoya Protocol,</w:t>
      </w:r>
    </w:p>
    <w:p w14:paraId="5EF6345A" w14:textId="77777777" w:rsidR="000C1BDD" w:rsidRPr="00767416" w:rsidRDefault="000C1BDD" w:rsidP="00EC4EA7">
      <w:pPr>
        <w:kinsoku w:val="0"/>
        <w:overflowPunct w:val="0"/>
        <w:autoSpaceDE w:val="0"/>
        <w:autoSpaceDN w:val="0"/>
        <w:spacing w:before="120" w:after="120"/>
        <w:ind w:left="720" w:firstLine="720"/>
        <w:rPr>
          <w:rFonts w:cs="Times New Roman"/>
          <w:kern w:val="22"/>
          <w:szCs w:val="22"/>
        </w:rPr>
      </w:pPr>
      <w:r w:rsidRPr="00767416">
        <w:rPr>
          <w:rFonts w:cs="Times New Roman"/>
          <w:i/>
          <w:kern w:val="22"/>
          <w:szCs w:val="22"/>
        </w:rPr>
        <w:t xml:space="preserve">Recalling further </w:t>
      </w:r>
      <w:r w:rsidRPr="00767416">
        <w:rPr>
          <w:rFonts w:cs="Times New Roman"/>
          <w:kern w:val="22"/>
          <w:szCs w:val="22"/>
        </w:rPr>
        <w:t>Articles 11 and 22 of the Nagoya Protocol,</w:t>
      </w:r>
    </w:p>
    <w:p w14:paraId="26433A63" w14:textId="77777777" w:rsidR="000C1BDD" w:rsidRPr="000E212D" w:rsidRDefault="000C1BDD" w:rsidP="00EC4EA7">
      <w:pPr>
        <w:kinsoku w:val="0"/>
        <w:overflowPunct w:val="0"/>
        <w:autoSpaceDE w:val="0"/>
        <w:autoSpaceDN w:val="0"/>
        <w:spacing w:before="120" w:after="120"/>
        <w:ind w:left="720" w:firstLine="720"/>
        <w:rPr>
          <w:rFonts w:cs="Times New Roman"/>
          <w:kern w:val="22"/>
          <w:szCs w:val="22"/>
        </w:rPr>
      </w:pPr>
      <w:r w:rsidRPr="00767416">
        <w:rPr>
          <w:rFonts w:cs="Times New Roman"/>
          <w:i/>
          <w:kern w:val="22"/>
          <w:szCs w:val="22"/>
        </w:rPr>
        <w:t>Acknowledging</w:t>
      </w:r>
      <w:r w:rsidRPr="00767416">
        <w:rPr>
          <w:rFonts w:cs="Times New Roman"/>
          <w:kern w:val="22"/>
          <w:szCs w:val="22"/>
        </w:rPr>
        <w:t xml:space="preserve"> the work undertaken [to explore the need for a global multilateral benefit-sharing mechanism] further to decisions XI/1 B, NP-1/10 and NP-2/10, including the online forum, the study on experiences gained with the development and implementation of the Nagoya Protocol and other multilateral mechanisms and processes, the syntheses of views and the outcomes of the two expert meetings on Article 10,</w:t>
      </w:r>
      <w:r w:rsidRPr="00767416">
        <w:rPr>
          <w:rStyle w:val="FootnoteReference"/>
          <w:rFonts w:cs="Times New Roman"/>
          <w:kern w:val="22"/>
          <w:sz w:val="22"/>
          <w:szCs w:val="22"/>
        </w:rPr>
        <w:footnoteReference w:id="39"/>
      </w:r>
    </w:p>
    <w:p w14:paraId="7C23ABB2" w14:textId="77777777" w:rsidR="000C1BDD" w:rsidRPr="005B1F63" w:rsidRDefault="000C1BDD" w:rsidP="00EC4EA7">
      <w:pPr>
        <w:kinsoku w:val="0"/>
        <w:overflowPunct w:val="0"/>
        <w:autoSpaceDE w:val="0"/>
        <w:autoSpaceDN w:val="0"/>
        <w:spacing w:before="120" w:after="120"/>
        <w:ind w:left="720" w:firstLine="720"/>
        <w:rPr>
          <w:rFonts w:cs="Times New Roman"/>
          <w:kern w:val="22"/>
          <w:szCs w:val="22"/>
        </w:rPr>
      </w:pPr>
      <w:r w:rsidRPr="009125E9">
        <w:rPr>
          <w:rFonts w:cs="Times New Roman"/>
          <w:kern w:val="22"/>
          <w:szCs w:val="22"/>
        </w:rPr>
        <w:t>[</w:t>
      </w:r>
      <w:r w:rsidRPr="00676C46">
        <w:rPr>
          <w:rFonts w:cs="Times New Roman"/>
          <w:i/>
          <w:kern w:val="22"/>
          <w:szCs w:val="22"/>
        </w:rPr>
        <w:t xml:space="preserve">Recognizing </w:t>
      </w:r>
      <w:r w:rsidRPr="00EB631C">
        <w:rPr>
          <w:rFonts w:cs="Times New Roman"/>
          <w:kern w:val="22"/>
          <w:szCs w:val="22"/>
        </w:rPr>
        <w:t>from the work already undertaken that the need for a global mechanism has been demonstrated to move ahead with elaborating the modalities of a global multilateral benefit-sharing me</w:t>
      </w:r>
      <w:r w:rsidRPr="005B1F63">
        <w:rPr>
          <w:rFonts w:cs="Times New Roman"/>
          <w:kern w:val="22"/>
          <w:szCs w:val="22"/>
        </w:rPr>
        <w:t>chanism to address fair and equitable benefit-sharing in transboundary situations or situations for which it is not possible to grant or obtain prior informed consent,]</w:t>
      </w:r>
    </w:p>
    <w:p w14:paraId="7F7ED3A8" w14:textId="77777777" w:rsidR="000C1BDD" w:rsidRPr="00F2753E" w:rsidRDefault="000C1BDD" w:rsidP="00EC4EA7">
      <w:pPr>
        <w:kinsoku w:val="0"/>
        <w:overflowPunct w:val="0"/>
        <w:autoSpaceDE w:val="0"/>
        <w:autoSpaceDN w:val="0"/>
        <w:spacing w:before="120" w:after="120"/>
        <w:ind w:left="720" w:firstLine="720"/>
        <w:rPr>
          <w:rFonts w:cs="Times New Roman"/>
          <w:kern w:val="22"/>
          <w:szCs w:val="22"/>
        </w:rPr>
      </w:pPr>
      <w:r w:rsidRPr="00A13852">
        <w:rPr>
          <w:rFonts w:cs="Times New Roman"/>
          <w:kern w:val="22"/>
          <w:szCs w:val="22"/>
        </w:rPr>
        <w:t>[</w:t>
      </w:r>
      <w:r w:rsidRPr="00F2753E">
        <w:rPr>
          <w:rFonts w:cs="Times New Roman"/>
          <w:i/>
          <w:kern w:val="22"/>
          <w:szCs w:val="22"/>
        </w:rPr>
        <w:t xml:space="preserve">Noting </w:t>
      </w:r>
      <w:r w:rsidRPr="00F2753E">
        <w:rPr>
          <w:rFonts w:cs="Times New Roman"/>
          <w:kern w:val="22"/>
          <w:szCs w:val="22"/>
        </w:rPr>
        <w:t>that benefits generated through the global multilateral benefit-sharing mechanism and shared with the custodians of biodiversity and traditional knowledge associated with genetic resources is a valuable incentive for the conservation and sustainable use of biodiversity and its components,]</w:t>
      </w:r>
    </w:p>
    <w:p w14:paraId="3F8AC7F2" w14:textId="77777777" w:rsidR="000C1BDD" w:rsidRPr="00767416" w:rsidRDefault="000C1BDD" w:rsidP="00EC4EA7">
      <w:pPr>
        <w:kinsoku w:val="0"/>
        <w:overflowPunct w:val="0"/>
        <w:autoSpaceDE w:val="0"/>
        <w:autoSpaceDN w:val="0"/>
        <w:spacing w:before="120" w:after="120"/>
        <w:ind w:left="720" w:firstLine="720"/>
        <w:rPr>
          <w:rFonts w:cs="Times New Roman"/>
          <w:kern w:val="22"/>
          <w:szCs w:val="22"/>
        </w:rPr>
      </w:pPr>
      <w:r w:rsidRPr="000F0FB2">
        <w:rPr>
          <w:rFonts w:cs="Times New Roman"/>
          <w:kern w:val="22"/>
          <w:szCs w:val="22"/>
        </w:rPr>
        <w:t>[</w:t>
      </w:r>
      <w:r w:rsidRPr="000F0FB2">
        <w:rPr>
          <w:rFonts w:cs="Times New Roman"/>
          <w:i/>
          <w:kern w:val="22"/>
          <w:szCs w:val="22"/>
        </w:rPr>
        <w:t xml:space="preserve">Recognizing </w:t>
      </w:r>
      <w:r w:rsidRPr="000F0FB2">
        <w:rPr>
          <w:rFonts w:cs="Times New Roman"/>
          <w:kern w:val="22"/>
          <w:szCs w:val="22"/>
        </w:rPr>
        <w:t>that many Parties are still in the early stages of implementing the Protocol][</w:t>
      </w:r>
      <w:r w:rsidRPr="000F0FB2">
        <w:rPr>
          <w:rFonts w:cs="Times New Roman"/>
          <w:i/>
          <w:kern w:val="22"/>
          <w:szCs w:val="22"/>
        </w:rPr>
        <w:t>Notwithstanding</w:t>
      </w:r>
      <w:r w:rsidRPr="000F0FB2">
        <w:rPr>
          <w:rFonts w:cs="Times New Roman"/>
          <w:kern w:val="22"/>
          <w:szCs w:val="22"/>
        </w:rPr>
        <w:t xml:space="preserve"> the different stages in the implementation of the Nagoya Protocol by Parties, efforts towards the full and effective implementation of the Nagoya Protocol in its entirety should not be hindered],</w:t>
      </w:r>
    </w:p>
    <w:p w14:paraId="4A2568C1" w14:textId="77777777" w:rsidR="000C1BDD" w:rsidRPr="00767416" w:rsidRDefault="000C1BDD" w:rsidP="00EC4EA7">
      <w:pPr>
        <w:kinsoku w:val="0"/>
        <w:overflowPunct w:val="0"/>
        <w:autoSpaceDE w:val="0"/>
        <w:autoSpaceDN w:val="0"/>
        <w:spacing w:before="120" w:after="120"/>
        <w:ind w:left="720" w:firstLine="720"/>
        <w:rPr>
          <w:rFonts w:cs="Times New Roman"/>
          <w:kern w:val="22"/>
          <w:szCs w:val="22"/>
        </w:rPr>
      </w:pPr>
      <w:r w:rsidRPr="00767416">
        <w:rPr>
          <w:rFonts w:cs="Times New Roman"/>
          <w:i/>
          <w:kern w:val="22"/>
          <w:szCs w:val="22"/>
        </w:rPr>
        <w:t>Recognizing also</w:t>
      </w:r>
      <w:r w:rsidRPr="00767416">
        <w:rPr>
          <w:rFonts w:cs="Times New Roman"/>
          <w:kern w:val="22"/>
          <w:szCs w:val="22"/>
        </w:rPr>
        <w:t xml:space="preserve"> the ongoing need for capacity-building to support Parties and indigenous peoples and local communities in developing and implementing legislative, administrative and policy measures on access and benefit-sharing,</w:t>
      </w:r>
    </w:p>
    <w:p w14:paraId="183085CA" w14:textId="77777777" w:rsidR="000C1BDD" w:rsidRPr="00767416" w:rsidRDefault="000C1BDD" w:rsidP="00EC4EA7">
      <w:pPr>
        <w:kinsoku w:val="0"/>
        <w:overflowPunct w:val="0"/>
        <w:autoSpaceDE w:val="0"/>
        <w:autoSpaceDN w:val="0"/>
        <w:spacing w:before="120" w:after="120"/>
        <w:ind w:left="720" w:firstLine="720"/>
        <w:rPr>
          <w:rFonts w:cs="Times New Roman"/>
          <w:kern w:val="22"/>
          <w:szCs w:val="22"/>
        </w:rPr>
      </w:pPr>
      <w:r w:rsidRPr="00767416">
        <w:rPr>
          <w:rFonts w:cs="Times New Roman"/>
          <w:kern w:val="22"/>
          <w:szCs w:val="22"/>
        </w:rPr>
        <w:t>1.</w:t>
      </w:r>
      <w:r w:rsidRPr="00767416">
        <w:rPr>
          <w:rFonts w:cs="Times New Roman"/>
          <w:kern w:val="22"/>
          <w:szCs w:val="22"/>
        </w:rPr>
        <w:tab/>
      </w:r>
      <w:r w:rsidRPr="00767416">
        <w:rPr>
          <w:rFonts w:cs="Times New Roman"/>
          <w:i/>
          <w:kern w:val="22"/>
          <w:szCs w:val="22"/>
        </w:rPr>
        <w:t>Welcomes</w:t>
      </w:r>
      <w:r w:rsidRPr="00767416">
        <w:rPr>
          <w:rFonts w:cs="Times New Roman"/>
          <w:kern w:val="22"/>
          <w:szCs w:val="22"/>
        </w:rPr>
        <w:t xml:space="preserve"> the information synthesized by the Executive Secretary through the interim national reports and the Access and Benefit-Sharing Clearing-House of relevance to Article 10;</w:t>
      </w:r>
    </w:p>
    <w:p w14:paraId="18894969" w14:textId="77777777" w:rsidR="000C1BDD" w:rsidRPr="00767416" w:rsidRDefault="000C1BDD" w:rsidP="00EC4EA7">
      <w:pPr>
        <w:kinsoku w:val="0"/>
        <w:overflowPunct w:val="0"/>
        <w:autoSpaceDE w:val="0"/>
        <w:autoSpaceDN w:val="0"/>
        <w:spacing w:before="120" w:after="120"/>
        <w:ind w:left="720" w:firstLine="720"/>
        <w:rPr>
          <w:rFonts w:cs="Times New Roman"/>
          <w:kern w:val="22"/>
          <w:szCs w:val="22"/>
        </w:rPr>
      </w:pPr>
      <w:r w:rsidRPr="00767416">
        <w:rPr>
          <w:rFonts w:cs="Times New Roman"/>
          <w:kern w:val="22"/>
          <w:szCs w:val="22"/>
        </w:rPr>
        <w:t>2.</w:t>
      </w:r>
      <w:r w:rsidRPr="00767416">
        <w:rPr>
          <w:rFonts w:cs="Times New Roman"/>
          <w:kern w:val="22"/>
          <w:szCs w:val="22"/>
        </w:rPr>
        <w:tab/>
      </w:r>
      <w:r w:rsidRPr="00767416">
        <w:rPr>
          <w:rFonts w:cs="Times New Roman"/>
          <w:i/>
          <w:kern w:val="22"/>
          <w:szCs w:val="22"/>
        </w:rPr>
        <w:t>Takes note</w:t>
      </w:r>
      <w:r w:rsidRPr="00767416">
        <w:rPr>
          <w:rFonts w:cs="Times New Roman"/>
          <w:kern w:val="22"/>
          <w:szCs w:val="22"/>
        </w:rPr>
        <w:t xml:space="preserve"> of the information on developments in relevant international processes and organizations;</w:t>
      </w:r>
    </w:p>
    <w:p w14:paraId="65D20F5E" w14:textId="77777777" w:rsidR="000C1BDD" w:rsidRPr="00767416" w:rsidRDefault="000C1BDD" w:rsidP="00EC4EA7">
      <w:pPr>
        <w:kinsoku w:val="0"/>
        <w:overflowPunct w:val="0"/>
        <w:autoSpaceDE w:val="0"/>
        <w:autoSpaceDN w:val="0"/>
        <w:spacing w:before="120" w:after="120"/>
        <w:ind w:left="720" w:firstLine="720"/>
        <w:rPr>
          <w:rFonts w:cs="Times New Roman"/>
          <w:kern w:val="22"/>
          <w:szCs w:val="22"/>
        </w:rPr>
      </w:pPr>
      <w:r w:rsidRPr="00767416">
        <w:rPr>
          <w:rFonts w:cs="Times New Roman"/>
          <w:kern w:val="22"/>
          <w:szCs w:val="22"/>
        </w:rPr>
        <w:t>[3.</w:t>
      </w:r>
      <w:r w:rsidRPr="00767416">
        <w:rPr>
          <w:rFonts w:cs="Times New Roman"/>
          <w:kern w:val="22"/>
          <w:szCs w:val="22"/>
        </w:rPr>
        <w:tab/>
      </w:r>
      <w:r w:rsidRPr="00767416">
        <w:rPr>
          <w:rFonts w:cs="Times New Roman"/>
          <w:i/>
          <w:kern w:val="22"/>
          <w:szCs w:val="22"/>
        </w:rPr>
        <w:t>Decides</w:t>
      </w:r>
      <w:r w:rsidRPr="00767416">
        <w:rPr>
          <w:rFonts w:cs="Times New Roman"/>
          <w:kern w:val="22"/>
          <w:szCs w:val="22"/>
        </w:rPr>
        <w:t xml:space="preserve"> that the need for a global multilateral benefit-sharing mechanism has been sufficiently demonstrated through various submissions of views and studies carried out in </w:t>
      </w:r>
      <w:r w:rsidRPr="00767416">
        <w:rPr>
          <w:rFonts w:cs="Times New Roman"/>
          <w:kern w:val="22"/>
          <w:szCs w:val="22"/>
        </w:rPr>
        <w:lastRenderedPageBreak/>
        <w:t>connection with Article 10 for Parties to start to consider the modalities of a global multilateral benefit-sharing mechanism;]</w:t>
      </w:r>
    </w:p>
    <w:p w14:paraId="46A47B44" w14:textId="77777777" w:rsidR="000C1BDD" w:rsidRPr="00767416" w:rsidRDefault="000C1BDD" w:rsidP="00EC4EA7">
      <w:pPr>
        <w:kinsoku w:val="0"/>
        <w:overflowPunct w:val="0"/>
        <w:autoSpaceDE w:val="0"/>
        <w:autoSpaceDN w:val="0"/>
        <w:spacing w:before="120" w:after="120"/>
        <w:ind w:left="720" w:firstLine="720"/>
        <w:rPr>
          <w:rFonts w:cs="Times New Roman"/>
          <w:kern w:val="22"/>
          <w:szCs w:val="22"/>
        </w:rPr>
      </w:pPr>
      <w:r w:rsidRPr="00767416">
        <w:rPr>
          <w:rFonts w:cs="Times New Roman"/>
          <w:kern w:val="22"/>
          <w:szCs w:val="22"/>
        </w:rPr>
        <w:t>4.</w:t>
      </w:r>
      <w:r w:rsidRPr="00767416">
        <w:rPr>
          <w:rFonts w:cs="Times New Roman"/>
          <w:kern w:val="22"/>
          <w:szCs w:val="22"/>
        </w:rPr>
        <w:tab/>
      </w:r>
      <w:r w:rsidRPr="00767416">
        <w:rPr>
          <w:rFonts w:cs="Times New Roman"/>
          <w:i/>
          <w:kern w:val="22"/>
          <w:szCs w:val="22"/>
        </w:rPr>
        <w:t>Considers</w:t>
      </w:r>
      <w:r w:rsidRPr="00767416">
        <w:rPr>
          <w:rFonts w:cs="Times New Roman"/>
          <w:kern w:val="22"/>
          <w:szCs w:val="22"/>
        </w:rPr>
        <w:t xml:space="preserve"> that more information on specific cases for a global multilateral benefit-sharing mechanism [that are not covered under the bilateral approach] would assist Parties in the consideration of [the modalities in line with] Article 10;</w:t>
      </w:r>
    </w:p>
    <w:p w14:paraId="2F19ABAF" w14:textId="77777777" w:rsidR="000C1BDD" w:rsidRPr="00767416" w:rsidRDefault="000C1BDD" w:rsidP="00EC4EA7">
      <w:pPr>
        <w:kinsoku w:val="0"/>
        <w:overflowPunct w:val="0"/>
        <w:autoSpaceDE w:val="0"/>
        <w:autoSpaceDN w:val="0"/>
        <w:spacing w:before="120" w:after="120"/>
        <w:ind w:left="720" w:firstLine="720"/>
        <w:rPr>
          <w:rFonts w:cs="Times New Roman"/>
          <w:kern w:val="22"/>
          <w:szCs w:val="22"/>
        </w:rPr>
      </w:pPr>
      <w:r w:rsidRPr="00767416">
        <w:rPr>
          <w:rFonts w:cs="Times New Roman"/>
          <w:kern w:val="22"/>
          <w:szCs w:val="22"/>
        </w:rPr>
        <w:t>5.</w:t>
      </w:r>
      <w:r w:rsidRPr="00767416">
        <w:rPr>
          <w:rFonts w:cs="Times New Roman"/>
          <w:kern w:val="22"/>
          <w:szCs w:val="22"/>
        </w:rPr>
        <w:tab/>
      </w:r>
      <w:r w:rsidRPr="00767416">
        <w:rPr>
          <w:rFonts w:cs="Times New Roman"/>
          <w:i/>
          <w:kern w:val="22"/>
          <w:szCs w:val="22"/>
        </w:rPr>
        <w:t>Requests</w:t>
      </w:r>
      <w:r w:rsidRPr="00767416">
        <w:rPr>
          <w:rFonts w:cs="Times New Roman"/>
          <w:kern w:val="22"/>
          <w:szCs w:val="22"/>
        </w:rPr>
        <w:t xml:space="preserve"> the Executive Secretary, subject to the availability of resources:</w:t>
      </w:r>
    </w:p>
    <w:p w14:paraId="06DC1319" w14:textId="77777777" w:rsidR="000C1BDD" w:rsidRPr="00767416" w:rsidRDefault="000C1BDD" w:rsidP="00EC4EA7">
      <w:pPr>
        <w:kinsoku w:val="0"/>
        <w:overflowPunct w:val="0"/>
        <w:autoSpaceDE w:val="0"/>
        <w:autoSpaceDN w:val="0"/>
        <w:spacing w:before="120" w:after="120"/>
        <w:ind w:left="720" w:firstLine="720"/>
        <w:rPr>
          <w:rFonts w:cs="Times New Roman"/>
          <w:kern w:val="22"/>
          <w:szCs w:val="22"/>
        </w:rPr>
      </w:pPr>
      <w:r w:rsidRPr="00767416">
        <w:rPr>
          <w:rFonts w:cs="Times New Roman"/>
          <w:kern w:val="22"/>
          <w:szCs w:val="22"/>
        </w:rPr>
        <w:t>(a)</w:t>
      </w:r>
      <w:r w:rsidRPr="00767416">
        <w:rPr>
          <w:rFonts w:cs="Times New Roman"/>
          <w:kern w:val="22"/>
          <w:szCs w:val="22"/>
        </w:rPr>
        <w:tab/>
        <w:t>To convene moderated open-ended online discussions to [identify and] discuss [the] specific cases for a global multilateral benefit-sharing mechanism [and the possible modalities for such a mechanism];</w:t>
      </w:r>
    </w:p>
    <w:p w14:paraId="43D5543D" w14:textId="77777777" w:rsidR="000C1BDD" w:rsidRPr="00767416" w:rsidRDefault="000C1BDD" w:rsidP="00EC4EA7">
      <w:pPr>
        <w:kinsoku w:val="0"/>
        <w:overflowPunct w:val="0"/>
        <w:autoSpaceDE w:val="0"/>
        <w:autoSpaceDN w:val="0"/>
        <w:spacing w:before="120" w:after="120"/>
        <w:ind w:left="720" w:firstLine="720"/>
        <w:rPr>
          <w:rFonts w:cs="Times New Roman"/>
          <w:kern w:val="22"/>
          <w:szCs w:val="22"/>
        </w:rPr>
      </w:pPr>
      <w:r w:rsidRPr="00767416">
        <w:rPr>
          <w:rFonts w:cs="Times New Roman"/>
          <w:kern w:val="22"/>
          <w:szCs w:val="22"/>
        </w:rPr>
        <w:t>(b)</w:t>
      </w:r>
      <w:r w:rsidRPr="00767416">
        <w:rPr>
          <w:rFonts w:cs="Times New Roman"/>
          <w:kern w:val="22"/>
          <w:szCs w:val="22"/>
        </w:rPr>
        <w:tab/>
        <w:t>To compile the outcomes of the online discussions [and provide possible options for the modalities of a global multilateral benefit-sharing mechanism] for consideration by the Subsidiary Body on Implementation at its third meeting;</w:t>
      </w:r>
    </w:p>
    <w:p w14:paraId="6A0D7DCD" w14:textId="77777777" w:rsidR="000C1BDD" w:rsidRPr="00767416" w:rsidRDefault="000C1BDD" w:rsidP="00EC4EA7">
      <w:pPr>
        <w:kinsoku w:val="0"/>
        <w:overflowPunct w:val="0"/>
        <w:autoSpaceDE w:val="0"/>
        <w:autoSpaceDN w:val="0"/>
        <w:spacing w:before="120" w:after="120"/>
        <w:ind w:left="720" w:firstLine="720"/>
        <w:rPr>
          <w:rFonts w:cs="Times New Roman"/>
          <w:kern w:val="22"/>
          <w:szCs w:val="22"/>
        </w:rPr>
      </w:pPr>
      <w:r w:rsidRPr="00767416">
        <w:rPr>
          <w:rFonts w:cs="Times New Roman"/>
          <w:kern w:val="22"/>
          <w:szCs w:val="22"/>
        </w:rPr>
        <w:t>(c)</w:t>
      </w:r>
      <w:r w:rsidRPr="00767416">
        <w:rPr>
          <w:rFonts w:cs="Times New Roman"/>
          <w:kern w:val="22"/>
          <w:szCs w:val="22"/>
        </w:rPr>
        <w:tab/>
        <w:t>To update the information regarding developments in other relevant international processes and organizations and submit it for consideration by the Subsidiary Body on Implementation at its third meeting;</w:t>
      </w:r>
    </w:p>
    <w:p w14:paraId="22A012EB" w14:textId="77777777" w:rsidR="000C1BDD" w:rsidRPr="00767416" w:rsidRDefault="000C1BDD" w:rsidP="00EC4EA7">
      <w:pPr>
        <w:kinsoku w:val="0"/>
        <w:overflowPunct w:val="0"/>
        <w:autoSpaceDE w:val="0"/>
        <w:autoSpaceDN w:val="0"/>
        <w:spacing w:before="120"/>
        <w:ind w:left="720" w:firstLine="720"/>
        <w:rPr>
          <w:rFonts w:cs="Times New Roman"/>
          <w:kern w:val="22"/>
          <w:szCs w:val="22"/>
        </w:rPr>
      </w:pPr>
      <w:r w:rsidRPr="00767416">
        <w:rPr>
          <w:rFonts w:cs="Times New Roman"/>
          <w:kern w:val="22"/>
          <w:szCs w:val="22"/>
        </w:rPr>
        <w:t>6.</w:t>
      </w:r>
      <w:r w:rsidRPr="00767416">
        <w:rPr>
          <w:rFonts w:cs="Times New Roman"/>
          <w:kern w:val="22"/>
          <w:szCs w:val="22"/>
        </w:rPr>
        <w:tab/>
      </w:r>
      <w:r w:rsidRPr="00767416">
        <w:rPr>
          <w:rFonts w:cs="Times New Roman"/>
          <w:i/>
          <w:kern w:val="22"/>
          <w:szCs w:val="22"/>
        </w:rPr>
        <w:t>Requests</w:t>
      </w:r>
      <w:r w:rsidRPr="00767416">
        <w:rPr>
          <w:rFonts w:cs="Times New Roman"/>
          <w:kern w:val="22"/>
          <w:szCs w:val="22"/>
        </w:rPr>
        <w:t xml:space="preserve"> the Subsidiary Body on Implementation at its third meeting to consider the information in paragraph 5(b) and (c) above and make recommendations for consideration by the Conference of the Parties serving as the meeting of the Parties to the Nagoya Protocol at its fourth meeting.</w:t>
      </w:r>
    </w:p>
    <w:p w14:paraId="720274FE" w14:textId="77777777" w:rsidR="000C1BDD" w:rsidRPr="00767416" w:rsidRDefault="000C1BDD" w:rsidP="00EC4EA7">
      <w:pPr>
        <w:pStyle w:val="Para1"/>
        <w:kinsoku w:val="0"/>
        <w:overflowPunct w:val="0"/>
        <w:autoSpaceDE w:val="0"/>
        <w:autoSpaceDN w:val="0"/>
        <w:spacing w:after="0"/>
        <w:rPr>
          <w:rFonts w:cs="Times New Roman"/>
          <w:kern w:val="22"/>
          <w:szCs w:val="22"/>
        </w:rPr>
      </w:pPr>
    </w:p>
    <w:p w14:paraId="634F3A3E" w14:textId="77777777" w:rsidR="000C1BDD" w:rsidRPr="00767416" w:rsidRDefault="000C1BDD" w:rsidP="00EC4EA7">
      <w:pPr>
        <w:kinsoku w:val="0"/>
        <w:overflowPunct w:val="0"/>
        <w:autoSpaceDE w:val="0"/>
        <w:autoSpaceDN w:val="0"/>
        <w:jc w:val="center"/>
        <w:rPr>
          <w:rFonts w:cs="Times New Roman"/>
          <w:kern w:val="22"/>
          <w:szCs w:val="22"/>
        </w:rPr>
      </w:pPr>
    </w:p>
    <w:p w14:paraId="717A5408" w14:textId="77777777" w:rsidR="000C1BDD" w:rsidRPr="00767416" w:rsidRDefault="000C1BDD" w:rsidP="00EC4EA7">
      <w:pPr>
        <w:kinsoku w:val="0"/>
        <w:overflowPunct w:val="0"/>
        <w:autoSpaceDE w:val="0"/>
        <w:autoSpaceDN w:val="0"/>
        <w:rPr>
          <w:rFonts w:cs="Times New Roman"/>
          <w:kern w:val="22"/>
          <w:szCs w:val="22"/>
        </w:rPr>
      </w:pPr>
    </w:p>
    <w:p w14:paraId="7CF6AC3E" w14:textId="77777777" w:rsidR="000C1BDD" w:rsidRPr="00767416" w:rsidRDefault="000C1BDD" w:rsidP="00EC4EA7">
      <w:pPr>
        <w:suppressLineNumbers/>
        <w:suppressAutoHyphens/>
        <w:kinsoku w:val="0"/>
        <w:overflowPunct w:val="0"/>
        <w:autoSpaceDE w:val="0"/>
        <w:autoSpaceDN w:val="0"/>
        <w:adjustRightInd w:val="0"/>
        <w:snapToGrid w:val="0"/>
        <w:rPr>
          <w:rFonts w:cs="Times New Roman"/>
          <w:kern w:val="22"/>
          <w:szCs w:val="22"/>
        </w:rPr>
      </w:pPr>
    </w:p>
    <w:p w14:paraId="1E3AB1C0" w14:textId="77777777" w:rsidR="000C1BDD" w:rsidRPr="000E212D" w:rsidRDefault="000C1BDD">
      <w:pPr>
        <w:jc w:val="left"/>
        <w:rPr>
          <w:rFonts w:cs="Times New Roman"/>
          <w:kern w:val="22"/>
          <w:szCs w:val="22"/>
        </w:rPr>
      </w:pPr>
      <w:r w:rsidRPr="000E212D">
        <w:rPr>
          <w:rFonts w:cs="Times New Roman"/>
          <w:kern w:val="22"/>
          <w:szCs w:val="22"/>
        </w:rPr>
        <w:br w:type="page"/>
      </w:r>
    </w:p>
    <w:p w14:paraId="4076F566" w14:textId="77777777" w:rsidR="000C1BDD" w:rsidRPr="009125E9" w:rsidRDefault="000C1BDD" w:rsidP="00023832">
      <w:pPr>
        <w:pStyle w:val="recommendationheader"/>
        <w:suppressLineNumbers/>
        <w:suppressAutoHyphens/>
        <w:kinsoku w:val="0"/>
        <w:overflowPunct w:val="0"/>
        <w:autoSpaceDE w:val="0"/>
        <w:autoSpaceDN w:val="0"/>
        <w:adjustRightInd w:val="0"/>
        <w:snapToGrid w:val="0"/>
        <w:ind w:left="2132" w:hanging="850"/>
        <w:jc w:val="left"/>
        <w:rPr>
          <w:kern w:val="22"/>
          <w:szCs w:val="22"/>
        </w:rPr>
      </w:pPr>
      <w:bookmarkStart w:id="11" w:name="_Toc525983317"/>
      <w:r w:rsidRPr="009125E9">
        <w:rPr>
          <w:kern w:val="22"/>
          <w:szCs w:val="22"/>
        </w:rPr>
        <w:lastRenderedPageBreak/>
        <w:t>2/5.</w:t>
      </w:r>
      <w:r w:rsidRPr="009125E9">
        <w:rPr>
          <w:kern w:val="22"/>
          <w:szCs w:val="22"/>
        </w:rPr>
        <w:tab/>
        <w:t>Specialized international access and benefit-sharing instruments in the context of Article 4, paragraph 4, of the Nagoya Protocol</w:t>
      </w:r>
      <w:bookmarkEnd w:id="11"/>
    </w:p>
    <w:p w14:paraId="2EB11E5A" w14:textId="77777777" w:rsidR="000C1BDD" w:rsidRPr="00676C46" w:rsidRDefault="000C1BDD" w:rsidP="00EC4EA7">
      <w:pPr>
        <w:suppressLineNumbers/>
        <w:suppressAutoHyphens/>
        <w:kinsoku w:val="0"/>
        <w:overflowPunct w:val="0"/>
        <w:autoSpaceDE w:val="0"/>
        <w:autoSpaceDN w:val="0"/>
        <w:adjustRightInd w:val="0"/>
        <w:snapToGrid w:val="0"/>
        <w:spacing w:before="120" w:after="120"/>
        <w:ind w:firstLine="720"/>
        <w:rPr>
          <w:rFonts w:cs="Times New Roman"/>
          <w:i/>
          <w:kern w:val="22"/>
          <w:szCs w:val="22"/>
        </w:rPr>
      </w:pPr>
      <w:r w:rsidRPr="00676C46">
        <w:rPr>
          <w:rFonts w:cs="Times New Roman"/>
          <w:i/>
          <w:kern w:val="22"/>
          <w:szCs w:val="22"/>
        </w:rPr>
        <w:t>The Subsidiary Body on Implementation,</w:t>
      </w:r>
    </w:p>
    <w:p w14:paraId="5BE6236F" w14:textId="77777777" w:rsidR="000C1BDD" w:rsidRPr="00A13852" w:rsidRDefault="000C1BDD" w:rsidP="00EC4EA7">
      <w:pPr>
        <w:suppressLineNumbers/>
        <w:suppressAutoHyphens/>
        <w:kinsoku w:val="0"/>
        <w:overflowPunct w:val="0"/>
        <w:autoSpaceDE w:val="0"/>
        <w:autoSpaceDN w:val="0"/>
        <w:adjustRightInd w:val="0"/>
        <w:snapToGrid w:val="0"/>
        <w:spacing w:before="120" w:after="120"/>
        <w:ind w:firstLine="720"/>
        <w:rPr>
          <w:rFonts w:cs="Times New Roman"/>
          <w:kern w:val="22"/>
          <w:szCs w:val="22"/>
        </w:rPr>
      </w:pPr>
      <w:r w:rsidRPr="00EB631C">
        <w:rPr>
          <w:rFonts w:cs="Times New Roman"/>
          <w:i/>
          <w:kern w:val="22"/>
          <w:szCs w:val="22"/>
        </w:rPr>
        <w:t xml:space="preserve">Welcoming </w:t>
      </w:r>
      <w:r w:rsidRPr="005B1F63">
        <w:rPr>
          <w:rFonts w:cs="Times New Roman"/>
          <w:kern w:val="22"/>
          <w:szCs w:val="22"/>
        </w:rPr>
        <w:t>the study into criteria t</w:t>
      </w:r>
      <w:r w:rsidRPr="00A13852">
        <w:rPr>
          <w:rFonts w:cs="Times New Roman"/>
          <w:kern w:val="22"/>
          <w:szCs w:val="22"/>
        </w:rPr>
        <w:t>o identify a specialized international access and benefit-sharing instrument, and a possible process for its recognition,</w:t>
      </w:r>
    </w:p>
    <w:p w14:paraId="26EA30C4" w14:textId="77777777" w:rsidR="000C1BDD" w:rsidRPr="000F0FB2" w:rsidRDefault="000C1BDD" w:rsidP="00EC4EA7">
      <w:pPr>
        <w:suppressLineNumbers/>
        <w:suppressAutoHyphens/>
        <w:kinsoku w:val="0"/>
        <w:overflowPunct w:val="0"/>
        <w:autoSpaceDE w:val="0"/>
        <w:autoSpaceDN w:val="0"/>
        <w:adjustRightInd w:val="0"/>
        <w:snapToGrid w:val="0"/>
        <w:spacing w:before="120" w:after="120"/>
        <w:ind w:firstLine="720"/>
        <w:rPr>
          <w:rFonts w:cs="Times New Roman"/>
          <w:kern w:val="22"/>
          <w:szCs w:val="22"/>
        </w:rPr>
      </w:pPr>
      <w:r w:rsidRPr="000F0FB2">
        <w:rPr>
          <w:rFonts w:cs="Times New Roman"/>
          <w:i/>
          <w:kern w:val="22"/>
          <w:szCs w:val="22"/>
        </w:rPr>
        <w:t>Recommends</w:t>
      </w:r>
      <w:r w:rsidRPr="000F0FB2">
        <w:rPr>
          <w:rFonts w:cs="Times New Roman"/>
          <w:kern w:val="22"/>
          <w:szCs w:val="22"/>
        </w:rPr>
        <w:t xml:space="preserve"> that the Conference of the Parties serving as the meeting of the Parties to the Nagoya Protocol adopts a decision along the following lines:</w:t>
      </w:r>
    </w:p>
    <w:p w14:paraId="015DA812" w14:textId="77777777" w:rsidR="000C1BDD" w:rsidRPr="000F0FB2" w:rsidRDefault="000C1BDD" w:rsidP="00EC4EA7">
      <w:pPr>
        <w:suppressLineNumbers/>
        <w:suppressAutoHyphens/>
        <w:kinsoku w:val="0"/>
        <w:overflowPunct w:val="0"/>
        <w:autoSpaceDE w:val="0"/>
        <w:autoSpaceDN w:val="0"/>
        <w:adjustRightInd w:val="0"/>
        <w:snapToGrid w:val="0"/>
        <w:spacing w:before="120" w:after="120"/>
        <w:ind w:left="720" w:firstLine="720"/>
        <w:rPr>
          <w:rFonts w:cs="Times New Roman"/>
          <w:i/>
          <w:kern w:val="22"/>
          <w:szCs w:val="22"/>
        </w:rPr>
      </w:pPr>
      <w:r w:rsidRPr="000F0FB2">
        <w:rPr>
          <w:rFonts w:cs="Times New Roman"/>
          <w:i/>
          <w:kern w:val="22"/>
          <w:szCs w:val="22"/>
        </w:rPr>
        <w:t>The Conference of the Parties serving as the meeting of the Parties to the Nagoya Protocol,</w:t>
      </w:r>
    </w:p>
    <w:p w14:paraId="01057E5A" w14:textId="77777777" w:rsidR="000C1BDD" w:rsidRPr="00767416" w:rsidRDefault="000C1BDD" w:rsidP="00EC4EA7">
      <w:pPr>
        <w:suppressLineNumbers/>
        <w:suppressAutoHyphens/>
        <w:kinsoku w:val="0"/>
        <w:overflowPunct w:val="0"/>
        <w:autoSpaceDE w:val="0"/>
        <w:autoSpaceDN w:val="0"/>
        <w:adjustRightInd w:val="0"/>
        <w:snapToGrid w:val="0"/>
        <w:spacing w:before="120" w:after="120"/>
        <w:ind w:left="720" w:firstLine="720"/>
        <w:rPr>
          <w:rFonts w:cs="Times New Roman"/>
          <w:kern w:val="22"/>
          <w:szCs w:val="22"/>
        </w:rPr>
      </w:pPr>
      <w:r w:rsidRPr="000F0FB2">
        <w:rPr>
          <w:rFonts w:cs="Times New Roman"/>
          <w:i/>
          <w:kern w:val="22"/>
          <w:szCs w:val="22"/>
        </w:rPr>
        <w:t xml:space="preserve">Recognizing </w:t>
      </w:r>
      <w:r w:rsidRPr="00767416">
        <w:rPr>
          <w:rFonts w:cs="Times New Roman"/>
          <w:kern w:val="22"/>
          <w:szCs w:val="22"/>
        </w:rPr>
        <w:t>the need to strengthen coordination and mutual supportiveness among international instruments on access and benefit-sharing,</w:t>
      </w:r>
    </w:p>
    <w:p w14:paraId="4ACD04EF" w14:textId="77777777" w:rsidR="000C1BDD" w:rsidRPr="00767416" w:rsidRDefault="000C1BDD" w:rsidP="00EC4EA7">
      <w:pPr>
        <w:suppressLineNumbers/>
        <w:suppressAutoHyphens/>
        <w:kinsoku w:val="0"/>
        <w:overflowPunct w:val="0"/>
        <w:autoSpaceDE w:val="0"/>
        <w:autoSpaceDN w:val="0"/>
        <w:adjustRightInd w:val="0"/>
        <w:snapToGrid w:val="0"/>
        <w:spacing w:before="120" w:after="120"/>
        <w:ind w:left="720" w:firstLine="720"/>
        <w:rPr>
          <w:rFonts w:cs="Times New Roman"/>
          <w:kern w:val="22"/>
          <w:szCs w:val="22"/>
        </w:rPr>
      </w:pPr>
      <w:r w:rsidRPr="00767416">
        <w:rPr>
          <w:rFonts w:cs="Times New Roman"/>
          <w:i/>
          <w:kern w:val="22"/>
          <w:szCs w:val="22"/>
        </w:rPr>
        <w:t xml:space="preserve">Acknowledging </w:t>
      </w:r>
      <w:r w:rsidRPr="00767416">
        <w:rPr>
          <w:rFonts w:cs="Times New Roman"/>
          <w:kern w:val="22"/>
          <w:szCs w:val="22"/>
        </w:rPr>
        <w:t>that any criteria to identify a specialized international access and benefit-sharing instrument and any process for recognition of such an instrument is not intended to create a hierarchy between the Nagoya Protocol and other international instruments,</w:t>
      </w:r>
    </w:p>
    <w:p w14:paraId="364319AE" w14:textId="77777777" w:rsidR="000C1BDD" w:rsidRPr="005B1F63" w:rsidRDefault="000C1BDD" w:rsidP="00EC4EA7">
      <w:pPr>
        <w:suppressLineNumbers/>
        <w:suppressAutoHyphens/>
        <w:kinsoku w:val="0"/>
        <w:overflowPunct w:val="0"/>
        <w:autoSpaceDE w:val="0"/>
        <w:autoSpaceDN w:val="0"/>
        <w:adjustRightInd w:val="0"/>
        <w:snapToGrid w:val="0"/>
        <w:spacing w:before="120" w:after="120"/>
        <w:ind w:left="720" w:firstLine="720"/>
        <w:rPr>
          <w:rFonts w:cs="Times New Roman"/>
          <w:kern w:val="22"/>
          <w:szCs w:val="22"/>
        </w:rPr>
      </w:pPr>
      <w:r w:rsidRPr="00767416">
        <w:rPr>
          <w:rFonts w:cs="Times New Roman"/>
          <w:kern w:val="22"/>
          <w:szCs w:val="22"/>
        </w:rPr>
        <w:t>1.</w:t>
      </w:r>
      <w:r w:rsidRPr="00767416">
        <w:rPr>
          <w:rFonts w:cs="Times New Roman"/>
          <w:kern w:val="22"/>
          <w:szCs w:val="22"/>
        </w:rPr>
        <w:tab/>
      </w:r>
      <w:r w:rsidRPr="00767416">
        <w:rPr>
          <w:rFonts w:cs="Times New Roman"/>
          <w:i/>
          <w:kern w:val="22"/>
          <w:szCs w:val="22"/>
        </w:rPr>
        <w:t>Takes note</w:t>
      </w:r>
      <w:r w:rsidRPr="00767416">
        <w:rPr>
          <w:rFonts w:cs="Times New Roman"/>
          <w:kern w:val="22"/>
          <w:szCs w:val="22"/>
        </w:rPr>
        <w:t xml:space="preserve"> of the study</w:t>
      </w:r>
      <w:r w:rsidRPr="00767416">
        <w:rPr>
          <w:rStyle w:val="FootnoteReference"/>
          <w:rFonts w:cs="Times New Roman"/>
          <w:kern w:val="22"/>
          <w:sz w:val="22"/>
          <w:szCs w:val="22"/>
        </w:rPr>
        <w:footnoteReference w:id="40"/>
      </w:r>
      <w:r w:rsidRPr="000E212D">
        <w:rPr>
          <w:rFonts w:cs="Times New Roman"/>
          <w:kern w:val="22"/>
          <w:szCs w:val="22"/>
        </w:rPr>
        <w:t xml:space="preserve"> and potential criteria for specialized international access and benefit-sharing instruments in the context of Article 4, paragraph 4, of the Nagoya Protocol as summarized in the annex below</w:t>
      </w:r>
      <w:r w:rsidRPr="009125E9">
        <w:rPr>
          <w:rFonts w:cs="Times New Roman"/>
          <w:kern w:val="22"/>
          <w:szCs w:val="22"/>
        </w:rPr>
        <w:t xml:space="preserve">, and </w:t>
      </w:r>
      <w:r w:rsidRPr="00676C46">
        <w:rPr>
          <w:rFonts w:cs="Times New Roman"/>
          <w:i/>
          <w:kern w:val="22"/>
          <w:szCs w:val="22"/>
        </w:rPr>
        <w:t>agrees</w:t>
      </w:r>
      <w:r w:rsidRPr="00EB631C">
        <w:rPr>
          <w:rFonts w:cs="Times New Roman"/>
          <w:kern w:val="22"/>
          <w:szCs w:val="22"/>
        </w:rPr>
        <w:t xml:space="preserve"> to reconsider these pote</w:t>
      </w:r>
      <w:r w:rsidRPr="005B1F63">
        <w:rPr>
          <w:rFonts w:cs="Times New Roman"/>
          <w:kern w:val="22"/>
          <w:szCs w:val="22"/>
        </w:rPr>
        <w:t>ntial criteria at its fourth meeting;</w:t>
      </w:r>
    </w:p>
    <w:p w14:paraId="473CF310" w14:textId="77777777" w:rsidR="000C1BDD" w:rsidRPr="00F2753E" w:rsidRDefault="000C1BDD" w:rsidP="00EC4EA7">
      <w:pPr>
        <w:suppressLineNumbers/>
        <w:suppressAutoHyphens/>
        <w:kinsoku w:val="0"/>
        <w:overflowPunct w:val="0"/>
        <w:autoSpaceDE w:val="0"/>
        <w:autoSpaceDN w:val="0"/>
        <w:adjustRightInd w:val="0"/>
        <w:snapToGrid w:val="0"/>
        <w:spacing w:before="120" w:after="120"/>
        <w:ind w:left="720" w:firstLine="720"/>
        <w:rPr>
          <w:rFonts w:cs="Times New Roman"/>
          <w:kern w:val="22"/>
          <w:szCs w:val="22"/>
        </w:rPr>
      </w:pPr>
      <w:r w:rsidRPr="00A13852">
        <w:rPr>
          <w:rFonts w:cs="Times New Roman"/>
          <w:kern w:val="22"/>
          <w:szCs w:val="22"/>
        </w:rPr>
        <w:t>2.</w:t>
      </w:r>
      <w:r w:rsidRPr="00A13852">
        <w:rPr>
          <w:rFonts w:cs="Times New Roman"/>
          <w:kern w:val="22"/>
          <w:szCs w:val="22"/>
        </w:rPr>
        <w:tab/>
      </w:r>
      <w:r w:rsidRPr="00F2753E">
        <w:rPr>
          <w:rFonts w:cs="Times New Roman"/>
          <w:i/>
          <w:kern w:val="22"/>
          <w:szCs w:val="22"/>
        </w:rPr>
        <w:t xml:space="preserve">Invites </w:t>
      </w:r>
      <w:r w:rsidRPr="00F2753E">
        <w:rPr>
          <w:rFonts w:cs="Times New Roman"/>
          <w:kern w:val="22"/>
          <w:szCs w:val="22"/>
        </w:rPr>
        <w:t>Parties and other Governments to submit:</w:t>
      </w:r>
    </w:p>
    <w:p w14:paraId="08459843" w14:textId="77777777" w:rsidR="000C1BDD" w:rsidRPr="000F0FB2" w:rsidRDefault="000C1BDD" w:rsidP="00EC4EA7">
      <w:pPr>
        <w:suppressLineNumbers/>
        <w:suppressAutoHyphens/>
        <w:kinsoku w:val="0"/>
        <w:overflowPunct w:val="0"/>
        <w:autoSpaceDE w:val="0"/>
        <w:autoSpaceDN w:val="0"/>
        <w:adjustRightInd w:val="0"/>
        <w:snapToGrid w:val="0"/>
        <w:spacing w:before="120" w:after="120"/>
        <w:ind w:left="720" w:firstLine="720"/>
        <w:rPr>
          <w:rFonts w:cs="Times New Roman"/>
          <w:kern w:val="22"/>
          <w:szCs w:val="22"/>
        </w:rPr>
      </w:pPr>
      <w:r w:rsidRPr="000F0FB2">
        <w:rPr>
          <w:rFonts w:cs="Times New Roman"/>
          <w:kern w:val="22"/>
          <w:szCs w:val="22"/>
        </w:rPr>
        <w:t>(a)</w:t>
      </w:r>
      <w:r w:rsidRPr="000F0FB2">
        <w:rPr>
          <w:rFonts w:cs="Times New Roman"/>
          <w:kern w:val="22"/>
          <w:szCs w:val="22"/>
        </w:rPr>
        <w:tab/>
        <w:t>Information on how specialized international access and benefit-sharing instruments are addressed in their domestic measures;</w:t>
      </w:r>
    </w:p>
    <w:p w14:paraId="70EF07F2" w14:textId="77777777" w:rsidR="000C1BDD" w:rsidRPr="000F0FB2" w:rsidRDefault="000C1BDD" w:rsidP="00EC4EA7">
      <w:pPr>
        <w:suppressLineNumbers/>
        <w:suppressAutoHyphens/>
        <w:kinsoku w:val="0"/>
        <w:overflowPunct w:val="0"/>
        <w:autoSpaceDE w:val="0"/>
        <w:autoSpaceDN w:val="0"/>
        <w:adjustRightInd w:val="0"/>
        <w:snapToGrid w:val="0"/>
        <w:spacing w:before="120" w:after="120"/>
        <w:ind w:left="720" w:firstLine="720"/>
        <w:rPr>
          <w:rFonts w:cs="Times New Roman"/>
          <w:kern w:val="22"/>
          <w:szCs w:val="22"/>
        </w:rPr>
      </w:pPr>
      <w:r w:rsidRPr="000F0FB2">
        <w:rPr>
          <w:rFonts w:cs="Times New Roman"/>
          <w:kern w:val="22"/>
          <w:szCs w:val="22"/>
        </w:rPr>
        <w:t>(b)</w:t>
      </w:r>
      <w:r w:rsidRPr="000F0FB2">
        <w:rPr>
          <w:rFonts w:cs="Times New Roman"/>
          <w:kern w:val="22"/>
          <w:szCs w:val="22"/>
        </w:rPr>
        <w:tab/>
        <w:t>Views on the potential criteria contained in the study, taking into account Article 4, paragraphs 1 to 3, of the Protocol;</w:t>
      </w:r>
    </w:p>
    <w:p w14:paraId="1D10C54E" w14:textId="77777777" w:rsidR="000C1BDD" w:rsidRPr="00767416" w:rsidRDefault="000C1BDD" w:rsidP="00EC4EA7">
      <w:pPr>
        <w:suppressLineNumbers/>
        <w:suppressAutoHyphens/>
        <w:kinsoku w:val="0"/>
        <w:overflowPunct w:val="0"/>
        <w:autoSpaceDE w:val="0"/>
        <w:autoSpaceDN w:val="0"/>
        <w:adjustRightInd w:val="0"/>
        <w:snapToGrid w:val="0"/>
        <w:spacing w:before="120" w:after="120"/>
        <w:ind w:left="720" w:firstLine="720"/>
        <w:rPr>
          <w:rFonts w:cs="Times New Roman"/>
          <w:kern w:val="22"/>
          <w:szCs w:val="22"/>
        </w:rPr>
      </w:pPr>
      <w:r w:rsidRPr="000F0FB2">
        <w:rPr>
          <w:rFonts w:cs="Times New Roman"/>
          <w:kern w:val="22"/>
          <w:szCs w:val="22"/>
        </w:rPr>
        <w:t>3.</w:t>
      </w:r>
      <w:r w:rsidRPr="000F0FB2">
        <w:rPr>
          <w:rFonts w:cs="Times New Roman"/>
          <w:kern w:val="22"/>
          <w:szCs w:val="22"/>
        </w:rPr>
        <w:tab/>
      </w:r>
      <w:r w:rsidRPr="00767416">
        <w:rPr>
          <w:rFonts w:cs="Times New Roman"/>
          <w:i/>
          <w:kern w:val="22"/>
          <w:szCs w:val="22"/>
        </w:rPr>
        <w:t>Requests</w:t>
      </w:r>
      <w:r w:rsidRPr="00767416">
        <w:rPr>
          <w:rFonts w:cs="Times New Roman"/>
          <w:kern w:val="22"/>
          <w:szCs w:val="22"/>
        </w:rPr>
        <w:t xml:space="preserve"> the Executive Secretary to continue to follow developments in relevant international forums;</w:t>
      </w:r>
    </w:p>
    <w:p w14:paraId="276DF484" w14:textId="77777777" w:rsidR="000C1BDD" w:rsidRPr="00767416" w:rsidRDefault="000C1BDD" w:rsidP="00EC4EA7">
      <w:pPr>
        <w:suppressLineNumbers/>
        <w:suppressAutoHyphens/>
        <w:kinsoku w:val="0"/>
        <w:overflowPunct w:val="0"/>
        <w:autoSpaceDE w:val="0"/>
        <w:autoSpaceDN w:val="0"/>
        <w:adjustRightInd w:val="0"/>
        <w:snapToGrid w:val="0"/>
        <w:spacing w:before="120" w:after="120"/>
        <w:ind w:left="720" w:firstLine="720"/>
        <w:rPr>
          <w:rFonts w:cs="Times New Roman"/>
          <w:kern w:val="22"/>
          <w:szCs w:val="22"/>
        </w:rPr>
      </w:pPr>
      <w:r w:rsidRPr="00767416">
        <w:rPr>
          <w:rFonts w:cs="Times New Roman"/>
          <w:kern w:val="22"/>
          <w:szCs w:val="22"/>
        </w:rPr>
        <w:t>4.</w:t>
      </w:r>
      <w:r w:rsidRPr="00767416">
        <w:rPr>
          <w:rFonts w:cs="Times New Roman"/>
          <w:kern w:val="22"/>
          <w:szCs w:val="22"/>
        </w:rPr>
        <w:tab/>
      </w:r>
      <w:r w:rsidRPr="00767416">
        <w:rPr>
          <w:rFonts w:cs="Times New Roman"/>
          <w:i/>
          <w:kern w:val="22"/>
          <w:szCs w:val="22"/>
        </w:rPr>
        <w:t>Also requests</w:t>
      </w:r>
      <w:r w:rsidRPr="00767416">
        <w:rPr>
          <w:rFonts w:cs="Times New Roman"/>
          <w:kern w:val="22"/>
          <w:szCs w:val="22"/>
        </w:rPr>
        <w:t xml:space="preserve"> the Executive Secretary to synthesize the information and views submitted, including the information from developments in relevant international forums, and make it available for consideration by the Subsidiary Body on Implementation at its third meeting;</w:t>
      </w:r>
    </w:p>
    <w:p w14:paraId="404A21C0" w14:textId="77777777" w:rsidR="000C1BDD" w:rsidRPr="00767416" w:rsidRDefault="000C1BDD" w:rsidP="00EC4EA7">
      <w:pPr>
        <w:suppressLineNumbers/>
        <w:suppressAutoHyphens/>
        <w:kinsoku w:val="0"/>
        <w:overflowPunct w:val="0"/>
        <w:autoSpaceDE w:val="0"/>
        <w:autoSpaceDN w:val="0"/>
        <w:adjustRightInd w:val="0"/>
        <w:snapToGrid w:val="0"/>
        <w:spacing w:before="120" w:after="120"/>
        <w:ind w:left="720" w:firstLine="720"/>
        <w:rPr>
          <w:rFonts w:cs="Times New Roman"/>
          <w:kern w:val="22"/>
          <w:szCs w:val="22"/>
        </w:rPr>
      </w:pPr>
      <w:r w:rsidRPr="00767416">
        <w:rPr>
          <w:rFonts w:cs="Times New Roman"/>
          <w:kern w:val="22"/>
          <w:szCs w:val="22"/>
        </w:rPr>
        <w:t>5.</w:t>
      </w:r>
      <w:r w:rsidRPr="00767416">
        <w:rPr>
          <w:rFonts w:cs="Times New Roman"/>
          <w:kern w:val="22"/>
          <w:szCs w:val="22"/>
        </w:rPr>
        <w:tab/>
      </w:r>
      <w:r w:rsidRPr="00767416">
        <w:rPr>
          <w:rFonts w:cs="Times New Roman"/>
          <w:i/>
          <w:kern w:val="22"/>
          <w:szCs w:val="22"/>
        </w:rPr>
        <w:t>Requests</w:t>
      </w:r>
      <w:r w:rsidRPr="00767416">
        <w:rPr>
          <w:rFonts w:cs="Times New Roman"/>
          <w:kern w:val="22"/>
          <w:szCs w:val="22"/>
        </w:rPr>
        <w:t xml:space="preserve"> the Subsidiary Body on Implementation at its third meeting to consider the synthesis referred to in paragraph 4 above and to make a recommendation to the Conference of the Parties serving as the meeting of the Parties to the Nagoya Protocol at its fourth meeting;</w:t>
      </w:r>
    </w:p>
    <w:p w14:paraId="76FDAC9F" w14:textId="77777777" w:rsidR="000C1BDD" w:rsidRPr="00767416" w:rsidRDefault="000C1BDD" w:rsidP="00EC4EA7">
      <w:pPr>
        <w:suppressLineNumbers/>
        <w:suppressAutoHyphens/>
        <w:kinsoku w:val="0"/>
        <w:overflowPunct w:val="0"/>
        <w:autoSpaceDE w:val="0"/>
        <w:autoSpaceDN w:val="0"/>
        <w:adjustRightInd w:val="0"/>
        <w:snapToGrid w:val="0"/>
        <w:spacing w:before="120" w:after="120"/>
        <w:ind w:left="720" w:firstLine="720"/>
        <w:rPr>
          <w:rFonts w:cs="Times New Roman"/>
          <w:kern w:val="22"/>
          <w:szCs w:val="22"/>
        </w:rPr>
      </w:pPr>
      <w:r w:rsidRPr="00767416">
        <w:rPr>
          <w:rFonts w:cs="Times New Roman"/>
          <w:kern w:val="22"/>
          <w:szCs w:val="22"/>
        </w:rPr>
        <w:t>6.</w:t>
      </w:r>
      <w:r w:rsidRPr="00767416">
        <w:rPr>
          <w:rFonts w:cs="Times New Roman"/>
          <w:kern w:val="22"/>
          <w:szCs w:val="22"/>
        </w:rPr>
        <w:tab/>
      </w:r>
      <w:r w:rsidRPr="00767416">
        <w:rPr>
          <w:rFonts w:cs="Times New Roman"/>
          <w:i/>
          <w:kern w:val="22"/>
          <w:szCs w:val="22"/>
        </w:rPr>
        <w:t>Decides</w:t>
      </w:r>
      <w:r w:rsidRPr="00767416">
        <w:rPr>
          <w:rFonts w:cs="Times New Roman"/>
          <w:kern w:val="22"/>
          <w:szCs w:val="22"/>
        </w:rPr>
        <w:t xml:space="preserve"> to include a standing item on “cooperation with other international organizations” on the agenda of its future meetings to take stock of developments in relevant international forums, including any information on specialized international access and benefit-sharing instruments recognized by another intergovernmental body and/or by a Party or group of Parties, with a view to enhancing mutual supportiveness between the Protocol and specialized international access and benefit-sharing instruments;</w:t>
      </w:r>
    </w:p>
    <w:p w14:paraId="7CD442D9" w14:textId="77777777" w:rsidR="000C1BDD" w:rsidRPr="00767416" w:rsidRDefault="000C1BDD" w:rsidP="00EC4EA7">
      <w:pPr>
        <w:suppressLineNumbers/>
        <w:suppressAutoHyphens/>
        <w:kinsoku w:val="0"/>
        <w:overflowPunct w:val="0"/>
        <w:autoSpaceDE w:val="0"/>
        <w:autoSpaceDN w:val="0"/>
        <w:adjustRightInd w:val="0"/>
        <w:snapToGrid w:val="0"/>
        <w:spacing w:before="120" w:after="120"/>
        <w:ind w:left="720" w:firstLine="720"/>
        <w:rPr>
          <w:rFonts w:cs="Times New Roman"/>
          <w:kern w:val="22"/>
          <w:szCs w:val="22"/>
        </w:rPr>
      </w:pPr>
      <w:r w:rsidRPr="00767416">
        <w:rPr>
          <w:rFonts w:cs="Times New Roman"/>
          <w:kern w:val="22"/>
          <w:szCs w:val="22"/>
        </w:rPr>
        <w:lastRenderedPageBreak/>
        <w:t>7.</w:t>
      </w:r>
      <w:r w:rsidRPr="00767416">
        <w:rPr>
          <w:rFonts w:cs="Times New Roman"/>
          <w:kern w:val="22"/>
          <w:szCs w:val="22"/>
        </w:rPr>
        <w:tab/>
      </w:r>
      <w:r w:rsidRPr="00767416">
        <w:rPr>
          <w:rFonts w:cs="Times New Roman"/>
          <w:i/>
          <w:kern w:val="22"/>
          <w:szCs w:val="22"/>
        </w:rPr>
        <w:t>Invites</w:t>
      </w:r>
      <w:r w:rsidRPr="00767416">
        <w:rPr>
          <w:rFonts w:cs="Times New Roman"/>
          <w:kern w:val="22"/>
          <w:szCs w:val="22"/>
        </w:rPr>
        <w:t xml:space="preserve"> Parties and other Governments to coordinate at the national level regarding access and benefit-sharing issues addressed in different international forums, as appropriate, in order to support a coherent international regime on access and benefit-sharing;</w:t>
      </w:r>
    </w:p>
    <w:p w14:paraId="76157F08" w14:textId="77777777" w:rsidR="000C1BDD" w:rsidRPr="00767416" w:rsidRDefault="000C1BDD" w:rsidP="00EC4EA7">
      <w:pPr>
        <w:suppressLineNumbers/>
        <w:suppressAutoHyphens/>
        <w:kinsoku w:val="0"/>
        <w:overflowPunct w:val="0"/>
        <w:autoSpaceDE w:val="0"/>
        <w:autoSpaceDN w:val="0"/>
        <w:adjustRightInd w:val="0"/>
        <w:snapToGrid w:val="0"/>
        <w:spacing w:before="120" w:after="120"/>
        <w:ind w:left="720" w:firstLine="720"/>
        <w:rPr>
          <w:rFonts w:cs="Times New Roman"/>
          <w:bCs/>
          <w:kern w:val="22"/>
          <w:szCs w:val="22"/>
        </w:rPr>
      </w:pPr>
      <w:r w:rsidRPr="00767416">
        <w:rPr>
          <w:rFonts w:cs="Times New Roman"/>
          <w:kern w:val="22"/>
          <w:szCs w:val="22"/>
        </w:rPr>
        <w:t>8.</w:t>
      </w:r>
      <w:r w:rsidRPr="00767416">
        <w:rPr>
          <w:rFonts w:cs="Times New Roman"/>
          <w:kern w:val="22"/>
          <w:szCs w:val="22"/>
        </w:rPr>
        <w:tab/>
      </w:r>
      <w:r w:rsidRPr="00767416">
        <w:rPr>
          <w:rFonts w:cs="Times New Roman"/>
          <w:i/>
          <w:kern w:val="22"/>
          <w:szCs w:val="22"/>
        </w:rPr>
        <w:t>Invites</w:t>
      </w:r>
      <w:r w:rsidRPr="00767416">
        <w:rPr>
          <w:rFonts w:cs="Times New Roman"/>
          <w:kern w:val="22"/>
          <w:szCs w:val="22"/>
        </w:rPr>
        <w:t xml:space="preserve"> Parties and other Governments which are or may become Parties to the Nagoya Protocol and to a specialized international access and benefit-sharing instrument, as appropriate, to take steps to implement both instruments in a mutually supportive manner, including with the participation of indigenous peoples and local communities, where relevant or applicable, according to their national circumstances.</w:t>
      </w:r>
    </w:p>
    <w:p w14:paraId="31B74E04" w14:textId="77777777" w:rsidR="000C1BDD" w:rsidRPr="00767416" w:rsidRDefault="000C1BDD" w:rsidP="00767416">
      <w:pPr>
        <w:keepNext/>
        <w:suppressLineNumbers/>
        <w:suppressAutoHyphens/>
        <w:kinsoku w:val="0"/>
        <w:overflowPunct w:val="0"/>
        <w:autoSpaceDE w:val="0"/>
        <w:autoSpaceDN w:val="0"/>
        <w:adjustRightInd w:val="0"/>
        <w:snapToGrid w:val="0"/>
        <w:spacing w:before="120" w:after="120"/>
        <w:jc w:val="center"/>
        <w:outlineLvl w:val="2"/>
        <w:rPr>
          <w:rFonts w:cs="Times New Roman"/>
          <w:i/>
          <w:snapToGrid w:val="0"/>
          <w:kern w:val="22"/>
          <w:szCs w:val="22"/>
        </w:rPr>
      </w:pPr>
      <w:r w:rsidRPr="00767416">
        <w:rPr>
          <w:rFonts w:cs="Times New Roman"/>
          <w:i/>
          <w:snapToGrid w:val="0"/>
          <w:kern w:val="22"/>
          <w:szCs w:val="22"/>
        </w:rPr>
        <w:t>Annex</w:t>
      </w:r>
    </w:p>
    <w:p w14:paraId="6038CFE2" w14:textId="77777777" w:rsidR="000C1BDD" w:rsidRPr="00767416" w:rsidRDefault="000C1BDD" w:rsidP="00023832">
      <w:pPr>
        <w:pStyle w:val="HEADINGNOTFORTOC"/>
        <w:suppressLineNumbers/>
        <w:suppressAutoHyphens/>
        <w:kinsoku w:val="0"/>
        <w:overflowPunct w:val="0"/>
        <w:autoSpaceDE w:val="0"/>
        <w:autoSpaceDN w:val="0"/>
        <w:adjustRightInd w:val="0"/>
        <w:snapToGrid w:val="0"/>
        <w:spacing w:before="120"/>
        <w:outlineLvl w:val="9"/>
        <w:rPr>
          <w:rFonts w:cs="Times New Roman"/>
          <w:snapToGrid w:val="0"/>
          <w:spacing w:val="-10"/>
          <w:kern w:val="22"/>
          <w:szCs w:val="22"/>
        </w:rPr>
      </w:pPr>
      <w:r w:rsidRPr="00767416">
        <w:rPr>
          <w:rFonts w:cs="Times New Roman"/>
          <w:snapToGrid w:val="0"/>
          <w:spacing w:val="-10"/>
          <w:kern w:val="22"/>
          <w:szCs w:val="22"/>
        </w:rPr>
        <w:t>Potential criteria for specialized international access and benefit-sharing instruments in the context of Article 4, paragraph 4, of the Nagoya Protocol on Access to Genetic Resources and the Fair and Equitable Sharing of Benefits Arising from their Utilization</w:t>
      </w:r>
    </w:p>
    <w:p w14:paraId="7E8C0889" w14:textId="77777777" w:rsidR="000C1BDD" w:rsidRPr="00767416" w:rsidRDefault="000C1BDD" w:rsidP="00EC4EA7">
      <w:pPr>
        <w:pStyle w:val="ListParagraph"/>
        <w:suppressLineNumbers/>
        <w:suppressAutoHyphens/>
        <w:kinsoku w:val="0"/>
        <w:overflowPunct w:val="0"/>
        <w:autoSpaceDE w:val="0"/>
        <w:autoSpaceDN w:val="0"/>
        <w:adjustRightInd w:val="0"/>
        <w:snapToGrid w:val="0"/>
        <w:spacing w:before="120" w:after="120"/>
        <w:rPr>
          <w:rFonts w:cs="Times New Roman"/>
          <w:kern w:val="22"/>
          <w:szCs w:val="22"/>
        </w:rPr>
      </w:pPr>
      <w:r w:rsidRPr="00767416">
        <w:rPr>
          <w:rFonts w:cs="Times New Roman"/>
          <w:bCs/>
          <w:kern w:val="22"/>
          <w:szCs w:val="22"/>
        </w:rPr>
        <w:t>1.</w:t>
      </w:r>
      <w:r w:rsidRPr="00767416">
        <w:rPr>
          <w:rFonts w:cs="Times New Roman"/>
          <w:bCs/>
          <w:kern w:val="22"/>
          <w:szCs w:val="22"/>
        </w:rPr>
        <w:tab/>
      </w:r>
      <w:r w:rsidRPr="00767416">
        <w:rPr>
          <w:rFonts w:cs="Times New Roman"/>
          <w:bCs/>
          <w:i/>
          <w:iCs/>
          <w:kern w:val="22"/>
          <w:szCs w:val="22"/>
        </w:rPr>
        <w:t>Intergovernmentally agreed</w:t>
      </w:r>
      <w:r w:rsidRPr="00767416">
        <w:rPr>
          <w:rFonts w:cs="Times New Roman"/>
          <w:bCs/>
          <w:kern w:val="22"/>
          <w:szCs w:val="22"/>
        </w:rPr>
        <w:t xml:space="preserve"> — </w:t>
      </w:r>
      <w:r w:rsidRPr="00767416">
        <w:rPr>
          <w:rFonts w:cs="Times New Roman"/>
          <w:kern w:val="22"/>
          <w:szCs w:val="22"/>
        </w:rPr>
        <w:t>The instrument would be developed and agreed through an intergovernmental process. The instrument may be binding or non-binding.</w:t>
      </w:r>
    </w:p>
    <w:p w14:paraId="5D305E23" w14:textId="77777777" w:rsidR="000C1BDD" w:rsidRPr="00767416" w:rsidRDefault="000C1BDD" w:rsidP="00EC4EA7">
      <w:pPr>
        <w:pStyle w:val="ListParagraph"/>
        <w:suppressLineNumbers/>
        <w:suppressAutoHyphens/>
        <w:kinsoku w:val="0"/>
        <w:overflowPunct w:val="0"/>
        <w:autoSpaceDE w:val="0"/>
        <w:autoSpaceDN w:val="0"/>
        <w:adjustRightInd w:val="0"/>
        <w:snapToGrid w:val="0"/>
        <w:spacing w:before="120" w:after="120"/>
        <w:rPr>
          <w:rFonts w:cs="Times New Roman"/>
          <w:b/>
          <w:kern w:val="22"/>
          <w:szCs w:val="22"/>
        </w:rPr>
      </w:pPr>
      <w:r w:rsidRPr="00767416">
        <w:rPr>
          <w:rFonts w:cs="Times New Roman"/>
          <w:bCs/>
          <w:kern w:val="22"/>
          <w:szCs w:val="22"/>
        </w:rPr>
        <w:t>2.</w:t>
      </w:r>
      <w:r w:rsidRPr="00767416">
        <w:rPr>
          <w:rFonts w:cs="Times New Roman"/>
          <w:bCs/>
          <w:kern w:val="22"/>
          <w:szCs w:val="22"/>
        </w:rPr>
        <w:tab/>
      </w:r>
      <w:r w:rsidRPr="00767416">
        <w:rPr>
          <w:rFonts w:cs="Times New Roman"/>
          <w:bCs/>
          <w:i/>
          <w:iCs/>
          <w:kern w:val="22"/>
          <w:szCs w:val="22"/>
        </w:rPr>
        <w:t>Specialized</w:t>
      </w:r>
      <w:r w:rsidRPr="00767416">
        <w:rPr>
          <w:rFonts w:cs="Times New Roman"/>
          <w:bCs/>
          <w:kern w:val="22"/>
          <w:szCs w:val="22"/>
        </w:rPr>
        <w:t xml:space="preserve"> </w:t>
      </w:r>
      <w:r w:rsidRPr="00767416">
        <w:rPr>
          <w:rFonts w:cs="Times New Roman"/>
          <w:kern w:val="22"/>
          <w:szCs w:val="22"/>
        </w:rPr>
        <w:t>— The instrument would:</w:t>
      </w:r>
    </w:p>
    <w:p w14:paraId="239853FC" w14:textId="77777777" w:rsidR="000C1BDD" w:rsidRPr="00767416" w:rsidRDefault="000C1BDD" w:rsidP="00EC4EA7">
      <w:pPr>
        <w:suppressLineNumbers/>
        <w:suppressAutoHyphens/>
        <w:kinsoku w:val="0"/>
        <w:overflowPunct w:val="0"/>
        <w:autoSpaceDE w:val="0"/>
        <w:autoSpaceDN w:val="0"/>
        <w:adjustRightInd w:val="0"/>
        <w:snapToGrid w:val="0"/>
        <w:spacing w:after="120"/>
        <w:ind w:left="720" w:firstLine="720"/>
        <w:rPr>
          <w:rFonts w:cs="Times New Roman"/>
          <w:kern w:val="22"/>
          <w:szCs w:val="22"/>
        </w:rPr>
      </w:pPr>
      <w:r w:rsidRPr="00767416">
        <w:rPr>
          <w:rFonts w:cs="Times New Roman"/>
          <w:kern w:val="22"/>
          <w:szCs w:val="22"/>
        </w:rPr>
        <w:t>(a)</w:t>
      </w:r>
      <w:r w:rsidRPr="00767416">
        <w:rPr>
          <w:rFonts w:cs="Times New Roman"/>
          <w:kern w:val="22"/>
          <w:szCs w:val="22"/>
        </w:rPr>
        <w:tab/>
        <w:t>Apply to a specific set of genetic resources and/or traditional knowledge associated with genetic resources which would otherwise fall under the scope of the Nagoya Protocol;</w:t>
      </w:r>
    </w:p>
    <w:p w14:paraId="25DABA46" w14:textId="77777777" w:rsidR="000C1BDD" w:rsidRPr="00767416" w:rsidRDefault="000C1BDD" w:rsidP="00EC4EA7">
      <w:pPr>
        <w:suppressLineNumbers/>
        <w:suppressAutoHyphens/>
        <w:kinsoku w:val="0"/>
        <w:overflowPunct w:val="0"/>
        <w:autoSpaceDE w:val="0"/>
        <w:autoSpaceDN w:val="0"/>
        <w:adjustRightInd w:val="0"/>
        <w:snapToGrid w:val="0"/>
        <w:spacing w:after="120"/>
        <w:ind w:left="720" w:firstLine="720"/>
        <w:rPr>
          <w:rFonts w:cs="Times New Roman"/>
          <w:kern w:val="22"/>
          <w:szCs w:val="22"/>
        </w:rPr>
      </w:pPr>
      <w:r w:rsidRPr="00767416">
        <w:rPr>
          <w:rFonts w:cs="Times New Roman"/>
          <w:kern w:val="22"/>
          <w:szCs w:val="22"/>
        </w:rPr>
        <w:t>(b)</w:t>
      </w:r>
      <w:r w:rsidRPr="00767416">
        <w:rPr>
          <w:rFonts w:cs="Times New Roman"/>
          <w:kern w:val="22"/>
          <w:szCs w:val="22"/>
        </w:rPr>
        <w:tab/>
        <w:t>Apply to specific uses of genetic resources and/or traditional knowledge associated with genetic resources which require a differentiated and hence specialized approach.</w:t>
      </w:r>
    </w:p>
    <w:p w14:paraId="5328CD18" w14:textId="77777777" w:rsidR="000C1BDD" w:rsidRPr="00767416" w:rsidRDefault="000C1BDD" w:rsidP="00EC4EA7">
      <w:pPr>
        <w:suppressLineNumbers/>
        <w:suppressAutoHyphens/>
        <w:kinsoku w:val="0"/>
        <w:overflowPunct w:val="0"/>
        <w:autoSpaceDE w:val="0"/>
        <w:autoSpaceDN w:val="0"/>
        <w:adjustRightInd w:val="0"/>
        <w:snapToGrid w:val="0"/>
        <w:spacing w:before="120" w:after="120"/>
        <w:ind w:left="720"/>
        <w:rPr>
          <w:rFonts w:cs="Times New Roman"/>
          <w:b/>
          <w:kern w:val="22"/>
          <w:szCs w:val="22"/>
        </w:rPr>
      </w:pPr>
      <w:r w:rsidRPr="00767416">
        <w:rPr>
          <w:rFonts w:cs="Times New Roman"/>
          <w:bCs/>
          <w:kern w:val="22"/>
          <w:szCs w:val="22"/>
        </w:rPr>
        <w:t>3.</w:t>
      </w:r>
      <w:r w:rsidRPr="00767416">
        <w:rPr>
          <w:rFonts w:cs="Times New Roman"/>
          <w:bCs/>
          <w:kern w:val="22"/>
          <w:szCs w:val="22"/>
        </w:rPr>
        <w:tab/>
      </w:r>
      <w:r w:rsidRPr="00767416">
        <w:rPr>
          <w:rFonts w:cs="Times New Roman"/>
          <w:bCs/>
          <w:i/>
          <w:iCs/>
          <w:kern w:val="22"/>
          <w:szCs w:val="22"/>
        </w:rPr>
        <w:t>Mutually supportive</w:t>
      </w:r>
      <w:r w:rsidRPr="00767416">
        <w:rPr>
          <w:rFonts w:cs="Times New Roman"/>
          <w:bCs/>
          <w:kern w:val="22"/>
          <w:szCs w:val="22"/>
        </w:rPr>
        <w:t xml:space="preserve"> — </w:t>
      </w:r>
      <w:r w:rsidRPr="00767416">
        <w:rPr>
          <w:rFonts w:cs="Times New Roman"/>
          <w:kern w:val="22"/>
          <w:szCs w:val="22"/>
        </w:rPr>
        <w:t>The instrument would be consistent with and supportive of, and not run counter to the objectives of the Convention on Biological Diversity and the Nagoya Protocol, including with respect to:</w:t>
      </w:r>
    </w:p>
    <w:p w14:paraId="5F50FE5D" w14:textId="77777777" w:rsidR="000C1BDD" w:rsidRPr="00767416" w:rsidRDefault="000C1BDD" w:rsidP="00EC4EA7">
      <w:pPr>
        <w:suppressLineNumbers/>
        <w:suppressAutoHyphens/>
        <w:kinsoku w:val="0"/>
        <w:overflowPunct w:val="0"/>
        <w:autoSpaceDE w:val="0"/>
        <w:autoSpaceDN w:val="0"/>
        <w:adjustRightInd w:val="0"/>
        <w:snapToGrid w:val="0"/>
        <w:spacing w:after="120"/>
        <w:ind w:left="720" w:firstLine="720"/>
        <w:rPr>
          <w:rFonts w:cs="Times New Roman"/>
          <w:kern w:val="22"/>
          <w:szCs w:val="22"/>
        </w:rPr>
      </w:pPr>
      <w:r w:rsidRPr="00767416">
        <w:rPr>
          <w:rFonts w:cs="Times New Roman"/>
          <w:kern w:val="22"/>
          <w:szCs w:val="22"/>
        </w:rPr>
        <w:t>(a)</w:t>
      </w:r>
      <w:r w:rsidRPr="00767416">
        <w:rPr>
          <w:rFonts w:cs="Times New Roman"/>
          <w:kern w:val="22"/>
          <w:szCs w:val="22"/>
        </w:rPr>
        <w:tab/>
        <w:t>Consistency with biodiversity conservation and sustainable use objectives;</w:t>
      </w:r>
    </w:p>
    <w:p w14:paraId="413B1E29" w14:textId="77777777" w:rsidR="000C1BDD" w:rsidRPr="00767416" w:rsidRDefault="000C1BDD" w:rsidP="00EC4EA7">
      <w:pPr>
        <w:suppressLineNumbers/>
        <w:suppressAutoHyphens/>
        <w:kinsoku w:val="0"/>
        <w:overflowPunct w:val="0"/>
        <w:autoSpaceDE w:val="0"/>
        <w:autoSpaceDN w:val="0"/>
        <w:adjustRightInd w:val="0"/>
        <w:snapToGrid w:val="0"/>
        <w:spacing w:after="120"/>
        <w:ind w:left="720" w:firstLine="720"/>
        <w:rPr>
          <w:rFonts w:cs="Times New Roman"/>
          <w:kern w:val="22"/>
          <w:szCs w:val="22"/>
        </w:rPr>
      </w:pPr>
      <w:r w:rsidRPr="00767416">
        <w:rPr>
          <w:rFonts w:cs="Times New Roman"/>
          <w:kern w:val="22"/>
          <w:szCs w:val="22"/>
        </w:rPr>
        <w:t>(b)</w:t>
      </w:r>
      <w:r w:rsidRPr="00767416">
        <w:rPr>
          <w:rFonts w:cs="Times New Roman"/>
          <w:kern w:val="22"/>
          <w:szCs w:val="22"/>
        </w:rPr>
        <w:tab/>
        <w:t>Fairness and equity in the sharing of benefits;</w:t>
      </w:r>
    </w:p>
    <w:p w14:paraId="1400E5B6" w14:textId="77777777" w:rsidR="000C1BDD" w:rsidRPr="00767416" w:rsidRDefault="000C1BDD" w:rsidP="00EC4EA7">
      <w:pPr>
        <w:suppressLineNumbers/>
        <w:suppressAutoHyphens/>
        <w:kinsoku w:val="0"/>
        <w:overflowPunct w:val="0"/>
        <w:autoSpaceDE w:val="0"/>
        <w:autoSpaceDN w:val="0"/>
        <w:adjustRightInd w:val="0"/>
        <w:snapToGrid w:val="0"/>
        <w:spacing w:after="120"/>
        <w:ind w:left="720" w:firstLine="720"/>
        <w:rPr>
          <w:rFonts w:cs="Times New Roman"/>
          <w:kern w:val="22"/>
          <w:szCs w:val="22"/>
        </w:rPr>
      </w:pPr>
      <w:r w:rsidRPr="00767416">
        <w:rPr>
          <w:rFonts w:cs="Times New Roman"/>
          <w:kern w:val="22"/>
          <w:szCs w:val="22"/>
        </w:rPr>
        <w:t>(c)</w:t>
      </w:r>
      <w:r w:rsidRPr="00767416">
        <w:rPr>
          <w:rFonts w:cs="Times New Roman"/>
          <w:kern w:val="22"/>
          <w:szCs w:val="22"/>
        </w:rPr>
        <w:tab/>
        <w:t>Legal certainty with respect to access to genetic resources or traditional knowledge associated with genetic resources and to benefit-sharing;</w:t>
      </w:r>
    </w:p>
    <w:p w14:paraId="0179304B" w14:textId="77777777" w:rsidR="000C1BDD" w:rsidRPr="00767416" w:rsidRDefault="000C1BDD" w:rsidP="00EC4EA7">
      <w:pPr>
        <w:suppressLineNumbers/>
        <w:suppressAutoHyphens/>
        <w:kinsoku w:val="0"/>
        <w:overflowPunct w:val="0"/>
        <w:autoSpaceDE w:val="0"/>
        <w:autoSpaceDN w:val="0"/>
        <w:adjustRightInd w:val="0"/>
        <w:snapToGrid w:val="0"/>
        <w:spacing w:after="120"/>
        <w:ind w:left="720" w:firstLine="720"/>
        <w:rPr>
          <w:rFonts w:cs="Times New Roman"/>
          <w:kern w:val="22"/>
          <w:szCs w:val="22"/>
        </w:rPr>
      </w:pPr>
      <w:r w:rsidRPr="00767416">
        <w:rPr>
          <w:rFonts w:cs="Times New Roman"/>
          <w:kern w:val="22"/>
          <w:szCs w:val="22"/>
        </w:rPr>
        <w:t>(d)</w:t>
      </w:r>
      <w:r w:rsidRPr="00767416">
        <w:rPr>
          <w:rFonts w:cs="Times New Roman"/>
          <w:kern w:val="22"/>
          <w:szCs w:val="22"/>
        </w:rPr>
        <w:tab/>
        <w:t>Contribution to sustainable development, as reflected in internationally agreed goals;</w:t>
      </w:r>
    </w:p>
    <w:p w14:paraId="213E5110" w14:textId="77777777" w:rsidR="000C1BDD" w:rsidRPr="00767416" w:rsidRDefault="000C1BDD" w:rsidP="00EC4EA7">
      <w:pPr>
        <w:suppressLineNumbers/>
        <w:suppressAutoHyphens/>
        <w:kinsoku w:val="0"/>
        <w:overflowPunct w:val="0"/>
        <w:autoSpaceDE w:val="0"/>
        <w:autoSpaceDN w:val="0"/>
        <w:adjustRightInd w:val="0"/>
        <w:snapToGrid w:val="0"/>
        <w:spacing w:after="120"/>
        <w:ind w:left="720" w:firstLine="720"/>
        <w:rPr>
          <w:rFonts w:cs="Times New Roman"/>
          <w:kern w:val="22"/>
          <w:szCs w:val="22"/>
        </w:rPr>
      </w:pPr>
      <w:r w:rsidRPr="00767416">
        <w:rPr>
          <w:rFonts w:cs="Times New Roman"/>
          <w:kern w:val="22"/>
          <w:szCs w:val="22"/>
        </w:rPr>
        <w:t>(e)</w:t>
      </w:r>
      <w:r w:rsidRPr="00767416">
        <w:rPr>
          <w:rFonts w:cs="Times New Roman"/>
          <w:kern w:val="22"/>
          <w:szCs w:val="22"/>
        </w:rPr>
        <w:tab/>
        <w:t>Other general principles of law, including good faith, effectiveness and legitimate expectations.</w:t>
      </w:r>
    </w:p>
    <w:p w14:paraId="6EB8A5E8" w14:textId="77777777" w:rsidR="000C1BDD" w:rsidRPr="00767416" w:rsidRDefault="000C1BDD">
      <w:pPr>
        <w:jc w:val="left"/>
        <w:rPr>
          <w:rFonts w:cs="Times New Roman"/>
          <w:kern w:val="22"/>
          <w:szCs w:val="22"/>
        </w:rPr>
      </w:pPr>
      <w:r w:rsidRPr="00767416">
        <w:rPr>
          <w:rFonts w:cs="Times New Roman"/>
          <w:kern w:val="22"/>
          <w:szCs w:val="22"/>
        </w:rPr>
        <w:br w:type="page"/>
      </w:r>
    </w:p>
    <w:p w14:paraId="3CC1AB7B" w14:textId="77777777" w:rsidR="000C1BDD" w:rsidRPr="00767416" w:rsidRDefault="000C1BDD">
      <w:pPr>
        <w:pStyle w:val="recommendationheader"/>
        <w:suppressLineNumbers/>
        <w:tabs>
          <w:tab w:val="clear" w:pos="720"/>
          <w:tab w:val="left" w:pos="540"/>
        </w:tabs>
        <w:suppressAutoHyphens/>
        <w:kinsoku w:val="0"/>
        <w:overflowPunct w:val="0"/>
        <w:autoSpaceDE w:val="0"/>
        <w:autoSpaceDN w:val="0"/>
        <w:adjustRightInd w:val="0"/>
        <w:snapToGrid w:val="0"/>
        <w:rPr>
          <w:caps/>
          <w:kern w:val="22"/>
          <w:szCs w:val="22"/>
        </w:rPr>
      </w:pPr>
      <w:bookmarkStart w:id="12" w:name="_Toc525983318"/>
      <w:r w:rsidRPr="00767416">
        <w:rPr>
          <w:caps/>
          <w:kern w:val="22"/>
          <w:szCs w:val="22"/>
        </w:rPr>
        <w:lastRenderedPageBreak/>
        <w:t>2/6.</w:t>
      </w:r>
      <w:r w:rsidRPr="00767416">
        <w:rPr>
          <w:caps/>
          <w:kern w:val="22"/>
          <w:szCs w:val="22"/>
        </w:rPr>
        <w:tab/>
        <w:t>R</w:t>
      </w:r>
      <w:r w:rsidRPr="00767416">
        <w:rPr>
          <w:kern w:val="22"/>
          <w:szCs w:val="22"/>
        </w:rPr>
        <w:t>esource mobilization</w:t>
      </w:r>
      <w:bookmarkEnd w:id="12"/>
    </w:p>
    <w:p w14:paraId="6CDC6905" w14:textId="77777777" w:rsidR="000C1BDD" w:rsidRPr="000E212D" w:rsidRDefault="000C1BDD" w:rsidP="00023832">
      <w:pPr>
        <w:suppressLineNumbers/>
        <w:suppressAutoHyphens/>
        <w:kinsoku w:val="0"/>
        <w:overflowPunct w:val="0"/>
        <w:autoSpaceDE w:val="0"/>
        <w:autoSpaceDN w:val="0"/>
        <w:adjustRightInd w:val="0"/>
        <w:snapToGrid w:val="0"/>
        <w:spacing w:before="120" w:after="120"/>
        <w:ind w:firstLine="720"/>
        <w:rPr>
          <w:rFonts w:cs="Times New Roman"/>
          <w:i/>
          <w:snapToGrid w:val="0"/>
          <w:kern w:val="22"/>
          <w:szCs w:val="22"/>
        </w:rPr>
      </w:pPr>
      <w:r w:rsidRPr="000E212D">
        <w:rPr>
          <w:rFonts w:cs="Times New Roman"/>
          <w:i/>
          <w:snapToGrid w:val="0"/>
          <w:kern w:val="22"/>
          <w:szCs w:val="22"/>
        </w:rPr>
        <w:t>The Subsidiary Body on Implementation,</w:t>
      </w:r>
    </w:p>
    <w:p w14:paraId="5EB5CEC3" w14:textId="77777777" w:rsidR="000C1BDD" w:rsidRPr="000E212D" w:rsidRDefault="000C1BDD" w:rsidP="00023832">
      <w:pPr>
        <w:suppressLineNumbers/>
        <w:suppressAutoHyphens/>
        <w:kinsoku w:val="0"/>
        <w:overflowPunct w:val="0"/>
        <w:autoSpaceDE w:val="0"/>
        <w:autoSpaceDN w:val="0"/>
        <w:adjustRightInd w:val="0"/>
        <w:snapToGrid w:val="0"/>
        <w:spacing w:before="120" w:after="120"/>
        <w:ind w:firstLine="720"/>
        <w:rPr>
          <w:rFonts w:cs="Times New Roman"/>
          <w:snapToGrid w:val="0"/>
          <w:kern w:val="22"/>
          <w:szCs w:val="22"/>
        </w:rPr>
      </w:pPr>
      <w:r w:rsidRPr="009125E9">
        <w:rPr>
          <w:rFonts w:cs="Times New Roman"/>
          <w:i/>
          <w:snapToGrid w:val="0"/>
          <w:kern w:val="22"/>
          <w:szCs w:val="22"/>
        </w:rPr>
        <w:t>Recalling</w:t>
      </w:r>
      <w:r w:rsidRPr="00676C46">
        <w:rPr>
          <w:rFonts w:cs="Times New Roman"/>
          <w:snapToGrid w:val="0"/>
          <w:kern w:val="22"/>
          <w:szCs w:val="22"/>
        </w:rPr>
        <w:t xml:space="preserve"> decision </w:t>
      </w:r>
      <w:hyperlink r:id="rId16" w:history="1">
        <w:r w:rsidRPr="000E212D">
          <w:rPr>
            <w:rStyle w:val="Hyperlink"/>
            <w:rFonts w:cs="Times New Roman"/>
            <w:snapToGrid w:val="0"/>
            <w:kern w:val="22"/>
            <w:szCs w:val="22"/>
          </w:rPr>
          <w:t>XII/3</w:t>
        </w:r>
      </w:hyperlink>
      <w:r w:rsidRPr="000E212D">
        <w:rPr>
          <w:rFonts w:cs="Times New Roman"/>
          <w:snapToGrid w:val="0"/>
          <w:kern w:val="22"/>
          <w:szCs w:val="22"/>
        </w:rPr>
        <w:t>, in particular the targets referred to in paragraphs 1(a) to (e) and 2 therein,</w:t>
      </w:r>
    </w:p>
    <w:p w14:paraId="7FCA090B" w14:textId="77777777" w:rsidR="000C1BDD" w:rsidRPr="00676C46" w:rsidRDefault="000C1BDD" w:rsidP="00023832">
      <w:pPr>
        <w:suppressLineNumbers/>
        <w:suppressAutoHyphens/>
        <w:kinsoku w:val="0"/>
        <w:overflowPunct w:val="0"/>
        <w:autoSpaceDE w:val="0"/>
        <w:autoSpaceDN w:val="0"/>
        <w:adjustRightInd w:val="0"/>
        <w:snapToGrid w:val="0"/>
        <w:spacing w:before="120" w:after="120"/>
        <w:ind w:firstLine="720"/>
        <w:rPr>
          <w:rFonts w:cs="Times New Roman"/>
          <w:snapToGrid w:val="0"/>
          <w:kern w:val="22"/>
          <w:szCs w:val="22"/>
        </w:rPr>
      </w:pPr>
      <w:r w:rsidRPr="009125E9">
        <w:rPr>
          <w:rFonts w:cs="Times New Roman"/>
          <w:i/>
          <w:snapToGrid w:val="0"/>
          <w:kern w:val="22"/>
          <w:szCs w:val="22"/>
        </w:rPr>
        <w:t>Stressing</w:t>
      </w:r>
      <w:r w:rsidRPr="00676C46">
        <w:rPr>
          <w:rFonts w:cs="Times New Roman"/>
          <w:snapToGrid w:val="0"/>
          <w:kern w:val="22"/>
          <w:szCs w:val="22"/>
        </w:rPr>
        <w:t xml:space="preserve"> the need for continued efforts for effective mobilization and utilization of resources for biodiversity from all sources,</w:t>
      </w:r>
    </w:p>
    <w:p w14:paraId="04C9F505" w14:textId="77777777" w:rsidR="000C1BDD" w:rsidRPr="00A13852" w:rsidRDefault="000C1BDD" w:rsidP="00023832">
      <w:pPr>
        <w:suppressLineNumbers/>
        <w:suppressAutoHyphens/>
        <w:kinsoku w:val="0"/>
        <w:overflowPunct w:val="0"/>
        <w:autoSpaceDE w:val="0"/>
        <w:autoSpaceDN w:val="0"/>
        <w:adjustRightInd w:val="0"/>
        <w:snapToGrid w:val="0"/>
        <w:spacing w:before="120" w:after="120"/>
        <w:ind w:firstLine="720"/>
        <w:rPr>
          <w:rFonts w:cs="Times New Roman"/>
          <w:iCs/>
          <w:snapToGrid w:val="0"/>
          <w:kern w:val="22"/>
          <w:szCs w:val="22"/>
        </w:rPr>
      </w:pPr>
      <w:r w:rsidRPr="00EB631C">
        <w:rPr>
          <w:rFonts w:cs="Times New Roman"/>
          <w:i/>
          <w:snapToGrid w:val="0"/>
          <w:kern w:val="22"/>
          <w:szCs w:val="22"/>
        </w:rPr>
        <w:t>Noting</w:t>
      </w:r>
      <w:r w:rsidRPr="005B1F63">
        <w:rPr>
          <w:rFonts w:cs="Times New Roman"/>
          <w:iCs/>
          <w:snapToGrid w:val="0"/>
          <w:kern w:val="22"/>
          <w:szCs w:val="22"/>
        </w:rPr>
        <w:t xml:space="preserve"> the lim</w:t>
      </w:r>
      <w:r w:rsidRPr="00A13852">
        <w:rPr>
          <w:rFonts w:cs="Times New Roman"/>
          <w:iCs/>
          <w:snapToGrid w:val="0"/>
          <w:kern w:val="22"/>
          <w:szCs w:val="22"/>
        </w:rPr>
        <w:t>ited number of new or updated financial reporting frameworks received in time for consideration by the Subsidiary Body at its second meeting,</w:t>
      </w:r>
    </w:p>
    <w:p w14:paraId="52C96468" w14:textId="77777777" w:rsidR="000C1BDD" w:rsidRPr="000F0FB2" w:rsidRDefault="000C1BDD" w:rsidP="00023832">
      <w:pPr>
        <w:suppressLineNumbers/>
        <w:suppressAutoHyphens/>
        <w:kinsoku w:val="0"/>
        <w:overflowPunct w:val="0"/>
        <w:autoSpaceDE w:val="0"/>
        <w:autoSpaceDN w:val="0"/>
        <w:adjustRightInd w:val="0"/>
        <w:snapToGrid w:val="0"/>
        <w:spacing w:before="120" w:after="120"/>
        <w:ind w:firstLine="720"/>
        <w:rPr>
          <w:rFonts w:cs="Times New Roman"/>
          <w:snapToGrid w:val="0"/>
          <w:kern w:val="22"/>
          <w:szCs w:val="22"/>
        </w:rPr>
      </w:pPr>
      <w:r w:rsidRPr="000E212D">
        <w:rPr>
          <w:rFonts w:cs="Times New Roman"/>
          <w:i/>
          <w:snapToGrid w:val="0"/>
          <w:kern w:val="22"/>
          <w:szCs w:val="22"/>
        </w:rPr>
        <w:t>Aware</w:t>
      </w:r>
      <w:r w:rsidRPr="000E212D">
        <w:rPr>
          <w:rFonts w:cs="Times New Roman"/>
          <w:snapToGrid w:val="0"/>
          <w:kern w:val="22"/>
          <w:szCs w:val="22"/>
        </w:rPr>
        <w:t xml:space="preserve"> of the various ongoing challenges that many Parties face in their financial reporting, in particular in iden</w:t>
      </w:r>
      <w:r w:rsidRPr="000F0FB2">
        <w:rPr>
          <w:rFonts w:cs="Times New Roman"/>
          <w:snapToGrid w:val="0"/>
          <w:kern w:val="22"/>
          <w:szCs w:val="22"/>
        </w:rPr>
        <w:t>tifying their funding needs, gaps and priorities, and in developing and reporting their national finance plans,</w:t>
      </w:r>
    </w:p>
    <w:p w14:paraId="131DCE57" w14:textId="77777777" w:rsidR="000C1BDD" w:rsidRPr="000F0FB2" w:rsidRDefault="000C1BDD" w:rsidP="00023832">
      <w:pPr>
        <w:suppressLineNumbers/>
        <w:suppressAutoHyphens/>
        <w:kinsoku w:val="0"/>
        <w:overflowPunct w:val="0"/>
        <w:autoSpaceDE w:val="0"/>
        <w:autoSpaceDN w:val="0"/>
        <w:adjustRightInd w:val="0"/>
        <w:snapToGrid w:val="0"/>
        <w:spacing w:before="120" w:after="120"/>
        <w:ind w:firstLine="720"/>
        <w:rPr>
          <w:rFonts w:cs="Times New Roman"/>
          <w:snapToGrid w:val="0"/>
          <w:kern w:val="22"/>
          <w:szCs w:val="22"/>
        </w:rPr>
      </w:pPr>
      <w:r w:rsidRPr="000F0FB2">
        <w:rPr>
          <w:rFonts w:cs="Times New Roman"/>
          <w:i/>
          <w:snapToGrid w:val="0"/>
          <w:kern w:val="22"/>
          <w:szCs w:val="22"/>
        </w:rPr>
        <w:t xml:space="preserve">Recalling </w:t>
      </w:r>
      <w:r w:rsidRPr="000F0FB2">
        <w:rPr>
          <w:rFonts w:cs="Times New Roman"/>
          <w:snapToGrid w:val="0"/>
          <w:kern w:val="22"/>
          <w:szCs w:val="22"/>
        </w:rPr>
        <w:t>Article 20 of the Convention,</w:t>
      </w:r>
    </w:p>
    <w:p w14:paraId="798189F0" w14:textId="77777777" w:rsidR="000C1BDD" w:rsidRPr="00767416" w:rsidRDefault="000C1BDD" w:rsidP="00023832">
      <w:pPr>
        <w:suppressLineNumbers/>
        <w:suppressAutoHyphens/>
        <w:kinsoku w:val="0"/>
        <w:overflowPunct w:val="0"/>
        <w:autoSpaceDE w:val="0"/>
        <w:autoSpaceDN w:val="0"/>
        <w:adjustRightInd w:val="0"/>
        <w:snapToGrid w:val="0"/>
        <w:spacing w:before="120" w:after="120"/>
        <w:ind w:firstLine="720"/>
        <w:rPr>
          <w:rFonts w:cs="Times New Roman"/>
          <w:snapToGrid w:val="0"/>
          <w:kern w:val="22"/>
          <w:szCs w:val="22"/>
        </w:rPr>
      </w:pPr>
      <w:r w:rsidRPr="000F0FB2">
        <w:rPr>
          <w:rFonts w:cs="Times New Roman"/>
          <w:i/>
          <w:snapToGrid w:val="0"/>
          <w:kern w:val="22"/>
          <w:szCs w:val="22"/>
        </w:rPr>
        <w:t>Emphasizing</w:t>
      </w:r>
      <w:r w:rsidRPr="00767416">
        <w:rPr>
          <w:rFonts w:cs="Times New Roman"/>
          <w:snapToGrid w:val="0"/>
          <w:kern w:val="22"/>
          <w:szCs w:val="22"/>
        </w:rPr>
        <w:t xml:space="preserve"> the ongoing importance of increasing the mobilization of financial resources for the effective implementation, in the years remaining, of the Strategic Plan for Biodiversity 2011-2020, and of the post-2020 global biodiversity framework,</w:t>
      </w:r>
    </w:p>
    <w:p w14:paraId="7995AE13" w14:textId="77777777" w:rsidR="000C1BDD" w:rsidRPr="00767416" w:rsidRDefault="000C1BDD" w:rsidP="00023832">
      <w:pPr>
        <w:keepNext/>
        <w:suppressLineNumbers/>
        <w:tabs>
          <w:tab w:val="left" w:pos="360"/>
        </w:tabs>
        <w:suppressAutoHyphens/>
        <w:kinsoku w:val="0"/>
        <w:overflowPunct w:val="0"/>
        <w:autoSpaceDE w:val="0"/>
        <w:autoSpaceDN w:val="0"/>
        <w:adjustRightInd w:val="0"/>
        <w:snapToGrid w:val="0"/>
        <w:spacing w:before="120" w:after="120"/>
        <w:jc w:val="center"/>
        <w:rPr>
          <w:rFonts w:cs="Times New Roman"/>
          <w:b/>
          <w:snapToGrid w:val="0"/>
          <w:kern w:val="22"/>
          <w:szCs w:val="22"/>
        </w:rPr>
      </w:pPr>
      <w:r w:rsidRPr="00767416">
        <w:rPr>
          <w:rFonts w:cs="Times New Roman"/>
          <w:b/>
          <w:snapToGrid w:val="0"/>
          <w:kern w:val="22"/>
          <w:szCs w:val="22"/>
        </w:rPr>
        <w:t>A.</w:t>
      </w:r>
      <w:r w:rsidRPr="00767416">
        <w:rPr>
          <w:rFonts w:cs="Times New Roman"/>
          <w:b/>
          <w:snapToGrid w:val="0"/>
          <w:kern w:val="22"/>
          <w:szCs w:val="22"/>
        </w:rPr>
        <w:tab/>
        <w:t>Financial reporting</w:t>
      </w:r>
    </w:p>
    <w:p w14:paraId="7E4412B3" w14:textId="77777777" w:rsidR="000C1BDD" w:rsidRPr="00767416" w:rsidRDefault="000C1BDD" w:rsidP="00023832">
      <w:pPr>
        <w:suppressLineNumbers/>
        <w:suppressAutoHyphens/>
        <w:kinsoku w:val="0"/>
        <w:overflowPunct w:val="0"/>
        <w:autoSpaceDE w:val="0"/>
        <w:autoSpaceDN w:val="0"/>
        <w:adjustRightInd w:val="0"/>
        <w:snapToGrid w:val="0"/>
        <w:spacing w:before="120" w:after="120"/>
        <w:ind w:firstLine="720"/>
        <w:rPr>
          <w:rFonts w:cs="Times New Roman"/>
          <w:snapToGrid w:val="0"/>
          <w:kern w:val="22"/>
          <w:szCs w:val="22"/>
        </w:rPr>
      </w:pPr>
      <w:r w:rsidRPr="00767416">
        <w:rPr>
          <w:rFonts w:cs="Times New Roman"/>
          <w:snapToGrid w:val="0"/>
          <w:kern w:val="22"/>
          <w:szCs w:val="22"/>
        </w:rPr>
        <w:t>1.</w:t>
      </w:r>
      <w:r w:rsidRPr="00767416">
        <w:rPr>
          <w:rFonts w:cs="Times New Roman"/>
          <w:snapToGrid w:val="0"/>
          <w:kern w:val="22"/>
          <w:szCs w:val="22"/>
        </w:rPr>
        <w:tab/>
      </w:r>
      <w:r w:rsidRPr="00767416">
        <w:rPr>
          <w:rFonts w:cs="Times New Roman"/>
          <w:i/>
          <w:snapToGrid w:val="0"/>
          <w:kern w:val="22"/>
          <w:szCs w:val="22"/>
        </w:rPr>
        <w:t xml:space="preserve">Takes note with appreciation </w:t>
      </w:r>
      <w:r w:rsidRPr="00767416">
        <w:rPr>
          <w:rFonts w:cs="Times New Roman"/>
          <w:snapToGrid w:val="0"/>
          <w:kern w:val="22"/>
          <w:szCs w:val="22"/>
        </w:rPr>
        <w:t xml:space="preserve">of the information provided by Parties through the financial reporting framework, and </w:t>
      </w:r>
      <w:r w:rsidRPr="00767416">
        <w:rPr>
          <w:rFonts w:cs="Times New Roman"/>
          <w:i/>
          <w:iCs/>
          <w:snapToGrid w:val="0"/>
          <w:kern w:val="22"/>
          <w:szCs w:val="22"/>
        </w:rPr>
        <w:t>encourages</w:t>
      </w:r>
      <w:r w:rsidRPr="00767416">
        <w:rPr>
          <w:rFonts w:cs="Times New Roman"/>
          <w:snapToGrid w:val="0"/>
          <w:kern w:val="22"/>
          <w:szCs w:val="22"/>
        </w:rPr>
        <w:t xml:space="preserve"> Parties to continue to share their experiences;</w:t>
      </w:r>
    </w:p>
    <w:p w14:paraId="148E4A5A" w14:textId="77777777" w:rsidR="000C1BDD" w:rsidRPr="000E212D" w:rsidRDefault="000C1BDD" w:rsidP="00023832">
      <w:pPr>
        <w:suppressLineNumbers/>
        <w:suppressAutoHyphens/>
        <w:kinsoku w:val="0"/>
        <w:overflowPunct w:val="0"/>
        <w:autoSpaceDE w:val="0"/>
        <w:autoSpaceDN w:val="0"/>
        <w:adjustRightInd w:val="0"/>
        <w:snapToGrid w:val="0"/>
        <w:spacing w:before="120" w:after="120"/>
        <w:ind w:firstLine="720"/>
        <w:rPr>
          <w:rFonts w:cs="Times New Roman"/>
          <w:snapToGrid w:val="0"/>
          <w:kern w:val="22"/>
          <w:szCs w:val="22"/>
        </w:rPr>
      </w:pPr>
      <w:r w:rsidRPr="00767416">
        <w:rPr>
          <w:rFonts w:cs="Times New Roman"/>
          <w:snapToGrid w:val="0"/>
          <w:kern w:val="22"/>
          <w:szCs w:val="22"/>
        </w:rPr>
        <w:t>2.</w:t>
      </w:r>
      <w:r w:rsidRPr="00767416">
        <w:rPr>
          <w:rFonts w:cs="Times New Roman"/>
          <w:snapToGrid w:val="0"/>
          <w:kern w:val="22"/>
          <w:szCs w:val="22"/>
        </w:rPr>
        <w:tab/>
      </w:r>
      <w:r w:rsidRPr="00767416">
        <w:rPr>
          <w:rFonts w:cs="Times New Roman"/>
          <w:i/>
          <w:snapToGrid w:val="0"/>
          <w:kern w:val="22"/>
          <w:szCs w:val="22"/>
        </w:rPr>
        <w:t>Takes note</w:t>
      </w:r>
      <w:r w:rsidRPr="00767416">
        <w:rPr>
          <w:rFonts w:cs="Times New Roman"/>
          <w:snapToGrid w:val="0"/>
          <w:kern w:val="22"/>
          <w:szCs w:val="22"/>
        </w:rPr>
        <w:t xml:space="preserve"> of the stocktake and updated analysis of the information provided by Parties through the financial reporting framework, in particular the progress towards the global targets adopted in decision XII/3,</w:t>
      </w:r>
      <w:r w:rsidRPr="00767416">
        <w:rPr>
          <w:rFonts w:cs="Times New Roman"/>
          <w:kern w:val="22"/>
          <w:szCs w:val="22"/>
        </w:rPr>
        <w:t xml:space="preserve"> and </w:t>
      </w:r>
      <w:r w:rsidRPr="00767416">
        <w:rPr>
          <w:rFonts w:cs="Times New Roman"/>
          <w:i/>
          <w:kern w:val="22"/>
          <w:szCs w:val="22"/>
        </w:rPr>
        <w:t>notes</w:t>
      </w:r>
      <w:r w:rsidRPr="00767416">
        <w:rPr>
          <w:rFonts w:cs="Times New Roman"/>
          <w:kern w:val="22"/>
          <w:szCs w:val="22"/>
        </w:rPr>
        <w:t xml:space="preserve"> that only a few Parties have submitted their financial reports, including reports on domestic resources;</w:t>
      </w:r>
    </w:p>
    <w:p w14:paraId="31C712C6" w14:textId="77777777" w:rsidR="000C1BDD" w:rsidRPr="00A13852" w:rsidRDefault="000C1BDD" w:rsidP="00023832">
      <w:pPr>
        <w:suppressLineNumbers/>
        <w:suppressAutoHyphens/>
        <w:kinsoku w:val="0"/>
        <w:overflowPunct w:val="0"/>
        <w:autoSpaceDE w:val="0"/>
        <w:autoSpaceDN w:val="0"/>
        <w:adjustRightInd w:val="0"/>
        <w:snapToGrid w:val="0"/>
        <w:spacing w:before="120" w:after="120"/>
        <w:ind w:firstLine="720"/>
        <w:rPr>
          <w:rFonts w:cs="Times New Roman"/>
          <w:snapToGrid w:val="0"/>
          <w:kern w:val="22"/>
          <w:szCs w:val="22"/>
        </w:rPr>
      </w:pPr>
      <w:r w:rsidRPr="009125E9">
        <w:rPr>
          <w:rFonts w:cs="Times New Roman"/>
          <w:snapToGrid w:val="0"/>
          <w:kern w:val="22"/>
          <w:szCs w:val="22"/>
        </w:rPr>
        <w:t>3.</w:t>
      </w:r>
      <w:r w:rsidRPr="009125E9">
        <w:rPr>
          <w:rFonts w:cs="Times New Roman"/>
          <w:snapToGrid w:val="0"/>
          <w:kern w:val="22"/>
          <w:szCs w:val="22"/>
        </w:rPr>
        <w:tab/>
      </w:r>
      <w:r w:rsidRPr="00676C46">
        <w:rPr>
          <w:rFonts w:cs="Times New Roman"/>
          <w:i/>
          <w:snapToGrid w:val="0"/>
          <w:kern w:val="22"/>
          <w:szCs w:val="22"/>
        </w:rPr>
        <w:t>Urges</w:t>
      </w:r>
      <w:r w:rsidRPr="00EB631C">
        <w:rPr>
          <w:rFonts w:cs="Times New Roman"/>
          <w:snapToGrid w:val="0"/>
          <w:kern w:val="22"/>
          <w:szCs w:val="22"/>
        </w:rPr>
        <w:t xml:space="preserve"> all Parties to increase their efforts to achieve the targets, including the doubling</w:t>
      </w:r>
      <w:r w:rsidRPr="005B1F63">
        <w:rPr>
          <w:rFonts w:cs="Times New Roman"/>
          <w:snapToGrid w:val="0"/>
          <w:kern w:val="22"/>
          <w:szCs w:val="22"/>
        </w:rPr>
        <w:t xml:space="preserve"> of total biodiversity-related international financial resource flows to developing countries, in particular least developed countries and small island developing States as well as countries with economies in transition, and maintaining this level until 20</w:t>
      </w:r>
      <w:r w:rsidRPr="00A13852">
        <w:rPr>
          <w:rFonts w:cs="Times New Roman"/>
          <w:snapToGrid w:val="0"/>
          <w:kern w:val="22"/>
          <w:szCs w:val="22"/>
        </w:rPr>
        <w:t>20, as stated in target 1(a), bearing in mind that the targets are considered to be mutually supportive;</w:t>
      </w:r>
    </w:p>
    <w:p w14:paraId="3D27F29F" w14:textId="77777777" w:rsidR="000C1BDD" w:rsidRPr="00767416" w:rsidRDefault="000C1BDD" w:rsidP="00023832">
      <w:pPr>
        <w:suppressLineNumbers/>
        <w:suppressAutoHyphens/>
        <w:kinsoku w:val="0"/>
        <w:overflowPunct w:val="0"/>
        <w:autoSpaceDE w:val="0"/>
        <w:autoSpaceDN w:val="0"/>
        <w:adjustRightInd w:val="0"/>
        <w:snapToGrid w:val="0"/>
        <w:spacing w:before="120" w:after="120"/>
        <w:ind w:firstLine="720"/>
        <w:rPr>
          <w:rFonts w:cs="Times New Roman"/>
          <w:snapToGrid w:val="0"/>
          <w:kern w:val="22"/>
          <w:szCs w:val="22"/>
        </w:rPr>
      </w:pPr>
      <w:r w:rsidRPr="000F0FB2">
        <w:rPr>
          <w:rFonts w:cs="Times New Roman"/>
          <w:snapToGrid w:val="0"/>
          <w:kern w:val="22"/>
          <w:szCs w:val="22"/>
        </w:rPr>
        <w:t>4.</w:t>
      </w:r>
      <w:r w:rsidRPr="000F0FB2">
        <w:rPr>
          <w:rFonts w:cs="Times New Roman"/>
          <w:snapToGrid w:val="0"/>
          <w:kern w:val="22"/>
          <w:szCs w:val="22"/>
        </w:rPr>
        <w:tab/>
      </w:r>
      <w:r w:rsidRPr="000F0FB2">
        <w:rPr>
          <w:rFonts w:cs="Times New Roman"/>
          <w:i/>
          <w:snapToGrid w:val="0"/>
          <w:kern w:val="22"/>
          <w:szCs w:val="22"/>
        </w:rPr>
        <w:t xml:space="preserve">Urges </w:t>
      </w:r>
      <w:r w:rsidRPr="000F0FB2">
        <w:rPr>
          <w:rFonts w:cs="Times New Roman"/>
          <w:snapToGrid w:val="0"/>
          <w:kern w:val="22"/>
          <w:szCs w:val="22"/>
        </w:rPr>
        <w:t xml:space="preserve">Parties that have not yet done so to provide the necessary baseline information and report initial progress against the targets for resource mobilization up to 2015, where feasible by 1 September 2018, using the financial reporting framework, and </w:t>
      </w:r>
      <w:r w:rsidRPr="000F0FB2">
        <w:rPr>
          <w:rFonts w:cs="Times New Roman"/>
          <w:i/>
          <w:iCs/>
          <w:snapToGrid w:val="0"/>
          <w:kern w:val="22"/>
          <w:szCs w:val="22"/>
        </w:rPr>
        <w:t>invites</w:t>
      </w:r>
      <w:r w:rsidRPr="000F0FB2">
        <w:rPr>
          <w:rFonts w:cs="Times New Roman"/>
          <w:snapToGrid w:val="0"/>
          <w:kern w:val="22"/>
          <w:szCs w:val="22"/>
        </w:rPr>
        <w:t xml:space="preserve"> Parties to update, as appropriate, their financial reporting frameworks with confirmed/final data for 2015, with a view to improving the robustness of the data and enabling</w:t>
      </w:r>
      <w:r w:rsidRPr="000F0FB2">
        <w:rPr>
          <w:rFonts w:cs="Times New Roman"/>
          <w:kern w:val="22"/>
          <w:szCs w:val="22"/>
        </w:rPr>
        <w:t xml:space="preserve"> a </w:t>
      </w:r>
      <w:r w:rsidRPr="00767416">
        <w:rPr>
          <w:rFonts w:cs="Times New Roman"/>
          <w:snapToGrid w:val="0"/>
          <w:kern w:val="22"/>
          <w:szCs w:val="22"/>
        </w:rPr>
        <w:t>comprehensive assessment of progress towards achieving the targets set by the Conference of the Parties at its fourteenth meeting;</w:t>
      </w:r>
    </w:p>
    <w:p w14:paraId="40939C8C" w14:textId="66D1C755" w:rsidR="000C1BDD" w:rsidRPr="009125E9" w:rsidRDefault="000C1BDD" w:rsidP="00023832">
      <w:pPr>
        <w:suppressLineNumbers/>
        <w:suppressAutoHyphens/>
        <w:kinsoku w:val="0"/>
        <w:overflowPunct w:val="0"/>
        <w:autoSpaceDE w:val="0"/>
        <w:autoSpaceDN w:val="0"/>
        <w:adjustRightInd w:val="0"/>
        <w:snapToGrid w:val="0"/>
        <w:spacing w:before="120" w:after="120"/>
        <w:ind w:firstLine="720"/>
        <w:rPr>
          <w:rFonts w:cs="Times New Roman"/>
          <w:snapToGrid w:val="0"/>
          <w:kern w:val="22"/>
          <w:szCs w:val="22"/>
        </w:rPr>
      </w:pPr>
      <w:r w:rsidRPr="00767416">
        <w:rPr>
          <w:rFonts w:cs="Times New Roman"/>
          <w:snapToGrid w:val="0"/>
          <w:kern w:val="22"/>
          <w:szCs w:val="22"/>
        </w:rPr>
        <w:t>5.</w:t>
      </w:r>
      <w:r w:rsidRPr="00767416">
        <w:rPr>
          <w:rFonts w:cs="Times New Roman"/>
          <w:snapToGrid w:val="0"/>
          <w:kern w:val="22"/>
          <w:szCs w:val="22"/>
        </w:rPr>
        <w:tab/>
      </w:r>
      <w:r w:rsidRPr="00767416">
        <w:rPr>
          <w:rFonts w:cs="Times New Roman"/>
          <w:i/>
          <w:snapToGrid w:val="0"/>
          <w:kern w:val="22"/>
          <w:szCs w:val="22"/>
        </w:rPr>
        <w:t xml:space="preserve">Encourages </w:t>
      </w:r>
      <w:r w:rsidRPr="00767416">
        <w:rPr>
          <w:rFonts w:cs="Times New Roman"/>
          <w:snapToGrid w:val="0"/>
          <w:kern w:val="22"/>
          <w:szCs w:val="22"/>
        </w:rPr>
        <w:t>Parties in a posit</w:t>
      </w:r>
      <w:r w:rsidR="008276B2" w:rsidRPr="000E212D">
        <w:rPr>
          <w:rFonts w:cs="Times New Roman"/>
          <w:snapToGrid w:val="0"/>
          <w:kern w:val="22"/>
          <w:szCs w:val="22"/>
        </w:rPr>
        <w:t>i</w:t>
      </w:r>
      <w:r w:rsidRPr="000E212D">
        <w:rPr>
          <w:rFonts w:cs="Times New Roman"/>
          <w:snapToGrid w:val="0"/>
          <w:kern w:val="22"/>
          <w:szCs w:val="22"/>
        </w:rPr>
        <w:t>on to do so to submit available data on 2016 and 2017, in t</w:t>
      </w:r>
      <w:r w:rsidRPr="009125E9">
        <w:rPr>
          <w:rFonts w:cs="Times New Roman"/>
          <w:snapToGrid w:val="0"/>
          <w:kern w:val="22"/>
          <w:szCs w:val="22"/>
        </w:rPr>
        <w:t>he second round of reporting, further to decision XIII/20, paragraph 8;</w:t>
      </w:r>
    </w:p>
    <w:p w14:paraId="79E97814" w14:textId="77777777" w:rsidR="000C1BDD" w:rsidRPr="000F0FB2" w:rsidRDefault="000C1BDD" w:rsidP="00023832">
      <w:pPr>
        <w:suppressLineNumbers/>
        <w:suppressAutoHyphens/>
        <w:kinsoku w:val="0"/>
        <w:overflowPunct w:val="0"/>
        <w:autoSpaceDE w:val="0"/>
        <w:autoSpaceDN w:val="0"/>
        <w:adjustRightInd w:val="0"/>
        <w:snapToGrid w:val="0"/>
        <w:spacing w:before="120" w:after="120"/>
        <w:ind w:firstLine="720"/>
        <w:rPr>
          <w:rFonts w:cs="Times New Roman"/>
          <w:snapToGrid w:val="0"/>
          <w:kern w:val="22"/>
          <w:szCs w:val="22"/>
        </w:rPr>
      </w:pPr>
      <w:r w:rsidRPr="00676C46">
        <w:rPr>
          <w:rFonts w:cs="Times New Roman"/>
          <w:snapToGrid w:val="0"/>
          <w:kern w:val="22"/>
          <w:szCs w:val="22"/>
        </w:rPr>
        <w:t>6.</w:t>
      </w:r>
      <w:r w:rsidRPr="00676C46">
        <w:rPr>
          <w:rFonts w:cs="Times New Roman"/>
          <w:snapToGrid w:val="0"/>
          <w:kern w:val="22"/>
          <w:szCs w:val="22"/>
        </w:rPr>
        <w:tab/>
      </w:r>
      <w:r w:rsidRPr="00EB631C">
        <w:rPr>
          <w:rFonts w:cs="Times New Roman"/>
          <w:i/>
          <w:snapToGrid w:val="0"/>
          <w:kern w:val="22"/>
          <w:szCs w:val="22"/>
        </w:rPr>
        <w:t>Invites</w:t>
      </w:r>
      <w:r w:rsidRPr="005B1F63">
        <w:rPr>
          <w:rFonts w:cs="Times New Roman"/>
          <w:snapToGrid w:val="0"/>
          <w:kern w:val="22"/>
          <w:szCs w:val="22"/>
        </w:rPr>
        <w:t xml:space="preserve"> Parties that have finalized the revision and updating of their national biodiversity strategies and action plans to identify their funding needs, gaps, and priorities, on th</w:t>
      </w:r>
      <w:r w:rsidRPr="00A13852">
        <w:rPr>
          <w:rFonts w:cs="Times New Roman"/>
          <w:snapToGrid w:val="0"/>
          <w:kern w:val="22"/>
          <w:szCs w:val="22"/>
        </w:rPr>
        <w:t>e basis, as appropriate, of revised national biodiversity strategies and action plans and other complementary information, and to develop and implement their national finance plans for the effective implementation of revised national biodiversity strategie</w:t>
      </w:r>
      <w:r w:rsidRPr="000F0FB2">
        <w:rPr>
          <w:rFonts w:cs="Times New Roman"/>
          <w:snapToGrid w:val="0"/>
          <w:kern w:val="22"/>
          <w:szCs w:val="22"/>
        </w:rPr>
        <w:t>s and action plans as a matter of priority and in line with national circumstances;</w:t>
      </w:r>
    </w:p>
    <w:p w14:paraId="0CB09393" w14:textId="77777777" w:rsidR="000C1BDD" w:rsidRPr="000F0FB2" w:rsidRDefault="000C1BDD" w:rsidP="00023832">
      <w:pPr>
        <w:suppressLineNumbers/>
        <w:suppressAutoHyphens/>
        <w:kinsoku w:val="0"/>
        <w:overflowPunct w:val="0"/>
        <w:autoSpaceDE w:val="0"/>
        <w:autoSpaceDN w:val="0"/>
        <w:adjustRightInd w:val="0"/>
        <w:snapToGrid w:val="0"/>
        <w:spacing w:before="120" w:after="120"/>
        <w:ind w:firstLine="720"/>
        <w:rPr>
          <w:rFonts w:cs="Times New Roman"/>
          <w:snapToGrid w:val="0"/>
          <w:kern w:val="22"/>
          <w:szCs w:val="22"/>
        </w:rPr>
      </w:pPr>
      <w:r w:rsidRPr="000F0FB2">
        <w:rPr>
          <w:rFonts w:cs="Times New Roman"/>
          <w:snapToGrid w:val="0"/>
          <w:kern w:val="22"/>
          <w:szCs w:val="22"/>
        </w:rPr>
        <w:lastRenderedPageBreak/>
        <w:t>7.</w:t>
      </w:r>
      <w:r w:rsidRPr="000F0FB2">
        <w:rPr>
          <w:rFonts w:cs="Times New Roman"/>
          <w:snapToGrid w:val="0"/>
          <w:kern w:val="22"/>
          <w:szCs w:val="22"/>
        </w:rPr>
        <w:tab/>
      </w:r>
      <w:r w:rsidRPr="000F0FB2">
        <w:rPr>
          <w:rFonts w:cs="Times New Roman"/>
          <w:i/>
          <w:snapToGrid w:val="0"/>
          <w:kern w:val="22"/>
          <w:szCs w:val="22"/>
        </w:rPr>
        <w:t xml:space="preserve">Requests </w:t>
      </w:r>
      <w:r w:rsidRPr="000F0FB2">
        <w:rPr>
          <w:rFonts w:cs="Times New Roman"/>
          <w:snapToGrid w:val="0"/>
          <w:kern w:val="22"/>
          <w:szCs w:val="22"/>
        </w:rPr>
        <w:t>the Executive Secretary to prepare an updated analysis of financial reports received, including elements for completion of the draft decision contained in paragraph 9 below, for consideration by the Conference of the Parties at its fourteenth meeting;</w:t>
      </w:r>
    </w:p>
    <w:p w14:paraId="6D1A2F10" w14:textId="77777777" w:rsidR="000C1BDD" w:rsidRPr="00767416" w:rsidRDefault="000C1BDD" w:rsidP="00023832">
      <w:pPr>
        <w:keepNext/>
        <w:suppressLineNumbers/>
        <w:tabs>
          <w:tab w:val="left" w:pos="360"/>
        </w:tabs>
        <w:suppressAutoHyphens/>
        <w:kinsoku w:val="0"/>
        <w:overflowPunct w:val="0"/>
        <w:autoSpaceDE w:val="0"/>
        <w:autoSpaceDN w:val="0"/>
        <w:adjustRightInd w:val="0"/>
        <w:snapToGrid w:val="0"/>
        <w:spacing w:before="120" w:after="120"/>
        <w:jc w:val="center"/>
        <w:rPr>
          <w:rFonts w:cs="Times New Roman"/>
          <w:b/>
          <w:snapToGrid w:val="0"/>
          <w:kern w:val="22"/>
          <w:szCs w:val="22"/>
        </w:rPr>
      </w:pPr>
      <w:r w:rsidRPr="00767416">
        <w:rPr>
          <w:rFonts w:cs="Times New Roman"/>
          <w:b/>
          <w:snapToGrid w:val="0"/>
          <w:kern w:val="22"/>
          <w:szCs w:val="22"/>
        </w:rPr>
        <w:t>B.</w:t>
      </w:r>
      <w:r w:rsidRPr="00767416">
        <w:rPr>
          <w:rFonts w:cs="Times New Roman"/>
          <w:b/>
          <w:snapToGrid w:val="0"/>
          <w:kern w:val="22"/>
          <w:szCs w:val="22"/>
        </w:rPr>
        <w:tab/>
        <w:t>Resource mobilization component of the post-2020 biodiversity framework</w:t>
      </w:r>
    </w:p>
    <w:p w14:paraId="208C6FA7" w14:textId="77777777" w:rsidR="000C1BDD" w:rsidRPr="00767416" w:rsidRDefault="000C1BDD" w:rsidP="00023832">
      <w:pPr>
        <w:suppressLineNumbers/>
        <w:suppressAutoHyphens/>
        <w:kinsoku w:val="0"/>
        <w:overflowPunct w:val="0"/>
        <w:autoSpaceDE w:val="0"/>
        <w:autoSpaceDN w:val="0"/>
        <w:adjustRightInd w:val="0"/>
        <w:snapToGrid w:val="0"/>
        <w:spacing w:before="120" w:after="120"/>
        <w:ind w:firstLine="720"/>
        <w:rPr>
          <w:rFonts w:cs="Times New Roman"/>
          <w:snapToGrid w:val="0"/>
          <w:kern w:val="22"/>
          <w:szCs w:val="22"/>
        </w:rPr>
      </w:pPr>
      <w:r w:rsidRPr="00767416">
        <w:rPr>
          <w:rFonts w:cs="Times New Roman"/>
          <w:snapToGrid w:val="0"/>
          <w:kern w:val="22"/>
          <w:szCs w:val="22"/>
        </w:rPr>
        <w:t>8.</w:t>
      </w:r>
      <w:r w:rsidRPr="00767416">
        <w:rPr>
          <w:rFonts w:cs="Times New Roman"/>
          <w:snapToGrid w:val="0"/>
          <w:kern w:val="22"/>
          <w:szCs w:val="22"/>
        </w:rPr>
        <w:tab/>
      </w:r>
      <w:r w:rsidRPr="00767416">
        <w:rPr>
          <w:rFonts w:cs="Times New Roman"/>
          <w:i/>
          <w:snapToGrid w:val="0"/>
          <w:kern w:val="22"/>
          <w:szCs w:val="22"/>
        </w:rPr>
        <w:t>Invites</w:t>
      </w:r>
      <w:r w:rsidRPr="00767416">
        <w:rPr>
          <w:rFonts w:cs="Times New Roman"/>
          <w:snapToGrid w:val="0"/>
          <w:kern w:val="22"/>
          <w:szCs w:val="22"/>
        </w:rPr>
        <w:t xml:space="preserve"> Parties, other Governments, stakeholders and relevant international organizations and initiatives, to review their experiences in implementing Aichi Biodiversity Target 20 as well as the strategy and the targets for resource mobilization, and in using relevant guidance, and, building on this review, to submit by 15 December 2018 views on the scope and content of the resource mobilization component of the post-2020 biodiversity framework, as part of the intersessional work foreseen in paragraph 7 of recommendation 2/19, adopted under agenda item 16;</w:t>
      </w:r>
    </w:p>
    <w:p w14:paraId="46A41071" w14:textId="77777777" w:rsidR="000C1BDD" w:rsidRPr="00767416" w:rsidRDefault="000C1BDD" w:rsidP="00023832">
      <w:pPr>
        <w:suppressLineNumbers/>
        <w:suppressAutoHyphens/>
        <w:kinsoku w:val="0"/>
        <w:overflowPunct w:val="0"/>
        <w:autoSpaceDE w:val="0"/>
        <w:autoSpaceDN w:val="0"/>
        <w:adjustRightInd w:val="0"/>
        <w:snapToGrid w:val="0"/>
        <w:spacing w:before="120" w:after="120"/>
        <w:ind w:firstLine="720"/>
        <w:rPr>
          <w:rFonts w:cs="Times New Roman"/>
          <w:snapToGrid w:val="0"/>
          <w:kern w:val="22"/>
          <w:szCs w:val="22"/>
        </w:rPr>
      </w:pPr>
      <w:r w:rsidRPr="00767416">
        <w:rPr>
          <w:rFonts w:cs="Times New Roman"/>
          <w:snapToGrid w:val="0"/>
          <w:kern w:val="22"/>
          <w:szCs w:val="22"/>
        </w:rPr>
        <w:t>9.</w:t>
      </w:r>
      <w:r w:rsidRPr="00767416">
        <w:rPr>
          <w:rFonts w:cs="Times New Roman"/>
          <w:snapToGrid w:val="0"/>
          <w:kern w:val="22"/>
          <w:szCs w:val="22"/>
        </w:rPr>
        <w:tab/>
      </w:r>
      <w:r w:rsidRPr="00767416">
        <w:rPr>
          <w:rFonts w:cs="Times New Roman"/>
          <w:i/>
          <w:snapToGrid w:val="0"/>
          <w:kern w:val="22"/>
          <w:szCs w:val="22"/>
        </w:rPr>
        <w:t>Recommends</w:t>
      </w:r>
      <w:r w:rsidRPr="00767416">
        <w:rPr>
          <w:rFonts w:cs="Times New Roman"/>
          <w:snapToGrid w:val="0"/>
          <w:kern w:val="22"/>
          <w:szCs w:val="22"/>
        </w:rPr>
        <w:t xml:space="preserve"> that the Conference of the Parties at its fourteenth meeting adopt a decision along the following lines:</w:t>
      </w:r>
    </w:p>
    <w:p w14:paraId="1F17906D" w14:textId="77777777" w:rsidR="000C1BDD" w:rsidRPr="00767416" w:rsidRDefault="000C1BDD" w:rsidP="00023832">
      <w:pPr>
        <w:keepNext/>
        <w:suppressLineNumbers/>
        <w:suppressAutoHyphens/>
        <w:kinsoku w:val="0"/>
        <w:overflowPunct w:val="0"/>
        <w:autoSpaceDE w:val="0"/>
        <w:autoSpaceDN w:val="0"/>
        <w:adjustRightInd w:val="0"/>
        <w:snapToGrid w:val="0"/>
        <w:spacing w:before="120" w:after="120"/>
        <w:ind w:left="720" w:firstLine="720"/>
        <w:rPr>
          <w:rFonts w:cs="Times New Roman"/>
          <w:i/>
          <w:snapToGrid w:val="0"/>
          <w:kern w:val="22"/>
          <w:szCs w:val="22"/>
        </w:rPr>
      </w:pPr>
      <w:r w:rsidRPr="00767416">
        <w:rPr>
          <w:rFonts w:cs="Times New Roman"/>
          <w:i/>
          <w:snapToGrid w:val="0"/>
          <w:kern w:val="22"/>
          <w:szCs w:val="22"/>
        </w:rPr>
        <w:t>The Conference of the Parties</w:t>
      </w:r>
    </w:p>
    <w:p w14:paraId="660C631D" w14:textId="77777777" w:rsidR="000C1BDD" w:rsidRPr="00767416" w:rsidRDefault="000C1BDD" w:rsidP="00023832">
      <w:pPr>
        <w:keepNext/>
        <w:suppressLineNumbers/>
        <w:tabs>
          <w:tab w:val="left" w:pos="1080"/>
        </w:tabs>
        <w:suppressAutoHyphens/>
        <w:kinsoku w:val="0"/>
        <w:overflowPunct w:val="0"/>
        <w:autoSpaceDE w:val="0"/>
        <w:autoSpaceDN w:val="0"/>
        <w:adjustRightInd w:val="0"/>
        <w:snapToGrid w:val="0"/>
        <w:ind w:left="720"/>
        <w:jc w:val="center"/>
        <w:rPr>
          <w:rFonts w:cs="Times New Roman"/>
          <w:b/>
          <w:snapToGrid w:val="0"/>
          <w:kern w:val="22"/>
          <w:szCs w:val="22"/>
        </w:rPr>
      </w:pPr>
      <w:r w:rsidRPr="00767416">
        <w:rPr>
          <w:rFonts w:cs="Times New Roman"/>
          <w:b/>
          <w:snapToGrid w:val="0"/>
          <w:kern w:val="22"/>
          <w:szCs w:val="22"/>
        </w:rPr>
        <w:t>A.</w:t>
      </w:r>
      <w:r w:rsidRPr="00767416">
        <w:rPr>
          <w:rFonts w:cs="Times New Roman"/>
          <w:b/>
          <w:snapToGrid w:val="0"/>
          <w:kern w:val="22"/>
          <w:szCs w:val="22"/>
        </w:rPr>
        <w:tab/>
        <w:t>Financial reporting</w:t>
      </w:r>
    </w:p>
    <w:p w14:paraId="04432E40" w14:textId="77777777" w:rsidR="000C1BDD" w:rsidRPr="00767416" w:rsidRDefault="000C1BDD" w:rsidP="00023832">
      <w:pPr>
        <w:suppressLineNumbers/>
        <w:suppressAutoHyphens/>
        <w:kinsoku w:val="0"/>
        <w:overflowPunct w:val="0"/>
        <w:autoSpaceDE w:val="0"/>
        <w:autoSpaceDN w:val="0"/>
        <w:adjustRightInd w:val="0"/>
        <w:snapToGrid w:val="0"/>
        <w:spacing w:before="120" w:after="120"/>
        <w:ind w:left="720" w:firstLine="720"/>
        <w:rPr>
          <w:rFonts w:cs="Times New Roman"/>
          <w:snapToGrid w:val="0"/>
          <w:kern w:val="22"/>
          <w:szCs w:val="22"/>
        </w:rPr>
      </w:pPr>
      <w:r w:rsidRPr="00767416">
        <w:rPr>
          <w:rFonts w:cs="Times New Roman"/>
          <w:snapToGrid w:val="0"/>
          <w:kern w:val="22"/>
          <w:szCs w:val="22"/>
        </w:rPr>
        <w:t>1.</w:t>
      </w:r>
      <w:r w:rsidRPr="00767416">
        <w:rPr>
          <w:rFonts w:cs="Times New Roman"/>
          <w:snapToGrid w:val="0"/>
          <w:kern w:val="22"/>
          <w:szCs w:val="22"/>
        </w:rPr>
        <w:tab/>
      </w:r>
      <w:r w:rsidRPr="00767416">
        <w:rPr>
          <w:rFonts w:cs="Times New Roman"/>
          <w:i/>
          <w:snapToGrid w:val="0"/>
          <w:kern w:val="22"/>
          <w:szCs w:val="22"/>
        </w:rPr>
        <w:t>Takes note with appreciation</w:t>
      </w:r>
      <w:r w:rsidRPr="00767416">
        <w:rPr>
          <w:rFonts w:cs="Times New Roman"/>
          <w:snapToGrid w:val="0"/>
          <w:kern w:val="22"/>
          <w:szCs w:val="22"/>
        </w:rPr>
        <w:t xml:space="preserve"> of the information provided by Parties through the financial reporting framework;</w:t>
      </w:r>
    </w:p>
    <w:p w14:paraId="2051F125" w14:textId="77777777" w:rsidR="000C1BDD" w:rsidRPr="000E212D" w:rsidRDefault="000C1BDD" w:rsidP="00023832">
      <w:pPr>
        <w:suppressLineNumbers/>
        <w:suppressAutoHyphens/>
        <w:kinsoku w:val="0"/>
        <w:overflowPunct w:val="0"/>
        <w:autoSpaceDE w:val="0"/>
        <w:autoSpaceDN w:val="0"/>
        <w:adjustRightInd w:val="0"/>
        <w:snapToGrid w:val="0"/>
        <w:spacing w:before="120" w:after="120"/>
        <w:ind w:left="720" w:firstLine="720"/>
        <w:rPr>
          <w:rFonts w:cs="Times New Roman"/>
          <w:snapToGrid w:val="0"/>
          <w:kern w:val="22"/>
          <w:szCs w:val="22"/>
        </w:rPr>
      </w:pPr>
      <w:r w:rsidRPr="00767416">
        <w:rPr>
          <w:rFonts w:cs="Times New Roman"/>
          <w:snapToGrid w:val="0"/>
          <w:kern w:val="22"/>
          <w:szCs w:val="22"/>
        </w:rPr>
        <w:t>2.</w:t>
      </w:r>
      <w:r w:rsidRPr="00767416">
        <w:rPr>
          <w:rFonts w:cs="Times New Roman"/>
          <w:snapToGrid w:val="0"/>
          <w:kern w:val="22"/>
          <w:szCs w:val="22"/>
        </w:rPr>
        <w:tab/>
      </w:r>
      <w:r w:rsidRPr="00767416">
        <w:rPr>
          <w:rFonts w:cs="Times New Roman"/>
          <w:i/>
          <w:snapToGrid w:val="0"/>
          <w:kern w:val="22"/>
          <w:szCs w:val="22"/>
        </w:rPr>
        <w:t>Takes note</w:t>
      </w:r>
      <w:r w:rsidRPr="00767416">
        <w:rPr>
          <w:rFonts w:cs="Times New Roman"/>
          <w:snapToGrid w:val="0"/>
          <w:kern w:val="22"/>
          <w:szCs w:val="22"/>
        </w:rPr>
        <w:t xml:space="preserve"> of the analysis of the information provided by Parties through the financial reporting framework, in particular the progress towards the targets adopted in decision XII/3, as contained in the note by the Executive Secretary on resource mobilization: stocktake and updated analysis of information provided through the financial reporting framework</w:t>
      </w:r>
      <w:r w:rsidRPr="000E212D">
        <w:rPr>
          <w:rFonts w:cs="Times New Roman"/>
          <w:snapToGrid w:val="0"/>
          <w:kern w:val="22"/>
          <w:szCs w:val="22"/>
        </w:rPr>
        <w:t>;</w:t>
      </w:r>
      <w:r w:rsidRPr="00767416">
        <w:rPr>
          <w:rStyle w:val="FootnoteReference"/>
          <w:rFonts w:cs="Times New Roman"/>
          <w:snapToGrid w:val="0"/>
          <w:kern w:val="22"/>
          <w:sz w:val="22"/>
          <w:szCs w:val="22"/>
        </w:rPr>
        <w:footnoteReference w:id="41"/>
      </w:r>
    </w:p>
    <w:p w14:paraId="029CCC25" w14:textId="77777777" w:rsidR="000C1BDD" w:rsidRPr="005B1F63" w:rsidRDefault="000C1BDD" w:rsidP="00023832">
      <w:pPr>
        <w:suppressLineNumbers/>
        <w:suppressAutoHyphens/>
        <w:kinsoku w:val="0"/>
        <w:overflowPunct w:val="0"/>
        <w:autoSpaceDE w:val="0"/>
        <w:autoSpaceDN w:val="0"/>
        <w:adjustRightInd w:val="0"/>
        <w:snapToGrid w:val="0"/>
        <w:spacing w:before="120" w:after="120"/>
        <w:ind w:left="720" w:firstLine="720"/>
        <w:rPr>
          <w:rFonts w:cs="Times New Roman"/>
          <w:snapToGrid w:val="0"/>
          <w:kern w:val="22"/>
          <w:szCs w:val="22"/>
        </w:rPr>
      </w:pPr>
      <w:r w:rsidRPr="009125E9">
        <w:rPr>
          <w:rFonts w:cs="Times New Roman"/>
          <w:snapToGrid w:val="0"/>
          <w:kern w:val="22"/>
          <w:szCs w:val="22"/>
        </w:rPr>
        <w:t>3.</w:t>
      </w:r>
      <w:r w:rsidRPr="009125E9">
        <w:rPr>
          <w:rFonts w:cs="Times New Roman"/>
          <w:snapToGrid w:val="0"/>
          <w:kern w:val="22"/>
          <w:szCs w:val="22"/>
        </w:rPr>
        <w:tab/>
      </w:r>
      <w:r w:rsidRPr="00676C46">
        <w:rPr>
          <w:rFonts w:cs="Times New Roman"/>
          <w:i/>
          <w:snapToGrid w:val="0"/>
          <w:kern w:val="22"/>
          <w:szCs w:val="22"/>
        </w:rPr>
        <w:t>Reiterates</w:t>
      </w:r>
      <w:r w:rsidRPr="00EB631C">
        <w:rPr>
          <w:rFonts w:cs="Times New Roman"/>
          <w:snapToGrid w:val="0"/>
          <w:kern w:val="22"/>
          <w:szCs w:val="22"/>
        </w:rPr>
        <w:t xml:space="preserve"> its invitation to Parties to report, using the online financial reporting framework, on their further contribution to the collective efforts</w:t>
      </w:r>
      <w:r w:rsidRPr="005B1F63">
        <w:rPr>
          <w:rFonts w:cs="Times New Roman"/>
          <w:snapToGrid w:val="0"/>
          <w:kern w:val="22"/>
          <w:szCs w:val="22"/>
        </w:rPr>
        <w:t xml:space="preserve"> to reach the global targets for resource mobilization, against the established baseline, in conjunction with their sixth national reports, by 31 December 2018;</w:t>
      </w:r>
    </w:p>
    <w:p w14:paraId="545067A7" w14:textId="77777777" w:rsidR="000C1BDD" w:rsidRPr="00A13852" w:rsidRDefault="000C1BDD" w:rsidP="00023832">
      <w:pPr>
        <w:keepNext/>
        <w:suppressLineNumbers/>
        <w:tabs>
          <w:tab w:val="left" w:pos="1080"/>
        </w:tabs>
        <w:suppressAutoHyphens/>
        <w:kinsoku w:val="0"/>
        <w:overflowPunct w:val="0"/>
        <w:autoSpaceDE w:val="0"/>
        <w:autoSpaceDN w:val="0"/>
        <w:adjustRightInd w:val="0"/>
        <w:snapToGrid w:val="0"/>
        <w:ind w:left="720"/>
        <w:jc w:val="center"/>
        <w:rPr>
          <w:rFonts w:cs="Times New Roman"/>
          <w:b/>
          <w:snapToGrid w:val="0"/>
          <w:kern w:val="22"/>
          <w:szCs w:val="22"/>
        </w:rPr>
      </w:pPr>
      <w:r w:rsidRPr="00A13852">
        <w:rPr>
          <w:rFonts w:cs="Times New Roman"/>
          <w:b/>
          <w:snapToGrid w:val="0"/>
          <w:kern w:val="22"/>
          <w:szCs w:val="22"/>
        </w:rPr>
        <w:t>B.</w:t>
      </w:r>
      <w:r w:rsidRPr="00A13852">
        <w:rPr>
          <w:rFonts w:cs="Times New Roman"/>
          <w:b/>
          <w:snapToGrid w:val="0"/>
          <w:kern w:val="22"/>
          <w:szCs w:val="22"/>
        </w:rPr>
        <w:tab/>
        <w:t>Capacity-building and technical support</w:t>
      </w:r>
    </w:p>
    <w:p w14:paraId="2BA56510" w14:textId="77777777" w:rsidR="000C1BDD" w:rsidRPr="005B1F63" w:rsidRDefault="000C1BDD" w:rsidP="00023832">
      <w:pPr>
        <w:suppressLineNumbers/>
        <w:suppressAutoHyphens/>
        <w:kinsoku w:val="0"/>
        <w:overflowPunct w:val="0"/>
        <w:autoSpaceDE w:val="0"/>
        <w:autoSpaceDN w:val="0"/>
        <w:adjustRightInd w:val="0"/>
        <w:snapToGrid w:val="0"/>
        <w:spacing w:before="120" w:after="120"/>
        <w:ind w:left="720" w:firstLine="720"/>
        <w:rPr>
          <w:rFonts w:cs="Times New Roman"/>
          <w:snapToGrid w:val="0"/>
          <w:kern w:val="22"/>
          <w:szCs w:val="22"/>
        </w:rPr>
      </w:pPr>
      <w:r w:rsidRPr="000E212D">
        <w:rPr>
          <w:rFonts w:cs="Times New Roman"/>
          <w:snapToGrid w:val="0"/>
          <w:kern w:val="22"/>
          <w:szCs w:val="22"/>
        </w:rPr>
        <w:t>4.</w:t>
      </w:r>
      <w:r w:rsidRPr="000E212D">
        <w:rPr>
          <w:rFonts w:cs="Times New Roman"/>
          <w:snapToGrid w:val="0"/>
          <w:kern w:val="22"/>
          <w:szCs w:val="22"/>
        </w:rPr>
        <w:tab/>
      </w:r>
      <w:r w:rsidRPr="000E212D">
        <w:rPr>
          <w:rFonts w:cs="Times New Roman"/>
          <w:i/>
          <w:snapToGrid w:val="0"/>
          <w:kern w:val="22"/>
          <w:szCs w:val="22"/>
        </w:rPr>
        <w:t>Welcomes</w:t>
      </w:r>
      <w:r w:rsidRPr="000E212D">
        <w:rPr>
          <w:rFonts w:cs="Times New Roman"/>
          <w:snapToGrid w:val="0"/>
          <w:kern w:val="22"/>
          <w:szCs w:val="22"/>
        </w:rPr>
        <w:t xml:space="preserve"> the work of relevant organizations and i</w:t>
      </w:r>
      <w:r w:rsidRPr="000F0FB2">
        <w:rPr>
          <w:rFonts w:cs="Times New Roman"/>
          <w:snapToGrid w:val="0"/>
          <w:kern w:val="22"/>
          <w:szCs w:val="22"/>
        </w:rPr>
        <w:t>nitiatives, including the Biodiversity Finance Initiative of the United Nations Development Programme, to provide technical support and capacity</w:t>
      </w:r>
      <w:r w:rsidRPr="000F0FB2">
        <w:rPr>
          <w:rFonts w:cs="Times New Roman"/>
          <w:snapToGrid w:val="0"/>
          <w:kern w:val="22"/>
          <w:szCs w:val="22"/>
        </w:rPr>
        <w:noBreakHyphen/>
        <w:t>building for interested developing country Parties, in particular the least developed countries and small island developing States, as well as countries with economies in transition,</w:t>
      </w:r>
      <w:r w:rsidRPr="00767416">
        <w:rPr>
          <w:rFonts w:cs="Times New Roman"/>
          <w:kern w:val="22"/>
          <w:szCs w:val="22"/>
        </w:rPr>
        <w:t xml:space="preserve"> including</w:t>
      </w:r>
      <w:r w:rsidRPr="000E212D">
        <w:rPr>
          <w:rFonts w:cs="Times New Roman"/>
          <w:snapToGrid w:val="0"/>
          <w:kern w:val="22"/>
          <w:szCs w:val="22"/>
        </w:rPr>
        <w:t xml:space="preserve"> indigenous peoples and local communities and other relevant stakeholders within those countries, on the identification of funding needs, gaps and priorities, the development </w:t>
      </w:r>
      <w:r w:rsidRPr="009125E9">
        <w:rPr>
          <w:rFonts w:cs="Times New Roman"/>
          <w:snapToGrid w:val="0"/>
          <w:kern w:val="22"/>
          <w:szCs w:val="22"/>
        </w:rPr>
        <w:t>and implementation of national resource mobilization strategies, and on financial reporting, and invites the Biodiversity Finance</w:t>
      </w:r>
      <w:r w:rsidRPr="00676C46" w:rsidDel="00943749">
        <w:rPr>
          <w:rFonts w:cs="Times New Roman"/>
          <w:snapToGrid w:val="0"/>
          <w:kern w:val="22"/>
          <w:szCs w:val="22"/>
        </w:rPr>
        <w:t xml:space="preserve"> </w:t>
      </w:r>
      <w:r w:rsidRPr="00EB631C">
        <w:rPr>
          <w:rFonts w:cs="Times New Roman"/>
          <w:snapToGrid w:val="0"/>
          <w:kern w:val="22"/>
          <w:szCs w:val="22"/>
        </w:rPr>
        <w:t xml:space="preserve">Initiative and similar programmes or initiatives to further provide financial and technical support and capacity-building for </w:t>
      </w:r>
      <w:r w:rsidRPr="005B1F63">
        <w:rPr>
          <w:rFonts w:cs="Times New Roman"/>
          <w:snapToGrid w:val="0"/>
          <w:kern w:val="22"/>
          <w:szCs w:val="22"/>
        </w:rPr>
        <w:t>interested developing country Parties to participate in the initiative;</w:t>
      </w:r>
    </w:p>
    <w:p w14:paraId="0322D6CE" w14:textId="77777777" w:rsidR="000C1BDD" w:rsidRPr="000F0FB2" w:rsidRDefault="000C1BDD" w:rsidP="00023832">
      <w:pPr>
        <w:suppressLineNumbers/>
        <w:suppressAutoHyphens/>
        <w:kinsoku w:val="0"/>
        <w:overflowPunct w:val="0"/>
        <w:autoSpaceDE w:val="0"/>
        <w:autoSpaceDN w:val="0"/>
        <w:adjustRightInd w:val="0"/>
        <w:snapToGrid w:val="0"/>
        <w:spacing w:before="120" w:after="120"/>
        <w:ind w:left="720" w:firstLine="720"/>
        <w:rPr>
          <w:rFonts w:cs="Times New Roman"/>
          <w:snapToGrid w:val="0"/>
          <w:kern w:val="22"/>
          <w:szCs w:val="22"/>
        </w:rPr>
      </w:pPr>
      <w:r w:rsidRPr="00A13852">
        <w:rPr>
          <w:rFonts w:cs="Times New Roman"/>
          <w:snapToGrid w:val="0"/>
          <w:kern w:val="22"/>
          <w:szCs w:val="22"/>
        </w:rPr>
        <w:t>5.</w:t>
      </w:r>
      <w:r w:rsidRPr="00A13852">
        <w:rPr>
          <w:rFonts w:cs="Times New Roman"/>
          <w:snapToGrid w:val="0"/>
          <w:kern w:val="22"/>
          <w:szCs w:val="22"/>
        </w:rPr>
        <w:tab/>
      </w:r>
      <w:r w:rsidRPr="00F2753E">
        <w:rPr>
          <w:rFonts w:cs="Times New Roman"/>
          <w:i/>
          <w:snapToGrid w:val="0"/>
          <w:kern w:val="22"/>
          <w:szCs w:val="22"/>
        </w:rPr>
        <w:t xml:space="preserve">Invites </w:t>
      </w:r>
      <w:r w:rsidRPr="00F2753E">
        <w:rPr>
          <w:rFonts w:cs="Times New Roman"/>
          <w:snapToGrid w:val="0"/>
          <w:kern w:val="22"/>
          <w:szCs w:val="22"/>
        </w:rPr>
        <w:t>Parties and other Governments and donors, in accordance with their capabilities, to provide financial resources in accordance with Article 20 of the Convention for capacity-</w:t>
      </w:r>
      <w:r w:rsidRPr="000F0FB2">
        <w:rPr>
          <w:rFonts w:cs="Times New Roman"/>
          <w:snapToGrid w:val="0"/>
          <w:kern w:val="22"/>
          <w:szCs w:val="22"/>
        </w:rPr>
        <w:t>building and technical assistance as well as to facilitate technology transfer;</w:t>
      </w:r>
    </w:p>
    <w:p w14:paraId="6A9754F4" w14:textId="77777777" w:rsidR="000C1BDD" w:rsidRPr="000E212D" w:rsidRDefault="000C1BDD" w:rsidP="00023832">
      <w:pPr>
        <w:suppressLineNumbers/>
        <w:suppressAutoHyphens/>
        <w:kinsoku w:val="0"/>
        <w:overflowPunct w:val="0"/>
        <w:autoSpaceDE w:val="0"/>
        <w:autoSpaceDN w:val="0"/>
        <w:adjustRightInd w:val="0"/>
        <w:snapToGrid w:val="0"/>
        <w:spacing w:before="120" w:after="120"/>
        <w:ind w:left="720" w:firstLine="720"/>
        <w:rPr>
          <w:rFonts w:cs="Times New Roman"/>
          <w:snapToGrid w:val="0"/>
          <w:kern w:val="22"/>
          <w:szCs w:val="22"/>
        </w:rPr>
      </w:pPr>
      <w:r w:rsidRPr="000F0FB2">
        <w:rPr>
          <w:rFonts w:cs="Times New Roman"/>
          <w:snapToGrid w:val="0"/>
          <w:kern w:val="22"/>
          <w:szCs w:val="22"/>
        </w:rPr>
        <w:t>6.</w:t>
      </w:r>
      <w:r w:rsidRPr="000F0FB2">
        <w:rPr>
          <w:rFonts w:cs="Times New Roman"/>
          <w:snapToGrid w:val="0"/>
          <w:kern w:val="22"/>
          <w:szCs w:val="22"/>
        </w:rPr>
        <w:tab/>
      </w:r>
      <w:r w:rsidRPr="000F0FB2">
        <w:rPr>
          <w:rFonts w:cs="Times New Roman"/>
          <w:i/>
          <w:snapToGrid w:val="0"/>
          <w:kern w:val="22"/>
          <w:szCs w:val="22"/>
        </w:rPr>
        <w:t>Takes note</w:t>
      </w:r>
      <w:r w:rsidRPr="000F0FB2">
        <w:rPr>
          <w:rFonts w:cs="Times New Roman"/>
          <w:snapToGrid w:val="0"/>
          <w:kern w:val="22"/>
          <w:szCs w:val="22"/>
        </w:rPr>
        <w:t xml:space="preserve"> of the work undertaken by the Development Assistance Committee of the Organization for Economic Cooperation and Development to refine the Rio marker methodology,</w:t>
      </w:r>
      <w:r w:rsidRPr="00767416">
        <w:rPr>
          <w:rFonts w:cs="Times New Roman"/>
          <w:kern w:val="22"/>
          <w:szCs w:val="22"/>
        </w:rPr>
        <w:t xml:space="preserve"> </w:t>
      </w:r>
      <w:r w:rsidRPr="000E212D">
        <w:rPr>
          <w:rFonts w:cs="Times New Roman"/>
          <w:snapToGrid w:val="0"/>
          <w:kern w:val="22"/>
          <w:szCs w:val="22"/>
        </w:rPr>
        <w:t xml:space="preserve">and the work of the Environmental Policy Committee of the Organization to track </w:t>
      </w:r>
      <w:r w:rsidRPr="000E212D">
        <w:rPr>
          <w:rFonts w:cs="Times New Roman"/>
          <w:snapToGrid w:val="0"/>
          <w:kern w:val="22"/>
          <w:szCs w:val="22"/>
        </w:rPr>
        <w:lastRenderedPageBreak/>
        <w:t>economic instruments and the finance they mobilize, and invites the Organization to continue and further intensify this work;</w:t>
      </w:r>
    </w:p>
    <w:p w14:paraId="4AA316B8" w14:textId="77777777" w:rsidR="000C1BDD" w:rsidRPr="00676C46" w:rsidRDefault="000C1BDD" w:rsidP="00023832">
      <w:pPr>
        <w:keepNext/>
        <w:suppressLineNumbers/>
        <w:tabs>
          <w:tab w:val="left" w:pos="1080"/>
        </w:tabs>
        <w:suppressAutoHyphens/>
        <w:kinsoku w:val="0"/>
        <w:overflowPunct w:val="0"/>
        <w:autoSpaceDE w:val="0"/>
        <w:autoSpaceDN w:val="0"/>
        <w:adjustRightInd w:val="0"/>
        <w:snapToGrid w:val="0"/>
        <w:ind w:left="720"/>
        <w:jc w:val="center"/>
        <w:rPr>
          <w:rFonts w:cs="Times New Roman"/>
          <w:b/>
          <w:snapToGrid w:val="0"/>
          <w:kern w:val="22"/>
          <w:szCs w:val="22"/>
        </w:rPr>
      </w:pPr>
      <w:r w:rsidRPr="009125E9">
        <w:rPr>
          <w:rFonts w:cs="Times New Roman"/>
          <w:b/>
          <w:snapToGrid w:val="0"/>
          <w:kern w:val="22"/>
          <w:szCs w:val="22"/>
        </w:rPr>
        <w:t>C.</w:t>
      </w:r>
      <w:r w:rsidRPr="009125E9">
        <w:rPr>
          <w:rFonts w:cs="Times New Roman"/>
          <w:b/>
          <w:snapToGrid w:val="0"/>
          <w:kern w:val="22"/>
          <w:szCs w:val="22"/>
        </w:rPr>
        <w:tab/>
        <w:t>Milestones for the full implementation of Aichi</w:t>
      </w:r>
      <w:r w:rsidRPr="00676C46">
        <w:rPr>
          <w:rFonts w:cs="Times New Roman"/>
          <w:b/>
          <w:snapToGrid w:val="0"/>
          <w:kern w:val="22"/>
          <w:szCs w:val="22"/>
        </w:rPr>
        <w:t xml:space="preserve"> Biodiversity Target 3</w:t>
      </w:r>
    </w:p>
    <w:p w14:paraId="6DAB67E8" w14:textId="77777777" w:rsidR="000C1BDD" w:rsidRPr="00A13852" w:rsidRDefault="000C1BDD" w:rsidP="00023832">
      <w:pPr>
        <w:suppressLineNumbers/>
        <w:suppressAutoHyphens/>
        <w:kinsoku w:val="0"/>
        <w:overflowPunct w:val="0"/>
        <w:autoSpaceDE w:val="0"/>
        <w:autoSpaceDN w:val="0"/>
        <w:adjustRightInd w:val="0"/>
        <w:snapToGrid w:val="0"/>
        <w:spacing w:before="120" w:after="120"/>
        <w:ind w:left="720" w:firstLine="720"/>
        <w:rPr>
          <w:rFonts w:cs="Times New Roman"/>
          <w:snapToGrid w:val="0"/>
          <w:kern w:val="22"/>
          <w:szCs w:val="22"/>
        </w:rPr>
      </w:pPr>
      <w:r w:rsidRPr="00EB631C">
        <w:rPr>
          <w:rFonts w:cs="Times New Roman"/>
          <w:snapToGrid w:val="0"/>
          <w:kern w:val="22"/>
          <w:szCs w:val="22"/>
        </w:rPr>
        <w:t>7.</w:t>
      </w:r>
      <w:r w:rsidRPr="00EB631C">
        <w:rPr>
          <w:rFonts w:cs="Times New Roman"/>
          <w:snapToGrid w:val="0"/>
          <w:kern w:val="22"/>
          <w:szCs w:val="22"/>
        </w:rPr>
        <w:tab/>
      </w:r>
      <w:r w:rsidRPr="005B1F63">
        <w:rPr>
          <w:rFonts w:cs="Times New Roman"/>
          <w:i/>
          <w:snapToGrid w:val="0"/>
          <w:kern w:val="22"/>
          <w:szCs w:val="22"/>
        </w:rPr>
        <w:t>Recognizes</w:t>
      </w:r>
      <w:r w:rsidRPr="00A13852">
        <w:rPr>
          <w:rFonts w:cs="Times New Roman"/>
          <w:snapToGrid w:val="0"/>
          <w:kern w:val="22"/>
          <w:szCs w:val="22"/>
        </w:rPr>
        <w:t xml:space="preserve"> the potential contribution of implementing Aichi Biodiversity Target 3 for the mobilization of financial resources from all sources;</w:t>
      </w:r>
    </w:p>
    <w:p w14:paraId="63BE3207" w14:textId="77777777" w:rsidR="000C1BDD" w:rsidRPr="000F0FB2" w:rsidRDefault="000C1BDD" w:rsidP="00023832">
      <w:pPr>
        <w:suppressLineNumbers/>
        <w:suppressAutoHyphens/>
        <w:kinsoku w:val="0"/>
        <w:overflowPunct w:val="0"/>
        <w:autoSpaceDE w:val="0"/>
        <w:autoSpaceDN w:val="0"/>
        <w:adjustRightInd w:val="0"/>
        <w:snapToGrid w:val="0"/>
        <w:spacing w:before="120" w:after="120"/>
        <w:ind w:left="720" w:firstLine="720"/>
        <w:rPr>
          <w:rFonts w:cs="Times New Roman"/>
          <w:snapToGrid w:val="0"/>
          <w:kern w:val="22"/>
          <w:szCs w:val="22"/>
        </w:rPr>
      </w:pPr>
      <w:r w:rsidRPr="000F0FB2">
        <w:rPr>
          <w:rFonts w:cs="Times New Roman"/>
          <w:snapToGrid w:val="0"/>
          <w:kern w:val="22"/>
          <w:szCs w:val="22"/>
        </w:rPr>
        <w:t>8.</w:t>
      </w:r>
      <w:r w:rsidRPr="000F0FB2">
        <w:rPr>
          <w:rFonts w:cs="Times New Roman"/>
          <w:snapToGrid w:val="0"/>
          <w:kern w:val="22"/>
          <w:szCs w:val="22"/>
        </w:rPr>
        <w:tab/>
      </w:r>
      <w:r w:rsidRPr="000F0FB2">
        <w:rPr>
          <w:rFonts w:cs="Times New Roman"/>
          <w:i/>
          <w:snapToGrid w:val="0"/>
          <w:kern w:val="22"/>
          <w:szCs w:val="22"/>
        </w:rPr>
        <w:t xml:space="preserve">Notes with concern </w:t>
      </w:r>
      <w:r w:rsidRPr="000F0FB2">
        <w:rPr>
          <w:rFonts w:cs="Times New Roman"/>
          <w:snapToGrid w:val="0"/>
          <w:kern w:val="22"/>
          <w:szCs w:val="22"/>
        </w:rPr>
        <w:t>the limited progress made in implementing Aichi Biodiversity Target 3 and the milestones for its implementation, in particular on the elimination, phase out, or reform of incentives, including subsidies, that are harmful for biodiversity, consistent and in harmony with the Convention and other relevant international obligations, taking into account national socioeconomic conditions;</w:t>
      </w:r>
    </w:p>
    <w:p w14:paraId="12923566" w14:textId="77777777" w:rsidR="000C1BDD" w:rsidRPr="009125E9" w:rsidRDefault="000C1BDD" w:rsidP="00023832">
      <w:pPr>
        <w:suppressLineNumbers/>
        <w:suppressAutoHyphens/>
        <w:kinsoku w:val="0"/>
        <w:overflowPunct w:val="0"/>
        <w:autoSpaceDE w:val="0"/>
        <w:autoSpaceDN w:val="0"/>
        <w:adjustRightInd w:val="0"/>
        <w:snapToGrid w:val="0"/>
        <w:spacing w:before="120" w:after="120"/>
        <w:ind w:left="720" w:firstLine="720"/>
        <w:rPr>
          <w:rFonts w:cs="Times New Roman"/>
          <w:snapToGrid w:val="0"/>
          <w:kern w:val="22"/>
          <w:szCs w:val="22"/>
        </w:rPr>
      </w:pPr>
      <w:r w:rsidRPr="000F0FB2">
        <w:rPr>
          <w:rFonts w:cs="Times New Roman"/>
          <w:snapToGrid w:val="0"/>
          <w:kern w:val="22"/>
          <w:szCs w:val="22"/>
        </w:rPr>
        <w:t>9.</w:t>
      </w:r>
      <w:r w:rsidRPr="000F0FB2">
        <w:rPr>
          <w:rFonts w:cs="Times New Roman"/>
          <w:snapToGrid w:val="0"/>
          <w:kern w:val="22"/>
          <w:szCs w:val="22"/>
        </w:rPr>
        <w:tab/>
      </w:r>
      <w:r w:rsidRPr="00767416">
        <w:rPr>
          <w:rFonts w:cs="Times New Roman"/>
          <w:i/>
          <w:snapToGrid w:val="0"/>
          <w:kern w:val="22"/>
          <w:szCs w:val="22"/>
        </w:rPr>
        <w:t>Encourages</w:t>
      </w:r>
      <w:r w:rsidRPr="00767416">
        <w:rPr>
          <w:rFonts w:cs="Times New Roman"/>
          <w:snapToGrid w:val="0"/>
          <w:kern w:val="22"/>
          <w:szCs w:val="22"/>
        </w:rPr>
        <w:t xml:space="preserve"> Parties and other Governments to intensify their efforts to implement measures for the full implementation of Aichi Biodiversity Target 3, taking into account, as a flexible framework, the milestones adopted by the Conference of the Parties at its twelfth meeting,</w:t>
      </w:r>
      <w:r w:rsidRPr="00767416">
        <w:rPr>
          <w:rStyle w:val="FootnoteReference"/>
          <w:rFonts w:cs="Times New Roman"/>
          <w:snapToGrid w:val="0"/>
          <w:kern w:val="22"/>
          <w:sz w:val="22"/>
          <w:szCs w:val="22"/>
        </w:rPr>
        <w:footnoteReference w:id="42"/>
      </w:r>
      <w:r w:rsidRPr="000E212D">
        <w:rPr>
          <w:rFonts w:cs="Times New Roman"/>
          <w:snapToGrid w:val="0"/>
          <w:kern w:val="22"/>
          <w:szCs w:val="22"/>
        </w:rPr>
        <w:t xml:space="preserve"> consistent and in harmony with the Convention and other relevant international obligations, and taking into account national socioe</w:t>
      </w:r>
      <w:r w:rsidRPr="009125E9">
        <w:rPr>
          <w:rFonts w:cs="Times New Roman"/>
          <w:snapToGrid w:val="0"/>
          <w:kern w:val="22"/>
          <w:szCs w:val="22"/>
        </w:rPr>
        <w:t>conomic conditions;</w:t>
      </w:r>
    </w:p>
    <w:p w14:paraId="0E175164" w14:textId="77777777" w:rsidR="000C1BDD" w:rsidRPr="000E212D" w:rsidRDefault="000C1BDD" w:rsidP="00023832">
      <w:pPr>
        <w:suppressLineNumbers/>
        <w:suppressAutoHyphens/>
        <w:kinsoku w:val="0"/>
        <w:overflowPunct w:val="0"/>
        <w:autoSpaceDE w:val="0"/>
        <w:autoSpaceDN w:val="0"/>
        <w:adjustRightInd w:val="0"/>
        <w:snapToGrid w:val="0"/>
        <w:spacing w:before="120" w:after="120"/>
        <w:ind w:left="720" w:firstLine="720"/>
        <w:rPr>
          <w:rFonts w:cs="Times New Roman"/>
          <w:snapToGrid w:val="0"/>
          <w:kern w:val="22"/>
          <w:szCs w:val="22"/>
        </w:rPr>
      </w:pPr>
      <w:r w:rsidRPr="00676C46">
        <w:rPr>
          <w:rFonts w:cs="Times New Roman"/>
          <w:snapToGrid w:val="0"/>
          <w:kern w:val="22"/>
          <w:szCs w:val="22"/>
        </w:rPr>
        <w:t>10.</w:t>
      </w:r>
      <w:r w:rsidRPr="00676C46">
        <w:rPr>
          <w:rFonts w:cs="Times New Roman"/>
          <w:snapToGrid w:val="0"/>
          <w:kern w:val="22"/>
          <w:szCs w:val="22"/>
        </w:rPr>
        <w:tab/>
      </w:r>
      <w:r w:rsidRPr="00EB631C">
        <w:rPr>
          <w:rFonts w:cs="Times New Roman"/>
          <w:i/>
          <w:snapToGrid w:val="0"/>
          <w:kern w:val="22"/>
          <w:szCs w:val="22"/>
        </w:rPr>
        <w:t>Welcomes</w:t>
      </w:r>
      <w:r w:rsidRPr="005B1F63">
        <w:rPr>
          <w:rFonts w:cs="Times New Roman"/>
          <w:snapToGrid w:val="0"/>
          <w:kern w:val="22"/>
          <w:szCs w:val="22"/>
        </w:rPr>
        <w:t xml:space="preserve"> th</w:t>
      </w:r>
      <w:r w:rsidRPr="00A13852">
        <w:rPr>
          <w:rFonts w:cs="Times New Roman"/>
          <w:snapToGrid w:val="0"/>
          <w:kern w:val="22"/>
          <w:szCs w:val="22"/>
        </w:rPr>
        <w:t>e work of relevant organizations and initiatives, including the Biodiversity Finance Initiative of the United Nations Development Programme, the United Nations Environment Programme, the Organization for Economic Cooperation and Development, the Internatio</w:t>
      </w:r>
      <w:r w:rsidRPr="000E212D">
        <w:rPr>
          <w:rFonts w:cs="Times New Roman"/>
          <w:snapToGrid w:val="0"/>
          <w:kern w:val="22"/>
          <w:szCs w:val="22"/>
        </w:rPr>
        <w:t>nal Institute for Sustainable Development, and other partners, to provide analytical and technical support and capacity-building to the implementation of Aichi Biodiversity Target 3, and invites them to continue and further intensify this work;</w:t>
      </w:r>
    </w:p>
    <w:p w14:paraId="2F9A19CF" w14:textId="77777777" w:rsidR="000C1BDD" w:rsidRPr="000F0FB2" w:rsidRDefault="000C1BDD" w:rsidP="00023832">
      <w:pPr>
        <w:suppressLineNumbers/>
        <w:suppressAutoHyphens/>
        <w:kinsoku w:val="0"/>
        <w:overflowPunct w:val="0"/>
        <w:autoSpaceDE w:val="0"/>
        <w:autoSpaceDN w:val="0"/>
        <w:adjustRightInd w:val="0"/>
        <w:snapToGrid w:val="0"/>
        <w:spacing w:before="120" w:after="120"/>
        <w:ind w:left="720" w:firstLine="720"/>
        <w:rPr>
          <w:rFonts w:cs="Times New Roman"/>
          <w:snapToGrid w:val="0"/>
          <w:kern w:val="22"/>
          <w:szCs w:val="22"/>
        </w:rPr>
      </w:pPr>
      <w:r w:rsidRPr="000E212D">
        <w:rPr>
          <w:rFonts w:cs="Times New Roman"/>
          <w:snapToGrid w:val="0"/>
          <w:kern w:val="22"/>
          <w:szCs w:val="22"/>
        </w:rPr>
        <w:t>11.</w:t>
      </w:r>
      <w:r w:rsidRPr="000E212D">
        <w:rPr>
          <w:rFonts w:cs="Times New Roman"/>
          <w:snapToGrid w:val="0"/>
          <w:kern w:val="22"/>
          <w:szCs w:val="22"/>
        </w:rPr>
        <w:tab/>
      </w:r>
      <w:r w:rsidRPr="000E212D">
        <w:rPr>
          <w:rFonts w:cs="Times New Roman"/>
          <w:i/>
          <w:snapToGrid w:val="0"/>
          <w:kern w:val="22"/>
          <w:szCs w:val="22"/>
        </w:rPr>
        <w:t>Notes</w:t>
      </w:r>
      <w:r w:rsidRPr="000E212D">
        <w:rPr>
          <w:rFonts w:cs="Times New Roman"/>
          <w:snapToGrid w:val="0"/>
          <w:kern w:val="22"/>
          <w:szCs w:val="22"/>
        </w:rPr>
        <w:t xml:space="preserve"> the useful role of national studies to identify harmful incentives and opportunities for removal or reform of harmful incentives, including subsidies, and in scoping and identifying the most effective policy action, </w:t>
      </w:r>
      <w:r w:rsidRPr="000E212D">
        <w:rPr>
          <w:rFonts w:cs="Times New Roman"/>
          <w:i/>
          <w:snapToGrid w:val="0"/>
          <w:kern w:val="22"/>
          <w:szCs w:val="22"/>
        </w:rPr>
        <w:t>invites</w:t>
      </w:r>
      <w:r w:rsidRPr="000E212D">
        <w:rPr>
          <w:rFonts w:cs="Times New Roman"/>
          <w:snapToGrid w:val="0"/>
          <w:kern w:val="22"/>
          <w:szCs w:val="22"/>
        </w:rPr>
        <w:t xml:space="preserve"> interested organizations, such as the organizations and initiatives mentioned in the previous paragraph, to consider undertaking a systematic compilation and analysis of existing studies with a view to identifying good-practice methods for identifying harmful incentives and developing app</w:t>
      </w:r>
      <w:r w:rsidRPr="000F0FB2">
        <w:rPr>
          <w:rFonts w:cs="Times New Roman"/>
          <w:snapToGrid w:val="0"/>
          <w:kern w:val="22"/>
          <w:szCs w:val="22"/>
        </w:rPr>
        <w:t>ropriate policy responses, and develop a standard or template for such standards as voluntary guidance;</w:t>
      </w:r>
    </w:p>
    <w:p w14:paraId="45DCE1AE" w14:textId="77777777" w:rsidR="000C1BDD" w:rsidRPr="00767416" w:rsidRDefault="000C1BDD" w:rsidP="00023832">
      <w:pPr>
        <w:suppressLineNumbers/>
        <w:suppressAutoHyphens/>
        <w:kinsoku w:val="0"/>
        <w:overflowPunct w:val="0"/>
        <w:autoSpaceDE w:val="0"/>
        <w:autoSpaceDN w:val="0"/>
        <w:adjustRightInd w:val="0"/>
        <w:snapToGrid w:val="0"/>
        <w:spacing w:before="120" w:after="120"/>
        <w:ind w:left="720" w:firstLine="720"/>
        <w:rPr>
          <w:rFonts w:cs="Times New Roman"/>
          <w:snapToGrid w:val="0"/>
          <w:kern w:val="22"/>
          <w:szCs w:val="22"/>
        </w:rPr>
      </w:pPr>
      <w:r w:rsidRPr="000F0FB2">
        <w:rPr>
          <w:rFonts w:cs="Times New Roman"/>
          <w:snapToGrid w:val="0"/>
          <w:kern w:val="22"/>
          <w:szCs w:val="22"/>
        </w:rPr>
        <w:t>12.</w:t>
      </w:r>
      <w:r w:rsidRPr="000F0FB2">
        <w:rPr>
          <w:rFonts w:cs="Times New Roman"/>
          <w:snapToGrid w:val="0"/>
          <w:kern w:val="22"/>
          <w:szCs w:val="22"/>
        </w:rPr>
        <w:tab/>
      </w:r>
      <w:r w:rsidRPr="000F0FB2">
        <w:rPr>
          <w:rFonts w:cs="Times New Roman"/>
          <w:i/>
          <w:snapToGrid w:val="0"/>
          <w:kern w:val="22"/>
          <w:szCs w:val="22"/>
        </w:rPr>
        <w:t>Requests</w:t>
      </w:r>
      <w:r w:rsidRPr="000F0FB2">
        <w:rPr>
          <w:rFonts w:cs="Times New Roman"/>
          <w:snapToGrid w:val="0"/>
          <w:kern w:val="22"/>
          <w:szCs w:val="22"/>
        </w:rPr>
        <w:t xml:space="preserve"> the Executive Secretary, subject to the availability of resources, to actively engage with partners facilitating the work referred to in paragraphs 4, 10 and 11 above;</w:t>
      </w:r>
    </w:p>
    <w:p w14:paraId="45CAB4FD" w14:textId="77777777" w:rsidR="000C1BDD" w:rsidRPr="000E212D" w:rsidRDefault="000C1BDD" w:rsidP="00023832">
      <w:pPr>
        <w:keepNext/>
        <w:suppressLineNumbers/>
        <w:tabs>
          <w:tab w:val="left" w:pos="1080"/>
        </w:tabs>
        <w:suppressAutoHyphens/>
        <w:kinsoku w:val="0"/>
        <w:overflowPunct w:val="0"/>
        <w:autoSpaceDE w:val="0"/>
        <w:autoSpaceDN w:val="0"/>
        <w:adjustRightInd w:val="0"/>
        <w:snapToGrid w:val="0"/>
        <w:ind w:left="720"/>
        <w:jc w:val="center"/>
        <w:rPr>
          <w:rFonts w:cs="Times New Roman"/>
          <w:b/>
          <w:snapToGrid w:val="0"/>
          <w:kern w:val="22"/>
          <w:szCs w:val="22"/>
        </w:rPr>
      </w:pPr>
      <w:r w:rsidRPr="00767416">
        <w:rPr>
          <w:rFonts w:cs="Times New Roman"/>
          <w:b/>
          <w:snapToGrid w:val="0"/>
          <w:kern w:val="22"/>
          <w:szCs w:val="22"/>
        </w:rPr>
        <w:t>B.</w:t>
      </w:r>
      <w:r w:rsidRPr="00767416">
        <w:rPr>
          <w:rFonts w:cs="Times New Roman"/>
          <w:b/>
          <w:snapToGrid w:val="0"/>
          <w:kern w:val="22"/>
          <w:szCs w:val="22"/>
        </w:rPr>
        <w:tab/>
        <w:t>Resource</w:t>
      </w:r>
      <w:r w:rsidRPr="000E212D">
        <w:rPr>
          <w:rFonts w:cs="Times New Roman"/>
          <w:b/>
          <w:snapToGrid w:val="0"/>
          <w:kern w:val="22"/>
          <w:szCs w:val="22"/>
        </w:rPr>
        <w:t xml:space="preserve"> mobilization component of the post-2020 biodiversity framework</w:t>
      </w:r>
    </w:p>
    <w:p w14:paraId="0C8E3384" w14:textId="77777777" w:rsidR="000C1BDD" w:rsidRPr="000F0FB2" w:rsidRDefault="000C1BDD" w:rsidP="00023832">
      <w:pPr>
        <w:suppressLineNumbers/>
        <w:suppressAutoHyphens/>
        <w:kinsoku w:val="0"/>
        <w:overflowPunct w:val="0"/>
        <w:autoSpaceDE w:val="0"/>
        <w:autoSpaceDN w:val="0"/>
        <w:adjustRightInd w:val="0"/>
        <w:snapToGrid w:val="0"/>
        <w:spacing w:before="120" w:after="120"/>
        <w:ind w:left="720" w:firstLine="720"/>
        <w:rPr>
          <w:rFonts w:cs="Times New Roman"/>
          <w:snapToGrid w:val="0"/>
          <w:kern w:val="22"/>
          <w:szCs w:val="22"/>
        </w:rPr>
      </w:pPr>
      <w:r w:rsidRPr="009125E9">
        <w:rPr>
          <w:rFonts w:cs="Times New Roman"/>
          <w:snapToGrid w:val="0"/>
          <w:kern w:val="22"/>
          <w:szCs w:val="22"/>
        </w:rPr>
        <w:t>13.</w:t>
      </w:r>
      <w:r w:rsidRPr="009125E9">
        <w:rPr>
          <w:rFonts w:cs="Times New Roman"/>
          <w:snapToGrid w:val="0"/>
          <w:kern w:val="22"/>
          <w:szCs w:val="22"/>
        </w:rPr>
        <w:tab/>
      </w:r>
      <w:r w:rsidRPr="00676C46">
        <w:rPr>
          <w:rFonts w:cs="Times New Roman"/>
          <w:i/>
          <w:snapToGrid w:val="0"/>
          <w:kern w:val="22"/>
          <w:szCs w:val="22"/>
        </w:rPr>
        <w:t>Affirms</w:t>
      </w:r>
      <w:r w:rsidRPr="00EB631C">
        <w:rPr>
          <w:rFonts w:cs="Times New Roman"/>
          <w:snapToGrid w:val="0"/>
          <w:kern w:val="22"/>
          <w:szCs w:val="22"/>
        </w:rPr>
        <w:t xml:space="preserve"> that resource mobilization will be an integral part of the post-2020 global biodiversity framework to be adopted by the Conference of the Pa</w:t>
      </w:r>
      <w:r w:rsidRPr="005B1F63">
        <w:rPr>
          <w:rFonts w:cs="Times New Roman"/>
          <w:snapToGrid w:val="0"/>
          <w:kern w:val="22"/>
          <w:szCs w:val="22"/>
        </w:rPr>
        <w:t xml:space="preserve">rties to the Convention at its fifteenth meeting, and </w:t>
      </w:r>
      <w:r w:rsidRPr="00A13852">
        <w:rPr>
          <w:rFonts w:cs="Times New Roman"/>
          <w:i/>
          <w:iCs/>
          <w:snapToGrid w:val="0"/>
          <w:kern w:val="22"/>
          <w:szCs w:val="22"/>
        </w:rPr>
        <w:t>decides</w:t>
      </w:r>
      <w:r w:rsidRPr="00F2753E">
        <w:rPr>
          <w:rFonts w:cs="Times New Roman"/>
          <w:snapToGrid w:val="0"/>
          <w:kern w:val="22"/>
          <w:szCs w:val="22"/>
        </w:rPr>
        <w:t xml:space="preserve"> to initiate preparations on this component at an early stage in the process of developing the framework, in full coherence and coordination with the overall process for the post-2020 framework a</w:t>
      </w:r>
      <w:r w:rsidRPr="000F0FB2">
        <w:rPr>
          <w:rFonts w:cs="Times New Roman"/>
          <w:snapToGrid w:val="0"/>
          <w:kern w:val="22"/>
          <w:szCs w:val="22"/>
        </w:rPr>
        <w:t>s agreed in decision 14/--;</w:t>
      </w:r>
    </w:p>
    <w:p w14:paraId="465B0E1E" w14:textId="77777777" w:rsidR="000C1BDD" w:rsidRPr="009125E9" w:rsidRDefault="000C1BDD" w:rsidP="00023832">
      <w:pPr>
        <w:suppressLineNumbers/>
        <w:suppressAutoHyphens/>
        <w:kinsoku w:val="0"/>
        <w:overflowPunct w:val="0"/>
        <w:autoSpaceDE w:val="0"/>
        <w:autoSpaceDN w:val="0"/>
        <w:adjustRightInd w:val="0"/>
        <w:snapToGrid w:val="0"/>
        <w:spacing w:before="120" w:after="120"/>
        <w:ind w:left="720" w:firstLine="720"/>
        <w:rPr>
          <w:rFonts w:cs="Times New Roman"/>
          <w:snapToGrid w:val="0"/>
          <w:spacing w:val="-1"/>
          <w:kern w:val="22"/>
          <w:szCs w:val="22"/>
        </w:rPr>
      </w:pPr>
      <w:r w:rsidRPr="000F0FB2">
        <w:rPr>
          <w:rFonts w:cs="Times New Roman"/>
          <w:snapToGrid w:val="0"/>
          <w:spacing w:val="-1"/>
          <w:kern w:val="22"/>
          <w:szCs w:val="22"/>
        </w:rPr>
        <w:t>14.</w:t>
      </w:r>
      <w:r w:rsidRPr="000F0FB2">
        <w:rPr>
          <w:rFonts w:cs="Times New Roman"/>
          <w:snapToGrid w:val="0"/>
          <w:spacing w:val="-1"/>
          <w:kern w:val="22"/>
          <w:szCs w:val="22"/>
        </w:rPr>
        <w:tab/>
      </w:r>
      <w:r w:rsidRPr="000F0FB2">
        <w:rPr>
          <w:rFonts w:cs="Times New Roman"/>
          <w:i/>
          <w:snapToGrid w:val="0"/>
          <w:spacing w:val="-1"/>
          <w:kern w:val="22"/>
          <w:szCs w:val="22"/>
        </w:rPr>
        <w:t>Requests</w:t>
      </w:r>
      <w:r w:rsidRPr="000F0FB2">
        <w:rPr>
          <w:rFonts w:cs="Times New Roman"/>
          <w:snapToGrid w:val="0"/>
          <w:spacing w:val="-1"/>
          <w:kern w:val="22"/>
          <w:szCs w:val="22"/>
        </w:rPr>
        <w:t xml:space="preserve"> the Executive Secretary to explore options and approaches for mobilizing additional resources from all sources to support Parties in their work to implement the post-2020 biodiversity framework and to build on the experiences in implementing the Strategy for Resource Mobilization,</w:t>
      </w:r>
      <w:r w:rsidRPr="00767416">
        <w:rPr>
          <w:rStyle w:val="FootnoteReference"/>
          <w:rFonts w:cs="Times New Roman"/>
          <w:snapToGrid w:val="0"/>
          <w:spacing w:val="-1"/>
          <w:kern w:val="22"/>
          <w:sz w:val="22"/>
          <w:szCs w:val="22"/>
        </w:rPr>
        <w:footnoteReference w:id="43"/>
      </w:r>
      <w:r w:rsidRPr="000E212D">
        <w:rPr>
          <w:rFonts w:cs="Times New Roman"/>
          <w:snapToGrid w:val="0"/>
          <w:spacing w:val="-1"/>
          <w:kern w:val="22"/>
          <w:szCs w:val="22"/>
        </w:rPr>
        <w:t xml:space="preserve"> to inform the consultations in the preparatory process for the post-2020 global biodiversity framework and to report to the Subsidiary Body on Implementatio</w:t>
      </w:r>
      <w:r w:rsidRPr="009125E9">
        <w:rPr>
          <w:rFonts w:cs="Times New Roman"/>
          <w:snapToGrid w:val="0"/>
          <w:spacing w:val="-1"/>
          <w:kern w:val="22"/>
          <w:szCs w:val="22"/>
        </w:rPr>
        <w:t xml:space="preserve">n at its third meeting. </w:t>
      </w:r>
    </w:p>
    <w:p w14:paraId="6D0F322F" w14:textId="77777777" w:rsidR="000C1BDD" w:rsidRPr="00767416" w:rsidRDefault="000C1BDD" w:rsidP="00EC4EA7">
      <w:pPr>
        <w:pStyle w:val="recommendationheader"/>
        <w:suppressLineNumbers/>
        <w:suppressAutoHyphens/>
        <w:kinsoku w:val="0"/>
        <w:overflowPunct w:val="0"/>
        <w:autoSpaceDE w:val="0"/>
        <w:autoSpaceDN w:val="0"/>
        <w:adjustRightInd w:val="0"/>
        <w:snapToGrid w:val="0"/>
        <w:rPr>
          <w:kern w:val="22"/>
          <w:szCs w:val="22"/>
        </w:rPr>
      </w:pPr>
      <w:bookmarkStart w:id="13" w:name="_Toc525983319"/>
      <w:r w:rsidRPr="00767416">
        <w:rPr>
          <w:kern w:val="22"/>
          <w:szCs w:val="22"/>
        </w:rPr>
        <w:lastRenderedPageBreak/>
        <w:t>2/7.</w:t>
      </w:r>
      <w:r w:rsidRPr="00767416">
        <w:rPr>
          <w:kern w:val="22"/>
          <w:szCs w:val="22"/>
        </w:rPr>
        <w:tab/>
        <w:t>Review of implementation of the financial mechanism (Article 21)</w:t>
      </w:r>
      <w:bookmarkEnd w:id="13"/>
    </w:p>
    <w:p w14:paraId="7B051760" w14:textId="77777777" w:rsidR="000C1BDD" w:rsidRPr="000E212D" w:rsidRDefault="000C1BDD" w:rsidP="00023832">
      <w:pPr>
        <w:pStyle w:val="Para1"/>
        <w:suppressLineNumbers/>
        <w:suppressAutoHyphens/>
        <w:kinsoku w:val="0"/>
        <w:overflowPunct w:val="0"/>
        <w:autoSpaceDE w:val="0"/>
        <w:autoSpaceDN w:val="0"/>
        <w:adjustRightInd w:val="0"/>
        <w:snapToGrid w:val="0"/>
        <w:spacing w:before="120"/>
        <w:ind w:firstLine="720"/>
        <w:rPr>
          <w:rFonts w:cs="Times New Roman"/>
          <w:i/>
          <w:iCs/>
          <w:snapToGrid/>
          <w:kern w:val="22"/>
          <w:szCs w:val="22"/>
        </w:rPr>
      </w:pPr>
      <w:r w:rsidRPr="000E212D">
        <w:rPr>
          <w:rFonts w:cs="Times New Roman"/>
          <w:i/>
          <w:iCs/>
          <w:snapToGrid/>
          <w:kern w:val="22"/>
          <w:szCs w:val="22"/>
        </w:rPr>
        <w:t>The Subsidiary Body on Implementation,</w:t>
      </w:r>
    </w:p>
    <w:p w14:paraId="0D5ECA12" w14:textId="77777777" w:rsidR="000C1BDD" w:rsidRPr="00EB631C" w:rsidRDefault="000C1BDD">
      <w:pPr>
        <w:suppressLineNumbers/>
        <w:suppressAutoHyphens/>
        <w:kinsoku w:val="0"/>
        <w:overflowPunct w:val="0"/>
        <w:autoSpaceDE w:val="0"/>
        <w:autoSpaceDN w:val="0"/>
        <w:adjustRightInd w:val="0"/>
        <w:snapToGrid w:val="0"/>
        <w:spacing w:before="120" w:after="120"/>
        <w:ind w:firstLine="720"/>
        <w:rPr>
          <w:rFonts w:cs="Times New Roman"/>
          <w:iCs/>
          <w:kern w:val="22"/>
          <w:szCs w:val="22"/>
        </w:rPr>
      </w:pPr>
      <w:r w:rsidRPr="009125E9">
        <w:rPr>
          <w:rFonts w:cs="Times New Roman"/>
          <w:i/>
          <w:iCs/>
          <w:kern w:val="22"/>
          <w:szCs w:val="22"/>
        </w:rPr>
        <w:t>Recalling</w:t>
      </w:r>
      <w:r w:rsidRPr="00676C46">
        <w:rPr>
          <w:rFonts w:cs="Times New Roman"/>
          <w:iCs/>
          <w:kern w:val="22"/>
          <w:szCs w:val="22"/>
        </w:rPr>
        <w:t xml:space="preserve"> Article 21 and related provisions of the Convention, Article 28 of the Cartagena Protocol on Biosafety and Article 25 of the Nagoya Protocol on </w:t>
      </w:r>
      <w:r w:rsidRPr="00EB631C">
        <w:rPr>
          <w:rFonts w:cs="Times New Roman"/>
          <w:iCs/>
          <w:kern w:val="22"/>
          <w:szCs w:val="22"/>
        </w:rPr>
        <w:t>Access and Benefit-sharing,</w:t>
      </w:r>
    </w:p>
    <w:p w14:paraId="087AC253" w14:textId="77777777" w:rsidR="000C1BDD" w:rsidRPr="00A13852" w:rsidRDefault="000C1BDD">
      <w:pPr>
        <w:pStyle w:val="Para1"/>
        <w:suppressLineNumbers/>
        <w:suppressAutoHyphens/>
        <w:kinsoku w:val="0"/>
        <w:overflowPunct w:val="0"/>
        <w:autoSpaceDE w:val="0"/>
        <w:autoSpaceDN w:val="0"/>
        <w:adjustRightInd w:val="0"/>
        <w:snapToGrid w:val="0"/>
        <w:ind w:firstLine="720"/>
        <w:rPr>
          <w:rFonts w:cs="Times New Roman"/>
          <w:iCs/>
          <w:snapToGrid/>
          <w:kern w:val="22"/>
          <w:szCs w:val="22"/>
        </w:rPr>
      </w:pPr>
      <w:r w:rsidRPr="005B1F63">
        <w:rPr>
          <w:rFonts w:cs="Times New Roman"/>
          <w:i/>
          <w:iCs/>
          <w:snapToGrid/>
          <w:kern w:val="22"/>
          <w:szCs w:val="22"/>
        </w:rPr>
        <w:t>Also recalling</w:t>
      </w:r>
      <w:r w:rsidRPr="00A13852">
        <w:rPr>
          <w:rFonts w:cs="Times New Roman"/>
          <w:iCs/>
          <w:snapToGrid/>
          <w:kern w:val="22"/>
          <w:szCs w:val="22"/>
        </w:rPr>
        <w:t xml:space="preserve"> decisions XIII/21 and III/8,</w:t>
      </w:r>
    </w:p>
    <w:p w14:paraId="687D9CF4" w14:textId="77777777" w:rsidR="000C1BDD" w:rsidRPr="000E212D" w:rsidRDefault="000C1BDD">
      <w:pPr>
        <w:pStyle w:val="Para1"/>
        <w:suppressLineNumbers/>
        <w:suppressAutoHyphens/>
        <w:kinsoku w:val="0"/>
        <w:overflowPunct w:val="0"/>
        <w:autoSpaceDE w:val="0"/>
        <w:autoSpaceDN w:val="0"/>
        <w:adjustRightInd w:val="0"/>
        <w:snapToGrid w:val="0"/>
        <w:ind w:firstLine="720"/>
        <w:rPr>
          <w:rFonts w:cs="Times New Roman"/>
          <w:iCs/>
          <w:snapToGrid/>
          <w:kern w:val="22"/>
          <w:szCs w:val="22"/>
        </w:rPr>
      </w:pPr>
      <w:r w:rsidRPr="000F0FB2">
        <w:rPr>
          <w:rFonts w:cs="Times New Roman"/>
          <w:i/>
          <w:iCs/>
          <w:snapToGrid/>
          <w:kern w:val="22"/>
          <w:szCs w:val="22"/>
        </w:rPr>
        <w:t xml:space="preserve">Taking note </w:t>
      </w:r>
      <w:r w:rsidRPr="000F0FB2">
        <w:rPr>
          <w:rFonts w:cs="Times New Roman"/>
          <w:iCs/>
          <w:snapToGrid/>
          <w:kern w:val="22"/>
          <w:szCs w:val="22"/>
        </w:rPr>
        <w:t>of</w:t>
      </w:r>
      <w:r w:rsidRPr="000F0FB2">
        <w:rPr>
          <w:rFonts w:cs="Times New Roman"/>
          <w:i/>
          <w:iCs/>
          <w:snapToGrid/>
          <w:kern w:val="22"/>
          <w:szCs w:val="22"/>
        </w:rPr>
        <w:t xml:space="preserve"> </w:t>
      </w:r>
      <w:r w:rsidRPr="000F0FB2">
        <w:rPr>
          <w:rFonts w:cs="Times New Roman"/>
          <w:iCs/>
          <w:snapToGrid/>
          <w:kern w:val="22"/>
          <w:szCs w:val="22"/>
        </w:rPr>
        <w:t>the information regarding the implementation of Article 21 of the Convention contained in the note by the Executive Secretary on the financial mechanism,</w:t>
      </w:r>
      <w:r w:rsidRPr="00767416">
        <w:rPr>
          <w:rStyle w:val="FootnoteReference"/>
          <w:rFonts w:cs="Times New Roman"/>
          <w:iCs/>
          <w:snapToGrid/>
          <w:kern w:val="22"/>
          <w:sz w:val="22"/>
          <w:szCs w:val="22"/>
        </w:rPr>
        <w:footnoteReference w:id="44"/>
      </w:r>
    </w:p>
    <w:p w14:paraId="35FB1C53" w14:textId="77777777" w:rsidR="000C1BDD" w:rsidRPr="000E212D" w:rsidRDefault="000C1BDD">
      <w:pPr>
        <w:pStyle w:val="Para1"/>
        <w:suppressLineNumbers/>
        <w:suppressAutoHyphens/>
        <w:kinsoku w:val="0"/>
        <w:overflowPunct w:val="0"/>
        <w:autoSpaceDE w:val="0"/>
        <w:autoSpaceDN w:val="0"/>
        <w:adjustRightInd w:val="0"/>
        <w:snapToGrid w:val="0"/>
        <w:ind w:firstLine="720"/>
        <w:rPr>
          <w:rFonts w:cs="Times New Roman"/>
          <w:iCs/>
          <w:snapToGrid/>
          <w:kern w:val="22"/>
          <w:szCs w:val="22"/>
        </w:rPr>
      </w:pPr>
      <w:r w:rsidRPr="009125E9">
        <w:rPr>
          <w:rFonts w:cs="Times New Roman"/>
          <w:i/>
          <w:iCs/>
          <w:snapToGrid/>
          <w:kern w:val="22"/>
          <w:szCs w:val="22"/>
        </w:rPr>
        <w:t>Also taking no</w:t>
      </w:r>
      <w:r w:rsidRPr="00676C46">
        <w:rPr>
          <w:rFonts w:cs="Times New Roman"/>
          <w:i/>
          <w:iCs/>
          <w:snapToGrid/>
          <w:kern w:val="22"/>
          <w:szCs w:val="22"/>
        </w:rPr>
        <w:t xml:space="preserve">te of </w:t>
      </w:r>
      <w:r w:rsidRPr="00EB631C">
        <w:rPr>
          <w:rFonts w:cs="Times New Roman"/>
          <w:snapToGrid/>
          <w:kern w:val="22"/>
          <w:szCs w:val="22"/>
        </w:rPr>
        <w:t>the sixth overall performance study of the Global Environment Facility carried out by the Independent Evaluation Office of the Global Environment Facility, and the summary of evaluation results of the Global Environment Facility Independent Evaluatio</w:t>
      </w:r>
      <w:r w:rsidRPr="005B1F63">
        <w:rPr>
          <w:rFonts w:cs="Times New Roman"/>
          <w:snapToGrid/>
          <w:kern w:val="22"/>
          <w:szCs w:val="22"/>
        </w:rPr>
        <w:t>n Office,</w:t>
      </w:r>
      <w:r w:rsidRPr="00767416">
        <w:rPr>
          <w:rStyle w:val="FootnoteReference"/>
          <w:rFonts w:cs="Times New Roman"/>
          <w:snapToGrid/>
          <w:kern w:val="22"/>
          <w:sz w:val="22"/>
          <w:szCs w:val="22"/>
        </w:rPr>
        <w:footnoteReference w:id="45"/>
      </w:r>
    </w:p>
    <w:p w14:paraId="7D7A7444" w14:textId="77777777" w:rsidR="000C1BDD" w:rsidRPr="000E212D" w:rsidRDefault="000C1BDD">
      <w:pPr>
        <w:pStyle w:val="Para1"/>
        <w:suppressLineNumbers/>
        <w:suppressAutoHyphens/>
        <w:kinsoku w:val="0"/>
        <w:overflowPunct w:val="0"/>
        <w:autoSpaceDE w:val="0"/>
        <w:autoSpaceDN w:val="0"/>
        <w:adjustRightInd w:val="0"/>
        <w:snapToGrid w:val="0"/>
        <w:ind w:firstLine="720"/>
        <w:rPr>
          <w:rFonts w:cs="Times New Roman"/>
          <w:snapToGrid/>
          <w:kern w:val="22"/>
          <w:szCs w:val="22"/>
        </w:rPr>
      </w:pPr>
      <w:r w:rsidRPr="009125E9">
        <w:rPr>
          <w:rFonts w:cs="Times New Roman"/>
          <w:snapToGrid/>
          <w:kern w:val="22"/>
          <w:szCs w:val="22"/>
        </w:rPr>
        <w:t>1.</w:t>
      </w:r>
      <w:r w:rsidRPr="009125E9">
        <w:rPr>
          <w:rFonts w:cs="Times New Roman"/>
          <w:snapToGrid/>
          <w:kern w:val="22"/>
          <w:szCs w:val="22"/>
        </w:rPr>
        <w:tab/>
      </w:r>
      <w:r w:rsidRPr="00676C46">
        <w:rPr>
          <w:rFonts w:cs="Times New Roman"/>
          <w:i/>
          <w:iCs/>
          <w:snapToGrid/>
          <w:kern w:val="22"/>
          <w:szCs w:val="22"/>
        </w:rPr>
        <w:t>Notes with appreciation</w:t>
      </w:r>
      <w:r w:rsidRPr="00EB631C">
        <w:rPr>
          <w:rFonts w:cs="Times New Roman"/>
          <w:snapToGrid/>
          <w:kern w:val="22"/>
          <w:szCs w:val="22"/>
        </w:rPr>
        <w:t xml:space="preserve"> the preliminary report of the Global Environment Facility;</w:t>
      </w:r>
      <w:r w:rsidRPr="00767416">
        <w:rPr>
          <w:rStyle w:val="FootnoteReference"/>
          <w:rFonts w:cs="Times New Roman"/>
          <w:snapToGrid/>
          <w:kern w:val="22"/>
          <w:sz w:val="22"/>
          <w:szCs w:val="22"/>
        </w:rPr>
        <w:footnoteReference w:id="46"/>
      </w:r>
    </w:p>
    <w:p w14:paraId="5DCB45EB" w14:textId="77777777" w:rsidR="000C1BDD" w:rsidRPr="005B1F63" w:rsidRDefault="000C1BDD">
      <w:pPr>
        <w:pStyle w:val="Para1"/>
        <w:suppressLineNumbers/>
        <w:suppressAutoHyphens/>
        <w:kinsoku w:val="0"/>
        <w:overflowPunct w:val="0"/>
        <w:autoSpaceDE w:val="0"/>
        <w:autoSpaceDN w:val="0"/>
        <w:adjustRightInd w:val="0"/>
        <w:snapToGrid w:val="0"/>
        <w:ind w:firstLine="720"/>
        <w:rPr>
          <w:rFonts w:cs="Times New Roman"/>
          <w:snapToGrid/>
          <w:kern w:val="22"/>
          <w:szCs w:val="22"/>
        </w:rPr>
      </w:pPr>
      <w:r w:rsidRPr="009125E9">
        <w:rPr>
          <w:rFonts w:cs="Times New Roman"/>
          <w:snapToGrid/>
          <w:kern w:val="22"/>
          <w:szCs w:val="22"/>
        </w:rPr>
        <w:t>2.</w:t>
      </w:r>
      <w:r w:rsidRPr="009125E9">
        <w:rPr>
          <w:rFonts w:cs="Times New Roman"/>
          <w:snapToGrid/>
          <w:kern w:val="22"/>
          <w:szCs w:val="22"/>
        </w:rPr>
        <w:tab/>
      </w:r>
      <w:r w:rsidRPr="00676C46">
        <w:rPr>
          <w:rFonts w:cs="Times New Roman"/>
          <w:i/>
          <w:snapToGrid/>
          <w:kern w:val="22"/>
          <w:szCs w:val="22"/>
        </w:rPr>
        <w:t xml:space="preserve">Invites </w:t>
      </w:r>
      <w:r w:rsidRPr="00EB631C">
        <w:rPr>
          <w:rFonts w:cs="Times New Roman"/>
          <w:snapToGrid/>
          <w:kern w:val="22"/>
          <w:szCs w:val="22"/>
        </w:rPr>
        <w:t>the Council of the Global Environment Facility to submit its final report in time for consideration by the Conference of the Parties at its fourtee</w:t>
      </w:r>
      <w:r w:rsidRPr="005B1F63">
        <w:rPr>
          <w:rFonts w:cs="Times New Roman"/>
          <w:snapToGrid/>
          <w:kern w:val="22"/>
          <w:szCs w:val="22"/>
        </w:rPr>
        <w:t>nth meeting;</w:t>
      </w:r>
    </w:p>
    <w:p w14:paraId="5A4633E4" w14:textId="77777777" w:rsidR="000C1BDD" w:rsidRPr="00F2753E" w:rsidRDefault="000C1BDD">
      <w:pPr>
        <w:pStyle w:val="Para1"/>
        <w:suppressLineNumbers/>
        <w:suppressAutoHyphens/>
        <w:kinsoku w:val="0"/>
        <w:overflowPunct w:val="0"/>
        <w:autoSpaceDE w:val="0"/>
        <w:autoSpaceDN w:val="0"/>
        <w:adjustRightInd w:val="0"/>
        <w:snapToGrid w:val="0"/>
        <w:ind w:firstLine="720"/>
        <w:rPr>
          <w:rFonts w:cs="Times New Roman"/>
          <w:snapToGrid/>
          <w:kern w:val="22"/>
          <w:szCs w:val="22"/>
        </w:rPr>
      </w:pPr>
      <w:r w:rsidRPr="00A13852">
        <w:rPr>
          <w:rFonts w:cs="Times New Roman"/>
          <w:snapToGrid/>
          <w:kern w:val="22"/>
          <w:szCs w:val="22"/>
        </w:rPr>
        <w:t>3.</w:t>
      </w:r>
      <w:r w:rsidRPr="00A13852">
        <w:rPr>
          <w:rFonts w:cs="Times New Roman"/>
          <w:snapToGrid/>
          <w:kern w:val="22"/>
          <w:szCs w:val="22"/>
        </w:rPr>
        <w:tab/>
      </w:r>
      <w:r w:rsidRPr="00F2753E">
        <w:rPr>
          <w:rFonts w:cs="Times New Roman"/>
          <w:i/>
          <w:snapToGrid/>
          <w:kern w:val="22"/>
          <w:szCs w:val="22"/>
        </w:rPr>
        <w:t>Regrets</w:t>
      </w:r>
      <w:r w:rsidRPr="00F2753E">
        <w:rPr>
          <w:rFonts w:cs="Times New Roman"/>
          <w:snapToGrid/>
          <w:kern w:val="22"/>
          <w:szCs w:val="22"/>
        </w:rPr>
        <w:t xml:space="preserve"> that the terms of reference for the fifth review of the financial mechanism were not implemented due to lack of funding;</w:t>
      </w:r>
    </w:p>
    <w:p w14:paraId="5241A4C4" w14:textId="77777777" w:rsidR="000C1BDD" w:rsidRPr="000F0FB2" w:rsidRDefault="000C1BDD">
      <w:pPr>
        <w:pStyle w:val="Para1"/>
        <w:suppressLineNumbers/>
        <w:suppressAutoHyphens/>
        <w:kinsoku w:val="0"/>
        <w:overflowPunct w:val="0"/>
        <w:autoSpaceDE w:val="0"/>
        <w:autoSpaceDN w:val="0"/>
        <w:adjustRightInd w:val="0"/>
        <w:snapToGrid w:val="0"/>
        <w:ind w:firstLine="720"/>
        <w:rPr>
          <w:rFonts w:cs="Times New Roman"/>
          <w:iCs/>
          <w:snapToGrid/>
          <w:kern w:val="22"/>
          <w:szCs w:val="22"/>
        </w:rPr>
      </w:pPr>
      <w:r w:rsidRPr="000E212D">
        <w:rPr>
          <w:rFonts w:cs="Times New Roman"/>
          <w:snapToGrid/>
          <w:kern w:val="22"/>
          <w:szCs w:val="22"/>
        </w:rPr>
        <w:t>4.</w:t>
      </w:r>
      <w:r w:rsidRPr="000E212D">
        <w:rPr>
          <w:rFonts w:cs="Times New Roman"/>
          <w:snapToGrid/>
          <w:kern w:val="22"/>
          <w:szCs w:val="22"/>
        </w:rPr>
        <w:tab/>
      </w:r>
      <w:r w:rsidRPr="000E212D">
        <w:rPr>
          <w:rFonts w:cs="Times New Roman"/>
          <w:i/>
          <w:snapToGrid/>
          <w:kern w:val="22"/>
          <w:szCs w:val="22"/>
        </w:rPr>
        <w:t xml:space="preserve">Invites </w:t>
      </w:r>
      <w:r w:rsidRPr="000E212D">
        <w:rPr>
          <w:rFonts w:cs="Times New Roman"/>
          <w:iCs/>
          <w:snapToGrid/>
          <w:kern w:val="22"/>
          <w:szCs w:val="22"/>
        </w:rPr>
        <w:t>Parties and other Governments, as well as relevant stakeholders, to submit views and other informati</w:t>
      </w:r>
      <w:r w:rsidRPr="000F0FB2">
        <w:rPr>
          <w:rFonts w:cs="Times New Roman"/>
          <w:iCs/>
          <w:snapToGrid/>
          <w:kern w:val="22"/>
          <w:szCs w:val="22"/>
        </w:rPr>
        <w:t xml:space="preserve">on on </w:t>
      </w:r>
      <w:r w:rsidRPr="000F0FB2">
        <w:rPr>
          <w:rFonts w:cs="Times New Roman"/>
          <w:snapToGrid/>
          <w:kern w:val="22"/>
          <w:szCs w:val="22"/>
        </w:rPr>
        <w:t xml:space="preserve">the sixth overall performance study of the Global Environment Facility carried out by the Independent Evaluation Office of the Global Environment Facility, and the summary of evaluation results of the Global Environment Facility Independent Evaluation Office, </w:t>
      </w:r>
      <w:r w:rsidRPr="000F0FB2">
        <w:rPr>
          <w:rFonts w:cs="Times New Roman"/>
          <w:iCs/>
          <w:snapToGrid/>
          <w:kern w:val="22"/>
          <w:szCs w:val="22"/>
        </w:rPr>
        <w:t>to the Executive Secretary by 15 September 2018;</w:t>
      </w:r>
    </w:p>
    <w:p w14:paraId="3B5AE578" w14:textId="77777777" w:rsidR="000C1BDD" w:rsidRPr="00A13852" w:rsidRDefault="000C1BDD">
      <w:pPr>
        <w:suppressLineNumbers/>
        <w:suppressAutoHyphens/>
        <w:kinsoku w:val="0"/>
        <w:overflowPunct w:val="0"/>
        <w:autoSpaceDE w:val="0"/>
        <w:autoSpaceDN w:val="0"/>
        <w:adjustRightInd w:val="0"/>
        <w:snapToGrid w:val="0"/>
        <w:spacing w:before="120" w:after="120"/>
        <w:ind w:firstLine="720"/>
        <w:rPr>
          <w:rFonts w:cs="Times New Roman"/>
          <w:i/>
          <w:iCs/>
          <w:kern w:val="22"/>
          <w:szCs w:val="22"/>
        </w:rPr>
      </w:pPr>
      <w:r w:rsidRPr="00767416">
        <w:rPr>
          <w:rFonts w:cs="Times New Roman"/>
          <w:iCs/>
          <w:kern w:val="22"/>
          <w:szCs w:val="22"/>
        </w:rPr>
        <w:t>5.</w:t>
      </w:r>
      <w:r w:rsidRPr="00767416">
        <w:rPr>
          <w:rFonts w:cs="Times New Roman"/>
          <w:iCs/>
          <w:kern w:val="22"/>
          <w:szCs w:val="22"/>
        </w:rPr>
        <w:tab/>
      </w:r>
      <w:r w:rsidRPr="00767416">
        <w:rPr>
          <w:rFonts w:cs="Times New Roman"/>
          <w:i/>
          <w:iCs/>
          <w:kern w:val="22"/>
          <w:szCs w:val="22"/>
        </w:rPr>
        <w:t xml:space="preserve">Requests </w:t>
      </w:r>
      <w:r w:rsidRPr="00767416">
        <w:rPr>
          <w:rFonts w:cs="Times New Roman"/>
          <w:iCs/>
          <w:kern w:val="22"/>
          <w:szCs w:val="22"/>
        </w:rPr>
        <w:t>the Executive Secretary to prepare a compilation of submissions received from Parties, other Governments, and relevant stakeholders, as well as the information derived from the</w:t>
      </w:r>
      <w:r w:rsidRPr="00767416">
        <w:rPr>
          <w:rFonts w:cs="Times New Roman"/>
          <w:kern w:val="22"/>
          <w:szCs w:val="22"/>
        </w:rPr>
        <w:t xml:space="preserve"> </w:t>
      </w:r>
      <w:r w:rsidRPr="000E212D">
        <w:rPr>
          <w:rFonts w:cs="Times New Roman"/>
          <w:iCs/>
          <w:kern w:val="22"/>
          <w:szCs w:val="22"/>
        </w:rPr>
        <w:t>sixth ov</w:t>
      </w:r>
      <w:r w:rsidRPr="009125E9">
        <w:rPr>
          <w:rFonts w:cs="Times New Roman"/>
          <w:iCs/>
          <w:kern w:val="22"/>
          <w:szCs w:val="22"/>
        </w:rPr>
        <w:t xml:space="preserve">erall performance study of </w:t>
      </w:r>
      <w:r w:rsidRPr="00676C46">
        <w:rPr>
          <w:rFonts w:cs="Times New Roman"/>
          <w:kern w:val="22"/>
          <w:szCs w:val="22"/>
        </w:rPr>
        <w:t>the Global Environment Facility</w:t>
      </w:r>
      <w:r w:rsidRPr="00EB631C">
        <w:rPr>
          <w:rFonts w:cs="Times New Roman"/>
          <w:iCs/>
          <w:kern w:val="22"/>
          <w:szCs w:val="22"/>
        </w:rPr>
        <w:t xml:space="preserve"> carried out by the Independent Evaluation Office of the Global Environment Facility, which will be the basis for the fifth review of effectiveness of the financial mechanism to be performed by the </w:t>
      </w:r>
      <w:r w:rsidRPr="005B1F63">
        <w:rPr>
          <w:rFonts w:cs="Times New Roman"/>
          <w:iCs/>
          <w:kern w:val="22"/>
          <w:szCs w:val="22"/>
        </w:rPr>
        <w:t>Conference of the Parties at its fourteenth meeting;</w:t>
      </w:r>
    </w:p>
    <w:p w14:paraId="29220682" w14:textId="77777777" w:rsidR="000C1BDD" w:rsidRPr="000F0FB2" w:rsidRDefault="000C1BDD">
      <w:pPr>
        <w:pStyle w:val="Para1"/>
        <w:suppressLineNumbers/>
        <w:suppressAutoHyphens/>
        <w:kinsoku w:val="0"/>
        <w:overflowPunct w:val="0"/>
        <w:autoSpaceDE w:val="0"/>
        <w:autoSpaceDN w:val="0"/>
        <w:adjustRightInd w:val="0"/>
        <w:snapToGrid w:val="0"/>
        <w:ind w:firstLine="720"/>
        <w:rPr>
          <w:rFonts w:cs="Times New Roman"/>
          <w:snapToGrid/>
          <w:kern w:val="22"/>
          <w:szCs w:val="22"/>
        </w:rPr>
      </w:pPr>
      <w:r w:rsidRPr="000F0FB2">
        <w:rPr>
          <w:rFonts w:cs="Times New Roman"/>
          <w:snapToGrid/>
          <w:kern w:val="22"/>
          <w:szCs w:val="22"/>
        </w:rPr>
        <w:t>6.</w:t>
      </w:r>
      <w:r w:rsidRPr="000F0FB2">
        <w:rPr>
          <w:rFonts w:cs="Times New Roman"/>
          <w:snapToGrid/>
          <w:kern w:val="22"/>
          <w:szCs w:val="22"/>
        </w:rPr>
        <w:tab/>
      </w:r>
      <w:r w:rsidRPr="000F0FB2">
        <w:rPr>
          <w:rFonts w:cs="Times New Roman"/>
          <w:i/>
          <w:snapToGrid/>
          <w:kern w:val="22"/>
          <w:szCs w:val="22"/>
        </w:rPr>
        <w:t>Recommends</w:t>
      </w:r>
      <w:r w:rsidRPr="000F0FB2">
        <w:rPr>
          <w:rFonts w:cs="Times New Roman"/>
          <w:snapToGrid/>
          <w:kern w:val="22"/>
          <w:szCs w:val="22"/>
        </w:rPr>
        <w:t xml:space="preserve"> that the Conference of the Parties at its fourteenth meeting adopt a decision along the following lines:</w:t>
      </w:r>
    </w:p>
    <w:p w14:paraId="196081DF" w14:textId="77777777" w:rsidR="000C1BDD" w:rsidRPr="000F0FB2" w:rsidRDefault="000C1BDD">
      <w:pPr>
        <w:keepNext/>
        <w:suppressLineNumbers/>
        <w:suppressAutoHyphens/>
        <w:kinsoku w:val="0"/>
        <w:overflowPunct w:val="0"/>
        <w:autoSpaceDE w:val="0"/>
        <w:autoSpaceDN w:val="0"/>
        <w:adjustRightInd w:val="0"/>
        <w:snapToGrid w:val="0"/>
        <w:spacing w:before="120" w:after="120"/>
        <w:ind w:left="720" w:firstLine="720"/>
        <w:rPr>
          <w:rFonts w:cs="Times New Roman"/>
          <w:i/>
          <w:kern w:val="22"/>
          <w:szCs w:val="22"/>
        </w:rPr>
      </w:pPr>
      <w:r w:rsidRPr="000F0FB2">
        <w:rPr>
          <w:rFonts w:cs="Times New Roman"/>
          <w:i/>
          <w:kern w:val="22"/>
          <w:szCs w:val="22"/>
        </w:rPr>
        <w:t>The Conference of the Parties</w:t>
      </w:r>
    </w:p>
    <w:p w14:paraId="2662F6EB" w14:textId="77777777" w:rsidR="000C1BDD" w:rsidRPr="00767416" w:rsidRDefault="000C1BDD">
      <w:pPr>
        <w:pStyle w:val="Para1"/>
        <w:suppressLineNumbers/>
        <w:suppressAutoHyphens/>
        <w:kinsoku w:val="0"/>
        <w:overflowPunct w:val="0"/>
        <w:autoSpaceDE w:val="0"/>
        <w:autoSpaceDN w:val="0"/>
        <w:adjustRightInd w:val="0"/>
        <w:snapToGrid w:val="0"/>
        <w:ind w:left="720" w:firstLine="720"/>
        <w:rPr>
          <w:rFonts w:cs="Times New Roman"/>
          <w:b/>
          <w:snapToGrid/>
          <w:kern w:val="22"/>
          <w:szCs w:val="22"/>
        </w:rPr>
      </w:pPr>
      <w:r w:rsidRPr="000F0FB2">
        <w:rPr>
          <w:rFonts w:cs="Times New Roman"/>
          <w:iCs/>
          <w:snapToGrid/>
          <w:kern w:val="22"/>
          <w:szCs w:val="22"/>
        </w:rPr>
        <w:t>1.</w:t>
      </w:r>
      <w:r w:rsidRPr="000F0FB2">
        <w:rPr>
          <w:rFonts w:cs="Times New Roman"/>
          <w:iCs/>
          <w:snapToGrid/>
          <w:kern w:val="22"/>
          <w:szCs w:val="22"/>
        </w:rPr>
        <w:tab/>
      </w:r>
      <w:r w:rsidRPr="00767416">
        <w:rPr>
          <w:rFonts w:cs="Times New Roman"/>
          <w:i/>
          <w:iCs/>
          <w:snapToGrid/>
          <w:kern w:val="22"/>
          <w:szCs w:val="22"/>
        </w:rPr>
        <w:t xml:space="preserve">Welcomes </w:t>
      </w:r>
      <w:r w:rsidRPr="00767416">
        <w:rPr>
          <w:rFonts w:cs="Times New Roman"/>
          <w:iCs/>
          <w:snapToGrid/>
          <w:kern w:val="22"/>
          <w:szCs w:val="22"/>
        </w:rPr>
        <w:t xml:space="preserve">the successful </w:t>
      </w:r>
      <w:r w:rsidRPr="00767416">
        <w:rPr>
          <w:rFonts w:cs="Times New Roman"/>
          <w:snapToGrid/>
          <w:kern w:val="22"/>
          <w:szCs w:val="22"/>
        </w:rPr>
        <w:t>conclusion</w:t>
      </w:r>
      <w:r w:rsidRPr="00767416">
        <w:rPr>
          <w:rFonts w:cs="Times New Roman"/>
          <w:iCs/>
          <w:snapToGrid/>
          <w:kern w:val="22"/>
          <w:szCs w:val="22"/>
        </w:rPr>
        <w:t xml:space="preserve"> of the seventh replenishment of the Global Environment Facility Trust Fund, and </w:t>
      </w:r>
      <w:r w:rsidRPr="00767416">
        <w:rPr>
          <w:rFonts w:cs="Times New Roman"/>
          <w:i/>
          <w:iCs/>
          <w:snapToGrid/>
          <w:kern w:val="22"/>
          <w:szCs w:val="22"/>
        </w:rPr>
        <w:t>expresses its appreciation</w:t>
      </w:r>
      <w:r w:rsidRPr="00767416">
        <w:rPr>
          <w:rFonts w:cs="Times New Roman"/>
          <w:snapToGrid/>
          <w:kern w:val="22"/>
          <w:szCs w:val="22"/>
        </w:rPr>
        <w:t xml:space="preserve"> for </w:t>
      </w:r>
      <w:r w:rsidRPr="00767416">
        <w:rPr>
          <w:rFonts w:cs="Times New Roman"/>
          <w:iCs/>
          <w:snapToGrid/>
          <w:kern w:val="22"/>
          <w:szCs w:val="22"/>
        </w:rPr>
        <w:t>the continuing financial support from Parties and Governments for carrying out the tasks under the Strategic Plan for Biodiversity 2011-2020 in its remaining years, and for supporting the implementation of the post-2020 global biodiversity framework in its first two years;</w:t>
      </w:r>
    </w:p>
    <w:p w14:paraId="3DA763F9" w14:textId="77777777" w:rsidR="000C1BDD" w:rsidRPr="000E212D" w:rsidRDefault="000C1BDD">
      <w:pPr>
        <w:pStyle w:val="Para1"/>
        <w:suppressLineNumbers/>
        <w:suppressAutoHyphens/>
        <w:kinsoku w:val="0"/>
        <w:overflowPunct w:val="0"/>
        <w:autoSpaceDE w:val="0"/>
        <w:autoSpaceDN w:val="0"/>
        <w:adjustRightInd w:val="0"/>
        <w:snapToGrid w:val="0"/>
        <w:ind w:left="720" w:firstLine="720"/>
        <w:rPr>
          <w:rFonts w:cs="Times New Roman"/>
          <w:iCs/>
          <w:snapToGrid/>
          <w:kern w:val="22"/>
          <w:szCs w:val="22"/>
        </w:rPr>
      </w:pPr>
      <w:r w:rsidRPr="00767416">
        <w:rPr>
          <w:rFonts w:cs="Times New Roman"/>
          <w:iCs/>
          <w:snapToGrid/>
          <w:kern w:val="22"/>
          <w:szCs w:val="22"/>
        </w:rPr>
        <w:t>2.</w:t>
      </w:r>
      <w:r w:rsidRPr="00767416">
        <w:rPr>
          <w:rFonts w:cs="Times New Roman"/>
          <w:iCs/>
          <w:snapToGrid/>
          <w:kern w:val="22"/>
          <w:szCs w:val="22"/>
        </w:rPr>
        <w:tab/>
      </w:r>
      <w:r w:rsidRPr="00767416">
        <w:rPr>
          <w:rFonts w:cs="Times New Roman"/>
          <w:i/>
          <w:iCs/>
          <w:snapToGrid/>
          <w:kern w:val="22"/>
          <w:szCs w:val="22"/>
        </w:rPr>
        <w:t>Notes</w:t>
      </w:r>
      <w:r w:rsidRPr="00767416">
        <w:rPr>
          <w:rFonts w:cs="Times New Roman"/>
          <w:iCs/>
          <w:snapToGrid/>
          <w:kern w:val="22"/>
          <w:szCs w:val="22"/>
        </w:rPr>
        <w:t xml:space="preserve"> that the biodiversity programming directions for the seventh replenishment of the Trust Fund reflect the guidance adopted by the Conference of the Parties at its thirteenth meeting, which includes the consolidated guidance to the financial mechanism and the four-year framework of programme priorities (2018-2022), as well as further guidance;</w:t>
      </w:r>
      <w:r w:rsidRPr="00767416">
        <w:rPr>
          <w:rStyle w:val="FootnoteReference"/>
          <w:rFonts w:cs="Times New Roman"/>
          <w:iCs/>
          <w:snapToGrid/>
          <w:kern w:val="22"/>
          <w:sz w:val="22"/>
          <w:szCs w:val="22"/>
        </w:rPr>
        <w:footnoteReference w:id="47"/>
      </w:r>
    </w:p>
    <w:p w14:paraId="59B30FB0" w14:textId="77777777" w:rsidR="000C1BDD" w:rsidRPr="000E212D" w:rsidRDefault="000C1BDD">
      <w:pPr>
        <w:pStyle w:val="Para1"/>
        <w:suppressLineNumbers/>
        <w:suppressAutoHyphens/>
        <w:kinsoku w:val="0"/>
        <w:overflowPunct w:val="0"/>
        <w:autoSpaceDE w:val="0"/>
        <w:autoSpaceDN w:val="0"/>
        <w:adjustRightInd w:val="0"/>
        <w:snapToGrid w:val="0"/>
        <w:ind w:left="720" w:firstLine="720"/>
        <w:rPr>
          <w:rFonts w:cs="Times New Roman"/>
          <w:snapToGrid/>
          <w:kern w:val="22"/>
          <w:szCs w:val="22"/>
        </w:rPr>
      </w:pPr>
      <w:r w:rsidRPr="009125E9">
        <w:rPr>
          <w:rFonts w:cs="Times New Roman"/>
          <w:snapToGrid/>
          <w:kern w:val="22"/>
          <w:szCs w:val="22"/>
        </w:rPr>
        <w:t>3.</w:t>
      </w:r>
      <w:r w:rsidRPr="009125E9">
        <w:rPr>
          <w:rFonts w:cs="Times New Roman"/>
          <w:snapToGrid/>
          <w:kern w:val="22"/>
          <w:szCs w:val="22"/>
        </w:rPr>
        <w:tab/>
      </w:r>
      <w:r w:rsidRPr="00676C46">
        <w:rPr>
          <w:rFonts w:cs="Times New Roman"/>
          <w:i/>
          <w:snapToGrid/>
          <w:kern w:val="22"/>
          <w:szCs w:val="22"/>
        </w:rPr>
        <w:t>Invites</w:t>
      </w:r>
      <w:r w:rsidRPr="00EB631C">
        <w:rPr>
          <w:rFonts w:cs="Times New Roman"/>
          <w:snapToGrid/>
          <w:kern w:val="22"/>
          <w:szCs w:val="22"/>
        </w:rPr>
        <w:t xml:space="preserve"> Parties, while utilizing allocatio</w:t>
      </w:r>
      <w:r w:rsidRPr="005B1F63">
        <w:rPr>
          <w:rFonts w:cs="Times New Roman"/>
          <w:snapToGrid/>
          <w:kern w:val="22"/>
          <w:szCs w:val="22"/>
        </w:rPr>
        <w:t>ns from the</w:t>
      </w:r>
      <w:r w:rsidRPr="00A13852">
        <w:rPr>
          <w:rFonts w:cs="Times New Roman"/>
          <w:iCs/>
          <w:snapToGrid/>
          <w:kern w:val="22"/>
          <w:szCs w:val="22"/>
        </w:rPr>
        <w:t xml:space="preserve"> seventh replenishment</w:t>
      </w:r>
      <w:r w:rsidRPr="00F2753E">
        <w:rPr>
          <w:rFonts w:cs="Times New Roman"/>
          <w:snapToGrid/>
          <w:kern w:val="22"/>
          <w:szCs w:val="22"/>
        </w:rPr>
        <w:t xml:space="preserve">, to support the collective action and contributions of indigenous peoples and local communities </w:t>
      </w:r>
      <w:r w:rsidRPr="00F2753E">
        <w:rPr>
          <w:rFonts w:cs="Times New Roman"/>
          <w:snapToGrid/>
          <w:kern w:val="22"/>
          <w:szCs w:val="22"/>
        </w:rPr>
        <w:lastRenderedPageBreak/>
        <w:t>towards achieving the Aichi Biodiversity Targets through, as appropriate, programmes, projects and activities of indigenous pe</w:t>
      </w:r>
      <w:r w:rsidRPr="000E212D">
        <w:rPr>
          <w:rFonts w:cs="Times New Roman"/>
          <w:snapToGrid/>
          <w:kern w:val="22"/>
          <w:szCs w:val="22"/>
        </w:rPr>
        <w:t>oples and local communities including the Small Grants Programme of the Global Environment Facility;</w:t>
      </w:r>
    </w:p>
    <w:p w14:paraId="456DB0AC" w14:textId="77777777" w:rsidR="000C1BDD" w:rsidRPr="000F0FB2" w:rsidRDefault="000C1BDD">
      <w:pPr>
        <w:pStyle w:val="Para1"/>
        <w:suppressLineNumbers/>
        <w:suppressAutoHyphens/>
        <w:kinsoku w:val="0"/>
        <w:overflowPunct w:val="0"/>
        <w:autoSpaceDE w:val="0"/>
        <w:autoSpaceDN w:val="0"/>
        <w:adjustRightInd w:val="0"/>
        <w:snapToGrid w:val="0"/>
        <w:ind w:left="720" w:firstLine="720"/>
        <w:rPr>
          <w:rFonts w:cs="Times New Roman"/>
          <w:iCs/>
          <w:snapToGrid/>
          <w:kern w:val="22"/>
          <w:szCs w:val="22"/>
        </w:rPr>
      </w:pPr>
      <w:r w:rsidRPr="000E212D">
        <w:rPr>
          <w:rFonts w:cs="Times New Roman"/>
          <w:snapToGrid/>
          <w:kern w:val="22"/>
          <w:szCs w:val="22"/>
        </w:rPr>
        <w:t>4.</w:t>
      </w:r>
      <w:r w:rsidRPr="000E212D">
        <w:rPr>
          <w:rFonts w:cs="Times New Roman"/>
          <w:snapToGrid/>
          <w:kern w:val="22"/>
          <w:szCs w:val="22"/>
        </w:rPr>
        <w:tab/>
      </w:r>
      <w:r w:rsidRPr="000E212D">
        <w:rPr>
          <w:rFonts w:cs="Times New Roman"/>
          <w:i/>
          <w:snapToGrid/>
          <w:kern w:val="22"/>
          <w:szCs w:val="22"/>
        </w:rPr>
        <w:t>Invites</w:t>
      </w:r>
      <w:r w:rsidRPr="000E212D">
        <w:rPr>
          <w:rFonts w:cs="Times New Roman"/>
          <w:snapToGrid/>
          <w:kern w:val="22"/>
          <w:szCs w:val="22"/>
        </w:rPr>
        <w:t xml:space="preserve"> the Global</w:t>
      </w:r>
      <w:r w:rsidRPr="000F0FB2">
        <w:rPr>
          <w:rFonts w:cs="Times New Roman"/>
          <w:iCs/>
          <w:snapToGrid/>
          <w:kern w:val="22"/>
          <w:szCs w:val="22"/>
        </w:rPr>
        <w:t xml:space="preserve"> Environment Facility,</w:t>
      </w:r>
      <w:r w:rsidRPr="000F0FB2">
        <w:rPr>
          <w:rFonts w:cs="Times New Roman"/>
          <w:snapToGrid/>
          <w:kern w:val="22"/>
          <w:szCs w:val="22"/>
        </w:rPr>
        <w:t xml:space="preserve"> in line with</w:t>
      </w:r>
      <w:r w:rsidRPr="000F0FB2">
        <w:rPr>
          <w:rFonts w:cs="Times New Roman"/>
          <w:i/>
          <w:snapToGrid/>
          <w:kern w:val="22"/>
          <w:szCs w:val="22"/>
        </w:rPr>
        <w:t xml:space="preserve"> </w:t>
      </w:r>
      <w:r w:rsidRPr="000F0FB2">
        <w:rPr>
          <w:rFonts w:cs="Times New Roman"/>
          <w:snapToGrid/>
          <w:kern w:val="22"/>
          <w:szCs w:val="22"/>
        </w:rPr>
        <w:t>the consolidated guidance provided in decision XIII/21,</w:t>
      </w:r>
      <w:r w:rsidRPr="000F0FB2">
        <w:rPr>
          <w:rFonts w:cs="Times New Roman"/>
          <w:iCs/>
          <w:snapToGrid/>
          <w:kern w:val="22"/>
          <w:szCs w:val="22"/>
        </w:rPr>
        <w:t xml:space="preserve"> to continue to provide all eligible Parties with support for capacity</w:t>
      </w:r>
      <w:r w:rsidRPr="000F0FB2">
        <w:rPr>
          <w:rFonts w:cs="Times New Roman"/>
          <w:iCs/>
          <w:snapToGrid/>
          <w:kern w:val="22"/>
          <w:szCs w:val="22"/>
        </w:rPr>
        <w:noBreakHyphen/>
        <w:t>building:</w:t>
      </w:r>
    </w:p>
    <w:p w14:paraId="1C1F993E" w14:textId="77777777" w:rsidR="000C1BDD" w:rsidRPr="00767416" w:rsidRDefault="000C1BDD" w:rsidP="000C1BDD">
      <w:pPr>
        <w:pStyle w:val="Para1"/>
        <w:numPr>
          <w:ilvl w:val="1"/>
          <w:numId w:val="13"/>
        </w:numPr>
        <w:suppressLineNumbers/>
        <w:suppressAutoHyphens/>
        <w:kinsoku w:val="0"/>
        <w:overflowPunct w:val="0"/>
        <w:autoSpaceDE w:val="0"/>
        <w:autoSpaceDN w:val="0"/>
        <w:adjustRightInd w:val="0"/>
        <w:snapToGrid w:val="0"/>
        <w:spacing w:before="120"/>
        <w:ind w:left="720"/>
        <w:rPr>
          <w:rFonts w:cs="Times New Roman"/>
          <w:iCs/>
          <w:snapToGrid/>
          <w:kern w:val="22"/>
          <w:szCs w:val="22"/>
        </w:rPr>
      </w:pPr>
      <w:r w:rsidRPr="00767416">
        <w:rPr>
          <w:rFonts w:cs="Times New Roman"/>
          <w:iCs/>
          <w:snapToGrid/>
          <w:kern w:val="22"/>
          <w:szCs w:val="22"/>
        </w:rPr>
        <w:t>On issues identified by the Parties to facilitate further implementation of the Cartagena Protocol on Biosafety and Nagoya Protocol on Access and Benefit-sharing, including regional cooperation projects, with a view to facilitating the sharing of experiences and lessons learned and harnessing associated synergies;</w:t>
      </w:r>
    </w:p>
    <w:p w14:paraId="0346A270" w14:textId="77777777" w:rsidR="000C1BDD" w:rsidRPr="00767416" w:rsidRDefault="000C1BDD" w:rsidP="000C1BDD">
      <w:pPr>
        <w:pStyle w:val="Para1"/>
        <w:numPr>
          <w:ilvl w:val="1"/>
          <w:numId w:val="13"/>
        </w:numPr>
        <w:suppressLineNumbers/>
        <w:suppressAutoHyphens/>
        <w:kinsoku w:val="0"/>
        <w:overflowPunct w:val="0"/>
        <w:autoSpaceDE w:val="0"/>
        <w:autoSpaceDN w:val="0"/>
        <w:adjustRightInd w:val="0"/>
        <w:snapToGrid w:val="0"/>
        <w:spacing w:before="120"/>
        <w:ind w:left="720"/>
        <w:rPr>
          <w:rFonts w:cs="Times New Roman"/>
          <w:iCs/>
          <w:snapToGrid/>
          <w:kern w:val="22"/>
          <w:szCs w:val="22"/>
        </w:rPr>
      </w:pPr>
      <w:r w:rsidRPr="00767416">
        <w:rPr>
          <w:rFonts w:cs="Times New Roman"/>
          <w:iCs/>
          <w:snapToGrid/>
          <w:kern w:val="22"/>
          <w:szCs w:val="22"/>
        </w:rPr>
        <w:t>On the use of the Access and Benefit-sharing Clearing-House, on the basis of experiences and lessons learned during the Project on Continued Enhancement of Building Capacity for Effective Participation in the Biosafety Clearing-House and using resources under the biodiversity focal area;</w:t>
      </w:r>
    </w:p>
    <w:p w14:paraId="47D25E08" w14:textId="77777777" w:rsidR="000C1BDD" w:rsidRPr="00767416" w:rsidRDefault="000C1BDD">
      <w:pPr>
        <w:pStyle w:val="Para1"/>
        <w:suppressLineNumbers/>
        <w:suppressAutoHyphens/>
        <w:kinsoku w:val="0"/>
        <w:overflowPunct w:val="0"/>
        <w:autoSpaceDE w:val="0"/>
        <w:autoSpaceDN w:val="0"/>
        <w:adjustRightInd w:val="0"/>
        <w:snapToGrid w:val="0"/>
        <w:ind w:left="720" w:firstLine="720"/>
        <w:rPr>
          <w:rFonts w:cs="Times New Roman"/>
          <w:snapToGrid/>
          <w:spacing w:val="-1"/>
          <w:kern w:val="22"/>
          <w:szCs w:val="22"/>
        </w:rPr>
      </w:pPr>
      <w:r w:rsidRPr="00767416">
        <w:rPr>
          <w:rFonts w:cs="Times New Roman"/>
          <w:snapToGrid/>
          <w:spacing w:val="-1"/>
          <w:kern w:val="22"/>
          <w:szCs w:val="22"/>
        </w:rPr>
        <w:t>5.</w:t>
      </w:r>
      <w:r w:rsidRPr="00767416">
        <w:rPr>
          <w:rFonts w:cs="Times New Roman"/>
          <w:snapToGrid/>
          <w:spacing w:val="-1"/>
          <w:kern w:val="22"/>
          <w:szCs w:val="22"/>
        </w:rPr>
        <w:tab/>
      </w:r>
      <w:r w:rsidRPr="00767416">
        <w:rPr>
          <w:rFonts w:cs="Times New Roman"/>
          <w:i/>
          <w:snapToGrid/>
          <w:spacing w:val="-1"/>
          <w:kern w:val="22"/>
          <w:szCs w:val="22"/>
        </w:rPr>
        <w:t xml:space="preserve">Notes </w:t>
      </w:r>
      <w:r w:rsidRPr="00767416">
        <w:rPr>
          <w:rFonts w:cs="Times New Roman"/>
          <w:snapToGrid/>
          <w:spacing w:val="-1"/>
          <w:kern w:val="22"/>
          <w:szCs w:val="22"/>
        </w:rPr>
        <w:t>the ongoing review and updating against criteria of best practice of the Global Environment Facility’s policy on safeguards and rules of engagement with indigenous peoples;</w:t>
      </w:r>
    </w:p>
    <w:p w14:paraId="6C6E2D5A" w14:textId="77777777" w:rsidR="000C1BDD" w:rsidRPr="00767416" w:rsidRDefault="000C1BDD">
      <w:pPr>
        <w:pStyle w:val="Para1"/>
        <w:suppressLineNumbers/>
        <w:suppressAutoHyphens/>
        <w:kinsoku w:val="0"/>
        <w:overflowPunct w:val="0"/>
        <w:autoSpaceDE w:val="0"/>
        <w:autoSpaceDN w:val="0"/>
        <w:adjustRightInd w:val="0"/>
        <w:snapToGrid w:val="0"/>
        <w:ind w:left="720" w:firstLine="720"/>
        <w:rPr>
          <w:rFonts w:cs="Times New Roman"/>
          <w:snapToGrid/>
          <w:kern w:val="22"/>
          <w:szCs w:val="22"/>
        </w:rPr>
      </w:pPr>
      <w:r w:rsidRPr="00767416">
        <w:rPr>
          <w:rFonts w:cs="Times New Roman"/>
          <w:snapToGrid/>
          <w:kern w:val="22"/>
          <w:szCs w:val="22"/>
        </w:rPr>
        <w:t>6.</w:t>
      </w:r>
      <w:r w:rsidRPr="00767416">
        <w:rPr>
          <w:rFonts w:cs="Times New Roman"/>
          <w:snapToGrid/>
          <w:kern w:val="22"/>
          <w:szCs w:val="22"/>
        </w:rPr>
        <w:tab/>
      </w:r>
      <w:r w:rsidRPr="00767416">
        <w:rPr>
          <w:rFonts w:cs="Times New Roman"/>
          <w:i/>
          <w:snapToGrid/>
          <w:kern w:val="22"/>
          <w:szCs w:val="22"/>
        </w:rPr>
        <w:t xml:space="preserve">Invites </w:t>
      </w:r>
      <w:r w:rsidRPr="00767416">
        <w:rPr>
          <w:rFonts w:cs="Times New Roman"/>
          <w:snapToGrid/>
          <w:kern w:val="22"/>
          <w:szCs w:val="22"/>
        </w:rPr>
        <w:t>the Global Environment Facility to continue its support for national implementation activities under the Strategic Plan for Biodiversity 2011-2020 in an efficient manner, with a view to enabling Parties to enhance progress towards the Aichi Biodiversity Targets by 2020;</w:t>
      </w:r>
    </w:p>
    <w:p w14:paraId="59CEBB5F" w14:textId="77777777" w:rsidR="000C1BDD" w:rsidRPr="000E212D" w:rsidRDefault="000C1BDD">
      <w:pPr>
        <w:pStyle w:val="Para1"/>
        <w:suppressLineNumbers/>
        <w:suppressAutoHyphens/>
        <w:kinsoku w:val="0"/>
        <w:overflowPunct w:val="0"/>
        <w:autoSpaceDE w:val="0"/>
        <w:autoSpaceDN w:val="0"/>
        <w:adjustRightInd w:val="0"/>
        <w:snapToGrid w:val="0"/>
        <w:ind w:left="720" w:firstLine="720"/>
        <w:rPr>
          <w:rFonts w:cs="Times New Roman"/>
          <w:iCs/>
          <w:snapToGrid/>
          <w:kern w:val="22"/>
          <w:szCs w:val="22"/>
        </w:rPr>
      </w:pPr>
      <w:r w:rsidRPr="00767416">
        <w:rPr>
          <w:rFonts w:cs="Times New Roman"/>
          <w:iCs/>
          <w:snapToGrid/>
          <w:kern w:val="22"/>
          <w:szCs w:val="22"/>
        </w:rPr>
        <w:t>7.</w:t>
      </w:r>
      <w:r w:rsidRPr="00767416">
        <w:rPr>
          <w:rFonts w:cs="Times New Roman"/>
          <w:iCs/>
          <w:snapToGrid/>
          <w:kern w:val="22"/>
          <w:szCs w:val="22"/>
        </w:rPr>
        <w:tab/>
      </w:r>
      <w:r w:rsidRPr="00767416">
        <w:rPr>
          <w:rFonts w:cs="Times New Roman"/>
          <w:i/>
          <w:iCs/>
          <w:snapToGrid/>
          <w:kern w:val="22"/>
          <w:szCs w:val="22"/>
        </w:rPr>
        <w:t>Encourages</w:t>
      </w:r>
      <w:r w:rsidRPr="00767416">
        <w:rPr>
          <w:rFonts w:cs="Times New Roman"/>
          <w:iCs/>
          <w:snapToGrid/>
          <w:kern w:val="22"/>
          <w:szCs w:val="22"/>
        </w:rPr>
        <w:t xml:space="preserve"> the Executive Secretary to work closely with the Global Environment Facility in the transition to the </w:t>
      </w:r>
      <w:r w:rsidRPr="00767416">
        <w:rPr>
          <w:rFonts w:cs="Times New Roman"/>
          <w:kern w:val="22"/>
          <w:szCs w:val="22"/>
        </w:rPr>
        <w:t>post-2020 global biodiversity framework</w:t>
      </w:r>
      <w:r w:rsidRPr="000E212D">
        <w:rPr>
          <w:rFonts w:cs="Times New Roman"/>
          <w:iCs/>
          <w:snapToGrid/>
          <w:kern w:val="22"/>
          <w:szCs w:val="22"/>
        </w:rPr>
        <w:t>;</w:t>
      </w:r>
    </w:p>
    <w:p w14:paraId="6AF71815" w14:textId="77777777" w:rsidR="000C1BDD" w:rsidRPr="009125E9" w:rsidRDefault="000C1BDD">
      <w:pPr>
        <w:pStyle w:val="Para1"/>
        <w:suppressLineNumbers/>
        <w:suppressAutoHyphens/>
        <w:kinsoku w:val="0"/>
        <w:overflowPunct w:val="0"/>
        <w:autoSpaceDE w:val="0"/>
        <w:autoSpaceDN w:val="0"/>
        <w:adjustRightInd w:val="0"/>
        <w:snapToGrid w:val="0"/>
        <w:ind w:left="720" w:firstLine="720"/>
        <w:rPr>
          <w:rFonts w:cs="Times New Roman"/>
          <w:snapToGrid/>
          <w:kern w:val="22"/>
          <w:szCs w:val="22"/>
        </w:rPr>
      </w:pPr>
      <w:r w:rsidRPr="009125E9">
        <w:rPr>
          <w:rFonts w:cs="Times New Roman"/>
          <w:snapToGrid/>
          <w:kern w:val="22"/>
          <w:szCs w:val="22"/>
        </w:rPr>
        <w:t>8.</w:t>
      </w:r>
      <w:r w:rsidRPr="009125E9">
        <w:rPr>
          <w:rFonts w:cs="Times New Roman"/>
          <w:snapToGrid/>
          <w:kern w:val="22"/>
          <w:szCs w:val="22"/>
        </w:rPr>
        <w:tab/>
      </w:r>
      <w:r w:rsidRPr="00676C46">
        <w:rPr>
          <w:rFonts w:cs="Times New Roman"/>
          <w:i/>
          <w:snapToGrid/>
          <w:kern w:val="22"/>
          <w:szCs w:val="22"/>
        </w:rPr>
        <w:t>Also encourag</w:t>
      </w:r>
      <w:r w:rsidRPr="00EB631C">
        <w:rPr>
          <w:rFonts w:cs="Times New Roman"/>
          <w:i/>
          <w:snapToGrid/>
          <w:kern w:val="22"/>
          <w:szCs w:val="22"/>
        </w:rPr>
        <w:t>es</w:t>
      </w:r>
      <w:r w:rsidRPr="005B1F63">
        <w:rPr>
          <w:rFonts w:cs="Times New Roman"/>
          <w:snapToGrid/>
          <w:kern w:val="22"/>
          <w:szCs w:val="22"/>
        </w:rPr>
        <w:t xml:space="preserve"> the Executive Secretary to work closely with agencies associated with the Global Environment Facility in the transition to the </w:t>
      </w:r>
      <w:r w:rsidRPr="00767416">
        <w:rPr>
          <w:rFonts w:cs="Times New Roman"/>
          <w:kern w:val="22"/>
          <w:szCs w:val="22"/>
        </w:rPr>
        <w:t>post-2020 global biodiversity framework</w:t>
      </w:r>
      <w:r w:rsidRPr="000E212D">
        <w:rPr>
          <w:rFonts w:cs="Times New Roman"/>
          <w:snapToGrid/>
          <w:kern w:val="22"/>
          <w:szCs w:val="22"/>
        </w:rPr>
        <w:t>, taking into account the need to promote greater synergies between the Global Environm</w:t>
      </w:r>
      <w:r w:rsidRPr="009125E9">
        <w:rPr>
          <w:rFonts w:cs="Times New Roman"/>
          <w:snapToGrid/>
          <w:kern w:val="22"/>
          <w:szCs w:val="22"/>
        </w:rPr>
        <w:t>ent Facility and other financing mechanisms.</w:t>
      </w:r>
    </w:p>
    <w:p w14:paraId="2463BF0A" w14:textId="77777777" w:rsidR="000C1BDD" w:rsidRPr="00676C46" w:rsidRDefault="000C1BDD">
      <w:pPr>
        <w:pStyle w:val="Para1"/>
        <w:suppressLineNumbers/>
        <w:suppressAutoHyphens/>
        <w:kinsoku w:val="0"/>
        <w:overflowPunct w:val="0"/>
        <w:autoSpaceDE w:val="0"/>
        <w:autoSpaceDN w:val="0"/>
        <w:adjustRightInd w:val="0"/>
        <w:snapToGrid w:val="0"/>
        <w:ind w:left="720" w:firstLine="720"/>
        <w:rPr>
          <w:rFonts w:cs="Times New Roman"/>
          <w:snapToGrid/>
          <w:kern w:val="22"/>
          <w:szCs w:val="22"/>
        </w:rPr>
      </w:pPr>
    </w:p>
    <w:p w14:paraId="21A49B35" w14:textId="336CCA29" w:rsidR="00EC4EA7" w:rsidRPr="00EB631C" w:rsidRDefault="00EC4EA7">
      <w:pPr>
        <w:jc w:val="left"/>
        <w:rPr>
          <w:rFonts w:cs="Times New Roman"/>
          <w:kern w:val="22"/>
          <w:szCs w:val="22"/>
        </w:rPr>
      </w:pPr>
      <w:r w:rsidRPr="00EB631C">
        <w:rPr>
          <w:rFonts w:cs="Times New Roman"/>
          <w:kern w:val="22"/>
          <w:szCs w:val="22"/>
        </w:rPr>
        <w:br w:type="page"/>
      </w:r>
    </w:p>
    <w:p w14:paraId="12684F3A" w14:textId="01B3E433" w:rsidR="00EC4EA7" w:rsidRPr="00767416" w:rsidRDefault="00EC4EA7" w:rsidP="00EC4EA7">
      <w:pPr>
        <w:pStyle w:val="recommendationheader"/>
        <w:suppressLineNumbers/>
        <w:suppressAutoHyphens/>
        <w:kinsoku w:val="0"/>
        <w:overflowPunct w:val="0"/>
        <w:autoSpaceDE w:val="0"/>
        <w:autoSpaceDN w:val="0"/>
        <w:adjustRightInd w:val="0"/>
        <w:snapToGrid w:val="0"/>
        <w:rPr>
          <w:kern w:val="22"/>
          <w:szCs w:val="22"/>
        </w:rPr>
      </w:pPr>
      <w:bookmarkStart w:id="14" w:name="_Toc525983320"/>
      <w:r w:rsidRPr="00767416">
        <w:rPr>
          <w:kern w:val="22"/>
          <w:szCs w:val="22"/>
        </w:rPr>
        <w:lastRenderedPageBreak/>
        <w:t>2/8.</w:t>
      </w:r>
      <w:r w:rsidR="00982F1E" w:rsidRPr="00767416">
        <w:rPr>
          <w:kern w:val="22"/>
          <w:szCs w:val="22"/>
        </w:rPr>
        <w:tab/>
      </w:r>
      <w:r w:rsidRPr="00767416">
        <w:rPr>
          <w:kern w:val="22"/>
          <w:szCs w:val="22"/>
        </w:rPr>
        <w:t>Capacity-building, technical and scientific cooperation and technology transfer</w:t>
      </w:r>
      <w:bookmarkEnd w:id="14"/>
    </w:p>
    <w:p w14:paraId="46B4294E" w14:textId="77777777" w:rsidR="00EC4EA7" w:rsidRPr="000E212D" w:rsidRDefault="00EC4EA7" w:rsidP="00023832">
      <w:pPr>
        <w:pStyle w:val="Para1"/>
        <w:suppressLineNumbers/>
        <w:suppressAutoHyphens/>
        <w:kinsoku w:val="0"/>
        <w:overflowPunct w:val="0"/>
        <w:autoSpaceDE w:val="0"/>
        <w:autoSpaceDN w:val="0"/>
        <w:adjustRightInd w:val="0"/>
        <w:snapToGrid w:val="0"/>
        <w:spacing w:before="120"/>
        <w:ind w:firstLine="720"/>
        <w:rPr>
          <w:rFonts w:cs="Times New Roman"/>
          <w:i/>
          <w:snapToGrid/>
          <w:kern w:val="22"/>
          <w:szCs w:val="22"/>
        </w:rPr>
      </w:pPr>
      <w:r w:rsidRPr="000E212D">
        <w:rPr>
          <w:rFonts w:cs="Times New Roman"/>
          <w:i/>
          <w:snapToGrid/>
          <w:kern w:val="22"/>
          <w:szCs w:val="22"/>
        </w:rPr>
        <w:t>The Subsidiary Body on Implementation</w:t>
      </w:r>
    </w:p>
    <w:p w14:paraId="08A168E2" w14:textId="77777777" w:rsidR="00EC4EA7" w:rsidRPr="000E212D" w:rsidRDefault="00EC4EA7" w:rsidP="00EC4EA7">
      <w:pPr>
        <w:pStyle w:val="Para1"/>
        <w:suppressLineNumbers/>
        <w:suppressAutoHyphens/>
        <w:kinsoku w:val="0"/>
        <w:overflowPunct w:val="0"/>
        <w:autoSpaceDE w:val="0"/>
        <w:autoSpaceDN w:val="0"/>
        <w:adjustRightInd w:val="0"/>
        <w:snapToGrid w:val="0"/>
        <w:ind w:firstLine="720"/>
        <w:rPr>
          <w:rFonts w:cs="Times New Roman"/>
          <w:snapToGrid/>
          <w:kern w:val="22"/>
          <w:szCs w:val="22"/>
        </w:rPr>
      </w:pPr>
      <w:r w:rsidRPr="009125E9">
        <w:rPr>
          <w:rFonts w:cs="Times New Roman"/>
          <w:snapToGrid/>
          <w:kern w:val="22"/>
          <w:szCs w:val="22"/>
        </w:rPr>
        <w:t>1.</w:t>
      </w:r>
      <w:r w:rsidRPr="00676C46">
        <w:rPr>
          <w:rFonts w:cs="Times New Roman"/>
          <w:i/>
          <w:snapToGrid/>
          <w:kern w:val="22"/>
          <w:szCs w:val="22"/>
        </w:rPr>
        <w:tab/>
        <w:t>Takes note</w:t>
      </w:r>
      <w:r w:rsidRPr="00EB631C">
        <w:rPr>
          <w:rFonts w:cs="Times New Roman"/>
          <w:snapToGrid/>
          <w:kern w:val="22"/>
          <w:szCs w:val="22"/>
        </w:rPr>
        <w:t xml:space="preserve"> of the progress report on the implementation of the short-term action p</w:t>
      </w:r>
      <w:r w:rsidRPr="005B1F63">
        <w:rPr>
          <w:rFonts w:cs="Times New Roman"/>
          <w:snapToGrid/>
          <w:kern w:val="22"/>
          <w:szCs w:val="22"/>
        </w:rPr>
        <w:t>lan (2017-2020) to enhance and support capacity-building for the implementation of the Convention and its Protocols supported and facilitated by the Executive Secretary in collaboration with various partners;</w:t>
      </w:r>
      <w:r w:rsidRPr="000E212D">
        <w:rPr>
          <w:rFonts w:cs="Times New Roman"/>
          <w:snapToGrid/>
          <w:kern w:val="22"/>
          <w:szCs w:val="22"/>
          <w:vertAlign w:val="superscript"/>
        </w:rPr>
        <w:footnoteReference w:id="48"/>
      </w:r>
    </w:p>
    <w:p w14:paraId="33416DE2" w14:textId="77777777" w:rsidR="00EC4EA7" w:rsidRPr="000E212D" w:rsidRDefault="00EC4EA7" w:rsidP="00EC4EA7">
      <w:pPr>
        <w:pStyle w:val="Para1"/>
        <w:suppressLineNumbers/>
        <w:suppressAutoHyphens/>
        <w:kinsoku w:val="0"/>
        <w:overflowPunct w:val="0"/>
        <w:autoSpaceDE w:val="0"/>
        <w:autoSpaceDN w:val="0"/>
        <w:adjustRightInd w:val="0"/>
        <w:snapToGrid w:val="0"/>
        <w:ind w:firstLine="720"/>
        <w:rPr>
          <w:rFonts w:cs="Times New Roman"/>
          <w:snapToGrid/>
          <w:kern w:val="22"/>
          <w:szCs w:val="22"/>
        </w:rPr>
      </w:pPr>
      <w:r w:rsidRPr="009125E9">
        <w:rPr>
          <w:rFonts w:cs="Times New Roman"/>
          <w:snapToGrid/>
          <w:kern w:val="22"/>
          <w:szCs w:val="22"/>
        </w:rPr>
        <w:t>2.</w:t>
      </w:r>
      <w:r w:rsidRPr="009125E9">
        <w:rPr>
          <w:rFonts w:cs="Times New Roman"/>
          <w:snapToGrid/>
          <w:kern w:val="22"/>
          <w:szCs w:val="22"/>
        </w:rPr>
        <w:tab/>
      </w:r>
      <w:r w:rsidRPr="00676C46">
        <w:rPr>
          <w:rFonts w:cs="Times New Roman"/>
          <w:i/>
          <w:snapToGrid/>
          <w:kern w:val="22"/>
          <w:szCs w:val="22"/>
        </w:rPr>
        <w:t>Welcomes</w:t>
      </w:r>
      <w:r w:rsidRPr="00EB631C">
        <w:rPr>
          <w:rFonts w:cs="Times New Roman"/>
          <w:snapToGrid/>
          <w:kern w:val="22"/>
          <w:szCs w:val="22"/>
        </w:rPr>
        <w:t xml:space="preserve"> the elements of the process for th</w:t>
      </w:r>
      <w:r w:rsidRPr="005B1F63">
        <w:rPr>
          <w:rFonts w:cs="Times New Roman"/>
          <w:snapToGrid/>
          <w:kern w:val="22"/>
          <w:szCs w:val="22"/>
        </w:rPr>
        <w:t>e preparation of a long-term strategic framework for capacity-building beyond 2020 and the terms of reference for the study to provide an information base for the preparation of the framework, emphasizing the need to maximize synergies with the preparatory</w:t>
      </w:r>
      <w:r w:rsidRPr="00A13852">
        <w:rPr>
          <w:rFonts w:cs="Times New Roman"/>
          <w:snapToGrid/>
          <w:kern w:val="22"/>
          <w:szCs w:val="22"/>
        </w:rPr>
        <w:t xml:space="preserve"> process for the post-2020 global biodiversity framework and with the 2030 Agenda for Sustainable Development;</w:t>
      </w:r>
      <w:r w:rsidRPr="00767416">
        <w:rPr>
          <w:rStyle w:val="FootnoteReference"/>
          <w:rFonts w:cs="Times New Roman"/>
          <w:snapToGrid/>
          <w:kern w:val="22"/>
          <w:sz w:val="22"/>
          <w:szCs w:val="22"/>
        </w:rPr>
        <w:footnoteReference w:id="49"/>
      </w:r>
    </w:p>
    <w:p w14:paraId="70215163" w14:textId="77777777" w:rsidR="00EC4EA7" w:rsidRPr="00A13852" w:rsidRDefault="00EC4EA7" w:rsidP="00EC4EA7">
      <w:pPr>
        <w:pStyle w:val="Para1"/>
        <w:suppressLineNumbers/>
        <w:suppressAutoHyphens/>
        <w:kinsoku w:val="0"/>
        <w:overflowPunct w:val="0"/>
        <w:autoSpaceDE w:val="0"/>
        <w:autoSpaceDN w:val="0"/>
        <w:adjustRightInd w:val="0"/>
        <w:snapToGrid w:val="0"/>
        <w:ind w:firstLine="720"/>
        <w:rPr>
          <w:rFonts w:cs="Times New Roman"/>
          <w:snapToGrid/>
          <w:spacing w:val="-3"/>
          <w:kern w:val="22"/>
          <w:szCs w:val="22"/>
        </w:rPr>
      </w:pPr>
      <w:r w:rsidRPr="009125E9">
        <w:rPr>
          <w:rFonts w:cs="Times New Roman"/>
          <w:snapToGrid/>
          <w:spacing w:val="-3"/>
          <w:kern w:val="22"/>
          <w:szCs w:val="22"/>
        </w:rPr>
        <w:t>3.</w:t>
      </w:r>
      <w:r w:rsidRPr="009125E9">
        <w:rPr>
          <w:rFonts w:cs="Times New Roman"/>
          <w:snapToGrid/>
          <w:spacing w:val="-3"/>
          <w:kern w:val="22"/>
          <w:szCs w:val="22"/>
        </w:rPr>
        <w:tab/>
      </w:r>
      <w:r w:rsidRPr="00676C46">
        <w:rPr>
          <w:rFonts w:cs="Times New Roman"/>
          <w:i/>
          <w:snapToGrid/>
          <w:spacing w:val="-3"/>
          <w:kern w:val="22"/>
          <w:szCs w:val="22"/>
        </w:rPr>
        <w:t>Invites</w:t>
      </w:r>
      <w:r w:rsidRPr="00EB631C">
        <w:rPr>
          <w:rFonts w:cs="Times New Roman"/>
          <w:snapToGrid/>
          <w:spacing w:val="-3"/>
          <w:kern w:val="22"/>
          <w:szCs w:val="22"/>
        </w:rPr>
        <w:t xml:space="preserve"> Parties, indigenous peoples and local communities and relevant organizations, including women’s and youth organizations, to provide t</w:t>
      </w:r>
      <w:r w:rsidRPr="005B1F63">
        <w:rPr>
          <w:rFonts w:cs="Times New Roman"/>
          <w:snapToGrid/>
          <w:spacing w:val="-3"/>
          <w:kern w:val="22"/>
          <w:szCs w:val="22"/>
        </w:rPr>
        <w:t>he Executive Secretary with information that is relevant to the above study, including their priority capacity needs and gaps, major ongoing capacity development initiatives, case studies highlighting best practices and lessons learned, as well as views an</w:t>
      </w:r>
      <w:r w:rsidRPr="00A13852">
        <w:rPr>
          <w:rFonts w:cs="Times New Roman"/>
          <w:snapToGrid/>
          <w:spacing w:val="-3"/>
          <w:kern w:val="22"/>
          <w:szCs w:val="22"/>
        </w:rPr>
        <w:t>d suggestions on the possible elements of the long-term strategic framework for capacity-building beyond 2020;</w:t>
      </w:r>
    </w:p>
    <w:p w14:paraId="493C3E72" w14:textId="77777777" w:rsidR="00EC4EA7" w:rsidRPr="000E212D" w:rsidRDefault="00EC4EA7" w:rsidP="00EC4EA7">
      <w:pPr>
        <w:pStyle w:val="Para1"/>
        <w:suppressLineNumbers/>
        <w:suppressAutoHyphens/>
        <w:kinsoku w:val="0"/>
        <w:overflowPunct w:val="0"/>
        <w:autoSpaceDE w:val="0"/>
        <w:autoSpaceDN w:val="0"/>
        <w:adjustRightInd w:val="0"/>
        <w:snapToGrid w:val="0"/>
        <w:ind w:firstLine="720"/>
        <w:rPr>
          <w:rFonts w:cs="Times New Roman"/>
          <w:snapToGrid/>
          <w:kern w:val="22"/>
          <w:szCs w:val="22"/>
        </w:rPr>
      </w:pPr>
      <w:r w:rsidRPr="000E212D">
        <w:rPr>
          <w:rFonts w:cs="Times New Roman"/>
          <w:snapToGrid/>
          <w:kern w:val="22"/>
          <w:szCs w:val="22"/>
        </w:rPr>
        <w:t>4.</w:t>
      </w:r>
      <w:r w:rsidRPr="000E212D">
        <w:rPr>
          <w:rFonts w:cs="Times New Roman"/>
          <w:i/>
          <w:snapToGrid/>
          <w:kern w:val="22"/>
          <w:szCs w:val="22"/>
        </w:rPr>
        <w:tab/>
        <w:t>Requests</w:t>
      </w:r>
      <w:r w:rsidRPr="000E212D">
        <w:rPr>
          <w:rFonts w:cs="Times New Roman"/>
          <w:snapToGrid/>
          <w:kern w:val="22"/>
          <w:szCs w:val="22"/>
        </w:rPr>
        <w:t xml:space="preserve"> the Executive Secretary, in consultation with the Informal Advisory Committee to the Clearing-house Mechanism, to further review the draft terms of reference for an informal advisory committee on technical and scientific cooperation contained in annex II and to make the updated draft terms of reference available for the consideration of the Conference of the Parties at its fifteenth meeting;</w:t>
      </w:r>
    </w:p>
    <w:p w14:paraId="27348271" w14:textId="77777777" w:rsidR="00EC4EA7" w:rsidRPr="000E212D" w:rsidRDefault="00EC4EA7" w:rsidP="00EC4EA7">
      <w:pPr>
        <w:pStyle w:val="StylePara1Kernat11pt"/>
        <w:suppressLineNumbers/>
        <w:tabs>
          <w:tab w:val="clear" w:pos="1080"/>
        </w:tabs>
        <w:suppressAutoHyphens/>
        <w:kinsoku w:val="0"/>
        <w:overflowPunct w:val="0"/>
        <w:autoSpaceDE w:val="0"/>
        <w:autoSpaceDN w:val="0"/>
        <w:adjustRightInd w:val="0"/>
        <w:snapToGrid w:val="0"/>
        <w:ind w:left="0" w:firstLine="720"/>
        <w:rPr>
          <w:snapToGrid/>
          <w:szCs w:val="22"/>
        </w:rPr>
      </w:pPr>
      <w:r w:rsidRPr="000E212D">
        <w:rPr>
          <w:snapToGrid/>
          <w:szCs w:val="22"/>
        </w:rPr>
        <w:t>5.</w:t>
      </w:r>
      <w:r w:rsidRPr="000E212D">
        <w:rPr>
          <w:snapToGrid/>
          <w:szCs w:val="22"/>
        </w:rPr>
        <w:tab/>
      </w:r>
      <w:r w:rsidRPr="000E212D">
        <w:rPr>
          <w:i/>
          <w:iCs/>
          <w:snapToGrid/>
          <w:szCs w:val="22"/>
        </w:rPr>
        <w:t>Recommends</w:t>
      </w:r>
      <w:r w:rsidRPr="000E212D">
        <w:rPr>
          <w:snapToGrid/>
          <w:szCs w:val="22"/>
        </w:rPr>
        <w:t xml:space="preserve"> that the Conference of the Parties at its fourteenth meeting adopt a decision along the following lines:</w:t>
      </w:r>
      <w:r w:rsidRPr="00767416">
        <w:rPr>
          <w:rStyle w:val="FootnoteReference"/>
          <w:rFonts w:eastAsiaTheme="majorEastAsia"/>
          <w:snapToGrid/>
          <w:sz w:val="22"/>
          <w:szCs w:val="22"/>
        </w:rPr>
        <w:footnoteReference w:id="50"/>
      </w:r>
    </w:p>
    <w:p w14:paraId="247CF987" w14:textId="77777777" w:rsidR="00EC4EA7" w:rsidRPr="009125E9" w:rsidRDefault="00EC4EA7" w:rsidP="00023832">
      <w:pPr>
        <w:keepNext/>
        <w:suppressLineNumbers/>
        <w:suppressAutoHyphens/>
        <w:kinsoku w:val="0"/>
        <w:overflowPunct w:val="0"/>
        <w:autoSpaceDE w:val="0"/>
        <w:autoSpaceDN w:val="0"/>
        <w:adjustRightInd w:val="0"/>
        <w:snapToGrid w:val="0"/>
        <w:spacing w:before="120" w:after="120"/>
        <w:ind w:left="1080" w:hanging="360"/>
        <w:outlineLvl w:val="2"/>
        <w:rPr>
          <w:rFonts w:cs="Times New Roman"/>
          <w:b/>
          <w:kern w:val="22"/>
          <w:szCs w:val="22"/>
        </w:rPr>
      </w:pPr>
      <w:r w:rsidRPr="009125E9">
        <w:rPr>
          <w:rFonts w:cs="Times New Roman"/>
          <w:b/>
          <w:kern w:val="22"/>
          <w:szCs w:val="22"/>
        </w:rPr>
        <w:t>I.</w:t>
      </w:r>
      <w:r w:rsidRPr="009125E9">
        <w:rPr>
          <w:rFonts w:cs="Times New Roman"/>
          <w:b/>
          <w:kern w:val="22"/>
          <w:szCs w:val="22"/>
        </w:rPr>
        <w:tab/>
        <w:t>Draft decision for the Conference of the Parties to the Convention on Biological Diversity</w:t>
      </w:r>
    </w:p>
    <w:p w14:paraId="697D66AA" w14:textId="77777777" w:rsidR="00EC4EA7" w:rsidRPr="00676C46" w:rsidRDefault="00EC4EA7" w:rsidP="00EC4EA7">
      <w:pPr>
        <w:keepNext/>
        <w:suppressLineNumbers/>
        <w:suppressAutoHyphens/>
        <w:kinsoku w:val="0"/>
        <w:overflowPunct w:val="0"/>
        <w:autoSpaceDE w:val="0"/>
        <w:autoSpaceDN w:val="0"/>
        <w:adjustRightInd w:val="0"/>
        <w:snapToGrid w:val="0"/>
        <w:spacing w:before="120" w:after="120"/>
        <w:ind w:left="720" w:firstLine="720"/>
        <w:rPr>
          <w:rFonts w:cs="Times New Roman"/>
          <w:i/>
          <w:kern w:val="22"/>
          <w:szCs w:val="22"/>
        </w:rPr>
      </w:pPr>
      <w:r w:rsidRPr="00676C46">
        <w:rPr>
          <w:rFonts w:cs="Times New Roman"/>
          <w:i/>
          <w:kern w:val="22"/>
          <w:szCs w:val="22"/>
        </w:rPr>
        <w:t>The Conference of the Parties,</w:t>
      </w:r>
    </w:p>
    <w:p w14:paraId="0AD8718F" w14:textId="77777777" w:rsidR="00EC4EA7" w:rsidRPr="005B1F63" w:rsidRDefault="00EC4EA7" w:rsidP="00EC4EA7">
      <w:pPr>
        <w:pStyle w:val="Para1"/>
        <w:keepNext/>
        <w:suppressLineNumbers/>
        <w:tabs>
          <w:tab w:val="left" w:pos="1080"/>
        </w:tabs>
        <w:suppressAutoHyphens/>
        <w:kinsoku w:val="0"/>
        <w:overflowPunct w:val="0"/>
        <w:autoSpaceDE w:val="0"/>
        <w:autoSpaceDN w:val="0"/>
        <w:adjustRightInd w:val="0"/>
        <w:snapToGrid w:val="0"/>
        <w:ind w:left="720"/>
        <w:jc w:val="center"/>
        <w:rPr>
          <w:rFonts w:cs="Times New Roman"/>
          <w:b/>
          <w:snapToGrid/>
          <w:kern w:val="22"/>
          <w:szCs w:val="22"/>
        </w:rPr>
      </w:pPr>
      <w:r w:rsidRPr="00EB631C">
        <w:rPr>
          <w:rFonts w:cs="Times New Roman"/>
          <w:b/>
          <w:snapToGrid/>
          <w:kern w:val="22"/>
          <w:szCs w:val="22"/>
        </w:rPr>
        <w:t>A.</w:t>
      </w:r>
      <w:r w:rsidRPr="00EB631C">
        <w:rPr>
          <w:rFonts w:cs="Times New Roman"/>
          <w:b/>
          <w:snapToGrid/>
          <w:kern w:val="22"/>
          <w:szCs w:val="22"/>
        </w:rPr>
        <w:tab/>
        <w:t>Ca</w:t>
      </w:r>
      <w:r w:rsidRPr="005B1F63">
        <w:rPr>
          <w:rFonts w:cs="Times New Roman"/>
          <w:b/>
          <w:snapToGrid/>
          <w:kern w:val="22"/>
          <w:szCs w:val="22"/>
        </w:rPr>
        <w:t>pacity-building</w:t>
      </w:r>
    </w:p>
    <w:p w14:paraId="2C8940B5" w14:textId="77777777" w:rsidR="00EC4EA7" w:rsidRPr="00F2753E" w:rsidRDefault="00EC4EA7" w:rsidP="00EC4EA7">
      <w:pPr>
        <w:pStyle w:val="Para1"/>
        <w:suppressLineNumbers/>
        <w:suppressAutoHyphens/>
        <w:kinsoku w:val="0"/>
        <w:overflowPunct w:val="0"/>
        <w:autoSpaceDE w:val="0"/>
        <w:autoSpaceDN w:val="0"/>
        <w:adjustRightInd w:val="0"/>
        <w:snapToGrid w:val="0"/>
        <w:ind w:left="720" w:firstLine="720"/>
        <w:rPr>
          <w:rFonts w:cs="Times New Roman"/>
          <w:snapToGrid/>
          <w:kern w:val="22"/>
          <w:szCs w:val="22"/>
        </w:rPr>
      </w:pPr>
      <w:r w:rsidRPr="00A13852">
        <w:rPr>
          <w:rFonts w:cs="Times New Roman"/>
          <w:i/>
          <w:snapToGrid/>
          <w:kern w:val="22"/>
          <w:szCs w:val="22"/>
        </w:rPr>
        <w:t>Recalling</w:t>
      </w:r>
      <w:r w:rsidRPr="00F2753E">
        <w:rPr>
          <w:rFonts w:cs="Times New Roman"/>
          <w:snapToGrid/>
          <w:kern w:val="22"/>
          <w:szCs w:val="22"/>
        </w:rPr>
        <w:t xml:space="preserve"> decisions XIII/23 and XIII/24,</w:t>
      </w:r>
    </w:p>
    <w:p w14:paraId="28843DB7" w14:textId="77777777" w:rsidR="00EC4EA7" w:rsidRPr="000E212D" w:rsidRDefault="00EC4EA7" w:rsidP="00EC4EA7">
      <w:pPr>
        <w:pStyle w:val="Para1"/>
        <w:suppressLineNumbers/>
        <w:suppressAutoHyphens/>
        <w:kinsoku w:val="0"/>
        <w:overflowPunct w:val="0"/>
        <w:autoSpaceDE w:val="0"/>
        <w:autoSpaceDN w:val="0"/>
        <w:adjustRightInd w:val="0"/>
        <w:snapToGrid w:val="0"/>
        <w:ind w:left="720" w:firstLine="720"/>
        <w:rPr>
          <w:rFonts w:cs="Times New Roman"/>
          <w:i/>
          <w:snapToGrid/>
          <w:spacing w:val="-3"/>
          <w:kern w:val="22"/>
          <w:szCs w:val="22"/>
        </w:rPr>
      </w:pPr>
      <w:r w:rsidRPr="000E212D">
        <w:rPr>
          <w:rFonts w:cs="Times New Roman"/>
          <w:i/>
          <w:snapToGrid/>
          <w:spacing w:val="-3"/>
          <w:kern w:val="22"/>
          <w:szCs w:val="22"/>
        </w:rPr>
        <w:t xml:space="preserve">Taking note </w:t>
      </w:r>
      <w:r w:rsidRPr="000E212D">
        <w:rPr>
          <w:rFonts w:cs="Times New Roman"/>
          <w:iCs/>
          <w:snapToGrid/>
          <w:spacing w:val="-3"/>
          <w:kern w:val="22"/>
          <w:szCs w:val="22"/>
        </w:rPr>
        <w:t xml:space="preserve">of </w:t>
      </w:r>
      <w:r w:rsidRPr="000E212D">
        <w:rPr>
          <w:rFonts w:cs="Times New Roman"/>
          <w:snapToGrid/>
          <w:spacing w:val="-3"/>
          <w:kern w:val="22"/>
          <w:szCs w:val="22"/>
        </w:rPr>
        <w:t xml:space="preserve">the progress report on the implementation of the short-term action plan (2017-2020) to enhance and support capacity-building for the implementation of the Convention and its Protocols </w:t>
      </w:r>
      <w:r w:rsidRPr="000F0FB2">
        <w:rPr>
          <w:rFonts w:cs="Times New Roman"/>
          <w:snapToGrid/>
          <w:spacing w:val="-3"/>
          <w:kern w:val="22"/>
          <w:szCs w:val="22"/>
        </w:rPr>
        <w:t>supported and facilitated by the Executive Secretary in collaboration with various partners,</w:t>
      </w:r>
      <w:r w:rsidRPr="00767416">
        <w:rPr>
          <w:rStyle w:val="StyleFootnoteReferencenumberFootnoteReferenceSuperscript-EF"/>
          <w:rFonts w:cs="Times New Roman"/>
          <w:snapToGrid/>
          <w:spacing w:val="-3"/>
          <w:sz w:val="22"/>
          <w:szCs w:val="22"/>
        </w:rPr>
        <w:footnoteReference w:id="51"/>
      </w:r>
    </w:p>
    <w:p w14:paraId="744066C6" w14:textId="77777777" w:rsidR="00EC4EA7" w:rsidRPr="005B1F63" w:rsidRDefault="00EC4EA7" w:rsidP="00EC4EA7">
      <w:pPr>
        <w:pStyle w:val="Para1"/>
        <w:suppressLineNumbers/>
        <w:suppressAutoHyphens/>
        <w:kinsoku w:val="0"/>
        <w:overflowPunct w:val="0"/>
        <w:autoSpaceDE w:val="0"/>
        <w:autoSpaceDN w:val="0"/>
        <w:adjustRightInd w:val="0"/>
        <w:snapToGrid w:val="0"/>
        <w:ind w:left="720" w:firstLine="720"/>
        <w:rPr>
          <w:rFonts w:cs="Times New Roman"/>
          <w:snapToGrid/>
          <w:spacing w:val="-2"/>
          <w:kern w:val="22"/>
          <w:szCs w:val="22"/>
        </w:rPr>
      </w:pPr>
      <w:r w:rsidRPr="009125E9">
        <w:rPr>
          <w:rFonts w:cs="Times New Roman"/>
          <w:i/>
          <w:iCs/>
          <w:snapToGrid/>
          <w:spacing w:val="-2"/>
          <w:kern w:val="22"/>
          <w:szCs w:val="22"/>
        </w:rPr>
        <w:t xml:space="preserve">Noting with appreciation </w:t>
      </w:r>
      <w:r w:rsidRPr="00676C46">
        <w:rPr>
          <w:rFonts w:cs="Times New Roman"/>
          <w:snapToGrid/>
          <w:spacing w:val="-2"/>
          <w:kern w:val="22"/>
          <w:szCs w:val="22"/>
        </w:rPr>
        <w:t>the support provided by Parties, other Governments and relevant organizations for capacity-building activities and technical and scientif</w:t>
      </w:r>
      <w:r w:rsidRPr="00EB631C">
        <w:rPr>
          <w:rFonts w:cs="Times New Roman"/>
          <w:snapToGrid/>
          <w:spacing w:val="-2"/>
          <w:kern w:val="22"/>
          <w:szCs w:val="22"/>
        </w:rPr>
        <w:t xml:space="preserve">ic cooperation activities to assist developing country Parties, in particular the least developed countries, small island developing States and countries with economies in transition, including countries that are centres of origin and diversity of genetic </w:t>
      </w:r>
      <w:r w:rsidRPr="005B1F63">
        <w:rPr>
          <w:rFonts w:cs="Times New Roman"/>
          <w:snapToGrid/>
          <w:spacing w:val="-2"/>
          <w:kern w:val="22"/>
          <w:szCs w:val="22"/>
        </w:rPr>
        <w:t>resources, indigenous peoples and local communities, women and youth,</w:t>
      </w:r>
    </w:p>
    <w:p w14:paraId="65B3BD34" w14:textId="77777777" w:rsidR="00EC4EA7" w:rsidRPr="00F2753E" w:rsidRDefault="00EC4EA7" w:rsidP="00EC4EA7">
      <w:pPr>
        <w:pStyle w:val="Para1"/>
        <w:suppressLineNumbers/>
        <w:suppressAutoHyphens/>
        <w:kinsoku w:val="0"/>
        <w:overflowPunct w:val="0"/>
        <w:autoSpaceDE w:val="0"/>
        <w:autoSpaceDN w:val="0"/>
        <w:adjustRightInd w:val="0"/>
        <w:snapToGrid w:val="0"/>
        <w:ind w:left="720" w:firstLine="720"/>
        <w:rPr>
          <w:rFonts w:cs="Times New Roman"/>
          <w:snapToGrid/>
          <w:kern w:val="22"/>
          <w:szCs w:val="22"/>
        </w:rPr>
      </w:pPr>
      <w:r w:rsidRPr="00A13852">
        <w:rPr>
          <w:rFonts w:cs="Times New Roman"/>
          <w:i/>
          <w:snapToGrid/>
          <w:kern w:val="22"/>
          <w:szCs w:val="22"/>
        </w:rPr>
        <w:t>Emphasizing</w:t>
      </w:r>
      <w:r w:rsidRPr="00F2753E">
        <w:rPr>
          <w:rFonts w:cs="Times New Roman"/>
          <w:snapToGrid/>
          <w:kern w:val="22"/>
          <w:szCs w:val="22"/>
        </w:rPr>
        <w:t xml:space="preserve"> the importance of careful prioritization of capacity-building needs in alignment with the post-2020 biodiversity framework,</w:t>
      </w:r>
    </w:p>
    <w:p w14:paraId="3B6E56B9" w14:textId="77777777" w:rsidR="00EC4EA7" w:rsidRPr="000F0FB2" w:rsidRDefault="00EC4EA7" w:rsidP="00EC4EA7">
      <w:pPr>
        <w:pStyle w:val="Para1"/>
        <w:suppressLineNumbers/>
        <w:suppressAutoHyphens/>
        <w:kinsoku w:val="0"/>
        <w:overflowPunct w:val="0"/>
        <w:autoSpaceDE w:val="0"/>
        <w:autoSpaceDN w:val="0"/>
        <w:adjustRightInd w:val="0"/>
        <w:snapToGrid w:val="0"/>
        <w:ind w:left="720" w:firstLine="720"/>
        <w:rPr>
          <w:rFonts w:cs="Times New Roman"/>
          <w:snapToGrid/>
          <w:kern w:val="22"/>
          <w:szCs w:val="22"/>
        </w:rPr>
      </w:pPr>
      <w:r w:rsidRPr="000E212D">
        <w:rPr>
          <w:rFonts w:cs="Times New Roman"/>
          <w:i/>
          <w:snapToGrid/>
          <w:kern w:val="22"/>
          <w:szCs w:val="22"/>
        </w:rPr>
        <w:t>Recalling</w:t>
      </w:r>
      <w:r w:rsidRPr="000F0FB2">
        <w:rPr>
          <w:rFonts w:cs="Times New Roman"/>
          <w:snapToGrid/>
          <w:kern w:val="22"/>
          <w:szCs w:val="22"/>
        </w:rPr>
        <w:t xml:space="preserve"> decision XIII/23 paragraph 14, in which it invited Parties, other Governments and relevant organizations in a position to do so to provide financial, technical and human resources to support capacity-building and technical and scientific cooperation for developing country </w:t>
      </w:r>
      <w:r w:rsidRPr="000F0FB2">
        <w:rPr>
          <w:rFonts w:cs="Times New Roman"/>
          <w:snapToGrid/>
          <w:kern w:val="22"/>
          <w:szCs w:val="22"/>
        </w:rPr>
        <w:lastRenderedPageBreak/>
        <w:t>Parties, in particular the least developed countries, small island developing States and countries with economies in transition;</w:t>
      </w:r>
    </w:p>
    <w:p w14:paraId="1301C117" w14:textId="77777777" w:rsidR="00EC4EA7" w:rsidRPr="00767416" w:rsidRDefault="00EC4EA7" w:rsidP="00EC4EA7">
      <w:pPr>
        <w:pStyle w:val="Para1"/>
        <w:suppressLineNumbers/>
        <w:suppressAutoHyphens/>
        <w:kinsoku w:val="0"/>
        <w:overflowPunct w:val="0"/>
        <w:autoSpaceDE w:val="0"/>
        <w:autoSpaceDN w:val="0"/>
        <w:adjustRightInd w:val="0"/>
        <w:snapToGrid w:val="0"/>
        <w:ind w:left="720" w:firstLine="720"/>
        <w:rPr>
          <w:rFonts w:cs="Times New Roman"/>
          <w:snapToGrid/>
          <w:kern w:val="22"/>
          <w:szCs w:val="22"/>
        </w:rPr>
      </w:pPr>
      <w:r w:rsidRPr="000F0FB2">
        <w:rPr>
          <w:rFonts w:cs="Times New Roman"/>
          <w:snapToGrid/>
          <w:kern w:val="22"/>
          <w:szCs w:val="22"/>
        </w:rPr>
        <w:t>1.</w:t>
      </w:r>
      <w:r w:rsidRPr="000F0FB2">
        <w:rPr>
          <w:rFonts w:cs="Times New Roman"/>
          <w:snapToGrid/>
          <w:kern w:val="22"/>
          <w:szCs w:val="22"/>
        </w:rPr>
        <w:tab/>
      </w:r>
      <w:r w:rsidRPr="00767416">
        <w:rPr>
          <w:rFonts w:cs="Times New Roman"/>
          <w:i/>
          <w:snapToGrid/>
          <w:kern w:val="22"/>
          <w:szCs w:val="22"/>
        </w:rPr>
        <w:t xml:space="preserve">Requests </w:t>
      </w:r>
      <w:r w:rsidRPr="00767416">
        <w:rPr>
          <w:rFonts w:cs="Times New Roman"/>
          <w:snapToGrid/>
          <w:kern w:val="22"/>
          <w:szCs w:val="22"/>
        </w:rPr>
        <w:t>the Executive Secretary, subject to the availability of resources:</w:t>
      </w:r>
    </w:p>
    <w:p w14:paraId="45594694" w14:textId="77777777" w:rsidR="00EC4EA7" w:rsidRPr="00767416" w:rsidRDefault="00EC4EA7" w:rsidP="00EC4EA7">
      <w:pPr>
        <w:pStyle w:val="Para1"/>
        <w:suppressLineNumbers/>
        <w:suppressAutoHyphens/>
        <w:kinsoku w:val="0"/>
        <w:overflowPunct w:val="0"/>
        <w:autoSpaceDE w:val="0"/>
        <w:autoSpaceDN w:val="0"/>
        <w:adjustRightInd w:val="0"/>
        <w:snapToGrid w:val="0"/>
        <w:ind w:left="720" w:firstLine="720"/>
        <w:rPr>
          <w:rFonts w:cs="Times New Roman"/>
          <w:snapToGrid/>
          <w:kern w:val="22"/>
          <w:szCs w:val="22"/>
        </w:rPr>
      </w:pPr>
      <w:r w:rsidRPr="00767416">
        <w:rPr>
          <w:rFonts w:cs="Times New Roman"/>
          <w:snapToGrid/>
          <w:kern w:val="22"/>
          <w:szCs w:val="22"/>
        </w:rPr>
        <w:t>(a)</w:t>
      </w:r>
      <w:r w:rsidRPr="00767416">
        <w:rPr>
          <w:rFonts w:cs="Times New Roman"/>
          <w:snapToGrid/>
          <w:kern w:val="22"/>
          <w:szCs w:val="22"/>
        </w:rPr>
        <w:tab/>
        <w:t>To commission a study to provide an information base for the preparation of the framework in accordance with the terms of reference contained in the appendix to annex I hereto;</w:t>
      </w:r>
    </w:p>
    <w:p w14:paraId="0CF57097" w14:textId="77777777" w:rsidR="00EC4EA7" w:rsidRPr="00767416" w:rsidRDefault="00EC4EA7" w:rsidP="00EC4EA7">
      <w:pPr>
        <w:pStyle w:val="Para1"/>
        <w:suppressLineNumbers/>
        <w:suppressAutoHyphens/>
        <w:kinsoku w:val="0"/>
        <w:overflowPunct w:val="0"/>
        <w:autoSpaceDE w:val="0"/>
        <w:autoSpaceDN w:val="0"/>
        <w:adjustRightInd w:val="0"/>
        <w:snapToGrid w:val="0"/>
        <w:ind w:left="720" w:firstLine="720"/>
        <w:rPr>
          <w:rFonts w:cs="Times New Roman"/>
          <w:snapToGrid/>
          <w:kern w:val="22"/>
          <w:szCs w:val="22"/>
        </w:rPr>
      </w:pPr>
      <w:r w:rsidRPr="00767416">
        <w:rPr>
          <w:rFonts w:cs="Times New Roman"/>
          <w:snapToGrid/>
          <w:kern w:val="22"/>
          <w:szCs w:val="22"/>
        </w:rPr>
        <w:t>(b)</w:t>
      </w:r>
      <w:r w:rsidRPr="00767416">
        <w:rPr>
          <w:rFonts w:cs="Times New Roman"/>
          <w:snapToGrid/>
          <w:kern w:val="22"/>
          <w:szCs w:val="22"/>
        </w:rPr>
        <w:tab/>
        <w:t>To include, in the independent evaluation of the impacts, outcomes and effectiveness of the short-term action plan (2017-2020) requested in decision XIII/23, paragraph 15(g), monitoring and evaluation of the outcomes and effectiveness of ongoing capacity-building activities supported and facilitated by the Secretariat in the light of the contribution to the achievement of the Aichi Biodiversity Targets;</w:t>
      </w:r>
    </w:p>
    <w:p w14:paraId="3EECF5A5" w14:textId="77777777" w:rsidR="00EC4EA7" w:rsidRPr="00767416" w:rsidRDefault="00EC4EA7" w:rsidP="00EC4EA7">
      <w:pPr>
        <w:pStyle w:val="Para1"/>
        <w:suppressLineNumbers/>
        <w:suppressAutoHyphens/>
        <w:kinsoku w:val="0"/>
        <w:overflowPunct w:val="0"/>
        <w:autoSpaceDE w:val="0"/>
        <w:autoSpaceDN w:val="0"/>
        <w:adjustRightInd w:val="0"/>
        <w:snapToGrid w:val="0"/>
        <w:ind w:left="720" w:firstLine="720"/>
        <w:rPr>
          <w:rFonts w:cs="Times New Roman"/>
          <w:snapToGrid/>
          <w:kern w:val="22"/>
          <w:szCs w:val="22"/>
        </w:rPr>
      </w:pPr>
      <w:r w:rsidRPr="00767416">
        <w:rPr>
          <w:rFonts w:cs="Times New Roman"/>
          <w:snapToGrid/>
          <w:kern w:val="22"/>
          <w:szCs w:val="22"/>
        </w:rPr>
        <w:t>(c)</w:t>
      </w:r>
      <w:r w:rsidRPr="00767416">
        <w:rPr>
          <w:rFonts w:cs="Times New Roman"/>
          <w:snapToGrid/>
          <w:kern w:val="22"/>
          <w:szCs w:val="22"/>
        </w:rPr>
        <w:tab/>
        <w:t>To organize, in conjunction with the preparatory process for the post-2020 global biodiversity framework, regional and stakeholder-specific consultative workshops and online discussion forums to enable Parties to the Convention and Parties to its Protocols, as well as indigenous peoples and local communities and relevant organizations, including women’s and youth organizations, to contribute to the preparation of the draft long-term strategic framework for capacity-building beyond 2020, taking into account the synthesis of views and information received;</w:t>
      </w:r>
    </w:p>
    <w:p w14:paraId="23989BE7" w14:textId="77777777" w:rsidR="00EC4EA7" w:rsidRPr="009125E9" w:rsidRDefault="00EC4EA7">
      <w:pPr>
        <w:pStyle w:val="Para1"/>
        <w:suppressLineNumbers/>
        <w:suppressAutoHyphens/>
        <w:kinsoku w:val="0"/>
        <w:overflowPunct w:val="0"/>
        <w:autoSpaceDE w:val="0"/>
        <w:autoSpaceDN w:val="0"/>
        <w:adjustRightInd w:val="0"/>
        <w:snapToGrid w:val="0"/>
        <w:ind w:left="720" w:firstLine="720"/>
        <w:rPr>
          <w:rFonts w:cs="Times New Roman"/>
          <w:snapToGrid/>
          <w:kern w:val="22"/>
          <w:szCs w:val="22"/>
        </w:rPr>
      </w:pPr>
      <w:r w:rsidRPr="00767416">
        <w:rPr>
          <w:rFonts w:cs="Times New Roman"/>
          <w:snapToGrid/>
          <w:kern w:val="22"/>
          <w:szCs w:val="22"/>
        </w:rPr>
        <w:t>(d)</w:t>
      </w:r>
      <w:r w:rsidRPr="00767416">
        <w:rPr>
          <w:rFonts w:cs="Times New Roman"/>
          <w:snapToGrid/>
          <w:kern w:val="22"/>
          <w:szCs w:val="22"/>
        </w:rPr>
        <w:tab/>
        <w:t>To submit a draft long-term strategic framework for capacity-building beyond 2020 aligned with the draft post-2020 biodiversity framework and the 2030 Agenda for Sustainable Development</w:t>
      </w:r>
      <w:r w:rsidRPr="00767416">
        <w:rPr>
          <w:rStyle w:val="FootnoteReference"/>
          <w:rFonts w:cs="Times New Roman"/>
          <w:snapToGrid/>
          <w:kern w:val="22"/>
          <w:sz w:val="22"/>
          <w:szCs w:val="22"/>
        </w:rPr>
        <w:footnoteReference w:id="52"/>
      </w:r>
      <w:r w:rsidRPr="000E212D">
        <w:rPr>
          <w:rFonts w:cs="Times New Roman"/>
          <w:snapToGrid/>
          <w:kern w:val="22"/>
          <w:szCs w:val="22"/>
        </w:rPr>
        <w:t xml:space="preserve"> for</w:t>
      </w:r>
      <w:r w:rsidRPr="009125E9">
        <w:rPr>
          <w:rFonts w:cs="Times New Roman"/>
          <w:snapToGrid/>
          <w:kern w:val="22"/>
          <w:szCs w:val="22"/>
        </w:rPr>
        <w:t xml:space="preserve"> consideration by the Subsidiary Body on Implementation at its third meeting and for subsequent consideration by the Conference of the Parties at its fifteenth meeting;</w:t>
      </w:r>
    </w:p>
    <w:p w14:paraId="30A1A20B" w14:textId="77777777" w:rsidR="00EC4EA7" w:rsidRPr="00A13852" w:rsidRDefault="00EC4EA7">
      <w:pPr>
        <w:suppressLineNumbers/>
        <w:suppressAutoHyphens/>
        <w:kinsoku w:val="0"/>
        <w:overflowPunct w:val="0"/>
        <w:autoSpaceDE w:val="0"/>
        <w:autoSpaceDN w:val="0"/>
        <w:adjustRightInd w:val="0"/>
        <w:snapToGrid w:val="0"/>
        <w:spacing w:before="120" w:after="120"/>
        <w:ind w:left="720" w:firstLine="698"/>
        <w:rPr>
          <w:rFonts w:cs="Times New Roman"/>
          <w:kern w:val="22"/>
          <w:szCs w:val="22"/>
        </w:rPr>
      </w:pPr>
      <w:r w:rsidRPr="00676C46">
        <w:rPr>
          <w:rFonts w:cs="Times New Roman"/>
          <w:kern w:val="22"/>
          <w:szCs w:val="22"/>
        </w:rPr>
        <w:t>2.</w:t>
      </w:r>
      <w:r w:rsidRPr="00676C46">
        <w:rPr>
          <w:rFonts w:cs="Times New Roman"/>
          <w:kern w:val="22"/>
          <w:szCs w:val="22"/>
        </w:rPr>
        <w:tab/>
      </w:r>
      <w:r w:rsidRPr="00EB631C">
        <w:rPr>
          <w:rFonts w:cs="Times New Roman"/>
          <w:i/>
          <w:kern w:val="22"/>
          <w:szCs w:val="22"/>
        </w:rPr>
        <w:t xml:space="preserve">Invites </w:t>
      </w:r>
      <w:r w:rsidRPr="005B1F63">
        <w:rPr>
          <w:rFonts w:cs="Times New Roman"/>
          <w:kern w:val="22"/>
          <w:szCs w:val="22"/>
        </w:rPr>
        <w:t>Parties, other Governments and relevant organizations, as appropriate, to pr</w:t>
      </w:r>
      <w:r w:rsidRPr="00A13852">
        <w:rPr>
          <w:rFonts w:cs="Times New Roman"/>
          <w:kern w:val="22"/>
          <w:szCs w:val="22"/>
        </w:rPr>
        <w:t>ovide financial and technical support for the organization of the regional consultative workshops and online discussion forums referred to above;</w:t>
      </w:r>
    </w:p>
    <w:p w14:paraId="43D25185" w14:textId="77777777" w:rsidR="00EC4EA7" w:rsidRPr="000E212D" w:rsidRDefault="00EC4EA7">
      <w:pPr>
        <w:pStyle w:val="Para1"/>
        <w:keepNext/>
        <w:suppressLineNumbers/>
        <w:tabs>
          <w:tab w:val="left" w:pos="1080"/>
        </w:tabs>
        <w:suppressAutoHyphens/>
        <w:kinsoku w:val="0"/>
        <w:overflowPunct w:val="0"/>
        <w:autoSpaceDE w:val="0"/>
        <w:autoSpaceDN w:val="0"/>
        <w:adjustRightInd w:val="0"/>
        <w:snapToGrid w:val="0"/>
        <w:ind w:left="720"/>
        <w:jc w:val="center"/>
        <w:rPr>
          <w:rFonts w:cs="Times New Roman"/>
          <w:b/>
          <w:snapToGrid/>
          <w:kern w:val="22"/>
          <w:szCs w:val="22"/>
        </w:rPr>
      </w:pPr>
      <w:r w:rsidRPr="000E212D">
        <w:rPr>
          <w:rFonts w:cs="Times New Roman"/>
          <w:b/>
          <w:snapToGrid/>
          <w:kern w:val="22"/>
          <w:szCs w:val="22"/>
        </w:rPr>
        <w:t>B.</w:t>
      </w:r>
      <w:r w:rsidRPr="000E212D">
        <w:rPr>
          <w:rFonts w:cs="Times New Roman"/>
          <w:b/>
          <w:snapToGrid/>
          <w:kern w:val="22"/>
          <w:szCs w:val="22"/>
        </w:rPr>
        <w:tab/>
        <w:t>Technical and scientific cooperation</w:t>
      </w:r>
    </w:p>
    <w:p w14:paraId="768E26C4" w14:textId="77777777" w:rsidR="00EC4EA7" w:rsidRPr="000E212D" w:rsidRDefault="00EC4EA7">
      <w:pPr>
        <w:pStyle w:val="Para1"/>
        <w:suppressLineNumbers/>
        <w:suppressAutoHyphens/>
        <w:kinsoku w:val="0"/>
        <w:overflowPunct w:val="0"/>
        <w:autoSpaceDE w:val="0"/>
        <w:autoSpaceDN w:val="0"/>
        <w:adjustRightInd w:val="0"/>
        <w:snapToGrid w:val="0"/>
        <w:ind w:left="720" w:firstLine="720"/>
        <w:rPr>
          <w:rFonts w:cs="Times New Roman"/>
          <w:snapToGrid/>
          <w:kern w:val="22"/>
          <w:szCs w:val="22"/>
        </w:rPr>
      </w:pPr>
      <w:r w:rsidRPr="000E212D">
        <w:rPr>
          <w:rFonts w:cs="Times New Roman"/>
          <w:i/>
          <w:snapToGrid/>
          <w:kern w:val="22"/>
          <w:szCs w:val="22"/>
        </w:rPr>
        <w:t>Recalling</w:t>
      </w:r>
      <w:r w:rsidRPr="000E212D">
        <w:rPr>
          <w:rFonts w:cs="Times New Roman"/>
          <w:snapToGrid/>
          <w:kern w:val="22"/>
          <w:szCs w:val="22"/>
        </w:rPr>
        <w:t xml:space="preserve"> decisions XIII/23, XIII/31, XII/2, X/16, IX/14, VIII/12 and VII/29 regarding technical and scientific cooperation and technology transfer,</w:t>
      </w:r>
    </w:p>
    <w:p w14:paraId="46722A09" w14:textId="77777777" w:rsidR="00EC4EA7" w:rsidRPr="000E212D" w:rsidRDefault="00EC4EA7">
      <w:pPr>
        <w:pStyle w:val="Para1"/>
        <w:suppressLineNumbers/>
        <w:suppressAutoHyphens/>
        <w:kinsoku w:val="0"/>
        <w:overflowPunct w:val="0"/>
        <w:autoSpaceDE w:val="0"/>
        <w:autoSpaceDN w:val="0"/>
        <w:adjustRightInd w:val="0"/>
        <w:snapToGrid w:val="0"/>
        <w:ind w:left="720" w:firstLine="720"/>
        <w:rPr>
          <w:rFonts w:cs="Times New Roman"/>
          <w:snapToGrid/>
          <w:kern w:val="22"/>
          <w:szCs w:val="22"/>
        </w:rPr>
      </w:pPr>
      <w:r w:rsidRPr="000F0FB2">
        <w:rPr>
          <w:rFonts w:cs="Times New Roman"/>
          <w:i/>
          <w:snapToGrid/>
          <w:kern w:val="22"/>
          <w:szCs w:val="22"/>
        </w:rPr>
        <w:t>Taking note</w:t>
      </w:r>
      <w:r w:rsidRPr="000F0FB2">
        <w:rPr>
          <w:rFonts w:cs="Times New Roman"/>
          <w:snapToGrid/>
          <w:kern w:val="22"/>
          <w:szCs w:val="22"/>
        </w:rPr>
        <w:t xml:space="preserve"> of the report on the progress made to promote and facilitate technical and scientific cooperation, including the achievements made under the Bio-Bridge Initiative;</w:t>
      </w:r>
      <w:r w:rsidRPr="00767416">
        <w:rPr>
          <w:rStyle w:val="StyleFootnoteReferencenumberFootnoteReferenceSuperscript-EF"/>
          <w:rFonts w:cs="Times New Roman"/>
          <w:snapToGrid/>
          <w:sz w:val="22"/>
          <w:szCs w:val="22"/>
        </w:rPr>
        <w:footnoteReference w:id="53"/>
      </w:r>
    </w:p>
    <w:p w14:paraId="24C3666D" w14:textId="77777777" w:rsidR="00EC4EA7" w:rsidRPr="00EB631C" w:rsidRDefault="00EC4EA7">
      <w:pPr>
        <w:pStyle w:val="Para1"/>
        <w:suppressLineNumbers/>
        <w:suppressAutoHyphens/>
        <w:kinsoku w:val="0"/>
        <w:overflowPunct w:val="0"/>
        <w:autoSpaceDE w:val="0"/>
        <w:autoSpaceDN w:val="0"/>
        <w:adjustRightInd w:val="0"/>
        <w:snapToGrid w:val="0"/>
        <w:ind w:left="720" w:firstLine="720"/>
        <w:rPr>
          <w:rFonts w:cs="Times New Roman"/>
          <w:snapToGrid/>
          <w:kern w:val="22"/>
          <w:szCs w:val="22"/>
        </w:rPr>
      </w:pPr>
      <w:r w:rsidRPr="009125E9">
        <w:rPr>
          <w:rFonts w:cs="Times New Roman"/>
          <w:snapToGrid/>
          <w:kern w:val="22"/>
          <w:szCs w:val="22"/>
        </w:rPr>
        <w:t>3.</w:t>
      </w:r>
      <w:r w:rsidRPr="009125E9">
        <w:rPr>
          <w:rFonts w:cs="Times New Roman"/>
          <w:snapToGrid/>
          <w:kern w:val="22"/>
          <w:szCs w:val="22"/>
        </w:rPr>
        <w:tab/>
      </w:r>
      <w:r w:rsidRPr="00676C46">
        <w:rPr>
          <w:rFonts w:cs="Times New Roman"/>
          <w:i/>
          <w:snapToGrid/>
          <w:kern w:val="22"/>
          <w:szCs w:val="22"/>
        </w:rPr>
        <w:t>Invites</w:t>
      </w:r>
      <w:r w:rsidRPr="00EB631C">
        <w:rPr>
          <w:rFonts w:cs="Times New Roman"/>
          <w:snapToGrid/>
          <w:kern w:val="22"/>
          <w:szCs w:val="22"/>
        </w:rPr>
        <w:t xml:space="preserve"> Parties, other Governments and relevant organizations in a position to do so to register as providers of technical assistance through the clearing-house mechanism;</w:t>
      </w:r>
    </w:p>
    <w:p w14:paraId="773D1E30" w14:textId="77777777" w:rsidR="00EC4EA7" w:rsidRPr="00F2753E" w:rsidRDefault="00EC4EA7">
      <w:pPr>
        <w:pStyle w:val="Para1"/>
        <w:suppressLineNumbers/>
        <w:suppressAutoHyphens/>
        <w:kinsoku w:val="0"/>
        <w:overflowPunct w:val="0"/>
        <w:autoSpaceDE w:val="0"/>
        <w:autoSpaceDN w:val="0"/>
        <w:adjustRightInd w:val="0"/>
        <w:snapToGrid w:val="0"/>
        <w:ind w:left="720" w:firstLine="720"/>
        <w:rPr>
          <w:rFonts w:cs="Times New Roman"/>
          <w:snapToGrid/>
          <w:kern w:val="22"/>
          <w:szCs w:val="22"/>
        </w:rPr>
      </w:pPr>
      <w:r w:rsidRPr="005B1F63">
        <w:rPr>
          <w:rFonts w:cs="Times New Roman"/>
          <w:snapToGrid/>
          <w:kern w:val="22"/>
          <w:szCs w:val="22"/>
        </w:rPr>
        <w:t>4.</w:t>
      </w:r>
      <w:r w:rsidRPr="005B1F63">
        <w:rPr>
          <w:rFonts w:cs="Times New Roman"/>
          <w:snapToGrid/>
          <w:kern w:val="22"/>
          <w:szCs w:val="22"/>
        </w:rPr>
        <w:tab/>
      </w:r>
      <w:r w:rsidRPr="00A13852">
        <w:rPr>
          <w:rFonts w:cs="Times New Roman"/>
          <w:i/>
          <w:snapToGrid/>
          <w:kern w:val="22"/>
          <w:szCs w:val="22"/>
        </w:rPr>
        <w:t xml:space="preserve">Invites </w:t>
      </w:r>
      <w:r w:rsidRPr="00F2753E">
        <w:rPr>
          <w:rFonts w:cs="Times New Roman"/>
          <w:snapToGrid/>
          <w:kern w:val="22"/>
          <w:szCs w:val="22"/>
        </w:rPr>
        <w:t>providers of technical and scientific assistance, including the Consortium of Scientific Partners, to communicate to the Executive Secretary through the clearing-house mechanism the priority themes, geographic coverage and types of services that they are able to offer to other Parties;</w:t>
      </w:r>
    </w:p>
    <w:p w14:paraId="7EBC1949" w14:textId="77777777" w:rsidR="00EC4EA7" w:rsidRPr="000F0FB2" w:rsidRDefault="00EC4EA7">
      <w:pPr>
        <w:pStyle w:val="Para1"/>
        <w:suppressLineNumbers/>
        <w:suppressAutoHyphens/>
        <w:kinsoku w:val="0"/>
        <w:overflowPunct w:val="0"/>
        <w:autoSpaceDE w:val="0"/>
        <w:autoSpaceDN w:val="0"/>
        <w:adjustRightInd w:val="0"/>
        <w:snapToGrid w:val="0"/>
        <w:ind w:left="720" w:firstLine="720"/>
        <w:rPr>
          <w:rFonts w:cs="Times New Roman"/>
          <w:snapToGrid/>
          <w:kern w:val="22"/>
          <w:szCs w:val="22"/>
        </w:rPr>
      </w:pPr>
      <w:r w:rsidRPr="000E212D">
        <w:rPr>
          <w:rFonts w:cs="Times New Roman"/>
          <w:snapToGrid/>
          <w:kern w:val="22"/>
          <w:szCs w:val="22"/>
        </w:rPr>
        <w:t>5.</w:t>
      </w:r>
      <w:r w:rsidRPr="000E212D">
        <w:rPr>
          <w:rFonts w:cs="Times New Roman"/>
          <w:snapToGrid/>
          <w:kern w:val="22"/>
          <w:szCs w:val="22"/>
        </w:rPr>
        <w:tab/>
      </w:r>
      <w:r w:rsidRPr="000E212D">
        <w:rPr>
          <w:rFonts w:cs="Times New Roman"/>
          <w:i/>
          <w:snapToGrid/>
          <w:kern w:val="22"/>
          <w:szCs w:val="22"/>
        </w:rPr>
        <w:t>Decides</w:t>
      </w:r>
      <w:r w:rsidRPr="000F0FB2">
        <w:rPr>
          <w:rFonts w:cs="Times New Roman"/>
          <w:snapToGrid/>
          <w:kern w:val="22"/>
          <w:szCs w:val="22"/>
        </w:rPr>
        <w:t xml:space="preserve"> to consider establishing at its fifteenth meeting an informal advisory committee on technical and scientific cooperation to be operational at the end of the mandate of the current Informal Advisory Committee to the Clearing-house Mechanism in 2020, to provide the Executive Secretary with advice on</w:t>
      </w:r>
      <w:r w:rsidRPr="000F0FB2">
        <w:rPr>
          <w:rFonts w:cs="Times New Roman"/>
          <w:snapToGrid/>
          <w:kern w:val="22"/>
          <w:szCs w:val="22"/>
          <w:lang w:eastAsia="en-CA"/>
        </w:rPr>
        <w:t xml:space="preserve"> practical measures, tools and </w:t>
      </w:r>
      <w:r w:rsidRPr="000F0FB2">
        <w:rPr>
          <w:rFonts w:cs="Times New Roman"/>
          <w:snapToGrid/>
          <w:kern w:val="22"/>
          <w:szCs w:val="22"/>
        </w:rPr>
        <w:t>opportunities to promote technical and scientific cooperation for the effective implementation of the Convention;</w:t>
      </w:r>
    </w:p>
    <w:p w14:paraId="1122FD7C" w14:textId="77777777" w:rsidR="00EC4EA7" w:rsidRPr="00767416" w:rsidRDefault="00EC4EA7">
      <w:pPr>
        <w:pStyle w:val="Para1"/>
        <w:suppressLineNumbers/>
        <w:suppressAutoHyphens/>
        <w:kinsoku w:val="0"/>
        <w:overflowPunct w:val="0"/>
        <w:autoSpaceDE w:val="0"/>
        <w:autoSpaceDN w:val="0"/>
        <w:adjustRightInd w:val="0"/>
        <w:snapToGrid w:val="0"/>
        <w:ind w:left="720" w:firstLine="720"/>
        <w:rPr>
          <w:rFonts w:cs="Times New Roman"/>
          <w:snapToGrid/>
          <w:kern w:val="22"/>
          <w:szCs w:val="22"/>
        </w:rPr>
      </w:pPr>
      <w:r w:rsidRPr="00767416">
        <w:rPr>
          <w:rFonts w:cs="Times New Roman"/>
          <w:snapToGrid/>
          <w:kern w:val="22"/>
          <w:szCs w:val="22"/>
        </w:rPr>
        <w:t>6.</w:t>
      </w:r>
      <w:r w:rsidRPr="00767416">
        <w:rPr>
          <w:rFonts w:cs="Times New Roman"/>
          <w:snapToGrid/>
          <w:kern w:val="22"/>
          <w:szCs w:val="22"/>
        </w:rPr>
        <w:tab/>
      </w:r>
      <w:r w:rsidRPr="00767416">
        <w:rPr>
          <w:rFonts w:cs="Times New Roman"/>
          <w:i/>
          <w:snapToGrid/>
          <w:kern w:val="22"/>
          <w:szCs w:val="22"/>
        </w:rPr>
        <w:t>Requests</w:t>
      </w:r>
      <w:r w:rsidRPr="00767416">
        <w:rPr>
          <w:rFonts w:cs="Times New Roman"/>
          <w:snapToGrid/>
          <w:kern w:val="22"/>
          <w:szCs w:val="22"/>
        </w:rPr>
        <w:t xml:space="preserve"> the Executive Secretary, in collaboration with partners and subject to the availability of resources, to further promote and facilitate technical and scientific cooperation, in particular the promotion of cooperation on training in DNA technologies, such as DNA barcoding for rapid species identification in countries and regions concerned, through the Global Taxonomy </w:t>
      </w:r>
      <w:r w:rsidRPr="00767416">
        <w:rPr>
          <w:rFonts w:cs="Times New Roman"/>
          <w:snapToGrid/>
          <w:kern w:val="22"/>
          <w:szCs w:val="22"/>
        </w:rPr>
        <w:lastRenderedPageBreak/>
        <w:t>Initiative, as well as promotion of cooperation through the Bio-Bridge Initiative, and to submit a progress report for consideration by the Subsidiary Body on Implementation at its third meeting and by the Conference of the Parties at its fifteenth meeting;</w:t>
      </w:r>
    </w:p>
    <w:p w14:paraId="06632A2F" w14:textId="77777777" w:rsidR="00EC4EA7" w:rsidRPr="00767416" w:rsidRDefault="00EC4EA7">
      <w:pPr>
        <w:pStyle w:val="Para1"/>
        <w:keepNext/>
        <w:suppressLineNumbers/>
        <w:tabs>
          <w:tab w:val="left" w:pos="1080"/>
        </w:tabs>
        <w:suppressAutoHyphens/>
        <w:kinsoku w:val="0"/>
        <w:overflowPunct w:val="0"/>
        <w:autoSpaceDE w:val="0"/>
        <w:autoSpaceDN w:val="0"/>
        <w:adjustRightInd w:val="0"/>
        <w:snapToGrid w:val="0"/>
        <w:ind w:left="720"/>
        <w:jc w:val="center"/>
        <w:rPr>
          <w:rFonts w:cs="Times New Roman"/>
          <w:b/>
          <w:snapToGrid/>
          <w:kern w:val="22"/>
          <w:szCs w:val="22"/>
        </w:rPr>
      </w:pPr>
      <w:r w:rsidRPr="00767416">
        <w:rPr>
          <w:rFonts w:cs="Times New Roman"/>
          <w:b/>
          <w:snapToGrid/>
          <w:kern w:val="22"/>
          <w:szCs w:val="22"/>
        </w:rPr>
        <w:t>C.</w:t>
      </w:r>
      <w:r w:rsidRPr="00767416">
        <w:rPr>
          <w:rFonts w:cs="Times New Roman"/>
          <w:b/>
          <w:snapToGrid/>
          <w:kern w:val="22"/>
          <w:szCs w:val="22"/>
        </w:rPr>
        <w:tab/>
        <w:t>Clearing-house mechanism</w:t>
      </w:r>
    </w:p>
    <w:p w14:paraId="25560007" w14:textId="77777777" w:rsidR="00EC4EA7" w:rsidRPr="000E212D" w:rsidRDefault="00EC4EA7">
      <w:pPr>
        <w:pStyle w:val="Para1"/>
        <w:suppressLineNumbers/>
        <w:suppressAutoHyphens/>
        <w:kinsoku w:val="0"/>
        <w:overflowPunct w:val="0"/>
        <w:autoSpaceDE w:val="0"/>
        <w:autoSpaceDN w:val="0"/>
        <w:adjustRightInd w:val="0"/>
        <w:snapToGrid w:val="0"/>
        <w:ind w:left="720" w:firstLine="720"/>
        <w:rPr>
          <w:rFonts w:cs="Times New Roman"/>
          <w:iCs/>
          <w:snapToGrid/>
          <w:kern w:val="22"/>
          <w:szCs w:val="22"/>
        </w:rPr>
      </w:pPr>
      <w:r w:rsidRPr="00767416">
        <w:rPr>
          <w:rFonts w:cs="Times New Roman"/>
          <w:i/>
          <w:iCs/>
          <w:snapToGrid/>
          <w:kern w:val="22"/>
          <w:szCs w:val="22"/>
        </w:rPr>
        <w:t xml:space="preserve">Noting </w:t>
      </w:r>
      <w:r w:rsidRPr="00767416">
        <w:rPr>
          <w:rFonts w:cs="Times New Roman"/>
          <w:iCs/>
          <w:snapToGrid/>
          <w:kern w:val="22"/>
          <w:szCs w:val="22"/>
        </w:rPr>
        <w:t>the progress made with the implementation of the web strategy for the Convention and its Protocols and the development of national clearing-house mechanisms, including the roll-out of the Bioland tool by the Executive Secretary to assist Parties in the establishment or improvement of their national clearing</w:t>
      </w:r>
      <w:r w:rsidRPr="00767416">
        <w:rPr>
          <w:rFonts w:cs="Times New Roman"/>
          <w:iCs/>
          <w:snapToGrid/>
          <w:kern w:val="22"/>
          <w:szCs w:val="22"/>
        </w:rPr>
        <w:noBreakHyphen/>
        <w:t>house mechanisms</w:t>
      </w:r>
      <w:r w:rsidRPr="00767416">
        <w:rPr>
          <w:rFonts w:cs="Times New Roman"/>
          <w:snapToGrid/>
          <w:kern w:val="22"/>
          <w:szCs w:val="22"/>
        </w:rPr>
        <w:t>,</w:t>
      </w:r>
      <w:r w:rsidRPr="00767416">
        <w:rPr>
          <w:rStyle w:val="FootnoteReference"/>
          <w:rFonts w:cs="Times New Roman"/>
          <w:snapToGrid/>
          <w:kern w:val="22"/>
          <w:sz w:val="22"/>
          <w:szCs w:val="22"/>
        </w:rPr>
        <w:footnoteReference w:id="54"/>
      </w:r>
    </w:p>
    <w:p w14:paraId="6F4BD3CC" w14:textId="77777777" w:rsidR="00EC4EA7" w:rsidRPr="005B1F63" w:rsidRDefault="00EC4EA7">
      <w:pPr>
        <w:pStyle w:val="Para1"/>
        <w:suppressLineNumbers/>
        <w:suppressAutoHyphens/>
        <w:kinsoku w:val="0"/>
        <w:overflowPunct w:val="0"/>
        <w:autoSpaceDE w:val="0"/>
        <w:autoSpaceDN w:val="0"/>
        <w:adjustRightInd w:val="0"/>
        <w:snapToGrid w:val="0"/>
        <w:ind w:left="720" w:firstLine="720"/>
        <w:rPr>
          <w:rFonts w:cs="Times New Roman"/>
          <w:snapToGrid/>
          <w:kern w:val="22"/>
          <w:szCs w:val="22"/>
        </w:rPr>
      </w:pPr>
      <w:r w:rsidRPr="009125E9">
        <w:rPr>
          <w:rFonts w:cs="Times New Roman"/>
          <w:snapToGrid/>
          <w:kern w:val="22"/>
          <w:szCs w:val="22"/>
        </w:rPr>
        <w:t>7.</w:t>
      </w:r>
      <w:r w:rsidRPr="009125E9">
        <w:rPr>
          <w:rFonts w:cs="Times New Roman"/>
          <w:snapToGrid/>
          <w:kern w:val="22"/>
          <w:szCs w:val="22"/>
        </w:rPr>
        <w:tab/>
      </w:r>
      <w:r w:rsidRPr="00676C46">
        <w:rPr>
          <w:rFonts w:cs="Times New Roman"/>
          <w:i/>
          <w:snapToGrid/>
          <w:kern w:val="22"/>
          <w:szCs w:val="22"/>
        </w:rPr>
        <w:t>Invites</w:t>
      </w:r>
      <w:r w:rsidRPr="00EB631C">
        <w:rPr>
          <w:rFonts w:cs="Times New Roman"/>
          <w:snapToGrid/>
          <w:kern w:val="22"/>
          <w:szCs w:val="22"/>
        </w:rPr>
        <w:t xml:space="preserve"> Parties and other Governments that do not have national clearing-house mechanisms and those wishing to redes</w:t>
      </w:r>
      <w:r w:rsidRPr="005B1F63">
        <w:rPr>
          <w:rFonts w:cs="Times New Roman"/>
          <w:snapToGrid/>
          <w:kern w:val="22"/>
          <w:szCs w:val="22"/>
        </w:rPr>
        <w:t>ign existing ones to use the Bioland tool developed by the Executive Secretary;</w:t>
      </w:r>
    </w:p>
    <w:p w14:paraId="4B092F59" w14:textId="77777777" w:rsidR="00EC4EA7" w:rsidRPr="000E212D" w:rsidRDefault="00EC4EA7">
      <w:pPr>
        <w:pStyle w:val="Para1"/>
        <w:suppressLineNumbers/>
        <w:suppressAutoHyphens/>
        <w:kinsoku w:val="0"/>
        <w:overflowPunct w:val="0"/>
        <w:autoSpaceDE w:val="0"/>
        <w:autoSpaceDN w:val="0"/>
        <w:adjustRightInd w:val="0"/>
        <w:snapToGrid w:val="0"/>
        <w:ind w:left="720" w:firstLine="720"/>
        <w:rPr>
          <w:rFonts w:cs="Times New Roman"/>
          <w:snapToGrid/>
          <w:kern w:val="22"/>
          <w:szCs w:val="22"/>
        </w:rPr>
      </w:pPr>
      <w:r w:rsidRPr="00A13852">
        <w:rPr>
          <w:rFonts w:cs="Times New Roman"/>
          <w:snapToGrid/>
          <w:kern w:val="22"/>
          <w:szCs w:val="22"/>
        </w:rPr>
        <w:t>8.</w:t>
      </w:r>
      <w:r w:rsidRPr="00A13852">
        <w:rPr>
          <w:rFonts w:cs="Times New Roman"/>
          <w:snapToGrid/>
          <w:kern w:val="22"/>
          <w:szCs w:val="22"/>
        </w:rPr>
        <w:tab/>
      </w:r>
      <w:r w:rsidRPr="00F2753E">
        <w:rPr>
          <w:rFonts w:cs="Times New Roman"/>
          <w:i/>
          <w:snapToGrid/>
          <w:kern w:val="22"/>
          <w:szCs w:val="22"/>
        </w:rPr>
        <w:t>Invites</w:t>
      </w:r>
      <w:r w:rsidRPr="00F2753E">
        <w:rPr>
          <w:rFonts w:cs="Times New Roman"/>
          <w:snapToGrid/>
          <w:kern w:val="22"/>
          <w:szCs w:val="22"/>
        </w:rPr>
        <w:t xml:space="preserve"> Parties, other Governments and relevant organizations, as appropriate, to continue providing the necessary financial, technical and human resources to support the fu</w:t>
      </w:r>
      <w:r w:rsidRPr="000E212D">
        <w:rPr>
          <w:rFonts w:cs="Times New Roman"/>
          <w:snapToGrid/>
          <w:kern w:val="22"/>
          <w:szCs w:val="22"/>
        </w:rPr>
        <w:t>rther development of national clearing-house mechanisms, or migration of existing national clearing-house mechanism websites to the Bioland tool;</w:t>
      </w:r>
    </w:p>
    <w:p w14:paraId="3A6A3516" w14:textId="77777777" w:rsidR="00EC4EA7" w:rsidRPr="000F0FB2" w:rsidRDefault="00EC4EA7">
      <w:pPr>
        <w:pStyle w:val="Para1"/>
        <w:suppressLineNumbers/>
        <w:suppressAutoHyphens/>
        <w:kinsoku w:val="0"/>
        <w:overflowPunct w:val="0"/>
        <w:autoSpaceDE w:val="0"/>
        <w:autoSpaceDN w:val="0"/>
        <w:adjustRightInd w:val="0"/>
        <w:snapToGrid w:val="0"/>
        <w:ind w:left="720" w:firstLine="720"/>
        <w:rPr>
          <w:rFonts w:cs="Times New Roman"/>
          <w:snapToGrid/>
          <w:kern w:val="22"/>
          <w:szCs w:val="22"/>
        </w:rPr>
      </w:pPr>
      <w:r w:rsidRPr="000E212D">
        <w:rPr>
          <w:rFonts w:cs="Times New Roman"/>
          <w:snapToGrid/>
          <w:kern w:val="22"/>
          <w:szCs w:val="22"/>
        </w:rPr>
        <w:t>9.</w:t>
      </w:r>
      <w:r w:rsidRPr="000E212D">
        <w:rPr>
          <w:rFonts w:cs="Times New Roman"/>
          <w:snapToGrid/>
          <w:kern w:val="22"/>
          <w:szCs w:val="22"/>
        </w:rPr>
        <w:tab/>
      </w:r>
      <w:r w:rsidRPr="000E212D">
        <w:rPr>
          <w:rFonts w:cs="Times New Roman"/>
          <w:i/>
          <w:snapToGrid/>
          <w:kern w:val="22"/>
          <w:szCs w:val="22"/>
        </w:rPr>
        <w:t xml:space="preserve">Requests </w:t>
      </w:r>
      <w:r w:rsidRPr="000F0FB2">
        <w:rPr>
          <w:rFonts w:cs="Times New Roman"/>
          <w:snapToGrid/>
          <w:kern w:val="22"/>
          <w:szCs w:val="22"/>
        </w:rPr>
        <w:t>the Executive Secretary, subject to the availability of resources:</w:t>
      </w:r>
    </w:p>
    <w:p w14:paraId="178358F9" w14:textId="77777777" w:rsidR="00EC4EA7" w:rsidRPr="000F0FB2" w:rsidRDefault="00EC4EA7" w:rsidP="00EC4EA7">
      <w:pPr>
        <w:pStyle w:val="ListParagraph"/>
        <w:numPr>
          <w:ilvl w:val="0"/>
          <w:numId w:val="51"/>
        </w:numPr>
        <w:suppressLineNumbers/>
        <w:suppressAutoHyphens/>
        <w:kinsoku w:val="0"/>
        <w:overflowPunct w:val="0"/>
        <w:autoSpaceDE w:val="0"/>
        <w:autoSpaceDN w:val="0"/>
        <w:adjustRightInd w:val="0"/>
        <w:snapToGrid w:val="0"/>
        <w:spacing w:after="120"/>
        <w:ind w:firstLine="720"/>
        <w:rPr>
          <w:rFonts w:cs="Times New Roman"/>
          <w:kern w:val="22"/>
          <w:szCs w:val="22"/>
        </w:rPr>
      </w:pPr>
      <w:r w:rsidRPr="000F0FB2">
        <w:rPr>
          <w:rFonts w:cs="Times New Roman"/>
          <w:kern w:val="22"/>
          <w:szCs w:val="22"/>
        </w:rPr>
        <w:t>To continue to support the efforts of Parties to establish, sustain, and further develop their national clearing-house mechanisms, including through:</w:t>
      </w:r>
    </w:p>
    <w:p w14:paraId="24F902FA" w14:textId="77777777" w:rsidR="00EC4EA7" w:rsidRPr="00767416" w:rsidRDefault="00EC4EA7">
      <w:pPr>
        <w:suppressLineNumbers/>
        <w:suppressAutoHyphens/>
        <w:kinsoku w:val="0"/>
        <w:overflowPunct w:val="0"/>
        <w:autoSpaceDE w:val="0"/>
        <w:autoSpaceDN w:val="0"/>
        <w:adjustRightInd w:val="0"/>
        <w:snapToGrid w:val="0"/>
        <w:spacing w:after="60"/>
        <w:ind w:left="2160" w:hanging="720"/>
        <w:rPr>
          <w:rFonts w:cs="Times New Roman"/>
          <w:kern w:val="22"/>
          <w:szCs w:val="22"/>
        </w:rPr>
      </w:pPr>
      <w:r w:rsidRPr="00767416">
        <w:rPr>
          <w:rFonts w:cs="Times New Roman"/>
          <w:kern w:val="22"/>
          <w:szCs w:val="22"/>
        </w:rPr>
        <w:t>(i)</w:t>
      </w:r>
      <w:r w:rsidRPr="00767416">
        <w:rPr>
          <w:rFonts w:cs="Times New Roman"/>
          <w:kern w:val="22"/>
          <w:szCs w:val="22"/>
        </w:rPr>
        <w:tab/>
        <w:t>Ongoing development and promotion of the Bioland tool;</w:t>
      </w:r>
    </w:p>
    <w:p w14:paraId="7FF40556" w14:textId="77777777" w:rsidR="00EC4EA7" w:rsidRPr="00767416" w:rsidRDefault="00EC4EA7">
      <w:pPr>
        <w:suppressLineNumbers/>
        <w:suppressAutoHyphens/>
        <w:kinsoku w:val="0"/>
        <w:overflowPunct w:val="0"/>
        <w:autoSpaceDE w:val="0"/>
        <w:autoSpaceDN w:val="0"/>
        <w:adjustRightInd w:val="0"/>
        <w:snapToGrid w:val="0"/>
        <w:spacing w:after="60"/>
        <w:ind w:left="2160" w:hanging="720"/>
        <w:rPr>
          <w:rFonts w:cs="Times New Roman"/>
          <w:spacing w:val="-5"/>
          <w:kern w:val="22"/>
          <w:szCs w:val="22"/>
        </w:rPr>
      </w:pPr>
      <w:r w:rsidRPr="00767416">
        <w:rPr>
          <w:rFonts w:cs="Times New Roman"/>
          <w:spacing w:val="-5"/>
          <w:kern w:val="22"/>
          <w:szCs w:val="22"/>
        </w:rPr>
        <w:t>(ii)</w:t>
      </w:r>
      <w:r w:rsidRPr="00767416">
        <w:rPr>
          <w:rFonts w:cs="Times New Roman"/>
          <w:spacing w:val="-5"/>
          <w:kern w:val="22"/>
          <w:szCs w:val="22"/>
        </w:rPr>
        <w:tab/>
        <w:t>Facilitating and organizing training, in collaboration with Parties and relevant organizations, to assist Parties in developing their national clearing-house mechanisms;</w:t>
      </w:r>
    </w:p>
    <w:p w14:paraId="4F7DB03F" w14:textId="77777777" w:rsidR="00EC4EA7" w:rsidRPr="00767416" w:rsidRDefault="00EC4EA7" w:rsidP="00EC4EA7">
      <w:pPr>
        <w:pStyle w:val="ListParagraph"/>
        <w:numPr>
          <w:ilvl w:val="0"/>
          <w:numId w:val="51"/>
        </w:numPr>
        <w:suppressLineNumbers/>
        <w:suppressAutoHyphens/>
        <w:kinsoku w:val="0"/>
        <w:overflowPunct w:val="0"/>
        <w:autoSpaceDE w:val="0"/>
        <w:autoSpaceDN w:val="0"/>
        <w:adjustRightInd w:val="0"/>
        <w:snapToGrid w:val="0"/>
        <w:spacing w:after="120"/>
        <w:ind w:firstLine="720"/>
        <w:rPr>
          <w:rFonts w:cs="Times New Roman"/>
          <w:spacing w:val="-5"/>
          <w:kern w:val="22"/>
          <w:szCs w:val="22"/>
        </w:rPr>
      </w:pPr>
      <w:r w:rsidRPr="00767416">
        <w:rPr>
          <w:rFonts w:cs="Times New Roman"/>
          <w:spacing w:val="-5"/>
          <w:kern w:val="22"/>
          <w:szCs w:val="22"/>
        </w:rPr>
        <w:t>To continue to implement the work programme for the clearing-house mechanism in support of the Strategic Plan for Biodiversity 2011-2020 and the 2030 Agenda for Sustainable Development with the guidance of the Informal Advisory Committee to the Clearing-House Mechanism;</w:t>
      </w:r>
    </w:p>
    <w:p w14:paraId="23DF5268" w14:textId="77777777" w:rsidR="00EC4EA7" w:rsidRPr="00767416" w:rsidRDefault="00EC4EA7" w:rsidP="00EC4EA7">
      <w:pPr>
        <w:pStyle w:val="ListParagraph"/>
        <w:numPr>
          <w:ilvl w:val="0"/>
          <w:numId w:val="51"/>
        </w:numPr>
        <w:suppressLineNumbers/>
        <w:suppressAutoHyphens/>
        <w:kinsoku w:val="0"/>
        <w:overflowPunct w:val="0"/>
        <w:autoSpaceDE w:val="0"/>
        <w:autoSpaceDN w:val="0"/>
        <w:adjustRightInd w:val="0"/>
        <w:snapToGrid w:val="0"/>
        <w:spacing w:after="120"/>
        <w:ind w:firstLine="720"/>
        <w:rPr>
          <w:rFonts w:cs="Times New Roman"/>
          <w:kern w:val="22"/>
          <w:szCs w:val="22"/>
        </w:rPr>
      </w:pPr>
      <w:r w:rsidRPr="00767416">
        <w:rPr>
          <w:rFonts w:cs="Times New Roman"/>
          <w:kern w:val="22"/>
          <w:szCs w:val="22"/>
        </w:rPr>
        <w:t>To contribute to the development and testing of the Data and Reporting Tool, in collaboration with the InforMEA Initiative, with a view to learning from Parties’ experiences in delivering their sixth national reports to the Convention on Biological Diversity, and facilitating its use for further reporting processes across the biodiversity-related conventions, as appropriate;</w:t>
      </w:r>
    </w:p>
    <w:p w14:paraId="49691A60" w14:textId="77777777" w:rsidR="00EC4EA7" w:rsidRPr="00767416" w:rsidRDefault="00EC4EA7" w:rsidP="00EC4EA7">
      <w:pPr>
        <w:pStyle w:val="ListParagraph"/>
        <w:numPr>
          <w:ilvl w:val="0"/>
          <w:numId w:val="51"/>
        </w:numPr>
        <w:suppressLineNumbers/>
        <w:suppressAutoHyphens/>
        <w:kinsoku w:val="0"/>
        <w:overflowPunct w:val="0"/>
        <w:autoSpaceDE w:val="0"/>
        <w:autoSpaceDN w:val="0"/>
        <w:adjustRightInd w:val="0"/>
        <w:snapToGrid w:val="0"/>
        <w:spacing w:after="120"/>
        <w:ind w:firstLine="720"/>
        <w:rPr>
          <w:rFonts w:cs="Times New Roman"/>
          <w:kern w:val="22"/>
          <w:szCs w:val="22"/>
        </w:rPr>
      </w:pPr>
      <w:r w:rsidRPr="00767416">
        <w:rPr>
          <w:rFonts w:cs="Times New Roman"/>
          <w:kern w:val="22"/>
          <w:szCs w:val="22"/>
        </w:rPr>
        <w:t>To seek advice from the Informal Advisory Committee to the Clearing-house Mechanism on matters relating to technical and scientific cooperation in accordance with Article 18 for the duration of its current mandate;</w:t>
      </w:r>
    </w:p>
    <w:p w14:paraId="6025B05C" w14:textId="77777777" w:rsidR="00EC4EA7" w:rsidRPr="00767416" w:rsidRDefault="00EC4EA7" w:rsidP="00EC4EA7">
      <w:pPr>
        <w:pStyle w:val="ListParagraph"/>
        <w:numPr>
          <w:ilvl w:val="0"/>
          <w:numId w:val="51"/>
        </w:numPr>
        <w:suppressLineNumbers/>
        <w:suppressAutoHyphens/>
        <w:kinsoku w:val="0"/>
        <w:overflowPunct w:val="0"/>
        <w:autoSpaceDE w:val="0"/>
        <w:autoSpaceDN w:val="0"/>
        <w:adjustRightInd w:val="0"/>
        <w:snapToGrid w:val="0"/>
        <w:spacing w:after="120"/>
        <w:ind w:firstLine="720"/>
        <w:rPr>
          <w:rFonts w:cs="Times New Roman"/>
          <w:kern w:val="22"/>
          <w:szCs w:val="22"/>
        </w:rPr>
      </w:pPr>
      <w:r w:rsidRPr="00767416">
        <w:rPr>
          <w:rFonts w:cs="Times New Roman"/>
          <w:kern w:val="22"/>
          <w:szCs w:val="22"/>
        </w:rPr>
        <w:t>To submit a progress report on the above activities, including progress on the use of the Bioland tool and its effectiveness, to the Subsidiary Body on Implementation for consideration at its third meeting;</w:t>
      </w:r>
    </w:p>
    <w:p w14:paraId="20EBB14F" w14:textId="77777777" w:rsidR="00EC4EA7" w:rsidRPr="00767416" w:rsidRDefault="00EC4EA7" w:rsidP="00023832">
      <w:pPr>
        <w:keepNext/>
        <w:suppressLineNumbers/>
        <w:suppressAutoHyphens/>
        <w:kinsoku w:val="0"/>
        <w:overflowPunct w:val="0"/>
        <w:autoSpaceDE w:val="0"/>
        <w:autoSpaceDN w:val="0"/>
        <w:adjustRightInd w:val="0"/>
        <w:snapToGrid w:val="0"/>
        <w:spacing w:before="120" w:after="120"/>
        <w:ind w:left="1080" w:hanging="360"/>
        <w:outlineLvl w:val="2"/>
        <w:rPr>
          <w:rFonts w:cs="Times New Roman"/>
          <w:b/>
          <w:kern w:val="22"/>
          <w:szCs w:val="22"/>
        </w:rPr>
      </w:pPr>
      <w:r w:rsidRPr="00767416">
        <w:rPr>
          <w:rFonts w:cs="Times New Roman"/>
          <w:b/>
          <w:kern w:val="22"/>
          <w:szCs w:val="22"/>
        </w:rPr>
        <w:t>II.</w:t>
      </w:r>
      <w:r w:rsidRPr="00767416">
        <w:rPr>
          <w:rFonts w:cs="Times New Roman"/>
          <w:b/>
          <w:kern w:val="22"/>
          <w:szCs w:val="22"/>
        </w:rPr>
        <w:tab/>
        <w:t>Draft decision for the Conference of the Parties serving as the meeting of the Parties to the Nagoya Protocol</w:t>
      </w:r>
    </w:p>
    <w:p w14:paraId="0CFDEF28" w14:textId="77777777" w:rsidR="00EC4EA7" w:rsidRPr="00767416" w:rsidRDefault="00EC4EA7">
      <w:pPr>
        <w:pStyle w:val="ListParagraph"/>
        <w:suppressLineNumbers/>
        <w:suppressAutoHyphens/>
        <w:kinsoku w:val="0"/>
        <w:overflowPunct w:val="0"/>
        <w:autoSpaceDE w:val="0"/>
        <w:autoSpaceDN w:val="0"/>
        <w:adjustRightInd w:val="0"/>
        <w:snapToGrid w:val="0"/>
        <w:spacing w:before="120" w:after="120"/>
        <w:ind w:left="0" w:firstLine="720"/>
        <w:rPr>
          <w:rFonts w:cs="Times New Roman"/>
          <w:i/>
          <w:kern w:val="22"/>
          <w:szCs w:val="22"/>
        </w:rPr>
      </w:pPr>
      <w:r w:rsidRPr="00767416">
        <w:rPr>
          <w:rFonts w:cs="Times New Roman"/>
          <w:iCs/>
          <w:kern w:val="22"/>
          <w:szCs w:val="22"/>
        </w:rPr>
        <w:t>6.</w:t>
      </w:r>
      <w:r w:rsidRPr="00767416">
        <w:rPr>
          <w:rFonts w:cs="Times New Roman"/>
          <w:iCs/>
          <w:kern w:val="22"/>
          <w:szCs w:val="22"/>
        </w:rPr>
        <w:tab/>
      </w:r>
      <w:r w:rsidRPr="00767416">
        <w:rPr>
          <w:rFonts w:cs="Times New Roman"/>
          <w:i/>
          <w:kern w:val="22"/>
          <w:szCs w:val="22"/>
        </w:rPr>
        <w:t xml:space="preserve">Recommends </w:t>
      </w:r>
      <w:r w:rsidRPr="00767416">
        <w:rPr>
          <w:rFonts w:cs="Times New Roman"/>
          <w:kern w:val="22"/>
          <w:szCs w:val="22"/>
        </w:rPr>
        <w:t>that the Conference of the Parties serving as the meeting of the Parties to the Nagoya Protocol at its third meeting adopt a decision along the following lines:</w:t>
      </w:r>
    </w:p>
    <w:p w14:paraId="04CC81A4" w14:textId="77777777" w:rsidR="00EC4EA7" w:rsidRPr="00767416" w:rsidRDefault="00EC4EA7">
      <w:pPr>
        <w:pStyle w:val="Para1"/>
        <w:keepNext/>
        <w:suppressLineNumbers/>
        <w:suppressAutoHyphens/>
        <w:kinsoku w:val="0"/>
        <w:overflowPunct w:val="0"/>
        <w:autoSpaceDE w:val="0"/>
        <w:autoSpaceDN w:val="0"/>
        <w:adjustRightInd w:val="0"/>
        <w:snapToGrid w:val="0"/>
        <w:ind w:left="720" w:firstLine="720"/>
        <w:rPr>
          <w:rFonts w:cs="Times New Roman"/>
          <w:i/>
          <w:snapToGrid/>
          <w:spacing w:val="-1"/>
          <w:kern w:val="22"/>
          <w:szCs w:val="22"/>
        </w:rPr>
      </w:pPr>
      <w:r w:rsidRPr="00767416">
        <w:rPr>
          <w:rFonts w:cs="Times New Roman"/>
          <w:i/>
          <w:snapToGrid/>
          <w:spacing w:val="-1"/>
          <w:kern w:val="22"/>
          <w:szCs w:val="22"/>
        </w:rPr>
        <w:t>The Conference of the Parties serving as the meeting of the Parties to the Nagoya Protocol,</w:t>
      </w:r>
    </w:p>
    <w:p w14:paraId="34961538" w14:textId="77777777" w:rsidR="00EC4EA7" w:rsidRPr="009125E9" w:rsidRDefault="00EC4EA7">
      <w:pPr>
        <w:pStyle w:val="Para1"/>
        <w:suppressLineNumbers/>
        <w:suppressAutoHyphens/>
        <w:kinsoku w:val="0"/>
        <w:overflowPunct w:val="0"/>
        <w:autoSpaceDE w:val="0"/>
        <w:autoSpaceDN w:val="0"/>
        <w:adjustRightInd w:val="0"/>
        <w:snapToGrid w:val="0"/>
        <w:ind w:left="720" w:firstLine="720"/>
        <w:rPr>
          <w:rFonts w:cs="Times New Roman"/>
          <w:snapToGrid/>
          <w:kern w:val="22"/>
          <w:szCs w:val="22"/>
        </w:rPr>
      </w:pPr>
      <w:r w:rsidRPr="00767416">
        <w:rPr>
          <w:rFonts w:cs="Times New Roman"/>
          <w:i/>
          <w:iCs/>
          <w:snapToGrid/>
          <w:kern w:val="22"/>
          <w:szCs w:val="22"/>
        </w:rPr>
        <w:t xml:space="preserve">Recalling </w:t>
      </w:r>
      <w:r w:rsidRPr="00767416">
        <w:rPr>
          <w:rFonts w:cs="Times New Roman"/>
          <w:snapToGrid/>
          <w:kern w:val="22"/>
          <w:szCs w:val="22"/>
        </w:rPr>
        <w:t xml:space="preserve">decisions </w:t>
      </w:r>
      <w:hyperlink r:id="rId17" w:history="1">
        <w:r w:rsidRPr="000E212D">
          <w:rPr>
            <w:rStyle w:val="Hyperlink"/>
            <w:rFonts w:cs="Times New Roman"/>
            <w:snapToGrid/>
            <w:kern w:val="22"/>
            <w:szCs w:val="22"/>
          </w:rPr>
          <w:t>NP-1/8</w:t>
        </w:r>
      </w:hyperlink>
      <w:r w:rsidRPr="000E212D">
        <w:rPr>
          <w:rFonts w:cs="Times New Roman"/>
          <w:snapToGrid/>
          <w:kern w:val="22"/>
          <w:szCs w:val="22"/>
        </w:rPr>
        <w:t xml:space="preserve"> and </w:t>
      </w:r>
      <w:hyperlink r:id="rId18" w:history="1">
        <w:r w:rsidRPr="000E212D">
          <w:rPr>
            <w:rStyle w:val="Hyperlink"/>
            <w:rFonts w:cs="Times New Roman"/>
            <w:snapToGrid/>
            <w:kern w:val="22"/>
            <w:szCs w:val="22"/>
          </w:rPr>
          <w:t>NP-2/8</w:t>
        </w:r>
      </w:hyperlink>
      <w:r w:rsidRPr="000E212D">
        <w:rPr>
          <w:rFonts w:cs="Times New Roman"/>
          <w:snapToGrid/>
          <w:kern w:val="22"/>
          <w:szCs w:val="22"/>
        </w:rPr>
        <w:t>,</w:t>
      </w:r>
    </w:p>
    <w:p w14:paraId="7CB8D85C" w14:textId="77777777" w:rsidR="00EC4EA7" w:rsidRPr="000E212D" w:rsidRDefault="00EC4EA7">
      <w:pPr>
        <w:pStyle w:val="Para1"/>
        <w:suppressLineNumbers/>
        <w:suppressAutoHyphens/>
        <w:kinsoku w:val="0"/>
        <w:overflowPunct w:val="0"/>
        <w:autoSpaceDE w:val="0"/>
        <w:autoSpaceDN w:val="0"/>
        <w:adjustRightInd w:val="0"/>
        <w:snapToGrid w:val="0"/>
        <w:ind w:left="720" w:firstLine="720"/>
        <w:rPr>
          <w:rFonts w:cs="Times New Roman"/>
          <w:snapToGrid/>
          <w:kern w:val="22"/>
          <w:szCs w:val="22"/>
        </w:rPr>
      </w:pPr>
      <w:r w:rsidRPr="00676C46">
        <w:rPr>
          <w:rFonts w:cs="Times New Roman"/>
          <w:snapToGrid/>
          <w:kern w:val="22"/>
          <w:szCs w:val="22"/>
        </w:rPr>
        <w:t>1.</w:t>
      </w:r>
      <w:r w:rsidRPr="00676C46">
        <w:rPr>
          <w:rFonts w:cs="Times New Roman"/>
          <w:snapToGrid/>
          <w:kern w:val="22"/>
          <w:szCs w:val="22"/>
        </w:rPr>
        <w:tab/>
      </w:r>
      <w:r w:rsidRPr="00EB631C">
        <w:rPr>
          <w:rFonts w:cs="Times New Roman"/>
          <w:i/>
          <w:snapToGrid/>
          <w:kern w:val="22"/>
          <w:szCs w:val="22"/>
        </w:rPr>
        <w:t>Takes note</w:t>
      </w:r>
      <w:r w:rsidRPr="005B1F63">
        <w:rPr>
          <w:rFonts w:cs="Times New Roman"/>
          <w:snapToGrid/>
          <w:kern w:val="22"/>
          <w:szCs w:val="22"/>
        </w:rPr>
        <w:t xml:space="preserve"> of the progress report</w:t>
      </w:r>
      <w:r w:rsidRPr="00A13852">
        <w:rPr>
          <w:rFonts w:cs="Times New Roman"/>
          <w:snapToGrid/>
          <w:kern w:val="22"/>
          <w:szCs w:val="22"/>
        </w:rPr>
        <w:t xml:space="preserve"> on the implementation of the short-term action plan (2017-2020) to enhance and support capacity-building for the implementation of the </w:t>
      </w:r>
      <w:r w:rsidRPr="00A13852">
        <w:rPr>
          <w:rFonts w:cs="Times New Roman"/>
          <w:snapToGrid/>
          <w:kern w:val="22"/>
          <w:szCs w:val="22"/>
        </w:rPr>
        <w:lastRenderedPageBreak/>
        <w:t>Convention and its Protocols supported and facilitated by the Executive Secretary in collaboration with various partners;</w:t>
      </w:r>
      <w:r w:rsidRPr="00767416">
        <w:rPr>
          <w:rStyle w:val="StyleFootnoteReferencenumberFootnoteReferenceSuperscript-EF"/>
          <w:rFonts w:cs="Times New Roman"/>
          <w:snapToGrid/>
          <w:sz w:val="22"/>
          <w:szCs w:val="22"/>
        </w:rPr>
        <w:footnoteReference w:id="55"/>
      </w:r>
    </w:p>
    <w:p w14:paraId="5A514B83" w14:textId="77777777" w:rsidR="00EC4EA7" w:rsidRPr="000E212D" w:rsidRDefault="00EC4EA7">
      <w:pPr>
        <w:pStyle w:val="Para1"/>
        <w:suppressLineNumbers/>
        <w:suppressAutoHyphens/>
        <w:kinsoku w:val="0"/>
        <w:overflowPunct w:val="0"/>
        <w:autoSpaceDE w:val="0"/>
        <w:autoSpaceDN w:val="0"/>
        <w:adjustRightInd w:val="0"/>
        <w:snapToGrid w:val="0"/>
        <w:ind w:left="720" w:firstLine="720"/>
        <w:rPr>
          <w:rFonts w:cs="Times New Roman"/>
          <w:snapToGrid/>
          <w:kern w:val="22"/>
          <w:szCs w:val="22"/>
        </w:rPr>
      </w:pPr>
      <w:r w:rsidRPr="009125E9">
        <w:rPr>
          <w:rFonts w:cs="Times New Roman"/>
          <w:snapToGrid/>
          <w:kern w:val="22"/>
          <w:szCs w:val="22"/>
        </w:rPr>
        <w:t>2.</w:t>
      </w:r>
      <w:r w:rsidRPr="009125E9">
        <w:rPr>
          <w:rFonts w:cs="Times New Roman"/>
          <w:snapToGrid/>
          <w:kern w:val="22"/>
          <w:szCs w:val="22"/>
        </w:rPr>
        <w:tab/>
      </w:r>
      <w:r w:rsidRPr="00676C46">
        <w:rPr>
          <w:rFonts w:cs="Times New Roman"/>
          <w:i/>
          <w:snapToGrid/>
          <w:kern w:val="22"/>
          <w:szCs w:val="22"/>
        </w:rPr>
        <w:t>Welcomes</w:t>
      </w:r>
      <w:r w:rsidRPr="00EB631C">
        <w:rPr>
          <w:rFonts w:cs="Times New Roman"/>
          <w:snapToGrid/>
          <w:kern w:val="22"/>
          <w:szCs w:val="22"/>
        </w:rPr>
        <w:t xml:space="preserve"> the terms of reference for the study to provide an information base for the preparation of a long-term strategic framework for capacity-building beyond 2020, as contained in the appendix to annex I to the present decision, and </w:t>
      </w:r>
      <w:r w:rsidRPr="005B1F63">
        <w:rPr>
          <w:rFonts w:cs="Times New Roman"/>
          <w:i/>
          <w:iCs/>
          <w:snapToGrid/>
          <w:kern w:val="22"/>
          <w:szCs w:val="22"/>
        </w:rPr>
        <w:t>notes</w:t>
      </w:r>
      <w:r w:rsidRPr="00A13852">
        <w:rPr>
          <w:rFonts w:cs="Times New Roman"/>
          <w:snapToGrid/>
          <w:kern w:val="22"/>
          <w:szCs w:val="22"/>
        </w:rPr>
        <w:t xml:space="preserve"> that, in</w:t>
      </w:r>
      <w:r w:rsidRPr="00F2753E">
        <w:rPr>
          <w:rFonts w:cs="Times New Roman"/>
          <w:snapToGrid/>
          <w:kern w:val="22"/>
          <w:szCs w:val="22"/>
        </w:rPr>
        <w:t xml:space="preserve"> decision XIV/--, the Conference of the Parties requested the Executive Secretary to commission a study, subject to the availability of resources, to provide an information base for the preparation of a long-term strategic framework for capacity-building b</w:t>
      </w:r>
      <w:r w:rsidRPr="000E212D">
        <w:rPr>
          <w:rFonts w:cs="Times New Roman"/>
          <w:snapToGrid/>
          <w:kern w:val="22"/>
          <w:szCs w:val="22"/>
        </w:rPr>
        <w:t xml:space="preserve">eyond 2020, and </w:t>
      </w:r>
      <w:r w:rsidRPr="000E212D">
        <w:rPr>
          <w:rFonts w:cs="Times New Roman"/>
          <w:i/>
          <w:iCs/>
          <w:snapToGrid/>
          <w:kern w:val="22"/>
          <w:szCs w:val="22"/>
        </w:rPr>
        <w:t>requests</w:t>
      </w:r>
      <w:r w:rsidRPr="000E212D">
        <w:rPr>
          <w:rFonts w:cs="Times New Roman"/>
          <w:snapToGrid/>
          <w:kern w:val="22"/>
          <w:szCs w:val="22"/>
        </w:rPr>
        <w:t xml:space="preserve"> that aspects relevant to the Nagoya Protocol be considered in the study;</w:t>
      </w:r>
    </w:p>
    <w:p w14:paraId="7BCAD7CC" w14:textId="77777777" w:rsidR="00EC4EA7" w:rsidRPr="000F0FB2" w:rsidRDefault="00EC4EA7">
      <w:pPr>
        <w:pStyle w:val="Para1"/>
        <w:suppressLineNumbers/>
        <w:suppressAutoHyphens/>
        <w:kinsoku w:val="0"/>
        <w:overflowPunct w:val="0"/>
        <w:autoSpaceDE w:val="0"/>
        <w:autoSpaceDN w:val="0"/>
        <w:adjustRightInd w:val="0"/>
        <w:snapToGrid w:val="0"/>
        <w:ind w:left="720" w:firstLine="720"/>
        <w:rPr>
          <w:rFonts w:cs="Times New Roman"/>
          <w:snapToGrid/>
          <w:kern w:val="22"/>
          <w:szCs w:val="22"/>
        </w:rPr>
      </w:pPr>
      <w:r w:rsidRPr="000F0FB2">
        <w:rPr>
          <w:rFonts w:cs="Times New Roman"/>
          <w:snapToGrid/>
          <w:kern w:val="22"/>
          <w:szCs w:val="22"/>
        </w:rPr>
        <w:t>3.</w:t>
      </w:r>
      <w:r w:rsidRPr="000F0FB2">
        <w:rPr>
          <w:rFonts w:cs="Times New Roman"/>
          <w:snapToGrid/>
          <w:kern w:val="22"/>
          <w:szCs w:val="22"/>
        </w:rPr>
        <w:tab/>
      </w:r>
      <w:r w:rsidRPr="000F0FB2">
        <w:rPr>
          <w:rFonts w:cs="Times New Roman"/>
          <w:i/>
          <w:snapToGrid/>
          <w:kern w:val="22"/>
          <w:szCs w:val="22"/>
        </w:rPr>
        <w:t>Invites</w:t>
      </w:r>
      <w:r w:rsidRPr="000F0FB2">
        <w:rPr>
          <w:rFonts w:cs="Times New Roman"/>
          <w:snapToGrid/>
          <w:kern w:val="22"/>
          <w:szCs w:val="22"/>
        </w:rPr>
        <w:t xml:space="preserve"> Parties, indigenous peoples and local communities and relevant organizations to provide the Executive Secretary with views and suggestions on the possible elements of the long-term strategic framework for capacity-building beyond 2020;</w:t>
      </w:r>
    </w:p>
    <w:p w14:paraId="2FC5ACF0" w14:textId="77777777" w:rsidR="00EC4EA7" w:rsidRPr="00767416" w:rsidRDefault="00EC4EA7">
      <w:pPr>
        <w:pStyle w:val="Para1"/>
        <w:suppressLineNumbers/>
        <w:suppressAutoHyphens/>
        <w:kinsoku w:val="0"/>
        <w:overflowPunct w:val="0"/>
        <w:autoSpaceDE w:val="0"/>
        <w:autoSpaceDN w:val="0"/>
        <w:adjustRightInd w:val="0"/>
        <w:snapToGrid w:val="0"/>
        <w:ind w:left="720" w:firstLine="720"/>
        <w:rPr>
          <w:rFonts w:cs="Times New Roman"/>
          <w:snapToGrid/>
          <w:kern w:val="22"/>
          <w:szCs w:val="22"/>
        </w:rPr>
      </w:pPr>
      <w:r w:rsidRPr="00767416">
        <w:rPr>
          <w:rFonts w:cs="Times New Roman"/>
          <w:snapToGrid/>
          <w:kern w:val="22"/>
          <w:szCs w:val="22"/>
        </w:rPr>
        <w:t>4.</w:t>
      </w:r>
      <w:r w:rsidRPr="00767416">
        <w:rPr>
          <w:rFonts w:cs="Times New Roman"/>
          <w:snapToGrid/>
          <w:kern w:val="22"/>
          <w:szCs w:val="22"/>
        </w:rPr>
        <w:tab/>
      </w:r>
      <w:r w:rsidRPr="00767416">
        <w:rPr>
          <w:rFonts w:cs="Times New Roman"/>
          <w:i/>
          <w:snapToGrid/>
          <w:kern w:val="22"/>
          <w:szCs w:val="22"/>
        </w:rPr>
        <w:t xml:space="preserve">Also invites </w:t>
      </w:r>
      <w:r w:rsidRPr="00767416">
        <w:rPr>
          <w:rFonts w:cs="Times New Roman"/>
          <w:snapToGrid/>
          <w:kern w:val="22"/>
          <w:szCs w:val="22"/>
        </w:rPr>
        <w:t>Parties as well as indigenous peoples and local communities and relevant organizations to participate in the consultative workshops and online discussion forums on the draft long-term strategic framework for capacity-building beyond 2020, in conjunction with the preparatory process for the post-2020 global biodiversity framework;</w:t>
      </w:r>
    </w:p>
    <w:p w14:paraId="4D884888" w14:textId="77777777" w:rsidR="00EC4EA7" w:rsidRPr="00767416" w:rsidRDefault="00EC4EA7">
      <w:pPr>
        <w:pStyle w:val="Para1"/>
        <w:suppressLineNumbers/>
        <w:suppressAutoHyphens/>
        <w:kinsoku w:val="0"/>
        <w:overflowPunct w:val="0"/>
        <w:autoSpaceDE w:val="0"/>
        <w:autoSpaceDN w:val="0"/>
        <w:adjustRightInd w:val="0"/>
        <w:snapToGrid w:val="0"/>
        <w:ind w:left="720" w:firstLine="720"/>
        <w:rPr>
          <w:rFonts w:cs="Times New Roman"/>
          <w:snapToGrid/>
          <w:kern w:val="22"/>
          <w:szCs w:val="22"/>
        </w:rPr>
      </w:pPr>
      <w:r w:rsidRPr="00767416">
        <w:rPr>
          <w:rFonts w:cs="Times New Roman"/>
          <w:snapToGrid/>
          <w:kern w:val="22"/>
          <w:szCs w:val="22"/>
        </w:rPr>
        <w:t>5.</w:t>
      </w:r>
      <w:r w:rsidRPr="00767416">
        <w:rPr>
          <w:rFonts w:cs="Times New Roman"/>
          <w:snapToGrid/>
          <w:kern w:val="22"/>
          <w:szCs w:val="22"/>
        </w:rPr>
        <w:tab/>
      </w:r>
      <w:r w:rsidRPr="00767416">
        <w:rPr>
          <w:rFonts w:cs="Times New Roman"/>
          <w:i/>
          <w:snapToGrid/>
          <w:kern w:val="22"/>
          <w:szCs w:val="22"/>
        </w:rPr>
        <w:t>Requests</w:t>
      </w:r>
      <w:r w:rsidRPr="00767416">
        <w:rPr>
          <w:rFonts w:cs="Times New Roman"/>
          <w:snapToGrid/>
          <w:kern w:val="22"/>
          <w:szCs w:val="22"/>
        </w:rPr>
        <w:t xml:space="preserve"> the Informal Advisory Committee on Capacity-building for the implementation of the Nagoya Protocol to contribute to the development of the draft long-term strategic framework for capacity-building beyond 2020;</w:t>
      </w:r>
    </w:p>
    <w:p w14:paraId="00535EFB" w14:textId="77777777" w:rsidR="00EC4EA7" w:rsidRPr="00767416" w:rsidRDefault="00EC4EA7">
      <w:pPr>
        <w:pStyle w:val="Para1"/>
        <w:suppressLineNumbers/>
        <w:suppressAutoHyphens/>
        <w:kinsoku w:val="0"/>
        <w:overflowPunct w:val="0"/>
        <w:autoSpaceDE w:val="0"/>
        <w:autoSpaceDN w:val="0"/>
        <w:adjustRightInd w:val="0"/>
        <w:snapToGrid w:val="0"/>
        <w:ind w:left="720" w:firstLine="720"/>
        <w:rPr>
          <w:rFonts w:cs="Times New Roman"/>
          <w:snapToGrid/>
          <w:kern w:val="22"/>
          <w:szCs w:val="22"/>
        </w:rPr>
      </w:pPr>
      <w:r w:rsidRPr="00767416">
        <w:rPr>
          <w:rFonts w:cs="Times New Roman"/>
          <w:snapToGrid/>
          <w:kern w:val="22"/>
          <w:szCs w:val="22"/>
        </w:rPr>
        <w:t>6.</w:t>
      </w:r>
      <w:r w:rsidRPr="00767416">
        <w:rPr>
          <w:rFonts w:cs="Times New Roman"/>
          <w:snapToGrid/>
          <w:kern w:val="22"/>
          <w:szCs w:val="22"/>
        </w:rPr>
        <w:tab/>
      </w:r>
      <w:r w:rsidRPr="00767416">
        <w:rPr>
          <w:rFonts w:cs="Times New Roman"/>
          <w:i/>
          <w:snapToGrid/>
          <w:kern w:val="22"/>
          <w:szCs w:val="22"/>
        </w:rPr>
        <w:t>Requests</w:t>
      </w:r>
      <w:r w:rsidRPr="00767416">
        <w:rPr>
          <w:rFonts w:cs="Times New Roman"/>
          <w:iCs/>
          <w:snapToGrid/>
          <w:kern w:val="22"/>
          <w:szCs w:val="22"/>
        </w:rPr>
        <w:t xml:space="preserve"> t</w:t>
      </w:r>
      <w:r w:rsidRPr="00767416">
        <w:rPr>
          <w:rFonts w:cs="Times New Roman"/>
          <w:snapToGrid/>
          <w:kern w:val="22"/>
          <w:szCs w:val="22"/>
        </w:rPr>
        <w:t>he Executive Secretary, subject to the availability of resources, to submit a draft long-term strategic framework for capacity-building beyond 2020 for consideration by the Subsidiary Body on Implementation at its third meeting and for subsequent consideration by the Conference of the Parties serving as the meeting of the Parties to the Protocol at its fourth meeting;</w:t>
      </w:r>
    </w:p>
    <w:p w14:paraId="196F60EF" w14:textId="77777777" w:rsidR="00EC4EA7" w:rsidRPr="00767416" w:rsidRDefault="00EC4EA7" w:rsidP="00023832">
      <w:pPr>
        <w:keepNext/>
        <w:suppressLineNumbers/>
        <w:suppressAutoHyphens/>
        <w:kinsoku w:val="0"/>
        <w:overflowPunct w:val="0"/>
        <w:autoSpaceDE w:val="0"/>
        <w:autoSpaceDN w:val="0"/>
        <w:adjustRightInd w:val="0"/>
        <w:snapToGrid w:val="0"/>
        <w:spacing w:before="120" w:after="120"/>
        <w:ind w:left="1080" w:hanging="630"/>
        <w:outlineLvl w:val="2"/>
        <w:rPr>
          <w:rFonts w:cs="Times New Roman"/>
          <w:b/>
          <w:kern w:val="22"/>
          <w:szCs w:val="22"/>
        </w:rPr>
      </w:pPr>
      <w:r w:rsidRPr="00767416">
        <w:rPr>
          <w:rFonts w:cs="Times New Roman"/>
          <w:b/>
          <w:kern w:val="22"/>
          <w:szCs w:val="22"/>
        </w:rPr>
        <w:t>III.</w:t>
      </w:r>
      <w:r w:rsidRPr="00767416">
        <w:rPr>
          <w:rFonts w:cs="Times New Roman"/>
          <w:b/>
          <w:kern w:val="22"/>
          <w:szCs w:val="22"/>
        </w:rPr>
        <w:tab/>
        <w:t>Draft decision for the Conference of the Parties serving as the meeting of the Parties to the Cartagena Protocol</w:t>
      </w:r>
    </w:p>
    <w:p w14:paraId="60E66892" w14:textId="77777777" w:rsidR="00EC4EA7" w:rsidRPr="00767416" w:rsidRDefault="00EC4EA7">
      <w:pPr>
        <w:pStyle w:val="ListParagraph"/>
        <w:suppressLineNumbers/>
        <w:suppressAutoHyphens/>
        <w:kinsoku w:val="0"/>
        <w:overflowPunct w:val="0"/>
        <w:autoSpaceDE w:val="0"/>
        <w:autoSpaceDN w:val="0"/>
        <w:adjustRightInd w:val="0"/>
        <w:snapToGrid w:val="0"/>
        <w:spacing w:before="120" w:after="120"/>
        <w:ind w:left="0" w:firstLine="720"/>
        <w:rPr>
          <w:rFonts w:cs="Times New Roman"/>
          <w:i/>
          <w:kern w:val="22"/>
          <w:szCs w:val="22"/>
        </w:rPr>
      </w:pPr>
      <w:r w:rsidRPr="00767416">
        <w:rPr>
          <w:rFonts w:cs="Times New Roman"/>
          <w:iCs/>
          <w:kern w:val="22"/>
          <w:szCs w:val="22"/>
        </w:rPr>
        <w:t>7.</w:t>
      </w:r>
      <w:r w:rsidRPr="00767416">
        <w:rPr>
          <w:rFonts w:cs="Times New Roman"/>
          <w:iCs/>
          <w:kern w:val="22"/>
          <w:szCs w:val="22"/>
        </w:rPr>
        <w:tab/>
      </w:r>
      <w:r w:rsidRPr="00767416">
        <w:rPr>
          <w:rFonts w:cs="Times New Roman"/>
          <w:i/>
          <w:kern w:val="22"/>
          <w:szCs w:val="22"/>
        </w:rPr>
        <w:t xml:space="preserve">Recommends </w:t>
      </w:r>
      <w:r w:rsidRPr="00767416">
        <w:rPr>
          <w:rFonts w:cs="Times New Roman"/>
          <w:kern w:val="22"/>
          <w:szCs w:val="22"/>
        </w:rPr>
        <w:t>that the Conference of the Parties serving as the meeting of the Parties to the Cartagena Protocol at its ninth meeting adopt a decision along the following lines:</w:t>
      </w:r>
    </w:p>
    <w:p w14:paraId="024696A5" w14:textId="77777777" w:rsidR="00EC4EA7" w:rsidRPr="00767416" w:rsidRDefault="00EC4EA7">
      <w:pPr>
        <w:pStyle w:val="Para1"/>
        <w:suppressLineNumbers/>
        <w:suppressAutoHyphens/>
        <w:kinsoku w:val="0"/>
        <w:overflowPunct w:val="0"/>
        <w:autoSpaceDE w:val="0"/>
        <w:autoSpaceDN w:val="0"/>
        <w:adjustRightInd w:val="0"/>
        <w:snapToGrid w:val="0"/>
        <w:ind w:left="720" w:firstLine="720"/>
        <w:rPr>
          <w:rFonts w:cs="Times New Roman"/>
          <w:i/>
          <w:snapToGrid/>
          <w:kern w:val="22"/>
          <w:szCs w:val="22"/>
        </w:rPr>
      </w:pPr>
      <w:r w:rsidRPr="00767416">
        <w:rPr>
          <w:rFonts w:cs="Times New Roman"/>
          <w:i/>
          <w:snapToGrid/>
          <w:kern w:val="22"/>
          <w:szCs w:val="22"/>
        </w:rPr>
        <w:t>The Conference of the Parties serving as the meeting of the Parties to the Cartagena Protocol on Biosafety,</w:t>
      </w:r>
    </w:p>
    <w:p w14:paraId="690DE951" w14:textId="77777777" w:rsidR="00EC4EA7" w:rsidRPr="009125E9" w:rsidRDefault="00EC4EA7">
      <w:pPr>
        <w:pStyle w:val="Para1"/>
        <w:suppressLineNumbers/>
        <w:suppressAutoHyphens/>
        <w:kinsoku w:val="0"/>
        <w:overflowPunct w:val="0"/>
        <w:autoSpaceDE w:val="0"/>
        <w:autoSpaceDN w:val="0"/>
        <w:adjustRightInd w:val="0"/>
        <w:snapToGrid w:val="0"/>
        <w:ind w:left="720" w:firstLine="720"/>
        <w:rPr>
          <w:rFonts w:cs="Times New Roman"/>
          <w:snapToGrid/>
          <w:kern w:val="22"/>
          <w:szCs w:val="22"/>
        </w:rPr>
      </w:pPr>
      <w:r w:rsidRPr="00767416">
        <w:rPr>
          <w:rFonts w:cs="Times New Roman"/>
          <w:i/>
          <w:iCs/>
          <w:snapToGrid/>
          <w:kern w:val="22"/>
          <w:szCs w:val="22"/>
        </w:rPr>
        <w:t xml:space="preserve">Recalling </w:t>
      </w:r>
      <w:r w:rsidRPr="00767416">
        <w:rPr>
          <w:rFonts w:cs="Times New Roman"/>
          <w:snapToGrid/>
          <w:kern w:val="22"/>
          <w:szCs w:val="22"/>
        </w:rPr>
        <w:t xml:space="preserve">decisions </w:t>
      </w:r>
      <w:hyperlink r:id="rId19" w:history="1">
        <w:r w:rsidRPr="000E212D">
          <w:rPr>
            <w:rStyle w:val="Hyperlink"/>
            <w:rFonts w:cs="Times New Roman"/>
            <w:snapToGrid/>
            <w:kern w:val="22"/>
            <w:szCs w:val="22"/>
          </w:rPr>
          <w:t>BS-VI/3</w:t>
        </w:r>
      </w:hyperlink>
      <w:r w:rsidRPr="000E212D">
        <w:rPr>
          <w:rFonts w:cs="Times New Roman"/>
          <w:snapToGrid/>
          <w:kern w:val="22"/>
          <w:szCs w:val="22"/>
        </w:rPr>
        <w:t xml:space="preserve"> and </w:t>
      </w:r>
      <w:hyperlink r:id="rId20" w:history="1">
        <w:r w:rsidRPr="000E212D">
          <w:rPr>
            <w:rStyle w:val="Hyperlink"/>
            <w:rFonts w:cs="Times New Roman"/>
            <w:snapToGrid/>
            <w:kern w:val="22"/>
            <w:szCs w:val="22"/>
          </w:rPr>
          <w:t>CP-VIII/3</w:t>
        </w:r>
      </w:hyperlink>
      <w:r w:rsidRPr="000E212D">
        <w:rPr>
          <w:rFonts w:cs="Times New Roman"/>
          <w:snapToGrid/>
          <w:kern w:val="22"/>
          <w:szCs w:val="22"/>
        </w:rPr>
        <w:t>,</w:t>
      </w:r>
    </w:p>
    <w:p w14:paraId="55BCBD2A" w14:textId="77777777" w:rsidR="00EC4EA7" w:rsidRPr="000E212D" w:rsidRDefault="00EC4EA7">
      <w:pPr>
        <w:pStyle w:val="Para1"/>
        <w:suppressLineNumbers/>
        <w:suppressAutoHyphens/>
        <w:kinsoku w:val="0"/>
        <w:overflowPunct w:val="0"/>
        <w:autoSpaceDE w:val="0"/>
        <w:autoSpaceDN w:val="0"/>
        <w:adjustRightInd w:val="0"/>
        <w:snapToGrid w:val="0"/>
        <w:ind w:left="720" w:firstLine="720"/>
        <w:rPr>
          <w:rFonts w:cs="Times New Roman"/>
          <w:snapToGrid/>
          <w:kern w:val="22"/>
          <w:szCs w:val="22"/>
        </w:rPr>
      </w:pPr>
      <w:r w:rsidRPr="00676C46">
        <w:rPr>
          <w:rFonts w:cs="Times New Roman"/>
          <w:snapToGrid/>
          <w:kern w:val="22"/>
          <w:szCs w:val="22"/>
        </w:rPr>
        <w:t>1.</w:t>
      </w:r>
      <w:r w:rsidRPr="00676C46">
        <w:rPr>
          <w:rFonts w:cs="Times New Roman"/>
          <w:snapToGrid/>
          <w:kern w:val="22"/>
          <w:szCs w:val="22"/>
        </w:rPr>
        <w:tab/>
      </w:r>
      <w:r w:rsidRPr="00EB631C">
        <w:rPr>
          <w:rFonts w:cs="Times New Roman"/>
          <w:i/>
          <w:snapToGrid/>
          <w:kern w:val="22"/>
          <w:szCs w:val="22"/>
        </w:rPr>
        <w:t>Takes note</w:t>
      </w:r>
      <w:r w:rsidRPr="005B1F63">
        <w:rPr>
          <w:rFonts w:cs="Times New Roman"/>
          <w:snapToGrid/>
          <w:kern w:val="22"/>
          <w:szCs w:val="22"/>
        </w:rPr>
        <w:t xml:space="preserve"> of the progress report on the implementation of the short-term action plan (2017-2020) to enhance and support capacity-building for the im</w:t>
      </w:r>
      <w:r w:rsidRPr="00A13852">
        <w:rPr>
          <w:rFonts w:cs="Times New Roman"/>
          <w:snapToGrid/>
          <w:kern w:val="22"/>
          <w:szCs w:val="22"/>
        </w:rPr>
        <w:t>plementation of the Convention and its Protocols supported and facilitated by the Executive Secretary in collaboration with various partners;</w:t>
      </w:r>
      <w:r w:rsidRPr="00767416">
        <w:rPr>
          <w:rStyle w:val="StyleFootnoteReferencenumberFootnoteReferenceSuperscript-EF"/>
          <w:rFonts w:cs="Times New Roman"/>
          <w:snapToGrid/>
          <w:sz w:val="22"/>
          <w:szCs w:val="22"/>
        </w:rPr>
        <w:footnoteReference w:id="56"/>
      </w:r>
    </w:p>
    <w:p w14:paraId="44B1E4F3" w14:textId="77777777" w:rsidR="00EC4EA7" w:rsidRPr="000E212D" w:rsidRDefault="00EC4EA7">
      <w:pPr>
        <w:pStyle w:val="Para1"/>
        <w:suppressLineNumbers/>
        <w:suppressAutoHyphens/>
        <w:kinsoku w:val="0"/>
        <w:overflowPunct w:val="0"/>
        <w:autoSpaceDE w:val="0"/>
        <w:autoSpaceDN w:val="0"/>
        <w:adjustRightInd w:val="0"/>
        <w:snapToGrid w:val="0"/>
        <w:ind w:left="720" w:firstLine="720"/>
        <w:rPr>
          <w:rFonts w:cs="Times New Roman"/>
          <w:snapToGrid/>
          <w:kern w:val="22"/>
          <w:szCs w:val="22"/>
        </w:rPr>
      </w:pPr>
      <w:r w:rsidRPr="009125E9">
        <w:rPr>
          <w:rFonts w:cs="Times New Roman"/>
          <w:snapToGrid/>
          <w:kern w:val="22"/>
          <w:szCs w:val="22"/>
        </w:rPr>
        <w:t>2.</w:t>
      </w:r>
      <w:r w:rsidRPr="009125E9">
        <w:rPr>
          <w:rFonts w:cs="Times New Roman"/>
          <w:snapToGrid/>
          <w:kern w:val="22"/>
          <w:szCs w:val="22"/>
        </w:rPr>
        <w:tab/>
      </w:r>
      <w:r w:rsidRPr="00676C46">
        <w:rPr>
          <w:rFonts w:cs="Times New Roman"/>
          <w:i/>
          <w:snapToGrid/>
          <w:kern w:val="22"/>
          <w:szCs w:val="22"/>
        </w:rPr>
        <w:t>Welcomes</w:t>
      </w:r>
      <w:r w:rsidRPr="00EB631C">
        <w:rPr>
          <w:rFonts w:cs="Times New Roman"/>
          <w:snapToGrid/>
          <w:kern w:val="22"/>
          <w:szCs w:val="22"/>
        </w:rPr>
        <w:t xml:space="preserve"> the terms of reference for the study to provide an information base for the preparation of a long-ter</w:t>
      </w:r>
      <w:r w:rsidRPr="005B1F63">
        <w:rPr>
          <w:rFonts w:cs="Times New Roman"/>
          <w:snapToGrid/>
          <w:kern w:val="22"/>
          <w:szCs w:val="22"/>
        </w:rPr>
        <w:t xml:space="preserve">m strategic framework for capacity-building beyond 2020, as contained in the appendix to annex I to the present decision, and </w:t>
      </w:r>
      <w:r w:rsidRPr="00A13852">
        <w:rPr>
          <w:rFonts w:cs="Times New Roman"/>
          <w:i/>
          <w:iCs/>
          <w:snapToGrid/>
          <w:kern w:val="22"/>
          <w:szCs w:val="22"/>
        </w:rPr>
        <w:t>notes</w:t>
      </w:r>
      <w:r w:rsidRPr="00F2753E">
        <w:rPr>
          <w:rFonts w:cs="Times New Roman"/>
          <w:snapToGrid/>
          <w:kern w:val="22"/>
          <w:szCs w:val="22"/>
        </w:rPr>
        <w:t xml:space="preserve"> that, in decision XIV/--, the Conference of the Parties requested the Executive Secretary to commission a study, subject to </w:t>
      </w:r>
      <w:r w:rsidRPr="000E212D">
        <w:rPr>
          <w:rFonts w:cs="Times New Roman"/>
          <w:snapToGrid/>
          <w:kern w:val="22"/>
          <w:szCs w:val="22"/>
        </w:rPr>
        <w:t xml:space="preserve">the availability of resources, to provide an information base for the preparation of a long-term strategic framework for capacity-building beyond 2020, and </w:t>
      </w:r>
      <w:r w:rsidRPr="000E212D">
        <w:rPr>
          <w:rFonts w:cs="Times New Roman"/>
          <w:i/>
          <w:iCs/>
          <w:snapToGrid/>
          <w:kern w:val="22"/>
          <w:szCs w:val="22"/>
        </w:rPr>
        <w:t>requests</w:t>
      </w:r>
      <w:r w:rsidRPr="000E212D">
        <w:rPr>
          <w:rFonts w:cs="Times New Roman"/>
          <w:snapToGrid/>
          <w:kern w:val="22"/>
          <w:szCs w:val="22"/>
        </w:rPr>
        <w:t xml:space="preserve"> that aspects relevant to the Cartagena Protocol be considered in the study;</w:t>
      </w:r>
    </w:p>
    <w:p w14:paraId="77A91F4E" w14:textId="77777777" w:rsidR="00EC4EA7" w:rsidRPr="000F0FB2" w:rsidRDefault="00EC4EA7">
      <w:pPr>
        <w:pStyle w:val="Para1"/>
        <w:suppressLineNumbers/>
        <w:suppressAutoHyphens/>
        <w:kinsoku w:val="0"/>
        <w:overflowPunct w:val="0"/>
        <w:autoSpaceDE w:val="0"/>
        <w:autoSpaceDN w:val="0"/>
        <w:adjustRightInd w:val="0"/>
        <w:snapToGrid w:val="0"/>
        <w:ind w:left="720" w:firstLine="720"/>
        <w:rPr>
          <w:rFonts w:cs="Times New Roman"/>
          <w:snapToGrid/>
          <w:kern w:val="22"/>
          <w:szCs w:val="22"/>
        </w:rPr>
      </w:pPr>
      <w:r w:rsidRPr="000F0FB2">
        <w:rPr>
          <w:rFonts w:cs="Times New Roman"/>
          <w:snapToGrid/>
          <w:kern w:val="22"/>
          <w:szCs w:val="22"/>
        </w:rPr>
        <w:t>3.</w:t>
      </w:r>
      <w:r w:rsidRPr="000F0FB2">
        <w:rPr>
          <w:rFonts w:cs="Times New Roman"/>
          <w:snapToGrid/>
          <w:kern w:val="22"/>
          <w:szCs w:val="22"/>
        </w:rPr>
        <w:tab/>
      </w:r>
      <w:r w:rsidRPr="000F0FB2">
        <w:rPr>
          <w:rFonts w:cs="Times New Roman"/>
          <w:i/>
          <w:snapToGrid/>
          <w:kern w:val="22"/>
          <w:szCs w:val="22"/>
        </w:rPr>
        <w:t>Invites</w:t>
      </w:r>
      <w:r w:rsidRPr="000F0FB2">
        <w:rPr>
          <w:rFonts w:cs="Times New Roman"/>
          <w:snapToGrid/>
          <w:kern w:val="22"/>
          <w:szCs w:val="22"/>
        </w:rPr>
        <w:t xml:space="preserve"> Parties, indigenous peoples and local communities and relevant organizations to provide the Executive Secretary with views and suggestions on the possible elements of the long-term strategic framework for capacity-building beyond 2020;</w:t>
      </w:r>
    </w:p>
    <w:p w14:paraId="2E22FC28" w14:textId="77777777" w:rsidR="00EC4EA7" w:rsidRPr="00767416" w:rsidRDefault="00EC4EA7">
      <w:pPr>
        <w:pStyle w:val="Para1"/>
        <w:suppressLineNumbers/>
        <w:suppressAutoHyphens/>
        <w:kinsoku w:val="0"/>
        <w:overflowPunct w:val="0"/>
        <w:autoSpaceDE w:val="0"/>
        <w:autoSpaceDN w:val="0"/>
        <w:adjustRightInd w:val="0"/>
        <w:snapToGrid w:val="0"/>
        <w:ind w:left="720" w:firstLine="720"/>
        <w:rPr>
          <w:rFonts w:cs="Times New Roman"/>
          <w:snapToGrid/>
          <w:kern w:val="22"/>
          <w:szCs w:val="22"/>
        </w:rPr>
      </w:pPr>
      <w:r w:rsidRPr="00767416">
        <w:rPr>
          <w:rFonts w:cs="Times New Roman"/>
          <w:snapToGrid/>
          <w:kern w:val="22"/>
          <w:szCs w:val="22"/>
        </w:rPr>
        <w:lastRenderedPageBreak/>
        <w:t>4.</w:t>
      </w:r>
      <w:r w:rsidRPr="00767416">
        <w:rPr>
          <w:rFonts w:cs="Times New Roman"/>
          <w:snapToGrid/>
          <w:kern w:val="22"/>
          <w:szCs w:val="22"/>
        </w:rPr>
        <w:tab/>
      </w:r>
      <w:r w:rsidRPr="00767416">
        <w:rPr>
          <w:rFonts w:cs="Times New Roman"/>
          <w:i/>
          <w:snapToGrid/>
          <w:kern w:val="22"/>
          <w:szCs w:val="22"/>
        </w:rPr>
        <w:t xml:space="preserve">Also invites </w:t>
      </w:r>
      <w:r w:rsidRPr="00767416">
        <w:rPr>
          <w:rFonts w:cs="Times New Roman"/>
          <w:snapToGrid/>
          <w:kern w:val="22"/>
          <w:szCs w:val="22"/>
        </w:rPr>
        <w:t>Parties, as well as indigenous peoples and local communities and relevant organizations to participate in the consultative workshops and online discussion forums on the draft long-term strategic framework for capacity-building beyond 2020, in conjunction with the preparatory process for the post-2020 global biodiversity framework;</w:t>
      </w:r>
    </w:p>
    <w:p w14:paraId="0F305816" w14:textId="77777777" w:rsidR="00EC4EA7" w:rsidRPr="00767416" w:rsidRDefault="00EC4EA7">
      <w:pPr>
        <w:suppressLineNumbers/>
        <w:suppressAutoHyphens/>
        <w:kinsoku w:val="0"/>
        <w:overflowPunct w:val="0"/>
        <w:autoSpaceDE w:val="0"/>
        <w:autoSpaceDN w:val="0"/>
        <w:adjustRightInd w:val="0"/>
        <w:snapToGrid w:val="0"/>
        <w:spacing w:before="120" w:after="120"/>
        <w:ind w:left="720" w:firstLine="720"/>
        <w:rPr>
          <w:rFonts w:cs="Times New Roman"/>
          <w:color w:val="000000" w:themeColor="text1"/>
          <w:kern w:val="22"/>
          <w:szCs w:val="22"/>
        </w:rPr>
      </w:pPr>
      <w:r w:rsidRPr="00767416">
        <w:rPr>
          <w:rFonts w:cs="Times New Roman"/>
          <w:color w:val="000000" w:themeColor="text1"/>
          <w:kern w:val="22"/>
          <w:szCs w:val="22"/>
        </w:rPr>
        <w:t>5.</w:t>
      </w:r>
      <w:r w:rsidRPr="00767416">
        <w:rPr>
          <w:rFonts w:cs="Times New Roman"/>
          <w:color w:val="000000" w:themeColor="text1"/>
          <w:kern w:val="22"/>
          <w:szCs w:val="22"/>
        </w:rPr>
        <w:tab/>
      </w:r>
      <w:r w:rsidRPr="00767416">
        <w:rPr>
          <w:rFonts w:cs="Times New Roman"/>
          <w:i/>
          <w:color w:val="000000" w:themeColor="text1"/>
          <w:kern w:val="22"/>
          <w:szCs w:val="22"/>
        </w:rPr>
        <w:t>Requests</w:t>
      </w:r>
      <w:r w:rsidRPr="00767416">
        <w:rPr>
          <w:rFonts w:cs="Times New Roman"/>
          <w:color w:val="000000" w:themeColor="text1"/>
          <w:kern w:val="22"/>
          <w:szCs w:val="22"/>
        </w:rPr>
        <w:t xml:space="preserve"> the Liaison Group on Capacity-building for Biosafety to contribute to the development of the draft long-term strategic framework for capacity-building beyond 2020;</w:t>
      </w:r>
    </w:p>
    <w:p w14:paraId="4CAFF764" w14:textId="77777777" w:rsidR="00EC4EA7" w:rsidRPr="00767416" w:rsidRDefault="00EC4EA7">
      <w:pPr>
        <w:pStyle w:val="Para1"/>
        <w:suppressLineNumbers/>
        <w:suppressAutoHyphens/>
        <w:kinsoku w:val="0"/>
        <w:overflowPunct w:val="0"/>
        <w:autoSpaceDE w:val="0"/>
        <w:autoSpaceDN w:val="0"/>
        <w:adjustRightInd w:val="0"/>
        <w:snapToGrid w:val="0"/>
        <w:ind w:left="720" w:firstLine="720"/>
        <w:rPr>
          <w:rFonts w:cs="Times New Roman"/>
          <w:snapToGrid/>
          <w:kern w:val="22"/>
          <w:szCs w:val="22"/>
        </w:rPr>
      </w:pPr>
      <w:r w:rsidRPr="00767416">
        <w:rPr>
          <w:rFonts w:cs="Times New Roman"/>
          <w:snapToGrid/>
          <w:kern w:val="22"/>
          <w:szCs w:val="22"/>
        </w:rPr>
        <w:t>6.</w:t>
      </w:r>
      <w:r w:rsidRPr="00767416">
        <w:rPr>
          <w:rFonts w:cs="Times New Roman"/>
          <w:snapToGrid/>
          <w:kern w:val="22"/>
          <w:szCs w:val="22"/>
        </w:rPr>
        <w:tab/>
      </w:r>
      <w:r w:rsidRPr="00767416">
        <w:rPr>
          <w:rFonts w:cs="Times New Roman"/>
          <w:i/>
          <w:snapToGrid/>
          <w:kern w:val="22"/>
          <w:szCs w:val="22"/>
        </w:rPr>
        <w:t xml:space="preserve">Requests </w:t>
      </w:r>
      <w:r w:rsidRPr="00767416">
        <w:rPr>
          <w:rFonts w:cs="Times New Roman"/>
          <w:snapToGrid/>
          <w:kern w:val="22"/>
          <w:szCs w:val="22"/>
        </w:rPr>
        <w:t>the Executive Secretary, subject to the availability of resources, to submit a draft long-term strategic framework for capacity-building beyond 2020 for consideration by the Subsidiary Body on Implementation at its third meeting and for subsequent consideration by the Conference of the Parties serving as the meeting of the Parties to the Cartagena Protocol on Biosafety at its tenth meeting.</w:t>
      </w:r>
    </w:p>
    <w:p w14:paraId="6CEDC84C" w14:textId="77777777" w:rsidR="00EC4EA7" w:rsidRPr="00767416" w:rsidRDefault="00EC4EA7" w:rsidP="00023832">
      <w:pPr>
        <w:keepNext/>
        <w:suppressLineNumbers/>
        <w:suppressAutoHyphens/>
        <w:kinsoku w:val="0"/>
        <w:overflowPunct w:val="0"/>
        <w:autoSpaceDE w:val="0"/>
        <w:autoSpaceDN w:val="0"/>
        <w:adjustRightInd w:val="0"/>
        <w:snapToGrid w:val="0"/>
        <w:spacing w:before="240" w:after="120"/>
        <w:jc w:val="center"/>
        <w:outlineLvl w:val="2"/>
        <w:rPr>
          <w:rFonts w:cs="Times New Roman"/>
          <w:i/>
          <w:snapToGrid w:val="0"/>
          <w:kern w:val="22"/>
          <w:szCs w:val="22"/>
        </w:rPr>
      </w:pPr>
      <w:r w:rsidRPr="00767416">
        <w:rPr>
          <w:rFonts w:cs="Times New Roman"/>
          <w:i/>
          <w:snapToGrid w:val="0"/>
          <w:kern w:val="22"/>
          <w:szCs w:val="22"/>
        </w:rPr>
        <w:t>Annex I</w:t>
      </w:r>
    </w:p>
    <w:p w14:paraId="792A0331" w14:textId="77777777" w:rsidR="00EC4EA7" w:rsidRPr="00767416" w:rsidRDefault="00EC4EA7" w:rsidP="00023832">
      <w:pPr>
        <w:pStyle w:val="HEADINGNOTFORTOC"/>
        <w:suppressLineNumbers/>
        <w:tabs>
          <w:tab w:val="clear" w:pos="720"/>
        </w:tabs>
        <w:suppressAutoHyphens/>
        <w:kinsoku w:val="0"/>
        <w:overflowPunct w:val="0"/>
        <w:autoSpaceDE w:val="0"/>
        <w:autoSpaceDN w:val="0"/>
        <w:adjustRightInd w:val="0"/>
        <w:snapToGrid w:val="0"/>
        <w:spacing w:before="120"/>
        <w:outlineLvl w:val="9"/>
        <w:rPr>
          <w:rFonts w:cs="Times New Roman"/>
          <w:bCs/>
          <w:snapToGrid w:val="0"/>
          <w:kern w:val="22"/>
          <w:szCs w:val="22"/>
        </w:rPr>
      </w:pPr>
      <w:r w:rsidRPr="00767416">
        <w:rPr>
          <w:rFonts w:cs="Times New Roman"/>
          <w:bCs/>
          <w:snapToGrid w:val="0"/>
          <w:kern w:val="22"/>
          <w:szCs w:val="22"/>
        </w:rPr>
        <w:t>Elements of the process for the preparation of a LONG-TERM strategic framework for capacity-BUILDING BEYOND 2020</w:t>
      </w:r>
    </w:p>
    <w:p w14:paraId="5BC96B1B" w14:textId="783AE715" w:rsidR="00EC4EA7" w:rsidRPr="00767416" w:rsidRDefault="004A09CE" w:rsidP="00023832">
      <w:pPr>
        <w:pStyle w:val="Para1"/>
        <w:keepNext/>
        <w:suppressLineNumbers/>
        <w:suppressAutoHyphens/>
        <w:kinsoku w:val="0"/>
        <w:overflowPunct w:val="0"/>
        <w:autoSpaceDE w:val="0"/>
        <w:autoSpaceDN w:val="0"/>
        <w:adjustRightInd w:val="0"/>
        <w:snapToGrid w:val="0"/>
        <w:spacing w:before="120"/>
        <w:jc w:val="center"/>
        <w:rPr>
          <w:rFonts w:cs="Times New Roman"/>
          <w:b/>
          <w:i/>
          <w:kern w:val="22"/>
          <w:szCs w:val="22"/>
        </w:rPr>
      </w:pPr>
      <w:r w:rsidRPr="00767416">
        <w:rPr>
          <w:rFonts w:cs="Times New Roman"/>
          <w:b/>
          <w:snapToGrid/>
          <w:kern w:val="22"/>
          <w:szCs w:val="22"/>
        </w:rPr>
        <w:t>A.</w:t>
      </w:r>
      <w:r w:rsidRPr="00767416">
        <w:rPr>
          <w:rFonts w:cs="Times New Roman"/>
          <w:b/>
          <w:snapToGrid/>
          <w:kern w:val="22"/>
          <w:szCs w:val="22"/>
        </w:rPr>
        <w:tab/>
      </w:r>
      <w:r w:rsidR="00EC4EA7" w:rsidRPr="00767416">
        <w:rPr>
          <w:rFonts w:cs="Times New Roman"/>
          <w:b/>
          <w:snapToGrid/>
          <w:kern w:val="22"/>
          <w:szCs w:val="22"/>
        </w:rPr>
        <w:t>Introduction</w:t>
      </w:r>
    </w:p>
    <w:p w14:paraId="591ED1D5" w14:textId="77777777" w:rsidR="00EC4EA7" w:rsidRPr="00767416" w:rsidRDefault="00EC4EA7" w:rsidP="00EC4EA7">
      <w:pPr>
        <w:pStyle w:val="Para1"/>
        <w:numPr>
          <w:ilvl w:val="0"/>
          <w:numId w:val="41"/>
        </w:numPr>
        <w:suppressLineNumbers/>
        <w:tabs>
          <w:tab w:val="clear" w:pos="360"/>
        </w:tabs>
        <w:suppressAutoHyphens/>
        <w:kinsoku w:val="0"/>
        <w:overflowPunct w:val="0"/>
        <w:autoSpaceDE w:val="0"/>
        <w:autoSpaceDN w:val="0"/>
        <w:adjustRightInd w:val="0"/>
        <w:snapToGrid w:val="0"/>
        <w:spacing w:before="120"/>
        <w:rPr>
          <w:rFonts w:cs="Times New Roman"/>
          <w:snapToGrid/>
          <w:kern w:val="22"/>
          <w:szCs w:val="22"/>
        </w:rPr>
      </w:pPr>
      <w:r w:rsidRPr="00767416">
        <w:rPr>
          <w:rFonts w:cs="Times New Roman"/>
          <w:snapToGrid/>
          <w:kern w:val="22"/>
          <w:szCs w:val="22"/>
        </w:rPr>
        <w:t>At its thirteenth meeting, the Conference of the Parties requested the Executive Secretary to initiate a process for preparing a long-term strategic framework for capacity-building beyond 2020, ensuring its alignment with the follow-up to the Strategic Plan for Biodiversity 2011-2020 and the work of the Protocols, and ensuring its coordination with the timetable for the development of the post-2020 global biodiversity framework, with a view to the timely identification of the priority capacity-building actions.</w:t>
      </w:r>
    </w:p>
    <w:p w14:paraId="0E64CF38" w14:textId="77777777" w:rsidR="00EC4EA7" w:rsidRPr="00767416" w:rsidRDefault="00EC4EA7" w:rsidP="00EC4EA7">
      <w:pPr>
        <w:pStyle w:val="Para1"/>
        <w:numPr>
          <w:ilvl w:val="0"/>
          <w:numId w:val="41"/>
        </w:numPr>
        <w:suppressLineNumbers/>
        <w:tabs>
          <w:tab w:val="clear" w:pos="360"/>
        </w:tabs>
        <w:suppressAutoHyphens/>
        <w:kinsoku w:val="0"/>
        <w:overflowPunct w:val="0"/>
        <w:autoSpaceDE w:val="0"/>
        <w:autoSpaceDN w:val="0"/>
        <w:adjustRightInd w:val="0"/>
        <w:snapToGrid w:val="0"/>
        <w:spacing w:before="120"/>
        <w:rPr>
          <w:rFonts w:cs="Times New Roman"/>
          <w:snapToGrid/>
          <w:kern w:val="22"/>
          <w:szCs w:val="22"/>
        </w:rPr>
      </w:pPr>
      <w:r w:rsidRPr="00767416">
        <w:rPr>
          <w:rFonts w:cs="Times New Roman"/>
          <w:snapToGrid/>
          <w:kern w:val="22"/>
          <w:szCs w:val="22"/>
        </w:rPr>
        <w:t>In paragraph 15(n) of decision XIII/23, the Conference of the Parties requested the Executive to prepare terms of reference for a study to provide the knowledge base for the preparation a long-term strategic framework for capacity-building beyond 2020, for consideration by the Subsidiary Body on Implementation at its second meeting and subsequently by the Conference of the Parties at its fourteenth meeting, ensuring that the study takes into account, inter alia, the implementation of the short-term action plan for capacity-building and relevant experiences reported by Parties in their national reports.</w:t>
      </w:r>
    </w:p>
    <w:p w14:paraId="4C6E4DF7" w14:textId="77777777" w:rsidR="00EC4EA7" w:rsidRPr="00767416" w:rsidRDefault="00EC4EA7" w:rsidP="00EC4EA7">
      <w:pPr>
        <w:pStyle w:val="Para1"/>
        <w:numPr>
          <w:ilvl w:val="0"/>
          <w:numId w:val="41"/>
        </w:numPr>
        <w:suppressLineNumbers/>
        <w:tabs>
          <w:tab w:val="clear" w:pos="360"/>
        </w:tabs>
        <w:suppressAutoHyphens/>
        <w:kinsoku w:val="0"/>
        <w:overflowPunct w:val="0"/>
        <w:autoSpaceDE w:val="0"/>
        <w:autoSpaceDN w:val="0"/>
        <w:adjustRightInd w:val="0"/>
        <w:snapToGrid w:val="0"/>
        <w:spacing w:before="120"/>
        <w:rPr>
          <w:rFonts w:cs="Times New Roman"/>
          <w:snapToGrid/>
          <w:kern w:val="22"/>
          <w:szCs w:val="22"/>
        </w:rPr>
      </w:pPr>
      <w:r w:rsidRPr="00767416">
        <w:rPr>
          <w:rFonts w:cs="Times New Roman"/>
          <w:snapToGrid/>
          <w:kern w:val="22"/>
          <w:szCs w:val="22"/>
        </w:rPr>
        <w:t>Under the Cartagena Protocol on Biosafety, the Conference of the Parties serving as the meeting of the Parties to the Protocol at its sixth meeting adopted a Framework and Action Plan for Capacity-Building for the Effective Implementation of the Protocol and agreed to review it at its eighth meeting (decision BS-VI/3). Following that review, Parties to the Protocol decided to maintain the Framework and Action Plan until 2020 (decision CP-VIII/3).</w:t>
      </w:r>
    </w:p>
    <w:p w14:paraId="3EB1E688" w14:textId="77777777" w:rsidR="00EC4EA7" w:rsidRPr="00767416" w:rsidRDefault="00EC4EA7" w:rsidP="00EC4EA7">
      <w:pPr>
        <w:pStyle w:val="Para1"/>
        <w:numPr>
          <w:ilvl w:val="0"/>
          <w:numId w:val="41"/>
        </w:numPr>
        <w:suppressLineNumbers/>
        <w:tabs>
          <w:tab w:val="clear" w:pos="360"/>
        </w:tabs>
        <w:suppressAutoHyphens/>
        <w:kinsoku w:val="0"/>
        <w:overflowPunct w:val="0"/>
        <w:autoSpaceDE w:val="0"/>
        <w:autoSpaceDN w:val="0"/>
        <w:adjustRightInd w:val="0"/>
        <w:snapToGrid w:val="0"/>
        <w:spacing w:before="120"/>
        <w:rPr>
          <w:rFonts w:cs="Times New Roman"/>
          <w:snapToGrid/>
          <w:kern w:val="22"/>
          <w:szCs w:val="22"/>
        </w:rPr>
      </w:pPr>
      <w:r w:rsidRPr="00767416">
        <w:rPr>
          <w:rFonts w:cs="Times New Roman"/>
          <w:snapToGrid/>
          <w:kern w:val="22"/>
          <w:szCs w:val="22"/>
        </w:rPr>
        <w:t>Similarly, the Conference of the Parties serving as the meeting of the Parties to the Nagoya Protocol, in its decision NP-1/8, adopted a strategic framework for capacity-building and development to support the implementation of the Nagoya Protocol covering the period until 2020. In the same decision, the Executive Secretary was requested to prepare an evaluation of the strategic framework in 2019 and submit a report for consideration by the meeting of the Parties to the Nagoya Protocol in 2020 to facilitate the review and possible revision of the strategic framework in conjunction with the review of the Strategic Plan for Biodiversity 2011-2020.</w:t>
      </w:r>
    </w:p>
    <w:p w14:paraId="49E5B52A" w14:textId="6BAF067F" w:rsidR="00EC4EA7" w:rsidRPr="00767416" w:rsidRDefault="004A09CE" w:rsidP="00023832">
      <w:pPr>
        <w:pStyle w:val="Para1"/>
        <w:keepNext/>
        <w:suppressLineNumbers/>
        <w:suppressAutoHyphens/>
        <w:kinsoku w:val="0"/>
        <w:overflowPunct w:val="0"/>
        <w:autoSpaceDE w:val="0"/>
        <w:autoSpaceDN w:val="0"/>
        <w:adjustRightInd w:val="0"/>
        <w:snapToGrid w:val="0"/>
        <w:spacing w:before="120"/>
        <w:jc w:val="center"/>
        <w:rPr>
          <w:rFonts w:cs="Times New Roman"/>
          <w:i/>
          <w:kern w:val="22"/>
          <w:szCs w:val="22"/>
        </w:rPr>
      </w:pPr>
      <w:r w:rsidRPr="00767416">
        <w:rPr>
          <w:rFonts w:cs="Times New Roman"/>
          <w:b/>
          <w:snapToGrid/>
          <w:kern w:val="22"/>
          <w:szCs w:val="22"/>
        </w:rPr>
        <w:t>B.</w:t>
      </w:r>
      <w:r w:rsidRPr="00767416">
        <w:rPr>
          <w:rFonts w:cs="Times New Roman"/>
          <w:b/>
          <w:snapToGrid/>
          <w:kern w:val="22"/>
          <w:szCs w:val="22"/>
        </w:rPr>
        <w:tab/>
      </w:r>
      <w:r w:rsidR="00EC4EA7" w:rsidRPr="00767416">
        <w:rPr>
          <w:rFonts w:cs="Times New Roman"/>
          <w:b/>
          <w:snapToGrid/>
          <w:kern w:val="22"/>
          <w:szCs w:val="22"/>
        </w:rPr>
        <w:t>Scope of the process for preparing the framework</w:t>
      </w:r>
    </w:p>
    <w:p w14:paraId="0C63EA39" w14:textId="77777777" w:rsidR="00EC4EA7" w:rsidRPr="00767416" w:rsidRDefault="00EC4EA7" w:rsidP="00EC4EA7">
      <w:pPr>
        <w:pStyle w:val="Para1"/>
        <w:numPr>
          <w:ilvl w:val="0"/>
          <w:numId w:val="41"/>
        </w:numPr>
        <w:suppressLineNumbers/>
        <w:tabs>
          <w:tab w:val="clear" w:pos="360"/>
        </w:tabs>
        <w:suppressAutoHyphens/>
        <w:kinsoku w:val="0"/>
        <w:overflowPunct w:val="0"/>
        <w:autoSpaceDE w:val="0"/>
        <w:autoSpaceDN w:val="0"/>
        <w:adjustRightInd w:val="0"/>
        <w:snapToGrid w:val="0"/>
        <w:spacing w:before="120"/>
        <w:rPr>
          <w:rFonts w:cs="Times New Roman"/>
          <w:snapToGrid/>
          <w:kern w:val="22"/>
          <w:szCs w:val="22"/>
        </w:rPr>
      </w:pPr>
      <w:r w:rsidRPr="00767416">
        <w:rPr>
          <w:rFonts w:cs="Times New Roman"/>
          <w:snapToGrid/>
          <w:kern w:val="22"/>
          <w:szCs w:val="22"/>
        </w:rPr>
        <w:t>The process will encompass the following tasks:</w:t>
      </w:r>
    </w:p>
    <w:p w14:paraId="701D37A3" w14:textId="77777777" w:rsidR="00EC4EA7" w:rsidRPr="00767416" w:rsidRDefault="00EC4EA7" w:rsidP="00EC4EA7">
      <w:pPr>
        <w:pStyle w:val="Para1"/>
        <w:numPr>
          <w:ilvl w:val="1"/>
          <w:numId w:val="41"/>
        </w:numPr>
        <w:suppressLineNumbers/>
        <w:tabs>
          <w:tab w:val="clear" w:pos="1440"/>
        </w:tabs>
        <w:suppressAutoHyphens/>
        <w:kinsoku w:val="0"/>
        <w:overflowPunct w:val="0"/>
        <w:autoSpaceDE w:val="0"/>
        <w:autoSpaceDN w:val="0"/>
        <w:adjustRightInd w:val="0"/>
        <w:snapToGrid w:val="0"/>
        <w:rPr>
          <w:rFonts w:cs="Times New Roman"/>
          <w:snapToGrid/>
          <w:spacing w:val="-4"/>
          <w:kern w:val="22"/>
          <w:szCs w:val="22"/>
        </w:rPr>
      </w:pPr>
      <w:r w:rsidRPr="00767416">
        <w:rPr>
          <w:rFonts w:cs="Times New Roman"/>
          <w:snapToGrid/>
          <w:spacing w:val="-4"/>
          <w:kern w:val="22"/>
          <w:szCs w:val="22"/>
        </w:rPr>
        <w:t>Conduct a study to provide the knowledge base for the preparation the long-term strategic framework for capacity-building beyond 2020 in accordance with the terms of reference in the appendix below;</w:t>
      </w:r>
    </w:p>
    <w:p w14:paraId="2BEC6B7E" w14:textId="77777777" w:rsidR="00EC4EA7" w:rsidRPr="00767416" w:rsidRDefault="00EC4EA7" w:rsidP="00EC4EA7">
      <w:pPr>
        <w:pStyle w:val="Para1"/>
        <w:numPr>
          <w:ilvl w:val="1"/>
          <w:numId w:val="41"/>
        </w:numPr>
        <w:suppressLineNumbers/>
        <w:tabs>
          <w:tab w:val="clear" w:pos="1440"/>
        </w:tabs>
        <w:suppressAutoHyphens/>
        <w:kinsoku w:val="0"/>
        <w:overflowPunct w:val="0"/>
        <w:autoSpaceDE w:val="0"/>
        <w:autoSpaceDN w:val="0"/>
        <w:adjustRightInd w:val="0"/>
        <w:snapToGrid w:val="0"/>
        <w:rPr>
          <w:rFonts w:cs="Times New Roman"/>
          <w:snapToGrid/>
          <w:kern w:val="22"/>
          <w:szCs w:val="22"/>
        </w:rPr>
      </w:pPr>
      <w:r w:rsidRPr="00767416">
        <w:rPr>
          <w:rFonts w:cs="Times New Roman"/>
          <w:snapToGrid/>
          <w:kern w:val="22"/>
          <w:szCs w:val="22"/>
        </w:rPr>
        <w:lastRenderedPageBreak/>
        <w:t>Preparation of draft elements of the long-term strategic framework for capacity-building beyond 2020, taking into account information contained in the report on the above study, including the needs and circumstances of developing countries, in particular the least developed countries and small island developing States, and countries with economies in transition;</w:t>
      </w:r>
    </w:p>
    <w:p w14:paraId="27E47D3E" w14:textId="77777777" w:rsidR="00EC4EA7" w:rsidRPr="00767416" w:rsidRDefault="00EC4EA7" w:rsidP="00EC4EA7">
      <w:pPr>
        <w:pStyle w:val="Para1"/>
        <w:numPr>
          <w:ilvl w:val="1"/>
          <w:numId w:val="41"/>
        </w:numPr>
        <w:suppressLineNumbers/>
        <w:tabs>
          <w:tab w:val="clear" w:pos="1440"/>
        </w:tabs>
        <w:suppressAutoHyphens/>
        <w:kinsoku w:val="0"/>
        <w:overflowPunct w:val="0"/>
        <w:autoSpaceDE w:val="0"/>
        <w:autoSpaceDN w:val="0"/>
        <w:adjustRightInd w:val="0"/>
        <w:snapToGrid w:val="0"/>
        <w:rPr>
          <w:rFonts w:cs="Times New Roman"/>
          <w:snapToGrid/>
          <w:spacing w:val="-1"/>
          <w:kern w:val="22"/>
          <w:szCs w:val="22"/>
        </w:rPr>
      </w:pPr>
      <w:r w:rsidRPr="00767416">
        <w:rPr>
          <w:rFonts w:cs="Times New Roman"/>
          <w:snapToGrid/>
          <w:spacing w:val="-1"/>
          <w:kern w:val="22"/>
          <w:szCs w:val="22"/>
        </w:rPr>
        <w:t>The draft elements will include, inter alia</w:t>
      </w:r>
      <w:r w:rsidRPr="00767416">
        <w:rPr>
          <w:rFonts w:cs="Times New Roman"/>
          <w:i/>
          <w:snapToGrid/>
          <w:spacing w:val="-1"/>
          <w:kern w:val="22"/>
          <w:szCs w:val="22"/>
        </w:rPr>
        <w:t>,</w:t>
      </w:r>
      <w:r w:rsidRPr="00767416">
        <w:rPr>
          <w:rFonts w:cs="Times New Roman"/>
          <w:snapToGrid/>
          <w:spacing w:val="-1"/>
          <w:kern w:val="22"/>
          <w:szCs w:val="22"/>
        </w:rPr>
        <w:t xml:space="preserve"> an overall vision and a theory of change defining bold long-term capacity development benchmarks and outcomes to support the transformational change towards achieving the 2050 Vision of “living in harmony with nature”, general guiding principles, possible pathways to achieve effective and impactful capacity development; and a monitoring and evaluation framework, including possible measurable intermediate and long-term capacity outcome indicators;</w:t>
      </w:r>
    </w:p>
    <w:p w14:paraId="03A57D68" w14:textId="77777777" w:rsidR="00EC4EA7" w:rsidRPr="00767416" w:rsidRDefault="00EC4EA7" w:rsidP="00EC4EA7">
      <w:pPr>
        <w:pStyle w:val="Para1"/>
        <w:numPr>
          <w:ilvl w:val="1"/>
          <w:numId w:val="41"/>
        </w:numPr>
        <w:suppressLineNumbers/>
        <w:tabs>
          <w:tab w:val="clear" w:pos="1440"/>
        </w:tabs>
        <w:suppressAutoHyphens/>
        <w:kinsoku w:val="0"/>
        <w:overflowPunct w:val="0"/>
        <w:autoSpaceDE w:val="0"/>
        <w:autoSpaceDN w:val="0"/>
        <w:adjustRightInd w:val="0"/>
        <w:snapToGrid w:val="0"/>
        <w:rPr>
          <w:rFonts w:cs="Times New Roman"/>
          <w:snapToGrid/>
          <w:kern w:val="22"/>
          <w:szCs w:val="22"/>
        </w:rPr>
      </w:pPr>
      <w:r w:rsidRPr="00767416">
        <w:rPr>
          <w:rFonts w:cs="Times New Roman"/>
          <w:snapToGrid/>
          <w:kern w:val="22"/>
          <w:szCs w:val="22"/>
        </w:rPr>
        <w:t>Organization of regional consultative workshops and online discussion forums, carried out in conjunction with the preparatory process for the post-2020 global biodiversity framework.</w:t>
      </w:r>
    </w:p>
    <w:p w14:paraId="7EC8B600" w14:textId="77777777" w:rsidR="00EC4EA7" w:rsidRPr="00767416" w:rsidRDefault="00EC4EA7" w:rsidP="00EC4EA7">
      <w:pPr>
        <w:pStyle w:val="Para1"/>
        <w:numPr>
          <w:ilvl w:val="0"/>
          <w:numId w:val="41"/>
        </w:numPr>
        <w:suppressLineNumbers/>
        <w:tabs>
          <w:tab w:val="clear" w:pos="360"/>
          <w:tab w:val="num" w:pos="720"/>
        </w:tabs>
        <w:suppressAutoHyphens/>
        <w:kinsoku w:val="0"/>
        <w:overflowPunct w:val="0"/>
        <w:autoSpaceDE w:val="0"/>
        <w:autoSpaceDN w:val="0"/>
        <w:adjustRightInd w:val="0"/>
        <w:snapToGrid w:val="0"/>
        <w:spacing w:before="120"/>
        <w:rPr>
          <w:rFonts w:cs="Times New Roman"/>
          <w:snapToGrid/>
          <w:spacing w:val="-1"/>
          <w:kern w:val="22"/>
          <w:szCs w:val="22"/>
        </w:rPr>
      </w:pPr>
      <w:r w:rsidRPr="00767416">
        <w:rPr>
          <w:rFonts w:cs="Times New Roman"/>
          <w:snapToGrid/>
          <w:spacing w:val="-1"/>
          <w:kern w:val="22"/>
          <w:szCs w:val="22"/>
        </w:rPr>
        <w:t>Subject to the availability of funding, a consultancy firm will be engaged to conduct the study and prepare a draft study report as well as draft elements of the long-term strategic framework for capacity-building beyond 2020. The drafts will be discussed during the regional consultative workshops and online discussion forums to be organized by the Secretariat and relevant organizations in conjunction with the preparatory process for the post-2020 global biodiversity framework. The consultancy firm will integrate the input received through consultative workshops and online discussion forums into the final draft strategic framework for capacity development, which will then be submitted for consideration by the Subsidiary Body on Implementation at its third meeting and ultimately by the Conference of the Parties at its fifteenth meeting.</w:t>
      </w:r>
    </w:p>
    <w:p w14:paraId="74FB192E" w14:textId="3E751750" w:rsidR="00EC4EA7" w:rsidRPr="00676C46" w:rsidRDefault="00886FBC" w:rsidP="00023832">
      <w:pPr>
        <w:pStyle w:val="Para1"/>
        <w:keepNext/>
        <w:suppressLineNumbers/>
        <w:suppressAutoHyphens/>
        <w:kinsoku w:val="0"/>
        <w:overflowPunct w:val="0"/>
        <w:autoSpaceDE w:val="0"/>
        <w:autoSpaceDN w:val="0"/>
        <w:adjustRightInd w:val="0"/>
        <w:snapToGrid w:val="0"/>
        <w:spacing w:before="120"/>
        <w:jc w:val="center"/>
        <w:rPr>
          <w:rFonts w:cs="Times New Roman"/>
          <w:i/>
          <w:kern w:val="22"/>
          <w:szCs w:val="22"/>
        </w:rPr>
      </w:pPr>
      <w:r w:rsidRPr="000E212D">
        <w:rPr>
          <w:rFonts w:cs="Times New Roman"/>
          <w:b/>
          <w:snapToGrid/>
          <w:kern w:val="22"/>
          <w:szCs w:val="22"/>
        </w:rPr>
        <w:t>C.</w:t>
      </w:r>
      <w:r w:rsidRPr="000E212D">
        <w:rPr>
          <w:rFonts w:cs="Times New Roman"/>
          <w:b/>
          <w:snapToGrid/>
          <w:kern w:val="22"/>
          <w:szCs w:val="22"/>
        </w:rPr>
        <w:tab/>
      </w:r>
      <w:r w:rsidR="00EC4EA7" w:rsidRPr="009125E9">
        <w:rPr>
          <w:rFonts w:cs="Times New Roman"/>
          <w:b/>
          <w:snapToGrid/>
          <w:kern w:val="22"/>
          <w:szCs w:val="22"/>
        </w:rPr>
        <w:t>Indicative schedule of activities</w:t>
      </w:r>
    </w:p>
    <w:p w14:paraId="6001EB3A" w14:textId="77777777" w:rsidR="00EC4EA7" w:rsidRPr="005B1F63" w:rsidRDefault="00EC4EA7" w:rsidP="00EC4EA7">
      <w:pPr>
        <w:pStyle w:val="Para1"/>
        <w:numPr>
          <w:ilvl w:val="0"/>
          <w:numId w:val="41"/>
        </w:numPr>
        <w:suppressLineNumbers/>
        <w:tabs>
          <w:tab w:val="clear" w:pos="360"/>
        </w:tabs>
        <w:suppressAutoHyphens/>
        <w:kinsoku w:val="0"/>
        <w:overflowPunct w:val="0"/>
        <w:autoSpaceDE w:val="0"/>
        <w:autoSpaceDN w:val="0"/>
        <w:adjustRightInd w:val="0"/>
        <w:snapToGrid w:val="0"/>
        <w:spacing w:before="120"/>
        <w:rPr>
          <w:rFonts w:cs="Times New Roman"/>
          <w:snapToGrid/>
          <w:kern w:val="22"/>
          <w:szCs w:val="22"/>
        </w:rPr>
      </w:pPr>
      <w:r w:rsidRPr="00EB631C">
        <w:rPr>
          <w:rFonts w:cs="Times New Roman"/>
          <w:snapToGrid/>
          <w:kern w:val="22"/>
          <w:szCs w:val="22"/>
        </w:rPr>
        <w:t>The process for preparing a long-term strategic framework for capacity-building beyond 2020 will include the following activitie</w:t>
      </w:r>
      <w:r w:rsidRPr="005B1F63">
        <w:rPr>
          <w:rFonts w:cs="Times New Roman"/>
          <w:snapToGrid/>
          <w:kern w:val="22"/>
          <w:szCs w:val="22"/>
        </w:rPr>
        <w:t>s, to be aligned with the timetable for the development of a follow-up to the Strategic Plan for Biodiversity 2011-2020:</w:t>
      </w:r>
    </w:p>
    <w:tbl>
      <w:tblPr>
        <w:tblW w:w="9598" w:type="dxa"/>
        <w:jc w:val="center"/>
        <w:tblLook w:val="01E0" w:firstRow="1" w:lastRow="1" w:firstColumn="1" w:lastColumn="1" w:noHBand="0" w:noVBand="0"/>
      </w:tblPr>
      <w:tblGrid>
        <w:gridCol w:w="5238"/>
        <w:gridCol w:w="1667"/>
        <w:gridCol w:w="2693"/>
      </w:tblGrid>
      <w:tr w:rsidR="00EC4EA7" w:rsidRPr="000E212D" w14:paraId="5FE5E89D" w14:textId="77777777" w:rsidTr="00EC4EA7">
        <w:trPr>
          <w:cantSplit/>
          <w:tblHeader/>
          <w:jc w:val="center"/>
        </w:trPr>
        <w:tc>
          <w:tcPr>
            <w:tcW w:w="5238" w:type="dxa"/>
          </w:tcPr>
          <w:p w14:paraId="44A9F11A" w14:textId="77777777" w:rsidR="00EC4EA7" w:rsidRPr="00A13852" w:rsidRDefault="00EC4EA7" w:rsidP="00D73E35">
            <w:pPr>
              <w:pStyle w:val="Para1"/>
              <w:keepNext/>
              <w:suppressLineNumbers/>
              <w:suppressAutoHyphens/>
              <w:kinsoku w:val="0"/>
              <w:overflowPunct w:val="0"/>
              <w:autoSpaceDE w:val="0"/>
              <w:autoSpaceDN w:val="0"/>
              <w:adjustRightInd w:val="0"/>
              <w:snapToGrid w:val="0"/>
              <w:spacing w:before="60" w:after="60"/>
              <w:jc w:val="center"/>
              <w:rPr>
                <w:rFonts w:cs="Times New Roman"/>
                <w:i/>
                <w:snapToGrid/>
                <w:kern w:val="22"/>
                <w:szCs w:val="22"/>
              </w:rPr>
            </w:pPr>
            <w:r w:rsidRPr="00A13852">
              <w:rPr>
                <w:rFonts w:cs="Times New Roman"/>
                <w:i/>
                <w:snapToGrid/>
                <w:kern w:val="22"/>
                <w:szCs w:val="22"/>
              </w:rPr>
              <w:t>Activity/Task</w:t>
            </w:r>
          </w:p>
        </w:tc>
        <w:tc>
          <w:tcPr>
            <w:tcW w:w="1667" w:type="dxa"/>
          </w:tcPr>
          <w:p w14:paraId="469354E7" w14:textId="77777777" w:rsidR="00EC4EA7" w:rsidRPr="000F0FB2" w:rsidRDefault="00EC4EA7" w:rsidP="00D73E35">
            <w:pPr>
              <w:pStyle w:val="Para1"/>
              <w:keepNext/>
              <w:suppressLineNumbers/>
              <w:suppressAutoHyphens/>
              <w:kinsoku w:val="0"/>
              <w:overflowPunct w:val="0"/>
              <w:autoSpaceDE w:val="0"/>
              <w:autoSpaceDN w:val="0"/>
              <w:adjustRightInd w:val="0"/>
              <w:snapToGrid w:val="0"/>
              <w:spacing w:before="60" w:after="60"/>
              <w:jc w:val="center"/>
              <w:rPr>
                <w:rFonts w:cs="Times New Roman"/>
                <w:i/>
                <w:snapToGrid/>
                <w:kern w:val="22"/>
                <w:szCs w:val="22"/>
              </w:rPr>
            </w:pPr>
            <w:r w:rsidRPr="000F0FB2">
              <w:rPr>
                <w:rFonts w:cs="Times New Roman"/>
                <w:i/>
                <w:snapToGrid/>
                <w:kern w:val="22"/>
                <w:szCs w:val="22"/>
              </w:rPr>
              <w:t>Timeframe</w:t>
            </w:r>
          </w:p>
        </w:tc>
        <w:tc>
          <w:tcPr>
            <w:tcW w:w="2693" w:type="dxa"/>
          </w:tcPr>
          <w:p w14:paraId="1D2CEF52" w14:textId="77777777" w:rsidR="00EC4EA7" w:rsidRPr="000F0FB2" w:rsidRDefault="00EC4EA7" w:rsidP="00D73E35">
            <w:pPr>
              <w:pStyle w:val="Para1"/>
              <w:keepNext/>
              <w:suppressLineNumbers/>
              <w:suppressAutoHyphens/>
              <w:kinsoku w:val="0"/>
              <w:overflowPunct w:val="0"/>
              <w:autoSpaceDE w:val="0"/>
              <w:autoSpaceDN w:val="0"/>
              <w:adjustRightInd w:val="0"/>
              <w:snapToGrid w:val="0"/>
              <w:spacing w:before="60" w:after="60"/>
              <w:jc w:val="left"/>
              <w:rPr>
                <w:rFonts w:cs="Times New Roman"/>
                <w:i/>
                <w:snapToGrid/>
                <w:kern w:val="22"/>
                <w:szCs w:val="22"/>
              </w:rPr>
            </w:pPr>
            <w:r w:rsidRPr="000F0FB2">
              <w:rPr>
                <w:rFonts w:cs="Times New Roman"/>
                <w:i/>
                <w:snapToGrid/>
                <w:kern w:val="22"/>
                <w:szCs w:val="22"/>
              </w:rPr>
              <w:t>Responsibility</w:t>
            </w:r>
          </w:p>
        </w:tc>
      </w:tr>
      <w:tr w:rsidR="00EC4EA7" w:rsidRPr="000E212D" w14:paraId="56701D23" w14:textId="77777777" w:rsidTr="00EC4EA7">
        <w:trPr>
          <w:cantSplit/>
          <w:jc w:val="center"/>
        </w:trPr>
        <w:tc>
          <w:tcPr>
            <w:tcW w:w="5238" w:type="dxa"/>
          </w:tcPr>
          <w:p w14:paraId="1219C859" w14:textId="77777777" w:rsidR="00EC4EA7" w:rsidRPr="00676C46" w:rsidRDefault="00EC4EA7" w:rsidP="00EC4EA7">
            <w:pPr>
              <w:pStyle w:val="Para1"/>
              <w:numPr>
                <w:ilvl w:val="0"/>
                <w:numId w:val="48"/>
              </w:numPr>
              <w:suppressLineNumbers/>
              <w:suppressAutoHyphens/>
              <w:kinsoku w:val="0"/>
              <w:overflowPunct w:val="0"/>
              <w:autoSpaceDE w:val="0"/>
              <w:autoSpaceDN w:val="0"/>
              <w:adjustRightInd w:val="0"/>
              <w:snapToGrid w:val="0"/>
              <w:spacing w:before="60" w:after="60"/>
              <w:jc w:val="left"/>
              <w:rPr>
                <w:rFonts w:cs="Times New Roman"/>
                <w:snapToGrid/>
                <w:kern w:val="22"/>
                <w:szCs w:val="22"/>
              </w:rPr>
            </w:pPr>
            <w:r w:rsidRPr="000E212D">
              <w:rPr>
                <w:rFonts w:cs="Times New Roman"/>
                <w:snapToGrid/>
                <w:kern w:val="22"/>
                <w:szCs w:val="22"/>
              </w:rPr>
              <w:t>Invitation of Parties, indigenous peoples and local communities, women and youth and relevant o</w:t>
            </w:r>
            <w:r w:rsidRPr="009125E9">
              <w:rPr>
                <w:rFonts w:cs="Times New Roman"/>
                <w:snapToGrid/>
                <w:kern w:val="22"/>
                <w:szCs w:val="22"/>
              </w:rPr>
              <w:t>rganizations to submit information on capacity development needs and priorities, relevant experiences and lessons learned, as well as views/suggestions on possible elements of the long-term strategic framework for capacity-building beyond 2020, complementi</w:t>
            </w:r>
            <w:r w:rsidRPr="00676C46">
              <w:rPr>
                <w:rFonts w:cs="Times New Roman"/>
                <w:snapToGrid/>
                <w:kern w:val="22"/>
                <w:szCs w:val="22"/>
              </w:rPr>
              <w:t>ng information provided through the national reports</w:t>
            </w:r>
          </w:p>
        </w:tc>
        <w:tc>
          <w:tcPr>
            <w:tcW w:w="1667" w:type="dxa"/>
          </w:tcPr>
          <w:p w14:paraId="0227B4BC" w14:textId="77777777" w:rsidR="00EC4EA7" w:rsidRPr="00EB631C" w:rsidRDefault="00EC4EA7" w:rsidP="00EC4EA7">
            <w:pPr>
              <w:pStyle w:val="Para1"/>
              <w:suppressLineNumbers/>
              <w:suppressAutoHyphens/>
              <w:kinsoku w:val="0"/>
              <w:overflowPunct w:val="0"/>
              <w:autoSpaceDE w:val="0"/>
              <w:autoSpaceDN w:val="0"/>
              <w:adjustRightInd w:val="0"/>
              <w:snapToGrid w:val="0"/>
              <w:spacing w:before="60" w:after="60"/>
              <w:jc w:val="center"/>
              <w:rPr>
                <w:rFonts w:cs="Times New Roman"/>
                <w:snapToGrid/>
                <w:kern w:val="22"/>
                <w:szCs w:val="22"/>
              </w:rPr>
            </w:pPr>
            <w:r w:rsidRPr="00EB631C">
              <w:rPr>
                <w:rFonts w:cs="Times New Roman"/>
                <w:snapToGrid/>
                <w:kern w:val="22"/>
                <w:szCs w:val="22"/>
              </w:rPr>
              <w:t>Aug-Nov 2018</w:t>
            </w:r>
          </w:p>
        </w:tc>
        <w:tc>
          <w:tcPr>
            <w:tcW w:w="2693" w:type="dxa"/>
          </w:tcPr>
          <w:p w14:paraId="484D3ED4" w14:textId="77777777" w:rsidR="00EC4EA7" w:rsidRPr="005B1F63" w:rsidRDefault="00EC4EA7" w:rsidP="00EC4EA7">
            <w:pPr>
              <w:pStyle w:val="Para1"/>
              <w:suppressLineNumbers/>
              <w:suppressAutoHyphens/>
              <w:kinsoku w:val="0"/>
              <w:overflowPunct w:val="0"/>
              <w:autoSpaceDE w:val="0"/>
              <w:autoSpaceDN w:val="0"/>
              <w:adjustRightInd w:val="0"/>
              <w:snapToGrid w:val="0"/>
              <w:spacing w:before="60" w:after="60"/>
              <w:jc w:val="left"/>
              <w:rPr>
                <w:rFonts w:cs="Times New Roman"/>
                <w:snapToGrid/>
                <w:kern w:val="22"/>
                <w:szCs w:val="22"/>
              </w:rPr>
            </w:pPr>
            <w:r w:rsidRPr="005B1F63">
              <w:rPr>
                <w:rFonts w:cs="Times New Roman"/>
                <w:snapToGrid/>
                <w:kern w:val="22"/>
                <w:szCs w:val="22"/>
              </w:rPr>
              <w:t>Secretariat; Parties, indigenous peoples and local communities and relevant organizations</w:t>
            </w:r>
          </w:p>
        </w:tc>
      </w:tr>
      <w:tr w:rsidR="00EC4EA7" w:rsidRPr="000E212D" w14:paraId="2B6409BC" w14:textId="77777777" w:rsidTr="00EC4EA7">
        <w:trPr>
          <w:cantSplit/>
          <w:jc w:val="center"/>
        </w:trPr>
        <w:tc>
          <w:tcPr>
            <w:tcW w:w="5238" w:type="dxa"/>
          </w:tcPr>
          <w:p w14:paraId="261ABB8E" w14:textId="77777777" w:rsidR="00EC4EA7" w:rsidRPr="000E212D" w:rsidRDefault="00EC4EA7" w:rsidP="00EC4EA7">
            <w:pPr>
              <w:pStyle w:val="Para1"/>
              <w:numPr>
                <w:ilvl w:val="0"/>
                <w:numId w:val="48"/>
              </w:numPr>
              <w:suppressLineNumbers/>
              <w:suppressAutoHyphens/>
              <w:kinsoku w:val="0"/>
              <w:overflowPunct w:val="0"/>
              <w:autoSpaceDE w:val="0"/>
              <w:autoSpaceDN w:val="0"/>
              <w:adjustRightInd w:val="0"/>
              <w:snapToGrid w:val="0"/>
              <w:spacing w:before="60" w:after="60"/>
              <w:jc w:val="left"/>
              <w:rPr>
                <w:rFonts w:cs="Times New Roman"/>
                <w:snapToGrid/>
                <w:kern w:val="22"/>
                <w:szCs w:val="22"/>
              </w:rPr>
            </w:pPr>
            <w:r w:rsidRPr="000E212D">
              <w:rPr>
                <w:rFonts w:cs="Times New Roman"/>
                <w:snapToGrid/>
                <w:kern w:val="22"/>
                <w:szCs w:val="22"/>
              </w:rPr>
              <w:t>Submission of the national reports</w:t>
            </w:r>
          </w:p>
        </w:tc>
        <w:tc>
          <w:tcPr>
            <w:tcW w:w="1667" w:type="dxa"/>
          </w:tcPr>
          <w:p w14:paraId="6A9A0961" w14:textId="77777777" w:rsidR="00EC4EA7" w:rsidRPr="009125E9" w:rsidRDefault="00EC4EA7" w:rsidP="00EC4EA7">
            <w:pPr>
              <w:pStyle w:val="Para1"/>
              <w:suppressLineNumbers/>
              <w:suppressAutoHyphens/>
              <w:kinsoku w:val="0"/>
              <w:overflowPunct w:val="0"/>
              <w:autoSpaceDE w:val="0"/>
              <w:autoSpaceDN w:val="0"/>
              <w:adjustRightInd w:val="0"/>
              <w:snapToGrid w:val="0"/>
              <w:spacing w:before="60" w:after="60"/>
              <w:jc w:val="center"/>
              <w:rPr>
                <w:rFonts w:cs="Times New Roman"/>
                <w:snapToGrid/>
                <w:kern w:val="22"/>
                <w:szCs w:val="22"/>
              </w:rPr>
            </w:pPr>
            <w:r w:rsidRPr="009125E9">
              <w:rPr>
                <w:rFonts w:cs="Times New Roman"/>
                <w:snapToGrid/>
                <w:kern w:val="22"/>
                <w:szCs w:val="22"/>
              </w:rPr>
              <w:t>Dec 2018</w:t>
            </w:r>
          </w:p>
        </w:tc>
        <w:tc>
          <w:tcPr>
            <w:tcW w:w="2693" w:type="dxa"/>
          </w:tcPr>
          <w:p w14:paraId="3266C36D" w14:textId="77777777" w:rsidR="00EC4EA7" w:rsidRPr="00676C46" w:rsidRDefault="00EC4EA7" w:rsidP="00EC4EA7">
            <w:pPr>
              <w:pStyle w:val="Para1"/>
              <w:suppressLineNumbers/>
              <w:suppressAutoHyphens/>
              <w:kinsoku w:val="0"/>
              <w:overflowPunct w:val="0"/>
              <w:autoSpaceDE w:val="0"/>
              <w:autoSpaceDN w:val="0"/>
              <w:adjustRightInd w:val="0"/>
              <w:snapToGrid w:val="0"/>
              <w:spacing w:before="60" w:after="60"/>
              <w:jc w:val="left"/>
              <w:rPr>
                <w:rFonts w:cs="Times New Roman"/>
                <w:snapToGrid/>
                <w:kern w:val="22"/>
                <w:szCs w:val="22"/>
              </w:rPr>
            </w:pPr>
            <w:r w:rsidRPr="00676C46">
              <w:rPr>
                <w:rFonts w:cs="Times New Roman"/>
                <w:snapToGrid/>
                <w:kern w:val="22"/>
                <w:szCs w:val="22"/>
              </w:rPr>
              <w:t>Parties</w:t>
            </w:r>
          </w:p>
        </w:tc>
      </w:tr>
      <w:tr w:rsidR="00EC4EA7" w:rsidRPr="000E212D" w14:paraId="7539A45E" w14:textId="77777777" w:rsidTr="00EC4EA7">
        <w:trPr>
          <w:cantSplit/>
          <w:jc w:val="center"/>
        </w:trPr>
        <w:tc>
          <w:tcPr>
            <w:tcW w:w="5238" w:type="dxa"/>
          </w:tcPr>
          <w:p w14:paraId="37D642AB" w14:textId="77777777" w:rsidR="00EC4EA7" w:rsidRPr="009125E9" w:rsidRDefault="00EC4EA7" w:rsidP="00EC4EA7">
            <w:pPr>
              <w:pStyle w:val="Para1"/>
              <w:numPr>
                <w:ilvl w:val="0"/>
                <w:numId w:val="48"/>
              </w:numPr>
              <w:suppressLineNumbers/>
              <w:suppressAutoHyphens/>
              <w:kinsoku w:val="0"/>
              <w:overflowPunct w:val="0"/>
              <w:autoSpaceDE w:val="0"/>
              <w:autoSpaceDN w:val="0"/>
              <w:adjustRightInd w:val="0"/>
              <w:snapToGrid w:val="0"/>
              <w:spacing w:before="60" w:after="60"/>
              <w:jc w:val="left"/>
              <w:rPr>
                <w:rFonts w:cs="Times New Roman"/>
                <w:snapToGrid/>
                <w:kern w:val="22"/>
                <w:szCs w:val="22"/>
              </w:rPr>
            </w:pPr>
            <w:r w:rsidRPr="000E212D">
              <w:rPr>
                <w:rFonts w:cs="Times New Roman"/>
                <w:snapToGrid/>
                <w:kern w:val="22"/>
                <w:szCs w:val="22"/>
              </w:rPr>
              <w:t>Independent evaluation of the outcomes and eff</w:t>
            </w:r>
            <w:r w:rsidRPr="009125E9">
              <w:rPr>
                <w:rFonts w:cs="Times New Roman"/>
                <w:snapToGrid/>
                <w:kern w:val="22"/>
                <w:szCs w:val="22"/>
              </w:rPr>
              <w:t>ectiveness of the short-term action plan (2017-2020) to enhance and support capacity-building for the implementation of the Convention and its Protocols</w:t>
            </w:r>
          </w:p>
        </w:tc>
        <w:tc>
          <w:tcPr>
            <w:tcW w:w="1667" w:type="dxa"/>
          </w:tcPr>
          <w:p w14:paraId="31C87E00" w14:textId="77777777" w:rsidR="00EC4EA7" w:rsidRPr="00676C46" w:rsidRDefault="00EC4EA7" w:rsidP="00EC4EA7">
            <w:pPr>
              <w:pStyle w:val="Para1"/>
              <w:suppressLineNumbers/>
              <w:suppressAutoHyphens/>
              <w:kinsoku w:val="0"/>
              <w:overflowPunct w:val="0"/>
              <w:autoSpaceDE w:val="0"/>
              <w:autoSpaceDN w:val="0"/>
              <w:adjustRightInd w:val="0"/>
              <w:snapToGrid w:val="0"/>
              <w:spacing w:before="60" w:after="60"/>
              <w:jc w:val="center"/>
              <w:rPr>
                <w:rFonts w:cs="Times New Roman"/>
                <w:snapToGrid/>
                <w:kern w:val="22"/>
                <w:szCs w:val="22"/>
              </w:rPr>
            </w:pPr>
            <w:r w:rsidRPr="00676C46">
              <w:rPr>
                <w:rFonts w:cs="Times New Roman"/>
                <w:snapToGrid/>
                <w:kern w:val="22"/>
                <w:szCs w:val="22"/>
              </w:rPr>
              <w:t>Jun-Dec 2019</w:t>
            </w:r>
          </w:p>
        </w:tc>
        <w:tc>
          <w:tcPr>
            <w:tcW w:w="2693" w:type="dxa"/>
          </w:tcPr>
          <w:p w14:paraId="7396A4B5" w14:textId="77777777" w:rsidR="00EC4EA7" w:rsidRPr="00EB631C" w:rsidRDefault="00EC4EA7" w:rsidP="00EC4EA7">
            <w:pPr>
              <w:pStyle w:val="Para1"/>
              <w:suppressLineNumbers/>
              <w:suppressAutoHyphens/>
              <w:kinsoku w:val="0"/>
              <w:overflowPunct w:val="0"/>
              <w:autoSpaceDE w:val="0"/>
              <w:autoSpaceDN w:val="0"/>
              <w:adjustRightInd w:val="0"/>
              <w:snapToGrid w:val="0"/>
              <w:spacing w:before="60" w:after="60"/>
              <w:jc w:val="left"/>
              <w:rPr>
                <w:rFonts w:cs="Times New Roman"/>
                <w:snapToGrid/>
                <w:kern w:val="22"/>
                <w:szCs w:val="22"/>
              </w:rPr>
            </w:pPr>
            <w:r w:rsidRPr="00EB631C">
              <w:rPr>
                <w:rFonts w:cs="Times New Roman"/>
                <w:snapToGrid/>
                <w:kern w:val="22"/>
                <w:szCs w:val="22"/>
              </w:rPr>
              <w:t>Consultant</w:t>
            </w:r>
          </w:p>
        </w:tc>
      </w:tr>
      <w:tr w:rsidR="00EC4EA7" w:rsidRPr="000E212D" w14:paraId="0BDB8A37" w14:textId="77777777" w:rsidTr="00EC4EA7">
        <w:trPr>
          <w:cantSplit/>
          <w:jc w:val="center"/>
        </w:trPr>
        <w:tc>
          <w:tcPr>
            <w:tcW w:w="5238" w:type="dxa"/>
          </w:tcPr>
          <w:p w14:paraId="3F63AAA7" w14:textId="77777777" w:rsidR="00EC4EA7" w:rsidRPr="00676C46" w:rsidRDefault="00EC4EA7" w:rsidP="00EC4EA7">
            <w:pPr>
              <w:pStyle w:val="Para1"/>
              <w:numPr>
                <w:ilvl w:val="0"/>
                <w:numId w:val="48"/>
              </w:numPr>
              <w:suppressLineNumbers/>
              <w:suppressAutoHyphens/>
              <w:kinsoku w:val="0"/>
              <w:overflowPunct w:val="0"/>
              <w:autoSpaceDE w:val="0"/>
              <w:autoSpaceDN w:val="0"/>
              <w:adjustRightInd w:val="0"/>
              <w:snapToGrid w:val="0"/>
              <w:spacing w:before="60" w:after="60"/>
              <w:jc w:val="left"/>
              <w:rPr>
                <w:rFonts w:cs="Times New Roman"/>
                <w:snapToGrid/>
                <w:kern w:val="22"/>
                <w:szCs w:val="22"/>
              </w:rPr>
            </w:pPr>
            <w:r w:rsidRPr="000E212D">
              <w:rPr>
                <w:rFonts w:cs="Times New Roman"/>
                <w:snapToGrid/>
                <w:kern w:val="22"/>
                <w:szCs w:val="22"/>
              </w:rPr>
              <w:lastRenderedPageBreak/>
              <w:t>Conduct of the study to provide the knowledge base for the preparation the lon</w:t>
            </w:r>
            <w:r w:rsidRPr="009125E9">
              <w:rPr>
                <w:rFonts w:cs="Times New Roman"/>
                <w:snapToGrid/>
                <w:kern w:val="22"/>
                <w:szCs w:val="22"/>
              </w:rPr>
              <w:t>g-term strategic framework for capacity-building beyond 2020, including a desk review of relevant reports and documents; synthesis of the information received from Parties, indigenous peoples and local communities, and relevant organizations; and surveys/i</w:t>
            </w:r>
            <w:r w:rsidRPr="00676C46">
              <w:rPr>
                <w:rFonts w:cs="Times New Roman"/>
                <w:snapToGrid/>
                <w:kern w:val="22"/>
                <w:szCs w:val="22"/>
              </w:rPr>
              <w:t>nterviews with key stakeholders, including women’s and youth organizations</w:t>
            </w:r>
          </w:p>
        </w:tc>
        <w:tc>
          <w:tcPr>
            <w:tcW w:w="1667" w:type="dxa"/>
          </w:tcPr>
          <w:p w14:paraId="6D968FEC" w14:textId="77777777" w:rsidR="00EC4EA7" w:rsidRPr="00EB631C" w:rsidRDefault="00EC4EA7" w:rsidP="00EC4EA7">
            <w:pPr>
              <w:pStyle w:val="Para1"/>
              <w:suppressLineNumbers/>
              <w:suppressAutoHyphens/>
              <w:kinsoku w:val="0"/>
              <w:overflowPunct w:val="0"/>
              <w:autoSpaceDE w:val="0"/>
              <w:autoSpaceDN w:val="0"/>
              <w:adjustRightInd w:val="0"/>
              <w:snapToGrid w:val="0"/>
              <w:spacing w:before="60" w:after="60"/>
              <w:jc w:val="center"/>
              <w:rPr>
                <w:rFonts w:cs="Times New Roman"/>
                <w:snapToGrid/>
                <w:kern w:val="22"/>
                <w:szCs w:val="22"/>
              </w:rPr>
            </w:pPr>
            <w:r w:rsidRPr="00EB631C">
              <w:rPr>
                <w:rFonts w:cs="Times New Roman"/>
                <w:snapToGrid/>
                <w:kern w:val="22"/>
                <w:szCs w:val="22"/>
              </w:rPr>
              <w:t>Jan-April 2019</w:t>
            </w:r>
          </w:p>
        </w:tc>
        <w:tc>
          <w:tcPr>
            <w:tcW w:w="2693" w:type="dxa"/>
          </w:tcPr>
          <w:p w14:paraId="441C46F9" w14:textId="77777777" w:rsidR="00EC4EA7" w:rsidRPr="005B1F63" w:rsidRDefault="00EC4EA7" w:rsidP="00EC4EA7">
            <w:pPr>
              <w:pStyle w:val="Para1"/>
              <w:suppressLineNumbers/>
              <w:suppressAutoHyphens/>
              <w:kinsoku w:val="0"/>
              <w:overflowPunct w:val="0"/>
              <w:autoSpaceDE w:val="0"/>
              <w:autoSpaceDN w:val="0"/>
              <w:adjustRightInd w:val="0"/>
              <w:snapToGrid w:val="0"/>
              <w:spacing w:before="60" w:after="60"/>
              <w:jc w:val="left"/>
              <w:rPr>
                <w:rFonts w:cs="Times New Roman"/>
                <w:snapToGrid/>
                <w:kern w:val="22"/>
                <w:szCs w:val="22"/>
              </w:rPr>
            </w:pPr>
            <w:r w:rsidRPr="005B1F63">
              <w:rPr>
                <w:rFonts w:cs="Times New Roman"/>
                <w:snapToGrid/>
                <w:kern w:val="22"/>
                <w:szCs w:val="22"/>
              </w:rPr>
              <w:t>Consultant</w:t>
            </w:r>
          </w:p>
        </w:tc>
      </w:tr>
      <w:tr w:rsidR="00EC4EA7" w:rsidRPr="000E212D" w14:paraId="1A441DC3" w14:textId="77777777" w:rsidTr="00EC4EA7">
        <w:trPr>
          <w:cantSplit/>
          <w:jc w:val="center"/>
        </w:trPr>
        <w:tc>
          <w:tcPr>
            <w:tcW w:w="5238" w:type="dxa"/>
          </w:tcPr>
          <w:p w14:paraId="00520599" w14:textId="77777777" w:rsidR="00EC4EA7" w:rsidRPr="009125E9" w:rsidRDefault="00EC4EA7" w:rsidP="00EC4EA7">
            <w:pPr>
              <w:pStyle w:val="Para1"/>
              <w:numPr>
                <w:ilvl w:val="0"/>
                <w:numId w:val="48"/>
              </w:numPr>
              <w:suppressLineNumbers/>
              <w:suppressAutoHyphens/>
              <w:kinsoku w:val="0"/>
              <w:overflowPunct w:val="0"/>
              <w:autoSpaceDE w:val="0"/>
              <w:autoSpaceDN w:val="0"/>
              <w:adjustRightInd w:val="0"/>
              <w:snapToGrid w:val="0"/>
              <w:spacing w:before="60" w:after="60"/>
              <w:jc w:val="left"/>
              <w:rPr>
                <w:rFonts w:cs="Times New Roman"/>
                <w:snapToGrid/>
                <w:spacing w:val="-3"/>
                <w:kern w:val="22"/>
                <w:szCs w:val="22"/>
              </w:rPr>
            </w:pPr>
            <w:r w:rsidRPr="000E212D">
              <w:rPr>
                <w:rFonts w:cs="Times New Roman"/>
                <w:snapToGrid/>
                <w:spacing w:val="-3"/>
                <w:kern w:val="22"/>
                <w:szCs w:val="22"/>
              </w:rPr>
              <w:t>Preparation of a draft study report based on the submissions received from Parties, indigenous peoples and local communities, women’s and youth and releva</w:t>
            </w:r>
            <w:r w:rsidRPr="009125E9">
              <w:rPr>
                <w:rFonts w:cs="Times New Roman"/>
                <w:snapToGrid/>
                <w:spacing w:val="-3"/>
                <w:kern w:val="22"/>
                <w:szCs w:val="22"/>
              </w:rPr>
              <w:t>nt organizations and stakeholders and the review of the national reports and other relevant documents</w:t>
            </w:r>
          </w:p>
        </w:tc>
        <w:tc>
          <w:tcPr>
            <w:tcW w:w="1667" w:type="dxa"/>
          </w:tcPr>
          <w:p w14:paraId="65AD7919" w14:textId="77777777" w:rsidR="00EC4EA7" w:rsidRPr="00676C46" w:rsidRDefault="00EC4EA7" w:rsidP="00EC4EA7">
            <w:pPr>
              <w:pStyle w:val="Para1"/>
              <w:suppressLineNumbers/>
              <w:suppressAutoHyphens/>
              <w:kinsoku w:val="0"/>
              <w:overflowPunct w:val="0"/>
              <w:autoSpaceDE w:val="0"/>
              <w:autoSpaceDN w:val="0"/>
              <w:adjustRightInd w:val="0"/>
              <w:snapToGrid w:val="0"/>
              <w:spacing w:before="60" w:after="60"/>
              <w:jc w:val="center"/>
              <w:rPr>
                <w:rFonts w:cs="Times New Roman"/>
                <w:snapToGrid/>
                <w:kern w:val="22"/>
                <w:szCs w:val="22"/>
              </w:rPr>
            </w:pPr>
            <w:r w:rsidRPr="00676C46">
              <w:rPr>
                <w:rFonts w:cs="Times New Roman"/>
                <w:snapToGrid/>
                <w:kern w:val="22"/>
                <w:szCs w:val="22"/>
              </w:rPr>
              <w:t>April-May 2019</w:t>
            </w:r>
          </w:p>
        </w:tc>
        <w:tc>
          <w:tcPr>
            <w:tcW w:w="2693" w:type="dxa"/>
          </w:tcPr>
          <w:p w14:paraId="4B0BAEF7" w14:textId="77777777" w:rsidR="00EC4EA7" w:rsidRPr="00EB631C" w:rsidRDefault="00EC4EA7" w:rsidP="00EC4EA7">
            <w:pPr>
              <w:pStyle w:val="Para1"/>
              <w:suppressLineNumbers/>
              <w:suppressAutoHyphens/>
              <w:kinsoku w:val="0"/>
              <w:overflowPunct w:val="0"/>
              <w:autoSpaceDE w:val="0"/>
              <w:autoSpaceDN w:val="0"/>
              <w:adjustRightInd w:val="0"/>
              <w:snapToGrid w:val="0"/>
              <w:spacing w:before="60" w:after="60"/>
              <w:jc w:val="left"/>
              <w:rPr>
                <w:rFonts w:cs="Times New Roman"/>
                <w:snapToGrid/>
                <w:kern w:val="22"/>
                <w:szCs w:val="22"/>
              </w:rPr>
            </w:pPr>
            <w:r w:rsidRPr="00EB631C">
              <w:rPr>
                <w:rFonts w:cs="Times New Roman"/>
                <w:snapToGrid/>
                <w:kern w:val="22"/>
                <w:szCs w:val="22"/>
              </w:rPr>
              <w:t>Consultant; Secretariat</w:t>
            </w:r>
          </w:p>
        </w:tc>
      </w:tr>
      <w:tr w:rsidR="00EC4EA7" w:rsidRPr="000E212D" w14:paraId="667A7113" w14:textId="77777777" w:rsidTr="00EC4EA7">
        <w:trPr>
          <w:cantSplit/>
          <w:jc w:val="center"/>
        </w:trPr>
        <w:tc>
          <w:tcPr>
            <w:tcW w:w="5238" w:type="dxa"/>
          </w:tcPr>
          <w:p w14:paraId="4236881F" w14:textId="77777777" w:rsidR="00EC4EA7" w:rsidRPr="000E212D" w:rsidRDefault="00EC4EA7" w:rsidP="00EC4EA7">
            <w:pPr>
              <w:pStyle w:val="Para1"/>
              <w:numPr>
                <w:ilvl w:val="0"/>
                <w:numId w:val="48"/>
              </w:numPr>
              <w:suppressLineNumbers/>
              <w:suppressAutoHyphens/>
              <w:kinsoku w:val="0"/>
              <w:overflowPunct w:val="0"/>
              <w:autoSpaceDE w:val="0"/>
              <w:autoSpaceDN w:val="0"/>
              <w:adjustRightInd w:val="0"/>
              <w:snapToGrid w:val="0"/>
              <w:spacing w:before="60" w:after="60"/>
              <w:jc w:val="left"/>
              <w:rPr>
                <w:rFonts w:cs="Times New Roman"/>
                <w:snapToGrid/>
                <w:spacing w:val="-4"/>
                <w:kern w:val="22"/>
                <w:szCs w:val="22"/>
              </w:rPr>
            </w:pPr>
            <w:r w:rsidRPr="000E212D">
              <w:rPr>
                <w:rFonts w:cs="Times New Roman"/>
                <w:snapToGrid/>
                <w:spacing w:val="-4"/>
                <w:kern w:val="22"/>
                <w:szCs w:val="22"/>
              </w:rPr>
              <w:t>Preparation of draft elements of the long-term strategic framework for capacity-building beyond 2020</w:t>
            </w:r>
          </w:p>
        </w:tc>
        <w:tc>
          <w:tcPr>
            <w:tcW w:w="1667" w:type="dxa"/>
          </w:tcPr>
          <w:p w14:paraId="4110F5A3" w14:textId="77777777" w:rsidR="00EC4EA7" w:rsidRPr="00676C46" w:rsidRDefault="00EC4EA7" w:rsidP="00EC4EA7">
            <w:pPr>
              <w:pStyle w:val="Para1"/>
              <w:suppressLineNumbers/>
              <w:suppressAutoHyphens/>
              <w:kinsoku w:val="0"/>
              <w:overflowPunct w:val="0"/>
              <w:autoSpaceDE w:val="0"/>
              <w:autoSpaceDN w:val="0"/>
              <w:adjustRightInd w:val="0"/>
              <w:snapToGrid w:val="0"/>
              <w:spacing w:before="60" w:after="60"/>
              <w:jc w:val="center"/>
              <w:rPr>
                <w:rFonts w:cs="Times New Roman"/>
                <w:snapToGrid/>
                <w:kern w:val="22"/>
                <w:szCs w:val="22"/>
              </w:rPr>
            </w:pPr>
            <w:r w:rsidRPr="009125E9">
              <w:rPr>
                <w:rFonts w:cs="Times New Roman"/>
                <w:snapToGrid/>
                <w:kern w:val="22"/>
                <w:szCs w:val="22"/>
              </w:rPr>
              <w:t>May-June 2019</w:t>
            </w:r>
          </w:p>
        </w:tc>
        <w:tc>
          <w:tcPr>
            <w:tcW w:w="2693" w:type="dxa"/>
          </w:tcPr>
          <w:p w14:paraId="42AC4907" w14:textId="77777777" w:rsidR="00EC4EA7" w:rsidRPr="00EB631C" w:rsidRDefault="00EC4EA7" w:rsidP="00EC4EA7">
            <w:pPr>
              <w:pStyle w:val="Para1"/>
              <w:suppressLineNumbers/>
              <w:suppressAutoHyphens/>
              <w:kinsoku w:val="0"/>
              <w:overflowPunct w:val="0"/>
              <w:autoSpaceDE w:val="0"/>
              <w:autoSpaceDN w:val="0"/>
              <w:adjustRightInd w:val="0"/>
              <w:snapToGrid w:val="0"/>
              <w:spacing w:before="60" w:after="60"/>
              <w:jc w:val="left"/>
              <w:rPr>
                <w:rFonts w:cs="Times New Roman"/>
                <w:snapToGrid/>
                <w:kern w:val="22"/>
                <w:szCs w:val="22"/>
              </w:rPr>
            </w:pPr>
            <w:r w:rsidRPr="00EB631C">
              <w:rPr>
                <w:rFonts w:cs="Times New Roman"/>
                <w:snapToGrid/>
                <w:kern w:val="22"/>
                <w:szCs w:val="22"/>
              </w:rPr>
              <w:t>Consultant; Secretariat</w:t>
            </w:r>
          </w:p>
        </w:tc>
      </w:tr>
      <w:tr w:rsidR="00EC4EA7" w:rsidRPr="000E212D" w14:paraId="507A6ED4" w14:textId="77777777" w:rsidTr="00EC4EA7">
        <w:trPr>
          <w:cantSplit/>
          <w:jc w:val="center"/>
        </w:trPr>
        <w:tc>
          <w:tcPr>
            <w:tcW w:w="5238" w:type="dxa"/>
          </w:tcPr>
          <w:p w14:paraId="0250D673" w14:textId="77777777" w:rsidR="00EC4EA7" w:rsidRPr="009125E9" w:rsidRDefault="00EC4EA7" w:rsidP="00EC4EA7">
            <w:pPr>
              <w:pStyle w:val="Para1"/>
              <w:numPr>
                <w:ilvl w:val="0"/>
                <w:numId w:val="48"/>
              </w:numPr>
              <w:suppressLineNumbers/>
              <w:suppressAutoHyphens/>
              <w:kinsoku w:val="0"/>
              <w:overflowPunct w:val="0"/>
              <w:autoSpaceDE w:val="0"/>
              <w:autoSpaceDN w:val="0"/>
              <w:adjustRightInd w:val="0"/>
              <w:snapToGrid w:val="0"/>
              <w:spacing w:before="60" w:after="60"/>
              <w:jc w:val="left"/>
              <w:rPr>
                <w:rFonts w:cs="Times New Roman"/>
                <w:snapToGrid/>
                <w:kern w:val="22"/>
                <w:szCs w:val="22"/>
              </w:rPr>
            </w:pPr>
            <w:r w:rsidRPr="000E212D">
              <w:rPr>
                <w:rFonts w:cs="Times New Roman"/>
                <w:snapToGrid/>
                <w:kern w:val="22"/>
                <w:szCs w:val="22"/>
              </w:rPr>
              <w:t xml:space="preserve">Regional consultation workshops and online discussion forums on the draft study report and associated discussion papers and the draft elements of the long-term strategic framework for capacity-building beyond 2020 (in conjunction </w:t>
            </w:r>
            <w:r w:rsidRPr="009125E9">
              <w:rPr>
                <w:rFonts w:cs="Times New Roman"/>
                <w:snapToGrid/>
                <w:kern w:val="22"/>
                <w:szCs w:val="22"/>
              </w:rPr>
              <w:t>with the preparatory process for the post-2020 global biodiversity framework)</w:t>
            </w:r>
          </w:p>
        </w:tc>
        <w:tc>
          <w:tcPr>
            <w:tcW w:w="1667" w:type="dxa"/>
          </w:tcPr>
          <w:p w14:paraId="723FA682" w14:textId="77777777" w:rsidR="00EC4EA7" w:rsidRPr="00676C46" w:rsidRDefault="00EC4EA7" w:rsidP="00EC4EA7">
            <w:pPr>
              <w:pStyle w:val="Para1"/>
              <w:suppressLineNumbers/>
              <w:suppressAutoHyphens/>
              <w:kinsoku w:val="0"/>
              <w:overflowPunct w:val="0"/>
              <w:autoSpaceDE w:val="0"/>
              <w:autoSpaceDN w:val="0"/>
              <w:adjustRightInd w:val="0"/>
              <w:snapToGrid w:val="0"/>
              <w:spacing w:before="60" w:after="60"/>
              <w:jc w:val="center"/>
              <w:rPr>
                <w:rFonts w:cs="Times New Roman"/>
                <w:snapToGrid/>
                <w:kern w:val="22"/>
                <w:szCs w:val="22"/>
              </w:rPr>
            </w:pPr>
            <w:r w:rsidRPr="00676C46">
              <w:rPr>
                <w:rFonts w:cs="Times New Roman"/>
                <w:snapToGrid/>
                <w:kern w:val="22"/>
                <w:szCs w:val="22"/>
              </w:rPr>
              <w:t>Jan-July 2019</w:t>
            </w:r>
          </w:p>
        </w:tc>
        <w:tc>
          <w:tcPr>
            <w:tcW w:w="2693" w:type="dxa"/>
          </w:tcPr>
          <w:p w14:paraId="0EE3B3EE" w14:textId="77777777" w:rsidR="00EC4EA7" w:rsidRPr="00EB631C" w:rsidRDefault="00EC4EA7" w:rsidP="00EC4EA7">
            <w:pPr>
              <w:pStyle w:val="Para1"/>
              <w:suppressLineNumbers/>
              <w:suppressAutoHyphens/>
              <w:kinsoku w:val="0"/>
              <w:overflowPunct w:val="0"/>
              <w:autoSpaceDE w:val="0"/>
              <w:autoSpaceDN w:val="0"/>
              <w:adjustRightInd w:val="0"/>
              <w:snapToGrid w:val="0"/>
              <w:spacing w:before="60" w:after="60"/>
              <w:jc w:val="left"/>
              <w:rPr>
                <w:rFonts w:cs="Times New Roman"/>
                <w:snapToGrid/>
                <w:kern w:val="22"/>
                <w:szCs w:val="22"/>
              </w:rPr>
            </w:pPr>
            <w:r w:rsidRPr="00EB631C">
              <w:rPr>
                <w:rFonts w:cs="Times New Roman"/>
                <w:snapToGrid/>
                <w:kern w:val="22"/>
                <w:szCs w:val="22"/>
              </w:rPr>
              <w:t>Secretariat; consultant</w:t>
            </w:r>
          </w:p>
        </w:tc>
      </w:tr>
      <w:tr w:rsidR="00EC4EA7" w:rsidRPr="000E212D" w14:paraId="13CC5359" w14:textId="77777777" w:rsidTr="00EC4EA7">
        <w:trPr>
          <w:cantSplit/>
          <w:jc w:val="center"/>
        </w:trPr>
        <w:tc>
          <w:tcPr>
            <w:tcW w:w="5238" w:type="dxa"/>
          </w:tcPr>
          <w:p w14:paraId="03FA8BCB" w14:textId="77777777" w:rsidR="00EC4EA7" w:rsidRPr="009125E9" w:rsidRDefault="00EC4EA7" w:rsidP="00EC4EA7">
            <w:pPr>
              <w:pStyle w:val="Para1"/>
              <w:numPr>
                <w:ilvl w:val="0"/>
                <w:numId w:val="48"/>
              </w:numPr>
              <w:suppressLineNumbers/>
              <w:suppressAutoHyphens/>
              <w:kinsoku w:val="0"/>
              <w:overflowPunct w:val="0"/>
              <w:autoSpaceDE w:val="0"/>
              <w:autoSpaceDN w:val="0"/>
              <w:adjustRightInd w:val="0"/>
              <w:snapToGrid w:val="0"/>
              <w:spacing w:before="60" w:after="60"/>
              <w:jc w:val="left"/>
              <w:rPr>
                <w:rFonts w:cs="Times New Roman"/>
                <w:snapToGrid/>
                <w:kern w:val="22"/>
                <w:szCs w:val="22"/>
              </w:rPr>
            </w:pPr>
            <w:r w:rsidRPr="000E212D">
              <w:rPr>
                <w:rFonts w:cs="Times New Roman"/>
                <w:snapToGrid/>
                <w:kern w:val="22"/>
                <w:szCs w:val="22"/>
              </w:rPr>
              <w:t>Submission of the revised study report and the revised draft elements of the long-term strategic framework for capacity-building beyond 202</w:t>
            </w:r>
            <w:r w:rsidRPr="009125E9">
              <w:rPr>
                <w:rFonts w:cs="Times New Roman"/>
                <w:snapToGrid/>
                <w:kern w:val="22"/>
                <w:szCs w:val="22"/>
              </w:rPr>
              <w:t>0</w:t>
            </w:r>
          </w:p>
        </w:tc>
        <w:tc>
          <w:tcPr>
            <w:tcW w:w="1667" w:type="dxa"/>
          </w:tcPr>
          <w:p w14:paraId="3DD196E1" w14:textId="77777777" w:rsidR="00EC4EA7" w:rsidRPr="00676C46" w:rsidRDefault="00EC4EA7" w:rsidP="00EC4EA7">
            <w:pPr>
              <w:pStyle w:val="Para1"/>
              <w:suppressLineNumbers/>
              <w:suppressAutoHyphens/>
              <w:kinsoku w:val="0"/>
              <w:overflowPunct w:val="0"/>
              <w:autoSpaceDE w:val="0"/>
              <w:autoSpaceDN w:val="0"/>
              <w:adjustRightInd w:val="0"/>
              <w:snapToGrid w:val="0"/>
              <w:spacing w:before="60" w:after="60"/>
              <w:jc w:val="center"/>
              <w:rPr>
                <w:rFonts w:cs="Times New Roman"/>
                <w:snapToGrid/>
                <w:kern w:val="22"/>
                <w:szCs w:val="22"/>
              </w:rPr>
            </w:pPr>
            <w:r w:rsidRPr="00676C46">
              <w:rPr>
                <w:rFonts w:cs="Times New Roman"/>
                <w:snapToGrid/>
                <w:kern w:val="22"/>
                <w:szCs w:val="22"/>
              </w:rPr>
              <w:t>Aug 2019</w:t>
            </w:r>
          </w:p>
        </w:tc>
        <w:tc>
          <w:tcPr>
            <w:tcW w:w="2693" w:type="dxa"/>
          </w:tcPr>
          <w:p w14:paraId="2C960F0E" w14:textId="77777777" w:rsidR="00EC4EA7" w:rsidRPr="00EB631C" w:rsidRDefault="00EC4EA7" w:rsidP="00EC4EA7">
            <w:pPr>
              <w:pStyle w:val="Para1"/>
              <w:suppressLineNumbers/>
              <w:suppressAutoHyphens/>
              <w:kinsoku w:val="0"/>
              <w:overflowPunct w:val="0"/>
              <w:autoSpaceDE w:val="0"/>
              <w:autoSpaceDN w:val="0"/>
              <w:adjustRightInd w:val="0"/>
              <w:snapToGrid w:val="0"/>
              <w:spacing w:before="60" w:after="60"/>
              <w:jc w:val="left"/>
              <w:rPr>
                <w:rFonts w:cs="Times New Roman"/>
                <w:snapToGrid/>
                <w:kern w:val="22"/>
                <w:szCs w:val="22"/>
              </w:rPr>
            </w:pPr>
            <w:r w:rsidRPr="00EB631C">
              <w:rPr>
                <w:rFonts w:cs="Times New Roman"/>
                <w:snapToGrid/>
                <w:kern w:val="22"/>
                <w:szCs w:val="22"/>
              </w:rPr>
              <w:t>Consultant;</w:t>
            </w:r>
          </w:p>
        </w:tc>
      </w:tr>
      <w:tr w:rsidR="00EC4EA7" w:rsidRPr="000E212D" w14:paraId="07853CAE" w14:textId="77777777" w:rsidTr="00EC4EA7">
        <w:trPr>
          <w:cantSplit/>
          <w:jc w:val="center"/>
        </w:trPr>
        <w:tc>
          <w:tcPr>
            <w:tcW w:w="5238" w:type="dxa"/>
          </w:tcPr>
          <w:p w14:paraId="20A626D8" w14:textId="77777777" w:rsidR="00EC4EA7" w:rsidRPr="000E212D" w:rsidRDefault="00EC4EA7" w:rsidP="00EC4EA7">
            <w:pPr>
              <w:pStyle w:val="Para1"/>
              <w:numPr>
                <w:ilvl w:val="0"/>
                <w:numId w:val="48"/>
              </w:numPr>
              <w:suppressLineNumbers/>
              <w:suppressAutoHyphens/>
              <w:kinsoku w:val="0"/>
              <w:overflowPunct w:val="0"/>
              <w:autoSpaceDE w:val="0"/>
              <w:autoSpaceDN w:val="0"/>
              <w:adjustRightInd w:val="0"/>
              <w:snapToGrid w:val="0"/>
              <w:spacing w:before="60" w:after="60"/>
              <w:jc w:val="left"/>
              <w:rPr>
                <w:rFonts w:cs="Times New Roman"/>
                <w:snapToGrid/>
                <w:kern w:val="22"/>
                <w:szCs w:val="22"/>
              </w:rPr>
            </w:pPr>
            <w:r w:rsidRPr="000E212D">
              <w:rPr>
                <w:rFonts w:cs="Times New Roman"/>
                <w:snapToGrid/>
                <w:kern w:val="22"/>
                <w:szCs w:val="22"/>
              </w:rPr>
              <w:t>Consultation workshop(s) on the revised draft elements of the long-term strategic framework for capacity-building beyond 2020</w:t>
            </w:r>
          </w:p>
        </w:tc>
        <w:tc>
          <w:tcPr>
            <w:tcW w:w="1667" w:type="dxa"/>
          </w:tcPr>
          <w:p w14:paraId="212CF813" w14:textId="77777777" w:rsidR="00EC4EA7" w:rsidRPr="009125E9" w:rsidRDefault="00EC4EA7" w:rsidP="00EC4EA7">
            <w:pPr>
              <w:pStyle w:val="Para1"/>
              <w:suppressLineNumbers/>
              <w:suppressAutoHyphens/>
              <w:kinsoku w:val="0"/>
              <w:overflowPunct w:val="0"/>
              <w:autoSpaceDE w:val="0"/>
              <w:autoSpaceDN w:val="0"/>
              <w:adjustRightInd w:val="0"/>
              <w:snapToGrid w:val="0"/>
              <w:spacing w:before="60" w:after="60"/>
              <w:jc w:val="center"/>
              <w:rPr>
                <w:rFonts w:cs="Times New Roman"/>
                <w:snapToGrid/>
                <w:kern w:val="22"/>
                <w:szCs w:val="22"/>
              </w:rPr>
            </w:pPr>
            <w:r w:rsidRPr="009125E9">
              <w:rPr>
                <w:rFonts w:cs="Times New Roman"/>
                <w:snapToGrid/>
                <w:kern w:val="22"/>
                <w:szCs w:val="22"/>
              </w:rPr>
              <w:t>Sept-Oct 2019</w:t>
            </w:r>
          </w:p>
        </w:tc>
        <w:tc>
          <w:tcPr>
            <w:tcW w:w="2693" w:type="dxa"/>
          </w:tcPr>
          <w:p w14:paraId="5535AEF1" w14:textId="77777777" w:rsidR="00EC4EA7" w:rsidRPr="00676C46" w:rsidRDefault="00EC4EA7" w:rsidP="00EC4EA7">
            <w:pPr>
              <w:pStyle w:val="Para1"/>
              <w:suppressLineNumbers/>
              <w:suppressAutoHyphens/>
              <w:kinsoku w:val="0"/>
              <w:overflowPunct w:val="0"/>
              <w:autoSpaceDE w:val="0"/>
              <w:autoSpaceDN w:val="0"/>
              <w:adjustRightInd w:val="0"/>
              <w:snapToGrid w:val="0"/>
              <w:spacing w:before="60" w:after="60"/>
              <w:jc w:val="left"/>
              <w:rPr>
                <w:rFonts w:cs="Times New Roman"/>
                <w:snapToGrid/>
                <w:kern w:val="22"/>
                <w:szCs w:val="22"/>
              </w:rPr>
            </w:pPr>
            <w:r w:rsidRPr="00676C46">
              <w:rPr>
                <w:rFonts w:cs="Times New Roman"/>
                <w:snapToGrid/>
                <w:kern w:val="22"/>
                <w:szCs w:val="22"/>
              </w:rPr>
              <w:t>Experts nominated by governments and relevant organizations</w:t>
            </w:r>
          </w:p>
        </w:tc>
      </w:tr>
      <w:tr w:rsidR="00EC4EA7" w:rsidRPr="000E212D" w14:paraId="5FFD389D" w14:textId="77777777" w:rsidTr="00EC4EA7">
        <w:trPr>
          <w:cantSplit/>
          <w:jc w:val="center"/>
        </w:trPr>
        <w:tc>
          <w:tcPr>
            <w:tcW w:w="5238" w:type="dxa"/>
          </w:tcPr>
          <w:p w14:paraId="1D758C9F" w14:textId="77777777" w:rsidR="00EC4EA7" w:rsidRPr="00676C46" w:rsidRDefault="00EC4EA7" w:rsidP="00EC4EA7">
            <w:pPr>
              <w:pStyle w:val="Para1"/>
              <w:numPr>
                <w:ilvl w:val="0"/>
                <w:numId w:val="48"/>
              </w:numPr>
              <w:suppressLineNumbers/>
              <w:suppressAutoHyphens/>
              <w:kinsoku w:val="0"/>
              <w:overflowPunct w:val="0"/>
              <w:autoSpaceDE w:val="0"/>
              <w:autoSpaceDN w:val="0"/>
              <w:adjustRightInd w:val="0"/>
              <w:snapToGrid w:val="0"/>
              <w:spacing w:before="60" w:after="60"/>
              <w:jc w:val="left"/>
              <w:rPr>
                <w:rFonts w:cs="Times New Roman"/>
                <w:snapToGrid/>
                <w:kern w:val="22"/>
                <w:szCs w:val="22"/>
              </w:rPr>
            </w:pPr>
            <w:r w:rsidRPr="000E212D">
              <w:rPr>
                <w:rFonts w:cs="Times New Roman"/>
                <w:snapToGrid/>
                <w:kern w:val="22"/>
                <w:szCs w:val="22"/>
              </w:rPr>
              <w:t xml:space="preserve">Preparation of the final draft </w:t>
            </w:r>
            <w:r w:rsidRPr="009125E9">
              <w:rPr>
                <w:rFonts w:cs="Times New Roman"/>
                <w:snapToGrid/>
                <w:kern w:val="22"/>
                <w:szCs w:val="22"/>
              </w:rPr>
              <w:t>long-term strategic framework for capacity-building beyond 2020, taking into account, inter alia, inputs from consultation workshops, relevant information provided in the fourth national reports under the Cartagena Protocol and relevant information provide</w:t>
            </w:r>
            <w:r w:rsidRPr="00676C46">
              <w:rPr>
                <w:rFonts w:cs="Times New Roman"/>
                <w:snapToGrid/>
                <w:kern w:val="22"/>
                <w:szCs w:val="22"/>
              </w:rPr>
              <w:t>d in the interim national reports under the Nagoya Protocol</w:t>
            </w:r>
          </w:p>
        </w:tc>
        <w:tc>
          <w:tcPr>
            <w:tcW w:w="1667" w:type="dxa"/>
          </w:tcPr>
          <w:p w14:paraId="41A06616" w14:textId="77777777" w:rsidR="00EC4EA7" w:rsidRPr="00EB631C" w:rsidRDefault="00EC4EA7" w:rsidP="00EC4EA7">
            <w:pPr>
              <w:pStyle w:val="Para1"/>
              <w:suppressLineNumbers/>
              <w:suppressAutoHyphens/>
              <w:kinsoku w:val="0"/>
              <w:overflowPunct w:val="0"/>
              <w:autoSpaceDE w:val="0"/>
              <w:autoSpaceDN w:val="0"/>
              <w:adjustRightInd w:val="0"/>
              <w:snapToGrid w:val="0"/>
              <w:spacing w:before="60" w:after="60"/>
              <w:jc w:val="center"/>
              <w:rPr>
                <w:rFonts w:cs="Times New Roman"/>
                <w:snapToGrid/>
                <w:kern w:val="22"/>
                <w:szCs w:val="22"/>
              </w:rPr>
            </w:pPr>
            <w:r w:rsidRPr="00EB631C">
              <w:rPr>
                <w:rFonts w:cs="Times New Roman"/>
                <w:snapToGrid/>
                <w:kern w:val="22"/>
                <w:szCs w:val="22"/>
              </w:rPr>
              <w:t>Nov 2019</w:t>
            </w:r>
          </w:p>
        </w:tc>
        <w:tc>
          <w:tcPr>
            <w:tcW w:w="2693" w:type="dxa"/>
          </w:tcPr>
          <w:p w14:paraId="417927EB" w14:textId="77777777" w:rsidR="00EC4EA7" w:rsidRPr="005B1F63" w:rsidRDefault="00EC4EA7" w:rsidP="00EC4EA7">
            <w:pPr>
              <w:pStyle w:val="Para1"/>
              <w:suppressLineNumbers/>
              <w:suppressAutoHyphens/>
              <w:kinsoku w:val="0"/>
              <w:overflowPunct w:val="0"/>
              <w:autoSpaceDE w:val="0"/>
              <w:autoSpaceDN w:val="0"/>
              <w:adjustRightInd w:val="0"/>
              <w:snapToGrid w:val="0"/>
              <w:spacing w:before="60" w:after="60"/>
              <w:jc w:val="left"/>
              <w:rPr>
                <w:rFonts w:cs="Times New Roman"/>
                <w:snapToGrid/>
                <w:kern w:val="22"/>
                <w:szCs w:val="22"/>
              </w:rPr>
            </w:pPr>
            <w:r w:rsidRPr="005B1F63">
              <w:rPr>
                <w:rFonts w:cs="Times New Roman"/>
                <w:snapToGrid/>
                <w:kern w:val="22"/>
                <w:szCs w:val="22"/>
              </w:rPr>
              <w:t>Secretariat; consultant</w:t>
            </w:r>
          </w:p>
        </w:tc>
      </w:tr>
      <w:tr w:rsidR="00EC4EA7" w:rsidRPr="000E212D" w14:paraId="54E3CF12" w14:textId="77777777" w:rsidTr="00EC4EA7">
        <w:trPr>
          <w:cantSplit/>
          <w:jc w:val="center"/>
        </w:trPr>
        <w:tc>
          <w:tcPr>
            <w:tcW w:w="5238" w:type="dxa"/>
          </w:tcPr>
          <w:p w14:paraId="1071BB80" w14:textId="77777777" w:rsidR="00EC4EA7" w:rsidRPr="000E212D" w:rsidRDefault="00EC4EA7" w:rsidP="00EC4EA7">
            <w:pPr>
              <w:pStyle w:val="Para1"/>
              <w:numPr>
                <w:ilvl w:val="0"/>
                <w:numId w:val="48"/>
              </w:numPr>
              <w:suppressLineNumbers/>
              <w:suppressAutoHyphens/>
              <w:kinsoku w:val="0"/>
              <w:overflowPunct w:val="0"/>
              <w:autoSpaceDE w:val="0"/>
              <w:autoSpaceDN w:val="0"/>
              <w:adjustRightInd w:val="0"/>
              <w:snapToGrid w:val="0"/>
              <w:spacing w:before="60" w:after="60"/>
              <w:jc w:val="left"/>
              <w:rPr>
                <w:rFonts w:cs="Times New Roman"/>
                <w:snapToGrid/>
                <w:kern w:val="22"/>
                <w:szCs w:val="22"/>
              </w:rPr>
            </w:pPr>
            <w:r w:rsidRPr="000E212D">
              <w:rPr>
                <w:rFonts w:cs="Times New Roman"/>
                <w:snapToGrid/>
                <w:kern w:val="22"/>
                <w:szCs w:val="22"/>
              </w:rPr>
              <w:t>Notification inviting views on the final draft long-term strategic framework for capacity-building beyond 2020</w:t>
            </w:r>
          </w:p>
        </w:tc>
        <w:tc>
          <w:tcPr>
            <w:tcW w:w="1667" w:type="dxa"/>
          </w:tcPr>
          <w:p w14:paraId="7632D684" w14:textId="77777777" w:rsidR="00EC4EA7" w:rsidRPr="009125E9" w:rsidRDefault="00EC4EA7" w:rsidP="00EC4EA7">
            <w:pPr>
              <w:pStyle w:val="Para1"/>
              <w:suppressLineNumbers/>
              <w:suppressAutoHyphens/>
              <w:kinsoku w:val="0"/>
              <w:overflowPunct w:val="0"/>
              <w:autoSpaceDE w:val="0"/>
              <w:autoSpaceDN w:val="0"/>
              <w:adjustRightInd w:val="0"/>
              <w:snapToGrid w:val="0"/>
              <w:spacing w:before="60" w:after="60"/>
              <w:jc w:val="center"/>
              <w:rPr>
                <w:rFonts w:cs="Times New Roman"/>
                <w:snapToGrid/>
                <w:kern w:val="22"/>
                <w:szCs w:val="22"/>
              </w:rPr>
            </w:pPr>
            <w:r w:rsidRPr="009125E9">
              <w:rPr>
                <w:rFonts w:cs="Times New Roman"/>
                <w:snapToGrid/>
                <w:kern w:val="22"/>
                <w:szCs w:val="22"/>
              </w:rPr>
              <w:t>Dec 2019 - Feb 2020</w:t>
            </w:r>
          </w:p>
        </w:tc>
        <w:tc>
          <w:tcPr>
            <w:tcW w:w="2693" w:type="dxa"/>
          </w:tcPr>
          <w:p w14:paraId="175C8EED" w14:textId="77777777" w:rsidR="00EC4EA7" w:rsidRPr="00EB631C" w:rsidRDefault="00EC4EA7" w:rsidP="00EC4EA7">
            <w:pPr>
              <w:pStyle w:val="Para1"/>
              <w:suppressLineNumbers/>
              <w:suppressAutoHyphens/>
              <w:kinsoku w:val="0"/>
              <w:overflowPunct w:val="0"/>
              <w:autoSpaceDE w:val="0"/>
              <w:autoSpaceDN w:val="0"/>
              <w:adjustRightInd w:val="0"/>
              <w:snapToGrid w:val="0"/>
              <w:spacing w:before="60" w:after="60"/>
              <w:jc w:val="left"/>
              <w:rPr>
                <w:rFonts w:cs="Times New Roman"/>
                <w:snapToGrid/>
                <w:kern w:val="22"/>
                <w:szCs w:val="22"/>
              </w:rPr>
            </w:pPr>
            <w:r w:rsidRPr="00676C46">
              <w:rPr>
                <w:rFonts w:cs="Times New Roman"/>
                <w:snapToGrid/>
                <w:kern w:val="22"/>
                <w:szCs w:val="22"/>
              </w:rPr>
              <w:t>Parties, indigenous peoples and</w:t>
            </w:r>
            <w:r w:rsidRPr="00EB631C">
              <w:rPr>
                <w:rFonts w:cs="Times New Roman"/>
                <w:snapToGrid/>
                <w:kern w:val="22"/>
                <w:szCs w:val="22"/>
              </w:rPr>
              <w:t xml:space="preserve"> local communities and relevant organizations</w:t>
            </w:r>
          </w:p>
        </w:tc>
      </w:tr>
      <w:tr w:rsidR="00EC4EA7" w:rsidRPr="000E212D" w14:paraId="5E761C17" w14:textId="77777777" w:rsidTr="00EC4EA7">
        <w:trPr>
          <w:cantSplit/>
          <w:jc w:val="center"/>
        </w:trPr>
        <w:tc>
          <w:tcPr>
            <w:tcW w:w="5238" w:type="dxa"/>
          </w:tcPr>
          <w:p w14:paraId="428BCF7D" w14:textId="77777777" w:rsidR="00EC4EA7" w:rsidRPr="000E212D" w:rsidRDefault="00EC4EA7" w:rsidP="00EC4EA7">
            <w:pPr>
              <w:pStyle w:val="Para1"/>
              <w:numPr>
                <w:ilvl w:val="0"/>
                <w:numId w:val="48"/>
              </w:numPr>
              <w:suppressLineNumbers/>
              <w:suppressAutoHyphens/>
              <w:kinsoku w:val="0"/>
              <w:overflowPunct w:val="0"/>
              <w:autoSpaceDE w:val="0"/>
              <w:autoSpaceDN w:val="0"/>
              <w:adjustRightInd w:val="0"/>
              <w:snapToGrid w:val="0"/>
              <w:spacing w:before="60" w:after="60"/>
              <w:jc w:val="left"/>
              <w:rPr>
                <w:rFonts w:cs="Times New Roman"/>
                <w:snapToGrid/>
                <w:kern w:val="22"/>
                <w:szCs w:val="22"/>
              </w:rPr>
            </w:pPr>
            <w:r w:rsidRPr="000E212D">
              <w:rPr>
                <w:rFonts w:cs="Times New Roman"/>
                <w:snapToGrid/>
                <w:kern w:val="22"/>
                <w:szCs w:val="22"/>
              </w:rPr>
              <w:t>Consideration of the final draft long-term strategic framework for capacity-building beyond 2020 by the Subsidiary Body on Implementation at its third meeting</w:t>
            </w:r>
          </w:p>
        </w:tc>
        <w:tc>
          <w:tcPr>
            <w:tcW w:w="1667" w:type="dxa"/>
          </w:tcPr>
          <w:p w14:paraId="08A3C21C" w14:textId="77777777" w:rsidR="00EC4EA7" w:rsidRPr="009125E9" w:rsidRDefault="00EC4EA7" w:rsidP="00EC4EA7">
            <w:pPr>
              <w:pStyle w:val="Para1"/>
              <w:suppressLineNumbers/>
              <w:suppressAutoHyphens/>
              <w:kinsoku w:val="0"/>
              <w:overflowPunct w:val="0"/>
              <w:autoSpaceDE w:val="0"/>
              <w:autoSpaceDN w:val="0"/>
              <w:adjustRightInd w:val="0"/>
              <w:snapToGrid w:val="0"/>
              <w:spacing w:before="60" w:after="60"/>
              <w:jc w:val="center"/>
              <w:rPr>
                <w:rFonts w:cs="Times New Roman"/>
                <w:snapToGrid/>
                <w:kern w:val="22"/>
                <w:szCs w:val="22"/>
              </w:rPr>
            </w:pPr>
            <w:r w:rsidRPr="009125E9">
              <w:rPr>
                <w:rFonts w:cs="Times New Roman"/>
                <w:snapToGrid/>
                <w:kern w:val="22"/>
                <w:szCs w:val="22"/>
              </w:rPr>
              <w:t>May/June 2020</w:t>
            </w:r>
          </w:p>
        </w:tc>
        <w:tc>
          <w:tcPr>
            <w:tcW w:w="2693" w:type="dxa"/>
          </w:tcPr>
          <w:p w14:paraId="0D5A5B88" w14:textId="77777777" w:rsidR="00EC4EA7" w:rsidRPr="00EB631C" w:rsidRDefault="00EC4EA7" w:rsidP="00EC4EA7">
            <w:pPr>
              <w:pStyle w:val="Para1"/>
              <w:suppressLineNumbers/>
              <w:suppressAutoHyphens/>
              <w:kinsoku w:val="0"/>
              <w:overflowPunct w:val="0"/>
              <w:autoSpaceDE w:val="0"/>
              <w:autoSpaceDN w:val="0"/>
              <w:adjustRightInd w:val="0"/>
              <w:snapToGrid w:val="0"/>
              <w:spacing w:before="60" w:after="60"/>
              <w:jc w:val="left"/>
              <w:rPr>
                <w:rFonts w:cs="Times New Roman"/>
                <w:snapToGrid/>
                <w:kern w:val="22"/>
                <w:szCs w:val="22"/>
              </w:rPr>
            </w:pPr>
            <w:r w:rsidRPr="00676C46">
              <w:rPr>
                <w:rFonts w:cs="Times New Roman"/>
                <w:snapToGrid/>
                <w:kern w:val="22"/>
                <w:szCs w:val="22"/>
              </w:rPr>
              <w:t>Subsidiary Body on Implementation, t</w:t>
            </w:r>
            <w:r w:rsidRPr="00EB631C">
              <w:rPr>
                <w:rFonts w:cs="Times New Roman"/>
                <w:snapToGrid/>
                <w:kern w:val="22"/>
                <w:szCs w:val="22"/>
              </w:rPr>
              <w:t>hird meeting</w:t>
            </w:r>
          </w:p>
        </w:tc>
      </w:tr>
    </w:tbl>
    <w:p w14:paraId="74207438" w14:textId="77777777" w:rsidR="00EC4EA7" w:rsidRPr="000E212D" w:rsidRDefault="00EC4EA7" w:rsidP="00EC4EA7">
      <w:pPr>
        <w:pStyle w:val="Para1"/>
        <w:suppressLineNumbers/>
        <w:suppressAutoHyphens/>
        <w:kinsoku w:val="0"/>
        <w:overflowPunct w:val="0"/>
        <w:autoSpaceDE w:val="0"/>
        <w:autoSpaceDN w:val="0"/>
        <w:adjustRightInd w:val="0"/>
        <w:snapToGrid w:val="0"/>
        <w:spacing w:after="0"/>
        <w:rPr>
          <w:rFonts w:cs="Times New Roman"/>
          <w:snapToGrid/>
          <w:kern w:val="22"/>
          <w:szCs w:val="22"/>
        </w:rPr>
      </w:pPr>
    </w:p>
    <w:p w14:paraId="1C178EB1" w14:textId="77777777" w:rsidR="00EC4EA7" w:rsidRPr="000E212D" w:rsidRDefault="00EC4EA7" w:rsidP="00023832">
      <w:pPr>
        <w:pStyle w:val="Para1"/>
        <w:keepNext/>
        <w:suppressLineNumbers/>
        <w:suppressAutoHyphens/>
        <w:kinsoku w:val="0"/>
        <w:overflowPunct w:val="0"/>
        <w:autoSpaceDE w:val="0"/>
        <w:autoSpaceDN w:val="0"/>
        <w:adjustRightInd w:val="0"/>
        <w:snapToGrid w:val="0"/>
        <w:spacing w:before="240"/>
        <w:jc w:val="center"/>
        <w:outlineLvl w:val="2"/>
        <w:rPr>
          <w:rFonts w:cs="Times New Roman"/>
          <w:bCs/>
          <w:i/>
          <w:iCs/>
          <w:snapToGrid/>
          <w:kern w:val="22"/>
          <w:szCs w:val="22"/>
        </w:rPr>
      </w:pPr>
      <w:r w:rsidRPr="000E212D">
        <w:rPr>
          <w:rFonts w:cs="Times New Roman"/>
          <w:bCs/>
          <w:i/>
          <w:iCs/>
          <w:snapToGrid/>
          <w:kern w:val="22"/>
          <w:szCs w:val="22"/>
        </w:rPr>
        <w:lastRenderedPageBreak/>
        <w:t>Appendix</w:t>
      </w:r>
    </w:p>
    <w:p w14:paraId="4EC9EA00" w14:textId="77777777" w:rsidR="00EC4EA7" w:rsidRPr="009125E9" w:rsidRDefault="00EC4EA7" w:rsidP="00023832">
      <w:pPr>
        <w:pStyle w:val="HEADINGNOTFORTOC"/>
        <w:suppressLineNumbers/>
        <w:tabs>
          <w:tab w:val="clear" w:pos="720"/>
        </w:tabs>
        <w:suppressAutoHyphens/>
        <w:kinsoku w:val="0"/>
        <w:overflowPunct w:val="0"/>
        <w:autoSpaceDE w:val="0"/>
        <w:autoSpaceDN w:val="0"/>
        <w:adjustRightInd w:val="0"/>
        <w:snapToGrid w:val="0"/>
        <w:spacing w:before="120"/>
        <w:outlineLvl w:val="9"/>
        <w:rPr>
          <w:rFonts w:cs="Times New Roman"/>
          <w:bCs/>
          <w:snapToGrid w:val="0"/>
          <w:kern w:val="22"/>
          <w:szCs w:val="22"/>
        </w:rPr>
      </w:pPr>
      <w:r w:rsidRPr="009125E9">
        <w:rPr>
          <w:rFonts w:cs="Times New Roman"/>
          <w:bCs/>
          <w:snapToGrid w:val="0"/>
          <w:kern w:val="22"/>
          <w:szCs w:val="22"/>
        </w:rPr>
        <w:t>Terms of reference for a study to provide an information base for the preparation of the LONG-TERM strategic framework for capacity-BUILDING BEYOND 2020</w:t>
      </w:r>
    </w:p>
    <w:p w14:paraId="3322E9B4" w14:textId="6FEC80E0" w:rsidR="00EC4EA7" w:rsidRPr="00EB631C" w:rsidRDefault="00EC4EA7" w:rsidP="00023832">
      <w:pPr>
        <w:pStyle w:val="ListParagraph"/>
        <w:keepNext/>
        <w:numPr>
          <w:ilvl w:val="0"/>
          <w:numId w:val="66"/>
        </w:numPr>
        <w:suppressLineNumbers/>
        <w:tabs>
          <w:tab w:val="left" w:pos="360"/>
        </w:tabs>
        <w:suppressAutoHyphens/>
        <w:kinsoku w:val="0"/>
        <w:overflowPunct w:val="0"/>
        <w:autoSpaceDE w:val="0"/>
        <w:autoSpaceDN w:val="0"/>
        <w:adjustRightInd w:val="0"/>
        <w:snapToGrid w:val="0"/>
        <w:spacing w:before="120" w:after="120"/>
        <w:jc w:val="center"/>
        <w:outlineLvl w:val="2"/>
        <w:rPr>
          <w:rFonts w:cs="Times New Roman"/>
          <w:kern w:val="22"/>
          <w:szCs w:val="22"/>
        </w:rPr>
      </w:pPr>
      <w:r w:rsidRPr="00676C46">
        <w:rPr>
          <w:rFonts w:cs="Times New Roman"/>
          <w:b/>
          <w:kern w:val="22"/>
          <w:szCs w:val="22"/>
        </w:rPr>
        <w:t>Scope of the study and the process for preparing the framework</w:t>
      </w:r>
    </w:p>
    <w:p w14:paraId="5D6C60DA" w14:textId="77777777" w:rsidR="00EC4EA7" w:rsidRPr="00A13852" w:rsidRDefault="00EC4EA7" w:rsidP="00EC4EA7">
      <w:pPr>
        <w:pStyle w:val="Para1"/>
        <w:numPr>
          <w:ilvl w:val="6"/>
          <w:numId w:val="41"/>
        </w:numPr>
        <w:suppressLineNumbers/>
        <w:tabs>
          <w:tab w:val="clear" w:pos="360"/>
        </w:tabs>
        <w:suppressAutoHyphens/>
        <w:kinsoku w:val="0"/>
        <w:overflowPunct w:val="0"/>
        <w:autoSpaceDE w:val="0"/>
        <w:autoSpaceDN w:val="0"/>
        <w:adjustRightInd w:val="0"/>
        <w:snapToGrid w:val="0"/>
        <w:spacing w:before="120"/>
        <w:ind w:left="720" w:hanging="720"/>
        <w:rPr>
          <w:rFonts w:cs="Times New Roman"/>
          <w:snapToGrid/>
          <w:kern w:val="22"/>
          <w:szCs w:val="22"/>
        </w:rPr>
      </w:pPr>
      <w:r w:rsidRPr="005B1F63">
        <w:rPr>
          <w:rFonts w:cs="Times New Roman"/>
          <w:snapToGrid/>
          <w:kern w:val="22"/>
          <w:szCs w:val="22"/>
        </w:rPr>
        <w:t>The study will e</w:t>
      </w:r>
      <w:r w:rsidRPr="00A13852">
        <w:rPr>
          <w:rFonts w:cs="Times New Roman"/>
          <w:snapToGrid/>
          <w:kern w:val="22"/>
          <w:szCs w:val="22"/>
        </w:rPr>
        <w:t>ncompass the following tasks:</w:t>
      </w:r>
    </w:p>
    <w:p w14:paraId="21CC6975" w14:textId="77777777" w:rsidR="00EC4EA7" w:rsidRPr="000F0FB2" w:rsidRDefault="00EC4EA7" w:rsidP="00EC4EA7">
      <w:pPr>
        <w:pStyle w:val="Para1"/>
        <w:numPr>
          <w:ilvl w:val="1"/>
          <w:numId w:val="50"/>
        </w:numPr>
        <w:suppressLineNumbers/>
        <w:suppressAutoHyphens/>
        <w:kinsoku w:val="0"/>
        <w:overflowPunct w:val="0"/>
        <w:autoSpaceDE w:val="0"/>
        <w:autoSpaceDN w:val="0"/>
        <w:adjustRightInd w:val="0"/>
        <w:snapToGrid w:val="0"/>
        <w:spacing w:before="60" w:after="60"/>
        <w:rPr>
          <w:rFonts w:cs="Times New Roman"/>
          <w:snapToGrid/>
          <w:kern w:val="22"/>
          <w:szCs w:val="22"/>
        </w:rPr>
      </w:pPr>
      <w:r w:rsidRPr="000F0FB2">
        <w:rPr>
          <w:rFonts w:cs="Times New Roman"/>
          <w:snapToGrid/>
          <w:kern w:val="22"/>
          <w:szCs w:val="22"/>
        </w:rPr>
        <w:t>Take stock of the status of capacity development related to the implementation of the Convention and its Protocols, including major existing capacity development initiatives/</w:t>
      </w:r>
      <w:r w:rsidRPr="000F0FB2">
        <w:rPr>
          <w:rFonts w:cs="Times New Roman"/>
          <w:snapToGrid/>
          <w:kern w:val="22"/>
          <w:szCs w:val="22"/>
        </w:rPr>
        <w:softHyphen/>
        <w:t>programmes, tools, networks and partnerships;</w:t>
      </w:r>
    </w:p>
    <w:p w14:paraId="39F67450" w14:textId="77777777" w:rsidR="00EC4EA7" w:rsidRPr="00767416" w:rsidRDefault="00EC4EA7" w:rsidP="00EC4EA7">
      <w:pPr>
        <w:pStyle w:val="Para1"/>
        <w:numPr>
          <w:ilvl w:val="1"/>
          <w:numId w:val="50"/>
        </w:numPr>
        <w:suppressLineNumbers/>
        <w:suppressAutoHyphens/>
        <w:kinsoku w:val="0"/>
        <w:overflowPunct w:val="0"/>
        <w:autoSpaceDE w:val="0"/>
        <w:autoSpaceDN w:val="0"/>
        <w:adjustRightInd w:val="0"/>
        <w:snapToGrid w:val="0"/>
        <w:spacing w:before="60" w:after="60"/>
        <w:rPr>
          <w:rFonts w:cs="Times New Roman"/>
          <w:snapToGrid/>
          <w:kern w:val="22"/>
          <w:szCs w:val="22"/>
        </w:rPr>
      </w:pPr>
      <w:r w:rsidRPr="000F0FB2">
        <w:rPr>
          <w:rFonts w:cs="Times New Roman"/>
          <w:snapToGrid/>
          <w:kern w:val="22"/>
          <w:szCs w:val="22"/>
        </w:rPr>
        <w:t>Identify and map the main providers of capacity-building support for the implementation of the Convention and its Protocols in various regions, including their competencies and strengths;</w:t>
      </w:r>
    </w:p>
    <w:p w14:paraId="3ED8ED7D" w14:textId="77777777" w:rsidR="00EC4EA7" w:rsidRPr="00767416" w:rsidRDefault="00EC4EA7" w:rsidP="00EC4EA7">
      <w:pPr>
        <w:pStyle w:val="Para1"/>
        <w:numPr>
          <w:ilvl w:val="1"/>
          <w:numId w:val="50"/>
        </w:numPr>
        <w:suppressLineNumbers/>
        <w:suppressAutoHyphens/>
        <w:kinsoku w:val="0"/>
        <w:overflowPunct w:val="0"/>
        <w:autoSpaceDE w:val="0"/>
        <w:autoSpaceDN w:val="0"/>
        <w:adjustRightInd w:val="0"/>
        <w:snapToGrid w:val="0"/>
        <w:spacing w:before="60" w:after="60"/>
        <w:rPr>
          <w:rFonts w:cs="Times New Roman"/>
          <w:snapToGrid/>
          <w:spacing w:val="-1"/>
          <w:kern w:val="22"/>
          <w:szCs w:val="22"/>
        </w:rPr>
      </w:pPr>
      <w:r w:rsidRPr="00767416">
        <w:rPr>
          <w:rFonts w:cs="Times New Roman"/>
          <w:snapToGrid/>
          <w:spacing w:val="-1"/>
          <w:kern w:val="22"/>
          <w:szCs w:val="22"/>
        </w:rPr>
        <w:t>Review the emerging experiences and lessons learned with the various capacity development delivery modalities and approaches used and assess their relative effectiveness and limitations;</w:t>
      </w:r>
    </w:p>
    <w:p w14:paraId="231BB8BE" w14:textId="77777777" w:rsidR="00EC4EA7" w:rsidRPr="00767416" w:rsidRDefault="00EC4EA7" w:rsidP="00EC4EA7">
      <w:pPr>
        <w:pStyle w:val="Para1"/>
        <w:numPr>
          <w:ilvl w:val="1"/>
          <w:numId w:val="50"/>
        </w:numPr>
        <w:suppressLineNumbers/>
        <w:suppressAutoHyphens/>
        <w:kinsoku w:val="0"/>
        <w:overflowPunct w:val="0"/>
        <w:autoSpaceDE w:val="0"/>
        <w:autoSpaceDN w:val="0"/>
        <w:adjustRightInd w:val="0"/>
        <w:snapToGrid w:val="0"/>
        <w:spacing w:before="60" w:after="60"/>
        <w:rPr>
          <w:rFonts w:cs="Times New Roman"/>
          <w:snapToGrid/>
          <w:kern w:val="22"/>
          <w:szCs w:val="22"/>
        </w:rPr>
      </w:pPr>
      <w:r w:rsidRPr="00767416">
        <w:rPr>
          <w:rFonts w:cs="Times New Roman"/>
          <w:snapToGrid/>
          <w:kern w:val="22"/>
          <w:szCs w:val="22"/>
        </w:rPr>
        <w:t>Identify the Parties’ main capacity development and technological needs and gaps, including at the regional level;</w:t>
      </w:r>
    </w:p>
    <w:p w14:paraId="798B0CD0" w14:textId="77777777" w:rsidR="00EC4EA7" w:rsidRPr="00767416" w:rsidRDefault="00EC4EA7" w:rsidP="00EC4EA7">
      <w:pPr>
        <w:pStyle w:val="Para1"/>
        <w:numPr>
          <w:ilvl w:val="1"/>
          <w:numId w:val="50"/>
        </w:numPr>
        <w:suppressLineNumbers/>
        <w:suppressAutoHyphens/>
        <w:kinsoku w:val="0"/>
        <w:overflowPunct w:val="0"/>
        <w:autoSpaceDE w:val="0"/>
        <w:autoSpaceDN w:val="0"/>
        <w:adjustRightInd w:val="0"/>
        <w:snapToGrid w:val="0"/>
        <w:spacing w:before="60" w:after="60"/>
        <w:rPr>
          <w:rFonts w:cs="Times New Roman"/>
          <w:snapToGrid/>
          <w:kern w:val="22"/>
          <w:szCs w:val="22"/>
        </w:rPr>
      </w:pPr>
      <w:r w:rsidRPr="00767416">
        <w:rPr>
          <w:rFonts w:cs="Times New Roman"/>
          <w:snapToGrid/>
          <w:kern w:val="22"/>
          <w:szCs w:val="22"/>
        </w:rPr>
        <w:t>Analyse what has been done and the types of capacity development activities that have contributed to advancements made;</w:t>
      </w:r>
    </w:p>
    <w:p w14:paraId="667785D1" w14:textId="77777777" w:rsidR="00EC4EA7" w:rsidRPr="00767416" w:rsidRDefault="00EC4EA7" w:rsidP="00EC4EA7">
      <w:pPr>
        <w:pStyle w:val="Para1"/>
        <w:numPr>
          <w:ilvl w:val="1"/>
          <w:numId w:val="50"/>
        </w:numPr>
        <w:suppressLineNumbers/>
        <w:suppressAutoHyphens/>
        <w:kinsoku w:val="0"/>
        <w:overflowPunct w:val="0"/>
        <w:autoSpaceDE w:val="0"/>
        <w:autoSpaceDN w:val="0"/>
        <w:adjustRightInd w:val="0"/>
        <w:snapToGrid w:val="0"/>
        <w:spacing w:before="60" w:after="60"/>
        <w:rPr>
          <w:rFonts w:cs="Times New Roman"/>
          <w:snapToGrid/>
          <w:kern w:val="22"/>
          <w:szCs w:val="22"/>
        </w:rPr>
      </w:pPr>
      <w:r w:rsidRPr="00767416">
        <w:rPr>
          <w:rFonts w:cs="Times New Roman"/>
          <w:snapToGrid/>
          <w:kern w:val="22"/>
          <w:szCs w:val="22"/>
        </w:rPr>
        <w:t>Make recommendations on the general direction for the long-term framework for capacity-building beyond 2020 and the priority capacity-building actions to be taken to achieve the goals and targets of the follow-up to the Strategic Plan for Biodiversity 2011-2020.</w:t>
      </w:r>
    </w:p>
    <w:p w14:paraId="12557F51" w14:textId="3CE63C02" w:rsidR="00EC4EA7" w:rsidRPr="00767416" w:rsidRDefault="00B111CB" w:rsidP="00023832">
      <w:pPr>
        <w:keepNext/>
        <w:suppressLineNumbers/>
        <w:tabs>
          <w:tab w:val="left" w:pos="360"/>
        </w:tabs>
        <w:suppressAutoHyphens/>
        <w:kinsoku w:val="0"/>
        <w:overflowPunct w:val="0"/>
        <w:autoSpaceDE w:val="0"/>
        <w:autoSpaceDN w:val="0"/>
        <w:adjustRightInd w:val="0"/>
        <w:snapToGrid w:val="0"/>
        <w:spacing w:before="120" w:after="120"/>
        <w:jc w:val="center"/>
        <w:outlineLvl w:val="2"/>
        <w:rPr>
          <w:rFonts w:cs="Times New Roman"/>
          <w:kern w:val="22"/>
          <w:szCs w:val="22"/>
        </w:rPr>
      </w:pPr>
      <w:r w:rsidRPr="00767416">
        <w:rPr>
          <w:rFonts w:cs="Times New Roman"/>
          <w:b/>
          <w:kern w:val="22"/>
          <w:szCs w:val="22"/>
        </w:rPr>
        <w:t>B.</w:t>
      </w:r>
      <w:r w:rsidRPr="00767416">
        <w:rPr>
          <w:rFonts w:cs="Times New Roman"/>
          <w:b/>
          <w:kern w:val="22"/>
          <w:szCs w:val="22"/>
        </w:rPr>
        <w:tab/>
      </w:r>
      <w:r w:rsidR="00EC4EA7" w:rsidRPr="00767416">
        <w:rPr>
          <w:rFonts w:cs="Times New Roman"/>
          <w:b/>
          <w:kern w:val="22"/>
          <w:szCs w:val="22"/>
        </w:rPr>
        <w:t>Methodology and sources of information</w:t>
      </w:r>
    </w:p>
    <w:p w14:paraId="7501F87A" w14:textId="77777777" w:rsidR="00EC4EA7" w:rsidRPr="00767416" w:rsidRDefault="00EC4EA7" w:rsidP="00EC4EA7">
      <w:pPr>
        <w:pStyle w:val="Para1"/>
        <w:numPr>
          <w:ilvl w:val="6"/>
          <w:numId w:val="41"/>
        </w:numPr>
        <w:suppressLineNumbers/>
        <w:tabs>
          <w:tab w:val="clear" w:pos="360"/>
        </w:tabs>
        <w:suppressAutoHyphens/>
        <w:kinsoku w:val="0"/>
        <w:overflowPunct w:val="0"/>
        <w:autoSpaceDE w:val="0"/>
        <w:autoSpaceDN w:val="0"/>
        <w:adjustRightInd w:val="0"/>
        <w:snapToGrid w:val="0"/>
        <w:spacing w:before="120"/>
        <w:ind w:left="720" w:hanging="720"/>
        <w:rPr>
          <w:rFonts w:cs="Times New Roman"/>
          <w:snapToGrid/>
          <w:kern w:val="22"/>
          <w:szCs w:val="22"/>
        </w:rPr>
      </w:pPr>
      <w:r w:rsidRPr="00767416">
        <w:rPr>
          <w:rFonts w:cs="Times New Roman"/>
          <w:snapToGrid/>
          <w:kern w:val="22"/>
          <w:szCs w:val="22"/>
        </w:rPr>
        <w:t>The study will use the following data collection methods and will draw on a range of data sources:</w:t>
      </w:r>
    </w:p>
    <w:p w14:paraId="67A6470B" w14:textId="77777777" w:rsidR="00EC4EA7" w:rsidRPr="00767416" w:rsidRDefault="00EC4EA7" w:rsidP="00EC4EA7">
      <w:pPr>
        <w:pStyle w:val="Para1"/>
        <w:numPr>
          <w:ilvl w:val="1"/>
          <w:numId w:val="52"/>
        </w:numPr>
        <w:suppressLineNumbers/>
        <w:suppressAutoHyphens/>
        <w:kinsoku w:val="0"/>
        <w:overflowPunct w:val="0"/>
        <w:autoSpaceDE w:val="0"/>
        <w:autoSpaceDN w:val="0"/>
        <w:adjustRightInd w:val="0"/>
        <w:snapToGrid w:val="0"/>
        <w:spacing w:before="120"/>
        <w:rPr>
          <w:rFonts w:cs="Times New Roman"/>
          <w:snapToGrid/>
          <w:kern w:val="22"/>
          <w:szCs w:val="22"/>
        </w:rPr>
      </w:pPr>
      <w:r w:rsidRPr="00767416">
        <w:rPr>
          <w:rFonts w:cs="Times New Roman"/>
          <w:snapToGrid/>
          <w:kern w:val="22"/>
          <w:szCs w:val="22"/>
        </w:rPr>
        <w:t>Desk review of relevant documents, including:</w:t>
      </w:r>
    </w:p>
    <w:p w14:paraId="71007265" w14:textId="77777777" w:rsidR="00EC4EA7" w:rsidRPr="00767416" w:rsidRDefault="00EC4EA7" w:rsidP="00EC4EA7">
      <w:pPr>
        <w:pStyle w:val="Para1"/>
        <w:numPr>
          <w:ilvl w:val="2"/>
          <w:numId w:val="52"/>
        </w:numPr>
        <w:suppressLineNumbers/>
        <w:suppressAutoHyphens/>
        <w:kinsoku w:val="0"/>
        <w:overflowPunct w:val="0"/>
        <w:autoSpaceDE w:val="0"/>
        <w:autoSpaceDN w:val="0"/>
        <w:adjustRightInd w:val="0"/>
        <w:snapToGrid w:val="0"/>
        <w:spacing w:after="60"/>
        <w:ind w:hanging="446"/>
        <w:rPr>
          <w:rFonts w:cs="Times New Roman"/>
          <w:snapToGrid/>
          <w:kern w:val="22"/>
          <w:szCs w:val="22"/>
        </w:rPr>
      </w:pPr>
      <w:r w:rsidRPr="00767416">
        <w:rPr>
          <w:rFonts w:cs="Times New Roman"/>
          <w:snapToGrid/>
          <w:kern w:val="22"/>
          <w:szCs w:val="22"/>
        </w:rPr>
        <w:t>The sixth national reports for the Convention;</w:t>
      </w:r>
    </w:p>
    <w:p w14:paraId="39318121" w14:textId="77777777" w:rsidR="00EC4EA7" w:rsidRPr="00767416" w:rsidRDefault="00EC4EA7" w:rsidP="00EC4EA7">
      <w:pPr>
        <w:pStyle w:val="Para1"/>
        <w:numPr>
          <w:ilvl w:val="2"/>
          <w:numId w:val="52"/>
        </w:numPr>
        <w:suppressLineNumbers/>
        <w:suppressAutoHyphens/>
        <w:kinsoku w:val="0"/>
        <w:overflowPunct w:val="0"/>
        <w:autoSpaceDE w:val="0"/>
        <w:autoSpaceDN w:val="0"/>
        <w:adjustRightInd w:val="0"/>
        <w:snapToGrid w:val="0"/>
        <w:spacing w:after="60"/>
        <w:ind w:hanging="446"/>
        <w:rPr>
          <w:rFonts w:cs="Times New Roman"/>
          <w:snapToGrid/>
          <w:kern w:val="22"/>
          <w:szCs w:val="22"/>
        </w:rPr>
      </w:pPr>
      <w:r w:rsidRPr="00767416">
        <w:rPr>
          <w:rFonts w:cs="Times New Roman"/>
          <w:snapToGrid/>
          <w:kern w:val="22"/>
          <w:szCs w:val="22"/>
        </w:rPr>
        <w:t>Outcomes of the first Assessment and Review of the Nagoya Protocol;</w:t>
      </w:r>
    </w:p>
    <w:p w14:paraId="3B33B351" w14:textId="77777777" w:rsidR="00EC4EA7" w:rsidRPr="00767416" w:rsidRDefault="00EC4EA7" w:rsidP="00EC4EA7">
      <w:pPr>
        <w:pStyle w:val="Para1"/>
        <w:numPr>
          <w:ilvl w:val="2"/>
          <w:numId w:val="52"/>
        </w:numPr>
        <w:suppressLineNumbers/>
        <w:suppressAutoHyphens/>
        <w:kinsoku w:val="0"/>
        <w:overflowPunct w:val="0"/>
        <w:autoSpaceDE w:val="0"/>
        <w:autoSpaceDN w:val="0"/>
        <w:adjustRightInd w:val="0"/>
        <w:snapToGrid w:val="0"/>
        <w:spacing w:after="60"/>
        <w:ind w:hanging="446"/>
        <w:rPr>
          <w:rFonts w:cs="Times New Roman"/>
          <w:snapToGrid/>
          <w:spacing w:val="-2"/>
          <w:kern w:val="22"/>
          <w:szCs w:val="22"/>
        </w:rPr>
      </w:pPr>
      <w:r w:rsidRPr="00767416">
        <w:rPr>
          <w:rFonts w:cs="Times New Roman"/>
          <w:snapToGrid/>
          <w:spacing w:val="-2"/>
          <w:kern w:val="22"/>
          <w:szCs w:val="22"/>
        </w:rPr>
        <w:t>The second (as baseline) and fourth national reports for the Cartagena Protocol on Biosafety;</w:t>
      </w:r>
    </w:p>
    <w:p w14:paraId="49730C95" w14:textId="77777777" w:rsidR="00EC4EA7" w:rsidRPr="00767416" w:rsidRDefault="00EC4EA7" w:rsidP="00EC4EA7">
      <w:pPr>
        <w:pStyle w:val="Para1"/>
        <w:numPr>
          <w:ilvl w:val="2"/>
          <w:numId w:val="52"/>
        </w:numPr>
        <w:suppressLineNumbers/>
        <w:suppressAutoHyphens/>
        <w:kinsoku w:val="0"/>
        <w:overflowPunct w:val="0"/>
        <w:autoSpaceDE w:val="0"/>
        <w:autoSpaceDN w:val="0"/>
        <w:adjustRightInd w:val="0"/>
        <w:snapToGrid w:val="0"/>
        <w:spacing w:after="60"/>
        <w:ind w:hanging="446"/>
        <w:rPr>
          <w:rFonts w:cs="Times New Roman"/>
          <w:snapToGrid/>
          <w:kern w:val="22"/>
          <w:szCs w:val="22"/>
        </w:rPr>
      </w:pPr>
      <w:r w:rsidRPr="00767416">
        <w:rPr>
          <w:rFonts w:cs="Times New Roman"/>
          <w:snapToGrid/>
          <w:kern w:val="22"/>
          <w:szCs w:val="22"/>
        </w:rPr>
        <w:t xml:space="preserve">The second edition of the </w:t>
      </w:r>
      <w:r w:rsidRPr="00767416">
        <w:rPr>
          <w:rFonts w:cs="Times New Roman"/>
          <w:i/>
          <w:snapToGrid/>
          <w:kern w:val="22"/>
          <w:szCs w:val="22"/>
        </w:rPr>
        <w:t>Local Biodiversity Outlook</w:t>
      </w:r>
      <w:r w:rsidRPr="00767416">
        <w:rPr>
          <w:rFonts w:cs="Times New Roman"/>
          <w:snapToGrid/>
          <w:kern w:val="22"/>
          <w:szCs w:val="22"/>
        </w:rPr>
        <w:t>;</w:t>
      </w:r>
    </w:p>
    <w:p w14:paraId="5DB68805" w14:textId="77777777" w:rsidR="00EC4EA7" w:rsidRPr="000E212D" w:rsidRDefault="00EC4EA7" w:rsidP="00EC4EA7">
      <w:pPr>
        <w:pStyle w:val="Para1"/>
        <w:numPr>
          <w:ilvl w:val="2"/>
          <w:numId w:val="52"/>
        </w:numPr>
        <w:suppressLineNumbers/>
        <w:suppressAutoHyphens/>
        <w:kinsoku w:val="0"/>
        <w:overflowPunct w:val="0"/>
        <w:autoSpaceDE w:val="0"/>
        <w:autoSpaceDN w:val="0"/>
        <w:adjustRightInd w:val="0"/>
        <w:snapToGrid w:val="0"/>
        <w:spacing w:after="60"/>
        <w:ind w:hanging="446"/>
        <w:rPr>
          <w:rFonts w:cs="Times New Roman"/>
          <w:snapToGrid/>
          <w:kern w:val="22"/>
          <w:szCs w:val="22"/>
        </w:rPr>
      </w:pPr>
      <w:r w:rsidRPr="00767416">
        <w:rPr>
          <w:rFonts w:cs="Times New Roman"/>
          <w:snapToGrid/>
          <w:kern w:val="22"/>
          <w:szCs w:val="22"/>
        </w:rPr>
        <w:t>National capacity-building strategies and action plans;</w:t>
      </w:r>
      <w:r w:rsidRPr="00767416">
        <w:rPr>
          <w:rStyle w:val="FootnoteReference"/>
          <w:rFonts w:cs="Times New Roman"/>
          <w:snapToGrid/>
          <w:kern w:val="22"/>
          <w:sz w:val="22"/>
          <w:szCs w:val="22"/>
        </w:rPr>
        <w:footnoteReference w:id="57"/>
      </w:r>
    </w:p>
    <w:p w14:paraId="3E8D0421" w14:textId="77777777" w:rsidR="00EC4EA7" w:rsidRPr="009125E9" w:rsidRDefault="00EC4EA7" w:rsidP="00EC4EA7">
      <w:pPr>
        <w:pStyle w:val="Para1"/>
        <w:numPr>
          <w:ilvl w:val="2"/>
          <w:numId w:val="52"/>
        </w:numPr>
        <w:suppressLineNumbers/>
        <w:suppressAutoHyphens/>
        <w:kinsoku w:val="0"/>
        <w:overflowPunct w:val="0"/>
        <w:autoSpaceDE w:val="0"/>
        <w:autoSpaceDN w:val="0"/>
        <w:adjustRightInd w:val="0"/>
        <w:snapToGrid w:val="0"/>
        <w:spacing w:after="60"/>
        <w:ind w:hanging="446"/>
        <w:rPr>
          <w:rFonts w:cs="Times New Roman"/>
          <w:snapToGrid/>
          <w:kern w:val="22"/>
          <w:szCs w:val="22"/>
        </w:rPr>
      </w:pPr>
      <w:r w:rsidRPr="009125E9">
        <w:rPr>
          <w:rFonts w:cs="Times New Roman"/>
          <w:snapToGrid/>
          <w:kern w:val="22"/>
          <w:szCs w:val="22"/>
        </w:rPr>
        <w:t>Reports of the evaluations of the strategic frameworks for capacity-building of the Nagoya Protocol and the Cartagena Protocol;</w:t>
      </w:r>
    </w:p>
    <w:p w14:paraId="42E4376F" w14:textId="77777777" w:rsidR="00EC4EA7" w:rsidRPr="00EB631C" w:rsidRDefault="00EC4EA7" w:rsidP="00EC4EA7">
      <w:pPr>
        <w:pStyle w:val="Para1"/>
        <w:numPr>
          <w:ilvl w:val="2"/>
          <w:numId w:val="52"/>
        </w:numPr>
        <w:suppressLineNumbers/>
        <w:suppressAutoHyphens/>
        <w:kinsoku w:val="0"/>
        <w:overflowPunct w:val="0"/>
        <w:autoSpaceDE w:val="0"/>
        <w:autoSpaceDN w:val="0"/>
        <w:adjustRightInd w:val="0"/>
        <w:snapToGrid w:val="0"/>
        <w:spacing w:after="60"/>
        <w:ind w:hanging="446"/>
        <w:rPr>
          <w:rFonts w:cs="Times New Roman"/>
          <w:snapToGrid/>
          <w:kern w:val="22"/>
          <w:szCs w:val="22"/>
        </w:rPr>
      </w:pPr>
      <w:r w:rsidRPr="00676C46">
        <w:rPr>
          <w:rFonts w:cs="Times New Roman"/>
          <w:snapToGrid/>
          <w:kern w:val="22"/>
          <w:szCs w:val="22"/>
        </w:rPr>
        <w:t>Report of the independent evaluat</w:t>
      </w:r>
      <w:r w:rsidRPr="00EB631C">
        <w:rPr>
          <w:rFonts w:cs="Times New Roman"/>
          <w:snapToGrid/>
          <w:kern w:val="22"/>
          <w:szCs w:val="22"/>
        </w:rPr>
        <w:t>ion of the impacts, outcomes and effectiveness of the short-term action plan (2017-2020) to enhance and support capacity-building for the implementation of the Convention and its Protocols;</w:t>
      </w:r>
    </w:p>
    <w:p w14:paraId="482F882C" w14:textId="77777777" w:rsidR="00EC4EA7" w:rsidRPr="000E212D" w:rsidRDefault="00EC4EA7" w:rsidP="00EC4EA7">
      <w:pPr>
        <w:pStyle w:val="Para1"/>
        <w:numPr>
          <w:ilvl w:val="2"/>
          <w:numId w:val="52"/>
        </w:numPr>
        <w:suppressLineNumbers/>
        <w:suppressAutoHyphens/>
        <w:kinsoku w:val="0"/>
        <w:overflowPunct w:val="0"/>
        <w:autoSpaceDE w:val="0"/>
        <w:autoSpaceDN w:val="0"/>
        <w:adjustRightInd w:val="0"/>
        <w:snapToGrid w:val="0"/>
        <w:spacing w:after="60"/>
        <w:ind w:hanging="446"/>
        <w:rPr>
          <w:rFonts w:cs="Times New Roman"/>
          <w:snapToGrid/>
          <w:kern w:val="22"/>
          <w:szCs w:val="22"/>
        </w:rPr>
      </w:pPr>
      <w:r w:rsidRPr="005B1F63">
        <w:rPr>
          <w:rFonts w:cs="Times New Roman"/>
          <w:snapToGrid/>
          <w:kern w:val="22"/>
          <w:szCs w:val="22"/>
        </w:rPr>
        <w:t>Reports of relevant studies, surveys and needs assessments conduct</w:t>
      </w:r>
      <w:r w:rsidRPr="00A13852">
        <w:rPr>
          <w:rFonts w:cs="Times New Roman"/>
          <w:snapToGrid/>
          <w:kern w:val="22"/>
          <w:szCs w:val="22"/>
        </w:rPr>
        <w:t>ed by relevant organizations;</w:t>
      </w:r>
      <w:r w:rsidRPr="00767416">
        <w:rPr>
          <w:rStyle w:val="FootnoteReference"/>
          <w:rFonts w:cs="Times New Roman"/>
          <w:snapToGrid/>
          <w:kern w:val="22"/>
          <w:sz w:val="22"/>
          <w:szCs w:val="22"/>
        </w:rPr>
        <w:footnoteReference w:id="58"/>
      </w:r>
    </w:p>
    <w:p w14:paraId="6287DA92" w14:textId="77777777" w:rsidR="00EC4EA7" w:rsidRPr="009125E9" w:rsidRDefault="00EC4EA7" w:rsidP="00EC4EA7">
      <w:pPr>
        <w:pStyle w:val="Para1"/>
        <w:numPr>
          <w:ilvl w:val="2"/>
          <w:numId w:val="52"/>
        </w:numPr>
        <w:suppressLineNumbers/>
        <w:suppressAutoHyphens/>
        <w:kinsoku w:val="0"/>
        <w:overflowPunct w:val="0"/>
        <w:autoSpaceDE w:val="0"/>
        <w:autoSpaceDN w:val="0"/>
        <w:adjustRightInd w:val="0"/>
        <w:snapToGrid w:val="0"/>
        <w:spacing w:after="60"/>
        <w:ind w:hanging="446"/>
        <w:rPr>
          <w:rFonts w:cs="Times New Roman"/>
          <w:snapToGrid/>
          <w:kern w:val="22"/>
          <w:szCs w:val="22"/>
        </w:rPr>
      </w:pPr>
      <w:r w:rsidRPr="009125E9">
        <w:rPr>
          <w:rFonts w:cs="Times New Roman"/>
          <w:snapToGrid/>
          <w:kern w:val="22"/>
          <w:szCs w:val="22"/>
        </w:rPr>
        <w:t>Evaluation reports of relevant capacity-building projects;</w:t>
      </w:r>
    </w:p>
    <w:p w14:paraId="10D90409" w14:textId="77777777" w:rsidR="00EC4EA7" w:rsidRPr="00676C46" w:rsidRDefault="00EC4EA7" w:rsidP="00EC4EA7">
      <w:pPr>
        <w:pStyle w:val="Para1"/>
        <w:numPr>
          <w:ilvl w:val="1"/>
          <w:numId w:val="52"/>
        </w:numPr>
        <w:suppressLineNumbers/>
        <w:suppressAutoHyphens/>
        <w:kinsoku w:val="0"/>
        <w:overflowPunct w:val="0"/>
        <w:autoSpaceDE w:val="0"/>
        <w:autoSpaceDN w:val="0"/>
        <w:adjustRightInd w:val="0"/>
        <w:snapToGrid w:val="0"/>
        <w:spacing w:before="120"/>
        <w:rPr>
          <w:rFonts w:cs="Times New Roman"/>
          <w:snapToGrid/>
          <w:kern w:val="22"/>
          <w:szCs w:val="22"/>
        </w:rPr>
      </w:pPr>
      <w:r w:rsidRPr="009125E9">
        <w:rPr>
          <w:rFonts w:cs="Times New Roman"/>
          <w:snapToGrid/>
          <w:kern w:val="22"/>
          <w:szCs w:val="22"/>
        </w:rPr>
        <w:lastRenderedPageBreak/>
        <w:t>Survey of Parties and key partners, including indigenous peoples and local communities, and women’s and youth organizations, to identify, among other things, their pr</w:t>
      </w:r>
      <w:r w:rsidRPr="00676C46">
        <w:rPr>
          <w:rFonts w:cs="Times New Roman"/>
          <w:snapToGrid/>
          <w:kern w:val="22"/>
          <w:szCs w:val="22"/>
        </w:rPr>
        <w:t>iority capacity needs and required capacities over the next decade as well as potential offers of assistance and other capacity development opportunities, tools and services;</w:t>
      </w:r>
    </w:p>
    <w:p w14:paraId="707C7D72" w14:textId="77777777" w:rsidR="00EC4EA7" w:rsidRPr="000E212D" w:rsidRDefault="00EC4EA7" w:rsidP="00EC4EA7">
      <w:pPr>
        <w:pStyle w:val="Para1"/>
        <w:numPr>
          <w:ilvl w:val="1"/>
          <w:numId w:val="52"/>
        </w:numPr>
        <w:suppressLineNumbers/>
        <w:suppressAutoHyphens/>
        <w:kinsoku w:val="0"/>
        <w:overflowPunct w:val="0"/>
        <w:autoSpaceDE w:val="0"/>
        <w:autoSpaceDN w:val="0"/>
        <w:adjustRightInd w:val="0"/>
        <w:snapToGrid w:val="0"/>
        <w:spacing w:before="120"/>
        <w:rPr>
          <w:rFonts w:cs="Times New Roman"/>
          <w:snapToGrid/>
          <w:kern w:val="22"/>
          <w:szCs w:val="22"/>
        </w:rPr>
      </w:pPr>
      <w:r w:rsidRPr="00EB631C">
        <w:rPr>
          <w:rFonts w:cs="Times New Roman"/>
          <w:snapToGrid/>
          <w:kern w:val="22"/>
          <w:szCs w:val="22"/>
        </w:rPr>
        <w:t>Analysis of capacity-building needs and priorities and other relevant information</w:t>
      </w:r>
      <w:r w:rsidRPr="005B1F63">
        <w:rPr>
          <w:rFonts w:cs="Times New Roman"/>
          <w:snapToGrid/>
          <w:kern w:val="22"/>
          <w:szCs w:val="22"/>
        </w:rPr>
        <w:t xml:space="preserve"> made available through the clearing-house mechanism</w:t>
      </w:r>
      <w:r w:rsidRPr="00767416">
        <w:rPr>
          <w:rFonts w:cs="Times New Roman"/>
          <w:kern w:val="22"/>
          <w:szCs w:val="22"/>
        </w:rPr>
        <w:t xml:space="preserve"> </w:t>
      </w:r>
      <w:r w:rsidRPr="000E212D">
        <w:rPr>
          <w:rFonts w:cs="Times New Roman"/>
          <w:snapToGrid/>
          <w:kern w:val="22"/>
          <w:szCs w:val="22"/>
        </w:rPr>
        <w:t>and the clearing-houses of the Protocols;</w:t>
      </w:r>
    </w:p>
    <w:p w14:paraId="72E576BF" w14:textId="77777777" w:rsidR="00EC4EA7" w:rsidRPr="005B1F63" w:rsidRDefault="00EC4EA7" w:rsidP="00EC4EA7">
      <w:pPr>
        <w:pStyle w:val="Para1"/>
        <w:numPr>
          <w:ilvl w:val="1"/>
          <w:numId w:val="52"/>
        </w:numPr>
        <w:suppressLineNumbers/>
        <w:suppressAutoHyphens/>
        <w:kinsoku w:val="0"/>
        <w:overflowPunct w:val="0"/>
        <w:autoSpaceDE w:val="0"/>
        <w:autoSpaceDN w:val="0"/>
        <w:adjustRightInd w:val="0"/>
        <w:snapToGrid w:val="0"/>
        <w:spacing w:before="120"/>
        <w:rPr>
          <w:rFonts w:cs="Times New Roman"/>
          <w:snapToGrid/>
          <w:kern w:val="22"/>
          <w:szCs w:val="22"/>
        </w:rPr>
      </w:pPr>
      <w:r w:rsidRPr="009125E9">
        <w:rPr>
          <w:rFonts w:cs="Times New Roman"/>
          <w:snapToGrid/>
          <w:kern w:val="22"/>
          <w:szCs w:val="22"/>
        </w:rPr>
        <w:t>Interviews with a representative sample of stakeholders, including CBD staff and representatives of Parties, indigenous peoples and local communities, partner or</w:t>
      </w:r>
      <w:r w:rsidRPr="00676C46">
        <w:rPr>
          <w:rFonts w:cs="Times New Roman"/>
          <w:snapToGrid/>
          <w:kern w:val="22"/>
          <w:szCs w:val="22"/>
        </w:rPr>
        <w:t>ganizations and other actors from different regions, including technical and scientific institutions and women’s and youth organizations. The interviewees will be invited to share, inter alia, information and views regarding the observed strengths and weak</w:t>
      </w:r>
      <w:r w:rsidRPr="00EB631C">
        <w:rPr>
          <w:rFonts w:cs="Times New Roman"/>
          <w:snapToGrid/>
          <w:kern w:val="22"/>
          <w:szCs w:val="22"/>
        </w:rPr>
        <w:t xml:space="preserve">nesses of various capacity development approaches and delivery modalities under difference circumstances, relevant experiences and lessons learned, examples of good practices that could be leveraged as well as views on possible drivers of transformational </w:t>
      </w:r>
      <w:r w:rsidRPr="005B1F63">
        <w:rPr>
          <w:rFonts w:cs="Times New Roman"/>
          <w:snapToGrid/>
          <w:kern w:val="22"/>
          <w:szCs w:val="22"/>
        </w:rPr>
        <w:t>change for future capacity development.</w:t>
      </w:r>
    </w:p>
    <w:p w14:paraId="680972CC" w14:textId="77777777" w:rsidR="00EC4EA7" w:rsidRPr="00A13852" w:rsidRDefault="00EC4EA7">
      <w:pPr>
        <w:suppressLineNumbers/>
        <w:suppressAutoHyphens/>
        <w:kinsoku w:val="0"/>
        <w:overflowPunct w:val="0"/>
        <w:autoSpaceDE w:val="0"/>
        <w:autoSpaceDN w:val="0"/>
        <w:adjustRightInd w:val="0"/>
        <w:snapToGrid w:val="0"/>
        <w:jc w:val="left"/>
        <w:rPr>
          <w:rFonts w:cs="Times New Roman"/>
          <w:i/>
          <w:kern w:val="22"/>
          <w:szCs w:val="22"/>
        </w:rPr>
      </w:pPr>
      <w:r w:rsidRPr="00A13852">
        <w:rPr>
          <w:rFonts w:cs="Times New Roman"/>
          <w:i/>
          <w:kern w:val="22"/>
          <w:szCs w:val="22"/>
        </w:rPr>
        <w:br w:type="page"/>
      </w:r>
    </w:p>
    <w:p w14:paraId="4D85EE3A" w14:textId="77777777" w:rsidR="00EC4EA7" w:rsidRPr="00A13852" w:rsidRDefault="00EC4EA7" w:rsidP="00023832">
      <w:pPr>
        <w:keepNext/>
        <w:suppressLineNumbers/>
        <w:suppressAutoHyphens/>
        <w:kinsoku w:val="0"/>
        <w:overflowPunct w:val="0"/>
        <w:autoSpaceDE w:val="0"/>
        <w:autoSpaceDN w:val="0"/>
        <w:adjustRightInd w:val="0"/>
        <w:snapToGrid w:val="0"/>
        <w:spacing w:before="240" w:after="120"/>
        <w:jc w:val="center"/>
        <w:outlineLvl w:val="2"/>
        <w:rPr>
          <w:rFonts w:cs="Times New Roman"/>
          <w:i/>
          <w:snapToGrid w:val="0"/>
          <w:kern w:val="22"/>
          <w:szCs w:val="22"/>
        </w:rPr>
      </w:pPr>
      <w:r w:rsidRPr="00A13852">
        <w:rPr>
          <w:rFonts w:cs="Times New Roman"/>
          <w:i/>
          <w:snapToGrid w:val="0"/>
          <w:kern w:val="22"/>
          <w:szCs w:val="22"/>
        </w:rPr>
        <w:lastRenderedPageBreak/>
        <w:t>Annex II</w:t>
      </w:r>
    </w:p>
    <w:p w14:paraId="2610F30D" w14:textId="77777777" w:rsidR="00EC4EA7" w:rsidRPr="000F0FB2" w:rsidRDefault="00EC4EA7" w:rsidP="00EC4EA7">
      <w:pPr>
        <w:keepNext/>
        <w:suppressLineNumbers/>
        <w:suppressAutoHyphens/>
        <w:kinsoku w:val="0"/>
        <w:overflowPunct w:val="0"/>
        <w:autoSpaceDE w:val="0"/>
        <w:autoSpaceDN w:val="0"/>
        <w:adjustRightInd w:val="0"/>
        <w:snapToGrid w:val="0"/>
        <w:spacing w:before="120" w:after="120"/>
        <w:jc w:val="center"/>
        <w:rPr>
          <w:rFonts w:cs="Times New Roman"/>
          <w:caps/>
          <w:kern w:val="22"/>
          <w:szCs w:val="22"/>
        </w:rPr>
      </w:pPr>
      <w:r w:rsidRPr="000F0FB2">
        <w:rPr>
          <w:rFonts w:cs="Times New Roman"/>
          <w:b/>
          <w:caps/>
          <w:kern w:val="22"/>
          <w:szCs w:val="22"/>
        </w:rPr>
        <w:t xml:space="preserve">Draft terms of reference of the </w:t>
      </w:r>
      <w:r w:rsidRPr="000F0FB2">
        <w:rPr>
          <w:rFonts w:cs="Times New Roman"/>
          <w:b/>
          <w:caps/>
          <w:kern w:val="22"/>
          <w:szCs w:val="22"/>
          <w:lang w:eastAsia="en-CA"/>
        </w:rPr>
        <w:t>informal advisory committee on technical and scientific cooperation</w:t>
      </w:r>
    </w:p>
    <w:p w14:paraId="7348F43D" w14:textId="77777777" w:rsidR="00EC4EA7" w:rsidRPr="000F0FB2" w:rsidRDefault="00EC4EA7" w:rsidP="00EC4EA7">
      <w:pPr>
        <w:keepNext/>
        <w:suppressLineNumbers/>
        <w:suppressAutoHyphens/>
        <w:kinsoku w:val="0"/>
        <w:overflowPunct w:val="0"/>
        <w:autoSpaceDE w:val="0"/>
        <w:autoSpaceDN w:val="0"/>
        <w:adjustRightInd w:val="0"/>
        <w:snapToGrid w:val="0"/>
        <w:spacing w:before="120" w:after="120"/>
        <w:jc w:val="left"/>
        <w:rPr>
          <w:rFonts w:cs="Times New Roman"/>
          <w:b/>
          <w:kern w:val="22"/>
          <w:szCs w:val="22"/>
          <w:lang w:eastAsia="en-CA"/>
        </w:rPr>
      </w:pPr>
      <w:r w:rsidRPr="000F0FB2">
        <w:rPr>
          <w:rFonts w:cs="Times New Roman"/>
          <w:b/>
          <w:kern w:val="22"/>
          <w:szCs w:val="22"/>
          <w:lang w:eastAsia="en-CA"/>
        </w:rPr>
        <w:t>1.</w:t>
      </w:r>
      <w:r w:rsidRPr="000F0FB2">
        <w:rPr>
          <w:rFonts w:cs="Times New Roman"/>
          <w:b/>
          <w:kern w:val="22"/>
          <w:szCs w:val="22"/>
          <w:lang w:eastAsia="en-CA"/>
        </w:rPr>
        <w:tab/>
        <w:t>Background</w:t>
      </w:r>
    </w:p>
    <w:p w14:paraId="50CEC30B" w14:textId="77777777" w:rsidR="00EC4EA7" w:rsidRPr="00767416" w:rsidRDefault="00EC4EA7" w:rsidP="00EC4EA7">
      <w:pPr>
        <w:suppressLineNumbers/>
        <w:suppressAutoHyphens/>
        <w:kinsoku w:val="0"/>
        <w:overflowPunct w:val="0"/>
        <w:autoSpaceDE w:val="0"/>
        <w:autoSpaceDN w:val="0"/>
        <w:adjustRightInd w:val="0"/>
        <w:snapToGrid w:val="0"/>
        <w:spacing w:before="120" w:after="120"/>
        <w:rPr>
          <w:rFonts w:cs="Times New Roman"/>
          <w:kern w:val="22"/>
          <w:szCs w:val="22"/>
          <w:lang w:eastAsia="en-CA"/>
        </w:rPr>
      </w:pPr>
      <w:r w:rsidRPr="00767416">
        <w:rPr>
          <w:rFonts w:cs="Times New Roman"/>
          <w:kern w:val="22"/>
          <w:szCs w:val="22"/>
          <w:lang w:eastAsia="en-CA"/>
        </w:rPr>
        <w:t>1.</w:t>
      </w:r>
      <w:r w:rsidRPr="00767416">
        <w:rPr>
          <w:rFonts w:cs="Times New Roman"/>
          <w:kern w:val="22"/>
          <w:szCs w:val="22"/>
          <w:lang w:eastAsia="en-CA"/>
        </w:rPr>
        <w:tab/>
        <w:t>Article 18 of the Convention on Biological Diversity requires Parties to promote technical and scientific cooperation in the field of conservation and sustainable use of biological diversity, including cooperation in human resources development and institution building, development and use of relevant technologies</w:t>
      </w:r>
      <w:r w:rsidRPr="00767416">
        <w:rPr>
          <w:rFonts w:cs="Times New Roman"/>
          <w:kern w:val="22"/>
          <w:szCs w:val="22"/>
        </w:rPr>
        <w:t xml:space="preserve"> </w:t>
      </w:r>
      <w:r w:rsidRPr="00767416">
        <w:rPr>
          <w:rFonts w:cs="Times New Roman"/>
          <w:kern w:val="22"/>
          <w:szCs w:val="22"/>
          <w:lang w:eastAsia="en-CA"/>
        </w:rPr>
        <w:t>(including indigenous and traditional technologies), training of personnel, exchange of experts, and establishment of joint research programmes and joint ventures for development of relevant technologies.</w:t>
      </w:r>
    </w:p>
    <w:p w14:paraId="271D52A4" w14:textId="77777777" w:rsidR="00EC4EA7" w:rsidRPr="009125E9" w:rsidRDefault="00EC4EA7" w:rsidP="00EC4EA7">
      <w:pPr>
        <w:suppressLineNumbers/>
        <w:suppressAutoHyphens/>
        <w:kinsoku w:val="0"/>
        <w:overflowPunct w:val="0"/>
        <w:autoSpaceDE w:val="0"/>
        <w:autoSpaceDN w:val="0"/>
        <w:adjustRightInd w:val="0"/>
        <w:snapToGrid w:val="0"/>
        <w:spacing w:before="120" w:after="120"/>
        <w:rPr>
          <w:rFonts w:cs="Times New Roman"/>
          <w:kern w:val="22"/>
          <w:szCs w:val="22"/>
          <w:lang w:eastAsia="en-CA"/>
        </w:rPr>
      </w:pPr>
      <w:r w:rsidRPr="00767416">
        <w:rPr>
          <w:rFonts w:cs="Times New Roman"/>
          <w:kern w:val="22"/>
          <w:szCs w:val="22"/>
          <w:lang w:eastAsia="en-CA"/>
        </w:rPr>
        <w:t>2.</w:t>
      </w:r>
      <w:r w:rsidRPr="00767416">
        <w:rPr>
          <w:rFonts w:cs="Times New Roman"/>
          <w:kern w:val="22"/>
          <w:szCs w:val="22"/>
          <w:lang w:eastAsia="en-CA"/>
        </w:rPr>
        <w:tab/>
        <w:t xml:space="preserve">In decisions XIII/23, XIII/31, XII/2, X/16, IX/14, VIII/12 and VII/29, the Conference of the Parties </w:t>
      </w:r>
      <w:r w:rsidRPr="00767416">
        <w:rPr>
          <w:rFonts w:cs="Times New Roman"/>
          <w:kern w:val="22"/>
          <w:szCs w:val="22"/>
        </w:rPr>
        <w:t xml:space="preserve">adopted a number of measures and provided guidance on various aspects </w:t>
      </w:r>
      <w:r w:rsidRPr="00767416">
        <w:rPr>
          <w:rFonts w:cs="Times New Roman"/>
          <w:kern w:val="22"/>
          <w:szCs w:val="22"/>
          <w:lang w:eastAsia="en-CA"/>
        </w:rPr>
        <w:t xml:space="preserve">relating to technical and scientific cooperation and technology transfer. The Bio-Bridge Initiative (BBI) was established at the twelfth meeting of the Conference of the Parties with initial support from the Government of the Republic of Korea to promote and facilitate technical and scientific cooperation for the effective implementation of the Convention. A </w:t>
      </w:r>
      <w:hyperlink r:id="rId21" w:history="1">
        <w:r w:rsidRPr="000E212D">
          <w:rPr>
            <w:rFonts w:cs="Times New Roman"/>
            <w:kern w:val="22"/>
            <w:szCs w:val="22"/>
            <w:lang w:eastAsia="en-CA"/>
          </w:rPr>
          <w:t>Bio-Bridge Action Plan</w:t>
        </w:r>
      </w:hyperlink>
      <w:r w:rsidRPr="000E212D">
        <w:rPr>
          <w:rFonts w:cs="Times New Roman"/>
          <w:kern w:val="22"/>
          <w:szCs w:val="22"/>
          <w:lang w:eastAsia="en-CA"/>
        </w:rPr>
        <w:t xml:space="preserve"> was launched in December 2016, at the thirteenth meeting of the Conference of the Parties</w:t>
      </w:r>
      <w:r w:rsidRPr="009125E9">
        <w:rPr>
          <w:rFonts w:cs="Times New Roman"/>
          <w:kern w:val="22"/>
          <w:szCs w:val="22"/>
          <w:lang w:eastAsia="en-CA"/>
        </w:rPr>
        <w:t>, in Cancun, Mexico, to guide the activities and operations of the Initiative for the period 2017-2020.</w:t>
      </w:r>
    </w:p>
    <w:p w14:paraId="2AF828A8" w14:textId="77777777" w:rsidR="00EC4EA7" w:rsidRPr="00676C46" w:rsidRDefault="00EC4EA7" w:rsidP="00EC4EA7">
      <w:pPr>
        <w:keepNext/>
        <w:suppressLineNumbers/>
        <w:suppressAutoHyphens/>
        <w:kinsoku w:val="0"/>
        <w:overflowPunct w:val="0"/>
        <w:autoSpaceDE w:val="0"/>
        <w:autoSpaceDN w:val="0"/>
        <w:adjustRightInd w:val="0"/>
        <w:snapToGrid w:val="0"/>
        <w:spacing w:before="120" w:after="120"/>
        <w:rPr>
          <w:rFonts w:cs="Times New Roman"/>
          <w:b/>
          <w:kern w:val="22"/>
          <w:szCs w:val="22"/>
          <w:lang w:eastAsia="en-CA"/>
        </w:rPr>
      </w:pPr>
      <w:r w:rsidRPr="00676C46">
        <w:rPr>
          <w:rFonts w:cs="Times New Roman"/>
          <w:b/>
          <w:kern w:val="22"/>
          <w:szCs w:val="22"/>
          <w:lang w:eastAsia="en-CA"/>
        </w:rPr>
        <w:t>2.</w:t>
      </w:r>
      <w:r w:rsidRPr="00676C46">
        <w:rPr>
          <w:rFonts w:cs="Times New Roman"/>
          <w:b/>
          <w:kern w:val="22"/>
          <w:szCs w:val="22"/>
          <w:lang w:eastAsia="en-CA"/>
        </w:rPr>
        <w:tab/>
        <w:t>Purpose</w:t>
      </w:r>
    </w:p>
    <w:p w14:paraId="0D3C8F06" w14:textId="77777777" w:rsidR="00EC4EA7" w:rsidRPr="005B1F63" w:rsidRDefault="00EC4EA7" w:rsidP="00EC4EA7">
      <w:pPr>
        <w:suppressLineNumbers/>
        <w:suppressAutoHyphens/>
        <w:kinsoku w:val="0"/>
        <w:overflowPunct w:val="0"/>
        <w:autoSpaceDE w:val="0"/>
        <w:autoSpaceDN w:val="0"/>
        <w:adjustRightInd w:val="0"/>
        <w:snapToGrid w:val="0"/>
        <w:spacing w:before="120" w:after="120"/>
        <w:rPr>
          <w:rFonts w:cs="Times New Roman"/>
          <w:kern w:val="22"/>
          <w:szCs w:val="22"/>
          <w:lang w:eastAsia="en-CA"/>
        </w:rPr>
      </w:pPr>
      <w:r w:rsidRPr="00EB631C">
        <w:rPr>
          <w:rFonts w:cs="Times New Roman"/>
          <w:kern w:val="22"/>
          <w:szCs w:val="22"/>
          <w:lang w:eastAsia="en-CA"/>
        </w:rPr>
        <w:t>3.</w:t>
      </w:r>
      <w:r w:rsidRPr="00EB631C">
        <w:rPr>
          <w:rFonts w:cs="Times New Roman"/>
          <w:kern w:val="22"/>
          <w:szCs w:val="22"/>
          <w:lang w:eastAsia="en-CA"/>
        </w:rPr>
        <w:tab/>
        <w:t>The Informal Advisory Com</w:t>
      </w:r>
      <w:r w:rsidRPr="005B1F63">
        <w:rPr>
          <w:rFonts w:cs="Times New Roman"/>
          <w:kern w:val="22"/>
          <w:szCs w:val="22"/>
          <w:lang w:eastAsia="en-CA"/>
        </w:rPr>
        <w:t>mittee shall provide advice to the Executive Secretary on ways and means to promote and facilitate technical and scientific cooperation among Parties to the Convention. In particular, the Informal Advisory Committee shall:</w:t>
      </w:r>
    </w:p>
    <w:p w14:paraId="6747926C" w14:textId="77777777" w:rsidR="00EC4EA7" w:rsidRPr="000E212D" w:rsidRDefault="00EC4EA7" w:rsidP="00EC4EA7">
      <w:pPr>
        <w:suppressLineNumbers/>
        <w:suppressAutoHyphens/>
        <w:kinsoku w:val="0"/>
        <w:overflowPunct w:val="0"/>
        <w:autoSpaceDE w:val="0"/>
        <w:autoSpaceDN w:val="0"/>
        <w:adjustRightInd w:val="0"/>
        <w:snapToGrid w:val="0"/>
        <w:spacing w:before="120" w:after="120"/>
        <w:rPr>
          <w:rFonts w:cs="Times New Roman"/>
          <w:kern w:val="22"/>
          <w:szCs w:val="22"/>
          <w:lang w:eastAsia="en-CA"/>
        </w:rPr>
      </w:pPr>
      <w:r w:rsidRPr="00A13852">
        <w:rPr>
          <w:rFonts w:cs="Times New Roman"/>
          <w:kern w:val="22"/>
          <w:szCs w:val="22"/>
          <w:lang w:eastAsia="en-CA"/>
        </w:rPr>
        <w:t>4.</w:t>
      </w:r>
      <w:r w:rsidRPr="00A13852">
        <w:rPr>
          <w:rFonts w:cs="Times New Roman"/>
          <w:kern w:val="22"/>
          <w:szCs w:val="22"/>
          <w:lang w:eastAsia="en-CA"/>
        </w:rPr>
        <w:tab/>
        <w:t>Provide timely advice and reco</w:t>
      </w:r>
      <w:r w:rsidRPr="000E212D">
        <w:rPr>
          <w:rFonts w:cs="Times New Roman"/>
          <w:kern w:val="22"/>
          <w:szCs w:val="22"/>
          <w:lang w:eastAsia="en-CA"/>
        </w:rPr>
        <w:t>mmendations on practical measures, approaches and mechanisms to promote technical and scientific cooperation for the effective implementation of the Convention;</w:t>
      </w:r>
    </w:p>
    <w:p w14:paraId="3FC930BF" w14:textId="77777777" w:rsidR="00EC4EA7" w:rsidRPr="000F0FB2" w:rsidRDefault="00EC4EA7" w:rsidP="00EC4EA7">
      <w:pPr>
        <w:suppressLineNumbers/>
        <w:suppressAutoHyphens/>
        <w:kinsoku w:val="0"/>
        <w:overflowPunct w:val="0"/>
        <w:autoSpaceDE w:val="0"/>
        <w:autoSpaceDN w:val="0"/>
        <w:adjustRightInd w:val="0"/>
        <w:snapToGrid w:val="0"/>
        <w:spacing w:before="120" w:after="120"/>
        <w:rPr>
          <w:rFonts w:cs="Times New Roman"/>
          <w:kern w:val="22"/>
          <w:szCs w:val="22"/>
          <w:lang w:eastAsia="en-CA"/>
        </w:rPr>
      </w:pPr>
      <w:r w:rsidRPr="000E212D">
        <w:rPr>
          <w:rFonts w:cs="Times New Roman"/>
          <w:kern w:val="22"/>
          <w:szCs w:val="22"/>
          <w:lang w:eastAsia="en-CA"/>
        </w:rPr>
        <w:t>5.</w:t>
      </w:r>
      <w:r w:rsidRPr="000E212D">
        <w:rPr>
          <w:rFonts w:cs="Times New Roman"/>
          <w:kern w:val="22"/>
          <w:szCs w:val="22"/>
          <w:lang w:eastAsia="en-CA"/>
        </w:rPr>
        <w:tab/>
        <w:t>Provide strategic and programmatic guidance to the Bio-Bridge Initiative and other programme</w:t>
      </w:r>
      <w:r w:rsidRPr="000F0FB2">
        <w:rPr>
          <w:rFonts w:cs="Times New Roman"/>
          <w:kern w:val="22"/>
          <w:szCs w:val="22"/>
          <w:lang w:eastAsia="en-CA"/>
        </w:rPr>
        <w:t>s contributing to the implementation of Article 18 and related provisions of the Convention, including the review and approval of their proposed programme priorities, work plans, progress reports and operational policies and procedures, including project selection criteria and procedures;</w:t>
      </w:r>
    </w:p>
    <w:p w14:paraId="245FDE5D" w14:textId="77777777" w:rsidR="00EC4EA7" w:rsidRPr="00767416" w:rsidRDefault="00EC4EA7" w:rsidP="00EC4EA7">
      <w:pPr>
        <w:suppressLineNumbers/>
        <w:suppressAutoHyphens/>
        <w:kinsoku w:val="0"/>
        <w:overflowPunct w:val="0"/>
        <w:autoSpaceDE w:val="0"/>
        <w:autoSpaceDN w:val="0"/>
        <w:adjustRightInd w:val="0"/>
        <w:snapToGrid w:val="0"/>
        <w:spacing w:before="120" w:after="120"/>
        <w:rPr>
          <w:rFonts w:cs="Times New Roman"/>
          <w:kern w:val="22"/>
          <w:szCs w:val="22"/>
          <w:lang w:eastAsia="en-CA"/>
        </w:rPr>
      </w:pPr>
      <w:r w:rsidRPr="000F0FB2">
        <w:rPr>
          <w:rFonts w:cs="Times New Roman"/>
          <w:kern w:val="22"/>
          <w:szCs w:val="22"/>
          <w:lang w:eastAsia="en-CA"/>
        </w:rPr>
        <w:t>6.</w:t>
      </w:r>
      <w:r w:rsidRPr="000F0FB2">
        <w:rPr>
          <w:rFonts w:cs="Times New Roman"/>
          <w:kern w:val="22"/>
          <w:szCs w:val="22"/>
          <w:lang w:eastAsia="en-CA"/>
        </w:rPr>
        <w:tab/>
        <w:t>Monitor implementation of the Bio-Bridge Initiative and other programmes contributing to the promotion of technical and scientific cooperation;</w:t>
      </w:r>
    </w:p>
    <w:p w14:paraId="0CE25A7F" w14:textId="77777777" w:rsidR="00EC4EA7" w:rsidRPr="00767416" w:rsidRDefault="00EC4EA7" w:rsidP="00EC4EA7">
      <w:pPr>
        <w:suppressLineNumbers/>
        <w:suppressAutoHyphens/>
        <w:kinsoku w:val="0"/>
        <w:overflowPunct w:val="0"/>
        <w:autoSpaceDE w:val="0"/>
        <w:autoSpaceDN w:val="0"/>
        <w:adjustRightInd w:val="0"/>
        <w:snapToGrid w:val="0"/>
        <w:spacing w:before="120" w:after="120"/>
        <w:rPr>
          <w:rFonts w:cs="Times New Roman"/>
          <w:kern w:val="22"/>
          <w:szCs w:val="22"/>
          <w:lang w:eastAsia="en-CA"/>
        </w:rPr>
      </w:pPr>
      <w:r w:rsidRPr="00767416">
        <w:rPr>
          <w:rFonts w:cs="Times New Roman"/>
          <w:kern w:val="22"/>
          <w:szCs w:val="22"/>
          <w:lang w:eastAsia="en-CA"/>
        </w:rPr>
        <w:t>7.</w:t>
      </w:r>
      <w:r w:rsidRPr="00767416">
        <w:rPr>
          <w:rFonts w:cs="Times New Roman"/>
          <w:kern w:val="22"/>
          <w:szCs w:val="22"/>
          <w:lang w:eastAsia="en-CA"/>
        </w:rPr>
        <w:tab/>
        <w:t>Work closely with the Subsidiary Body on Technical and Technological Advice to provide the Executive Secretary with advice on the development and implementation of tools and mechanism to promote and facilitate technical and scientific cooperation, including guidance on the resolution of technical and practical issues relating to the clearing-house mechanism;</w:t>
      </w:r>
    </w:p>
    <w:p w14:paraId="62B68344" w14:textId="77777777" w:rsidR="00EC4EA7" w:rsidRPr="00767416" w:rsidRDefault="00EC4EA7" w:rsidP="00EC4EA7">
      <w:pPr>
        <w:suppressLineNumbers/>
        <w:suppressAutoHyphens/>
        <w:kinsoku w:val="0"/>
        <w:overflowPunct w:val="0"/>
        <w:autoSpaceDE w:val="0"/>
        <w:autoSpaceDN w:val="0"/>
        <w:adjustRightInd w:val="0"/>
        <w:snapToGrid w:val="0"/>
        <w:spacing w:before="120" w:after="120"/>
        <w:rPr>
          <w:rFonts w:cs="Times New Roman"/>
          <w:kern w:val="22"/>
          <w:szCs w:val="22"/>
          <w:lang w:eastAsia="en-CA"/>
        </w:rPr>
      </w:pPr>
      <w:r w:rsidRPr="00767416">
        <w:rPr>
          <w:rFonts w:cs="Times New Roman"/>
          <w:kern w:val="22"/>
          <w:szCs w:val="22"/>
          <w:lang w:eastAsia="en-CA"/>
        </w:rPr>
        <w:t>8.</w:t>
      </w:r>
      <w:r w:rsidRPr="00767416">
        <w:rPr>
          <w:rFonts w:cs="Times New Roman"/>
          <w:kern w:val="22"/>
          <w:szCs w:val="22"/>
          <w:lang w:eastAsia="en-CA"/>
        </w:rPr>
        <w:tab/>
        <w:t>Provide advice and guidance on resource mobilization opportunities, sustainability and transformational plans to promote and facilitate technical and scientific cooperation.</w:t>
      </w:r>
    </w:p>
    <w:p w14:paraId="0ED6AC56" w14:textId="77777777" w:rsidR="00EC4EA7" w:rsidRPr="00767416" w:rsidRDefault="00EC4EA7" w:rsidP="00EC4EA7">
      <w:pPr>
        <w:suppressLineNumbers/>
        <w:suppressAutoHyphens/>
        <w:kinsoku w:val="0"/>
        <w:overflowPunct w:val="0"/>
        <w:autoSpaceDE w:val="0"/>
        <w:autoSpaceDN w:val="0"/>
        <w:adjustRightInd w:val="0"/>
        <w:snapToGrid w:val="0"/>
        <w:spacing w:before="120" w:after="120"/>
        <w:rPr>
          <w:rFonts w:cs="Times New Roman"/>
          <w:kern w:val="22"/>
          <w:szCs w:val="22"/>
          <w:lang w:eastAsia="en-CA"/>
        </w:rPr>
      </w:pPr>
      <w:r w:rsidRPr="00767416">
        <w:rPr>
          <w:rFonts w:cs="Times New Roman"/>
          <w:kern w:val="22"/>
          <w:szCs w:val="22"/>
          <w:lang w:eastAsia="en-CA"/>
        </w:rPr>
        <w:t>9.</w:t>
      </w:r>
      <w:r w:rsidRPr="00767416">
        <w:rPr>
          <w:rFonts w:cs="Times New Roman"/>
          <w:kern w:val="22"/>
          <w:szCs w:val="22"/>
          <w:lang w:eastAsia="en-CA"/>
        </w:rPr>
        <w:tab/>
        <w:t>The Secretariat of the Convention on Biological Diversity will serve the Informal Advisory Committee, including the provision of the necessary logistical and secretarial support for its work.</w:t>
      </w:r>
    </w:p>
    <w:p w14:paraId="5C9E108B" w14:textId="77777777" w:rsidR="00EC4EA7" w:rsidRPr="00767416" w:rsidRDefault="00EC4EA7" w:rsidP="00EC4EA7">
      <w:pPr>
        <w:keepNext/>
        <w:suppressLineNumbers/>
        <w:suppressAutoHyphens/>
        <w:kinsoku w:val="0"/>
        <w:overflowPunct w:val="0"/>
        <w:autoSpaceDE w:val="0"/>
        <w:autoSpaceDN w:val="0"/>
        <w:adjustRightInd w:val="0"/>
        <w:snapToGrid w:val="0"/>
        <w:spacing w:before="120" w:after="120"/>
        <w:rPr>
          <w:rFonts w:cs="Times New Roman"/>
          <w:b/>
          <w:bCs/>
          <w:kern w:val="22"/>
          <w:szCs w:val="22"/>
          <w:lang w:eastAsia="en-CA"/>
        </w:rPr>
      </w:pPr>
      <w:r w:rsidRPr="00767416">
        <w:rPr>
          <w:rFonts w:cs="Times New Roman"/>
          <w:b/>
          <w:bCs/>
          <w:kern w:val="22"/>
          <w:szCs w:val="22"/>
          <w:lang w:eastAsia="en-CA"/>
        </w:rPr>
        <w:t>3.</w:t>
      </w:r>
      <w:r w:rsidRPr="00767416">
        <w:rPr>
          <w:rFonts w:cs="Times New Roman"/>
          <w:b/>
          <w:bCs/>
          <w:kern w:val="22"/>
          <w:szCs w:val="22"/>
          <w:lang w:eastAsia="en-CA"/>
        </w:rPr>
        <w:tab/>
        <w:t>Membership</w:t>
      </w:r>
    </w:p>
    <w:p w14:paraId="36ED9244" w14:textId="77777777" w:rsidR="00EC4EA7" w:rsidRPr="00767416" w:rsidRDefault="00EC4EA7" w:rsidP="00EC4EA7">
      <w:pPr>
        <w:suppressLineNumbers/>
        <w:suppressAutoHyphens/>
        <w:kinsoku w:val="0"/>
        <w:overflowPunct w:val="0"/>
        <w:autoSpaceDE w:val="0"/>
        <w:autoSpaceDN w:val="0"/>
        <w:adjustRightInd w:val="0"/>
        <w:snapToGrid w:val="0"/>
        <w:spacing w:before="120" w:after="120"/>
        <w:rPr>
          <w:rFonts w:cs="Times New Roman"/>
          <w:kern w:val="22"/>
          <w:szCs w:val="22"/>
          <w:lang w:eastAsia="en-CA"/>
        </w:rPr>
      </w:pPr>
      <w:r w:rsidRPr="00767416">
        <w:rPr>
          <w:rFonts w:cs="Times New Roman"/>
          <w:kern w:val="22"/>
          <w:szCs w:val="22"/>
          <w:lang w:eastAsia="en-CA"/>
        </w:rPr>
        <w:t>10.</w:t>
      </w:r>
      <w:r w:rsidRPr="00767416">
        <w:rPr>
          <w:rFonts w:cs="Times New Roman"/>
          <w:kern w:val="22"/>
          <w:szCs w:val="22"/>
          <w:lang w:eastAsia="en-CA"/>
        </w:rPr>
        <w:tab/>
        <w:t xml:space="preserve">The Informal Advisory Committee shall comprise experts nominated by Parties to the Convention from each of the five regions as well as experts from indigenous peoples and local communities and relevant </w:t>
      </w:r>
      <w:r w:rsidRPr="00767416">
        <w:rPr>
          <w:rFonts w:cs="Times New Roman"/>
          <w:kern w:val="22"/>
          <w:szCs w:val="22"/>
          <w:lang w:eastAsia="en-CA"/>
        </w:rPr>
        <w:lastRenderedPageBreak/>
        <w:t>organizations including women’s and youth organizations. Members of the Informal Advisory Committee are expected to be authorities in their respective fields of expertise, such as conservation and sustainable use of biodiversity, and/or describe relevant topics and drivers of change. Members shall be selected on the basis of the following criteria, as evidenced in their curriculum vitae:</w:t>
      </w:r>
    </w:p>
    <w:p w14:paraId="53111883" w14:textId="77777777" w:rsidR="00EC4EA7" w:rsidRPr="00767416" w:rsidRDefault="00EC4EA7" w:rsidP="00EC4EA7">
      <w:pPr>
        <w:suppressLineNumbers/>
        <w:suppressAutoHyphens/>
        <w:kinsoku w:val="0"/>
        <w:overflowPunct w:val="0"/>
        <w:autoSpaceDE w:val="0"/>
        <w:autoSpaceDN w:val="0"/>
        <w:adjustRightInd w:val="0"/>
        <w:snapToGrid w:val="0"/>
        <w:spacing w:before="120" w:after="120"/>
        <w:rPr>
          <w:rFonts w:cs="Times New Roman"/>
          <w:kern w:val="22"/>
          <w:szCs w:val="22"/>
          <w:lang w:eastAsia="en-CA"/>
        </w:rPr>
      </w:pPr>
      <w:r w:rsidRPr="00767416">
        <w:rPr>
          <w:rFonts w:cs="Times New Roman"/>
          <w:kern w:val="22"/>
          <w:szCs w:val="22"/>
          <w:lang w:eastAsia="en-CA"/>
        </w:rPr>
        <w:t>11.</w:t>
      </w:r>
      <w:r w:rsidRPr="00767416">
        <w:rPr>
          <w:rFonts w:cs="Times New Roman"/>
          <w:kern w:val="22"/>
          <w:szCs w:val="22"/>
          <w:lang w:eastAsia="en-CA"/>
        </w:rPr>
        <w:tab/>
        <w:t>At least five years of working experience on technical and scientific areas related to the implementation of the Convention on Biological Diversity and/or other biodiversity-related conventions;</w:t>
      </w:r>
    </w:p>
    <w:p w14:paraId="51E64350" w14:textId="77777777" w:rsidR="00EC4EA7" w:rsidRPr="00767416" w:rsidRDefault="00EC4EA7" w:rsidP="00EC4EA7">
      <w:pPr>
        <w:suppressLineNumbers/>
        <w:suppressAutoHyphens/>
        <w:kinsoku w:val="0"/>
        <w:overflowPunct w:val="0"/>
        <w:autoSpaceDE w:val="0"/>
        <w:autoSpaceDN w:val="0"/>
        <w:adjustRightInd w:val="0"/>
        <w:snapToGrid w:val="0"/>
        <w:spacing w:before="120" w:after="120"/>
        <w:rPr>
          <w:rFonts w:cs="Times New Roman"/>
          <w:kern w:val="22"/>
          <w:szCs w:val="22"/>
          <w:lang w:eastAsia="en-CA"/>
        </w:rPr>
      </w:pPr>
      <w:r w:rsidRPr="00767416">
        <w:rPr>
          <w:rFonts w:cs="Times New Roman"/>
          <w:kern w:val="22"/>
          <w:szCs w:val="22"/>
          <w:lang w:eastAsia="en-CA"/>
        </w:rPr>
        <w:t>12.</w:t>
      </w:r>
      <w:r w:rsidRPr="00767416">
        <w:rPr>
          <w:rFonts w:cs="Times New Roman"/>
          <w:kern w:val="22"/>
          <w:szCs w:val="22"/>
          <w:lang w:eastAsia="en-CA"/>
        </w:rPr>
        <w:tab/>
        <w:t>Interdisciplinary expertise in science, technology and innovation relating to the themes outlined under Article 18 and other relevant provisions of the Convention, the Strategic Plan for Biodiversity 2011-2020 and its Aichi Biodiversity Targets;</w:t>
      </w:r>
    </w:p>
    <w:p w14:paraId="09B13938" w14:textId="77777777" w:rsidR="00EC4EA7" w:rsidRPr="00767416" w:rsidRDefault="00EC4EA7" w:rsidP="00EC4EA7">
      <w:pPr>
        <w:suppressLineNumbers/>
        <w:suppressAutoHyphens/>
        <w:kinsoku w:val="0"/>
        <w:overflowPunct w:val="0"/>
        <w:autoSpaceDE w:val="0"/>
        <w:autoSpaceDN w:val="0"/>
        <w:adjustRightInd w:val="0"/>
        <w:snapToGrid w:val="0"/>
        <w:spacing w:before="120" w:after="120"/>
        <w:rPr>
          <w:rFonts w:cs="Times New Roman"/>
          <w:kern w:val="22"/>
          <w:szCs w:val="22"/>
          <w:lang w:eastAsia="en-CA"/>
        </w:rPr>
      </w:pPr>
      <w:r w:rsidRPr="00767416">
        <w:rPr>
          <w:rFonts w:cs="Times New Roman"/>
          <w:kern w:val="22"/>
          <w:szCs w:val="22"/>
          <w:lang w:eastAsia="en-CA"/>
        </w:rPr>
        <w:t>13.</w:t>
      </w:r>
      <w:r w:rsidRPr="00767416">
        <w:rPr>
          <w:rFonts w:cs="Times New Roman"/>
          <w:kern w:val="22"/>
          <w:szCs w:val="22"/>
          <w:lang w:eastAsia="en-CA"/>
        </w:rPr>
        <w:tab/>
        <w:t>Demonstrated experience with regional or international cooperation processes and capacity development programmes related to the Convention.</w:t>
      </w:r>
    </w:p>
    <w:p w14:paraId="6EECD50F" w14:textId="77777777" w:rsidR="00EC4EA7" w:rsidRPr="00767416" w:rsidRDefault="00EC4EA7" w:rsidP="00EC4EA7">
      <w:pPr>
        <w:suppressLineNumbers/>
        <w:suppressAutoHyphens/>
        <w:kinsoku w:val="0"/>
        <w:overflowPunct w:val="0"/>
        <w:autoSpaceDE w:val="0"/>
        <w:autoSpaceDN w:val="0"/>
        <w:adjustRightInd w:val="0"/>
        <w:snapToGrid w:val="0"/>
        <w:spacing w:before="120" w:after="120"/>
        <w:rPr>
          <w:rFonts w:cs="Times New Roman"/>
          <w:kern w:val="22"/>
          <w:szCs w:val="22"/>
          <w:lang w:eastAsia="en-CA"/>
        </w:rPr>
      </w:pPr>
      <w:r w:rsidRPr="00767416">
        <w:rPr>
          <w:rFonts w:cs="Times New Roman"/>
          <w:kern w:val="22"/>
          <w:szCs w:val="22"/>
          <w:lang w:eastAsia="en-CA"/>
        </w:rPr>
        <w:t>14.</w:t>
      </w:r>
      <w:r w:rsidRPr="00767416">
        <w:rPr>
          <w:rFonts w:cs="Times New Roman"/>
          <w:kern w:val="22"/>
          <w:szCs w:val="22"/>
          <w:lang w:eastAsia="en-CA"/>
        </w:rPr>
        <w:tab/>
        <w:t>Members of the Informal Advisory Committee shall be selected through a formal nomination process based on the above criteria. The Executive Secretary may select experts for specific themes or issues to be discussed at each of the Informal Advisory Committee meetings, ensuring a balance of experts on matters related to the Convention. The members shall serve in their personal capacity and not as representatives of a Government, organization or other entity.</w:t>
      </w:r>
    </w:p>
    <w:p w14:paraId="0EB697BD" w14:textId="77777777" w:rsidR="00EC4EA7" w:rsidRPr="00767416" w:rsidRDefault="00EC4EA7" w:rsidP="00EC4EA7">
      <w:pPr>
        <w:suppressLineNumbers/>
        <w:suppressAutoHyphens/>
        <w:kinsoku w:val="0"/>
        <w:overflowPunct w:val="0"/>
        <w:autoSpaceDE w:val="0"/>
        <w:autoSpaceDN w:val="0"/>
        <w:adjustRightInd w:val="0"/>
        <w:snapToGrid w:val="0"/>
        <w:spacing w:before="120" w:after="120"/>
        <w:rPr>
          <w:rFonts w:cs="Times New Roman"/>
          <w:kern w:val="22"/>
          <w:szCs w:val="22"/>
          <w:lang w:eastAsia="en-CA"/>
        </w:rPr>
      </w:pPr>
      <w:r w:rsidRPr="00767416">
        <w:rPr>
          <w:rFonts w:cs="Times New Roman"/>
          <w:kern w:val="22"/>
          <w:szCs w:val="22"/>
          <w:lang w:eastAsia="en-CA"/>
        </w:rPr>
        <w:t>15.</w:t>
      </w:r>
      <w:r w:rsidRPr="00767416">
        <w:rPr>
          <w:rFonts w:cs="Times New Roman"/>
          <w:kern w:val="22"/>
          <w:szCs w:val="22"/>
          <w:lang w:eastAsia="en-CA"/>
        </w:rPr>
        <w:tab/>
        <w:t>Members of the Informal Advisory Committee shall serve for a term of two years, with a possibility of renewal for one additional two-year term, subject to their contributions and achievements.</w:t>
      </w:r>
    </w:p>
    <w:p w14:paraId="0DE7E7BC" w14:textId="77777777" w:rsidR="00EC4EA7" w:rsidRPr="00767416" w:rsidRDefault="00EC4EA7" w:rsidP="00EC4EA7">
      <w:pPr>
        <w:keepNext/>
        <w:suppressLineNumbers/>
        <w:suppressAutoHyphens/>
        <w:kinsoku w:val="0"/>
        <w:overflowPunct w:val="0"/>
        <w:autoSpaceDE w:val="0"/>
        <w:autoSpaceDN w:val="0"/>
        <w:adjustRightInd w:val="0"/>
        <w:snapToGrid w:val="0"/>
        <w:spacing w:before="120" w:after="120"/>
        <w:rPr>
          <w:rFonts w:cs="Times New Roman"/>
          <w:b/>
          <w:kern w:val="22"/>
          <w:szCs w:val="22"/>
          <w:lang w:eastAsia="en-CA"/>
        </w:rPr>
      </w:pPr>
      <w:r w:rsidRPr="00767416">
        <w:rPr>
          <w:rFonts w:cs="Times New Roman"/>
          <w:b/>
          <w:kern w:val="22"/>
          <w:szCs w:val="22"/>
          <w:lang w:eastAsia="en-CA"/>
        </w:rPr>
        <w:t>4.</w:t>
      </w:r>
      <w:r w:rsidRPr="00767416">
        <w:rPr>
          <w:rFonts w:cs="Times New Roman"/>
          <w:b/>
          <w:kern w:val="22"/>
          <w:szCs w:val="22"/>
          <w:lang w:eastAsia="en-CA"/>
        </w:rPr>
        <w:tab/>
        <w:t>Modus operandi</w:t>
      </w:r>
    </w:p>
    <w:p w14:paraId="14B1C202" w14:textId="77777777" w:rsidR="00EC4EA7" w:rsidRPr="00767416" w:rsidRDefault="00EC4EA7" w:rsidP="00EC4EA7">
      <w:pPr>
        <w:suppressLineNumbers/>
        <w:suppressAutoHyphens/>
        <w:kinsoku w:val="0"/>
        <w:overflowPunct w:val="0"/>
        <w:autoSpaceDE w:val="0"/>
        <w:autoSpaceDN w:val="0"/>
        <w:adjustRightInd w:val="0"/>
        <w:snapToGrid w:val="0"/>
        <w:spacing w:before="120" w:after="120"/>
        <w:rPr>
          <w:rFonts w:cs="Times New Roman"/>
          <w:kern w:val="22"/>
          <w:szCs w:val="22"/>
          <w:lang w:eastAsia="en-CA"/>
        </w:rPr>
      </w:pPr>
      <w:r w:rsidRPr="00767416">
        <w:rPr>
          <w:rFonts w:cs="Times New Roman"/>
          <w:kern w:val="22"/>
          <w:szCs w:val="22"/>
          <w:lang w:eastAsia="en-CA"/>
        </w:rPr>
        <w:t>16.</w:t>
      </w:r>
      <w:r w:rsidRPr="00767416">
        <w:rPr>
          <w:rFonts w:cs="Times New Roman"/>
          <w:kern w:val="22"/>
          <w:szCs w:val="22"/>
          <w:lang w:eastAsia="en-CA"/>
        </w:rPr>
        <w:tab/>
        <w:t>The Advisory Committee shall meet face-to-face at least once per year, wherever possible in the margins of other relevant meetings. The frequency of meetings can be adjusted by the members as the need arises. The Committee will work intersessionally, as appropriate, via electronic means;</w:t>
      </w:r>
    </w:p>
    <w:p w14:paraId="026C8EBD" w14:textId="77777777" w:rsidR="00EC4EA7" w:rsidRPr="00767416" w:rsidRDefault="00EC4EA7" w:rsidP="00EC4EA7">
      <w:pPr>
        <w:suppressLineNumbers/>
        <w:suppressAutoHyphens/>
        <w:kinsoku w:val="0"/>
        <w:overflowPunct w:val="0"/>
        <w:autoSpaceDE w:val="0"/>
        <w:autoSpaceDN w:val="0"/>
        <w:adjustRightInd w:val="0"/>
        <w:snapToGrid w:val="0"/>
        <w:spacing w:before="120" w:after="120"/>
        <w:rPr>
          <w:rFonts w:cs="Times New Roman"/>
          <w:kern w:val="22"/>
          <w:szCs w:val="22"/>
          <w:lang w:eastAsia="en-CA"/>
        </w:rPr>
      </w:pPr>
      <w:r w:rsidRPr="00767416">
        <w:rPr>
          <w:rFonts w:cs="Times New Roman"/>
          <w:kern w:val="22"/>
          <w:szCs w:val="22"/>
          <w:lang w:eastAsia="en-CA"/>
        </w:rPr>
        <w:t>17.</w:t>
      </w:r>
      <w:r w:rsidRPr="00767416">
        <w:rPr>
          <w:rFonts w:cs="Times New Roman"/>
          <w:kern w:val="22"/>
          <w:szCs w:val="22"/>
          <w:lang w:eastAsia="en-CA"/>
        </w:rPr>
        <w:tab/>
        <w:t>The Advisory Committee members shall not receive any honorarium, fee or other remuneration from the United Nations. However, costs for the participation of Committee members nominated by developing country Parties and Parties with economies in transition are covered, in line with the rules and regulations of the United Nations;</w:t>
      </w:r>
    </w:p>
    <w:p w14:paraId="19AC8B21" w14:textId="77777777" w:rsidR="00EC4EA7" w:rsidRPr="00767416" w:rsidRDefault="00EC4EA7" w:rsidP="00EC4EA7">
      <w:pPr>
        <w:suppressLineNumbers/>
        <w:suppressAutoHyphens/>
        <w:kinsoku w:val="0"/>
        <w:overflowPunct w:val="0"/>
        <w:autoSpaceDE w:val="0"/>
        <w:autoSpaceDN w:val="0"/>
        <w:adjustRightInd w:val="0"/>
        <w:snapToGrid w:val="0"/>
        <w:spacing w:before="120" w:after="120"/>
        <w:rPr>
          <w:rFonts w:cs="Times New Roman"/>
          <w:kern w:val="22"/>
          <w:szCs w:val="22"/>
          <w:lang w:eastAsia="en-CA"/>
        </w:rPr>
      </w:pPr>
      <w:r w:rsidRPr="00767416">
        <w:rPr>
          <w:rFonts w:cs="Times New Roman"/>
          <w:kern w:val="22"/>
          <w:szCs w:val="22"/>
          <w:lang w:eastAsia="en-CA"/>
        </w:rPr>
        <w:t>18.</w:t>
      </w:r>
      <w:r w:rsidRPr="00767416">
        <w:rPr>
          <w:rFonts w:cs="Times New Roman"/>
          <w:kern w:val="22"/>
          <w:szCs w:val="22"/>
          <w:lang w:eastAsia="en-CA"/>
        </w:rPr>
        <w:tab/>
        <w:t>The Informal Advisory Committee shall elect a Chair to steer its meetings on a rotational basis. The Chair shall serve for a period of one year at a time;</w:t>
      </w:r>
    </w:p>
    <w:p w14:paraId="0B6239C0" w14:textId="77777777" w:rsidR="00EC4EA7" w:rsidRPr="00767416" w:rsidRDefault="00EC4EA7" w:rsidP="00EC4EA7">
      <w:pPr>
        <w:suppressLineNumbers/>
        <w:suppressAutoHyphens/>
        <w:kinsoku w:val="0"/>
        <w:overflowPunct w:val="0"/>
        <w:autoSpaceDE w:val="0"/>
        <w:autoSpaceDN w:val="0"/>
        <w:adjustRightInd w:val="0"/>
        <w:snapToGrid w:val="0"/>
        <w:spacing w:before="120" w:after="120"/>
        <w:rPr>
          <w:rFonts w:cs="Times New Roman"/>
          <w:kern w:val="22"/>
          <w:szCs w:val="22"/>
          <w:lang w:eastAsia="en-CA"/>
        </w:rPr>
      </w:pPr>
      <w:r w:rsidRPr="00767416">
        <w:rPr>
          <w:rFonts w:cs="Times New Roman"/>
          <w:kern w:val="22"/>
          <w:szCs w:val="22"/>
          <w:lang w:eastAsia="en-CA"/>
        </w:rPr>
        <w:t>19.</w:t>
      </w:r>
      <w:r w:rsidRPr="00767416">
        <w:rPr>
          <w:rFonts w:cs="Times New Roman"/>
          <w:kern w:val="22"/>
          <w:szCs w:val="22"/>
          <w:lang w:eastAsia="en-CA"/>
        </w:rPr>
        <w:tab/>
        <w:t>The Informal Advisory Committee shall make its decisions and recommendations by consensus;</w:t>
      </w:r>
    </w:p>
    <w:p w14:paraId="524E2D2D" w14:textId="77777777" w:rsidR="00EC4EA7" w:rsidRPr="00767416" w:rsidRDefault="00EC4EA7" w:rsidP="00EC4EA7">
      <w:pPr>
        <w:suppressLineNumbers/>
        <w:suppressAutoHyphens/>
        <w:kinsoku w:val="0"/>
        <w:overflowPunct w:val="0"/>
        <w:autoSpaceDE w:val="0"/>
        <w:autoSpaceDN w:val="0"/>
        <w:adjustRightInd w:val="0"/>
        <w:snapToGrid w:val="0"/>
        <w:spacing w:before="120" w:after="120"/>
        <w:rPr>
          <w:rFonts w:cs="Times New Roman"/>
          <w:kern w:val="22"/>
          <w:szCs w:val="22"/>
          <w:lang w:eastAsia="en-CA"/>
        </w:rPr>
      </w:pPr>
      <w:r w:rsidRPr="00767416">
        <w:rPr>
          <w:rFonts w:cs="Times New Roman"/>
          <w:kern w:val="22"/>
          <w:szCs w:val="22"/>
          <w:lang w:eastAsia="en-CA"/>
        </w:rPr>
        <w:t>20.</w:t>
      </w:r>
      <w:r w:rsidRPr="00767416">
        <w:rPr>
          <w:rFonts w:cs="Times New Roman"/>
          <w:kern w:val="22"/>
          <w:szCs w:val="22"/>
          <w:lang w:eastAsia="en-CA"/>
        </w:rPr>
        <w:tab/>
        <w:t>The Informal Advisory Committee may, at any time, revise its working methods by consensus;</w:t>
      </w:r>
    </w:p>
    <w:p w14:paraId="1C27FA8E" w14:textId="77777777" w:rsidR="00EC4EA7" w:rsidRPr="00767416" w:rsidRDefault="00EC4EA7" w:rsidP="00EC4EA7">
      <w:pPr>
        <w:suppressLineNumbers/>
        <w:suppressAutoHyphens/>
        <w:kinsoku w:val="0"/>
        <w:overflowPunct w:val="0"/>
        <w:autoSpaceDE w:val="0"/>
        <w:autoSpaceDN w:val="0"/>
        <w:adjustRightInd w:val="0"/>
        <w:snapToGrid w:val="0"/>
        <w:spacing w:before="120" w:after="120"/>
        <w:rPr>
          <w:rFonts w:cs="Times New Roman"/>
          <w:kern w:val="22"/>
          <w:szCs w:val="22"/>
          <w:lang w:eastAsia="en-CA"/>
        </w:rPr>
      </w:pPr>
      <w:r w:rsidRPr="00767416">
        <w:rPr>
          <w:rFonts w:cs="Times New Roman"/>
          <w:kern w:val="22"/>
          <w:szCs w:val="22"/>
          <w:lang w:eastAsia="en-CA"/>
        </w:rPr>
        <w:t>21.</w:t>
      </w:r>
      <w:r w:rsidRPr="00767416">
        <w:rPr>
          <w:rFonts w:cs="Times New Roman"/>
          <w:kern w:val="22"/>
          <w:szCs w:val="22"/>
          <w:lang w:eastAsia="en-CA"/>
        </w:rPr>
        <w:tab/>
        <w:t>The working language of the Committee shall be English.</w:t>
      </w:r>
    </w:p>
    <w:p w14:paraId="44C3DFF2" w14:textId="07FCF122" w:rsidR="00D73E35" w:rsidRPr="00767416" w:rsidRDefault="00D73E35">
      <w:pPr>
        <w:jc w:val="left"/>
        <w:rPr>
          <w:rFonts w:cs="Times New Roman"/>
          <w:kern w:val="22"/>
          <w:szCs w:val="22"/>
        </w:rPr>
      </w:pPr>
      <w:r w:rsidRPr="00767416">
        <w:rPr>
          <w:rFonts w:cs="Times New Roman"/>
          <w:kern w:val="22"/>
          <w:szCs w:val="22"/>
        </w:rPr>
        <w:br w:type="page"/>
      </w:r>
    </w:p>
    <w:p w14:paraId="3C935EB4" w14:textId="0A8C7308" w:rsidR="00D73E35" w:rsidRPr="000E212D" w:rsidRDefault="00D73E35" w:rsidP="00D73E35">
      <w:pPr>
        <w:pStyle w:val="recommendationheader"/>
        <w:ind w:left="1843" w:hanging="850"/>
        <w:jc w:val="left"/>
        <w:rPr>
          <w:iCs w:val="0"/>
          <w:kern w:val="22"/>
          <w:szCs w:val="22"/>
        </w:rPr>
      </w:pPr>
      <w:bookmarkStart w:id="15" w:name="_Toc525983321"/>
      <w:r w:rsidRPr="000E212D">
        <w:rPr>
          <w:iCs w:val="0"/>
          <w:kern w:val="22"/>
          <w:szCs w:val="22"/>
        </w:rPr>
        <w:lastRenderedPageBreak/>
        <w:t>2/9.</w:t>
      </w:r>
      <w:r w:rsidRPr="000E212D">
        <w:rPr>
          <w:iCs w:val="0"/>
          <w:kern w:val="22"/>
          <w:szCs w:val="22"/>
        </w:rPr>
        <w:tab/>
        <w:t>Cooperation with other conventions, international organizations and partnerships</w:t>
      </w:r>
      <w:bookmarkEnd w:id="15"/>
    </w:p>
    <w:p w14:paraId="1988120C" w14:textId="591959B5" w:rsidR="00D73E35" w:rsidRPr="000F0FB2" w:rsidRDefault="00D73E35" w:rsidP="00D73E35">
      <w:pPr>
        <w:suppressLineNumbers/>
        <w:suppressAutoHyphens/>
        <w:kinsoku w:val="0"/>
        <w:overflowPunct w:val="0"/>
        <w:autoSpaceDE w:val="0"/>
        <w:autoSpaceDN w:val="0"/>
        <w:adjustRightInd w:val="0"/>
        <w:snapToGrid w:val="0"/>
        <w:spacing w:before="120" w:after="120"/>
        <w:ind w:firstLine="720"/>
        <w:rPr>
          <w:rFonts w:cs="Times New Roman"/>
          <w:kern w:val="22"/>
          <w:szCs w:val="22"/>
        </w:rPr>
      </w:pPr>
      <w:r w:rsidRPr="000F0FB2">
        <w:rPr>
          <w:rFonts w:cs="Times New Roman"/>
          <w:i/>
          <w:kern w:val="22"/>
          <w:szCs w:val="22"/>
        </w:rPr>
        <w:t>The Subsidiary Body on Implementation</w:t>
      </w:r>
      <w:r w:rsidRPr="000F0FB2">
        <w:rPr>
          <w:rFonts w:cs="Times New Roman"/>
          <w:kern w:val="22"/>
          <w:szCs w:val="22"/>
        </w:rPr>
        <w:t>,</w:t>
      </w:r>
    </w:p>
    <w:p w14:paraId="14291D78" w14:textId="77777777" w:rsidR="00D73E35" w:rsidRPr="000E212D" w:rsidRDefault="00D73E35" w:rsidP="00D73E35">
      <w:pPr>
        <w:suppressLineNumbers/>
        <w:suppressAutoHyphens/>
        <w:kinsoku w:val="0"/>
        <w:overflowPunct w:val="0"/>
        <w:autoSpaceDE w:val="0"/>
        <w:autoSpaceDN w:val="0"/>
        <w:adjustRightInd w:val="0"/>
        <w:snapToGrid w:val="0"/>
        <w:spacing w:before="120" w:after="120"/>
        <w:ind w:firstLine="720"/>
        <w:rPr>
          <w:rFonts w:cs="Times New Roman"/>
          <w:color w:val="000000"/>
          <w:kern w:val="22"/>
          <w:szCs w:val="22"/>
        </w:rPr>
      </w:pPr>
      <w:r w:rsidRPr="000F0FB2">
        <w:rPr>
          <w:rFonts w:cs="Times New Roman"/>
          <w:i/>
          <w:color w:val="000000"/>
          <w:kern w:val="22"/>
          <w:szCs w:val="22"/>
        </w:rPr>
        <w:t xml:space="preserve">Noting </w:t>
      </w:r>
      <w:r w:rsidRPr="000F0FB2">
        <w:rPr>
          <w:rFonts w:cs="Times New Roman"/>
          <w:color w:val="000000"/>
          <w:kern w:val="22"/>
          <w:szCs w:val="22"/>
        </w:rPr>
        <w:t>the report of the Executive Secretary on cooperation with other conventions, international organizations and partnerships,</w:t>
      </w:r>
      <w:r w:rsidRPr="000E212D">
        <w:rPr>
          <w:rFonts w:cs="Times New Roman"/>
          <w:color w:val="000000"/>
          <w:kern w:val="22"/>
          <w:szCs w:val="22"/>
          <w:vertAlign w:val="superscript"/>
        </w:rPr>
        <w:footnoteReference w:id="59"/>
      </w:r>
    </w:p>
    <w:p w14:paraId="085C4689" w14:textId="77777777" w:rsidR="00D73E35" w:rsidRPr="000E212D" w:rsidRDefault="00D73E35" w:rsidP="00D73E35">
      <w:pPr>
        <w:suppressLineNumbers/>
        <w:suppressAutoHyphens/>
        <w:kinsoku w:val="0"/>
        <w:overflowPunct w:val="0"/>
        <w:autoSpaceDE w:val="0"/>
        <w:autoSpaceDN w:val="0"/>
        <w:adjustRightInd w:val="0"/>
        <w:snapToGrid w:val="0"/>
        <w:spacing w:before="120" w:after="120"/>
        <w:ind w:firstLine="720"/>
        <w:rPr>
          <w:rFonts w:cs="Times New Roman"/>
          <w:kern w:val="22"/>
          <w:szCs w:val="22"/>
        </w:rPr>
      </w:pPr>
      <w:r w:rsidRPr="009125E9">
        <w:rPr>
          <w:rFonts w:cs="Times New Roman"/>
          <w:kern w:val="22"/>
          <w:szCs w:val="22"/>
        </w:rPr>
        <w:t>1</w:t>
      </w:r>
      <w:r w:rsidRPr="00676C46">
        <w:rPr>
          <w:rFonts w:cs="Times New Roman"/>
          <w:kern w:val="22"/>
          <w:szCs w:val="22"/>
        </w:rPr>
        <w:t>.</w:t>
      </w:r>
      <w:r w:rsidRPr="00676C46">
        <w:rPr>
          <w:rFonts w:cs="Times New Roman"/>
          <w:kern w:val="22"/>
          <w:szCs w:val="22"/>
        </w:rPr>
        <w:tab/>
      </w:r>
      <w:r w:rsidRPr="00EB631C">
        <w:rPr>
          <w:rFonts w:cs="Times New Roman"/>
          <w:i/>
          <w:kern w:val="22"/>
          <w:szCs w:val="22"/>
        </w:rPr>
        <w:t xml:space="preserve">Takes note </w:t>
      </w:r>
      <w:r w:rsidRPr="005B1F63">
        <w:rPr>
          <w:rFonts w:cs="Times New Roman"/>
          <w:kern w:val="22"/>
          <w:szCs w:val="22"/>
        </w:rPr>
        <w:t>of the progress report on implementation of the options for enhancing synergies at the national level and the road map for enhancing synergies among the biodiversity-related conventions at the international level during the period 2017 to 2020</w:t>
      </w:r>
      <w:r w:rsidRPr="00A13852">
        <w:rPr>
          <w:rFonts w:cs="Times New Roman"/>
          <w:kern w:val="22"/>
          <w:szCs w:val="22"/>
        </w:rPr>
        <w:t>;</w:t>
      </w:r>
      <w:r w:rsidRPr="000E212D">
        <w:rPr>
          <w:rFonts w:cs="Times New Roman"/>
          <w:kern w:val="22"/>
          <w:szCs w:val="22"/>
          <w:vertAlign w:val="superscript"/>
        </w:rPr>
        <w:footnoteReference w:id="60"/>
      </w:r>
    </w:p>
    <w:p w14:paraId="570AA340" w14:textId="77777777" w:rsidR="00D73E35" w:rsidRPr="000E212D" w:rsidRDefault="00D73E35" w:rsidP="00D73E35">
      <w:pPr>
        <w:suppressLineNumbers/>
        <w:suppressAutoHyphens/>
        <w:kinsoku w:val="0"/>
        <w:overflowPunct w:val="0"/>
        <w:autoSpaceDE w:val="0"/>
        <w:autoSpaceDN w:val="0"/>
        <w:adjustRightInd w:val="0"/>
        <w:snapToGrid w:val="0"/>
        <w:spacing w:before="120" w:after="120"/>
        <w:ind w:firstLine="720"/>
        <w:rPr>
          <w:rFonts w:cs="Times New Roman"/>
          <w:kern w:val="22"/>
          <w:szCs w:val="22"/>
        </w:rPr>
      </w:pPr>
      <w:r w:rsidRPr="009125E9">
        <w:rPr>
          <w:rFonts w:cs="Times New Roman"/>
          <w:kern w:val="22"/>
          <w:szCs w:val="22"/>
        </w:rPr>
        <w:t>2.</w:t>
      </w:r>
      <w:r w:rsidRPr="009125E9">
        <w:rPr>
          <w:rFonts w:cs="Times New Roman"/>
          <w:kern w:val="22"/>
          <w:szCs w:val="22"/>
        </w:rPr>
        <w:tab/>
      </w:r>
      <w:r w:rsidRPr="00676C46">
        <w:rPr>
          <w:rFonts w:cs="Times New Roman"/>
          <w:i/>
          <w:kern w:val="22"/>
          <w:szCs w:val="22"/>
        </w:rPr>
        <w:t>Welcomes</w:t>
      </w:r>
      <w:r w:rsidRPr="00EB631C">
        <w:rPr>
          <w:rFonts w:cs="Times New Roman"/>
          <w:kern w:val="22"/>
          <w:szCs w:val="22"/>
        </w:rPr>
        <w:t xml:space="preserve"> the report on the Collaborative Partnership on Forests and the Strategic Plan for Biodiversity 2011-2020, which addresses the congruence among the forest-related Aichi Biodiversity Targets and other forest-related multilateral commitments an</w:t>
      </w:r>
      <w:r w:rsidRPr="005B1F63">
        <w:rPr>
          <w:rFonts w:cs="Times New Roman"/>
          <w:kern w:val="22"/>
          <w:szCs w:val="22"/>
        </w:rPr>
        <w:t>d provides an analysis of options for further action to achieve the forest-related Aichi Biodiversity Targets, in a mutually supportive manner, primarily with regard to (a) the reduction of deforestation and forest degradation and (b) forest restoration;</w:t>
      </w:r>
      <w:r w:rsidRPr="000E212D">
        <w:rPr>
          <w:rFonts w:cs="Times New Roman"/>
          <w:kern w:val="22"/>
          <w:szCs w:val="22"/>
          <w:vertAlign w:val="superscript"/>
        </w:rPr>
        <w:footnoteReference w:id="61"/>
      </w:r>
    </w:p>
    <w:p w14:paraId="4E25B1E7" w14:textId="77777777" w:rsidR="00D73E35" w:rsidRPr="000E212D" w:rsidRDefault="00D73E35" w:rsidP="00D73E35">
      <w:pPr>
        <w:suppressLineNumbers/>
        <w:suppressAutoHyphens/>
        <w:kinsoku w:val="0"/>
        <w:overflowPunct w:val="0"/>
        <w:autoSpaceDE w:val="0"/>
        <w:autoSpaceDN w:val="0"/>
        <w:adjustRightInd w:val="0"/>
        <w:snapToGrid w:val="0"/>
        <w:spacing w:before="120" w:after="120"/>
        <w:ind w:firstLine="720"/>
        <w:rPr>
          <w:rFonts w:cs="Times New Roman"/>
          <w:kern w:val="22"/>
          <w:szCs w:val="22"/>
        </w:rPr>
      </w:pPr>
      <w:r w:rsidRPr="009125E9">
        <w:rPr>
          <w:rFonts w:cs="Times New Roman"/>
          <w:iCs/>
          <w:kern w:val="22"/>
          <w:szCs w:val="22"/>
        </w:rPr>
        <w:t>3</w:t>
      </w:r>
      <w:bookmarkStart w:id="16" w:name="_Ref515893350"/>
      <w:r w:rsidRPr="009125E9">
        <w:rPr>
          <w:rFonts w:cs="Times New Roman"/>
          <w:iCs/>
          <w:kern w:val="22"/>
          <w:szCs w:val="22"/>
        </w:rPr>
        <w:t>.</w:t>
      </w:r>
      <w:r w:rsidRPr="009125E9">
        <w:rPr>
          <w:rFonts w:cs="Times New Roman"/>
          <w:iCs/>
          <w:kern w:val="22"/>
          <w:szCs w:val="22"/>
        </w:rPr>
        <w:tab/>
      </w:r>
      <w:r w:rsidRPr="00676C46">
        <w:rPr>
          <w:rFonts w:cs="Times New Roman"/>
          <w:i/>
          <w:kern w:val="22"/>
          <w:szCs w:val="22"/>
        </w:rPr>
        <w:t>Welcomes</w:t>
      </w:r>
      <w:r w:rsidRPr="00EB631C">
        <w:rPr>
          <w:rFonts w:cs="Times New Roman"/>
          <w:kern w:val="22"/>
          <w:szCs w:val="22"/>
        </w:rPr>
        <w:t xml:space="preserve"> the report of the informal advisory group on synergies among biodiversity-related conventions and its advice on prioritization and implementation of the desirable key actions in the table contained in annex II to decision </w:t>
      </w:r>
      <w:hyperlink r:id="rId22" w:history="1">
        <w:r w:rsidRPr="000E212D">
          <w:rPr>
            <w:rFonts w:cs="Times New Roman"/>
            <w:color w:val="0000FF"/>
            <w:kern w:val="22"/>
            <w:szCs w:val="22"/>
            <w:u w:val="single"/>
          </w:rPr>
          <w:t>XIII/24</w:t>
        </w:r>
      </w:hyperlink>
      <w:r w:rsidRPr="000E212D">
        <w:rPr>
          <w:rFonts w:cs="Times New Roman"/>
          <w:kern w:val="22"/>
          <w:szCs w:val="22"/>
        </w:rPr>
        <w:t>;</w:t>
      </w:r>
      <w:r w:rsidRPr="000E212D">
        <w:rPr>
          <w:rFonts w:cs="Times New Roman"/>
          <w:kern w:val="22"/>
          <w:szCs w:val="22"/>
          <w:vertAlign w:val="superscript"/>
        </w:rPr>
        <w:footnoteReference w:id="62"/>
      </w:r>
      <w:bookmarkEnd w:id="16"/>
    </w:p>
    <w:p w14:paraId="1726DB17" w14:textId="77777777" w:rsidR="00D73E35" w:rsidRPr="00EB631C" w:rsidRDefault="00D73E35" w:rsidP="00D73E35">
      <w:pPr>
        <w:suppressLineNumbers/>
        <w:suppressAutoHyphens/>
        <w:kinsoku w:val="0"/>
        <w:overflowPunct w:val="0"/>
        <w:autoSpaceDE w:val="0"/>
        <w:autoSpaceDN w:val="0"/>
        <w:adjustRightInd w:val="0"/>
        <w:snapToGrid w:val="0"/>
        <w:spacing w:before="120" w:after="120"/>
        <w:ind w:firstLine="720"/>
        <w:rPr>
          <w:rFonts w:cs="Times New Roman"/>
          <w:kern w:val="22"/>
          <w:szCs w:val="22"/>
        </w:rPr>
      </w:pPr>
      <w:r w:rsidRPr="009125E9">
        <w:rPr>
          <w:rFonts w:cs="Times New Roman"/>
          <w:kern w:val="22"/>
          <w:szCs w:val="22"/>
        </w:rPr>
        <w:t>4.</w:t>
      </w:r>
      <w:r w:rsidRPr="009125E9">
        <w:rPr>
          <w:rFonts w:cs="Times New Roman"/>
          <w:kern w:val="22"/>
          <w:szCs w:val="22"/>
        </w:rPr>
        <w:tab/>
      </w:r>
      <w:r w:rsidRPr="00676C46">
        <w:rPr>
          <w:rFonts w:cs="Times New Roman"/>
          <w:i/>
          <w:kern w:val="22"/>
          <w:szCs w:val="22"/>
        </w:rPr>
        <w:t>Requests</w:t>
      </w:r>
      <w:r w:rsidRPr="00EB631C">
        <w:rPr>
          <w:rFonts w:cs="Times New Roman"/>
          <w:kern w:val="22"/>
          <w:szCs w:val="22"/>
        </w:rPr>
        <w:t xml:space="preserve"> the Executive Secretary to facilitate the presentation of the advice noted in paragraph 3 above to the Liaison Group of Biodiversity-related Conventions;</w:t>
      </w:r>
    </w:p>
    <w:p w14:paraId="48AFB19C" w14:textId="77777777" w:rsidR="00D73E35" w:rsidRPr="000E212D" w:rsidRDefault="00D73E35" w:rsidP="00D73E35">
      <w:pPr>
        <w:suppressLineNumbers/>
        <w:suppressAutoHyphens/>
        <w:kinsoku w:val="0"/>
        <w:overflowPunct w:val="0"/>
        <w:autoSpaceDE w:val="0"/>
        <w:autoSpaceDN w:val="0"/>
        <w:adjustRightInd w:val="0"/>
        <w:snapToGrid w:val="0"/>
        <w:spacing w:before="120" w:after="120"/>
        <w:ind w:firstLine="720"/>
        <w:rPr>
          <w:rFonts w:cs="Times New Roman"/>
          <w:kern w:val="22"/>
          <w:szCs w:val="22"/>
        </w:rPr>
      </w:pPr>
      <w:r w:rsidRPr="005B1F63">
        <w:rPr>
          <w:rFonts w:cs="Times New Roman"/>
          <w:kern w:val="22"/>
          <w:szCs w:val="22"/>
        </w:rPr>
        <w:t>5.</w:t>
      </w:r>
      <w:r w:rsidRPr="005B1F63">
        <w:rPr>
          <w:rFonts w:cs="Times New Roman"/>
          <w:kern w:val="22"/>
          <w:szCs w:val="22"/>
        </w:rPr>
        <w:tab/>
      </w:r>
      <w:r w:rsidRPr="00A13852">
        <w:rPr>
          <w:rFonts w:cs="Times New Roman"/>
          <w:i/>
          <w:kern w:val="22"/>
          <w:szCs w:val="22"/>
        </w:rPr>
        <w:t>Also requests</w:t>
      </w:r>
      <w:r w:rsidRPr="000E212D">
        <w:rPr>
          <w:rFonts w:cs="Times New Roman"/>
          <w:kern w:val="22"/>
          <w:szCs w:val="22"/>
        </w:rPr>
        <w:t xml:space="preserve"> the Executive Secretary to submit the report of the informal advisory group, including its advice, to the Conference of the Parties for consideration at its fourteenth meeting;</w:t>
      </w:r>
    </w:p>
    <w:p w14:paraId="173D869D" w14:textId="77777777" w:rsidR="00D73E35" w:rsidRPr="000F0FB2" w:rsidRDefault="00D73E35" w:rsidP="00D73E35">
      <w:pPr>
        <w:suppressLineNumbers/>
        <w:suppressAutoHyphens/>
        <w:kinsoku w:val="0"/>
        <w:overflowPunct w:val="0"/>
        <w:autoSpaceDE w:val="0"/>
        <w:autoSpaceDN w:val="0"/>
        <w:adjustRightInd w:val="0"/>
        <w:snapToGrid w:val="0"/>
        <w:spacing w:before="120" w:after="120"/>
        <w:ind w:firstLine="720"/>
        <w:rPr>
          <w:rFonts w:cs="Times New Roman"/>
          <w:kern w:val="22"/>
          <w:szCs w:val="22"/>
        </w:rPr>
      </w:pPr>
      <w:r w:rsidRPr="000E212D">
        <w:rPr>
          <w:rFonts w:cs="Times New Roman"/>
          <w:kern w:val="22"/>
          <w:szCs w:val="22"/>
        </w:rPr>
        <w:t>6.</w:t>
      </w:r>
      <w:r w:rsidRPr="000E212D">
        <w:rPr>
          <w:rFonts w:cs="Times New Roman"/>
          <w:kern w:val="22"/>
          <w:szCs w:val="22"/>
        </w:rPr>
        <w:tab/>
      </w:r>
      <w:r w:rsidRPr="000E212D">
        <w:rPr>
          <w:rFonts w:cs="Times New Roman"/>
          <w:i/>
          <w:kern w:val="22"/>
          <w:szCs w:val="22"/>
        </w:rPr>
        <w:t>Recommends</w:t>
      </w:r>
      <w:r w:rsidRPr="000E212D">
        <w:rPr>
          <w:rFonts w:cs="Times New Roman"/>
          <w:kern w:val="22"/>
          <w:szCs w:val="22"/>
        </w:rPr>
        <w:t xml:space="preserve"> that the Conference of the Parties at its fourteenth meeting adopt a dec</w:t>
      </w:r>
      <w:r w:rsidRPr="000F0FB2">
        <w:rPr>
          <w:rFonts w:cs="Times New Roman"/>
          <w:kern w:val="22"/>
          <w:szCs w:val="22"/>
        </w:rPr>
        <w:t>ision along the following lines:</w:t>
      </w:r>
    </w:p>
    <w:p w14:paraId="2E61FFD1" w14:textId="77777777" w:rsidR="00D73E35" w:rsidRPr="000F0FB2" w:rsidRDefault="00D73E35" w:rsidP="00D73E35">
      <w:pPr>
        <w:suppressLineNumbers/>
        <w:suppressAutoHyphens/>
        <w:kinsoku w:val="0"/>
        <w:overflowPunct w:val="0"/>
        <w:autoSpaceDE w:val="0"/>
        <w:autoSpaceDN w:val="0"/>
        <w:adjustRightInd w:val="0"/>
        <w:snapToGrid w:val="0"/>
        <w:spacing w:before="120" w:after="120"/>
        <w:ind w:left="720" w:firstLine="720"/>
        <w:rPr>
          <w:rFonts w:cs="Times New Roman"/>
          <w:i/>
          <w:kern w:val="22"/>
          <w:szCs w:val="22"/>
        </w:rPr>
      </w:pPr>
      <w:r w:rsidRPr="000F0FB2">
        <w:rPr>
          <w:rFonts w:cs="Times New Roman"/>
          <w:i/>
          <w:kern w:val="22"/>
          <w:szCs w:val="22"/>
        </w:rPr>
        <w:t>The Conference of the Parties,</w:t>
      </w:r>
    </w:p>
    <w:p w14:paraId="009FB30C" w14:textId="77777777" w:rsidR="00D73E35" w:rsidRPr="009125E9" w:rsidRDefault="00D73E35" w:rsidP="00D73E35">
      <w:pPr>
        <w:suppressLineNumbers/>
        <w:suppressAutoHyphens/>
        <w:kinsoku w:val="0"/>
        <w:overflowPunct w:val="0"/>
        <w:autoSpaceDE w:val="0"/>
        <w:autoSpaceDN w:val="0"/>
        <w:adjustRightInd w:val="0"/>
        <w:snapToGrid w:val="0"/>
        <w:spacing w:before="120" w:after="120"/>
        <w:ind w:left="720" w:firstLine="720"/>
        <w:rPr>
          <w:rFonts w:cs="Times New Roman"/>
          <w:spacing w:val="-7"/>
          <w:kern w:val="22"/>
          <w:szCs w:val="22"/>
        </w:rPr>
      </w:pPr>
      <w:r w:rsidRPr="00767416">
        <w:rPr>
          <w:rFonts w:cs="Times New Roman"/>
          <w:i/>
          <w:spacing w:val="-7"/>
          <w:kern w:val="22"/>
          <w:szCs w:val="22"/>
        </w:rPr>
        <w:t>Recalling</w:t>
      </w:r>
      <w:r w:rsidRPr="00767416">
        <w:rPr>
          <w:rFonts w:cs="Times New Roman"/>
          <w:spacing w:val="-7"/>
          <w:kern w:val="22"/>
          <w:szCs w:val="22"/>
        </w:rPr>
        <w:t xml:space="preserve"> its decisions </w:t>
      </w:r>
      <w:hyperlink r:id="rId23" w:history="1">
        <w:r w:rsidRPr="000E212D">
          <w:rPr>
            <w:rFonts w:cs="Times New Roman"/>
            <w:color w:val="0000FF"/>
            <w:spacing w:val="-7"/>
            <w:kern w:val="22"/>
            <w:szCs w:val="22"/>
            <w:u w:val="single"/>
          </w:rPr>
          <w:t>XIII/1</w:t>
        </w:r>
      </w:hyperlink>
      <w:r w:rsidRPr="000E212D">
        <w:rPr>
          <w:rFonts w:cs="Times New Roman"/>
          <w:spacing w:val="-7"/>
          <w:kern w:val="22"/>
          <w:szCs w:val="22"/>
        </w:rPr>
        <w:t xml:space="preserve">, </w:t>
      </w:r>
      <w:hyperlink r:id="rId24" w:history="1">
        <w:r w:rsidRPr="000E212D">
          <w:rPr>
            <w:rFonts w:cs="Times New Roman"/>
            <w:color w:val="0000FF"/>
            <w:spacing w:val="-7"/>
            <w:kern w:val="22"/>
            <w:szCs w:val="22"/>
            <w:u w:val="single"/>
          </w:rPr>
          <w:t>XIII/3</w:t>
        </w:r>
      </w:hyperlink>
      <w:r w:rsidRPr="000E212D">
        <w:rPr>
          <w:rFonts w:cs="Times New Roman"/>
          <w:spacing w:val="-7"/>
          <w:kern w:val="22"/>
          <w:szCs w:val="22"/>
        </w:rPr>
        <w:t xml:space="preserve">, </w:t>
      </w:r>
      <w:hyperlink r:id="rId25" w:history="1">
        <w:r w:rsidRPr="000E212D">
          <w:rPr>
            <w:rFonts w:cs="Times New Roman"/>
            <w:color w:val="0000FF"/>
            <w:spacing w:val="-7"/>
            <w:kern w:val="22"/>
            <w:szCs w:val="22"/>
            <w:u w:val="single"/>
          </w:rPr>
          <w:t>XIII/4</w:t>
        </w:r>
      </w:hyperlink>
      <w:r w:rsidRPr="000E212D">
        <w:rPr>
          <w:rFonts w:cs="Times New Roman"/>
          <w:spacing w:val="-7"/>
          <w:kern w:val="22"/>
          <w:szCs w:val="22"/>
        </w:rPr>
        <w:t xml:space="preserve">, </w:t>
      </w:r>
      <w:hyperlink r:id="rId26" w:history="1">
        <w:r w:rsidRPr="000E212D">
          <w:rPr>
            <w:rFonts w:cs="Times New Roman"/>
            <w:color w:val="0000FF"/>
            <w:spacing w:val="-7"/>
            <w:kern w:val="22"/>
            <w:szCs w:val="22"/>
            <w:u w:val="single"/>
          </w:rPr>
          <w:t>XIII/5</w:t>
        </w:r>
      </w:hyperlink>
      <w:r w:rsidRPr="000E212D">
        <w:rPr>
          <w:rFonts w:cs="Times New Roman"/>
          <w:spacing w:val="-7"/>
          <w:kern w:val="22"/>
          <w:szCs w:val="22"/>
        </w:rPr>
        <w:t xml:space="preserve">, </w:t>
      </w:r>
      <w:hyperlink r:id="rId27" w:history="1">
        <w:r w:rsidRPr="000E212D">
          <w:rPr>
            <w:rFonts w:cs="Times New Roman"/>
            <w:color w:val="0000FF"/>
            <w:spacing w:val="-7"/>
            <w:kern w:val="22"/>
            <w:szCs w:val="22"/>
            <w:u w:val="single"/>
          </w:rPr>
          <w:t>XIII/7</w:t>
        </w:r>
      </w:hyperlink>
      <w:r w:rsidRPr="000E212D">
        <w:rPr>
          <w:rFonts w:cs="Times New Roman"/>
          <w:spacing w:val="-7"/>
          <w:kern w:val="22"/>
          <w:szCs w:val="22"/>
        </w:rPr>
        <w:t xml:space="preserve">, </w:t>
      </w:r>
      <w:hyperlink r:id="rId28" w:history="1">
        <w:r w:rsidRPr="000E212D">
          <w:rPr>
            <w:rFonts w:cs="Times New Roman"/>
            <w:color w:val="0000FF"/>
            <w:spacing w:val="-7"/>
            <w:kern w:val="22"/>
            <w:szCs w:val="22"/>
            <w:u w:val="single"/>
          </w:rPr>
          <w:t>XIII/23</w:t>
        </w:r>
      </w:hyperlink>
      <w:r w:rsidRPr="000E212D">
        <w:rPr>
          <w:rFonts w:cs="Times New Roman"/>
          <w:spacing w:val="-7"/>
          <w:kern w:val="22"/>
          <w:szCs w:val="22"/>
        </w:rPr>
        <w:t xml:space="preserve">, </w:t>
      </w:r>
      <w:hyperlink r:id="rId29" w:history="1">
        <w:r w:rsidRPr="000E212D">
          <w:rPr>
            <w:rFonts w:cs="Times New Roman"/>
            <w:color w:val="0000FF"/>
            <w:spacing w:val="-7"/>
            <w:kern w:val="22"/>
            <w:szCs w:val="22"/>
            <w:u w:val="single"/>
          </w:rPr>
          <w:t>XIII/24</w:t>
        </w:r>
      </w:hyperlink>
      <w:r w:rsidRPr="000E212D">
        <w:rPr>
          <w:rFonts w:cs="Times New Roman"/>
          <w:spacing w:val="-7"/>
          <w:kern w:val="22"/>
          <w:szCs w:val="22"/>
        </w:rPr>
        <w:t xml:space="preserve">, </w:t>
      </w:r>
      <w:hyperlink r:id="rId30" w:history="1">
        <w:r w:rsidRPr="000E212D">
          <w:rPr>
            <w:rFonts w:cs="Times New Roman"/>
            <w:color w:val="0000FF"/>
            <w:spacing w:val="-7"/>
            <w:kern w:val="22"/>
            <w:szCs w:val="22"/>
            <w:u w:val="single"/>
          </w:rPr>
          <w:t>XIII/27</w:t>
        </w:r>
      </w:hyperlink>
      <w:r w:rsidRPr="000E212D">
        <w:rPr>
          <w:rFonts w:cs="Times New Roman"/>
          <w:spacing w:val="-7"/>
          <w:kern w:val="22"/>
          <w:szCs w:val="22"/>
        </w:rPr>
        <w:t xml:space="preserve"> and </w:t>
      </w:r>
      <w:hyperlink r:id="rId31" w:history="1">
        <w:r w:rsidRPr="000E212D">
          <w:rPr>
            <w:rFonts w:cs="Times New Roman"/>
            <w:color w:val="0000FF"/>
            <w:spacing w:val="-7"/>
            <w:kern w:val="22"/>
            <w:szCs w:val="22"/>
            <w:u w:val="single"/>
          </w:rPr>
          <w:t>XIII/28</w:t>
        </w:r>
      </w:hyperlink>
      <w:r w:rsidRPr="000E212D">
        <w:rPr>
          <w:rFonts w:cs="Times New Roman"/>
          <w:spacing w:val="-7"/>
          <w:kern w:val="22"/>
          <w:szCs w:val="22"/>
        </w:rPr>
        <w:t>,</w:t>
      </w:r>
    </w:p>
    <w:p w14:paraId="09A476BB" w14:textId="77777777" w:rsidR="00D73E35" w:rsidRPr="000E212D" w:rsidRDefault="00D73E35" w:rsidP="00D73E35">
      <w:pPr>
        <w:suppressLineNumbers/>
        <w:suppressAutoHyphens/>
        <w:kinsoku w:val="0"/>
        <w:overflowPunct w:val="0"/>
        <w:autoSpaceDE w:val="0"/>
        <w:autoSpaceDN w:val="0"/>
        <w:adjustRightInd w:val="0"/>
        <w:snapToGrid w:val="0"/>
        <w:spacing w:before="120" w:after="120"/>
        <w:ind w:left="720" w:firstLine="720"/>
        <w:rPr>
          <w:rFonts w:cs="Times New Roman"/>
          <w:color w:val="000000"/>
          <w:kern w:val="22"/>
          <w:szCs w:val="22"/>
        </w:rPr>
      </w:pPr>
      <w:r w:rsidRPr="00676C46">
        <w:rPr>
          <w:rFonts w:cs="Times New Roman"/>
          <w:i/>
          <w:color w:val="000000"/>
          <w:kern w:val="22"/>
          <w:szCs w:val="22"/>
        </w:rPr>
        <w:t>Recognizing</w:t>
      </w:r>
      <w:r w:rsidRPr="00EB631C">
        <w:rPr>
          <w:rFonts w:cs="Times New Roman"/>
          <w:color w:val="000000"/>
          <w:kern w:val="22"/>
          <w:szCs w:val="22"/>
        </w:rPr>
        <w:t xml:space="preserve"> the need to continue to strengthen collaboration and cooperation with other conventions, international organizations and partnerships with a vi</w:t>
      </w:r>
      <w:r w:rsidRPr="005B1F63">
        <w:rPr>
          <w:rFonts w:cs="Times New Roman"/>
          <w:color w:val="000000"/>
          <w:kern w:val="22"/>
          <w:szCs w:val="22"/>
        </w:rPr>
        <w:t>ew to expediting efficient and effective actions towards the achievement of the Strategic Plan for Biodiversity 2011-2020 and towards a comprehensive and participatory process to develop proposals for the follow-up to the Strategic Plan for Biodiversity 20</w:t>
      </w:r>
      <w:r w:rsidRPr="00A13852">
        <w:rPr>
          <w:rFonts w:cs="Times New Roman"/>
          <w:color w:val="000000"/>
          <w:kern w:val="22"/>
          <w:szCs w:val="22"/>
        </w:rPr>
        <w:t>11-2020</w:t>
      </w:r>
      <w:r w:rsidRPr="000E212D">
        <w:rPr>
          <w:rFonts w:cs="Times New Roman"/>
          <w:kern w:val="22"/>
          <w:szCs w:val="22"/>
        </w:rPr>
        <w:t>,</w:t>
      </w:r>
    </w:p>
    <w:p w14:paraId="056B8D39" w14:textId="77777777" w:rsidR="00D73E35" w:rsidRPr="00767416" w:rsidRDefault="00D73E35" w:rsidP="00D73E35">
      <w:pPr>
        <w:suppressLineNumbers/>
        <w:suppressAutoHyphens/>
        <w:kinsoku w:val="0"/>
        <w:overflowPunct w:val="0"/>
        <w:autoSpaceDE w:val="0"/>
        <w:autoSpaceDN w:val="0"/>
        <w:adjustRightInd w:val="0"/>
        <w:snapToGrid w:val="0"/>
        <w:spacing w:before="120" w:after="120"/>
        <w:ind w:left="720" w:firstLine="720"/>
        <w:rPr>
          <w:rFonts w:cs="Times New Roman"/>
          <w:color w:val="000000"/>
          <w:kern w:val="22"/>
          <w:szCs w:val="22"/>
        </w:rPr>
      </w:pPr>
      <w:r w:rsidRPr="000E212D">
        <w:rPr>
          <w:rFonts w:cs="Times New Roman"/>
          <w:color w:val="000000"/>
          <w:kern w:val="22"/>
          <w:szCs w:val="22"/>
        </w:rPr>
        <w:t>1.</w:t>
      </w:r>
      <w:r w:rsidRPr="000E212D">
        <w:rPr>
          <w:rFonts w:cs="Times New Roman"/>
          <w:color w:val="000000"/>
          <w:kern w:val="22"/>
          <w:szCs w:val="22"/>
        </w:rPr>
        <w:tab/>
      </w:r>
      <w:r w:rsidRPr="000E212D">
        <w:rPr>
          <w:rFonts w:cs="Times New Roman"/>
          <w:i/>
          <w:color w:val="000000"/>
          <w:kern w:val="22"/>
          <w:szCs w:val="22"/>
        </w:rPr>
        <w:t xml:space="preserve">Invites </w:t>
      </w:r>
      <w:r w:rsidRPr="000E212D">
        <w:rPr>
          <w:rFonts w:cs="Times New Roman"/>
          <w:color w:val="000000"/>
          <w:kern w:val="22"/>
          <w:szCs w:val="22"/>
        </w:rPr>
        <w:t>Parties and other Governments, other organizations, conventions and stakeholders, to consider possible new areas and approaches to advance the implementation of biodiversity commitments through enhanced cooperation as part of the post-2</w:t>
      </w:r>
      <w:r w:rsidRPr="000F0FB2">
        <w:rPr>
          <w:rFonts w:cs="Times New Roman"/>
          <w:color w:val="000000"/>
          <w:kern w:val="22"/>
          <w:szCs w:val="22"/>
        </w:rPr>
        <w:t>020 global biodiversity framework</w:t>
      </w:r>
      <w:r w:rsidRPr="000F0FB2">
        <w:rPr>
          <w:rFonts w:cs="Times New Roman"/>
          <w:kern w:val="22"/>
          <w:szCs w:val="22"/>
        </w:rPr>
        <w:t xml:space="preserve"> </w:t>
      </w:r>
      <w:r w:rsidRPr="000F0FB2">
        <w:rPr>
          <w:rFonts w:cs="Times New Roman"/>
          <w:color w:val="000000"/>
          <w:kern w:val="22"/>
          <w:szCs w:val="22"/>
        </w:rPr>
        <w:t>and to take into account lessons learned from existing cooperation, including with organizations and networks representing indigenous peoples and local communities, youth, women, academia and local authorities, as part of the process of developing the post-2020 biodiversity framework;</w:t>
      </w:r>
    </w:p>
    <w:p w14:paraId="0A1585E9" w14:textId="77777777" w:rsidR="00D73E35" w:rsidRPr="00767416" w:rsidRDefault="00D73E35" w:rsidP="00D73E35">
      <w:pPr>
        <w:keepNext/>
        <w:suppressLineNumbers/>
        <w:tabs>
          <w:tab w:val="left" w:pos="1080"/>
        </w:tabs>
        <w:suppressAutoHyphens/>
        <w:kinsoku w:val="0"/>
        <w:overflowPunct w:val="0"/>
        <w:autoSpaceDE w:val="0"/>
        <w:autoSpaceDN w:val="0"/>
        <w:adjustRightInd w:val="0"/>
        <w:snapToGrid w:val="0"/>
        <w:ind w:left="720"/>
        <w:jc w:val="center"/>
        <w:rPr>
          <w:rFonts w:cs="Times New Roman"/>
          <w:b/>
          <w:color w:val="000000"/>
          <w:kern w:val="22"/>
          <w:szCs w:val="22"/>
        </w:rPr>
      </w:pPr>
      <w:r w:rsidRPr="00767416">
        <w:rPr>
          <w:rFonts w:cs="Times New Roman"/>
          <w:b/>
          <w:color w:val="000000"/>
          <w:kern w:val="22"/>
          <w:szCs w:val="22"/>
        </w:rPr>
        <w:lastRenderedPageBreak/>
        <w:t>A.</w:t>
      </w:r>
      <w:r w:rsidRPr="00767416">
        <w:rPr>
          <w:rFonts w:cs="Times New Roman"/>
          <w:b/>
          <w:color w:val="000000"/>
          <w:kern w:val="22"/>
          <w:szCs w:val="22"/>
        </w:rPr>
        <w:tab/>
        <w:t>Cooperation with other conventions</w:t>
      </w:r>
    </w:p>
    <w:p w14:paraId="76BEEE55" w14:textId="77777777" w:rsidR="00D73E35" w:rsidRPr="000E212D" w:rsidRDefault="00D73E35" w:rsidP="00D73E35">
      <w:pPr>
        <w:suppressLineNumbers/>
        <w:suppressAutoHyphens/>
        <w:kinsoku w:val="0"/>
        <w:overflowPunct w:val="0"/>
        <w:autoSpaceDE w:val="0"/>
        <w:autoSpaceDN w:val="0"/>
        <w:adjustRightInd w:val="0"/>
        <w:snapToGrid w:val="0"/>
        <w:spacing w:before="120" w:after="120"/>
        <w:ind w:left="720" w:firstLine="720"/>
        <w:rPr>
          <w:rFonts w:cs="Times New Roman"/>
          <w:color w:val="000000"/>
          <w:kern w:val="22"/>
          <w:szCs w:val="22"/>
        </w:rPr>
      </w:pPr>
      <w:r w:rsidRPr="00767416">
        <w:rPr>
          <w:rFonts w:cs="Times New Roman"/>
          <w:color w:val="000000"/>
          <w:kern w:val="22"/>
          <w:szCs w:val="22"/>
        </w:rPr>
        <w:t>2.</w:t>
      </w:r>
      <w:r w:rsidRPr="00767416">
        <w:rPr>
          <w:rFonts w:cs="Times New Roman"/>
          <w:color w:val="000000"/>
          <w:kern w:val="22"/>
          <w:szCs w:val="22"/>
        </w:rPr>
        <w:tab/>
      </w:r>
      <w:r w:rsidRPr="00767416">
        <w:rPr>
          <w:rFonts w:cs="Times New Roman"/>
          <w:i/>
          <w:color w:val="000000"/>
          <w:kern w:val="22"/>
          <w:szCs w:val="22"/>
        </w:rPr>
        <w:t>Welcomes</w:t>
      </w:r>
      <w:r w:rsidRPr="00767416">
        <w:rPr>
          <w:rFonts w:cs="Times New Roman"/>
          <w:color w:val="000000"/>
          <w:kern w:val="22"/>
          <w:szCs w:val="22"/>
        </w:rPr>
        <w:t xml:space="preserve"> the work of other biodiversity-related conventions to enhance cooperation and synergies among the conventions in line with its decision XIII/24, including the relevant decisions of their governing bodies;</w:t>
      </w:r>
      <w:r w:rsidRPr="000E212D">
        <w:rPr>
          <w:rFonts w:cs="Times New Roman"/>
          <w:color w:val="000000"/>
          <w:kern w:val="22"/>
          <w:szCs w:val="22"/>
          <w:vertAlign w:val="superscript"/>
        </w:rPr>
        <w:footnoteReference w:id="63"/>
      </w:r>
    </w:p>
    <w:p w14:paraId="15CA1B4B" w14:textId="77777777" w:rsidR="00D73E35" w:rsidRPr="000E212D" w:rsidRDefault="00D73E35" w:rsidP="00D73E35">
      <w:pPr>
        <w:suppressLineNumbers/>
        <w:suppressAutoHyphens/>
        <w:kinsoku w:val="0"/>
        <w:overflowPunct w:val="0"/>
        <w:autoSpaceDE w:val="0"/>
        <w:autoSpaceDN w:val="0"/>
        <w:adjustRightInd w:val="0"/>
        <w:snapToGrid w:val="0"/>
        <w:spacing w:before="120" w:after="120"/>
        <w:ind w:left="720" w:firstLine="720"/>
        <w:rPr>
          <w:rFonts w:cs="Times New Roman"/>
          <w:color w:val="000000"/>
          <w:kern w:val="22"/>
          <w:szCs w:val="22"/>
        </w:rPr>
      </w:pPr>
      <w:r w:rsidRPr="009125E9">
        <w:rPr>
          <w:rFonts w:cs="Times New Roman"/>
          <w:color w:val="000000"/>
          <w:kern w:val="22"/>
          <w:szCs w:val="22"/>
        </w:rPr>
        <w:t>3.</w:t>
      </w:r>
      <w:r w:rsidRPr="009125E9">
        <w:rPr>
          <w:rFonts w:cs="Times New Roman"/>
          <w:color w:val="000000"/>
          <w:kern w:val="22"/>
          <w:szCs w:val="22"/>
        </w:rPr>
        <w:tab/>
      </w:r>
      <w:r w:rsidRPr="00676C46">
        <w:rPr>
          <w:rFonts w:cs="Times New Roman"/>
          <w:i/>
          <w:kern w:val="22"/>
          <w:szCs w:val="22"/>
        </w:rPr>
        <w:t xml:space="preserve">Recognizes </w:t>
      </w:r>
      <w:r w:rsidRPr="00EB631C">
        <w:rPr>
          <w:rFonts w:cs="Times New Roman"/>
          <w:kern w:val="22"/>
          <w:szCs w:val="22"/>
        </w:rPr>
        <w:t>the importance of collaboration and cooperation among biodiversity-related conventions and other international conventions in implementing the 2030 Agenda for Sustainable Develop</w:t>
      </w:r>
      <w:r w:rsidRPr="005B1F63">
        <w:rPr>
          <w:rFonts w:cs="Times New Roman"/>
          <w:kern w:val="22"/>
          <w:szCs w:val="22"/>
        </w:rPr>
        <w:t>ment and the Sustainable Development Goals;</w:t>
      </w:r>
      <w:r w:rsidRPr="000E212D">
        <w:rPr>
          <w:rFonts w:cs="Times New Roman"/>
          <w:kern w:val="22"/>
          <w:szCs w:val="22"/>
          <w:vertAlign w:val="superscript"/>
        </w:rPr>
        <w:footnoteReference w:id="64"/>
      </w:r>
    </w:p>
    <w:p w14:paraId="0585D767" w14:textId="77777777" w:rsidR="00D73E35" w:rsidRPr="000E212D" w:rsidRDefault="00D73E35" w:rsidP="00D73E35">
      <w:pPr>
        <w:suppressLineNumbers/>
        <w:suppressAutoHyphens/>
        <w:kinsoku w:val="0"/>
        <w:overflowPunct w:val="0"/>
        <w:autoSpaceDE w:val="0"/>
        <w:autoSpaceDN w:val="0"/>
        <w:adjustRightInd w:val="0"/>
        <w:snapToGrid w:val="0"/>
        <w:spacing w:before="120" w:after="120"/>
        <w:ind w:left="720" w:firstLine="720"/>
        <w:rPr>
          <w:rFonts w:cs="Times New Roman"/>
          <w:iCs/>
          <w:color w:val="000000"/>
          <w:kern w:val="22"/>
          <w:szCs w:val="22"/>
        </w:rPr>
      </w:pPr>
      <w:r w:rsidRPr="009125E9">
        <w:rPr>
          <w:rFonts w:cs="Times New Roman"/>
          <w:iCs/>
          <w:color w:val="000000"/>
          <w:kern w:val="22"/>
          <w:szCs w:val="22"/>
        </w:rPr>
        <w:t>4.</w:t>
      </w:r>
      <w:r w:rsidRPr="009125E9">
        <w:rPr>
          <w:rFonts w:cs="Times New Roman"/>
          <w:iCs/>
          <w:color w:val="000000"/>
          <w:kern w:val="22"/>
          <w:szCs w:val="22"/>
        </w:rPr>
        <w:tab/>
      </w:r>
      <w:r w:rsidRPr="00676C46">
        <w:rPr>
          <w:rFonts w:cs="Times New Roman"/>
          <w:i/>
          <w:iCs/>
          <w:kern w:val="22"/>
          <w:szCs w:val="22"/>
        </w:rPr>
        <w:t xml:space="preserve">Encourages </w:t>
      </w:r>
      <w:r w:rsidRPr="00EB631C">
        <w:rPr>
          <w:rFonts w:cs="Times New Roman"/>
          <w:iCs/>
          <w:kern w:val="22"/>
          <w:szCs w:val="22"/>
        </w:rPr>
        <w:t>consideration of actions for enhanced synergies among biodiversity-related conventions and other conventions that also address issues related to the three objectives of the Convention</w:t>
      </w:r>
      <w:r w:rsidRPr="005B1F63" w:rsidDel="00856684">
        <w:rPr>
          <w:rFonts w:cs="Times New Roman"/>
          <w:iCs/>
          <w:kern w:val="22"/>
          <w:szCs w:val="22"/>
        </w:rPr>
        <w:t xml:space="preserve"> </w:t>
      </w:r>
      <w:r w:rsidRPr="00A13852">
        <w:rPr>
          <w:rFonts w:cs="Times New Roman"/>
          <w:iCs/>
          <w:kern w:val="22"/>
          <w:szCs w:val="22"/>
        </w:rPr>
        <w:t>in the develo</w:t>
      </w:r>
      <w:r w:rsidRPr="000E212D">
        <w:rPr>
          <w:rFonts w:cs="Times New Roman"/>
          <w:iCs/>
          <w:kern w:val="22"/>
          <w:szCs w:val="22"/>
        </w:rPr>
        <w:t>pment of the post-2020 global biodiversity framework, in particular as they are essential for the implementation of the 2030 Agenda for Sustainable Development and the Sustainable Development Goals;</w:t>
      </w:r>
    </w:p>
    <w:p w14:paraId="7AA54502" w14:textId="77777777" w:rsidR="00D73E35" w:rsidRPr="000F0FB2" w:rsidRDefault="00D73E35" w:rsidP="00D73E35">
      <w:pPr>
        <w:suppressLineNumbers/>
        <w:suppressAutoHyphens/>
        <w:kinsoku w:val="0"/>
        <w:overflowPunct w:val="0"/>
        <w:autoSpaceDE w:val="0"/>
        <w:autoSpaceDN w:val="0"/>
        <w:adjustRightInd w:val="0"/>
        <w:snapToGrid w:val="0"/>
        <w:spacing w:before="120" w:after="120"/>
        <w:ind w:left="720" w:firstLine="720"/>
        <w:rPr>
          <w:rFonts w:cs="Times New Roman"/>
          <w:color w:val="000000"/>
          <w:kern w:val="22"/>
          <w:szCs w:val="22"/>
        </w:rPr>
      </w:pPr>
      <w:r w:rsidRPr="000E212D">
        <w:rPr>
          <w:rFonts w:cs="Times New Roman"/>
          <w:color w:val="000000"/>
          <w:kern w:val="22"/>
          <w:szCs w:val="22"/>
        </w:rPr>
        <w:t>5.</w:t>
      </w:r>
      <w:r w:rsidRPr="000E212D">
        <w:rPr>
          <w:rFonts w:cs="Times New Roman"/>
          <w:color w:val="000000"/>
          <w:kern w:val="22"/>
          <w:szCs w:val="22"/>
        </w:rPr>
        <w:tab/>
      </w:r>
      <w:r w:rsidRPr="000E212D">
        <w:rPr>
          <w:rFonts w:cs="Times New Roman"/>
          <w:i/>
          <w:color w:val="000000"/>
          <w:kern w:val="22"/>
          <w:szCs w:val="22"/>
        </w:rPr>
        <w:t>Expresses its appreciation</w:t>
      </w:r>
      <w:r w:rsidRPr="000F0FB2">
        <w:rPr>
          <w:rFonts w:cs="Times New Roman"/>
          <w:iCs/>
          <w:color w:val="000000"/>
          <w:kern w:val="22"/>
          <w:szCs w:val="22"/>
        </w:rPr>
        <w:t xml:space="preserve"> for</w:t>
      </w:r>
      <w:r w:rsidRPr="000F0FB2">
        <w:rPr>
          <w:rFonts w:cs="Times New Roman"/>
          <w:i/>
          <w:color w:val="000000"/>
          <w:kern w:val="22"/>
          <w:szCs w:val="22"/>
        </w:rPr>
        <w:t xml:space="preserve"> </w:t>
      </w:r>
      <w:r w:rsidRPr="000F0FB2">
        <w:rPr>
          <w:rFonts w:cs="Times New Roman"/>
          <w:color w:val="000000"/>
          <w:kern w:val="22"/>
          <w:szCs w:val="22"/>
        </w:rPr>
        <w:t>the work of the informal advisory group on synergies, which has contributed to the process of enhancing synergies among biodiversity-related conventions at the international level;</w:t>
      </w:r>
    </w:p>
    <w:p w14:paraId="31555F94" w14:textId="77777777" w:rsidR="00D73E35" w:rsidRPr="000E212D" w:rsidRDefault="00D73E35" w:rsidP="00D73E35">
      <w:pPr>
        <w:suppressLineNumbers/>
        <w:suppressAutoHyphens/>
        <w:kinsoku w:val="0"/>
        <w:overflowPunct w:val="0"/>
        <w:autoSpaceDE w:val="0"/>
        <w:autoSpaceDN w:val="0"/>
        <w:adjustRightInd w:val="0"/>
        <w:snapToGrid w:val="0"/>
        <w:spacing w:before="120" w:after="120"/>
        <w:ind w:left="720" w:firstLine="720"/>
        <w:rPr>
          <w:rFonts w:cs="Times New Roman"/>
          <w:kern w:val="22"/>
          <w:szCs w:val="22"/>
        </w:rPr>
      </w:pPr>
      <w:r w:rsidRPr="000F0FB2">
        <w:rPr>
          <w:rFonts w:cs="Times New Roman"/>
          <w:kern w:val="22"/>
          <w:szCs w:val="22"/>
        </w:rPr>
        <w:t>6.</w:t>
      </w:r>
      <w:r w:rsidRPr="000F0FB2">
        <w:rPr>
          <w:rFonts w:cs="Times New Roman"/>
          <w:kern w:val="22"/>
          <w:szCs w:val="22"/>
        </w:rPr>
        <w:tab/>
      </w:r>
      <w:r w:rsidRPr="00767416">
        <w:rPr>
          <w:rFonts w:cs="Times New Roman"/>
          <w:i/>
          <w:color w:val="000000"/>
          <w:kern w:val="22"/>
          <w:szCs w:val="22"/>
        </w:rPr>
        <w:t>Welcomes</w:t>
      </w:r>
      <w:r w:rsidRPr="00767416">
        <w:rPr>
          <w:rFonts w:cs="Times New Roman"/>
          <w:color w:val="000000"/>
          <w:kern w:val="22"/>
          <w:szCs w:val="22"/>
        </w:rPr>
        <w:t xml:space="preserve"> </w:t>
      </w:r>
      <w:r w:rsidRPr="00767416">
        <w:rPr>
          <w:rFonts w:cs="Times New Roman"/>
          <w:kern w:val="22"/>
          <w:szCs w:val="22"/>
        </w:rPr>
        <w:t>the advice provided by the informal advisory group on synergies to the Executive Secretary, the Bureau and the Liaison Group of Biodiversity-related Conventions on prioritization and implementation of desirable key actions in the road map for enhancing synergies among the biodiversity-related conventions at the international level 2017-2020,</w:t>
      </w:r>
      <w:r w:rsidRPr="00767416">
        <w:rPr>
          <w:rFonts w:eastAsiaTheme="minorHAnsi" w:cs="Times New Roman"/>
          <w:color w:val="FF0000"/>
          <w:kern w:val="22"/>
          <w:szCs w:val="22"/>
        </w:rPr>
        <w:t xml:space="preserve"> </w:t>
      </w:r>
      <w:r w:rsidRPr="00767416">
        <w:rPr>
          <w:rFonts w:cs="Times New Roman"/>
          <w:kern w:val="22"/>
          <w:szCs w:val="22"/>
        </w:rPr>
        <w:t>as provided in the note by the Executive Secretary;</w:t>
      </w:r>
      <w:r w:rsidRPr="00767416">
        <w:rPr>
          <w:rStyle w:val="FootnoteReference"/>
          <w:rFonts w:cs="Times New Roman"/>
          <w:kern w:val="22"/>
          <w:sz w:val="22"/>
          <w:szCs w:val="22"/>
        </w:rPr>
        <w:footnoteReference w:id="65"/>
      </w:r>
    </w:p>
    <w:p w14:paraId="3340825D" w14:textId="77777777" w:rsidR="00D73E35" w:rsidRPr="000E212D" w:rsidRDefault="00D73E35" w:rsidP="00D73E35">
      <w:pPr>
        <w:suppressLineNumbers/>
        <w:suppressAutoHyphens/>
        <w:kinsoku w:val="0"/>
        <w:overflowPunct w:val="0"/>
        <w:autoSpaceDE w:val="0"/>
        <w:autoSpaceDN w:val="0"/>
        <w:adjustRightInd w:val="0"/>
        <w:snapToGrid w:val="0"/>
        <w:spacing w:before="120" w:after="120"/>
        <w:ind w:left="720" w:firstLine="720"/>
        <w:rPr>
          <w:rFonts w:cs="Times New Roman"/>
          <w:iCs/>
          <w:color w:val="000000"/>
          <w:kern w:val="22"/>
          <w:szCs w:val="22"/>
        </w:rPr>
      </w:pPr>
      <w:r w:rsidRPr="009125E9">
        <w:rPr>
          <w:rFonts w:cs="Times New Roman"/>
          <w:iCs/>
          <w:color w:val="000000"/>
          <w:kern w:val="22"/>
          <w:szCs w:val="22"/>
        </w:rPr>
        <w:t>7.</w:t>
      </w:r>
      <w:r w:rsidRPr="009125E9">
        <w:rPr>
          <w:rFonts w:cs="Times New Roman"/>
          <w:iCs/>
          <w:color w:val="000000"/>
          <w:kern w:val="22"/>
          <w:szCs w:val="22"/>
        </w:rPr>
        <w:tab/>
      </w:r>
      <w:r w:rsidRPr="00676C46">
        <w:rPr>
          <w:rFonts w:cs="Times New Roman"/>
          <w:i/>
          <w:color w:val="000000"/>
          <w:kern w:val="22"/>
          <w:szCs w:val="22"/>
        </w:rPr>
        <w:t>Invites</w:t>
      </w:r>
      <w:r w:rsidRPr="00EB631C">
        <w:rPr>
          <w:rFonts w:cs="Times New Roman"/>
          <w:kern w:val="22"/>
          <w:szCs w:val="22"/>
        </w:rPr>
        <w:t xml:space="preserve"> the governing bodies and the secretariats of the other biodiversity-related conventions, as well as other relevant organizations, to consider this advice, as appropriate and within their res</w:t>
      </w:r>
      <w:r w:rsidRPr="005B1F63">
        <w:rPr>
          <w:rFonts w:cs="Times New Roman"/>
          <w:kern w:val="22"/>
          <w:szCs w:val="22"/>
        </w:rPr>
        <w:t>pective mandates</w:t>
      </w:r>
      <w:r w:rsidRPr="00A13852">
        <w:rPr>
          <w:rFonts w:eastAsia="Calibri" w:cs="Times New Roman"/>
          <w:kern w:val="22"/>
          <w:szCs w:val="22"/>
        </w:rPr>
        <w:t xml:space="preserve"> </w:t>
      </w:r>
      <w:r w:rsidRPr="000E212D">
        <w:rPr>
          <w:rFonts w:cs="Times New Roman"/>
          <w:kern w:val="22"/>
          <w:szCs w:val="22"/>
        </w:rPr>
        <w:t>and in line with national circumstances, to continue undertaking desirable key actions on synergies</w:t>
      </w:r>
      <w:r w:rsidRPr="000E212D">
        <w:rPr>
          <w:rFonts w:cs="Times New Roman"/>
          <w:i/>
          <w:kern w:val="22"/>
          <w:szCs w:val="22"/>
        </w:rPr>
        <w:t xml:space="preserve"> </w:t>
      </w:r>
      <w:r w:rsidRPr="000E212D">
        <w:rPr>
          <w:rFonts w:cs="Times New Roman"/>
          <w:iCs/>
          <w:kern w:val="22"/>
          <w:szCs w:val="22"/>
        </w:rPr>
        <w:t>and to be actively involved in the process of developing the post-2020 global biodiversity framework;</w:t>
      </w:r>
    </w:p>
    <w:p w14:paraId="4CD5FC35" w14:textId="77777777" w:rsidR="00D73E35" w:rsidRPr="00767416" w:rsidRDefault="00D73E35" w:rsidP="00D73E35">
      <w:pPr>
        <w:suppressLineNumbers/>
        <w:suppressAutoHyphens/>
        <w:kinsoku w:val="0"/>
        <w:overflowPunct w:val="0"/>
        <w:autoSpaceDE w:val="0"/>
        <w:autoSpaceDN w:val="0"/>
        <w:adjustRightInd w:val="0"/>
        <w:snapToGrid w:val="0"/>
        <w:spacing w:before="120" w:after="120"/>
        <w:ind w:left="720" w:firstLine="720"/>
        <w:rPr>
          <w:rFonts w:cs="Times New Roman"/>
          <w:color w:val="000000"/>
          <w:kern w:val="22"/>
          <w:szCs w:val="22"/>
        </w:rPr>
      </w:pPr>
      <w:r w:rsidRPr="000F0FB2">
        <w:rPr>
          <w:rFonts w:cs="Times New Roman"/>
          <w:color w:val="000000"/>
          <w:kern w:val="22"/>
          <w:szCs w:val="22"/>
        </w:rPr>
        <w:t>8.</w:t>
      </w:r>
      <w:r w:rsidRPr="000F0FB2">
        <w:rPr>
          <w:rFonts w:cs="Times New Roman"/>
          <w:color w:val="000000"/>
          <w:kern w:val="22"/>
          <w:szCs w:val="22"/>
        </w:rPr>
        <w:tab/>
      </w:r>
      <w:r w:rsidRPr="000F0FB2">
        <w:rPr>
          <w:rFonts w:cs="Times New Roman"/>
          <w:i/>
          <w:color w:val="000000"/>
          <w:kern w:val="22"/>
          <w:szCs w:val="22"/>
        </w:rPr>
        <w:t xml:space="preserve">Recognizes </w:t>
      </w:r>
      <w:r w:rsidRPr="000F0FB2">
        <w:rPr>
          <w:rFonts w:cs="Times New Roman"/>
          <w:color w:val="000000"/>
          <w:kern w:val="22"/>
          <w:szCs w:val="22"/>
        </w:rPr>
        <w:t xml:space="preserve">the importance of enhancing synergies at the national level, and </w:t>
      </w:r>
      <w:r w:rsidRPr="000F0FB2">
        <w:rPr>
          <w:rFonts w:cs="Times New Roman"/>
          <w:i/>
          <w:color w:val="000000"/>
          <w:kern w:val="22"/>
          <w:szCs w:val="22"/>
        </w:rPr>
        <w:t>encourages</w:t>
      </w:r>
      <w:r w:rsidRPr="000F0FB2">
        <w:rPr>
          <w:rFonts w:cs="Times New Roman"/>
          <w:color w:val="000000"/>
          <w:kern w:val="22"/>
          <w:szCs w:val="22"/>
        </w:rPr>
        <w:t xml:space="preserve"> Parties and </w:t>
      </w:r>
      <w:r w:rsidRPr="000F0FB2">
        <w:rPr>
          <w:rFonts w:cs="Times New Roman"/>
          <w:i/>
          <w:color w:val="000000"/>
          <w:kern w:val="22"/>
          <w:szCs w:val="22"/>
        </w:rPr>
        <w:t>invites</w:t>
      </w:r>
      <w:r w:rsidRPr="00767416">
        <w:rPr>
          <w:rFonts w:cs="Times New Roman"/>
          <w:color w:val="000000"/>
          <w:kern w:val="22"/>
          <w:szCs w:val="22"/>
        </w:rPr>
        <w:t xml:space="preserve"> other Governments, as appropriate to their national circumstances, as well as indigenous peoples and local communities, non-governmental organizations and other relevant organizations to continue to take action from among the </w:t>
      </w:r>
      <w:r w:rsidRPr="00767416">
        <w:rPr>
          <w:rFonts w:cs="Times New Roman"/>
          <w:kern w:val="22"/>
          <w:szCs w:val="22"/>
        </w:rPr>
        <w:t>options for enhancing synergies among the biodiversity-related conventions at the national level contained in annex I of decision XIII/24;</w:t>
      </w:r>
    </w:p>
    <w:p w14:paraId="48394F9A" w14:textId="77777777" w:rsidR="00D73E35" w:rsidRPr="00767416" w:rsidRDefault="00D73E35" w:rsidP="00D73E35">
      <w:pPr>
        <w:suppressLineNumbers/>
        <w:suppressAutoHyphens/>
        <w:kinsoku w:val="0"/>
        <w:overflowPunct w:val="0"/>
        <w:autoSpaceDE w:val="0"/>
        <w:autoSpaceDN w:val="0"/>
        <w:adjustRightInd w:val="0"/>
        <w:snapToGrid w:val="0"/>
        <w:spacing w:before="120" w:after="120"/>
        <w:ind w:left="720" w:firstLine="720"/>
        <w:rPr>
          <w:rFonts w:cs="Times New Roman"/>
          <w:color w:val="000000"/>
          <w:spacing w:val="-2"/>
          <w:kern w:val="22"/>
          <w:szCs w:val="22"/>
        </w:rPr>
      </w:pPr>
      <w:r w:rsidRPr="00767416">
        <w:rPr>
          <w:rFonts w:cs="Times New Roman"/>
          <w:color w:val="000000"/>
          <w:spacing w:val="-2"/>
          <w:kern w:val="22"/>
          <w:szCs w:val="22"/>
        </w:rPr>
        <w:t>9.</w:t>
      </w:r>
      <w:r w:rsidRPr="00767416">
        <w:rPr>
          <w:rFonts w:cs="Times New Roman"/>
          <w:color w:val="000000"/>
          <w:spacing w:val="-2"/>
          <w:kern w:val="22"/>
          <w:szCs w:val="22"/>
        </w:rPr>
        <w:tab/>
      </w:r>
      <w:r w:rsidRPr="00767416">
        <w:rPr>
          <w:rFonts w:cs="Times New Roman"/>
          <w:i/>
          <w:color w:val="000000"/>
          <w:spacing w:val="-2"/>
          <w:kern w:val="22"/>
          <w:szCs w:val="22"/>
        </w:rPr>
        <w:t xml:space="preserve">Requests </w:t>
      </w:r>
      <w:r w:rsidRPr="00767416">
        <w:rPr>
          <w:rFonts w:cs="Times New Roman"/>
          <w:color w:val="000000"/>
          <w:spacing w:val="-2"/>
          <w:kern w:val="22"/>
          <w:szCs w:val="22"/>
        </w:rPr>
        <w:t>the Executive Secretary to share the results of the work of</w:t>
      </w:r>
      <w:r w:rsidRPr="00767416">
        <w:rPr>
          <w:rFonts w:cs="Times New Roman"/>
          <w:spacing w:val="-2"/>
          <w:kern w:val="22"/>
          <w:szCs w:val="22"/>
        </w:rPr>
        <w:t xml:space="preserve"> the informal advisory group</w:t>
      </w:r>
      <w:r w:rsidRPr="00767416">
        <w:rPr>
          <w:rFonts w:cs="Times New Roman"/>
          <w:color w:val="000000"/>
          <w:spacing w:val="-2"/>
          <w:kern w:val="22"/>
          <w:szCs w:val="22"/>
        </w:rPr>
        <w:t xml:space="preserve"> with organizations for which the implementation of the road map for enhancing synergies among the biodiversity-related conventions at the international level 2017-2020 is relevant</w:t>
      </w:r>
      <w:r w:rsidRPr="00767416">
        <w:rPr>
          <w:rFonts w:cs="Times New Roman"/>
          <w:spacing w:val="-2"/>
          <w:kern w:val="22"/>
          <w:szCs w:val="22"/>
        </w:rPr>
        <w:t>;</w:t>
      </w:r>
    </w:p>
    <w:p w14:paraId="59AF9252" w14:textId="77777777" w:rsidR="00D73E35" w:rsidRPr="00767416" w:rsidRDefault="00D73E35" w:rsidP="00D73E35">
      <w:pPr>
        <w:suppressLineNumbers/>
        <w:suppressAutoHyphens/>
        <w:kinsoku w:val="0"/>
        <w:overflowPunct w:val="0"/>
        <w:autoSpaceDE w:val="0"/>
        <w:autoSpaceDN w:val="0"/>
        <w:adjustRightInd w:val="0"/>
        <w:snapToGrid w:val="0"/>
        <w:spacing w:before="120" w:after="120"/>
        <w:ind w:left="720" w:firstLine="720"/>
        <w:rPr>
          <w:rFonts w:cs="Times New Roman"/>
          <w:color w:val="000000"/>
          <w:spacing w:val="-2"/>
          <w:kern w:val="22"/>
          <w:szCs w:val="22"/>
        </w:rPr>
      </w:pPr>
      <w:bookmarkStart w:id="17" w:name="_Ref515896145"/>
      <w:r w:rsidRPr="00767416">
        <w:rPr>
          <w:rFonts w:cs="Times New Roman"/>
          <w:color w:val="000000"/>
          <w:spacing w:val="-2"/>
          <w:kern w:val="22"/>
          <w:szCs w:val="22"/>
        </w:rPr>
        <w:t>10.</w:t>
      </w:r>
      <w:r w:rsidRPr="00767416">
        <w:rPr>
          <w:rFonts w:cs="Times New Roman"/>
          <w:color w:val="000000"/>
          <w:spacing w:val="-2"/>
          <w:kern w:val="22"/>
          <w:szCs w:val="22"/>
        </w:rPr>
        <w:tab/>
      </w:r>
      <w:r w:rsidRPr="00767416">
        <w:rPr>
          <w:rFonts w:cs="Times New Roman"/>
          <w:i/>
          <w:color w:val="000000"/>
          <w:spacing w:val="-2"/>
          <w:kern w:val="22"/>
          <w:szCs w:val="22"/>
        </w:rPr>
        <w:t>Requests</w:t>
      </w:r>
      <w:r w:rsidRPr="00767416">
        <w:rPr>
          <w:rFonts w:cs="Times New Roman"/>
          <w:color w:val="000000"/>
          <w:spacing w:val="-2"/>
          <w:kern w:val="22"/>
          <w:szCs w:val="22"/>
        </w:rPr>
        <w:t xml:space="preserve"> the informal advisory group on synergies,</w:t>
      </w:r>
      <w:r w:rsidRPr="00767416">
        <w:rPr>
          <w:rFonts w:eastAsiaTheme="minorHAnsi" w:cs="Times New Roman"/>
          <w:color w:val="FF0000"/>
          <w:spacing w:val="-2"/>
          <w:kern w:val="22"/>
          <w:szCs w:val="22"/>
        </w:rPr>
        <w:t xml:space="preserve"> </w:t>
      </w:r>
      <w:r w:rsidRPr="00767416">
        <w:rPr>
          <w:rFonts w:cs="Times New Roman"/>
          <w:color w:val="000000"/>
          <w:spacing w:val="-2"/>
          <w:kern w:val="22"/>
          <w:szCs w:val="22"/>
        </w:rPr>
        <w:t xml:space="preserve">subject to the availability of resources, to continue to work during the forthcoming intersessional period, in close consultation with the Executive Secretary and the Bureau of the Conference of the Parties, to (a) monitor the implementation of the road map until the fifteenth meeting of the Conference of the Parties, and </w:t>
      </w:r>
      <w:r w:rsidRPr="00767416">
        <w:rPr>
          <w:rFonts w:cs="Times New Roman"/>
          <w:color w:val="000000"/>
          <w:spacing w:val="-2"/>
          <w:kern w:val="22"/>
          <w:szCs w:val="22"/>
        </w:rPr>
        <w:lastRenderedPageBreak/>
        <w:t>(b) provide the Secretariat with advice on ways to optimize synergies among the biodiversity-related conventions in the development of the post-2020 biodiversity framework, and (c) prepare a report to be made available by the Executive Secretary to the Subsidiary Body on Implementation at its third meeting for subsequent consideration by the Conference of the Parties at its fifteenth meeting;</w:t>
      </w:r>
      <w:bookmarkEnd w:id="17"/>
    </w:p>
    <w:p w14:paraId="3F8D49A7" w14:textId="77777777" w:rsidR="00D73E35" w:rsidRPr="00767416" w:rsidRDefault="00D73E35" w:rsidP="00D73E35">
      <w:pPr>
        <w:suppressLineNumbers/>
        <w:suppressAutoHyphens/>
        <w:kinsoku w:val="0"/>
        <w:overflowPunct w:val="0"/>
        <w:autoSpaceDE w:val="0"/>
        <w:autoSpaceDN w:val="0"/>
        <w:adjustRightInd w:val="0"/>
        <w:snapToGrid w:val="0"/>
        <w:spacing w:before="120" w:after="120"/>
        <w:ind w:left="720" w:firstLine="720"/>
        <w:rPr>
          <w:rFonts w:cs="Times New Roman"/>
          <w:color w:val="000000"/>
          <w:kern w:val="22"/>
          <w:szCs w:val="22"/>
        </w:rPr>
      </w:pPr>
      <w:r w:rsidRPr="00767416">
        <w:rPr>
          <w:rFonts w:cs="Times New Roman"/>
          <w:color w:val="000000"/>
          <w:kern w:val="22"/>
          <w:szCs w:val="22"/>
        </w:rPr>
        <w:t>11.</w:t>
      </w:r>
      <w:r w:rsidRPr="00767416">
        <w:rPr>
          <w:rFonts w:cs="Times New Roman"/>
          <w:color w:val="000000"/>
          <w:kern w:val="22"/>
          <w:szCs w:val="22"/>
        </w:rPr>
        <w:tab/>
      </w:r>
      <w:r w:rsidRPr="00767416">
        <w:rPr>
          <w:rFonts w:cs="Times New Roman"/>
          <w:i/>
          <w:color w:val="000000"/>
          <w:kern w:val="22"/>
          <w:szCs w:val="22"/>
        </w:rPr>
        <w:t>Requests</w:t>
      </w:r>
      <w:r w:rsidRPr="00767416">
        <w:rPr>
          <w:rFonts w:cs="Times New Roman"/>
          <w:color w:val="000000"/>
          <w:kern w:val="22"/>
          <w:szCs w:val="22"/>
        </w:rPr>
        <w:t xml:space="preserve"> the Executive Secretary, subject to the availability of resources, and </w:t>
      </w:r>
      <w:r w:rsidRPr="00767416">
        <w:rPr>
          <w:rFonts w:cs="Times New Roman"/>
          <w:i/>
          <w:color w:val="000000"/>
          <w:kern w:val="22"/>
          <w:szCs w:val="22"/>
        </w:rPr>
        <w:t>invites</w:t>
      </w:r>
      <w:r w:rsidRPr="00767416">
        <w:rPr>
          <w:rFonts w:cs="Times New Roman"/>
          <w:color w:val="000000"/>
          <w:kern w:val="22"/>
          <w:szCs w:val="22"/>
        </w:rPr>
        <w:t xml:space="preserve"> Parties to continue to support the work of the informal advisory group on synergies for the purposes outlined in paragraph 10 above;</w:t>
      </w:r>
    </w:p>
    <w:p w14:paraId="2A4F5ACB" w14:textId="77777777" w:rsidR="00D73E35" w:rsidRPr="00767416" w:rsidRDefault="00D73E35" w:rsidP="00D73E35">
      <w:pPr>
        <w:suppressLineNumbers/>
        <w:suppressAutoHyphens/>
        <w:kinsoku w:val="0"/>
        <w:overflowPunct w:val="0"/>
        <w:autoSpaceDE w:val="0"/>
        <w:autoSpaceDN w:val="0"/>
        <w:adjustRightInd w:val="0"/>
        <w:snapToGrid w:val="0"/>
        <w:spacing w:before="120" w:after="120"/>
        <w:ind w:left="720" w:firstLine="720"/>
        <w:rPr>
          <w:rFonts w:cs="Times New Roman"/>
          <w:color w:val="000000"/>
          <w:kern w:val="22"/>
          <w:szCs w:val="22"/>
        </w:rPr>
      </w:pPr>
      <w:r w:rsidRPr="00767416">
        <w:rPr>
          <w:rFonts w:cs="Times New Roman"/>
          <w:color w:val="000000"/>
          <w:kern w:val="22"/>
          <w:szCs w:val="22"/>
        </w:rPr>
        <w:t>12.</w:t>
      </w:r>
      <w:r w:rsidRPr="00767416">
        <w:rPr>
          <w:rFonts w:cs="Times New Roman"/>
          <w:iCs/>
          <w:color w:val="000000"/>
          <w:kern w:val="22"/>
          <w:szCs w:val="22"/>
        </w:rPr>
        <w:tab/>
      </w:r>
      <w:r w:rsidRPr="00767416">
        <w:rPr>
          <w:rFonts w:cs="Times New Roman"/>
          <w:i/>
          <w:color w:val="000000"/>
          <w:kern w:val="22"/>
          <w:szCs w:val="22"/>
        </w:rPr>
        <w:t>Requests</w:t>
      </w:r>
      <w:r w:rsidRPr="00767416">
        <w:rPr>
          <w:rFonts w:cs="Times New Roman"/>
          <w:color w:val="000000"/>
          <w:kern w:val="22"/>
          <w:szCs w:val="22"/>
        </w:rPr>
        <w:t xml:space="preserve"> the Executive Secretary, subject to the availability of resources, to organize a workshop in early 2019, to facilitate, as appropriate, discussions among Parties of the various biodiversity-related conventions to explore ways in which the conventions can contribute to the elaboration of the post-2020 global biodiversity framework and, based on the respective mandate of each convention, to identify specific elements that could be included in the framework, and </w:t>
      </w:r>
      <w:r w:rsidRPr="00767416">
        <w:rPr>
          <w:rFonts w:cs="Times New Roman"/>
          <w:i/>
          <w:color w:val="000000"/>
          <w:kern w:val="22"/>
          <w:szCs w:val="22"/>
        </w:rPr>
        <w:t>invites</w:t>
      </w:r>
      <w:r w:rsidRPr="00767416">
        <w:rPr>
          <w:rFonts w:cs="Times New Roman"/>
          <w:color w:val="000000"/>
          <w:kern w:val="22"/>
          <w:szCs w:val="22"/>
        </w:rPr>
        <w:t xml:space="preserve"> the members of the Liaison Group of Biodiversity-related Conventions to participate in the workshop, which should aim to enhance synergies and to strengthen cooperation among the biodiversity-related conventions, without prejudice to their specific objectives and recognizing their respective mandates and subject to the availability of resources for these conventions, with a view to enhancing their participation in the design of the post-2020 biodiversity framework;</w:t>
      </w:r>
    </w:p>
    <w:p w14:paraId="415AF064" w14:textId="77777777" w:rsidR="00D73E35" w:rsidRPr="00767416" w:rsidRDefault="00D73E35" w:rsidP="00D73E35">
      <w:pPr>
        <w:suppressLineNumbers/>
        <w:suppressAutoHyphens/>
        <w:kinsoku w:val="0"/>
        <w:overflowPunct w:val="0"/>
        <w:autoSpaceDE w:val="0"/>
        <w:autoSpaceDN w:val="0"/>
        <w:adjustRightInd w:val="0"/>
        <w:snapToGrid w:val="0"/>
        <w:spacing w:before="120" w:after="120"/>
        <w:ind w:left="720" w:firstLine="720"/>
        <w:rPr>
          <w:rFonts w:cs="Times New Roman"/>
          <w:color w:val="000000"/>
          <w:kern w:val="22"/>
          <w:szCs w:val="22"/>
        </w:rPr>
      </w:pPr>
      <w:r w:rsidRPr="00767416">
        <w:rPr>
          <w:rFonts w:cs="Times New Roman"/>
          <w:color w:val="000000"/>
          <w:kern w:val="22"/>
          <w:szCs w:val="22"/>
        </w:rPr>
        <w:t>13.</w:t>
      </w:r>
      <w:r w:rsidRPr="00767416">
        <w:rPr>
          <w:rFonts w:cs="Times New Roman"/>
          <w:color w:val="000000"/>
          <w:kern w:val="22"/>
          <w:szCs w:val="22"/>
        </w:rPr>
        <w:tab/>
      </w:r>
      <w:r w:rsidRPr="00767416">
        <w:rPr>
          <w:rFonts w:cs="Times New Roman"/>
          <w:i/>
          <w:color w:val="000000"/>
          <w:kern w:val="22"/>
          <w:szCs w:val="22"/>
        </w:rPr>
        <w:t>Acknowledges</w:t>
      </w:r>
      <w:r w:rsidRPr="00767416">
        <w:rPr>
          <w:rFonts w:cs="Times New Roman"/>
          <w:color w:val="000000"/>
          <w:kern w:val="22"/>
          <w:szCs w:val="22"/>
        </w:rPr>
        <w:t xml:space="preserve"> the collaborative work done by the Executive Secretary, the </w:t>
      </w:r>
      <w:r w:rsidRPr="00767416">
        <w:rPr>
          <w:rFonts w:cs="Times New Roman"/>
          <w:kern w:val="22"/>
          <w:szCs w:val="22"/>
        </w:rPr>
        <w:t xml:space="preserve">United Nations Environment Programme and its World Conservation Monitoring Centre </w:t>
      </w:r>
      <w:r w:rsidRPr="00767416">
        <w:rPr>
          <w:rFonts w:cs="Times New Roman"/>
          <w:color w:val="000000"/>
          <w:kern w:val="22"/>
          <w:szCs w:val="22"/>
        </w:rPr>
        <w:t xml:space="preserve">to implement key actions to enhance synergies at the international level, and </w:t>
      </w:r>
      <w:r w:rsidRPr="00767416">
        <w:rPr>
          <w:rFonts w:cs="Times New Roman"/>
          <w:i/>
          <w:color w:val="000000"/>
          <w:kern w:val="22"/>
          <w:szCs w:val="22"/>
        </w:rPr>
        <w:t>requests</w:t>
      </w:r>
      <w:r w:rsidRPr="00767416">
        <w:rPr>
          <w:rFonts w:cs="Times New Roman"/>
          <w:color w:val="000000"/>
          <w:kern w:val="22"/>
          <w:szCs w:val="22"/>
        </w:rPr>
        <w:t xml:space="preserve"> the Executive Secretary, subject to the availability of resources, and</w:t>
      </w:r>
      <w:r w:rsidRPr="00767416">
        <w:rPr>
          <w:rFonts w:cs="Times New Roman"/>
          <w:i/>
          <w:color w:val="000000"/>
          <w:kern w:val="22"/>
          <w:szCs w:val="22"/>
        </w:rPr>
        <w:t xml:space="preserve"> invites</w:t>
      </w:r>
      <w:r w:rsidRPr="00767416">
        <w:rPr>
          <w:rFonts w:cs="Times New Roman"/>
          <w:color w:val="000000"/>
          <w:kern w:val="22"/>
          <w:szCs w:val="22"/>
        </w:rPr>
        <w:t xml:space="preserve"> the United Nations Environment Programme and other relevant international organizations, to continue to undertake such initiatives and activities in implementing the road map, taking into account the advice of the informal advisory group, as appropriate;</w:t>
      </w:r>
    </w:p>
    <w:p w14:paraId="58C51394" w14:textId="77777777" w:rsidR="00D73E35" w:rsidRPr="00676C46" w:rsidRDefault="00D73E35" w:rsidP="00D73E35">
      <w:pPr>
        <w:suppressLineNumbers/>
        <w:suppressAutoHyphens/>
        <w:kinsoku w:val="0"/>
        <w:overflowPunct w:val="0"/>
        <w:autoSpaceDE w:val="0"/>
        <w:autoSpaceDN w:val="0"/>
        <w:adjustRightInd w:val="0"/>
        <w:snapToGrid w:val="0"/>
        <w:spacing w:before="120" w:after="120"/>
        <w:ind w:left="720" w:firstLine="720"/>
        <w:rPr>
          <w:rFonts w:cs="Times New Roman"/>
          <w:color w:val="000000"/>
          <w:kern w:val="22"/>
          <w:szCs w:val="22"/>
        </w:rPr>
      </w:pPr>
      <w:r w:rsidRPr="00767416">
        <w:rPr>
          <w:rFonts w:cs="Times New Roman"/>
          <w:color w:val="000000"/>
          <w:kern w:val="22"/>
          <w:szCs w:val="22"/>
        </w:rPr>
        <w:t>14.</w:t>
      </w:r>
      <w:r w:rsidRPr="00767416">
        <w:rPr>
          <w:rFonts w:cs="Times New Roman"/>
          <w:color w:val="000000"/>
          <w:kern w:val="22"/>
          <w:szCs w:val="22"/>
        </w:rPr>
        <w:tab/>
      </w:r>
      <w:r w:rsidRPr="00767416">
        <w:rPr>
          <w:rFonts w:cs="Times New Roman"/>
          <w:i/>
          <w:color w:val="000000"/>
          <w:kern w:val="22"/>
          <w:szCs w:val="22"/>
        </w:rPr>
        <w:t>Calls upon</w:t>
      </w:r>
      <w:r w:rsidRPr="00767416">
        <w:rPr>
          <w:rFonts w:cs="Times New Roman"/>
          <w:color w:val="000000"/>
          <w:kern w:val="22"/>
          <w:szCs w:val="22"/>
        </w:rPr>
        <w:t xml:space="preserve"> Parties, in accordance with national priorities and capacity, in the light of the results of the consultation process conducted under the “Caring for Coasts” initiative, the resulting work plan presented in the information document issued by the Executive Secretary</w:t>
      </w:r>
      <w:r w:rsidRPr="000E212D">
        <w:rPr>
          <w:rFonts w:cs="Times New Roman"/>
          <w:color w:val="000000"/>
          <w:kern w:val="22"/>
          <w:szCs w:val="22"/>
          <w:vertAlign w:val="superscript"/>
        </w:rPr>
        <w:footnoteReference w:id="66"/>
      </w:r>
      <w:r w:rsidRPr="000E212D">
        <w:rPr>
          <w:rFonts w:cs="Times New Roman"/>
          <w:color w:val="000000"/>
          <w:kern w:val="22"/>
          <w:szCs w:val="22"/>
        </w:rPr>
        <w:t xml:space="preserve"> and the related </w:t>
      </w:r>
      <w:r w:rsidRPr="009125E9">
        <w:rPr>
          <w:rFonts w:cs="Times New Roman"/>
          <w:color w:val="000000"/>
          <w:kern w:val="22"/>
          <w:szCs w:val="22"/>
        </w:rPr>
        <w:t xml:space="preserve">resolution adopted by </w:t>
      </w:r>
      <w:r w:rsidRPr="00676C46">
        <w:rPr>
          <w:rFonts w:cs="Times New Roman"/>
          <w:kern w:val="22"/>
          <w:szCs w:val="22"/>
        </w:rPr>
        <w:t>the Confer</w:t>
      </w:r>
      <w:r w:rsidRPr="00EB631C">
        <w:rPr>
          <w:rFonts w:cs="Times New Roman"/>
          <w:kern w:val="22"/>
          <w:szCs w:val="22"/>
        </w:rPr>
        <w:t xml:space="preserve">ence of the Parties to the </w:t>
      </w:r>
      <w:r w:rsidRPr="005B1F63">
        <w:rPr>
          <w:rFonts w:cs="Times New Roman"/>
          <w:color w:val="000000"/>
          <w:kern w:val="22"/>
          <w:szCs w:val="22"/>
        </w:rPr>
        <w:t>Convention on the Conservation of Migratory Species of Wild Animals at its twelfth meeting,</w:t>
      </w:r>
      <w:r w:rsidRPr="000E212D">
        <w:rPr>
          <w:rFonts w:cs="Times New Roman"/>
          <w:color w:val="000000"/>
          <w:kern w:val="22"/>
          <w:szCs w:val="22"/>
          <w:vertAlign w:val="superscript"/>
        </w:rPr>
        <w:footnoteReference w:id="67"/>
      </w:r>
      <w:r w:rsidRPr="000E212D">
        <w:rPr>
          <w:rFonts w:cs="Times New Roman"/>
          <w:color w:val="000000"/>
          <w:kern w:val="22"/>
          <w:szCs w:val="22"/>
          <w:vertAlign w:val="superscript"/>
        </w:rPr>
        <w:t>,</w:t>
      </w:r>
      <w:r w:rsidRPr="00767416">
        <w:rPr>
          <w:rStyle w:val="FootnoteReference"/>
          <w:rFonts w:cs="Times New Roman"/>
          <w:color w:val="000000"/>
          <w:kern w:val="22"/>
          <w:sz w:val="22"/>
          <w:szCs w:val="22"/>
        </w:rPr>
        <w:footnoteReference w:id="68"/>
      </w:r>
      <w:r w:rsidRPr="000E212D">
        <w:rPr>
          <w:rFonts w:cs="Times New Roman"/>
          <w:color w:val="000000"/>
          <w:kern w:val="22"/>
          <w:szCs w:val="22"/>
        </w:rPr>
        <w:t xml:space="preserve"> to provide further support for </w:t>
      </w:r>
      <w:r w:rsidRPr="009125E9">
        <w:rPr>
          <w:rFonts w:cs="Times New Roman"/>
          <w:color w:val="000000"/>
          <w:kern w:val="22"/>
          <w:szCs w:val="22"/>
        </w:rPr>
        <w:t>the implementation of the activities of the proposed work plan, including, among other things, the glob</w:t>
      </w:r>
      <w:r w:rsidRPr="00676C46">
        <w:rPr>
          <w:rFonts w:cs="Times New Roman"/>
          <w:color w:val="000000"/>
          <w:kern w:val="22"/>
          <w:szCs w:val="22"/>
        </w:rPr>
        <w:t>al “Coastal Forum” focused on coastal wetland conservation;</w:t>
      </w:r>
    </w:p>
    <w:p w14:paraId="1B8CFA25" w14:textId="77777777" w:rsidR="00D73E35" w:rsidRPr="000E212D" w:rsidRDefault="00D73E35" w:rsidP="00D73E35">
      <w:pPr>
        <w:suppressLineNumbers/>
        <w:suppressAutoHyphens/>
        <w:kinsoku w:val="0"/>
        <w:overflowPunct w:val="0"/>
        <w:autoSpaceDE w:val="0"/>
        <w:autoSpaceDN w:val="0"/>
        <w:adjustRightInd w:val="0"/>
        <w:snapToGrid w:val="0"/>
        <w:spacing w:before="120" w:after="120"/>
        <w:ind w:left="720" w:firstLine="720"/>
        <w:rPr>
          <w:rFonts w:cs="Times New Roman"/>
          <w:color w:val="000000"/>
          <w:spacing w:val="-3"/>
          <w:kern w:val="22"/>
          <w:szCs w:val="22"/>
        </w:rPr>
      </w:pPr>
      <w:r w:rsidRPr="00EB631C">
        <w:rPr>
          <w:rFonts w:cs="Times New Roman"/>
          <w:color w:val="000000"/>
          <w:spacing w:val="-3"/>
          <w:kern w:val="22"/>
          <w:szCs w:val="22"/>
        </w:rPr>
        <w:t>15.</w:t>
      </w:r>
      <w:r w:rsidRPr="00EB631C">
        <w:rPr>
          <w:rFonts w:cs="Times New Roman"/>
          <w:color w:val="000000"/>
          <w:spacing w:val="-3"/>
          <w:kern w:val="22"/>
          <w:szCs w:val="22"/>
        </w:rPr>
        <w:tab/>
      </w:r>
      <w:r w:rsidRPr="005B1F63">
        <w:rPr>
          <w:rFonts w:cs="Times New Roman"/>
          <w:i/>
          <w:color w:val="000000"/>
          <w:spacing w:val="-3"/>
          <w:kern w:val="22"/>
          <w:szCs w:val="22"/>
        </w:rPr>
        <w:t xml:space="preserve">Requests </w:t>
      </w:r>
      <w:r w:rsidRPr="00A13852">
        <w:rPr>
          <w:rFonts w:cs="Times New Roman"/>
          <w:color w:val="000000"/>
          <w:spacing w:val="-3"/>
          <w:kern w:val="22"/>
          <w:szCs w:val="22"/>
        </w:rPr>
        <w:t xml:space="preserve">the Executive Secretary, subject to the availability of resources, to further coordinate the “Caring for Coasts” initiative with the secretariat of the Convention on the Conservation </w:t>
      </w:r>
      <w:r w:rsidRPr="00811CD7">
        <w:rPr>
          <w:rFonts w:cs="Times New Roman"/>
          <w:color w:val="000000"/>
          <w:spacing w:val="-3"/>
          <w:kern w:val="22"/>
          <w:szCs w:val="22"/>
        </w:rPr>
        <w:t>of Migratory Species of Wild Animals</w:t>
      </w:r>
      <w:r w:rsidRPr="00767416">
        <w:rPr>
          <w:rStyle w:val="FootnoteReference"/>
          <w:rFonts w:cs="Times New Roman"/>
          <w:color w:val="000000"/>
          <w:spacing w:val="-3"/>
          <w:kern w:val="22"/>
          <w:sz w:val="22"/>
          <w:szCs w:val="22"/>
        </w:rPr>
        <w:footnoteReference w:id="69"/>
      </w:r>
      <w:r w:rsidRPr="000E212D">
        <w:rPr>
          <w:rFonts w:cs="Times New Roman"/>
          <w:color w:val="000000"/>
          <w:spacing w:val="-3"/>
          <w:kern w:val="22"/>
          <w:szCs w:val="22"/>
        </w:rPr>
        <w:t xml:space="preserve"> and other relevant partners, in order to advance synergies in their work on the management and restoration of coastal ecosystems worldwide;</w:t>
      </w:r>
    </w:p>
    <w:p w14:paraId="0A652E11" w14:textId="77777777" w:rsidR="00D73E35" w:rsidRPr="000E212D" w:rsidRDefault="00D73E35" w:rsidP="00D73E35">
      <w:pPr>
        <w:suppressLineNumbers/>
        <w:suppressAutoHyphens/>
        <w:kinsoku w:val="0"/>
        <w:overflowPunct w:val="0"/>
        <w:autoSpaceDE w:val="0"/>
        <w:autoSpaceDN w:val="0"/>
        <w:adjustRightInd w:val="0"/>
        <w:snapToGrid w:val="0"/>
        <w:spacing w:before="120" w:after="120"/>
        <w:ind w:left="720" w:firstLine="720"/>
        <w:rPr>
          <w:rFonts w:cs="Times New Roman"/>
          <w:color w:val="000000"/>
          <w:kern w:val="22"/>
          <w:szCs w:val="22"/>
        </w:rPr>
      </w:pPr>
      <w:r w:rsidRPr="009125E9">
        <w:rPr>
          <w:rFonts w:cs="Times New Roman"/>
          <w:color w:val="000000"/>
          <w:kern w:val="22"/>
          <w:szCs w:val="22"/>
        </w:rPr>
        <w:t>16.</w:t>
      </w:r>
      <w:r w:rsidRPr="009125E9">
        <w:rPr>
          <w:rFonts w:cs="Times New Roman"/>
          <w:color w:val="000000"/>
          <w:kern w:val="22"/>
          <w:szCs w:val="22"/>
        </w:rPr>
        <w:tab/>
      </w:r>
      <w:r w:rsidRPr="00676C46">
        <w:rPr>
          <w:rFonts w:cs="Times New Roman"/>
          <w:i/>
          <w:color w:val="000000"/>
          <w:kern w:val="22"/>
          <w:szCs w:val="22"/>
        </w:rPr>
        <w:t>Encourages</w:t>
      </w:r>
      <w:r w:rsidRPr="00EB631C">
        <w:rPr>
          <w:rFonts w:cs="Times New Roman"/>
          <w:color w:val="000000"/>
          <w:kern w:val="22"/>
          <w:szCs w:val="22"/>
        </w:rPr>
        <w:t xml:space="preserve"> Parties to the Convention that are also Parties to the United N</w:t>
      </w:r>
      <w:r w:rsidRPr="005B1F63">
        <w:rPr>
          <w:rFonts w:cs="Times New Roman"/>
          <w:color w:val="000000"/>
          <w:kern w:val="22"/>
          <w:szCs w:val="22"/>
        </w:rPr>
        <w:t xml:space="preserve">ations Framework Convention on Climate Change to consider, as appropriate, the relevance of their actions to implement the Convention on Biological Diversity, including their national biodiversity </w:t>
      </w:r>
      <w:r w:rsidRPr="005B1F63">
        <w:rPr>
          <w:rFonts w:cs="Times New Roman"/>
          <w:color w:val="000000"/>
          <w:kern w:val="22"/>
          <w:szCs w:val="22"/>
        </w:rPr>
        <w:lastRenderedPageBreak/>
        <w:t>strategies and action plans, with actions for the achievement of their nationally determined contributions to the Paris Agreement;</w:t>
      </w:r>
      <w:r w:rsidRPr="000E212D">
        <w:rPr>
          <w:rFonts w:cs="Times New Roman"/>
          <w:color w:val="000000"/>
          <w:kern w:val="22"/>
          <w:szCs w:val="22"/>
          <w:vertAlign w:val="superscript"/>
        </w:rPr>
        <w:footnoteReference w:id="70"/>
      </w:r>
    </w:p>
    <w:p w14:paraId="66A506BC" w14:textId="77777777" w:rsidR="00D73E35" w:rsidRPr="000E212D" w:rsidRDefault="00D73E35" w:rsidP="00D73E35">
      <w:pPr>
        <w:suppressLineNumbers/>
        <w:suppressAutoHyphens/>
        <w:kinsoku w:val="0"/>
        <w:overflowPunct w:val="0"/>
        <w:autoSpaceDE w:val="0"/>
        <w:autoSpaceDN w:val="0"/>
        <w:adjustRightInd w:val="0"/>
        <w:snapToGrid w:val="0"/>
        <w:spacing w:before="120" w:after="120"/>
        <w:ind w:left="720" w:firstLine="720"/>
        <w:rPr>
          <w:rFonts w:cs="Times New Roman"/>
          <w:kern w:val="22"/>
          <w:szCs w:val="22"/>
        </w:rPr>
      </w:pPr>
      <w:r w:rsidRPr="009125E9">
        <w:rPr>
          <w:rFonts w:cs="Times New Roman"/>
          <w:kern w:val="22"/>
          <w:szCs w:val="22"/>
        </w:rPr>
        <w:t>17.</w:t>
      </w:r>
      <w:r w:rsidRPr="009125E9">
        <w:rPr>
          <w:rFonts w:cs="Times New Roman"/>
          <w:kern w:val="22"/>
          <w:szCs w:val="22"/>
        </w:rPr>
        <w:tab/>
      </w:r>
      <w:r w:rsidRPr="00676C46">
        <w:rPr>
          <w:rFonts w:cs="Times New Roman"/>
          <w:i/>
          <w:iCs/>
          <w:color w:val="000000"/>
          <w:kern w:val="22"/>
          <w:szCs w:val="22"/>
        </w:rPr>
        <w:t>Invites</w:t>
      </w:r>
      <w:r w:rsidRPr="00EB631C">
        <w:rPr>
          <w:rFonts w:cs="Times New Roman"/>
          <w:color w:val="000000"/>
          <w:kern w:val="22"/>
          <w:szCs w:val="22"/>
        </w:rPr>
        <w:t xml:space="preserve"> Parties to the Convention that are also Parties to the United Nations Forum on Forests to consider, as appropriate, the relevance of their actions to implement the Convent</w:t>
      </w:r>
      <w:r w:rsidRPr="005B1F63">
        <w:rPr>
          <w:rFonts w:cs="Times New Roman"/>
          <w:color w:val="000000"/>
          <w:kern w:val="22"/>
          <w:szCs w:val="22"/>
        </w:rPr>
        <w:t>ion on Biological Diversity, including actions under their national biodiversity strategies and action plans, in the design of their voluntary national contributions towards achieving one or more global forest goals and targets of the United Nations strate</w:t>
      </w:r>
      <w:r w:rsidRPr="00A13852">
        <w:rPr>
          <w:rFonts w:cs="Times New Roman"/>
          <w:color w:val="000000"/>
          <w:kern w:val="22"/>
          <w:szCs w:val="22"/>
        </w:rPr>
        <w:t>gic plan for forests 2017-2030;</w:t>
      </w:r>
      <w:r w:rsidRPr="00767416">
        <w:rPr>
          <w:rStyle w:val="FootnoteReference"/>
          <w:rFonts w:cs="Times New Roman"/>
          <w:color w:val="000000"/>
          <w:kern w:val="22"/>
          <w:sz w:val="22"/>
          <w:szCs w:val="22"/>
        </w:rPr>
        <w:footnoteReference w:id="71"/>
      </w:r>
    </w:p>
    <w:p w14:paraId="64003BDA" w14:textId="77777777" w:rsidR="00D73E35" w:rsidRPr="000E212D" w:rsidRDefault="00D73E35" w:rsidP="00D73E35">
      <w:pPr>
        <w:suppressLineNumbers/>
        <w:suppressAutoHyphens/>
        <w:kinsoku w:val="0"/>
        <w:overflowPunct w:val="0"/>
        <w:autoSpaceDE w:val="0"/>
        <w:autoSpaceDN w:val="0"/>
        <w:adjustRightInd w:val="0"/>
        <w:snapToGrid w:val="0"/>
        <w:spacing w:before="120" w:after="120"/>
        <w:ind w:left="720" w:firstLine="720"/>
        <w:rPr>
          <w:rFonts w:cs="Times New Roman"/>
          <w:kern w:val="22"/>
          <w:szCs w:val="22"/>
        </w:rPr>
      </w:pPr>
      <w:r w:rsidRPr="009125E9">
        <w:rPr>
          <w:rFonts w:cs="Times New Roman"/>
          <w:kern w:val="22"/>
          <w:szCs w:val="22"/>
        </w:rPr>
        <w:t>18.</w:t>
      </w:r>
      <w:r w:rsidRPr="009125E9">
        <w:rPr>
          <w:rFonts w:cs="Times New Roman"/>
          <w:kern w:val="22"/>
          <w:szCs w:val="22"/>
        </w:rPr>
        <w:tab/>
      </w:r>
      <w:r w:rsidRPr="00676C46">
        <w:rPr>
          <w:rFonts w:cs="Times New Roman"/>
          <w:i/>
          <w:kern w:val="22"/>
          <w:szCs w:val="22"/>
        </w:rPr>
        <w:t>Invites</w:t>
      </w:r>
      <w:r w:rsidRPr="00EB631C">
        <w:rPr>
          <w:rFonts w:cs="Times New Roman"/>
          <w:kern w:val="22"/>
          <w:szCs w:val="22"/>
        </w:rPr>
        <w:t xml:space="preserve"> the Liaison Group of Biodiversity-related Conventions to consider ways and means of strengthening cooperation among the conventions in order to support their implementation by small island developing States in t</w:t>
      </w:r>
      <w:r w:rsidRPr="005B1F63">
        <w:rPr>
          <w:rFonts w:cs="Times New Roman"/>
          <w:kern w:val="22"/>
          <w:szCs w:val="22"/>
        </w:rPr>
        <w:t>he context of existing strategic alliances, networks and initiatives and in the context of the implementation of the SAMOA Pathway;</w:t>
      </w:r>
      <w:r w:rsidRPr="00767416">
        <w:rPr>
          <w:rStyle w:val="FootnoteReference"/>
          <w:rFonts w:cs="Times New Roman"/>
          <w:kern w:val="22"/>
          <w:sz w:val="22"/>
          <w:szCs w:val="22"/>
        </w:rPr>
        <w:footnoteReference w:id="72"/>
      </w:r>
    </w:p>
    <w:p w14:paraId="78050710" w14:textId="777F62D1" w:rsidR="00D73E35" w:rsidRPr="000E212D" w:rsidRDefault="00D73E35" w:rsidP="00D73E35">
      <w:pPr>
        <w:suppressLineNumbers/>
        <w:suppressAutoHyphens/>
        <w:kinsoku w:val="0"/>
        <w:overflowPunct w:val="0"/>
        <w:autoSpaceDE w:val="0"/>
        <w:autoSpaceDN w:val="0"/>
        <w:adjustRightInd w:val="0"/>
        <w:snapToGrid w:val="0"/>
        <w:spacing w:before="120" w:after="120"/>
        <w:ind w:left="720" w:firstLine="720"/>
        <w:rPr>
          <w:rFonts w:cs="Times New Roman"/>
          <w:kern w:val="22"/>
          <w:szCs w:val="22"/>
        </w:rPr>
      </w:pPr>
      <w:r w:rsidRPr="009125E9">
        <w:rPr>
          <w:rFonts w:cs="Times New Roman"/>
          <w:kern w:val="22"/>
          <w:szCs w:val="22"/>
        </w:rPr>
        <w:t>19.</w:t>
      </w:r>
      <w:r w:rsidRPr="00EB631C">
        <w:rPr>
          <w:rFonts w:cs="Times New Roman"/>
          <w:kern w:val="22"/>
          <w:szCs w:val="22"/>
        </w:rPr>
        <w:tab/>
      </w:r>
      <w:r w:rsidRPr="005B1F63">
        <w:rPr>
          <w:rFonts w:cs="Times New Roman"/>
          <w:i/>
          <w:kern w:val="22"/>
          <w:szCs w:val="22"/>
        </w:rPr>
        <w:t>Requests</w:t>
      </w:r>
      <w:r w:rsidRPr="00A13852">
        <w:rPr>
          <w:rFonts w:cs="Times New Roman"/>
          <w:kern w:val="22"/>
          <w:szCs w:val="22"/>
        </w:rPr>
        <w:t xml:space="preserve"> the Executive Secretary to explore the possibility of cooperation with the conventions of the Antarctic Treat</w:t>
      </w:r>
      <w:r w:rsidRPr="000E212D">
        <w:rPr>
          <w:rFonts w:cs="Times New Roman"/>
          <w:kern w:val="22"/>
          <w:szCs w:val="22"/>
        </w:rPr>
        <w:t>y System, relevant to biodiversity;</w:t>
      </w:r>
    </w:p>
    <w:p w14:paraId="73ECEE17" w14:textId="77777777" w:rsidR="00D73E35" w:rsidRPr="000E212D" w:rsidRDefault="00D73E35" w:rsidP="00D73E35">
      <w:pPr>
        <w:keepNext/>
        <w:suppressLineNumbers/>
        <w:tabs>
          <w:tab w:val="left" w:pos="1080"/>
        </w:tabs>
        <w:suppressAutoHyphens/>
        <w:kinsoku w:val="0"/>
        <w:overflowPunct w:val="0"/>
        <w:autoSpaceDE w:val="0"/>
        <w:autoSpaceDN w:val="0"/>
        <w:adjustRightInd w:val="0"/>
        <w:snapToGrid w:val="0"/>
        <w:ind w:left="720"/>
        <w:jc w:val="center"/>
        <w:rPr>
          <w:rFonts w:cs="Times New Roman"/>
          <w:b/>
          <w:color w:val="000000"/>
          <w:kern w:val="22"/>
          <w:szCs w:val="22"/>
        </w:rPr>
      </w:pPr>
      <w:r w:rsidRPr="000E212D">
        <w:rPr>
          <w:rFonts w:cs="Times New Roman"/>
          <w:b/>
          <w:color w:val="000000"/>
          <w:kern w:val="22"/>
          <w:szCs w:val="22"/>
        </w:rPr>
        <w:t>B.</w:t>
      </w:r>
      <w:r w:rsidRPr="000E212D">
        <w:rPr>
          <w:rFonts w:cs="Times New Roman"/>
          <w:b/>
          <w:color w:val="000000"/>
          <w:kern w:val="22"/>
          <w:szCs w:val="22"/>
        </w:rPr>
        <w:tab/>
        <w:t>Cooperation with international organizations</w:t>
      </w:r>
    </w:p>
    <w:p w14:paraId="6376DD2B" w14:textId="77777777" w:rsidR="00D73E35" w:rsidRPr="000E212D" w:rsidRDefault="00D73E35" w:rsidP="00D73E35">
      <w:pPr>
        <w:suppressLineNumbers/>
        <w:suppressAutoHyphens/>
        <w:kinsoku w:val="0"/>
        <w:overflowPunct w:val="0"/>
        <w:autoSpaceDE w:val="0"/>
        <w:autoSpaceDN w:val="0"/>
        <w:adjustRightInd w:val="0"/>
        <w:snapToGrid w:val="0"/>
        <w:spacing w:before="120" w:after="120"/>
        <w:ind w:left="720" w:firstLine="720"/>
        <w:rPr>
          <w:rFonts w:cs="Times New Roman"/>
          <w:kern w:val="22"/>
          <w:szCs w:val="22"/>
        </w:rPr>
      </w:pPr>
      <w:r w:rsidRPr="000E212D">
        <w:rPr>
          <w:rFonts w:cs="Times New Roman"/>
          <w:kern w:val="22"/>
          <w:szCs w:val="22"/>
        </w:rPr>
        <w:t>20.</w:t>
      </w:r>
      <w:r w:rsidRPr="000E212D">
        <w:rPr>
          <w:rFonts w:cs="Times New Roman"/>
          <w:kern w:val="22"/>
          <w:szCs w:val="22"/>
        </w:rPr>
        <w:tab/>
      </w:r>
      <w:r w:rsidRPr="000E212D">
        <w:rPr>
          <w:rFonts w:cs="Times New Roman"/>
          <w:i/>
          <w:kern w:val="22"/>
          <w:szCs w:val="22"/>
        </w:rPr>
        <w:t>Welcomes</w:t>
      </w:r>
      <w:r w:rsidRPr="000E212D">
        <w:rPr>
          <w:rFonts w:cs="Times New Roman"/>
          <w:kern w:val="22"/>
          <w:szCs w:val="22"/>
        </w:rPr>
        <w:t xml:space="preserve"> the consideration of the interlinkages between human health and biodiversity by the World Health Assembly at its seventy-first session;</w:t>
      </w:r>
      <w:r w:rsidRPr="000E212D">
        <w:rPr>
          <w:rFonts w:cs="Times New Roman"/>
          <w:kern w:val="22"/>
          <w:szCs w:val="22"/>
          <w:vertAlign w:val="superscript"/>
        </w:rPr>
        <w:footnoteReference w:id="73"/>
      </w:r>
    </w:p>
    <w:p w14:paraId="620F9B5A" w14:textId="77777777" w:rsidR="00D73E35" w:rsidRPr="00767416" w:rsidRDefault="00D73E35" w:rsidP="00D73E35">
      <w:pPr>
        <w:suppressLineNumbers/>
        <w:suppressAutoHyphens/>
        <w:kinsoku w:val="0"/>
        <w:overflowPunct w:val="0"/>
        <w:autoSpaceDE w:val="0"/>
        <w:autoSpaceDN w:val="0"/>
        <w:adjustRightInd w:val="0"/>
        <w:snapToGrid w:val="0"/>
        <w:spacing w:before="120" w:after="120"/>
        <w:ind w:left="720" w:firstLine="720"/>
        <w:rPr>
          <w:rFonts w:cs="Times New Roman"/>
          <w:kern w:val="22"/>
          <w:szCs w:val="22"/>
        </w:rPr>
      </w:pPr>
      <w:r w:rsidRPr="009125E9">
        <w:rPr>
          <w:rFonts w:cs="Times New Roman"/>
          <w:kern w:val="22"/>
          <w:szCs w:val="22"/>
        </w:rPr>
        <w:t>21.</w:t>
      </w:r>
      <w:r w:rsidRPr="009125E9">
        <w:rPr>
          <w:rFonts w:cs="Times New Roman"/>
          <w:kern w:val="22"/>
          <w:szCs w:val="22"/>
        </w:rPr>
        <w:tab/>
      </w:r>
      <w:r w:rsidRPr="00676C46">
        <w:rPr>
          <w:rFonts w:cs="Times New Roman"/>
          <w:i/>
          <w:kern w:val="22"/>
          <w:szCs w:val="22"/>
        </w:rPr>
        <w:t>Expresses it appre</w:t>
      </w:r>
      <w:r w:rsidRPr="00EB631C">
        <w:rPr>
          <w:rFonts w:cs="Times New Roman"/>
          <w:i/>
          <w:kern w:val="22"/>
          <w:szCs w:val="22"/>
        </w:rPr>
        <w:t>ciation</w:t>
      </w:r>
      <w:r w:rsidRPr="005B1F63">
        <w:rPr>
          <w:rFonts w:cs="Times New Roman"/>
          <w:iCs/>
          <w:kern w:val="22"/>
          <w:szCs w:val="22"/>
        </w:rPr>
        <w:t xml:space="preserve"> for</w:t>
      </w:r>
      <w:r w:rsidRPr="00A13852">
        <w:rPr>
          <w:rFonts w:cs="Times New Roman"/>
          <w:kern w:val="22"/>
          <w:szCs w:val="22"/>
        </w:rPr>
        <w:t xml:space="preserve"> the effective cooperation of the Food and Agriculture Organization of the United Nations with the Convention, and, in this regard, </w:t>
      </w:r>
      <w:r w:rsidRPr="000E212D">
        <w:rPr>
          <w:rFonts w:cs="Times New Roman"/>
          <w:i/>
          <w:kern w:val="22"/>
          <w:szCs w:val="22"/>
        </w:rPr>
        <w:t>welcomes</w:t>
      </w:r>
      <w:r w:rsidRPr="000E212D">
        <w:rPr>
          <w:rFonts w:cs="Times New Roman"/>
          <w:kern w:val="22"/>
          <w:szCs w:val="22"/>
        </w:rPr>
        <w:t xml:space="preserve"> (a) the operationalization of the Biodiversity Platform referred to in decision XIII/3, paragraph 6, (b) the completion and publication of the report on the </w:t>
      </w:r>
      <w:r w:rsidRPr="000E212D">
        <w:rPr>
          <w:rFonts w:cs="Times New Roman"/>
          <w:i/>
          <w:iCs/>
          <w:kern w:val="22"/>
          <w:szCs w:val="22"/>
        </w:rPr>
        <w:t>State of the World’s Biodiversity for Food and Agriculture</w:t>
      </w:r>
      <w:r w:rsidRPr="000E212D">
        <w:rPr>
          <w:rFonts w:cs="Times New Roman"/>
          <w:kern w:val="22"/>
          <w:szCs w:val="22"/>
        </w:rPr>
        <w:t xml:space="preserve"> referred to in decision XIII/3, paragraph 40, (c) the </w:t>
      </w:r>
      <w:r w:rsidRPr="000F0FB2">
        <w:rPr>
          <w:rFonts w:cs="Times New Roman"/>
          <w:i/>
          <w:iCs/>
          <w:kern w:val="22"/>
          <w:szCs w:val="22"/>
        </w:rPr>
        <w:t>Global Soil Biodiversity Atlas</w:t>
      </w:r>
      <w:r w:rsidRPr="000F0FB2">
        <w:rPr>
          <w:rFonts w:cs="Times New Roman"/>
          <w:kern w:val="22"/>
          <w:szCs w:val="22"/>
        </w:rPr>
        <w:t xml:space="preserve"> prepared by the European Commission’s Joint Research Centre and the Global Soil Biodiversity Initiative, (d) the commitments of the Global Soil Partnership and its Intergovernmental Technical Panel on Soils to promoting soil biodiversity, as evidenced by their work plans and awareness-raising efforts, including a planned international symposium in 2020, (e) the initiative of the Commission on Genetic Resources for Food and Agriculture to develop a work plan on microbes and invertebrates, including those relevant for soil biodiversity and the sustained provision of soil-mediated ecosystem functions and services essential for sustainable agriculture, and (f) the efforts made to improve the consistency of reporting on national data on primary forest area reported under the Global Forest Resources Assessment of the Food and Agriculture Organization of the United Nations;</w:t>
      </w:r>
    </w:p>
    <w:p w14:paraId="0BC7B8A5" w14:textId="77777777" w:rsidR="00D73E35" w:rsidRPr="00767416" w:rsidRDefault="00D73E35" w:rsidP="00D73E35">
      <w:pPr>
        <w:suppressLineNumbers/>
        <w:suppressAutoHyphens/>
        <w:kinsoku w:val="0"/>
        <w:overflowPunct w:val="0"/>
        <w:autoSpaceDE w:val="0"/>
        <w:autoSpaceDN w:val="0"/>
        <w:adjustRightInd w:val="0"/>
        <w:snapToGrid w:val="0"/>
        <w:spacing w:before="120" w:after="120"/>
        <w:ind w:left="720" w:firstLine="720"/>
        <w:rPr>
          <w:rFonts w:cs="Times New Roman"/>
          <w:kern w:val="22"/>
          <w:szCs w:val="22"/>
        </w:rPr>
      </w:pPr>
      <w:r w:rsidRPr="00767416">
        <w:rPr>
          <w:rFonts w:cs="Times New Roman"/>
          <w:kern w:val="22"/>
          <w:szCs w:val="22"/>
        </w:rPr>
        <w:t>22.</w:t>
      </w:r>
      <w:r w:rsidRPr="00767416">
        <w:rPr>
          <w:rFonts w:cs="Times New Roman"/>
          <w:kern w:val="22"/>
          <w:szCs w:val="22"/>
        </w:rPr>
        <w:tab/>
      </w:r>
      <w:r w:rsidRPr="00767416">
        <w:rPr>
          <w:rFonts w:cs="Times New Roman"/>
          <w:i/>
          <w:kern w:val="22"/>
          <w:szCs w:val="22"/>
        </w:rPr>
        <w:t>Invites</w:t>
      </w:r>
      <w:r w:rsidRPr="00767416">
        <w:rPr>
          <w:rFonts w:cs="Times New Roman"/>
          <w:kern w:val="22"/>
          <w:szCs w:val="22"/>
        </w:rPr>
        <w:t xml:space="preserve"> the Food and Agriculture Organization of the United Nations, in collaboration with other organizations and subject to the availability of resources, to consider the preparation of a report on the state of knowledge on soil biodiversity covering current status, challenges and potentialities and to make it available for consideration by the Subsidiary Body on Scientific, Technical and Technological Advice at a meeting held prior to the fifteenth meeting of the Conference of the Parties;</w:t>
      </w:r>
    </w:p>
    <w:p w14:paraId="08034978" w14:textId="77777777" w:rsidR="00D73E35" w:rsidRPr="00767416" w:rsidRDefault="00D73E35" w:rsidP="00D73E35">
      <w:pPr>
        <w:suppressLineNumbers/>
        <w:suppressAutoHyphens/>
        <w:kinsoku w:val="0"/>
        <w:overflowPunct w:val="0"/>
        <w:autoSpaceDE w:val="0"/>
        <w:autoSpaceDN w:val="0"/>
        <w:adjustRightInd w:val="0"/>
        <w:snapToGrid w:val="0"/>
        <w:spacing w:before="120" w:after="120"/>
        <w:ind w:left="720" w:firstLine="720"/>
        <w:rPr>
          <w:rFonts w:cs="Times New Roman"/>
          <w:kern w:val="22"/>
          <w:szCs w:val="22"/>
        </w:rPr>
      </w:pPr>
      <w:r w:rsidRPr="00767416">
        <w:rPr>
          <w:rFonts w:cs="Times New Roman"/>
          <w:kern w:val="22"/>
          <w:szCs w:val="22"/>
        </w:rPr>
        <w:t>23.</w:t>
      </w:r>
      <w:r w:rsidRPr="00767416">
        <w:rPr>
          <w:rFonts w:cs="Times New Roman"/>
          <w:kern w:val="22"/>
          <w:szCs w:val="22"/>
        </w:rPr>
        <w:tab/>
      </w:r>
      <w:r w:rsidRPr="00767416">
        <w:rPr>
          <w:rFonts w:cs="Times New Roman"/>
          <w:i/>
          <w:kern w:val="22"/>
          <w:szCs w:val="22"/>
        </w:rPr>
        <w:t>Requests</w:t>
      </w:r>
      <w:r w:rsidRPr="00767416">
        <w:rPr>
          <w:rFonts w:cs="Times New Roman"/>
          <w:kern w:val="22"/>
          <w:szCs w:val="22"/>
        </w:rPr>
        <w:t xml:space="preserve"> the Executive Secretary, subject to the availability of resources, to undertake the following actions:</w:t>
      </w:r>
    </w:p>
    <w:p w14:paraId="01262490" w14:textId="77777777" w:rsidR="00D73E35" w:rsidRPr="00767416" w:rsidRDefault="00D73E35" w:rsidP="00D73E35">
      <w:pPr>
        <w:suppressLineNumbers/>
        <w:suppressAutoHyphens/>
        <w:kinsoku w:val="0"/>
        <w:overflowPunct w:val="0"/>
        <w:autoSpaceDE w:val="0"/>
        <w:autoSpaceDN w:val="0"/>
        <w:adjustRightInd w:val="0"/>
        <w:snapToGrid w:val="0"/>
        <w:spacing w:before="120" w:after="120"/>
        <w:ind w:left="720" w:firstLine="720"/>
        <w:rPr>
          <w:rFonts w:cs="Times New Roman"/>
          <w:kern w:val="22"/>
          <w:szCs w:val="22"/>
        </w:rPr>
      </w:pPr>
      <w:r w:rsidRPr="00767416">
        <w:rPr>
          <w:rFonts w:cs="Times New Roman"/>
          <w:kern w:val="22"/>
          <w:szCs w:val="22"/>
        </w:rPr>
        <w:lastRenderedPageBreak/>
        <w:t>(a)</w:t>
      </w:r>
      <w:r w:rsidRPr="00767416">
        <w:rPr>
          <w:rFonts w:cs="Times New Roman"/>
          <w:kern w:val="22"/>
          <w:szCs w:val="22"/>
        </w:rPr>
        <w:tab/>
        <w:t>Continue to work with the Food Agriculture Organization to promote mainstreaming biodiversity in the agriculture, forestry and fisheries sectors;</w:t>
      </w:r>
    </w:p>
    <w:p w14:paraId="2F5562FC" w14:textId="77777777" w:rsidR="00D73E35" w:rsidRPr="00767416" w:rsidRDefault="00D73E35" w:rsidP="00D73E35">
      <w:pPr>
        <w:suppressLineNumbers/>
        <w:suppressAutoHyphens/>
        <w:kinsoku w:val="0"/>
        <w:overflowPunct w:val="0"/>
        <w:autoSpaceDE w:val="0"/>
        <w:autoSpaceDN w:val="0"/>
        <w:adjustRightInd w:val="0"/>
        <w:snapToGrid w:val="0"/>
        <w:spacing w:before="120" w:after="120"/>
        <w:ind w:left="720" w:firstLine="720"/>
        <w:rPr>
          <w:rFonts w:cs="Times New Roman"/>
          <w:kern w:val="22"/>
          <w:szCs w:val="22"/>
        </w:rPr>
      </w:pPr>
      <w:r w:rsidRPr="00767416">
        <w:rPr>
          <w:rFonts w:cs="Times New Roman"/>
          <w:kern w:val="22"/>
          <w:szCs w:val="22"/>
        </w:rPr>
        <w:t>(b)</w:t>
      </w:r>
      <w:r w:rsidRPr="00767416">
        <w:rPr>
          <w:rFonts w:cs="Times New Roman"/>
          <w:kern w:val="22"/>
          <w:szCs w:val="22"/>
        </w:rPr>
        <w:tab/>
        <w:t>Review the implementation</w:t>
      </w:r>
      <w:r w:rsidRPr="00767416" w:rsidDel="00FC33EF">
        <w:rPr>
          <w:rFonts w:cs="Times New Roman"/>
          <w:kern w:val="22"/>
          <w:szCs w:val="22"/>
        </w:rPr>
        <w:t xml:space="preserve"> </w:t>
      </w:r>
      <w:r w:rsidRPr="00767416">
        <w:rPr>
          <w:rFonts w:cs="Times New Roman"/>
          <w:kern w:val="22"/>
          <w:szCs w:val="22"/>
        </w:rPr>
        <w:t>of the International Initiative for the Conservation and Sustainable Use of Soil Biodiversity, in consultation with the Food and Agriculture Organization of the United Nations under the framework of the Global Soil Partnership as well as other interested partners, and prepare a draft plan of action for consideration by the Subsidiary Body on Scientific, Technical and Technological Advice at a meeting held prior to the fifteenth meeting of the Conference of the Parties;</w:t>
      </w:r>
    </w:p>
    <w:p w14:paraId="79C319A3" w14:textId="77777777" w:rsidR="00D73E35" w:rsidRPr="00767416" w:rsidRDefault="00D73E35" w:rsidP="00D73E35">
      <w:pPr>
        <w:suppressLineNumbers/>
        <w:tabs>
          <w:tab w:val="left" w:pos="1440"/>
        </w:tabs>
        <w:suppressAutoHyphens/>
        <w:kinsoku w:val="0"/>
        <w:overflowPunct w:val="0"/>
        <w:autoSpaceDE w:val="0"/>
        <w:autoSpaceDN w:val="0"/>
        <w:adjustRightInd w:val="0"/>
        <w:snapToGrid w:val="0"/>
        <w:spacing w:before="120" w:after="120"/>
        <w:ind w:left="720" w:firstLine="720"/>
        <w:rPr>
          <w:rFonts w:cs="Times New Roman"/>
          <w:kern w:val="22"/>
          <w:szCs w:val="22"/>
        </w:rPr>
      </w:pPr>
      <w:r w:rsidRPr="00767416">
        <w:rPr>
          <w:rFonts w:cs="Times New Roman"/>
          <w:kern w:val="22"/>
          <w:szCs w:val="22"/>
        </w:rPr>
        <w:t>(c)</w:t>
      </w:r>
      <w:r w:rsidRPr="00767416">
        <w:rPr>
          <w:rFonts w:cs="Times New Roman"/>
          <w:kern w:val="22"/>
          <w:szCs w:val="22"/>
        </w:rPr>
        <w:tab/>
        <w:t>Continue to work with the Food and Agriculture Organization of the United Nations on the Global Forest Resources Assessment towards improved monitoring of progress under Aichi Biodiversity Target 5;</w:t>
      </w:r>
    </w:p>
    <w:p w14:paraId="4CBB817B" w14:textId="77777777" w:rsidR="00D73E35" w:rsidRPr="00767416" w:rsidRDefault="00D73E35" w:rsidP="00D73E35">
      <w:pPr>
        <w:suppressLineNumbers/>
        <w:tabs>
          <w:tab w:val="left" w:pos="1440"/>
        </w:tabs>
        <w:suppressAutoHyphens/>
        <w:kinsoku w:val="0"/>
        <w:overflowPunct w:val="0"/>
        <w:autoSpaceDE w:val="0"/>
        <w:autoSpaceDN w:val="0"/>
        <w:adjustRightInd w:val="0"/>
        <w:snapToGrid w:val="0"/>
        <w:spacing w:before="120" w:after="120"/>
        <w:ind w:left="720" w:firstLine="720"/>
        <w:rPr>
          <w:rFonts w:cs="Times New Roman"/>
          <w:kern w:val="22"/>
          <w:szCs w:val="22"/>
        </w:rPr>
      </w:pPr>
      <w:r w:rsidRPr="00767416">
        <w:rPr>
          <w:rFonts w:cs="Times New Roman"/>
          <w:kern w:val="22"/>
          <w:szCs w:val="22"/>
        </w:rPr>
        <w:t>(d)</w:t>
      </w:r>
      <w:r w:rsidRPr="00767416">
        <w:rPr>
          <w:rFonts w:cs="Times New Roman"/>
          <w:kern w:val="22"/>
          <w:szCs w:val="22"/>
        </w:rPr>
        <w:tab/>
        <w:t>Transmit the text of the present decision to the Director-General of the Food and Agriculture Organization of the United Nations;</w:t>
      </w:r>
    </w:p>
    <w:p w14:paraId="50632645" w14:textId="77777777" w:rsidR="00D73E35" w:rsidRPr="00767416" w:rsidRDefault="00D73E35" w:rsidP="00D73E35">
      <w:pPr>
        <w:suppressLineNumbers/>
        <w:suppressAutoHyphens/>
        <w:kinsoku w:val="0"/>
        <w:overflowPunct w:val="0"/>
        <w:autoSpaceDE w:val="0"/>
        <w:autoSpaceDN w:val="0"/>
        <w:adjustRightInd w:val="0"/>
        <w:snapToGrid w:val="0"/>
        <w:spacing w:before="120" w:after="120"/>
        <w:ind w:left="720" w:firstLine="720"/>
        <w:rPr>
          <w:rFonts w:cs="Times New Roman"/>
          <w:bCs/>
          <w:kern w:val="22"/>
          <w:szCs w:val="22"/>
          <w:lang w:eastAsia="ja-JP"/>
        </w:rPr>
      </w:pPr>
      <w:r w:rsidRPr="00767416">
        <w:rPr>
          <w:rFonts w:cs="Times New Roman"/>
          <w:bCs/>
          <w:kern w:val="22"/>
          <w:szCs w:val="22"/>
          <w:lang w:eastAsia="ja-JP"/>
        </w:rPr>
        <w:t>24.</w:t>
      </w:r>
      <w:r w:rsidRPr="00767416">
        <w:rPr>
          <w:rFonts w:cs="Times New Roman"/>
          <w:bCs/>
          <w:kern w:val="22"/>
          <w:szCs w:val="22"/>
          <w:lang w:eastAsia="ja-JP"/>
        </w:rPr>
        <w:tab/>
      </w:r>
      <w:r w:rsidRPr="00767416">
        <w:rPr>
          <w:rFonts w:cs="Times New Roman"/>
          <w:bCs/>
          <w:i/>
          <w:kern w:val="22"/>
          <w:szCs w:val="22"/>
          <w:lang w:eastAsia="ja-JP"/>
        </w:rPr>
        <w:t>Recognizes</w:t>
      </w:r>
      <w:r w:rsidRPr="00767416">
        <w:rPr>
          <w:rFonts w:cs="Times New Roman"/>
          <w:bCs/>
          <w:kern w:val="22"/>
          <w:szCs w:val="22"/>
          <w:lang w:eastAsia="ja-JP"/>
        </w:rPr>
        <w:t xml:space="preserve"> that the Joint Programme of Work on the links between biological and cultural diversity has been a useful platform for collaboration between the Secretariat and the United Nations Educational, Scientific and Cultural Organization in pursuit of common objectives with respect to nature and culture;</w:t>
      </w:r>
    </w:p>
    <w:p w14:paraId="06C01610" w14:textId="77777777" w:rsidR="00D73E35" w:rsidRPr="00767416" w:rsidRDefault="00D73E35" w:rsidP="00D73E35">
      <w:pPr>
        <w:suppressLineNumbers/>
        <w:suppressAutoHyphens/>
        <w:kinsoku w:val="0"/>
        <w:overflowPunct w:val="0"/>
        <w:autoSpaceDE w:val="0"/>
        <w:autoSpaceDN w:val="0"/>
        <w:adjustRightInd w:val="0"/>
        <w:snapToGrid w:val="0"/>
        <w:spacing w:before="120" w:after="120"/>
        <w:ind w:left="720" w:firstLine="720"/>
        <w:rPr>
          <w:rFonts w:cs="Times New Roman"/>
          <w:kern w:val="22"/>
          <w:szCs w:val="22"/>
        </w:rPr>
      </w:pPr>
      <w:r w:rsidRPr="00767416">
        <w:rPr>
          <w:rFonts w:cs="Times New Roman"/>
          <w:kern w:val="22"/>
          <w:szCs w:val="22"/>
        </w:rPr>
        <w:t>25.</w:t>
      </w:r>
      <w:r w:rsidRPr="00767416">
        <w:rPr>
          <w:rFonts w:cs="Times New Roman"/>
          <w:kern w:val="22"/>
          <w:szCs w:val="22"/>
        </w:rPr>
        <w:tab/>
      </w:r>
      <w:bookmarkStart w:id="18" w:name="_Ref515891795"/>
      <w:r w:rsidRPr="00767416">
        <w:rPr>
          <w:rFonts w:cs="Times New Roman"/>
          <w:i/>
          <w:iCs/>
          <w:kern w:val="22"/>
          <w:szCs w:val="22"/>
        </w:rPr>
        <w:t>Requests</w:t>
      </w:r>
      <w:r w:rsidRPr="00767416">
        <w:rPr>
          <w:rFonts w:cs="Times New Roman"/>
          <w:kern w:val="22"/>
          <w:szCs w:val="22"/>
        </w:rPr>
        <w:t xml:space="preserve"> the Executive Secretary to consult with the Secretariat of the </w:t>
      </w:r>
      <w:r w:rsidRPr="00767416">
        <w:rPr>
          <w:rFonts w:cs="Times New Roman"/>
          <w:bCs/>
          <w:kern w:val="22"/>
          <w:szCs w:val="22"/>
        </w:rPr>
        <w:t>United Nations Educational, Scientific and Cultural Organization</w:t>
      </w:r>
      <w:r w:rsidRPr="00767416">
        <w:rPr>
          <w:rFonts w:cs="Times New Roman"/>
          <w:kern w:val="22"/>
          <w:szCs w:val="22"/>
        </w:rPr>
        <w:t xml:space="preserve"> with a view, subject to the availability of resources, to preparing options for possible elements of work aimed at a rapprochement of nature and culture in the post-2020 global biodiversity framework, for consideration by the Working Group on Article 8(j) at its eleventh meeting and the Subsidiary Body on Implementation at its third meeting, so that possible elements of work are considered along with other proposals in order to develop a fully integrated programme of work on Article 8(j) and related provisions in the post-2020 global biodiversity framework, at the fifteenth meeting of the Conference of the Parties;</w:t>
      </w:r>
      <w:bookmarkEnd w:id="18"/>
    </w:p>
    <w:p w14:paraId="121B13FF" w14:textId="77777777" w:rsidR="00D73E35" w:rsidRPr="00767416" w:rsidRDefault="00D73E35" w:rsidP="00D73E35">
      <w:pPr>
        <w:suppressLineNumbers/>
        <w:suppressAutoHyphens/>
        <w:kinsoku w:val="0"/>
        <w:overflowPunct w:val="0"/>
        <w:autoSpaceDE w:val="0"/>
        <w:autoSpaceDN w:val="0"/>
        <w:adjustRightInd w:val="0"/>
        <w:snapToGrid w:val="0"/>
        <w:spacing w:before="120" w:after="120"/>
        <w:ind w:left="720" w:firstLine="720"/>
        <w:rPr>
          <w:rFonts w:cs="Times New Roman"/>
          <w:kern w:val="22"/>
          <w:szCs w:val="22"/>
        </w:rPr>
      </w:pPr>
      <w:r w:rsidRPr="00767416">
        <w:rPr>
          <w:rFonts w:cs="Times New Roman"/>
          <w:kern w:val="22"/>
          <w:szCs w:val="22"/>
        </w:rPr>
        <w:t>26.</w:t>
      </w:r>
      <w:r w:rsidRPr="00767416">
        <w:rPr>
          <w:rFonts w:cs="Times New Roman"/>
          <w:kern w:val="22"/>
          <w:szCs w:val="22"/>
        </w:rPr>
        <w:tab/>
      </w:r>
      <w:r w:rsidRPr="00767416">
        <w:rPr>
          <w:rFonts w:cs="Times New Roman"/>
          <w:i/>
          <w:kern w:val="22"/>
          <w:szCs w:val="22"/>
        </w:rPr>
        <w:t>Also requests</w:t>
      </w:r>
      <w:r w:rsidRPr="00767416">
        <w:rPr>
          <w:rFonts w:cs="Times New Roman"/>
          <w:kern w:val="22"/>
          <w:szCs w:val="22"/>
        </w:rPr>
        <w:t xml:space="preserve"> the Executive Secretary to continue liaising with the World Trade Organization, undertaking technical collaboration on issues of joint interest, and following up on pending requests for observer status in relevant committees of the World Trade Organization;</w:t>
      </w:r>
    </w:p>
    <w:p w14:paraId="33DAC93F" w14:textId="77777777" w:rsidR="00D73E35" w:rsidRPr="00767416" w:rsidRDefault="00D73E35" w:rsidP="00D73E35">
      <w:pPr>
        <w:suppressLineNumbers/>
        <w:suppressAutoHyphens/>
        <w:kinsoku w:val="0"/>
        <w:overflowPunct w:val="0"/>
        <w:autoSpaceDE w:val="0"/>
        <w:autoSpaceDN w:val="0"/>
        <w:adjustRightInd w:val="0"/>
        <w:snapToGrid w:val="0"/>
        <w:spacing w:before="120" w:after="120"/>
        <w:ind w:left="720" w:firstLine="720"/>
        <w:rPr>
          <w:rFonts w:cs="Times New Roman"/>
          <w:kern w:val="22"/>
          <w:szCs w:val="22"/>
        </w:rPr>
      </w:pPr>
      <w:r w:rsidRPr="00767416">
        <w:rPr>
          <w:rFonts w:cs="Times New Roman"/>
          <w:kern w:val="22"/>
          <w:szCs w:val="22"/>
        </w:rPr>
        <w:t>27.</w:t>
      </w:r>
      <w:r w:rsidRPr="00767416">
        <w:rPr>
          <w:rFonts w:cs="Times New Roman"/>
          <w:kern w:val="22"/>
          <w:szCs w:val="22"/>
        </w:rPr>
        <w:tab/>
      </w:r>
      <w:r w:rsidRPr="00767416">
        <w:rPr>
          <w:rFonts w:cs="Times New Roman"/>
          <w:i/>
          <w:kern w:val="22"/>
          <w:szCs w:val="22"/>
        </w:rPr>
        <w:t>Further requests</w:t>
      </w:r>
      <w:r w:rsidRPr="00767416">
        <w:rPr>
          <w:rFonts w:cs="Times New Roman"/>
          <w:kern w:val="22"/>
          <w:szCs w:val="22"/>
        </w:rPr>
        <w:t xml:space="preserve"> the Executive Secretary, subject to the availability of resources, to further strengthen the collaboration of the Secretariat with the International Tropical Timber Organization under the Collaborative Initiative for Tropical Forest Biodiversity, which includes enhanced biodiversity conservation in production forests, improved conservation and management of protected areas, and sustainable management of tropical forests, including through the development of a communication strategy on the outcomes generated by the Initiative and how they support the achievement of the Strategic Plan for Biodiversity 2011-2020, and to report to the Subsidiary Body on Implementation at its third meeting;</w:t>
      </w:r>
    </w:p>
    <w:p w14:paraId="6B6744C9" w14:textId="77777777" w:rsidR="00D73E35" w:rsidRPr="00767416" w:rsidRDefault="00D73E35" w:rsidP="00D73E35">
      <w:pPr>
        <w:suppressLineNumbers/>
        <w:suppressAutoHyphens/>
        <w:kinsoku w:val="0"/>
        <w:overflowPunct w:val="0"/>
        <w:autoSpaceDE w:val="0"/>
        <w:autoSpaceDN w:val="0"/>
        <w:adjustRightInd w:val="0"/>
        <w:snapToGrid w:val="0"/>
        <w:spacing w:before="120" w:after="120"/>
        <w:ind w:left="720" w:firstLine="698"/>
        <w:rPr>
          <w:rFonts w:cs="Times New Roman"/>
          <w:kern w:val="22"/>
          <w:szCs w:val="22"/>
        </w:rPr>
      </w:pPr>
      <w:r w:rsidRPr="00767416">
        <w:rPr>
          <w:rFonts w:cs="Times New Roman"/>
          <w:iCs/>
          <w:kern w:val="22"/>
          <w:szCs w:val="22"/>
        </w:rPr>
        <w:t>28.</w:t>
      </w:r>
      <w:r w:rsidRPr="00767416">
        <w:rPr>
          <w:rFonts w:cs="Times New Roman"/>
          <w:iCs/>
          <w:kern w:val="22"/>
          <w:szCs w:val="22"/>
        </w:rPr>
        <w:tab/>
      </w:r>
      <w:r w:rsidRPr="00767416">
        <w:rPr>
          <w:rFonts w:cs="Times New Roman"/>
          <w:i/>
          <w:iCs/>
          <w:kern w:val="22"/>
          <w:szCs w:val="22"/>
        </w:rPr>
        <w:t>Requests</w:t>
      </w:r>
      <w:r w:rsidRPr="00767416">
        <w:rPr>
          <w:rFonts w:cs="Times New Roman"/>
          <w:kern w:val="22"/>
          <w:szCs w:val="22"/>
        </w:rPr>
        <w:t xml:space="preserve"> the Executive Secretary to enhance synergies and further strengthen cooperation with all relevant international and regional organizations and conventions working on marine litter and microplastics and with the work undertaken by the United Nations Environment Programme in this area, and, in order to improve governance strategies and approaches to combat marine plastic litter and microplastics, </w:t>
      </w:r>
      <w:r w:rsidRPr="00767416">
        <w:rPr>
          <w:rFonts w:cs="Times New Roman"/>
          <w:i/>
          <w:iCs/>
          <w:kern w:val="22"/>
          <w:szCs w:val="22"/>
        </w:rPr>
        <w:t>also</w:t>
      </w:r>
      <w:r w:rsidRPr="00767416">
        <w:rPr>
          <w:rFonts w:cs="Times New Roman"/>
          <w:kern w:val="22"/>
          <w:szCs w:val="22"/>
        </w:rPr>
        <w:t xml:space="preserve"> </w:t>
      </w:r>
      <w:r w:rsidRPr="00767416">
        <w:rPr>
          <w:rFonts w:cs="Times New Roman"/>
          <w:i/>
          <w:kern w:val="22"/>
          <w:szCs w:val="22"/>
        </w:rPr>
        <w:t>requests</w:t>
      </w:r>
      <w:r w:rsidRPr="00767416">
        <w:rPr>
          <w:rFonts w:cs="Times New Roman"/>
          <w:kern w:val="22"/>
          <w:szCs w:val="22"/>
        </w:rPr>
        <w:t xml:space="preserve"> the Executive Secretary to inform the United Nations Environment Programme and the Ad Hoc Open-Ended Expert Group established by the United Nations Environment Assembly of the work of the Convention on marine litter and to participate, as relevant, in its work;</w:t>
      </w:r>
    </w:p>
    <w:p w14:paraId="73C6B71F" w14:textId="77777777" w:rsidR="00D73E35" w:rsidRPr="00767416" w:rsidRDefault="00D73E35" w:rsidP="00D73E35">
      <w:pPr>
        <w:keepNext/>
        <w:suppressLineNumbers/>
        <w:tabs>
          <w:tab w:val="left" w:pos="1080"/>
        </w:tabs>
        <w:suppressAutoHyphens/>
        <w:kinsoku w:val="0"/>
        <w:overflowPunct w:val="0"/>
        <w:autoSpaceDE w:val="0"/>
        <w:autoSpaceDN w:val="0"/>
        <w:adjustRightInd w:val="0"/>
        <w:snapToGrid w:val="0"/>
        <w:ind w:left="720"/>
        <w:jc w:val="center"/>
        <w:rPr>
          <w:rFonts w:cs="Times New Roman"/>
          <w:b/>
          <w:color w:val="000000"/>
          <w:kern w:val="22"/>
          <w:szCs w:val="22"/>
        </w:rPr>
      </w:pPr>
      <w:r w:rsidRPr="00767416">
        <w:rPr>
          <w:rFonts w:cs="Times New Roman"/>
          <w:b/>
          <w:color w:val="000000"/>
          <w:kern w:val="22"/>
          <w:szCs w:val="22"/>
        </w:rPr>
        <w:lastRenderedPageBreak/>
        <w:t>C.</w:t>
      </w:r>
      <w:r w:rsidRPr="00767416">
        <w:rPr>
          <w:rFonts w:cs="Times New Roman"/>
          <w:b/>
          <w:color w:val="000000"/>
          <w:kern w:val="22"/>
          <w:szCs w:val="22"/>
        </w:rPr>
        <w:tab/>
        <w:t>Cooperation with inter-agency and coordination networks</w:t>
      </w:r>
    </w:p>
    <w:p w14:paraId="296C13E1" w14:textId="77777777" w:rsidR="00D73E35" w:rsidRPr="00767416" w:rsidRDefault="00D73E35" w:rsidP="00D73E35">
      <w:pPr>
        <w:suppressLineNumbers/>
        <w:suppressAutoHyphens/>
        <w:kinsoku w:val="0"/>
        <w:overflowPunct w:val="0"/>
        <w:autoSpaceDE w:val="0"/>
        <w:autoSpaceDN w:val="0"/>
        <w:adjustRightInd w:val="0"/>
        <w:snapToGrid w:val="0"/>
        <w:spacing w:before="120" w:after="120"/>
        <w:ind w:left="720" w:firstLine="698"/>
        <w:rPr>
          <w:rFonts w:cs="Times New Roman"/>
          <w:kern w:val="22"/>
          <w:szCs w:val="22"/>
        </w:rPr>
      </w:pPr>
      <w:r w:rsidRPr="00767416">
        <w:rPr>
          <w:rFonts w:cs="Times New Roman"/>
          <w:kern w:val="22"/>
          <w:szCs w:val="22"/>
        </w:rPr>
        <w:t>29.</w:t>
      </w:r>
      <w:r w:rsidRPr="00767416">
        <w:rPr>
          <w:rFonts w:cs="Times New Roman"/>
          <w:kern w:val="22"/>
          <w:szCs w:val="22"/>
        </w:rPr>
        <w:tab/>
      </w:r>
      <w:r w:rsidRPr="00767416">
        <w:rPr>
          <w:rFonts w:cs="Times New Roman"/>
          <w:i/>
          <w:kern w:val="22"/>
          <w:szCs w:val="22"/>
        </w:rPr>
        <w:t>Welcomes</w:t>
      </w:r>
      <w:r w:rsidRPr="00767416">
        <w:rPr>
          <w:rFonts w:cs="Times New Roman"/>
          <w:kern w:val="22"/>
          <w:szCs w:val="22"/>
        </w:rPr>
        <w:t xml:space="preserve"> the adoption of the United Nations strategic plan for forests 2017-2030 and the Global Forest Goals and targets, which serve as a reference for the forest-related work of the United Nations system and for fostering enhanced coherence, collaboration and synergies among United Nations bodies;</w:t>
      </w:r>
    </w:p>
    <w:p w14:paraId="32435CB5" w14:textId="77777777" w:rsidR="00D73E35" w:rsidRPr="00767416" w:rsidRDefault="00D73E35" w:rsidP="00D73E35">
      <w:pPr>
        <w:suppressLineNumbers/>
        <w:suppressAutoHyphens/>
        <w:kinsoku w:val="0"/>
        <w:overflowPunct w:val="0"/>
        <w:autoSpaceDE w:val="0"/>
        <w:autoSpaceDN w:val="0"/>
        <w:adjustRightInd w:val="0"/>
        <w:snapToGrid w:val="0"/>
        <w:spacing w:before="120" w:after="120"/>
        <w:ind w:left="720" w:firstLine="720"/>
        <w:rPr>
          <w:rFonts w:cs="Times New Roman"/>
          <w:kern w:val="22"/>
          <w:szCs w:val="22"/>
        </w:rPr>
      </w:pPr>
      <w:r w:rsidRPr="00767416">
        <w:rPr>
          <w:rFonts w:cs="Times New Roman"/>
          <w:kern w:val="22"/>
          <w:szCs w:val="22"/>
        </w:rPr>
        <w:t>30.</w:t>
      </w:r>
      <w:r w:rsidRPr="00767416">
        <w:rPr>
          <w:rFonts w:cs="Times New Roman"/>
          <w:kern w:val="22"/>
          <w:szCs w:val="22"/>
        </w:rPr>
        <w:tab/>
      </w:r>
      <w:r w:rsidRPr="00767416">
        <w:rPr>
          <w:rFonts w:cs="Times New Roman"/>
          <w:i/>
          <w:kern w:val="22"/>
          <w:szCs w:val="22"/>
        </w:rPr>
        <w:t>Notes with appreciation</w:t>
      </w:r>
      <w:r w:rsidRPr="00767416">
        <w:rPr>
          <w:rFonts w:cs="Times New Roman"/>
          <w:kern w:val="22"/>
          <w:szCs w:val="22"/>
        </w:rPr>
        <w:t xml:space="preserve"> the analysis on the congruence among the forest-related Aichi Biodiversity Targets and other forest-related multilateral commitments and on options for further action to achieve the forest-related Aichi Biodiversity Targets, in a mutually supportive manner, primarily with regard to (a) the reduction of deforestation and forest degradation and (b) forest restoration;</w:t>
      </w:r>
    </w:p>
    <w:p w14:paraId="5D48478C" w14:textId="77777777" w:rsidR="00D73E35" w:rsidRPr="00767416" w:rsidRDefault="00D73E35" w:rsidP="00D73E35">
      <w:pPr>
        <w:suppressLineNumbers/>
        <w:suppressAutoHyphens/>
        <w:kinsoku w:val="0"/>
        <w:overflowPunct w:val="0"/>
        <w:autoSpaceDE w:val="0"/>
        <w:autoSpaceDN w:val="0"/>
        <w:adjustRightInd w:val="0"/>
        <w:snapToGrid w:val="0"/>
        <w:spacing w:before="120" w:after="120"/>
        <w:ind w:left="720" w:firstLine="698"/>
        <w:rPr>
          <w:rFonts w:cs="Times New Roman"/>
          <w:kern w:val="22"/>
          <w:szCs w:val="22"/>
        </w:rPr>
      </w:pPr>
      <w:r w:rsidRPr="00767416">
        <w:rPr>
          <w:rFonts w:cs="Times New Roman"/>
          <w:iCs/>
          <w:kern w:val="22"/>
          <w:szCs w:val="22"/>
        </w:rPr>
        <w:t>31.</w:t>
      </w:r>
      <w:r w:rsidRPr="00767416">
        <w:rPr>
          <w:rFonts w:cs="Times New Roman"/>
          <w:iCs/>
          <w:kern w:val="22"/>
          <w:szCs w:val="22"/>
        </w:rPr>
        <w:tab/>
      </w:r>
      <w:r w:rsidRPr="00767416">
        <w:rPr>
          <w:rFonts w:cs="Times New Roman"/>
          <w:i/>
          <w:iCs/>
          <w:kern w:val="22"/>
          <w:szCs w:val="22"/>
        </w:rPr>
        <w:t>Requests</w:t>
      </w:r>
      <w:r w:rsidRPr="00767416">
        <w:rPr>
          <w:rFonts w:cs="Times New Roman"/>
          <w:kern w:val="22"/>
          <w:szCs w:val="22"/>
        </w:rPr>
        <w:t xml:space="preserve"> the Executive Secretary to continue to engage with the Collaborative Partnership on Forests on the further development of its work plan and joint initiatives to implement the United Nations strategic plan for forests 2017-2030 and the Global Forest Goals and their alignment with the Aichi Biodiversity Targets and to report to the Subsidiary Body on Implementation at its third meeting, and </w:t>
      </w:r>
      <w:r w:rsidRPr="00767416">
        <w:rPr>
          <w:rFonts w:cs="Times New Roman"/>
          <w:i/>
          <w:kern w:val="22"/>
          <w:szCs w:val="22"/>
        </w:rPr>
        <w:t>encourages</w:t>
      </w:r>
      <w:r w:rsidRPr="00767416">
        <w:rPr>
          <w:rFonts w:cs="Times New Roman"/>
          <w:kern w:val="22"/>
          <w:szCs w:val="22"/>
        </w:rPr>
        <w:t xml:space="preserve"> member organizations of the Collaborative Partnership on Forests to further coordinate on biodiversity-relevant data and methodologies for the development of spatial assessments of opportunities to advance on biodiversity commitments through the work of the Global Forest Goals, REDD+ and the Global Partnership on Forest and Landscape Restoration, as appropriate;</w:t>
      </w:r>
    </w:p>
    <w:p w14:paraId="38ED9DC0" w14:textId="77777777" w:rsidR="00D73E35" w:rsidRPr="000E212D" w:rsidRDefault="00D73E35" w:rsidP="00D73E35">
      <w:pPr>
        <w:suppressLineNumbers/>
        <w:suppressAutoHyphens/>
        <w:kinsoku w:val="0"/>
        <w:overflowPunct w:val="0"/>
        <w:autoSpaceDE w:val="0"/>
        <w:autoSpaceDN w:val="0"/>
        <w:adjustRightInd w:val="0"/>
        <w:snapToGrid w:val="0"/>
        <w:spacing w:before="120" w:after="120"/>
        <w:ind w:left="720" w:firstLine="720"/>
        <w:rPr>
          <w:rFonts w:cs="Times New Roman"/>
          <w:kern w:val="22"/>
          <w:szCs w:val="22"/>
        </w:rPr>
      </w:pPr>
      <w:r w:rsidRPr="00767416">
        <w:rPr>
          <w:rFonts w:cs="Times New Roman"/>
          <w:kern w:val="22"/>
          <w:szCs w:val="22"/>
        </w:rPr>
        <w:t>32.</w:t>
      </w:r>
      <w:r w:rsidRPr="00767416">
        <w:rPr>
          <w:rFonts w:cs="Times New Roman"/>
          <w:kern w:val="22"/>
          <w:szCs w:val="22"/>
        </w:rPr>
        <w:tab/>
      </w:r>
      <w:r w:rsidRPr="00767416">
        <w:rPr>
          <w:rFonts w:cs="Times New Roman"/>
          <w:i/>
          <w:kern w:val="22"/>
          <w:szCs w:val="22"/>
        </w:rPr>
        <w:t>Requests</w:t>
      </w:r>
      <w:r w:rsidRPr="00767416">
        <w:rPr>
          <w:rFonts w:cs="Times New Roman"/>
          <w:kern w:val="22"/>
          <w:szCs w:val="22"/>
        </w:rPr>
        <w:t xml:space="preserve"> the Executive Secretary, subject to the availability of resources, to provide further guidance on the type of support that may be available to Parties from members of the Collaborative Partnership on Forests with regard to specific areas of implementation of the Convention, such as the Short-Term Action Plan on Ecosystem Restoration;</w:t>
      </w:r>
      <w:r w:rsidRPr="000E212D">
        <w:rPr>
          <w:rFonts w:cs="Times New Roman"/>
          <w:kern w:val="22"/>
          <w:szCs w:val="22"/>
          <w:vertAlign w:val="superscript"/>
        </w:rPr>
        <w:footnoteReference w:id="74"/>
      </w:r>
    </w:p>
    <w:p w14:paraId="0EC9AB11" w14:textId="77777777" w:rsidR="00D73E35" w:rsidRPr="00A13852" w:rsidRDefault="00D73E35" w:rsidP="00D73E35">
      <w:pPr>
        <w:suppressLineNumbers/>
        <w:suppressAutoHyphens/>
        <w:kinsoku w:val="0"/>
        <w:overflowPunct w:val="0"/>
        <w:autoSpaceDE w:val="0"/>
        <w:autoSpaceDN w:val="0"/>
        <w:adjustRightInd w:val="0"/>
        <w:snapToGrid w:val="0"/>
        <w:spacing w:before="120" w:after="120"/>
        <w:ind w:left="720" w:firstLine="720"/>
        <w:rPr>
          <w:rFonts w:cs="Times New Roman"/>
          <w:kern w:val="22"/>
          <w:szCs w:val="22"/>
        </w:rPr>
      </w:pPr>
      <w:r w:rsidRPr="009125E9">
        <w:rPr>
          <w:rFonts w:cs="Times New Roman"/>
          <w:kern w:val="22"/>
          <w:szCs w:val="22"/>
        </w:rPr>
        <w:t>33.</w:t>
      </w:r>
      <w:r w:rsidRPr="009125E9">
        <w:rPr>
          <w:rFonts w:cs="Times New Roman"/>
          <w:kern w:val="22"/>
          <w:szCs w:val="22"/>
        </w:rPr>
        <w:tab/>
      </w:r>
      <w:r w:rsidRPr="00676C46">
        <w:rPr>
          <w:rFonts w:cs="Times New Roman"/>
          <w:i/>
          <w:kern w:val="22"/>
          <w:szCs w:val="22"/>
        </w:rPr>
        <w:t>Notes with appreciation</w:t>
      </w:r>
      <w:r w:rsidRPr="00EB631C">
        <w:rPr>
          <w:rFonts w:cs="Times New Roman"/>
          <w:kern w:val="22"/>
          <w:szCs w:val="22"/>
        </w:rPr>
        <w:t xml:space="preserve"> the efforts by members of the Global Partnership on Forest Lan</w:t>
      </w:r>
      <w:r w:rsidRPr="005B1F63">
        <w:rPr>
          <w:rFonts w:cs="Times New Roman"/>
          <w:kern w:val="22"/>
          <w:szCs w:val="22"/>
        </w:rPr>
        <w:t xml:space="preserve">dscape Restoration to establish clear principles for the implementation of forest landscape restoration and to develop monitoring tools and protocols that account for the multiple dimensions of forest landscape restoration, including biodiversity, both as </w:t>
      </w:r>
      <w:r w:rsidRPr="00A13852">
        <w:rPr>
          <w:rFonts w:cs="Times New Roman"/>
          <w:kern w:val="22"/>
          <w:szCs w:val="22"/>
        </w:rPr>
        <w:t>a means and an outcome of restoration interventions;</w:t>
      </w:r>
    </w:p>
    <w:p w14:paraId="69B45642" w14:textId="77777777" w:rsidR="00D73E35" w:rsidRPr="000F0FB2" w:rsidRDefault="00D73E35" w:rsidP="00D73E35">
      <w:pPr>
        <w:suppressLineNumbers/>
        <w:suppressAutoHyphens/>
        <w:kinsoku w:val="0"/>
        <w:overflowPunct w:val="0"/>
        <w:autoSpaceDE w:val="0"/>
        <w:autoSpaceDN w:val="0"/>
        <w:adjustRightInd w:val="0"/>
        <w:snapToGrid w:val="0"/>
        <w:spacing w:before="120" w:after="120"/>
        <w:ind w:left="720" w:firstLine="720"/>
        <w:rPr>
          <w:rFonts w:cs="Times New Roman"/>
          <w:kern w:val="22"/>
          <w:szCs w:val="22"/>
        </w:rPr>
      </w:pPr>
      <w:r w:rsidRPr="000E212D">
        <w:rPr>
          <w:rFonts w:cs="Times New Roman"/>
          <w:kern w:val="22"/>
          <w:szCs w:val="22"/>
        </w:rPr>
        <w:t>34.</w:t>
      </w:r>
      <w:r w:rsidRPr="000E212D">
        <w:rPr>
          <w:rFonts w:cs="Times New Roman"/>
          <w:kern w:val="22"/>
          <w:szCs w:val="22"/>
        </w:rPr>
        <w:tab/>
      </w:r>
      <w:r w:rsidRPr="000E212D">
        <w:rPr>
          <w:rFonts w:cs="Times New Roman"/>
          <w:i/>
          <w:kern w:val="22"/>
          <w:szCs w:val="22"/>
        </w:rPr>
        <w:t>Invites</w:t>
      </w:r>
      <w:r w:rsidRPr="000F0FB2">
        <w:rPr>
          <w:rFonts w:cs="Times New Roman"/>
          <w:kern w:val="22"/>
          <w:szCs w:val="22"/>
        </w:rPr>
        <w:t xml:space="preserve"> Parties, in the implementation of their national strategies for forest landscape restoration, and in accordance with national priorities and capacity, to fully use the guidance provided in decision XIII/5 on ecosystem restoration: short-term action plan, especially its section on biodiversity considerations;</w:t>
      </w:r>
    </w:p>
    <w:p w14:paraId="465E0CD3" w14:textId="77777777" w:rsidR="00D73E35" w:rsidRPr="00767416" w:rsidRDefault="00D73E35" w:rsidP="00D73E35">
      <w:pPr>
        <w:suppressLineNumbers/>
        <w:suppressAutoHyphens/>
        <w:kinsoku w:val="0"/>
        <w:overflowPunct w:val="0"/>
        <w:autoSpaceDE w:val="0"/>
        <w:autoSpaceDN w:val="0"/>
        <w:adjustRightInd w:val="0"/>
        <w:snapToGrid w:val="0"/>
        <w:spacing w:before="120" w:after="120"/>
        <w:ind w:left="720" w:firstLine="720"/>
        <w:rPr>
          <w:rFonts w:cs="Times New Roman"/>
          <w:kern w:val="22"/>
          <w:szCs w:val="22"/>
        </w:rPr>
      </w:pPr>
      <w:r w:rsidRPr="000F0FB2">
        <w:rPr>
          <w:rFonts w:cs="Times New Roman"/>
          <w:kern w:val="22"/>
          <w:szCs w:val="22"/>
        </w:rPr>
        <w:t>35.</w:t>
      </w:r>
      <w:r w:rsidRPr="000F0FB2">
        <w:rPr>
          <w:rFonts w:cs="Times New Roman"/>
          <w:kern w:val="22"/>
          <w:szCs w:val="22"/>
        </w:rPr>
        <w:tab/>
      </w:r>
      <w:r w:rsidRPr="00767416">
        <w:rPr>
          <w:rFonts w:cs="Times New Roman"/>
          <w:i/>
          <w:kern w:val="22"/>
          <w:szCs w:val="22"/>
        </w:rPr>
        <w:t>Requests</w:t>
      </w:r>
      <w:r w:rsidRPr="00767416">
        <w:rPr>
          <w:rFonts w:cs="Times New Roman"/>
          <w:kern w:val="22"/>
          <w:szCs w:val="22"/>
        </w:rPr>
        <w:t xml:space="preserve"> the Executive Secretary to invite and mobilize the executive bodies of initiatives that have been established under the framework of the Strategic Plan for Biodiversity 2011-2020, such as the Satoyama Initiative, to continue building synergy in their implementation and contribute to the discussion on the post-2020 global biodiversity framework.</w:t>
      </w:r>
    </w:p>
    <w:p w14:paraId="709BDBD7" w14:textId="77777777" w:rsidR="00D73E35" w:rsidRPr="00767416" w:rsidRDefault="00D73E35" w:rsidP="00023832">
      <w:pPr>
        <w:suppressLineNumbers/>
        <w:suppressAutoHyphens/>
        <w:kinsoku w:val="0"/>
        <w:overflowPunct w:val="0"/>
        <w:autoSpaceDE w:val="0"/>
        <w:autoSpaceDN w:val="0"/>
        <w:adjustRightInd w:val="0"/>
        <w:snapToGrid w:val="0"/>
        <w:jc w:val="center"/>
        <w:rPr>
          <w:rFonts w:eastAsia="Times New Roman" w:cs="Times New Roman"/>
          <w:b/>
          <w:bCs/>
          <w:iCs/>
          <w:kern w:val="22"/>
          <w:szCs w:val="22"/>
        </w:rPr>
      </w:pPr>
      <w:r w:rsidRPr="00767416">
        <w:rPr>
          <w:rFonts w:cs="Times New Roman"/>
          <w:kern w:val="22"/>
          <w:szCs w:val="22"/>
        </w:rPr>
        <w:br w:type="page"/>
      </w:r>
    </w:p>
    <w:p w14:paraId="187DD860" w14:textId="46594546" w:rsidR="00D73E35" w:rsidRPr="00767416" w:rsidRDefault="00D73E35" w:rsidP="00D73E35">
      <w:pPr>
        <w:pStyle w:val="recommendationheader"/>
        <w:suppressLineNumbers/>
        <w:suppressAutoHyphens/>
        <w:kinsoku w:val="0"/>
        <w:overflowPunct w:val="0"/>
        <w:autoSpaceDE w:val="0"/>
        <w:autoSpaceDN w:val="0"/>
        <w:rPr>
          <w:kern w:val="22"/>
          <w:szCs w:val="22"/>
        </w:rPr>
      </w:pPr>
      <w:bookmarkStart w:id="19" w:name="_Toc525983322"/>
      <w:r w:rsidRPr="00767416">
        <w:rPr>
          <w:kern w:val="22"/>
          <w:szCs w:val="22"/>
        </w:rPr>
        <w:lastRenderedPageBreak/>
        <w:t>2/10.</w:t>
      </w:r>
      <w:r w:rsidR="00982F1E" w:rsidRPr="00767416">
        <w:rPr>
          <w:kern w:val="22"/>
          <w:szCs w:val="22"/>
        </w:rPr>
        <w:tab/>
      </w:r>
      <w:r w:rsidRPr="00767416">
        <w:rPr>
          <w:kern w:val="22"/>
          <w:szCs w:val="22"/>
        </w:rPr>
        <w:t>Mechanisms to facilitate review of implementation</w:t>
      </w:r>
      <w:bookmarkEnd w:id="19"/>
    </w:p>
    <w:p w14:paraId="2EE2A02F" w14:textId="12A3B73E" w:rsidR="00D73E35" w:rsidRPr="000E212D" w:rsidRDefault="00D73E35" w:rsidP="00023832">
      <w:pPr>
        <w:pStyle w:val="Para1"/>
        <w:suppressLineNumbers/>
        <w:suppressAutoHyphens/>
        <w:kinsoku w:val="0"/>
        <w:overflowPunct w:val="0"/>
        <w:autoSpaceDE w:val="0"/>
        <w:autoSpaceDN w:val="0"/>
        <w:spacing w:before="120"/>
        <w:ind w:firstLine="720"/>
        <w:rPr>
          <w:rFonts w:cs="Times New Roman"/>
          <w:i/>
          <w:kern w:val="22"/>
          <w:szCs w:val="22"/>
        </w:rPr>
      </w:pPr>
      <w:r w:rsidRPr="000E212D">
        <w:rPr>
          <w:rFonts w:cs="Times New Roman"/>
          <w:i/>
          <w:kern w:val="22"/>
          <w:szCs w:val="22"/>
        </w:rPr>
        <w:t>The Subsidiary Body on Implementati</w:t>
      </w:r>
      <w:r w:rsidRPr="00767416">
        <w:rPr>
          <w:rFonts w:cs="Times New Roman"/>
          <w:i/>
          <w:kern w:val="22"/>
          <w:szCs w:val="22"/>
        </w:rPr>
        <w:t>on</w:t>
      </w:r>
    </w:p>
    <w:p w14:paraId="47280596" w14:textId="77777777" w:rsidR="00D73E35" w:rsidRPr="00676C46" w:rsidRDefault="00D73E35" w:rsidP="00D73E35">
      <w:pPr>
        <w:pStyle w:val="Para1"/>
        <w:suppressLineNumbers/>
        <w:suppressAutoHyphens/>
        <w:kinsoku w:val="0"/>
        <w:overflowPunct w:val="0"/>
        <w:autoSpaceDE w:val="0"/>
        <w:autoSpaceDN w:val="0"/>
        <w:ind w:firstLine="720"/>
        <w:rPr>
          <w:rFonts w:cs="Times New Roman"/>
          <w:kern w:val="22"/>
          <w:szCs w:val="22"/>
        </w:rPr>
      </w:pPr>
      <w:r w:rsidRPr="009125E9">
        <w:rPr>
          <w:rFonts w:cs="Times New Roman"/>
          <w:i/>
          <w:kern w:val="22"/>
          <w:szCs w:val="22"/>
        </w:rPr>
        <w:t>Recommends</w:t>
      </w:r>
      <w:r w:rsidRPr="00676C46">
        <w:rPr>
          <w:rFonts w:cs="Times New Roman"/>
          <w:kern w:val="22"/>
          <w:szCs w:val="22"/>
        </w:rPr>
        <w:t xml:space="preserve"> that the Conference of the Parties at its fourteenth meeting adopt a decision along the following lines:</w:t>
      </w:r>
    </w:p>
    <w:p w14:paraId="656B3584" w14:textId="77777777" w:rsidR="00D73E35" w:rsidRPr="00EB631C" w:rsidRDefault="00D73E35" w:rsidP="00D73E35">
      <w:pPr>
        <w:pStyle w:val="Para1"/>
        <w:suppressLineNumbers/>
        <w:suppressAutoHyphens/>
        <w:kinsoku w:val="0"/>
        <w:overflowPunct w:val="0"/>
        <w:autoSpaceDE w:val="0"/>
        <w:autoSpaceDN w:val="0"/>
        <w:ind w:left="709"/>
        <w:rPr>
          <w:rFonts w:cs="Times New Roman"/>
          <w:i/>
          <w:snapToGrid/>
          <w:kern w:val="22"/>
          <w:szCs w:val="22"/>
        </w:rPr>
      </w:pPr>
      <w:r w:rsidRPr="00EB631C">
        <w:rPr>
          <w:rFonts w:cs="Times New Roman"/>
          <w:i/>
          <w:snapToGrid/>
          <w:kern w:val="22"/>
          <w:szCs w:val="22"/>
        </w:rPr>
        <w:t>The Conference of the Parties,</w:t>
      </w:r>
    </w:p>
    <w:p w14:paraId="5CF0E39D" w14:textId="77777777" w:rsidR="00D73E35" w:rsidRPr="00A13852" w:rsidRDefault="00D73E35" w:rsidP="00D73E35">
      <w:pPr>
        <w:pStyle w:val="yiv7494691127gmail-para1"/>
        <w:suppressLineNumbers/>
        <w:suppressAutoHyphens/>
        <w:kinsoku w:val="0"/>
        <w:overflowPunct w:val="0"/>
        <w:autoSpaceDE w:val="0"/>
        <w:autoSpaceDN w:val="0"/>
        <w:spacing w:before="120" w:beforeAutospacing="0" w:after="120" w:afterAutospacing="0"/>
        <w:ind w:firstLine="720"/>
        <w:jc w:val="both"/>
        <w:rPr>
          <w:kern w:val="22"/>
          <w:sz w:val="22"/>
          <w:szCs w:val="22"/>
          <w:lang w:val="en-GB" w:eastAsia="en-US"/>
        </w:rPr>
      </w:pPr>
      <w:r w:rsidRPr="005B1F63">
        <w:rPr>
          <w:i/>
          <w:kern w:val="22"/>
          <w:sz w:val="22"/>
          <w:szCs w:val="22"/>
          <w:lang w:val="en-GB" w:eastAsia="en-US"/>
        </w:rPr>
        <w:t>Recalling</w:t>
      </w:r>
      <w:r w:rsidRPr="00A13852">
        <w:rPr>
          <w:kern w:val="22"/>
          <w:sz w:val="22"/>
          <w:szCs w:val="22"/>
          <w:lang w:val="en-GB" w:eastAsia="en-US"/>
        </w:rPr>
        <w:t xml:space="preserve"> decision XIII/25,</w:t>
      </w:r>
    </w:p>
    <w:p w14:paraId="2058F5FF" w14:textId="77777777" w:rsidR="00D73E35" w:rsidRPr="000E212D" w:rsidRDefault="00D73E35" w:rsidP="00D73E35">
      <w:pPr>
        <w:suppressLineNumbers/>
        <w:suppressAutoHyphens/>
        <w:kinsoku w:val="0"/>
        <w:overflowPunct w:val="0"/>
        <w:autoSpaceDE w:val="0"/>
        <w:autoSpaceDN w:val="0"/>
        <w:spacing w:before="120" w:after="120"/>
        <w:ind w:firstLine="720"/>
        <w:rPr>
          <w:rFonts w:cs="Times New Roman"/>
          <w:kern w:val="22"/>
          <w:szCs w:val="22"/>
        </w:rPr>
      </w:pPr>
      <w:r w:rsidRPr="000E212D">
        <w:rPr>
          <w:rFonts w:cs="Times New Roman"/>
          <w:i/>
          <w:kern w:val="22"/>
          <w:szCs w:val="22"/>
        </w:rPr>
        <w:t>Recognizing</w:t>
      </w:r>
      <w:r w:rsidRPr="000F0FB2">
        <w:rPr>
          <w:rFonts w:cs="Times New Roman"/>
          <w:kern w:val="22"/>
          <w:szCs w:val="22"/>
        </w:rPr>
        <w:t xml:space="preserve"> that implementation by Parties and underlying commitments need to be strengthened to bring the global community on a path towards achieving the 2050 Vision laid out in the Strategic Plan for Biodiversity 2011-2020,</w:t>
      </w:r>
      <w:r w:rsidRPr="00767416">
        <w:rPr>
          <w:rStyle w:val="FootnoteReference"/>
          <w:rFonts w:cs="Times New Roman"/>
          <w:kern w:val="22"/>
          <w:sz w:val="22"/>
          <w:szCs w:val="22"/>
        </w:rPr>
        <w:footnoteReference w:id="75"/>
      </w:r>
    </w:p>
    <w:p w14:paraId="0FE20A10" w14:textId="77777777" w:rsidR="00D73E35" w:rsidRPr="00EB631C" w:rsidRDefault="00D73E35" w:rsidP="00D73E35">
      <w:pPr>
        <w:pStyle w:val="yiv7494691127gmail-para1"/>
        <w:suppressLineNumbers/>
        <w:suppressAutoHyphens/>
        <w:kinsoku w:val="0"/>
        <w:overflowPunct w:val="0"/>
        <w:autoSpaceDE w:val="0"/>
        <w:autoSpaceDN w:val="0"/>
        <w:spacing w:before="120" w:beforeAutospacing="0" w:after="120" w:afterAutospacing="0"/>
        <w:ind w:firstLine="720"/>
        <w:jc w:val="both"/>
        <w:rPr>
          <w:kern w:val="22"/>
          <w:sz w:val="22"/>
          <w:szCs w:val="22"/>
          <w:lang w:val="en-GB" w:eastAsia="en-US"/>
        </w:rPr>
      </w:pPr>
      <w:r w:rsidRPr="009125E9">
        <w:rPr>
          <w:i/>
          <w:kern w:val="22"/>
          <w:sz w:val="22"/>
          <w:szCs w:val="22"/>
          <w:lang w:val="en-GB" w:eastAsia="en-US"/>
        </w:rPr>
        <w:t>Recognizing</w:t>
      </w:r>
      <w:r w:rsidRPr="00676C46">
        <w:rPr>
          <w:kern w:val="22"/>
          <w:sz w:val="22"/>
          <w:szCs w:val="22"/>
          <w:lang w:val="en-GB" w:eastAsia="en-US"/>
        </w:rPr>
        <w:t xml:space="preserve"> that elements of the multidimensio</w:t>
      </w:r>
      <w:r w:rsidRPr="00EB631C">
        <w:rPr>
          <w:kern w:val="22"/>
          <w:sz w:val="22"/>
          <w:szCs w:val="22"/>
          <w:lang w:val="en-GB" w:eastAsia="en-US"/>
        </w:rPr>
        <w:t>nal review approach under the Convention should be technically sound, objective, transparent, collaborative and constructive and aim to facilitate enhanced efforts by Parties,</w:t>
      </w:r>
    </w:p>
    <w:p w14:paraId="6DA8B3CB" w14:textId="77777777" w:rsidR="00D73E35" w:rsidRPr="000E212D" w:rsidRDefault="00D73E35" w:rsidP="00D73E35">
      <w:pPr>
        <w:pStyle w:val="yiv7494691127gmail-para1"/>
        <w:suppressLineNumbers/>
        <w:suppressAutoHyphens/>
        <w:kinsoku w:val="0"/>
        <w:overflowPunct w:val="0"/>
        <w:autoSpaceDE w:val="0"/>
        <w:autoSpaceDN w:val="0"/>
        <w:spacing w:before="120" w:beforeAutospacing="0" w:after="120" w:afterAutospacing="0"/>
        <w:ind w:firstLine="720"/>
        <w:jc w:val="both"/>
        <w:rPr>
          <w:kern w:val="22"/>
          <w:sz w:val="22"/>
          <w:szCs w:val="22"/>
          <w:lang w:val="en-GB" w:eastAsia="en-US"/>
        </w:rPr>
      </w:pPr>
      <w:r w:rsidRPr="005B1F63">
        <w:rPr>
          <w:i/>
          <w:kern w:val="22"/>
          <w:sz w:val="22"/>
          <w:szCs w:val="22"/>
          <w:lang w:val="en-GB" w:eastAsia="en-US"/>
        </w:rPr>
        <w:t>Acknowledging</w:t>
      </w:r>
      <w:r w:rsidRPr="00A13852">
        <w:rPr>
          <w:kern w:val="22"/>
          <w:sz w:val="22"/>
          <w:szCs w:val="22"/>
          <w:lang w:val="en-GB" w:eastAsia="en-US"/>
        </w:rPr>
        <w:t xml:space="preserve"> that reviews should take into account the specific needs and circu</w:t>
      </w:r>
      <w:r w:rsidRPr="000E212D">
        <w:rPr>
          <w:kern w:val="22"/>
          <w:sz w:val="22"/>
          <w:szCs w:val="22"/>
          <w:lang w:val="en-GB" w:eastAsia="en-US"/>
        </w:rPr>
        <w:t>mstances of Parties and, noting national differences in approaches and visions,</w:t>
      </w:r>
    </w:p>
    <w:p w14:paraId="7C06647C" w14:textId="77777777" w:rsidR="00D73E35" w:rsidRPr="000E212D" w:rsidRDefault="00D73E35" w:rsidP="00D73E35">
      <w:pPr>
        <w:pStyle w:val="yiv7494691127gmail-para1"/>
        <w:suppressLineNumbers/>
        <w:suppressAutoHyphens/>
        <w:kinsoku w:val="0"/>
        <w:overflowPunct w:val="0"/>
        <w:autoSpaceDE w:val="0"/>
        <w:autoSpaceDN w:val="0"/>
        <w:spacing w:before="120" w:beforeAutospacing="0" w:after="120" w:afterAutospacing="0"/>
        <w:ind w:firstLine="720"/>
        <w:jc w:val="both"/>
        <w:rPr>
          <w:kern w:val="22"/>
          <w:sz w:val="22"/>
          <w:szCs w:val="22"/>
          <w:lang w:val="en-GB" w:eastAsia="en-US"/>
        </w:rPr>
      </w:pPr>
      <w:r w:rsidRPr="000E212D">
        <w:rPr>
          <w:i/>
          <w:kern w:val="22"/>
          <w:sz w:val="22"/>
          <w:szCs w:val="22"/>
          <w:lang w:val="en-GB" w:eastAsia="en-US"/>
        </w:rPr>
        <w:t>Noting</w:t>
      </w:r>
      <w:r w:rsidRPr="000E212D">
        <w:rPr>
          <w:kern w:val="22"/>
          <w:sz w:val="22"/>
          <w:szCs w:val="22"/>
          <w:lang w:val="en-GB" w:eastAsia="en-US"/>
        </w:rPr>
        <w:t xml:space="preserve"> the importance of engaging holders of traditional knowledge in review mechanisms under the Convention,</w:t>
      </w:r>
    </w:p>
    <w:p w14:paraId="1C49DF10" w14:textId="77777777" w:rsidR="00D73E35" w:rsidRPr="000F0FB2" w:rsidRDefault="00D73E35" w:rsidP="00023832">
      <w:pPr>
        <w:numPr>
          <w:ilvl w:val="0"/>
          <w:numId w:val="67"/>
        </w:numPr>
        <w:suppressLineNumbers/>
        <w:tabs>
          <w:tab w:val="clear" w:pos="360"/>
        </w:tabs>
        <w:suppressAutoHyphens/>
        <w:kinsoku w:val="0"/>
        <w:overflowPunct w:val="0"/>
        <w:autoSpaceDE w:val="0"/>
        <w:autoSpaceDN w:val="0"/>
        <w:spacing w:before="120" w:after="120"/>
        <w:ind w:firstLine="720"/>
        <w:rPr>
          <w:rFonts w:cs="Times New Roman"/>
          <w:kern w:val="22"/>
          <w:szCs w:val="22"/>
        </w:rPr>
      </w:pPr>
      <w:r w:rsidRPr="000F0FB2">
        <w:rPr>
          <w:rFonts w:cs="Times New Roman"/>
          <w:i/>
          <w:kern w:val="22"/>
          <w:szCs w:val="22"/>
        </w:rPr>
        <w:t>Acknowledges</w:t>
      </w:r>
      <w:r w:rsidRPr="000F0FB2">
        <w:rPr>
          <w:rFonts w:cs="Times New Roman"/>
          <w:kern w:val="22"/>
          <w:szCs w:val="22"/>
        </w:rPr>
        <w:t xml:space="preserve"> that the voluntary peer-review process seeks to help Parties improve their individual and collective capacities to more effectively implement the Convention by:</w:t>
      </w:r>
    </w:p>
    <w:p w14:paraId="58FF1F95" w14:textId="77777777" w:rsidR="00D73E35" w:rsidRPr="00767416" w:rsidRDefault="00D73E35" w:rsidP="00D73E35">
      <w:pPr>
        <w:pStyle w:val="Para1"/>
        <w:numPr>
          <w:ilvl w:val="1"/>
          <w:numId w:val="13"/>
        </w:numPr>
        <w:suppressLineNumbers/>
        <w:tabs>
          <w:tab w:val="clear" w:pos="1440"/>
        </w:tabs>
        <w:suppressAutoHyphens/>
        <w:kinsoku w:val="0"/>
        <w:overflowPunct w:val="0"/>
        <w:autoSpaceDE w:val="0"/>
        <w:autoSpaceDN w:val="0"/>
        <w:spacing w:before="120"/>
        <w:rPr>
          <w:rFonts w:cs="Times New Roman"/>
          <w:snapToGrid/>
          <w:kern w:val="22"/>
          <w:szCs w:val="22"/>
        </w:rPr>
      </w:pPr>
      <w:r w:rsidRPr="000F0FB2">
        <w:rPr>
          <w:rFonts w:cs="Times New Roman"/>
          <w:snapToGrid/>
          <w:kern w:val="22"/>
          <w:szCs w:val="22"/>
        </w:rPr>
        <w:t>Assessing the development and implementation of national biodiversity strategies and action plans and producing specific recommendations for the Parties under review;</w:t>
      </w:r>
    </w:p>
    <w:p w14:paraId="4E6B8EDD" w14:textId="77777777" w:rsidR="00D73E35" w:rsidRPr="00767416" w:rsidRDefault="00D73E35" w:rsidP="00D73E35">
      <w:pPr>
        <w:pStyle w:val="Para1"/>
        <w:numPr>
          <w:ilvl w:val="1"/>
          <w:numId w:val="13"/>
        </w:numPr>
        <w:suppressLineNumbers/>
        <w:tabs>
          <w:tab w:val="clear" w:pos="1440"/>
        </w:tabs>
        <w:suppressAutoHyphens/>
        <w:kinsoku w:val="0"/>
        <w:overflowPunct w:val="0"/>
        <w:autoSpaceDE w:val="0"/>
        <w:autoSpaceDN w:val="0"/>
        <w:spacing w:before="120"/>
        <w:rPr>
          <w:rFonts w:cs="Times New Roman"/>
          <w:snapToGrid/>
          <w:kern w:val="22"/>
          <w:szCs w:val="22"/>
        </w:rPr>
      </w:pPr>
      <w:r w:rsidRPr="00767416">
        <w:rPr>
          <w:rFonts w:cs="Times New Roman"/>
          <w:snapToGrid/>
          <w:kern w:val="22"/>
          <w:szCs w:val="22"/>
        </w:rPr>
        <w:t>Providing opportunities for peer learning for Parties directly involved and other Parties;</w:t>
      </w:r>
    </w:p>
    <w:p w14:paraId="0F54982B" w14:textId="77777777" w:rsidR="00D73E35" w:rsidRPr="00767416" w:rsidRDefault="00D73E35" w:rsidP="00D73E35">
      <w:pPr>
        <w:pStyle w:val="Para1"/>
        <w:numPr>
          <w:ilvl w:val="1"/>
          <w:numId w:val="13"/>
        </w:numPr>
        <w:suppressLineNumbers/>
        <w:tabs>
          <w:tab w:val="clear" w:pos="1440"/>
        </w:tabs>
        <w:suppressAutoHyphens/>
        <w:kinsoku w:val="0"/>
        <w:overflowPunct w:val="0"/>
        <w:autoSpaceDE w:val="0"/>
        <w:autoSpaceDN w:val="0"/>
        <w:spacing w:before="120"/>
        <w:rPr>
          <w:rFonts w:cs="Times New Roman"/>
          <w:snapToGrid/>
          <w:kern w:val="22"/>
          <w:szCs w:val="22"/>
        </w:rPr>
      </w:pPr>
      <w:r w:rsidRPr="00767416">
        <w:rPr>
          <w:rFonts w:cs="Times New Roman"/>
          <w:snapToGrid/>
          <w:kern w:val="22"/>
          <w:szCs w:val="22"/>
        </w:rPr>
        <w:t>Enhancing transparency and accountability for the development and implementation of national biodiversity strategies and action plans to the public and other Parties;</w:t>
      </w:r>
    </w:p>
    <w:p w14:paraId="3B5E61F8" w14:textId="77777777" w:rsidR="00D73E35" w:rsidRPr="00767416" w:rsidRDefault="00D73E35" w:rsidP="00023832">
      <w:pPr>
        <w:pStyle w:val="ListParagraph"/>
        <w:numPr>
          <w:ilvl w:val="0"/>
          <w:numId w:val="13"/>
        </w:numPr>
        <w:suppressLineNumbers/>
        <w:tabs>
          <w:tab w:val="clear" w:pos="360"/>
        </w:tabs>
        <w:suppressAutoHyphens/>
        <w:kinsoku w:val="0"/>
        <w:overflowPunct w:val="0"/>
        <w:autoSpaceDE w:val="0"/>
        <w:autoSpaceDN w:val="0"/>
        <w:spacing w:before="120" w:after="120"/>
        <w:ind w:firstLine="720"/>
        <w:rPr>
          <w:rFonts w:cs="Times New Roman"/>
          <w:kern w:val="22"/>
          <w:szCs w:val="22"/>
        </w:rPr>
      </w:pPr>
      <w:r w:rsidRPr="00767416">
        <w:rPr>
          <w:rFonts w:cs="Times New Roman"/>
          <w:i/>
          <w:kern w:val="22"/>
          <w:szCs w:val="22"/>
        </w:rPr>
        <w:t>Welcomes</w:t>
      </w:r>
      <w:r w:rsidRPr="00767416">
        <w:rPr>
          <w:rFonts w:cs="Times New Roman"/>
          <w:kern w:val="22"/>
          <w:szCs w:val="22"/>
        </w:rPr>
        <w:t xml:space="preserve"> the progress made in the development of a voluntary peer-review mechanism, and the positive result from the pilot phase initiated through decision XIII/25;</w:t>
      </w:r>
    </w:p>
    <w:p w14:paraId="2EE13159" w14:textId="77777777" w:rsidR="00D73E35" w:rsidRPr="00767416" w:rsidRDefault="00D73E35" w:rsidP="00D73E35">
      <w:pPr>
        <w:pStyle w:val="ListParagraph"/>
        <w:numPr>
          <w:ilvl w:val="0"/>
          <w:numId w:val="13"/>
        </w:numPr>
        <w:suppressLineNumbers/>
        <w:tabs>
          <w:tab w:val="clear" w:pos="360"/>
        </w:tabs>
        <w:suppressAutoHyphens/>
        <w:kinsoku w:val="0"/>
        <w:overflowPunct w:val="0"/>
        <w:autoSpaceDE w:val="0"/>
        <w:autoSpaceDN w:val="0"/>
        <w:spacing w:before="120" w:after="120"/>
        <w:ind w:firstLine="720"/>
        <w:rPr>
          <w:rFonts w:cs="Times New Roman"/>
          <w:kern w:val="22"/>
          <w:szCs w:val="22"/>
        </w:rPr>
      </w:pPr>
      <w:r w:rsidRPr="00767416">
        <w:rPr>
          <w:rFonts w:cs="Times New Roman"/>
          <w:i/>
          <w:kern w:val="22"/>
          <w:szCs w:val="22"/>
        </w:rPr>
        <w:t>Decides</w:t>
      </w:r>
      <w:r w:rsidRPr="00767416">
        <w:rPr>
          <w:rFonts w:cs="Times New Roman"/>
          <w:kern w:val="22"/>
          <w:szCs w:val="22"/>
        </w:rPr>
        <w:t xml:space="preserve"> to include the voluntary peer review as an element of the multidimensional review approach under the Convention, and </w:t>
      </w:r>
      <w:r w:rsidRPr="00767416">
        <w:rPr>
          <w:rFonts w:cs="Times New Roman"/>
          <w:i/>
          <w:kern w:val="22"/>
          <w:szCs w:val="22"/>
        </w:rPr>
        <w:t>requests</w:t>
      </w:r>
      <w:r w:rsidRPr="00767416">
        <w:rPr>
          <w:rFonts w:cs="Times New Roman"/>
          <w:kern w:val="22"/>
          <w:szCs w:val="22"/>
        </w:rPr>
        <w:t xml:space="preserve"> the Executive Secretary to facilitate its operationalization;</w:t>
      </w:r>
    </w:p>
    <w:p w14:paraId="102EFD66" w14:textId="77777777" w:rsidR="00D73E35" w:rsidRPr="00767416" w:rsidRDefault="00D73E35" w:rsidP="00D73E35">
      <w:pPr>
        <w:pStyle w:val="Para1"/>
        <w:numPr>
          <w:ilvl w:val="0"/>
          <w:numId w:val="13"/>
        </w:numPr>
        <w:suppressLineNumbers/>
        <w:tabs>
          <w:tab w:val="clear" w:pos="360"/>
        </w:tabs>
        <w:suppressAutoHyphens/>
        <w:kinsoku w:val="0"/>
        <w:overflowPunct w:val="0"/>
        <w:autoSpaceDE w:val="0"/>
        <w:autoSpaceDN w:val="0"/>
        <w:spacing w:before="120"/>
        <w:ind w:firstLine="720"/>
        <w:rPr>
          <w:rFonts w:cs="Times New Roman"/>
          <w:i/>
          <w:snapToGrid/>
          <w:kern w:val="22"/>
          <w:szCs w:val="22"/>
        </w:rPr>
      </w:pPr>
      <w:r w:rsidRPr="00767416">
        <w:rPr>
          <w:rFonts w:cs="Times New Roman"/>
          <w:i/>
          <w:snapToGrid/>
          <w:kern w:val="22"/>
          <w:szCs w:val="22"/>
        </w:rPr>
        <w:t>Requests</w:t>
      </w:r>
      <w:r w:rsidRPr="00767416">
        <w:rPr>
          <w:rFonts w:cs="Times New Roman"/>
          <w:snapToGrid/>
          <w:kern w:val="22"/>
          <w:szCs w:val="22"/>
        </w:rPr>
        <w:t xml:space="preserve"> the Executive Secretary, subject to the availability of resources:</w:t>
      </w:r>
    </w:p>
    <w:p w14:paraId="75BBF244" w14:textId="77777777" w:rsidR="00D73E35" w:rsidRPr="00EB631C" w:rsidRDefault="00D73E35" w:rsidP="00D73E35">
      <w:pPr>
        <w:pStyle w:val="ListParagraph"/>
        <w:numPr>
          <w:ilvl w:val="0"/>
          <w:numId w:val="53"/>
        </w:numPr>
        <w:suppressLineNumbers/>
        <w:suppressAutoHyphens/>
        <w:kinsoku w:val="0"/>
        <w:overflowPunct w:val="0"/>
        <w:autoSpaceDE w:val="0"/>
        <w:autoSpaceDN w:val="0"/>
        <w:spacing w:before="120" w:after="120"/>
        <w:ind w:left="0" w:firstLine="720"/>
        <w:rPr>
          <w:rFonts w:cs="Times New Roman"/>
          <w:kern w:val="22"/>
          <w:szCs w:val="22"/>
        </w:rPr>
      </w:pPr>
      <w:r w:rsidRPr="00767416">
        <w:rPr>
          <w:rFonts w:cs="Times New Roman"/>
          <w:kern w:val="22"/>
          <w:szCs w:val="22"/>
        </w:rPr>
        <w:t>To further develop, building on the elements of the multidimensional review approach described in the notes by the Executive Secretary on this matter,</w:t>
      </w:r>
      <w:r w:rsidRPr="00767416">
        <w:rPr>
          <w:rStyle w:val="FootnoteReference"/>
          <w:rFonts w:cs="Times New Roman"/>
          <w:kern w:val="22"/>
          <w:sz w:val="22"/>
          <w:szCs w:val="22"/>
        </w:rPr>
        <w:footnoteReference w:id="76"/>
      </w:r>
      <w:r w:rsidRPr="000E212D">
        <w:rPr>
          <w:rFonts w:cs="Times New Roman"/>
          <w:kern w:val="22"/>
          <w:szCs w:val="22"/>
        </w:rPr>
        <w:t xml:space="preserve"> for consideration by the Subsidiary Body on Implementation at its third meeting, options to enhance review mechanisms with a v</w:t>
      </w:r>
      <w:r w:rsidRPr="009125E9">
        <w:rPr>
          <w:rFonts w:cs="Times New Roman"/>
          <w:kern w:val="22"/>
          <w:szCs w:val="22"/>
        </w:rPr>
        <w:t>iew to strengthening the impleme</w:t>
      </w:r>
      <w:r w:rsidRPr="00676C46">
        <w:rPr>
          <w:rFonts w:cs="Times New Roman"/>
          <w:kern w:val="22"/>
          <w:szCs w:val="22"/>
        </w:rPr>
        <w:t>ntation of the Convention, including an analysis of strengths and weaknesses and an indication of possible costs, benefits and burdens for Parties, other stakeholders and the Secretariat, also taking into account best practices and lessons learned in other</w:t>
      </w:r>
      <w:r w:rsidRPr="00EB631C">
        <w:rPr>
          <w:rFonts w:cs="Times New Roman"/>
          <w:kern w:val="22"/>
          <w:szCs w:val="22"/>
        </w:rPr>
        <w:t xml:space="preserve"> processes and comments received at the second meeting of the Subsidiary Body on Implementation;</w:t>
      </w:r>
    </w:p>
    <w:p w14:paraId="464A0E18" w14:textId="77777777" w:rsidR="00D73E35" w:rsidRPr="005B1F63" w:rsidRDefault="00D73E35" w:rsidP="00D73E35">
      <w:pPr>
        <w:suppressLineNumbers/>
        <w:suppressAutoHyphens/>
        <w:kinsoku w:val="0"/>
        <w:overflowPunct w:val="0"/>
        <w:autoSpaceDE w:val="0"/>
        <w:autoSpaceDN w:val="0"/>
        <w:spacing w:before="120" w:after="120"/>
        <w:ind w:firstLine="720"/>
        <w:rPr>
          <w:rFonts w:cs="Times New Roman"/>
          <w:kern w:val="22"/>
          <w:szCs w:val="22"/>
        </w:rPr>
      </w:pPr>
      <w:r w:rsidRPr="00EB631C">
        <w:rPr>
          <w:rFonts w:cs="Times New Roman"/>
          <w:kern w:val="22"/>
          <w:szCs w:val="22"/>
        </w:rPr>
        <w:lastRenderedPageBreak/>
        <w:t>(b)</w:t>
      </w:r>
      <w:r w:rsidRPr="00EB631C">
        <w:rPr>
          <w:rFonts w:cs="Times New Roman"/>
          <w:kern w:val="22"/>
          <w:szCs w:val="22"/>
        </w:rPr>
        <w:tab/>
        <w:t>To prepare for, and organize, the testing of a Party-led review process through an open-ended forum at the third meeting of the Subsidiary Body on Implemen</w:t>
      </w:r>
      <w:r w:rsidRPr="005B1F63">
        <w:rPr>
          <w:rFonts w:cs="Times New Roman"/>
          <w:kern w:val="22"/>
          <w:szCs w:val="22"/>
        </w:rPr>
        <w:t>tation, including by developing guidance for the voluntary delivery of review reports at the open-ended forum;</w:t>
      </w:r>
    </w:p>
    <w:p w14:paraId="220B7E12" w14:textId="77777777" w:rsidR="00D73E35" w:rsidRPr="000F0FB2" w:rsidRDefault="00D73E35" w:rsidP="00D73E35">
      <w:pPr>
        <w:suppressLineNumbers/>
        <w:suppressAutoHyphens/>
        <w:kinsoku w:val="0"/>
        <w:overflowPunct w:val="0"/>
        <w:autoSpaceDE w:val="0"/>
        <w:autoSpaceDN w:val="0"/>
        <w:spacing w:before="120" w:after="120"/>
        <w:ind w:firstLine="720"/>
        <w:rPr>
          <w:rFonts w:cs="Times New Roman"/>
          <w:kern w:val="22"/>
          <w:szCs w:val="22"/>
        </w:rPr>
      </w:pPr>
      <w:r w:rsidRPr="00A13852">
        <w:rPr>
          <w:rFonts w:cs="Times New Roman"/>
          <w:kern w:val="22"/>
          <w:szCs w:val="22"/>
        </w:rPr>
        <w:t>(c)</w:t>
      </w:r>
      <w:r w:rsidRPr="00A13852">
        <w:rPr>
          <w:rFonts w:cs="Times New Roman"/>
          <w:kern w:val="22"/>
          <w:szCs w:val="22"/>
        </w:rPr>
        <w:tab/>
        <w:t>To invite Parties to submit, on a voluntary basis, review reports for testing the open-ended forum at the third meeting of the Subsidiary Bod</w:t>
      </w:r>
      <w:r w:rsidRPr="000F0FB2">
        <w:rPr>
          <w:rFonts w:cs="Times New Roman"/>
          <w:kern w:val="22"/>
          <w:szCs w:val="22"/>
        </w:rPr>
        <w:t>y on Implementation;</w:t>
      </w:r>
    </w:p>
    <w:p w14:paraId="2DF039BA" w14:textId="77777777" w:rsidR="00D73E35" w:rsidRPr="000F0FB2" w:rsidRDefault="00D73E35" w:rsidP="00D73E35">
      <w:pPr>
        <w:pStyle w:val="Para1"/>
        <w:numPr>
          <w:ilvl w:val="0"/>
          <w:numId w:val="54"/>
        </w:numPr>
        <w:suppressLineNumbers/>
        <w:suppressAutoHyphens/>
        <w:kinsoku w:val="0"/>
        <w:overflowPunct w:val="0"/>
        <w:autoSpaceDE w:val="0"/>
        <w:autoSpaceDN w:val="0"/>
        <w:spacing w:before="120"/>
        <w:ind w:left="0" w:firstLine="720"/>
        <w:rPr>
          <w:rFonts w:cs="Times New Roman"/>
          <w:i/>
          <w:snapToGrid/>
          <w:kern w:val="22"/>
          <w:szCs w:val="22"/>
        </w:rPr>
      </w:pPr>
      <w:r w:rsidRPr="000F0FB2">
        <w:rPr>
          <w:rFonts w:cs="Times New Roman"/>
          <w:snapToGrid/>
          <w:kern w:val="22"/>
          <w:szCs w:val="22"/>
        </w:rPr>
        <w:t>To further consult with Parties and other stakeholders in order to explore possible modalities for applying approaches to enhancing the review of implementation in the process for the development of the post-2020 global biodiversity framework and to report on progress to the Subsidiary Body on Implementation at its third meeting;</w:t>
      </w:r>
    </w:p>
    <w:p w14:paraId="73E36F75" w14:textId="77777777" w:rsidR="00D73E35" w:rsidRPr="00767416" w:rsidRDefault="00D73E35" w:rsidP="00D73E35">
      <w:pPr>
        <w:pStyle w:val="ListParagraph"/>
        <w:numPr>
          <w:ilvl w:val="0"/>
          <w:numId w:val="54"/>
        </w:numPr>
        <w:suppressLineNumbers/>
        <w:suppressAutoHyphens/>
        <w:kinsoku w:val="0"/>
        <w:overflowPunct w:val="0"/>
        <w:autoSpaceDE w:val="0"/>
        <w:autoSpaceDN w:val="0"/>
        <w:spacing w:before="120" w:after="120"/>
        <w:ind w:left="0" w:firstLine="720"/>
        <w:rPr>
          <w:rFonts w:eastAsiaTheme="minorEastAsia" w:cs="Times New Roman"/>
          <w:kern w:val="22"/>
          <w:szCs w:val="22"/>
        </w:rPr>
      </w:pPr>
      <w:r w:rsidRPr="00767416">
        <w:rPr>
          <w:rFonts w:eastAsiaTheme="minorEastAsia" w:cs="Times New Roman"/>
          <w:kern w:val="22"/>
          <w:szCs w:val="22"/>
        </w:rPr>
        <w:t>To explore possible modalities for applying such approaches to enhancing the review of implementation for consideration by the Subsidiary Body on Implementation at its third meeting;</w:t>
      </w:r>
    </w:p>
    <w:p w14:paraId="7737C201" w14:textId="77777777" w:rsidR="00D73E35" w:rsidRPr="00767416" w:rsidRDefault="00D73E35" w:rsidP="00D73E35">
      <w:pPr>
        <w:pStyle w:val="Para1"/>
        <w:numPr>
          <w:ilvl w:val="0"/>
          <w:numId w:val="54"/>
        </w:numPr>
        <w:suppressLineNumbers/>
        <w:suppressAutoHyphens/>
        <w:kinsoku w:val="0"/>
        <w:overflowPunct w:val="0"/>
        <w:autoSpaceDE w:val="0"/>
        <w:autoSpaceDN w:val="0"/>
        <w:spacing w:before="120"/>
        <w:ind w:left="0" w:firstLine="720"/>
        <w:rPr>
          <w:rFonts w:cs="Times New Roman"/>
          <w:kern w:val="22"/>
          <w:szCs w:val="22"/>
        </w:rPr>
      </w:pPr>
      <w:r w:rsidRPr="00767416">
        <w:rPr>
          <w:rFonts w:cs="Times New Roman"/>
          <w:kern w:val="22"/>
          <w:szCs w:val="22"/>
        </w:rPr>
        <w:t>To facilitate further voluntary peer reviews and invite Parties to volunteer for a review and to nominate candidates for the review teams.</w:t>
      </w:r>
    </w:p>
    <w:p w14:paraId="311A8CC9" w14:textId="3F625120" w:rsidR="00D73E35" w:rsidRPr="000E212D" w:rsidRDefault="00D73E35">
      <w:pPr>
        <w:jc w:val="left"/>
        <w:rPr>
          <w:rFonts w:cs="Times New Roman"/>
          <w:kern w:val="22"/>
          <w:szCs w:val="22"/>
        </w:rPr>
      </w:pPr>
      <w:r w:rsidRPr="000E212D">
        <w:rPr>
          <w:rFonts w:cs="Times New Roman"/>
          <w:kern w:val="22"/>
          <w:szCs w:val="22"/>
        </w:rPr>
        <w:br w:type="page"/>
      </w:r>
    </w:p>
    <w:p w14:paraId="4486F3CF" w14:textId="3EA60F35" w:rsidR="00D73E35" w:rsidRPr="00767416" w:rsidRDefault="00D73E35" w:rsidP="00D73E35">
      <w:pPr>
        <w:pStyle w:val="recommendationheader"/>
        <w:rPr>
          <w:caps/>
          <w:kern w:val="22"/>
          <w:szCs w:val="22"/>
        </w:rPr>
      </w:pPr>
      <w:bookmarkStart w:id="20" w:name="_Toc525983323"/>
      <w:r w:rsidRPr="00767416">
        <w:rPr>
          <w:caps/>
          <w:kern w:val="22"/>
          <w:szCs w:val="22"/>
        </w:rPr>
        <w:lastRenderedPageBreak/>
        <w:t>2/11.</w:t>
      </w:r>
      <w:r w:rsidRPr="00767416">
        <w:rPr>
          <w:caps/>
          <w:kern w:val="22"/>
          <w:szCs w:val="22"/>
        </w:rPr>
        <w:tab/>
        <w:t>N</w:t>
      </w:r>
      <w:r w:rsidRPr="00767416">
        <w:rPr>
          <w:kern w:val="22"/>
          <w:szCs w:val="22"/>
        </w:rPr>
        <w:t xml:space="preserve">ational reporting under the </w:t>
      </w:r>
      <w:r w:rsidR="00E4125E" w:rsidRPr="00767416">
        <w:rPr>
          <w:kern w:val="22"/>
          <w:szCs w:val="22"/>
        </w:rPr>
        <w:t>C</w:t>
      </w:r>
      <w:r w:rsidRPr="00767416">
        <w:rPr>
          <w:kern w:val="22"/>
          <w:szCs w:val="22"/>
        </w:rPr>
        <w:t xml:space="preserve">onvention and its </w:t>
      </w:r>
      <w:r w:rsidR="00E4125E" w:rsidRPr="00767416">
        <w:rPr>
          <w:kern w:val="22"/>
          <w:szCs w:val="22"/>
        </w:rPr>
        <w:t>P</w:t>
      </w:r>
      <w:r w:rsidRPr="00767416">
        <w:rPr>
          <w:kern w:val="22"/>
          <w:szCs w:val="22"/>
        </w:rPr>
        <w:t>rotocols</w:t>
      </w:r>
      <w:bookmarkEnd w:id="20"/>
    </w:p>
    <w:p w14:paraId="084428BD" w14:textId="2C0728F9" w:rsidR="00D73E35" w:rsidRPr="009125E9" w:rsidRDefault="00D73E35" w:rsidP="00023832">
      <w:pPr>
        <w:pStyle w:val="Para1"/>
        <w:suppressLineNumbers/>
        <w:suppressAutoHyphens/>
        <w:kinsoku w:val="0"/>
        <w:overflowPunct w:val="0"/>
        <w:autoSpaceDE w:val="0"/>
        <w:autoSpaceDN w:val="0"/>
        <w:spacing w:before="120"/>
        <w:ind w:firstLine="720"/>
        <w:rPr>
          <w:rFonts w:cs="Times New Roman"/>
          <w:i/>
          <w:snapToGrid/>
          <w:kern w:val="22"/>
          <w:szCs w:val="22"/>
        </w:rPr>
      </w:pPr>
      <w:r w:rsidRPr="000E212D">
        <w:rPr>
          <w:rFonts w:cs="Times New Roman"/>
          <w:i/>
          <w:snapToGrid/>
          <w:kern w:val="22"/>
          <w:szCs w:val="22"/>
        </w:rPr>
        <w:t>The Subsidiary Body on Impl</w:t>
      </w:r>
      <w:r w:rsidRPr="009125E9">
        <w:rPr>
          <w:rFonts w:cs="Times New Roman"/>
          <w:i/>
          <w:snapToGrid/>
          <w:kern w:val="22"/>
          <w:szCs w:val="22"/>
        </w:rPr>
        <w:t>ementation</w:t>
      </w:r>
    </w:p>
    <w:p w14:paraId="39DB9AA6" w14:textId="77777777" w:rsidR="00D73E35" w:rsidRPr="00EB631C" w:rsidRDefault="00D73E35" w:rsidP="00D73E35">
      <w:pPr>
        <w:pStyle w:val="Para1"/>
        <w:suppressLineNumbers/>
        <w:suppressAutoHyphens/>
        <w:kinsoku w:val="0"/>
        <w:overflowPunct w:val="0"/>
        <w:autoSpaceDE w:val="0"/>
        <w:autoSpaceDN w:val="0"/>
        <w:ind w:firstLine="720"/>
        <w:rPr>
          <w:rFonts w:cs="Times New Roman"/>
          <w:snapToGrid/>
          <w:kern w:val="22"/>
          <w:szCs w:val="22"/>
        </w:rPr>
      </w:pPr>
      <w:r w:rsidRPr="00676C46">
        <w:rPr>
          <w:rFonts w:cs="Times New Roman"/>
          <w:i/>
          <w:snapToGrid/>
          <w:kern w:val="22"/>
          <w:szCs w:val="22"/>
        </w:rPr>
        <w:t>Recommends</w:t>
      </w:r>
      <w:r w:rsidRPr="00EB631C">
        <w:rPr>
          <w:rFonts w:cs="Times New Roman"/>
          <w:snapToGrid/>
          <w:kern w:val="22"/>
          <w:szCs w:val="22"/>
        </w:rPr>
        <w:t xml:space="preserve"> that the Conference of the Parties at its fourteenth meeting adopt a decision along the following lines:</w:t>
      </w:r>
    </w:p>
    <w:p w14:paraId="38C8B0CA" w14:textId="77777777" w:rsidR="00D73E35" w:rsidRPr="005B1F63" w:rsidRDefault="00D73E35" w:rsidP="00023832">
      <w:pPr>
        <w:keepNext/>
        <w:suppressLineNumbers/>
        <w:tabs>
          <w:tab w:val="left" w:pos="360"/>
        </w:tabs>
        <w:suppressAutoHyphens/>
        <w:kinsoku w:val="0"/>
        <w:overflowPunct w:val="0"/>
        <w:autoSpaceDE w:val="0"/>
        <w:autoSpaceDN w:val="0"/>
        <w:adjustRightInd w:val="0"/>
        <w:snapToGrid w:val="0"/>
        <w:spacing w:before="120" w:after="120"/>
        <w:jc w:val="center"/>
        <w:outlineLvl w:val="2"/>
        <w:rPr>
          <w:rFonts w:cs="Times New Roman"/>
          <w:b/>
          <w:kern w:val="22"/>
          <w:szCs w:val="22"/>
        </w:rPr>
      </w:pPr>
      <w:r w:rsidRPr="005B1F63">
        <w:rPr>
          <w:rFonts w:cs="Times New Roman"/>
          <w:b/>
          <w:kern w:val="22"/>
          <w:szCs w:val="22"/>
        </w:rPr>
        <w:t>A.</w:t>
      </w:r>
      <w:r w:rsidRPr="005B1F63">
        <w:rPr>
          <w:rFonts w:cs="Times New Roman"/>
          <w:b/>
          <w:kern w:val="22"/>
          <w:szCs w:val="22"/>
        </w:rPr>
        <w:tab/>
        <w:t>Draft decision for the Conference of the Parties to the Convention on Biological Diversity</w:t>
      </w:r>
    </w:p>
    <w:p w14:paraId="06331119" w14:textId="77777777" w:rsidR="00D73E35" w:rsidRPr="00A13852" w:rsidRDefault="00D73E35" w:rsidP="00D73E35">
      <w:pPr>
        <w:pStyle w:val="Para1"/>
        <w:suppressLineNumbers/>
        <w:suppressAutoHyphens/>
        <w:kinsoku w:val="0"/>
        <w:overflowPunct w:val="0"/>
        <w:autoSpaceDE w:val="0"/>
        <w:autoSpaceDN w:val="0"/>
        <w:adjustRightInd w:val="0"/>
        <w:snapToGrid w:val="0"/>
        <w:spacing w:before="120"/>
        <w:ind w:firstLine="720"/>
        <w:rPr>
          <w:rFonts w:cs="Times New Roman"/>
          <w:i/>
          <w:snapToGrid/>
          <w:kern w:val="22"/>
          <w:szCs w:val="22"/>
        </w:rPr>
      </w:pPr>
      <w:r w:rsidRPr="00A13852">
        <w:rPr>
          <w:rFonts w:cs="Times New Roman"/>
          <w:i/>
          <w:snapToGrid/>
          <w:kern w:val="22"/>
          <w:szCs w:val="22"/>
        </w:rPr>
        <w:t>The Conference of the Parties,</w:t>
      </w:r>
    </w:p>
    <w:p w14:paraId="7023AC25" w14:textId="77777777" w:rsidR="00D73E35" w:rsidRPr="000F0FB2" w:rsidRDefault="00D73E35" w:rsidP="00D73E35">
      <w:pPr>
        <w:pStyle w:val="Para1"/>
        <w:suppressLineNumbers/>
        <w:suppressAutoHyphens/>
        <w:kinsoku w:val="0"/>
        <w:overflowPunct w:val="0"/>
        <w:autoSpaceDE w:val="0"/>
        <w:autoSpaceDN w:val="0"/>
        <w:adjustRightInd w:val="0"/>
        <w:snapToGrid w:val="0"/>
        <w:spacing w:before="120"/>
        <w:ind w:firstLine="720"/>
        <w:rPr>
          <w:rFonts w:cs="Times New Roman"/>
          <w:snapToGrid/>
          <w:kern w:val="22"/>
          <w:szCs w:val="22"/>
        </w:rPr>
      </w:pPr>
      <w:r w:rsidRPr="000F0FB2">
        <w:rPr>
          <w:rFonts w:cs="Times New Roman"/>
          <w:i/>
          <w:snapToGrid/>
          <w:kern w:val="22"/>
          <w:szCs w:val="22"/>
        </w:rPr>
        <w:t>Emphasizing</w:t>
      </w:r>
      <w:r w:rsidRPr="000F0FB2">
        <w:rPr>
          <w:rFonts w:cs="Times New Roman"/>
          <w:snapToGrid/>
          <w:kern w:val="22"/>
          <w:szCs w:val="22"/>
        </w:rPr>
        <w:t xml:space="preserve"> the value of improving the alignment of national reports under the Convention and its Protocols in order to reduce reporting burdens,</w:t>
      </w:r>
    </w:p>
    <w:p w14:paraId="238FECE5" w14:textId="77777777" w:rsidR="00D73E35" w:rsidRPr="00767416" w:rsidRDefault="00D73E35" w:rsidP="00D73E35">
      <w:pPr>
        <w:pStyle w:val="Para1"/>
        <w:suppressLineNumbers/>
        <w:suppressAutoHyphens/>
        <w:kinsoku w:val="0"/>
        <w:overflowPunct w:val="0"/>
        <w:autoSpaceDE w:val="0"/>
        <w:autoSpaceDN w:val="0"/>
        <w:adjustRightInd w:val="0"/>
        <w:snapToGrid w:val="0"/>
        <w:spacing w:before="120"/>
        <w:ind w:firstLine="720"/>
        <w:rPr>
          <w:rFonts w:cs="Times New Roman"/>
          <w:snapToGrid/>
          <w:kern w:val="22"/>
          <w:szCs w:val="22"/>
        </w:rPr>
      </w:pPr>
      <w:r w:rsidRPr="000F0FB2">
        <w:rPr>
          <w:rFonts w:cs="Times New Roman"/>
          <w:i/>
          <w:snapToGrid/>
          <w:kern w:val="22"/>
          <w:szCs w:val="22"/>
        </w:rPr>
        <w:t>Also emphasizing</w:t>
      </w:r>
      <w:r w:rsidRPr="000F0FB2">
        <w:rPr>
          <w:rFonts w:cs="Times New Roman"/>
          <w:snapToGrid/>
          <w:kern w:val="22"/>
          <w:szCs w:val="22"/>
        </w:rPr>
        <w:t xml:space="preserve"> the value of enhanced synergies among the biodiversity-related conventions and the Rio conventions, and </w:t>
      </w:r>
      <w:r w:rsidRPr="00767416">
        <w:rPr>
          <w:rFonts w:cs="Times New Roman"/>
          <w:i/>
          <w:snapToGrid/>
          <w:kern w:val="22"/>
          <w:szCs w:val="22"/>
        </w:rPr>
        <w:t>noting</w:t>
      </w:r>
      <w:r w:rsidRPr="00767416">
        <w:rPr>
          <w:rFonts w:cs="Times New Roman"/>
          <w:snapToGrid/>
          <w:kern w:val="22"/>
          <w:szCs w:val="22"/>
        </w:rPr>
        <w:t xml:space="preserve"> the progress made thus far in this respect, including the activities of the Liaison Group of Biodiversity-related Conventions and the Joint Liaison Group of the Rio Conventions, as well as relevant initiatives such as the development of the Data and Reporting Tool under InforMEA,</w:t>
      </w:r>
    </w:p>
    <w:p w14:paraId="637FE4EE" w14:textId="77777777" w:rsidR="00D73E35" w:rsidRPr="00767416" w:rsidRDefault="00D73E35" w:rsidP="00D73E35">
      <w:pPr>
        <w:pStyle w:val="Para1"/>
        <w:suppressLineNumbers/>
        <w:suppressAutoHyphens/>
        <w:kinsoku w:val="0"/>
        <w:overflowPunct w:val="0"/>
        <w:autoSpaceDE w:val="0"/>
        <w:autoSpaceDN w:val="0"/>
        <w:adjustRightInd w:val="0"/>
        <w:snapToGrid w:val="0"/>
        <w:spacing w:before="120"/>
        <w:ind w:firstLine="720"/>
        <w:rPr>
          <w:rFonts w:cs="Times New Roman"/>
          <w:snapToGrid/>
          <w:kern w:val="22"/>
          <w:szCs w:val="22"/>
        </w:rPr>
      </w:pPr>
      <w:r w:rsidRPr="00767416">
        <w:rPr>
          <w:rFonts w:cs="Times New Roman"/>
          <w:i/>
          <w:snapToGrid/>
          <w:kern w:val="22"/>
          <w:szCs w:val="22"/>
        </w:rPr>
        <w:t>Recognizing</w:t>
      </w:r>
      <w:r w:rsidRPr="00767416">
        <w:rPr>
          <w:rFonts w:cs="Times New Roman"/>
          <w:snapToGrid/>
          <w:kern w:val="22"/>
          <w:szCs w:val="22"/>
        </w:rPr>
        <w:t xml:space="preserve"> the potential of the post-2020 global biodiversity framework in facilitating the alignment of national reporting under the Convention and its Protocols,</w:t>
      </w:r>
    </w:p>
    <w:p w14:paraId="3C7E7333" w14:textId="77777777" w:rsidR="00D73E35" w:rsidRPr="00767416" w:rsidRDefault="00D73E35" w:rsidP="00D73E35">
      <w:pPr>
        <w:pStyle w:val="Para1"/>
        <w:suppressLineNumbers/>
        <w:suppressAutoHyphens/>
        <w:kinsoku w:val="0"/>
        <w:overflowPunct w:val="0"/>
        <w:autoSpaceDE w:val="0"/>
        <w:autoSpaceDN w:val="0"/>
        <w:adjustRightInd w:val="0"/>
        <w:snapToGrid w:val="0"/>
        <w:spacing w:before="120"/>
        <w:ind w:firstLine="720"/>
        <w:rPr>
          <w:rFonts w:cs="Times New Roman"/>
          <w:snapToGrid/>
          <w:kern w:val="22"/>
          <w:szCs w:val="22"/>
        </w:rPr>
      </w:pPr>
      <w:r w:rsidRPr="00767416">
        <w:rPr>
          <w:rFonts w:cs="Times New Roman"/>
          <w:i/>
          <w:snapToGrid/>
          <w:kern w:val="22"/>
          <w:szCs w:val="22"/>
        </w:rPr>
        <w:t xml:space="preserve">Also recognizing </w:t>
      </w:r>
      <w:r w:rsidRPr="00767416">
        <w:rPr>
          <w:rFonts w:cs="Times New Roman"/>
          <w:snapToGrid/>
          <w:kern w:val="22"/>
          <w:szCs w:val="22"/>
        </w:rPr>
        <w:t>that the Convention and each of the Protocols are distinct legal instruments with specific obligations on their Parties, and that the information provided in the national reporting formats depends on the focus and goals of implementation strategies adopted under each instrument at a given time,</w:t>
      </w:r>
    </w:p>
    <w:p w14:paraId="5A164537" w14:textId="77777777" w:rsidR="00D73E35" w:rsidRPr="00767416" w:rsidRDefault="00D73E35" w:rsidP="00D73E35">
      <w:pPr>
        <w:pStyle w:val="Para1"/>
        <w:suppressLineNumbers/>
        <w:suppressAutoHyphens/>
        <w:kinsoku w:val="0"/>
        <w:overflowPunct w:val="0"/>
        <w:autoSpaceDE w:val="0"/>
        <w:autoSpaceDN w:val="0"/>
        <w:adjustRightInd w:val="0"/>
        <w:snapToGrid w:val="0"/>
        <w:spacing w:before="120"/>
        <w:ind w:firstLine="720"/>
        <w:rPr>
          <w:rFonts w:cs="Times New Roman"/>
          <w:snapToGrid/>
          <w:kern w:val="22"/>
          <w:szCs w:val="22"/>
        </w:rPr>
      </w:pPr>
      <w:r w:rsidRPr="00767416">
        <w:rPr>
          <w:rFonts w:cs="Times New Roman"/>
          <w:i/>
          <w:snapToGrid/>
          <w:kern w:val="22"/>
          <w:szCs w:val="22"/>
        </w:rPr>
        <w:t>Noting</w:t>
      </w:r>
      <w:r w:rsidRPr="00767416">
        <w:rPr>
          <w:rFonts w:cs="Times New Roman"/>
          <w:snapToGrid/>
          <w:kern w:val="22"/>
          <w:szCs w:val="22"/>
        </w:rPr>
        <w:t xml:space="preserve"> the continued need for capacity-building and financial support for developing countries, in particular the least developed countries and small island developing States, and countries with economies in transition, for future reporting cycles under the Convention and its Protocols,</w:t>
      </w:r>
    </w:p>
    <w:p w14:paraId="236A3915" w14:textId="77777777" w:rsidR="00D73E35" w:rsidRPr="00767416" w:rsidRDefault="00D73E35" w:rsidP="00D73E35">
      <w:pPr>
        <w:pStyle w:val="Para1"/>
        <w:suppressLineNumbers/>
        <w:suppressAutoHyphens/>
        <w:kinsoku w:val="0"/>
        <w:overflowPunct w:val="0"/>
        <w:autoSpaceDE w:val="0"/>
        <w:autoSpaceDN w:val="0"/>
        <w:adjustRightInd w:val="0"/>
        <w:snapToGrid w:val="0"/>
        <w:spacing w:before="120"/>
        <w:ind w:firstLine="720"/>
        <w:rPr>
          <w:rFonts w:cs="Times New Roman"/>
          <w:snapToGrid/>
          <w:kern w:val="22"/>
          <w:szCs w:val="22"/>
        </w:rPr>
      </w:pPr>
      <w:r w:rsidRPr="00767416">
        <w:rPr>
          <w:rFonts w:cs="Times New Roman"/>
          <w:snapToGrid/>
          <w:kern w:val="22"/>
          <w:szCs w:val="22"/>
        </w:rPr>
        <w:t>1.</w:t>
      </w:r>
      <w:r w:rsidRPr="00767416">
        <w:rPr>
          <w:rFonts w:cs="Times New Roman"/>
          <w:snapToGrid/>
          <w:kern w:val="22"/>
          <w:szCs w:val="22"/>
        </w:rPr>
        <w:tab/>
      </w:r>
      <w:r w:rsidRPr="00767416">
        <w:rPr>
          <w:rFonts w:cs="Times New Roman"/>
          <w:i/>
          <w:snapToGrid/>
          <w:kern w:val="22"/>
          <w:szCs w:val="22"/>
        </w:rPr>
        <w:t>Decides</w:t>
      </w:r>
      <w:r w:rsidRPr="00767416">
        <w:rPr>
          <w:rFonts w:cs="Times New Roman"/>
          <w:snapToGrid/>
          <w:kern w:val="22"/>
          <w:szCs w:val="22"/>
        </w:rPr>
        <w:t xml:space="preserve"> to commence with synchronized reporting cycles for the Convention, the Cartagena Protocol and the Nagoya Protocol in 2023, and </w:t>
      </w:r>
      <w:r w:rsidRPr="00767416">
        <w:rPr>
          <w:rFonts w:cs="Times New Roman"/>
          <w:i/>
          <w:snapToGrid/>
          <w:kern w:val="22"/>
          <w:szCs w:val="22"/>
        </w:rPr>
        <w:t>invites</w:t>
      </w:r>
      <w:r w:rsidRPr="00767416">
        <w:rPr>
          <w:rFonts w:cs="Times New Roman"/>
          <w:snapToGrid/>
          <w:kern w:val="22"/>
          <w:szCs w:val="22"/>
        </w:rPr>
        <w:t xml:space="preserve"> the Conference of the Parties serving as the meeting of the Parties to the Cartagena Protocol and the Conference of the Parties serving as the meeting of the Parties to the Nagoya Protocol to undertake the preparatory measures necessary for the realization of such synchronized reporting approaches and cycles;</w:t>
      </w:r>
    </w:p>
    <w:p w14:paraId="3D1C95E6" w14:textId="77777777" w:rsidR="00D73E35" w:rsidRPr="00767416" w:rsidRDefault="00D73E35" w:rsidP="00D73E35">
      <w:pPr>
        <w:pStyle w:val="Para1"/>
        <w:suppressLineNumbers/>
        <w:suppressAutoHyphens/>
        <w:kinsoku w:val="0"/>
        <w:overflowPunct w:val="0"/>
        <w:autoSpaceDE w:val="0"/>
        <w:autoSpaceDN w:val="0"/>
        <w:adjustRightInd w:val="0"/>
        <w:snapToGrid w:val="0"/>
        <w:spacing w:before="120"/>
        <w:ind w:firstLine="720"/>
        <w:rPr>
          <w:rFonts w:cs="Times New Roman"/>
          <w:snapToGrid/>
          <w:kern w:val="22"/>
          <w:szCs w:val="22"/>
        </w:rPr>
      </w:pPr>
      <w:r w:rsidRPr="00767416">
        <w:rPr>
          <w:rFonts w:cs="Times New Roman"/>
          <w:snapToGrid/>
          <w:kern w:val="22"/>
          <w:szCs w:val="22"/>
        </w:rPr>
        <w:t>2.</w:t>
      </w:r>
      <w:r w:rsidRPr="00767416">
        <w:rPr>
          <w:rFonts w:cs="Times New Roman"/>
          <w:snapToGrid/>
          <w:kern w:val="22"/>
          <w:szCs w:val="22"/>
        </w:rPr>
        <w:tab/>
      </w:r>
      <w:r w:rsidRPr="00767416">
        <w:rPr>
          <w:rFonts w:cs="Times New Roman"/>
          <w:i/>
          <w:snapToGrid/>
          <w:kern w:val="22"/>
          <w:szCs w:val="22"/>
        </w:rPr>
        <w:t>Encourages</w:t>
      </w:r>
      <w:r w:rsidRPr="00767416">
        <w:rPr>
          <w:rFonts w:cs="Times New Roman"/>
          <w:snapToGrid/>
          <w:kern w:val="22"/>
          <w:szCs w:val="22"/>
        </w:rPr>
        <w:t xml:space="preserve"> Parties to explore possible synergies at the national level, involving all relevant biodiversity-related reporting processes, in order to enhance the alignment and consistency of information and data in national reports;</w:t>
      </w:r>
    </w:p>
    <w:p w14:paraId="0CAF6609" w14:textId="77777777" w:rsidR="00D73E35" w:rsidRPr="00767416" w:rsidRDefault="00D73E35" w:rsidP="00D73E35">
      <w:pPr>
        <w:pStyle w:val="Para1"/>
        <w:suppressLineNumbers/>
        <w:suppressAutoHyphens/>
        <w:kinsoku w:val="0"/>
        <w:overflowPunct w:val="0"/>
        <w:autoSpaceDE w:val="0"/>
        <w:autoSpaceDN w:val="0"/>
        <w:adjustRightInd w:val="0"/>
        <w:snapToGrid w:val="0"/>
        <w:spacing w:before="120"/>
        <w:ind w:firstLine="720"/>
        <w:rPr>
          <w:rFonts w:cs="Times New Roman"/>
          <w:snapToGrid/>
          <w:kern w:val="22"/>
          <w:szCs w:val="22"/>
        </w:rPr>
      </w:pPr>
      <w:r w:rsidRPr="00767416">
        <w:rPr>
          <w:rFonts w:cs="Times New Roman"/>
          <w:snapToGrid/>
          <w:kern w:val="22"/>
          <w:szCs w:val="22"/>
        </w:rPr>
        <w:t>3.</w:t>
      </w:r>
      <w:r w:rsidRPr="00767416">
        <w:rPr>
          <w:rFonts w:cs="Times New Roman"/>
          <w:snapToGrid/>
          <w:kern w:val="22"/>
          <w:szCs w:val="22"/>
        </w:rPr>
        <w:tab/>
      </w:r>
      <w:r w:rsidRPr="00767416">
        <w:rPr>
          <w:rFonts w:cs="Times New Roman"/>
          <w:i/>
          <w:snapToGrid/>
          <w:kern w:val="22"/>
          <w:szCs w:val="22"/>
        </w:rPr>
        <w:t>Requests</w:t>
      </w:r>
      <w:r w:rsidRPr="00767416">
        <w:rPr>
          <w:rFonts w:cs="Times New Roman"/>
          <w:snapToGrid/>
          <w:kern w:val="22"/>
          <w:szCs w:val="22"/>
        </w:rPr>
        <w:t xml:space="preserve"> the Executive Secretary, [subject to the availability of resources]:</w:t>
      </w:r>
    </w:p>
    <w:p w14:paraId="3FEA13B4" w14:textId="77777777" w:rsidR="00D73E35" w:rsidRPr="00767416" w:rsidRDefault="00D73E35" w:rsidP="00D73E35">
      <w:pPr>
        <w:pStyle w:val="Para1"/>
        <w:suppressLineNumbers/>
        <w:suppressAutoHyphens/>
        <w:kinsoku w:val="0"/>
        <w:overflowPunct w:val="0"/>
        <w:autoSpaceDE w:val="0"/>
        <w:autoSpaceDN w:val="0"/>
        <w:adjustRightInd w:val="0"/>
        <w:snapToGrid w:val="0"/>
        <w:ind w:firstLine="1440"/>
        <w:rPr>
          <w:rFonts w:cs="Times New Roman"/>
          <w:snapToGrid/>
          <w:kern w:val="22"/>
          <w:szCs w:val="22"/>
        </w:rPr>
      </w:pPr>
      <w:r w:rsidRPr="00767416">
        <w:rPr>
          <w:rFonts w:cs="Times New Roman"/>
          <w:snapToGrid/>
          <w:kern w:val="22"/>
          <w:szCs w:val="22"/>
        </w:rPr>
        <w:t>(a)</w:t>
      </w:r>
      <w:r w:rsidRPr="00767416">
        <w:rPr>
          <w:rFonts w:cs="Times New Roman"/>
          <w:snapToGrid/>
          <w:kern w:val="22"/>
          <w:szCs w:val="22"/>
        </w:rPr>
        <w:tab/>
        <w:t>To assess the cost implications of the synchronized reporting cycles for the Convention, the Cartagena Protocol and the Nagoya Protocol starting in 2023 in order to inform the Global Environment Facility in connection with the preparation for the replenishment of the Trust Fund for the 2022-2026 cycle;</w:t>
      </w:r>
    </w:p>
    <w:p w14:paraId="1202AF38" w14:textId="77777777" w:rsidR="00D73E35" w:rsidRPr="00767416" w:rsidRDefault="00D73E35" w:rsidP="00D73E35">
      <w:pPr>
        <w:pStyle w:val="Para1"/>
        <w:suppressLineNumbers/>
        <w:suppressAutoHyphens/>
        <w:kinsoku w:val="0"/>
        <w:overflowPunct w:val="0"/>
        <w:autoSpaceDE w:val="0"/>
        <w:autoSpaceDN w:val="0"/>
        <w:adjustRightInd w:val="0"/>
        <w:snapToGrid w:val="0"/>
        <w:ind w:firstLine="1440"/>
        <w:rPr>
          <w:rFonts w:cs="Times New Roman"/>
          <w:snapToGrid/>
          <w:kern w:val="22"/>
          <w:szCs w:val="22"/>
        </w:rPr>
      </w:pPr>
      <w:r w:rsidRPr="00767416">
        <w:rPr>
          <w:rFonts w:cs="Times New Roman"/>
          <w:snapToGrid/>
          <w:kern w:val="22"/>
          <w:szCs w:val="22"/>
        </w:rPr>
        <w:t>(b)</w:t>
      </w:r>
      <w:r w:rsidRPr="00767416">
        <w:rPr>
          <w:rFonts w:cs="Times New Roman"/>
          <w:snapToGrid/>
          <w:kern w:val="22"/>
          <w:szCs w:val="22"/>
        </w:rPr>
        <w:tab/>
        <w:t>To continue making efforts to improve and harmonize the user interface and the design of national reporting, including the online reporting tool, under the Convention and its Protocols, and to report to the Subsidiary Body on Implementation at its third meeting on the progress made;</w:t>
      </w:r>
    </w:p>
    <w:p w14:paraId="0C08AE1F" w14:textId="77777777" w:rsidR="00D73E35" w:rsidRPr="00767416" w:rsidRDefault="00D73E35" w:rsidP="00D73E35">
      <w:pPr>
        <w:suppressLineNumbers/>
        <w:suppressAutoHyphens/>
        <w:kinsoku w:val="0"/>
        <w:overflowPunct w:val="0"/>
        <w:autoSpaceDE w:val="0"/>
        <w:autoSpaceDN w:val="0"/>
        <w:adjustRightInd w:val="0"/>
        <w:snapToGrid w:val="0"/>
        <w:spacing w:after="120"/>
        <w:ind w:firstLine="1440"/>
        <w:rPr>
          <w:rFonts w:cs="Times New Roman"/>
          <w:kern w:val="22"/>
          <w:szCs w:val="22"/>
        </w:rPr>
      </w:pPr>
      <w:r w:rsidRPr="00767416">
        <w:rPr>
          <w:rFonts w:cs="Times New Roman"/>
          <w:kern w:val="22"/>
          <w:szCs w:val="22"/>
        </w:rPr>
        <w:t>(c)</w:t>
      </w:r>
      <w:r w:rsidRPr="00767416">
        <w:rPr>
          <w:rFonts w:cs="Times New Roman"/>
          <w:kern w:val="22"/>
          <w:szCs w:val="22"/>
        </w:rPr>
        <w:tab/>
        <w:t>To draw upon experiences and lessons learned from the most recent reports of Parties to the Convention and to the Cartagena and Nagoya Protocols, in particular with respect to facilitating the further alignment of reporting processes;</w:t>
      </w:r>
    </w:p>
    <w:p w14:paraId="440C8645" w14:textId="77777777" w:rsidR="00D73E35" w:rsidRPr="00767416" w:rsidRDefault="00D73E35" w:rsidP="00D73E35">
      <w:pPr>
        <w:pStyle w:val="Para1"/>
        <w:suppressLineNumbers/>
        <w:suppressAutoHyphens/>
        <w:kinsoku w:val="0"/>
        <w:overflowPunct w:val="0"/>
        <w:autoSpaceDE w:val="0"/>
        <w:autoSpaceDN w:val="0"/>
        <w:adjustRightInd w:val="0"/>
        <w:snapToGrid w:val="0"/>
        <w:ind w:firstLine="1440"/>
        <w:rPr>
          <w:rFonts w:cs="Times New Roman"/>
          <w:snapToGrid/>
          <w:kern w:val="22"/>
          <w:szCs w:val="22"/>
        </w:rPr>
      </w:pPr>
      <w:r w:rsidRPr="00767416">
        <w:rPr>
          <w:rFonts w:cs="Times New Roman"/>
          <w:snapToGrid/>
          <w:kern w:val="22"/>
          <w:szCs w:val="22"/>
        </w:rPr>
        <w:lastRenderedPageBreak/>
        <w:t>(d)</w:t>
      </w:r>
      <w:r w:rsidRPr="00767416">
        <w:rPr>
          <w:rFonts w:cs="Times New Roman"/>
          <w:snapToGrid/>
          <w:kern w:val="22"/>
          <w:szCs w:val="22"/>
        </w:rPr>
        <w:tab/>
        <w:t>To identify, when preparing documentation related to the post-2020 global biodiversity framework, any implications and options for aligning national reporting under the Convention and its Protocols;</w:t>
      </w:r>
    </w:p>
    <w:p w14:paraId="2F87E8F2" w14:textId="77777777" w:rsidR="00D73E35" w:rsidRPr="00767416" w:rsidRDefault="00D73E35" w:rsidP="00D73E35">
      <w:pPr>
        <w:pStyle w:val="Para1"/>
        <w:suppressLineNumbers/>
        <w:suppressAutoHyphens/>
        <w:kinsoku w:val="0"/>
        <w:overflowPunct w:val="0"/>
        <w:autoSpaceDE w:val="0"/>
        <w:autoSpaceDN w:val="0"/>
        <w:adjustRightInd w:val="0"/>
        <w:snapToGrid w:val="0"/>
        <w:ind w:firstLine="1440"/>
        <w:rPr>
          <w:rFonts w:cs="Times New Roman"/>
          <w:snapToGrid/>
          <w:kern w:val="22"/>
          <w:szCs w:val="22"/>
        </w:rPr>
      </w:pPr>
      <w:r w:rsidRPr="00767416">
        <w:rPr>
          <w:rFonts w:cs="Times New Roman"/>
          <w:snapToGrid/>
          <w:kern w:val="22"/>
          <w:szCs w:val="22"/>
        </w:rPr>
        <w:t>(e)</w:t>
      </w:r>
      <w:r w:rsidRPr="00767416">
        <w:rPr>
          <w:rFonts w:cs="Times New Roman"/>
          <w:snapToGrid/>
          <w:kern w:val="22"/>
          <w:szCs w:val="22"/>
        </w:rPr>
        <w:tab/>
        <w:t>To identify, in consultation with related convention secretariats, the Liaison Group of Biodiversity-related Conventions and the Joint Liaison Group of the Rio Conventions and, on the basis of suggestions from the informal advisory group on synergies among the biodiversity-related conventions, concrete actions to advance synergies on reporting, inter alia, through:</w:t>
      </w:r>
    </w:p>
    <w:p w14:paraId="0C006AA0" w14:textId="77777777" w:rsidR="00D73E35" w:rsidRPr="00767416" w:rsidRDefault="00D73E35" w:rsidP="00D73E35">
      <w:pPr>
        <w:pStyle w:val="Para1"/>
        <w:suppressLineNumbers/>
        <w:suppressAutoHyphens/>
        <w:kinsoku w:val="0"/>
        <w:overflowPunct w:val="0"/>
        <w:autoSpaceDE w:val="0"/>
        <w:autoSpaceDN w:val="0"/>
        <w:adjustRightInd w:val="0"/>
        <w:snapToGrid w:val="0"/>
        <w:spacing w:after="60"/>
        <w:ind w:left="2160" w:hanging="720"/>
        <w:rPr>
          <w:rFonts w:cs="Times New Roman"/>
          <w:snapToGrid/>
          <w:kern w:val="22"/>
          <w:szCs w:val="22"/>
        </w:rPr>
      </w:pPr>
      <w:r w:rsidRPr="00767416">
        <w:rPr>
          <w:rFonts w:cs="Times New Roman"/>
          <w:snapToGrid/>
          <w:kern w:val="22"/>
          <w:szCs w:val="22"/>
        </w:rPr>
        <w:t>(i)</w:t>
      </w:r>
      <w:r w:rsidRPr="00767416">
        <w:rPr>
          <w:rFonts w:cs="Times New Roman"/>
          <w:snapToGrid/>
          <w:kern w:val="22"/>
          <w:szCs w:val="22"/>
        </w:rPr>
        <w:tab/>
        <w:t>Common indicators, where appropriate;</w:t>
      </w:r>
    </w:p>
    <w:p w14:paraId="07074662" w14:textId="77777777" w:rsidR="00D73E35" w:rsidRPr="00767416" w:rsidRDefault="00D73E35" w:rsidP="00D73E35">
      <w:pPr>
        <w:pStyle w:val="Para1"/>
        <w:suppressLineNumbers/>
        <w:suppressAutoHyphens/>
        <w:kinsoku w:val="0"/>
        <w:overflowPunct w:val="0"/>
        <w:autoSpaceDE w:val="0"/>
        <w:autoSpaceDN w:val="0"/>
        <w:adjustRightInd w:val="0"/>
        <w:snapToGrid w:val="0"/>
        <w:spacing w:after="60"/>
        <w:ind w:left="2160" w:hanging="720"/>
        <w:rPr>
          <w:rFonts w:cs="Times New Roman"/>
          <w:snapToGrid/>
          <w:kern w:val="22"/>
          <w:szCs w:val="22"/>
        </w:rPr>
      </w:pPr>
      <w:r w:rsidRPr="00767416">
        <w:rPr>
          <w:rFonts w:cs="Times New Roman"/>
          <w:snapToGrid/>
          <w:kern w:val="22"/>
          <w:szCs w:val="22"/>
        </w:rPr>
        <w:t>(ii)</w:t>
      </w:r>
      <w:r w:rsidRPr="00767416">
        <w:rPr>
          <w:rFonts w:cs="Times New Roman"/>
          <w:snapToGrid/>
          <w:kern w:val="22"/>
          <w:szCs w:val="22"/>
        </w:rPr>
        <w:tab/>
        <w:t>Reporting modules on shared issues;</w:t>
      </w:r>
    </w:p>
    <w:p w14:paraId="3D23D14D" w14:textId="77777777" w:rsidR="00D73E35" w:rsidRPr="00767416" w:rsidRDefault="00D73E35" w:rsidP="00D73E35">
      <w:pPr>
        <w:pStyle w:val="Para1"/>
        <w:suppressLineNumbers/>
        <w:suppressAutoHyphens/>
        <w:kinsoku w:val="0"/>
        <w:overflowPunct w:val="0"/>
        <w:autoSpaceDE w:val="0"/>
        <w:autoSpaceDN w:val="0"/>
        <w:adjustRightInd w:val="0"/>
        <w:snapToGrid w:val="0"/>
        <w:spacing w:after="60"/>
        <w:ind w:left="2160" w:hanging="720"/>
        <w:rPr>
          <w:rFonts w:cs="Times New Roman"/>
          <w:snapToGrid/>
          <w:kern w:val="22"/>
          <w:szCs w:val="22"/>
        </w:rPr>
      </w:pPr>
      <w:r w:rsidRPr="00767416">
        <w:rPr>
          <w:rFonts w:cs="Times New Roman"/>
          <w:snapToGrid/>
          <w:kern w:val="22"/>
          <w:szCs w:val="22"/>
        </w:rPr>
        <w:t>(iii)</w:t>
      </w:r>
      <w:r w:rsidRPr="00767416">
        <w:rPr>
          <w:rFonts w:cs="Times New Roman"/>
          <w:snapToGrid/>
          <w:kern w:val="22"/>
          <w:szCs w:val="22"/>
        </w:rPr>
        <w:tab/>
        <w:t>Interoperability of information management and reporting systems;</w:t>
      </w:r>
    </w:p>
    <w:p w14:paraId="22215D8D" w14:textId="77777777" w:rsidR="00D73E35" w:rsidRPr="00767416" w:rsidRDefault="00D73E35" w:rsidP="00D73E35">
      <w:pPr>
        <w:pStyle w:val="Para1"/>
        <w:suppressLineNumbers/>
        <w:suppressAutoHyphens/>
        <w:kinsoku w:val="0"/>
        <w:overflowPunct w:val="0"/>
        <w:autoSpaceDE w:val="0"/>
        <w:autoSpaceDN w:val="0"/>
        <w:adjustRightInd w:val="0"/>
        <w:snapToGrid w:val="0"/>
        <w:spacing w:after="60"/>
        <w:ind w:left="2160" w:hanging="720"/>
        <w:rPr>
          <w:rFonts w:cs="Times New Roman"/>
          <w:snapToGrid/>
          <w:kern w:val="22"/>
          <w:szCs w:val="22"/>
        </w:rPr>
      </w:pPr>
      <w:r w:rsidRPr="00767416">
        <w:rPr>
          <w:rFonts w:cs="Times New Roman"/>
          <w:snapToGrid/>
          <w:kern w:val="22"/>
          <w:szCs w:val="22"/>
        </w:rPr>
        <w:t>(iv)</w:t>
      </w:r>
      <w:r w:rsidRPr="00767416">
        <w:rPr>
          <w:rFonts w:cs="Times New Roman"/>
          <w:snapToGrid/>
          <w:kern w:val="22"/>
          <w:szCs w:val="22"/>
        </w:rPr>
        <w:tab/>
        <w:t>Other options for increasing synergies in national reporting among the biodiversity-related conventions and the Rio conventions;</w:t>
      </w:r>
    </w:p>
    <w:p w14:paraId="750EB73F" w14:textId="77777777" w:rsidR="00D73E35" w:rsidRPr="00767416" w:rsidRDefault="00D73E35" w:rsidP="00D73E35">
      <w:pPr>
        <w:pStyle w:val="Para1"/>
        <w:suppressLineNumbers/>
        <w:suppressAutoHyphens/>
        <w:kinsoku w:val="0"/>
        <w:overflowPunct w:val="0"/>
        <w:autoSpaceDE w:val="0"/>
        <w:autoSpaceDN w:val="0"/>
        <w:adjustRightInd w:val="0"/>
        <w:snapToGrid w:val="0"/>
        <w:ind w:firstLine="1418"/>
        <w:rPr>
          <w:rFonts w:cs="Times New Roman"/>
          <w:snapToGrid/>
          <w:kern w:val="22"/>
          <w:szCs w:val="22"/>
        </w:rPr>
      </w:pPr>
      <w:r w:rsidRPr="00767416">
        <w:rPr>
          <w:rFonts w:cs="Times New Roman"/>
          <w:snapToGrid/>
          <w:kern w:val="22"/>
          <w:szCs w:val="22"/>
        </w:rPr>
        <w:t>and assess the financial implications of such actions, and to report to the Subsidiary Body on Implementation at its third meeting;</w:t>
      </w:r>
    </w:p>
    <w:p w14:paraId="5098E199" w14:textId="77777777" w:rsidR="00D73E35" w:rsidRPr="00676C46" w:rsidRDefault="00D73E35" w:rsidP="00D73E35">
      <w:pPr>
        <w:suppressLineNumbers/>
        <w:suppressAutoHyphens/>
        <w:kinsoku w:val="0"/>
        <w:overflowPunct w:val="0"/>
        <w:autoSpaceDE w:val="0"/>
        <w:autoSpaceDN w:val="0"/>
        <w:adjustRightInd w:val="0"/>
        <w:snapToGrid w:val="0"/>
        <w:spacing w:after="120"/>
        <w:ind w:firstLine="1440"/>
        <w:rPr>
          <w:rFonts w:cs="Times New Roman"/>
          <w:kern w:val="22"/>
          <w:szCs w:val="22"/>
        </w:rPr>
      </w:pPr>
      <w:r w:rsidRPr="00767416">
        <w:rPr>
          <w:rFonts w:cs="Times New Roman"/>
          <w:kern w:val="22"/>
          <w:szCs w:val="22"/>
        </w:rPr>
        <w:t>(f)</w:t>
      </w:r>
      <w:r w:rsidRPr="00767416">
        <w:rPr>
          <w:rFonts w:cs="Times New Roman"/>
          <w:kern w:val="22"/>
          <w:szCs w:val="22"/>
        </w:rPr>
        <w:tab/>
        <w:t>To continue to contribute to the monitoring process for the 2030 Agenda for Sustainable Development</w:t>
      </w:r>
      <w:r w:rsidRPr="000E212D">
        <w:rPr>
          <w:rStyle w:val="FootnoteReference"/>
          <w:rFonts w:cs="Times New Roman"/>
          <w:kern w:val="22"/>
          <w:sz w:val="22"/>
          <w:szCs w:val="22"/>
        </w:rPr>
        <w:footnoteReference w:id="77"/>
      </w:r>
      <w:r w:rsidRPr="000E212D">
        <w:rPr>
          <w:rFonts w:cs="Times New Roman"/>
          <w:kern w:val="22"/>
          <w:szCs w:val="22"/>
        </w:rPr>
        <w:t xml:space="preserve"> </w:t>
      </w:r>
      <w:r w:rsidRPr="009125E9">
        <w:rPr>
          <w:rFonts w:cs="Times New Roman"/>
          <w:kern w:val="22"/>
          <w:szCs w:val="22"/>
        </w:rPr>
        <w:t xml:space="preserve">and to explore synergies with the related reporting systems and tools </w:t>
      </w:r>
      <w:r w:rsidRPr="00676C46">
        <w:rPr>
          <w:rFonts w:cs="Times New Roman"/>
          <w:kern w:val="22"/>
          <w:szCs w:val="22"/>
        </w:rPr>
        <w:t>for the Sustainable Development Goals, including in regard to methodological approaches;</w:t>
      </w:r>
    </w:p>
    <w:p w14:paraId="14139236" w14:textId="77777777" w:rsidR="00D73E35" w:rsidRPr="00F2753E" w:rsidRDefault="00D73E35" w:rsidP="00D73E35">
      <w:pPr>
        <w:pStyle w:val="Para1"/>
        <w:suppressLineNumbers/>
        <w:suppressAutoHyphens/>
        <w:kinsoku w:val="0"/>
        <w:overflowPunct w:val="0"/>
        <w:autoSpaceDE w:val="0"/>
        <w:autoSpaceDN w:val="0"/>
        <w:adjustRightInd w:val="0"/>
        <w:snapToGrid w:val="0"/>
        <w:ind w:firstLine="1440"/>
        <w:rPr>
          <w:rFonts w:cs="Times New Roman"/>
          <w:snapToGrid/>
          <w:kern w:val="22"/>
          <w:szCs w:val="22"/>
        </w:rPr>
      </w:pPr>
      <w:r w:rsidRPr="00EB631C">
        <w:rPr>
          <w:rFonts w:cs="Times New Roman"/>
          <w:snapToGrid/>
          <w:kern w:val="22"/>
          <w:szCs w:val="22"/>
        </w:rPr>
        <w:t>(g)</w:t>
      </w:r>
      <w:r w:rsidRPr="00EB631C">
        <w:rPr>
          <w:rFonts w:cs="Times New Roman"/>
          <w:snapToGrid/>
          <w:kern w:val="22"/>
          <w:szCs w:val="22"/>
        </w:rPr>
        <w:tab/>
        <w:t>To contribute to the development, testing and promotion of the Data and Reporting Tool, in collaboration with the InforMEA Initiative, taking into account the expe</w:t>
      </w:r>
      <w:r w:rsidRPr="005B1F63">
        <w:rPr>
          <w:rFonts w:cs="Times New Roman"/>
          <w:snapToGrid/>
          <w:kern w:val="22"/>
          <w:szCs w:val="22"/>
        </w:rPr>
        <w:t>riences of Parties in preparing their sixth national reports to the Convention, with a view to facilitating the use of the Data and Reporting Tool</w:t>
      </w:r>
      <w:r w:rsidRPr="00A13852" w:rsidDel="00522265">
        <w:rPr>
          <w:rFonts w:cs="Times New Roman"/>
          <w:snapToGrid/>
          <w:kern w:val="22"/>
          <w:szCs w:val="22"/>
        </w:rPr>
        <w:t xml:space="preserve"> </w:t>
      </w:r>
      <w:r w:rsidRPr="00F2753E">
        <w:rPr>
          <w:rFonts w:cs="Times New Roman"/>
          <w:snapToGrid/>
          <w:kern w:val="22"/>
          <w:szCs w:val="22"/>
        </w:rPr>
        <w:t>across the biodiversity-related conventions, as appropriate;</w:t>
      </w:r>
    </w:p>
    <w:p w14:paraId="4DDCDD1C" w14:textId="77777777" w:rsidR="00D73E35" w:rsidRPr="000F0FB2" w:rsidRDefault="00D73E35" w:rsidP="00D73E35">
      <w:pPr>
        <w:suppressLineNumbers/>
        <w:suppressAutoHyphens/>
        <w:kinsoku w:val="0"/>
        <w:overflowPunct w:val="0"/>
        <w:autoSpaceDE w:val="0"/>
        <w:autoSpaceDN w:val="0"/>
        <w:adjustRightInd w:val="0"/>
        <w:snapToGrid w:val="0"/>
        <w:ind w:firstLine="1440"/>
        <w:rPr>
          <w:rFonts w:cs="Times New Roman"/>
          <w:kern w:val="22"/>
          <w:szCs w:val="22"/>
        </w:rPr>
      </w:pPr>
      <w:r w:rsidRPr="000F0FB2">
        <w:rPr>
          <w:rFonts w:cs="Times New Roman"/>
          <w:kern w:val="22"/>
          <w:szCs w:val="22"/>
        </w:rPr>
        <w:t>(h)</w:t>
      </w:r>
      <w:r w:rsidRPr="000F0FB2">
        <w:rPr>
          <w:rFonts w:cs="Times New Roman"/>
          <w:kern w:val="22"/>
          <w:szCs w:val="22"/>
        </w:rPr>
        <w:tab/>
        <w:t>To evaluate the use by the Parties of online reporting tools for the sixth national report, the interim national report for the Nagoya Protocol and the national report for the Cartagena Protocol, to explore harmonization with the reporting systems used by related convention secretariats, and to report to the Subsidiary Body on Implementation at its third meeting;</w:t>
      </w:r>
    </w:p>
    <w:p w14:paraId="2D1B5D8E" w14:textId="77777777" w:rsidR="00D73E35" w:rsidRPr="00767416" w:rsidRDefault="00D73E35" w:rsidP="00D73E35">
      <w:pPr>
        <w:pStyle w:val="Para1"/>
        <w:suppressLineNumbers/>
        <w:suppressAutoHyphens/>
        <w:kinsoku w:val="0"/>
        <w:overflowPunct w:val="0"/>
        <w:autoSpaceDE w:val="0"/>
        <w:autoSpaceDN w:val="0"/>
        <w:adjustRightInd w:val="0"/>
        <w:snapToGrid w:val="0"/>
        <w:spacing w:before="120"/>
        <w:ind w:firstLine="1440"/>
        <w:rPr>
          <w:rFonts w:cs="Times New Roman"/>
          <w:snapToGrid/>
          <w:kern w:val="22"/>
          <w:szCs w:val="22"/>
        </w:rPr>
      </w:pPr>
      <w:r w:rsidRPr="000F0FB2">
        <w:rPr>
          <w:rFonts w:cs="Times New Roman"/>
          <w:snapToGrid/>
          <w:kern w:val="22"/>
          <w:szCs w:val="22"/>
        </w:rPr>
        <w:t>(i)</w:t>
      </w:r>
      <w:r w:rsidRPr="000F0FB2">
        <w:rPr>
          <w:rFonts w:cs="Times New Roman"/>
          <w:snapToGrid/>
          <w:kern w:val="22"/>
          <w:szCs w:val="22"/>
        </w:rPr>
        <w:tab/>
        <w:t>To continue providing capacity-building on the use of tools for the preparation and sub</w:t>
      </w:r>
      <w:r w:rsidRPr="00767416">
        <w:rPr>
          <w:rFonts w:cs="Times New Roman"/>
          <w:snapToGrid/>
          <w:kern w:val="22"/>
          <w:szCs w:val="22"/>
        </w:rPr>
        <w:t>mission of national reports;</w:t>
      </w:r>
    </w:p>
    <w:p w14:paraId="0DE0D706" w14:textId="77777777" w:rsidR="00D73E35" w:rsidRPr="00767416" w:rsidRDefault="00D73E35" w:rsidP="00D73E35">
      <w:pPr>
        <w:pStyle w:val="Para1"/>
        <w:suppressLineNumbers/>
        <w:suppressAutoHyphens/>
        <w:kinsoku w:val="0"/>
        <w:overflowPunct w:val="0"/>
        <w:autoSpaceDE w:val="0"/>
        <w:autoSpaceDN w:val="0"/>
        <w:adjustRightInd w:val="0"/>
        <w:snapToGrid w:val="0"/>
        <w:ind w:firstLine="1418"/>
        <w:rPr>
          <w:rFonts w:cs="Times New Roman"/>
          <w:snapToGrid/>
          <w:kern w:val="22"/>
          <w:szCs w:val="22"/>
        </w:rPr>
      </w:pPr>
      <w:r w:rsidRPr="00767416">
        <w:rPr>
          <w:rFonts w:cs="Times New Roman"/>
          <w:snapToGrid/>
          <w:kern w:val="22"/>
          <w:szCs w:val="22"/>
        </w:rPr>
        <w:t>(j)</w:t>
      </w:r>
      <w:r w:rsidRPr="00767416">
        <w:rPr>
          <w:rFonts w:cs="Times New Roman"/>
          <w:snapToGrid/>
          <w:kern w:val="22"/>
          <w:szCs w:val="22"/>
        </w:rPr>
        <w:tab/>
        <w:t>To provide, in collaboration with relevant partners, guidance to Parties on sources of spatio-temporal data on biodiversity to support the analyses underlying the assessments of progress in national reports;</w:t>
      </w:r>
    </w:p>
    <w:p w14:paraId="05A5AAC5" w14:textId="77777777" w:rsidR="00D73E35" w:rsidRPr="00767416" w:rsidRDefault="00D73E35" w:rsidP="00023832">
      <w:pPr>
        <w:keepNext/>
        <w:suppressLineNumbers/>
        <w:suppressAutoHyphens/>
        <w:kinsoku w:val="0"/>
        <w:overflowPunct w:val="0"/>
        <w:autoSpaceDE w:val="0"/>
        <w:autoSpaceDN w:val="0"/>
        <w:adjustRightInd w:val="0"/>
        <w:snapToGrid w:val="0"/>
        <w:spacing w:before="120" w:after="120"/>
        <w:ind w:left="1152" w:hanging="576"/>
        <w:outlineLvl w:val="2"/>
        <w:rPr>
          <w:rFonts w:cs="Times New Roman"/>
          <w:i/>
          <w:kern w:val="22"/>
          <w:szCs w:val="22"/>
        </w:rPr>
      </w:pPr>
      <w:r w:rsidRPr="00767416">
        <w:rPr>
          <w:rFonts w:cs="Times New Roman"/>
          <w:b/>
          <w:kern w:val="22"/>
          <w:szCs w:val="22"/>
        </w:rPr>
        <w:t>B.</w:t>
      </w:r>
      <w:r w:rsidRPr="00767416">
        <w:rPr>
          <w:rFonts w:cs="Times New Roman"/>
          <w:b/>
          <w:kern w:val="22"/>
          <w:szCs w:val="22"/>
        </w:rPr>
        <w:tab/>
        <w:t>Draft decision for the Conference of the Parties serving as the meeting of the Parties to the Cartagena Protocol</w:t>
      </w:r>
    </w:p>
    <w:p w14:paraId="3F94F3C6" w14:textId="77777777" w:rsidR="00D73E35" w:rsidRPr="00767416" w:rsidRDefault="00D73E35" w:rsidP="00D73E35">
      <w:pPr>
        <w:pStyle w:val="Para1"/>
        <w:keepNext/>
        <w:suppressLineNumbers/>
        <w:suppressAutoHyphens/>
        <w:kinsoku w:val="0"/>
        <w:overflowPunct w:val="0"/>
        <w:autoSpaceDE w:val="0"/>
        <w:autoSpaceDN w:val="0"/>
        <w:adjustRightInd w:val="0"/>
        <w:snapToGrid w:val="0"/>
        <w:spacing w:before="120"/>
        <w:ind w:firstLine="720"/>
        <w:rPr>
          <w:rFonts w:cs="Times New Roman"/>
          <w:i/>
          <w:snapToGrid/>
          <w:kern w:val="22"/>
          <w:szCs w:val="22"/>
        </w:rPr>
      </w:pPr>
      <w:r w:rsidRPr="00767416">
        <w:rPr>
          <w:rFonts w:cs="Times New Roman"/>
          <w:i/>
          <w:snapToGrid/>
          <w:kern w:val="22"/>
          <w:szCs w:val="22"/>
        </w:rPr>
        <w:t>The Conference of the Parties serving as the meeting of the Parties to the Cartagena Protocol on Biosafety,</w:t>
      </w:r>
    </w:p>
    <w:p w14:paraId="5058D336" w14:textId="77777777" w:rsidR="00D73E35" w:rsidRPr="00EB631C" w:rsidRDefault="00D73E35" w:rsidP="00D73E35">
      <w:pPr>
        <w:pStyle w:val="Para1"/>
        <w:suppressLineNumbers/>
        <w:suppressAutoHyphens/>
        <w:kinsoku w:val="0"/>
        <w:overflowPunct w:val="0"/>
        <w:autoSpaceDE w:val="0"/>
        <w:autoSpaceDN w:val="0"/>
        <w:adjustRightInd w:val="0"/>
        <w:snapToGrid w:val="0"/>
        <w:spacing w:before="120"/>
        <w:ind w:firstLine="720"/>
        <w:rPr>
          <w:rFonts w:cs="Times New Roman"/>
          <w:snapToGrid/>
          <w:kern w:val="22"/>
          <w:szCs w:val="22"/>
        </w:rPr>
      </w:pPr>
      <w:r w:rsidRPr="00767416">
        <w:rPr>
          <w:rFonts w:cs="Times New Roman"/>
          <w:i/>
          <w:snapToGrid/>
          <w:kern w:val="22"/>
          <w:szCs w:val="22"/>
        </w:rPr>
        <w:t xml:space="preserve">Recognizing </w:t>
      </w:r>
      <w:r w:rsidRPr="00767416">
        <w:rPr>
          <w:rFonts w:cs="Times New Roman"/>
          <w:snapToGrid/>
          <w:kern w:val="22"/>
          <w:szCs w:val="22"/>
        </w:rPr>
        <w:t>the importance of improving the alignment of national reporting under the Convention and its Protocols and of enhancing synergies among the biodiversity-related conventions and the Rio conventions as well as the 2030 Agenda for Sustainable Development</w:t>
      </w:r>
      <w:r w:rsidRPr="000E212D">
        <w:rPr>
          <w:rStyle w:val="FootnoteReference"/>
          <w:rFonts w:cs="Times New Roman"/>
          <w:snapToGrid/>
          <w:kern w:val="22"/>
          <w:sz w:val="22"/>
          <w:szCs w:val="22"/>
        </w:rPr>
        <w:footnoteReference w:id="78"/>
      </w:r>
      <w:r w:rsidRPr="000E212D">
        <w:rPr>
          <w:rFonts w:cs="Times New Roman"/>
          <w:snapToGrid/>
          <w:kern w:val="22"/>
          <w:szCs w:val="22"/>
        </w:rPr>
        <w:t xml:space="preserve"> </w:t>
      </w:r>
      <w:r w:rsidRPr="009125E9">
        <w:rPr>
          <w:rFonts w:cs="Times New Roman"/>
          <w:snapToGrid/>
          <w:kern w:val="22"/>
          <w:szCs w:val="22"/>
        </w:rPr>
        <w:t xml:space="preserve">and reporting tools for the Sustainable Development Goals, and </w:t>
      </w:r>
      <w:r w:rsidRPr="00676C46">
        <w:rPr>
          <w:rFonts w:cs="Times New Roman"/>
          <w:i/>
          <w:snapToGrid/>
          <w:kern w:val="22"/>
          <w:szCs w:val="22"/>
        </w:rPr>
        <w:t>noting</w:t>
      </w:r>
      <w:r w:rsidRPr="00EB631C">
        <w:rPr>
          <w:rFonts w:cs="Times New Roman"/>
          <w:snapToGrid/>
          <w:kern w:val="22"/>
          <w:szCs w:val="22"/>
        </w:rPr>
        <w:t xml:space="preserve"> the progress made thus far in this respect,</w:t>
      </w:r>
    </w:p>
    <w:p w14:paraId="7AABA81D" w14:textId="16B0E454" w:rsidR="00D73E35" w:rsidRPr="000F0FB2" w:rsidRDefault="00D73E35" w:rsidP="00D73E35">
      <w:pPr>
        <w:pStyle w:val="Para1"/>
        <w:suppressLineNumbers/>
        <w:suppressAutoHyphens/>
        <w:kinsoku w:val="0"/>
        <w:overflowPunct w:val="0"/>
        <w:autoSpaceDE w:val="0"/>
        <w:autoSpaceDN w:val="0"/>
        <w:adjustRightInd w:val="0"/>
        <w:snapToGrid w:val="0"/>
        <w:spacing w:before="120"/>
        <w:ind w:firstLine="720"/>
        <w:rPr>
          <w:rFonts w:cs="Times New Roman"/>
          <w:snapToGrid/>
          <w:kern w:val="22"/>
          <w:szCs w:val="22"/>
        </w:rPr>
      </w:pPr>
      <w:r w:rsidRPr="005B1F63">
        <w:rPr>
          <w:rFonts w:cs="Times New Roman"/>
          <w:i/>
          <w:snapToGrid/>
          <w:kern w:val="22"/>
          <w:szCs w:val="22"/>
        </w:rPr>
        <w:t>Accepts</w:t>
      </w:r>
      <w:r w:rsidRPr="00A13852">
        <w:rPr>
          <w:rFonts w:cs="Times New Roman"/>
          <w:snapToGrid/>
          <w:kern w:val="22"/>
          <w:szCs w:val="22"/>
        </w:rPr>
        <w:t xml:space="preserve"> the invitation </w:t>
      </w:r>
      <w:r w:rsidRPr="00F2753E">
        <w:rPr>
          <w:rFonts w:cs="Times New Roman"/>
          <w:snapToGrid/>
          <w:kern w:val="22"/>
          <w:szCs w:val="22"/>
        </w:rPr>
        <w:t>of the Conference of the Parties to the Convention, contained in decision 14/</w:t>
      </w:r>
      <w:r w:rsidR="00E725DC" w:rsidRPr="000E212D">
        <w:rPr>
          <w:rFonts w:cs="Times New Roman"/>
          <w:snapToGrid/>
          <w:kern w:val="22"/>
          <w:szCs w:val="22"/>
        </w:rPr>
        <w:t>—</w:t>
      </w:r>
      <w:r w:rsidRPr="000E212D">
        <w:rPr>
          <w:rFonts w:cs="Times New Roman"/>
          <w:snapToGrid/>
          <w:kern w:val="22"/>
          <w:szCs w:val="22"/>
        </w:rPr>
        <w:t xml:space="preserve">, and </w:t>
      </w:r>
      <w:r w:rsidRPr="000E212D">
        <w:rPr>
          <w:rFonts w:cs="Times New Roman"/>
          <w:i/>
          <w:snapToGrid/>
          <w:kern w:val="22"/>
          <w:szCs w:val="22"/>
        </w:rPr>
        <w:t>agrees</w:t>
      </w:r>
      <w:r w:rsidRPr="000F0FB2">
        <w:rPr>
          <w:rFonts w:cs="Times New Roman"/>
          <w:snapToGrid/>
          <w:kern w:val="22"/>
          <w:szCs w:val="22"/>
        </w:rPr>
        <w:t xml:space="preserve"> to have a synchronized national reporting cycle commencing in 2023.</w:t>
      </w:r>
    </w:p>
    <w:p w14:paraId="265D5726" w14:textId="77777777" w:rsidR="00D73E35" w:rsidRPr="000F0FB2" w:rsidRDefault="00D73E35" w:rsidP="00023832">
      <w:pPr>
        <w:keepNext/>
        <w:suppressLineNumbers/>
        <w:suppressAutoHyphens/>
        <w:kinsoku w:val="0"/>
        <w:overflowPunct w:val="0"/>
        <w:autoSpaceDE w:val="0"/>
        <w:autoSpaceDN w:val="0"/>
        <w:adjustRightInd w:val="0"/>
        <w:snapToGrid w:val="0"/>
        <w:spacing w:before="120" w:after="120"/>
        <w:ind w:left="1152" w:hanging="576"/>
        <w:outlineLvl w:val="2"/>
        <w:rPr>
          <w:rFonts w:cs="Times New Roman"/>
          <w:i/>
          <w:kern w:val="22"/>
          <w:szCs w:val="22"/>
        </w:rPr>
      </w:pPr>
      <w:r w:rsidRPr="000F0FB2">
        <w:rPr>
          <w:rFonts w:cs="Times New Roman"/>
          <w:b/>
          <w:kern w:val="22"/>
          <w:szCs w:val="22"/>
        </w:rPr>
        <w:lastRenderedPageBreak/>
        <w:t>C.</w:t>
      </w:r>
      <w:r w:rsidRPr="000F0FB2">
        <w:rPr>
          <w:rFonts w:cs="Times New Roman"/>
          <w:b/>
          <w:kern w:val="22"/>
          <w:szCs w:val="22"/>
        </w:rPr>
        <w:tab/>
        <w:t>Draft decision for the Conference of the Parties serving as the meeting of the Parties to the Nagoya Protocol</w:t>
      </w:r>
    </w:p>
    <w:p w14:paraId="65E514F5" w14:textId="77777777" w:rsidR="00D73E35" w:rsidRPr="00767416" w:rsidRDefault="00D73E35" w:rsidP="00D73E35">
      <w:pPr>
        <w:pStyle w:val="Para1"/>
        <w:suppressLineNumbers/>
        <w:suppressAutoHyphens/>
        <w:kinsoku w:val="0"/>
        <w:overflowPunct w:val="0"/>
        <w:autoSpaceDE w:val="0"/>
        <w:autoSpaceDN w:val="0"/>
        <w:adjustRightInd w:val="0"/>
        <w:snapToGrid w:val="0"/>
        <w:spacing w:before="120"/>
        <w:ind w:firstLine="720"/>
        <w:rPr>
          <w:rFonts w:cs="Times New Roman"/>
          <w:i/>
          <w:snapToGrid/>
          <w:kern w:val="22"/>
          <w:szCs w:val="22"/>
        </w:rPr>
      </w:pPr>
      <w:r w:rsidRPr="000F0FB2">
        <w:rPr>
          <w:rFonts w:cs="Times New Roman"/>
          <w:i/>
          <w:snapToGrid/>
          <w:kern w:val="22"/>
          <w:szCs w:val="22"/>
        </w:rPr>
        <w:t>The Conference of the Parties serving as the meeting of the Parties to the Nagoya Protocol on Access</w:t>
      </w:r>
      <w:r w:rsidRPr="00767416">
        <w:rPr>
          <w:rFonts w:cs="Times New Roman"/>
          <w:i/>
          <w:snapToGrid/>
          <w:kern w:val="22"/>
          <w:szCs w:val="22"/>
        </w:rPr>
        <w:t xml:space="preserve"> and Benefit-sharing,</w:t>
      </w:r>
    </w:p>
    <w:p w14:paraId="2061F823" w14:textId="77777777" w:rsidR="00D73E35" w:rsidRPr="005B1F63" w:rsidRDefault="00D73E35" w:rsidP="00D73E35">
      <w:pPr>
        <w:pStyle w:val="Para1"/>
        <w:suppressLineNumbers/>
        <w:suppressAutoHyphens/>
        <w:kinsoku w:val="0"/>
        <w:overflowPunct w:val="0"/>
        <w:autoSpaceDE w:val="0"/>
        <w:autoSpaceDN w:val="0"/>
        <w:adjustRightInd w:val="0"/>
        <w:snapToGrid w:val="0"/>
        <w:spacing w:before="120"/>
        <w:ind w:firstLine="720"/>
        <w:rPr>
          <w:rFonts w:cs="Times New Roman"/>
          <w:snapToGrid/>
          <w:kern w:val="22"/>
          <w:szCs w:val="22"/>
        </w:rPr>
      </w:pPr>
      <w:r w:rsidRPr="00767416">
        <w:rPr>
          <w:rFonts w:cs="Times New Roman"/>
          <w:i/>
          <w:snapToGrid/>
          <w:kern w:val="22"/>
          <w:szCs w:val="22"/>
        </w:rPr>
        <w:t xml:space="preserve">Recognizing </w:t>
      </w:r>
      <w:r w:rsidRPr="00767416">
        <w:rPr>
          <w:rFonts w:cs="Times New Roman"/>
          <w:snapToGrid/>
          <w:kern w:val="22"/>
          <w:szCs w:val="22"/>
        </w:rPr>
        <w:t>the importance of improving the alignment of national reporting under the Convention and its Protocols and of enhancing synergies among the biodiversity-related conventions and the Rio conventions as well as the 2030 Agenda for Sustainable Development</w:t>
      </w:r>
      <w:r w:rsidRPr="000E212D">
        <w:rPr>
          <w:rStyle w:val="FootnoteReference"/>
          <w:rFonts w:cs="Times New Roman"/>
          <w:snapToGrid/>
          <w:kern w:val="22"/>
          <w:sz w:val="22"/>
          <w:szCs w:val="22"/>
        </w:rPr>
        <w:footnoteReference w:id="79"/>
      </w:r>
      <w:r w:rsidRPr="000E212D">
        <w:rPr>
          <w:rFonts w:cs="Times New Roman"/>
          <w:snapToGrid/>
          <w:kern w:val="22"/>
          <w:szCs w:val="22"/>
        </w:rPr>
        <w:t xml:space="preserve"> </w:t>
      </w:r>
      <w:r w:rsidRPr="009125E9">
        <w:rPr>
          <w:rFonts w:cs="Times New Roman"/>
          <w:snapToGrid/>
          <w:kern w:val="22"/>
          <w:szCs w:val="22"/>
        </w:rPr>
        <w:t xml:space="preserve">and reporting tools for the Sustainable Development Goals, and </w:t>
      </w:r>
      <w:r w:rsidRPr="00676C46">
        <w:rPr>
          <w:rFonts w:cs="Times New Roman"/>
          <w:i/>
          <w:snapToGrid/>
          <w:kern w:val="22"/>
          <w:szCs w:val="22"/>
        </w:rPr>
        <w:t>noting</w:t>
      </w:r>
      <w:r w:rsidRPr="00EB631C">
        <w:rPr>
          <w:rFonts w:cs="Times New Roman"/>
          <w:snapToGrid/>
          <w:kern w:val="22"/>
          <w:szCs w:val="22"/>
        </w:rPr>
        <w:t xml:space="preserve"> the progress made thus far in this r</w:t>
      </w:r>
      <w:r w:rsidRPr="005B1F63">
        <w:rPr>
          <w:rFonts w:cs="Times New Roman"/>
          <w:snapToGrid/>
          <w:kern w:val="22"/>
          <w:szCs w:val="22"/>
        </w:rPr>
        <w:t>espect,</w:t>
      </w:r>
    </w:p>
    <w:p w14:paraId="6979173A" w14:textId="1B342124" w:rsidR="00D73E35" w:rsidRPr="000E212D" w:rsidRDefault="00D73E35" w:rsidP="00D73E35">
      <w:pPr>
        <w:pStyle w:val="Para1"/>
        <w:suppressLineNumbers/>
        <w:suppressAutoHyphens/>
        <w:kinsoku w:val="0"/>
        <w:overflowPunct w:val="0"/>
        <w:autoSpaceDE w:val="0"/>
        <w:autoSpaceDN w:val="0"/>
        <w:adjustRightInd w:val="0"/>
        <w:snapToGrid w:val="0"/>
        <w:ind w:firstLine="720"/>
        <w:rPr>
          <w:rFonts w:cs="Times New Roman"/>
          <w:snapToGrid/>
          <w:kern w:val="22"/>
          <w:szCs w:val="22"/>
        </w:rPr>
      </w:pPr>
      <w:r w:rsidRPr="00A13852">
        <w:rPr>
          <w:rFonts w:cs="Times New Roman"/>
          <w:i/>
          <w:snapToGrid/>
          <w:kern w:val="22"/>
          <w:szCs w:val="22"/>
        </w:rPr>
        <w:t>Accepts</w:t>
      </w:r>
      <w:r w:rsidRPr="000E212D">
        <w:rPr>
          <w:rFonts w:cs="Times New Roman"/>
          <w:snapToGrid/>
          <w:kern w:val="22"/>
          <w:szCs w:val="22"/>
        </w:rPr>
        <w:t xml:space="preserve"> the invitation of the Conference of the Parties to the Convention contained in decision 14/</w:t>
      </w:r>
      <w:r w:rsidR="00E725DC" w:rsidRPr="000E212D">
        <w:rPr>
          <w:rFonts w:cs="Times New Roman"/>
          <w:snapToGrid/>
          <w:kern w:val="22"/>
          <w:szCs w:val="22"/>
        </w:rPr>
        <w:t>—</w:t>
      </w:r>
      <w:r w:rsidRPr="000E212D">
        <w:rPr>
          <w:rFonts w:cs="Times New Roman"/>
          <w:snapToGrid/>
          <w:kern w:val="22"/>
          <w:szCs w:val="22"/>
        </w:rPr>
        <w:t xml:space="preserve">, and </w:t>
      </w:r>
      <w:r w:rsidRPr="000E212D">
        <w:rPr>
          <w:rFonts w:cs="Times New Roman"/>
          <w:i/>
          <w:snapToGrid/>
          <w:kern w:val="22"/>
          <w:szCs w:val="22"/>
        </w:rPr>
        <w:t>agrees</w:t>
      </w:r>
      <w:r w:rsidRPr="000E212D">
        <w:rPr>
          <w:rFonts w:cs="Times New Roman"/>
          <w:snapToGrid/>
          <w:kern w:val="22"/>
          <w:szCs w:val="22"/>
        </w:rPr>
        <w:t xml:space="preserve"> to have a synchronized national reporting cycle commencing in 2023.</w:t>
      </w:r>
    </w:p>
    <w:p w14:paraId="657CF4F8" w14:textId="77777777" w:rsidR="00D73E35" w:rsidRPr="000F0FB2" w:rsidRDefault="00D73E35" w:rsidP="00D73E35">
      <w:pPr>
        <w:suppressLineNumbers/>
        <w:suppressAutoHyphens/>
        <w:kinsoku w:val="0"/>
        <w:overflowPunct w:val="0"/>
        <w:autoSpaceDE w:val="0"/>
        <w:autoSpaceDN w:val="0"/>
        <w:adjustRightInd w:val="0"/>
        <w:snapToGrid w:val="0"/>
        <w:ind w:left="720" w:hanging="720"/>
        <w:rPr>
          <w:rFonts w:cs="Times New Roman"/>
          <w:kern w:val="22"/>
          <w:szCs w:val="22"/>
        </w:rPr>
      </w:pPr>
    </w:p>
    <w:p w14:paraId="05CEB353" w14:textId="63AA7CE5" w:rsidR="00D73E35" w:rsidRPr="000F0FB2" w:rsidRDefault="00D73E35">
      <w:pPr>
        <w:jc w:val="left"/>
        <w:rPr>
          <w:rFonts w:cs="Times New Roman"/>
          <w:kern w:val="22"/>
          <w:szCs w:val="22"/>
        </w:rPr>
      </w:pPr>
      <w:r w:rsidRPr="000F0FB2">
        <w:rPr>
          <w:rFonts w:cs="Times New Roman"/>
          <w:kern w:val="22"/>
          <w:szCs w:val="22"/>
        </w:rPr>
        <w:br w:type="page"/>
      </w:r>
    </w:p>
    <w:p w14:paraId="7414B1DF" w14:textId="29BB996C" w:rsidR="00D73E35" w:rsidRPr="00767416" w:rsidRDefault="00D73E35" w:rsidP="00D73E35">
      <w:pPr>
        <w:pStyle w:val="recommendationheader"/>
        <w:rPr>
          <w:kern w:val="22"/>
          <w:szCs w:val="22"/>
        </w:rPr>
      </w:pPr>
      <w:bookmarkStart w:id="21" w:name="_Toc525983324"/>
      <w:r w:rsidRPr="00767416">
        <w:rPr>
          <w:kern w:val="22"/>
          <w:szCs w:val="22"/>
        </w:rPr>
        <w:lastRenderedPageBreak/>
        <w:t>2/12.</w:t>
      </w:r>
      <w:r w:rsidR="00982F1E" w:rsidRPr="00767416">
        <w:rPr>
          <w:kern w:val="22"/>
          <w:szCs w:val="22"/>
        </w:rPr>
        <w:tab/>
      </w:r>
      <w:r w:rsidRPr="00767416">
        <w:rPr>
          <w:kern w:val="22"/>
          <w:szCs w:val="22"/>
        </w:rPr>
        <w:t>Assessment and review (Article 35 of the Cartagena Protocol on Biosafety)</w:t>
      </w:r>
      <w:bookmarkEnd w:id="21"/>
    </w:p>
    <w:p w14:paraId="58F8AB7A" w14:textId="5F216BF3" w:rsidR="00D73E35" w:rsidRPr="00767416" w:rsidRDefault="00D73E35" w:rsidP="00023832">
      <w:pPr>
        <w:pStyle w:val="Para1"/>
        <w:kinsoku w:val="0"/>
        <w:overflowPunct w:val="0"/>
        <w:autoSpaceDE w:val="0"/>
        <w:autoSpaceDN w:val="0"/>
        <w:spacing w:before="120"/>
        <w:ind w:firstLine="720"/>
        <w:rPr>
          <w:rFonts w:cs="Times New Roman"/>
          <w:i/>
          <w:kern w:val="22"/>
          <w:szCs w:val="22"/>
        </w:rPr>
      </w:pPr>
      <w:r w:rsidRPr="00767416">
        <w:rPr>
          <w:rFonts w:cs="Times New Roman"/>
          <w:i/>
          <w:kern w:val="22"/>
          <w:szCs w:val="22"/>
        </w:rPr>
        <w:t>The Subsidiary Body on Implementation</w:t>
      </w:r>
    </w:p>
    <w:p w14:paraId="56D73DB6" w14:textId="77777777" w:rsidR="00D73E35" w:rsidRPr="00767416" w:rsidRDefault="00D73E35" w:rsidP="00D73E35">
      <w:pPr>
        <w:pStyle w:val="Para1"/>
        <w:kinsoku w:val="0"/>
        <w:overflowPunct w:val="0"/>
        <w:autoSpaceDE w:val="0"/>
        <w:autoSpaceDN w:val="0"/>
        <w:ind w:firstLine="720"/>
        <w:rPr>
          <w:rFonts w:cs="Times New Roman"/>
          <w:kern w:val="22"/>
          <w:szCs w:val="22"/>
        </w:rPr>
      </w:pPr>
      <w:r w:rsidRPr="00767416">
        <w:rPr>
          <w:rFonts w:cs="Times New Roman"/>
          <w:i/>
          <w:kern w:val="22"/>
          <w:szCs w:val="22"/>
        </w:rPr>
        <w:t>Recommends</w:t>
      </w:r>
      <w:r w:rsidRPr="00767416">
        <w:rPr>
          <w:rFonts w:cs="Times New Roman"/>
          <w:kern w:val="22"/>
          <w:szCs w:val="22"/>
        </w:rPr>
        <w:t xml:space="preserve"> that the Conference of the Parties serving as the meeting of the Parties to the Cartagena Protocol on Biosafety, at its ninth meeting, adopts a decision along the following lines:</w:t>
      </w:r>
    </w:p>
    <w:p w14:paraId="1A675985" w14:textId="77777777" w:rsidR="00D73E35" w:rsidRPr="00767416" w:rsidRDefault="00D73E35" w:rsidP="00D73E35">
      <w:pPr>
        <w:pStyle w:val="Para1"/>
        <w:kinsoku w:val="0"/>
        <w:overflowPunct w:val="0"/>
        <w:autoSpaceDE w:val="0"/>
        <w:autoSpaceDN w:val="0"/>
        <w:ind w:left="720" w:firstLine="720"/>
        <w:rPr>
          <w:rFonts w:cs="Times New Roman"/>
          <w:kern w:val="22"/>
          <w:szCs w:val="22"/>
        </w:rPr>
      </w:pPr>
      <w:r w:rsidRPr="00767416">
        <w:rPr>
          <w:rFonts w:cs="Times New Roman"/>
          <w:i/>
          <w:kern w:val="22"/>
          <w:szCs w:val="22"/>
        </w:rPr>
        <w:t>The Conference of the Parties serving as the meeting of the Parties to the Cartagena Protocol on Biosafety,</w:t>
      </w:r>
    </w:p>
    <w:p w14:paraId="09E1F419" w14:textId="77777777" w:rsidR="00D73E35" w:rsidRPr="00767416" w:rsidRDefault="00D73E35" w:rsidP="00D73E35">
      <w:pPr>
        <w:pStyle w:val="Para1"/>
        <w:kinsoku w:val="0"/>
        <w:overflowPunct w:val="0"/>
        <w:autoSpaceDE w:val="0"/>
        <w:autoSpaceDN w:val="0"/>
        <w:ind w:left="720" w:firstLine="720"/>
        <w:rPr>
          <w:rFonts w:cs="Times New Roman"/>
          <w:kern w:val="22"/>
          <w:szCs w:val="22"/>
        </w:rPr>
      </w:pPr>
      <w:r w:rsidRPr="00767416">
        <w:rPr>
          <w:rFonts w:cs="Times New Roman"/>
          <w:i/>
          <w:kern w:val="22"/>
          <w:szCs w:val="22"/>
        </w:rPr>
        <w:t>Recalling</w:t>
      </w:r>
      <w:r w:rsidRPr="00767416">
        <w:rPr>
          <w:rFonts w:cs="Times New Roman"/>
          <w:kern w:val="22"/>
          <w:szCs w:val="22"/>
        </w:rPr>
        <w:t xml:space="preserve"> decision BS-V/16, adopting the Strategic Plan of the Cartagena Protocol on Biosafety for the period 2011-2020,</w:t>
      </w:r>
    </w:p>
    <w:p w14:paraId="3C5E2013" w14:textId="77777777" w:rsidR="00D73E35" w:rsidRPr="00767416" w:rsidRDefault="00D73E35" w:rsidP="00D73E35">
      <w:pPr>
        <w:pStyle w:val="Para1"/>
        <w:kinsoku w:val="0"/>
        <w:overflowPunct w:val="0"/>
        <w:autoSpaceDE w:val="0"/>
        <w:autoSpaceDN w:val="0"/>
        <w:ind w:left="720" w:firstLine="720"/>
        <w:rPr>
          <w:rFonts w:cs="Times New Roman"/>
          <w:kern w:val="22"/>
          <w:szCs w:val="22"/>
        </w:rPr>
      </w:pPr>
      <w:r w:rsidRPr="00767416">
        <w:rPr>
          <w:rFonts w:cs="Times New Roman"/>
          <w:kern w:val="22"/>
          <w:szCs w:val="22"/>
        </w:rPr>
        <w:t>1.</w:t>
      </w:r>
      <w:r w:rsidRPr="00767416">
        <w:rPr>
          <w:rFonts w:cs="Times New Roman"/>
          <w:i/>
          <w:kern w:val="22"/>
          <w:szCs w:val="22"/>
        </w:rPr>
        <w:tab/>
        <w:t>Reiterates</w:t>
      </w:r>
      <w:r w:rsidRPr="00767416">
        <w:rPr>
          <w:rFonts w:cs="Times New Roman"/>
          <w:kern w:val="22"/>
          <w:szCs w:val="22"/>
        </w:rPr>
        <w:t xml:space="preserve"> its invitation to Parties, for the remaining period of the Strategic Plan for the Cartagena Protocol on Biosafety for 2011-2020, to consider prioritizing the operational objectives relating to the development of biosafety legislation, risk assessment, detection and identification of living modified organisms, and public awareness in view of their critical importance in facilitating the implementation of the Protocol;</w:t>
      </w:r>
    </w:p>
    <w:p w14:paraId="02014D33" w14:textId="77777777" w:rsidR="00D73E35" w:rsidRPr="00767416" w:rsidRDefault="00D73E35" w:rsidP="00D73E35">
      <w:pPr>
        <w:pStyle w:val="Para1"/>
        <w:kinsoku w:val="0"/>
        <w:overflowPunct w:val="0"/>
        <w:autoSpaceDE w:val="0"/>
        <w:autoSpaceDN w:val="0"/>
        <w:ind w:left="720" w:firstLine="720"/>
        <w:rPr>
          <w:rFonts w:cs="Times New Roman"/>
          <w:kern w:val="22"/>
          <w:szCs w:val="22"/>
        </w:rPr>
      </w:pPr>
      <w:r w:rsidRPr="00767416">
        <w:rPr>
          <w:rFonts w:cs="Times New Roman"/>
          <w:kern w:val="22"/>
          <w:szCs w:val="22"/>
        </w:rPr>
        <w:t>2.</w:t>
      </w:r>
      <w:r w:rsidRPr="00767416">
        <w:rPr>
          <w:rFonts w:cs="Times New Roman"/>
          <w:i/>
          <w:kern w:val="22"/>
          <w:szCs w:val="22"/>
        </w:rPr>
        <w:tab/>
        <w:t>Decides</w:t>
      </w:r>
      <w:r w:rsidRPr="00767416">
        <w:rPr>
          <w:rFonts w:cs="Times New Roman"/>
          <w:kern w:val="22"/>
          <w:szCs w:val="22"/>
        </w:rPr>
        <w:t xml:space="preserve"> that the fourth assessment and review of the Cartagena Protocol will be combined with the final evaluation of the Strategic Plan for the Cartagena Protocol for the period 2011-2020;</w:t>
      </w:r>
    </w:p>
    <w:p w14:paraId="06FB5E45" w14:textId="77777777" w:rsidR="00D73E35" w:rsidRPr="00767416" w:rsidRDefault="00D73E35" w:rsidP="00D73E35">
      <w:pPr>
        <w:pStyle w:val="Para1"/>
        <w:kinsoku w:val="0"/>
        <w:overflowPunct w:val="0"/>
        <w:autoSpaceDE w:val="0"/>
        <w:autoSpaceDN w:val="0"/>
        <w:ind w:left="720" w:firstLine="720"/>
        <w:rPr>
          <w:rFonts w:cs="Times New Roman"/>
          <w:i/>
          <w:kern w:val="22"/>
          <w:szCs w:val="22"/>
        </w:rPr>
      </w:pPr>
      <w:r w:rsidRPr="00767416">
        <w:rPr>
          <w:rFonts w:cs="Times New Roman"/>
          <w:kern w:val="22"/>
          <w:szCs w:val="22"/>
        </w:rPr>
        <w:t>3.</w:t>
      </w:r>
      <w:r w:rsidRPr="00767416">
        <w:rPr>
          <w:rFonts w:cs="Times New Roman"/>
          <w:i/>
          <w:kern w:val="22"/>
          <w:szCs w:val="22"/>
        </w:rPr>
        <w:tab/>
        <w:t xml:space="preserve">Requests </w:t>
      </w:r>
      <w:r w:rsidRPr="00767416">
        <w:rPr>
          <w:rFonts w:cs="Times New Roman"/>
          <w:kern w:val="22"/>
          <w:szCs w:val="22"/>
        </w:rPr>
        <w:t>the Executive Secretary:</w:t>
      </w:r>
    </w:p>
    <w:p w14:paraId="745C2E25" w14:textId="77777777" w:rsidR="00D73E35" w:rsidRPr="00767416" w:rsidRDefault="00D73E35" w:rsidP="00D73E35">
      <w:pPr>
        <w:pStyle w:val="Para1"/>
        <w:kinsoku w:val="0"/>
        <w:overflowPunct w:val="0"/>
        <w:autoSpaceDE w:val="0"/>
        <w:autoSpaceDN w:val="0"/>
        <w:ind w:left="720" w:firstLine="720"/>
        <w:rPr>
          <w:rFonts w:cs="Times New Roman"/>
          <w:kern w:val="22"/>
          <w:szCs w:val="22"/>
        </w:rPr>
      </w:pPr>
      <w:r w:rsidRPr="00767416">
        <w:rPr>
          <w:rFonts w:cs="Times New Roman"/>
          <w:kern w:val="22"/>
          <w:szCs w:val="22"/>
        </w:rPr>
        <w:t>(a)</w:t>
      </w:r>
      <w:r w:rsidRPr="00767416">
        <w:rPr>
          <w:rFonts w:cs="Times New Roman"/>
          <w:kern w:val="22"/>
          <w:szCs w:val="22"/>
        </w:rPr>
        <w:tab/>
        <w:t>To continue making improvements to the online national report analyser tool to facilitate the compilation, aggregation and analysis of the data in the fourth national reports and other sources against related baseline data that was obtained during the second national reporting cycle;</w:t>
      </w:r>
    </w:p>
    <w:p w14:paraId="0F63314E" w14:textId="77777777" w:rsidR="00D73E35" w:rsidRPr="00767416" w:rsidRDefault="00D73E35" w:rsidP="00D73E35">
      <w:pPr>
        <w:pStyle w:val="Para1"/>
        <w:kinsoku w:val="0"/>
        <w:overflowPunct w:val="0"/>
        <w:autoSpaceDE w:val="0"/>
        <w:autoSpaceDN w:val="0"/>
        <w:ind w:left="720" w:firstLine="720"/>
        <w:rPr>
          <w:rFonts w:cs="Times New Roman"/>
          <w:kern w:val="22"/>
          <w:szCs w:val="22"/>
        </w:rPr>
      </w:pPr>
      <w:r w:rsidRPr="00767416">
        <w:rPr>
          <w:rFonts w:cs="Times New Roman"/>
          <w:kern w:val="22"/>
          <w:szCs w:val="22"/>
        </w:rPr>
        <w:t>(b)</w:t>
      </w:r>
      <w:r w:rsidRPr="00767416">
        <w:rPr>
          <w:rFonts w:cs="Times New Roman"/>
          <w:kern w:val="22"/>
          <w:szCs w:val="22"/>
        </w:rPr>
        <w:tab/>
        <w:t>To analyse and synthesize information on the implementation of the Protocol using, inter alia, the fourth national reports as a primary source, the Biosafety Clearing-House and experience from capacity-building projects and the Compliance Committee, where appropriate, to facilitate the fourth assessment and review of the Protocol in conjunction with the final evaluation of the Strategic Plan, and make this information available to the Liaison Group on Capacity-Building and, as appropriate, the Compliance Committee;</w:t>
      </w:r>
    </w:p>
    <w:p w14:paraId="6B6728DE" w14:textId="77777777" w:rsidR="00D73E35" w:rsidRPr="00767416" w:rsidRDefault="00D73E35" w:rsidP="00D73E35">
      <w:pPr>
        <w:pStyle w:val="Para1"/>
        <w:kinsoku w:val="0"/>
        <w:overflowPunct w:val="0"/>
        <w:autoSpaceDE w:val="0"/>
        <w:autoSpaceDN w:val="0"/>
        <w:ind w:left="720" w:firstLine="720"/>
        <w:rPr>
          <w:rFonts w:cs="Times New Roman"/>
          <w:kern w:val="22"/>
          <w:szCs w:val="22"/>
        </w:rPr>
      </w:pPr>
      <w:r w:rsidRPr="00767416">
        <w:rPr>
          <w:rFonts w:cs="Times New Roman"/>
          <w:kern w:val="22"/>
          <w:szCs w:val="22"/>
        </w:rPr>
        <w:t>4.</w:t>
      </w:r>
      <w:r w:rsidRPr="00767416">
        <w:rPr>
          <w:rFonts w:cs="Times New Roman"/>
          <w:kern w:val="22"/>
          <w:szCs w:val="22"/>
        </w:rPr>
        <w:tab/>
      </w:r>
      <w:r w:rsidRPr="00767416">
        <w:rPr>
          <w:rFonts w:cs="Times New Roman"/>
          <w:i/>
          <w:kern w:val="22"/>
          <w:szCs w:val="22"/>
        </w:rPr>
        <w:t>Requests</w:t>
      </w:r>
      <w:r w:rsidRPr="00767416">
        <w:rPr>
          <w:rFonts w:cs="Times New Roman"/>
          <w:kern w:val="22"/>
          <w:szCs w:val="22"/>
        </w:rPr>
        <w:t xml:space="preserve"> the Liaison Group on Capacity-Building and the Compliance Committee, working in a complementary and non-duplicative manner, to contribute to the fourth assessment and review of the Cartagena Protocol and the final evaluation of the Strategic Plan, and to submit their conclusions for consideration by the Subsidiary Body on Implementation;</w:t>
      </w:r>
    </w:p>
    <w:p w14:paraId="6F97BAF1" w14:textId="77777777" w:rsidR="00D73E35" w:rsidRPr="00767416" w:rsidRDefault="00D73E35" w:rsidP="00D73E35">
      <w:pPr>
        <w:pStyle w:val="Para1"/>
        <w:kinsoku w:val="0"/>
        <w:overflowPunct w:val="0"/>
        <w:autoSpaceDE w:val="0"/>
        <w:autoSpaceDN w:val="0"/>
        <w:ind w:left="720" w:firstLine="720"/>
        <w:rPr>
          <w:rFonts w:cs="Times New Roman"/>
          <w:kern w:val="22"/>
          <w:szCs w:val="22"/>
        </w:rPr>
      </w:pPr>
      <w:r w:rsidRPr="00767416">
        <w:rPr>
          <w:rFonts w:cs="Times New Roman"/>
          <w:kern w:val="22"/>
          <w:szCs w:val="22"/>
        </w:rPr>
        <w:t>5.</w:t>
      </w:r>
      <w:r w:rsidRPr="00767416">
        <w:rPr>
          <w:rFonts w:cs="Times New Roman"/>
          <w:kern w:val="22"/>
          <w:szCs w:val="22"/>
        </w:rPr>
        <w:tab/>
      </w:r>
      <w:r w:rsidRPr="00767416">
        <w:rPr>
          <w:rFonts w:cs="Times New Roman"/>
          <w:i/>
          <w:kern w:val="22"/>
          <w:szCs w:val="22"/>
        </w:rPr>
        <w:t>Requests</w:t>
      </w:r>
      <w:r w:rsidRPr="00767416">
        <w:rPr>
          <w:rFonts w:cs="Times New Roman"/>
          <w:kern w:val="22"/>
          <w:szCs w:val="22"/>
        </w:rPr>
        <w:t xml:space="preserve"> the Subsidiary Body on Implementation, at its third meeting, to consider the information provided and conclusions reached by the Liaison Group and the Compliance Committee, and to submit its findings and recommendations to the Conference of the Parties serving as the meeting of the Parties to the Cartagena Protocol at its tenth meeting with a view to facilitating the fourth assessment and review of the Cartagena Protocol and the final evaluation of the Strategic Plan for the Cartagena Protocol on Biosafety for the period 2011-2020.</w:t>
      </w:r>
    </w:p>
    <w:p w14:paraId="2AEB97C7" w14:textId="0E01EA19" w:rsidR="00D73E35" w:rsidRPr="00767416" w:rsidRDefault="00D73E35">
      <w:pPr>
        <w:jc w:val="left"/>
        <w:rPr>
          <w:rFonts w:cs="Times New Roman"/>
          <w:kern w:val="22"/>
          <w:szCs w:val="22"/>
        </w:rPr>
      </w:pPr>
      <w:r w:rsidRPr="00767416">
        <w:rPr>
          <w:rFonts w:cs="Times New Roman"/>
          <w:kern w:val="22"/>
          <w:szCs w:val="22"/>
        </w:rPr>
        <w:br w:type="page"/>
      </w:r>
    </w:p>
    <w:p w14:paraId="2B82FAAD" w14:textId="2037419D" w:rsidR="00D73E35" w:rsidRPr="00767416" w:rsidRDefault="00D73E35" w:rsidP="00D73E35">
      <w:pPr>
        <w:pStyle w:val="recommendationheader"/>
        <w:rPr>
          <w:kern w:val="22"/>
          <w:szCs w:val="22"/>
        </w:rPr>
      </w:pPr>
      <w:bookmarkStart w:id="22" w:name="_Toc525983325"/>
      <w:r w:rsidRPr="00767416">
        <w:rPr>
          <w:kern w:val="22"/>
          <w:szCs w:val="22"/>
        </w:rPr>
        <w:lastRenderedPageBreak/>
        <w:t>2/13.</w:t>
      </w:r>
      <w:r w:rsidR="00982F1E" w:rsidRPr="00767416">
        <w:rPr>
          <w:kern w:val="22"/>
          <w:szCs w:val="22"/>
        </w:rPr>
        <w:tab/>
      </w:r>
      <w:r w:rsidRPr="00767416">
        <w:rPr>
          <w:kern w:val="22"/>
          <w:szCs w:val="22"/>
        </w:rPr>
        <w:t>Monitoring and reporting (Article 33 of the Cartagena Protocol on Biosafety)</w:t>
      </w:r>
      <w:bookmarkEnd w:id="22"/>
    </w:p>
    <w:p w14:paraId="5AD77E63" w14:textId="445DEA83" w:rsidR="00D73E35" w:rsidRPr="000E212D" w:rsidRDefault="00D73E35" w:rsidP="00023832">
      <w:pPr>
        <w:pStyle w:val="Para1"/>
        <w:kinsoku w:val="0"/>
        <w:overflowPunct w:val="0"/>
        <w:autoSpaceDE w:val="0"/>
        <w:autoSpaceDN w:val="0"/>
        <w:spacing w:before="120"/>
        <w:ind w:firstLine="720"/>
        <w:rPr>
          <w:rFonts w:cs="Times New Roman"/>
          <w:i/>
          <w:snapToGrid/>
          <w:kern w:val="22"/>
          <w:szCs w:val="22"/>
        </w:rPr>
      </w:pPr>
      <w:r w:rsidRPr="000E212D">
        <w:rPr>
          <w:rFonts w:cs="Times New Roman"/>
          <w:i/>
          <w:snapToGrid/>
          <w:kern w:val="22"/>
          <w:szCs w:val="22"/>
        </w:rPr>
        <w:t>The Subsidiary Body on Implementation</w:t>
      </w:r>
    </w:p>
    <w:p w14:paraId="18187701" w14:textId="77777777" w:rsidR="00D73E35" w:rsidRPr="000E212D" w:rsidRDefault="00D73E35" w:rsidP="00D73E35">
      <w:pPr>
        <w:pStyle w:val="Para1"/>
        <w:numPr>
          <w:ilvl w:val="0"/>
          <w:numId w:val="55"/>
        </w:numPr>
        <w:tabs>
          <w:tab w:val="clear" w:pos="360"/>
        </w:tabs>
        <w:kinsoku w:val="0"/>
        <w:overflowPunct w:val="0"/>
        <w:autoSpaceDE w:val="0"/>
        <w:autoSpaceDN w:val="0"/>
        <w:spacing w:before="120"/>
        <w:ind w:firstLine="709"/>
        <w:rPr>
          <w:rFonts w:cs="Times New Roman"/>
          <w:snapToGrid/>
          <w:kern w:val="22"/>
          <w:szCs w:val="22"/>
        </w:rPr>
      </w:pPr>
      <w:r w:rsidRPr="009125E9">
        <w:rPr>
          <w:rFonts w:cs="Times New Roman"/>
          <w:i/>
          <w:snapToGrid/>
          <w:kern w:val="22"/>
          <w:szCs w:val="22"/>
        </w:rPr>
        <w:t>Invites</w:t>
      </w:r>
      <w:r w:rsidRPr="00676C46">
        <w:rPr>
          <w:rFonts w:cs="Times New Roman"/>
          <w:snapToGrid/>
          <w:kern w:val="22"/>
          <w:szCs w:val="22"/>
        </w:rPr>
        <w:t xml:space="preserve"> Parties to the Cartagena Protocol on Biosafety to provide specific comments on the </w:t>
      </w:r>
      <w:r w:rsidRPr="00EB631C">
        <w:rPr>
          <w:rFonts w:cs="Times New Roman"/>
          <w:snapToGrid/>
          <w:kern w:val="22"/>
          <w:szCs w:val="22"/>
        </w:rPr>
        <w:t>draft format for the fourth national report under the Cartagena Protocol on Biosafety, contained in the annex to the note by the Executive Secretary;</w:t>
      </w:r>
      <w:r w:rsidRPr="00767416">
        <w:rPr>
          <w:rStyle w:val="FootnoteReference"/>
          <w:rFonts w:cs="Times New Roman"/>
          <w:snapToGrid/>
          <w:kern w:val="22"/>
          <w:sz w:val="22"/>
          <w:szCs w:val="22"/>
        </w:rPr>
        <w:footnoteReference w:id="80"/>
      </w:r>
    </w:p>
    <w:p w14:paraId="7D9A2F6F" w14:textId="77777777" w:rsidR="00D73E35" w:rsidRPr="00EB631C" w:rsidRDefault="00D73E35" w:rsidP="00D73E35">
      <w:pPr>
        <w:pStyle w:val="Para1"/>
        <w:numPr>
          <w:ilvl w:val="0"/>
          <w:numId w:val="13"/>
        </w:numPr>
        <w:tabs>
          <w:tab w:val="clear" w:pos="360"/>
        </w:tabs>
        <w:kinsoku w:val="0"/>
        <w:overflowPunct w:val="0"/>
        <w:autoSpaceDE w:val="0"/>
        <w:autoSpaceDN w:val="0"/>
        <w:spacing w:before="120"/>
        <w:ind w:firstLine="720"/>
        <w:rPr>
          <w:rFonts w:cs="Times New Roman"/>
          <w:snapToGrid/>
          <w:kern w:val="22"/>
          <w:szCs w:val="22"/>
        </w:rPr>
      </w:pPr>
      <w:r w:rsidRPr="009125E9">
        <w:rPr>
          <w:rFonts w:cs="Times New Roman"/>
          <w:i/>
          <w:snapToGrid/>
          <w:kern w:val="22"/>
          <w:szCs w:val="22"/>
        </w:rPr>
        <w:t>Requests</w:t>
      </w:r>
      <w:r w:rsidRPr="00676C46">
        <w:rPr>
          <w:rFonts w:cs="Times New Roman"/>
          <w:snapToGrid/>
          <w:kern w:val="22"/>
          <w:szCs w:val="22"/>
        </w:rPr>
        <w:t xml:space="preserve"> the Executive Secretary to update the draft format, taking into account the comments received, a</w:t>
      </w:r>
      <w:r w:rsidRPr="00EB631C">
        <w:rPr>
          <w:rFonts w:cs="Times New Roman"/>
          <w:snapToGrid/>
          <w:kern w:val="22"/>
          <w:szCs w:val="22"/>
        </w:rPr>
        <w:t>nd to submit it for consideration by the Conference of the Parties serving as the meeting of the Parties to the Cartagena Protocol on Biosafety, at its ninth meeting, with further clarification on the changes made;</w:t>
      </w:r>
    </w:p>
    <w:p w14:paraId="1F1ABFDE" w14:textId="77777777" w:rsidR="00D73E35" w:rsidRPr="00F2753E" w:rsidRDefault="00D73E35" w:rsidP="00D73E35">
      <w:pPr>
        <w:pStyle w:val="Para1"/>
        <w:numPr>
          <w:ilvl w:val="0"/>
          <w:numId w:val="13"/>
        </w:numPr>
        <w:tabs>
          <w:tab w:val="clear" w:pos="360"/>
        </w:tabs>
        <w:kinsoku w:val="0"/>
        <w:overflowPunct w:val="0"/>
        <w:autoSpaceDE w:val="0"/>
        <w:autoSpaceDN w:val="0"/>
        <w:spacing w:before="120"/>
        <w:ind w:firstLine="720"/>
        <w:rPr>
          <w:rFonts w:cs="Times New Roman"/>
          <w:snapToGrid/>
          <w:kern w:val="22"/>
          <w:szCs w:val="22"/>
        </w:rPr>
      </w:pPr>
      <w:r w:rsidRPr="005B1F63">
        <w:rPr>
          <w:rFonts w:cs="Times New Roman"/>
          <w:i/>
          <w:snapToGrid/>
          <w:kern w:val="22"/>
          <w:szCs w:val="22"/>
        </w:rPr>
        <w:t>Recommends</w:t>
      </w:r>
      <w:r w:rsidRPr="00A13852">
        <w:rPr>
          <w:rFonts w:cs="Times New Roman"/>
          <w:snapToGrid/>
          <w:kern w:val="22"/>
          <w:szCs w:val="22"/>
        </w:rPr>
        <w:t xml:space="preserve"> that the Conference of the Par</w:t>
      </w:r>
      <w:r w:rsidRPr="00F2753E">
        <w:rPr>
          <w:rFonts w:cs="Times New Roman"/>
          <w:snapToGrid/>
          <w:kern w:val="22"/>
          <w:szCs w:val="22"/>
        </w:rPr>
        <w:t>ties serving as the meeting of the Parties to the Cartagena Protocol on Biosafety at its ninth meeting adopt a decision along the following lines:</w:t>
      </w:r>
    </w:p>
    <w:p w14:paraId="603F7BF1" w14:textId="77777777" w:rsidR="00D73E35" w:rsidRPr="000F0FB2" w:rsidRDefault="00D73E35" w:rsidP="00023832">
      <w:pPr>
        <w:pStyle w:val="Para1"/>
        <w:kinsoku w:val="0"/>
        <w:overflowPunct w:val="0"/>
        <w:autoSpaceDE w:val="0"/>
        <w:autoSpaceDN w:val="0"/>
        <w:spacing w:before="120"/>
        <w:ind w:left="720" w:firstLine="720"/>
        <w:rPr>
          <w:rFonts w:cs="Times New Roman"/>
          <w:i/>
          <w:snapToGrid/>
          <w:kern w:val="22"/>
          <w:szCs w:val="22"/>
        </w:rPr>
      </w:pPr>
      <w:r w:rsidRPr="000F0FB2">
        <w:rPr>
          <w:rFonts w:cs="Times New Roman"/>
          <w:i/>
          <w:snapToGrid/>
          <w:kern w:val="22"/>
          <w:szCs w:val="22"/>
        </w:rPr>
        <w:t>The Conference of the Parties serving as the meeting of the Parties to the Cartagena Protocol on Biosafety,</w:t>
      </w:r>
    </w:p>
    <w:p w14:paraId="7E82B3A6" w14:textId="77777777" w:rsidR="00D73E35" w:rsidRPr="00767416" w:rsidRDefault="00D73E35" w:rsidP="00D73E35">
      <w:pPr>
        <w:pStyle w:val="Para1"/>
        <w:kinsoku w:val="0"/>
        <w:overflowPunct w:val="0"/>
        <w:autoSpaceDE w:val="0"/>
        <w:autoSpaceDN w:val="0"/>
        <w:ind w:left="720" w:firstLine="720"/>
        <w:rPr>
          <w:rFonts w:cs="Times New Roman"/>
          <w:snapToGrid/>
          <w:kern w:val="22"/>
          <w:szCs w:val="22"/>
        </w:rPr>
      </w:pPr>
      <w:r w:rsidRPr="000F0FB2">
        <w:rPr>
          <w:rFonts w:cs="Times New Roman"/>
          <w:i/>
          <w:snapToGrid/>
          <w:kern w:val="22"/>
          <w:szCs w:val="22"/>
        </w:rPr>
        <w:t>Recalling</w:t>
      </w:r>
      <w:r w:rsidRPr="000F0FB2">
        <w:rPr>
          <w:rFonts w:cs="Times New Roman"/>
          <w:snapToGrid/>
          <w:kern w:val="22"/>
          <w:szCs w:val="22"/>
        </w:rPr>
        <w:t xml:space="preserve"> decision CP-VIII/14, in which the Executive Secretary was requested to develop a revised format for the fourth national reports with a view to ensuring that complete and accurate information is captured while striving to ensure the applicability of the ba</w:t>
      </w:r>
      <w:r w:rsidRPr="00767416">
        <w:rPr>
          <w:rFonts w:cs="Times New Roman"/>
          <w:snapToGrid/>
          <w:kern w:val="22"/>
          <w:szCs w:val="22"/>
        </w:rPr>
        <w:t>seline information, established in decision BS-VI/15,</w:t>
      </w:r>
    </w:p>
    <w:p w14:paraId="7732E51B" w14:textId="77777777" w:rsidR="00D73E35" w:rsidRPr="00767416" w:rsidRDefault="00D73E35" w:rsidP="00D73E35">
      <w:pPr>
        <w:pStyle w:val="Para1"/>
        <w:kinsoku w:val="0"/>
        <w:overflowPunct w:val="0"/>
        <w:autoSpaceDE w:val="0"/>
        <w:autoSpaceDN w:val="0"/>
        <w:ind w:left="720" w:firstLine="720"/>
        <w:rPr>
          <w:rFonts w:cs="Times New Roman"/>
          <w:snapToGrid/>
          <w:kern w:val="22"/>
          <w:szCs w:val="22"/>
        </w:rPr>
      </w:pPr>
      <w:r w:rsidRPr="00767416">
        <w:rPr>
          <w:rFonts w:cs="Times New Roman"/>
          <w:i/>
          <w:snapToGrid/>
          <w:kern w:val="22"/>
          <w:szCs w:val="22"/>
        </w:rPr>
        <w:t>Welcoming</w:t>
      </w:r>
      <w:r w:rsidRPr="00767416">
        <w:rPr>
          <w:rFonts w:cs="Times New Roman"/>
          <w:snapToGrid/>
          <w:kern w:val="22"/>
          <w:szCs w:val="22"/>
        </w:rPr>
        <w:t xml:space="preserve"> the review by the Subsidiary Body on Implementation at its second meeting, of the draft revised format for the fourth national report, as proposed by the Executive Secretary,</w:t>
      </w:r>
    </w:p>
    <w:p w14:paraId="768C3C1C" w14:textId="77777777" w:rsidR="00D73E35" w:rsidRPr="000E212D" w:rsidRDefault="00D73E35" w:rsidP="00D73E35">
      <w:pPr>
        <w:pStyle w:val="Para1"/>
        <w:kinsoku w:val="0"/>
        <w:overflowPunct w:val="0"/>
        <w:autoSpaceDE w:val="0"/>
        <w:autoSpaceDN w:val="0"/>
        <w:ind w:left="720" w:firstLine="720"/>
        <w:rPr>
          <w:rFonts w:cs="Times New Roman"/>
          <w:snapToGrid/>
          <w:kern w:val="22"/>
          <w:szCs w:val="22"/>
        </w:rPr>
      </w:pPr>
      <w:r w:rsidRPr="00767416">
        <w:rPr>
          <w:rFonts w:cs="Times New Roman"/>
          <w:snapToGrid/>
          <w:kern w:val="22"/>
          <w:szCs w:val="22"/>
        </w:rPr>
        <w:t>1.</w:t>
      </w:r>
      <w:r w:rsidRPr="00767416">
        <w:rPr>
          <w:rFonts w:cs="Times New Roman"/>
          <w:snapToGrid/>
          <w:kern w:val="22"/>
          <w:szCs w:val="22"/>
        </w:rPr>
        <w:tab/>
      </w:r>
      <w:r w:rsidRPr="00767416">
        <w:rPr>
          <w:rFonts w:cs="Times New Roman"/>
          <w:i/>
          <w:snapToGrid/>
          <w:kern w:val="22"/>
          <w:szCs w:val="22"/>
        </w:rPr>
        <w:t>Adopts</w:t>
      </w:r>
      <w:r w:rsidRPr="00767416">
        <w:rPr>
          <w:rFonts w:cs="Times New Roman"/>
          <w:snapToGrid/>
          <w:kern w:val="22"/>
          <w:szCs w:val="22"/>
        </w:rPr>
        <w:t xml:space="preserve"> the reporting format annexed hereto</w:t>
      </w:r>
      <w:r w:rsidRPr="00767416">
        <w:rPr>
          <w:rStyle w:val="FootnoteReference"/>
          <w:rFonts w:cs="Times New Roman"/>
          <w:snapToGrid/>
          <w:kern w:val="22"/>
          <w:sz w:val="22"/>
          <w:szCs w:val="22"/>
        </w:rPr>
        <w:footnoteReference w:id="81"/>
      </w:r>
      <w:r w:rsidRPr="000E212D">
        <w:rPr>
          <w:rFonts w:cs="Times New Roman"/>
          <w:snapToGrid/>
          <w:kern w:val="22"/>
          <w:szCs w:val="22"/>
        </w:rPr>
        <w:t xml:space="preserve"> and requests Parties to use it for the fourth national report on the implementation of the Cartagena Protocol on Biosafety;</w:t>
      </w:r>
    </w:p>
    <w:p w14:paraId="7CEAEF63" w14:textId="77777777" w:rsidR="00D73E35" w:rsidRPr="005B1F63" w:rsidRDefault="00D73E35" w:rsidP="00D73E35">
      <w:pPr>
        <w:pStyle w:val="Para1"/>
        <w:kinsoku w:val="0"/>
        <w:overflowPunct w:val="0"/>
        <w:autoSpaceDE w:val="0"/>
        <w:autoSpaceDN w:val="0"/>
        <w:ind w:left="720" w:firstLine="720"/>
        <w:rPr>
          <w:rFonts w:cs="Times New Roman"/>
          <w:snapToGrid/>
          <w:kern w:val="22"/>
          <w:szCs w:val="22"/>
        </w:rPr>
      </w:pPr>
      <w:r w:rsidRPr="009125E9">
        <w:rPr>
          <w:rFonts w:cs="Times New Roman"/>
          <w:snapToGrid/>
          <w:kern w:val="22"/>
          <w:szCs w:val="22"/>
        </w:rPr>
        <w:t>2.</w:t>
      </w:r>
      <w:r w:rsidRPr="009125E9">
        <w:rPr>
          <w:rFonts w:cs="Times New Roman"/>
          <w:snapToGrid/>
          <w:kern w:val="22"/>
          <w:szCs w:val="22"/>
        </w:rPr>
        <w:tab/>
      </w:r>
      <w:r w:rsidRPr="00676C46">
        <w:rPr>
          <w:rFonts w:cs="Times New Roman"/>
          <w:i/>
          <w:snapToGrid/>
          <w:kern w:val="22"/>
          <w:szCs w:val="22"/>
        </w:rPr>
        <w:t>Invites</w:t>
      </w:r>
      <w:r w:rsidRPr="00EB631C">
        <w:rPr>
          <w:rFonts w:cs="Times New Roman"/>
          <w:snapToGrid/>
          <w:kern w:val="22"/>
          <w:szCs w:val="22"/>
        </w:rPr>
        <w:t xml:space="preserve"> Parties to prepare their reports through a consultative process involving all relev</w:t>
      </w:r>
      <w:r w:rsidRPr="005B1F63">
        <w:rPr>
          <w:rFonts w:cs="Times New Roman"/>
          <w:snapToGrid/>
          <w:kern w:val="22"/>
          <w:szCs w:val="22"/>
        </w:rPr>
        <w:t>ant national stakeholders, including indigenous peoples and local communities, as appropriate;</w:t>
      </w:r>
    </w:p>
    <w:p w14:paraId="5BEE947C" w14:textId="77777777" w:rsidR="00D73E35" w:rsidRPr="000E212D" w:rsidRDefault="00D73E35" w:rsidP="00D73E35">
      <w:pPr>
        <w:pStyle w:val="Para1"/>
        <w:kinsoku w:val="0"/>
        <w:overflowPunct w:val="0"/>
        <w:autoSpaceDE w:val="0"/>
        <w:autoSpaceDN w:val="0"/>
        <w:ind w:left="720" w:firstLine="720"/>
        <w:rPr>
          <w:rFonts w:cs="Times New Roman"/>
          <w:snapToGrid/>
          <w:spacing w:val="-1"/>
          <w:kern w:val="22"/>
          <w:szCs w:val="22"/>
        </w:rPr>
      </w:pPr>
      <w:r w:rsidRPr="00A13852">
        <w:rPr>
          <w:rFonts w:cs="Times New Roman"/>
          <w:snapToGrid/>
          <w:spacing w:val="-1"/>
          <w:kern w:val="22"/>
          <w:szCs w:val="22"/>
        </w:rPr>
        <w:t>3.</w:t>
      </w:r>
      <w:r w:rsidRPr="00A13852">
        <w:rPr>
          <w:rFonts w:cs="Times New Roman"/>
          <w:snapToGrid/>
          <w:spacing w:val="-1"/>
          <w:kern w:val="22"/>
          <w:szCs w:val="22"/>
        </w:rPr>
        <w:tab/>
      </w:r>
      <w:r w:rsidRPr="00F2753E">
        <w:rPr>
          <w:rFonts w:cs="Times New Roman"/>
          <w:i/>
          <w:snapToGrid/>
          <w:spacing w:val="-1"/>
          <w:kern w:val="22"/>
          <w:szCs w:val="22"/>
        </w:rPr>
        <w:t>Encourages</w:t>
      </w:r>
      <w:r w:rsidRPr="000E212D">
        <w:rPr>
          <w:rFonts w:cs="Times New Roman"/>
          <w:snapToGrid/>
          <w:spacing w:val="-1"/>
          <w:kern w:val="22"/>
          <w:szCs w:val="22"/>
        </w:rPr>
        <w:t xml:space="preserve"> Parties to respond to all questions in the reporting format, and stresses the importance of the timely submission of fourth national reports in ord</w:t>
      </w:r>
      <w:r w:rsidRPr="000F0FB2">
        <w:rPr>
          <w:rFonts w:cs="Times New Roman"/>
          <w:snapToGrid/>
          <w:spacing w:val="-1"/>
          <w:kern w:val="22"/>
          <w:szCs w:val="22"/>
        </w:rPr>
        <w:t>er to facilitate the fourth assessment and review of the effectiveness of the Cartagena Protocol and the final evaluation of the Strategic Plan for the Cartagena Protocol on Biosafety for the period 2011-2020;</w:t>
      </w:r>
      <w:r w:rsidRPr="00767416">
        <w:rPr>
          <w:rStyle w:val="FootnoteReference"/>
          <w:rFonts w:eastAsiaTheme="majorEastAsia" w:cs="Times New Roman"/>
          <w:snapToGrid/>
          <w:spacing w:val="-1"/>
          <w:kern w:val="22"/>
          <w:sz w:val="22"/>
          <w:szCs w:val="22"/>
        </w:rPr>
        <w:footnoteReference w:id="82"/>
      </w:r>
    </w:p>
    <w:p w14:paraId="6AC34C0F" w14:textId="77777777" w:rsidR="00D73E35" w:rsidRPr="005B1F63" w:rsidRDefault="00D73E35" w:rsidP="00D73E35">
      <w:pPr>
        <w:pStyle w:val="Para1"/>
        <w:kinsoku w:val="0"/>
        <w:overflowPunct w:val="0"/>
        <w:autoSpaceDE w:val="0"/>
        <w:autoSpaceDN w:val="0"/>
        <w:ind w:left="720" w:firstLine="720"/>
        <w:rPr>
          <w:rFonts w:cs="Times New Roman"/>
          <w:snapToGrid/>
          <w:kern w:val="22"/>
          <w:szCs w:val="22"/>
        </w:rPr>
      </w:pPr>
      <w:r w:rsidRPr="009125E9">
        <w:rPr>
          <w:rFonts w:cs="Times New Roman"/>
          <w:snapToGrid/>
          <w:kern w:val="22"/>
          <w:szCs w:val="22"/>
        </w:rPr>
        <w:t>4.</w:t>
      </w:r>
      <w:r w:rsidRPr="009125E9">
        <w:rPr>
          <w:rFonts w:cs="Times New Roman"/>
          <w:snapToGrid/>
          <w:kern w:val="22"/>
          <w:szCs w:val="22"/>
        </w:rPr>
        <w:tab/>
      </w:r>
      <w:r w:rsidRPr="00676C46">
        <w:rPr>
          <w:rFonts w:cs="Times New Roman"/>
          <w:i/>
          <w:snapToGrid/>
          <w:kern w:val="22"/>
          <w:szCs w:val="22"/>
        </w:rPr>
        <w:t>Requests</w:t>
      </w:r>
      <w:r w:rsidRPr="00EB631C">
        <w:rPr>
          <w:rFonts w:cs="Times New Roman"/>
          <w:snapToGrid/>
          <w:kern w:val="22"/>
          <w:szCs w:val="22"/>
        </w:rPr>
        <w:t xml:space="preserve"> Parties and invites other Governm</w:t>
      </w:r>
      <w:r w:rsidRPr="005B1F63">
        <w:rPr>
          <w:rFonts w:cs="Times New Roman"/>
          <w:snapToGrid/>
          <w:kern w:val="22"/>
          <w:szCs w:val="22"/>
        </w:rPr>
        <w:t>ents to submit to the Secretariat their fourth national report on the implementation of the Cartagena Protocol on Biosafety:</w:t>
      </w:r>
    </w:p>
    <w:p w14:paraId="6149D4AE" w14:textId="77777777" w:rsidR="00D73E35" w:rsidRPr="00A13852" w:rsidRDefault="00D73E35" w:rsidP="00D73E35">
      <w:pPr>
        <w:pStyle w:val="Para1"/>
        <w:kinsoku w:val="0"/>
        <w:overflowPunct w:val="0"/>
        <w:autoSpaceDE w:val="0"/>
        <w:autoSpaceDN w:val="0"/>
        <w:ind w:left="720" w:firstLine="720"/>
        <w:rPr>
          <w:rFonts w:cs="Times New Roman"/>
          <w:snapToGrid/>
          <w:kern w:val="22"/>
          <w:szCs w:val="22"/>
        </w:rPr>
      </w:pPr>
      <w:r w:rsidRPr="00A13852">
        <w:rPr>
          <w:rFonts w:cs="Times New Roman"/>
          <w:snapToGrid/>
          <w:kern w:val="22"/>
          <w:szCs w:val="22"/>
        </w:rPr>
        <w:t>(a)</w:t>
      </w:r>
      <w:r w:rsidRPr="00A13852">
        <w:rPr>
          <w:rFonts w:cs="Times New Roman"/>
          <w:snapToGrid/>
          <w:kern w:val="22"/>
          <w:szCs w:val="22"/>
        </w:rPr>
        <w:tab/>
        <w:t>In an official language of the United Nations;</w:t>
      </w:r>
    </w:p>
    <w:p w14:paraId="6871135D" w14:textId="77777777" w:rsidR="00D73E35" w:rsidRPr="000E212D" w:rsidRDefault="00D73E35" w:rsidP="00D73E35">
      <w:pPr>
        <w:pStyle w:val="Para1"/>
        <w:kinsoku w:val="0"/>
        <w:overflowPunct w:val="0"/>
        <w:autoSpaceDE w:val="0"/>
        <w:autoSpaceDN w:val="0"/>
        <w:ind w:left="720" w:firstLine="720"/>
        <w:rPr>
          <w:rFonts w:cs="Times New Roman"/>
          <w:snapToGrid/>
          <w:kern w:val="22"/>
          <w:szCs w:val="22"/>
        </w:rPr>
      </w:pPr>
      <w:r w:rsidRPr="000E212D">
        <w:rPr>
          <w:rFonts w:cs="Times New Roman"/>
          <w:snapToGrid/>
          <w:kern w:val="22"/>
          <w:szCs w:val="22"/>
        </w:rPr>
        <w:t>(b)</w:t>
      </w:r>
      <w:r w:rsidRPr="000E212D">
        <w:rPr>
          <w:rFonts w:cs="Times New Roman"/>
          <w:snapToGrid/>
          <w:kern w:val="22"/>
          <w:szCs w:val="22"/>
        </w:rPr>
        <w:tab/>
        <w:t>Twelve months prior to the tenth meeting of the Conference of the Parties serving as the meeting of the Parties to the Protocol, which will consider the report;</w:t>
      </w:r>
    </w:p>
    <w:p w14:paraId="5500D62A" w14:textId="77777777" w:rsidR="00D73E35" w:rsidRPr="000F0FB2" w:rsidRDefault="00D73E35" w:rsidP="00D73E35">
      <w:pPr>
        <w:pStyle w:val="Para1"/>
        <w:kinsoku w:val="0"/>
        <w:overflowPunct w:val="0"/>
        <w:autoSpaceDE w:val="0"/>
        <w:autoSpaceDN w:val="0"/>
        <w:ind w:left="720" w:firstLine="720"/>
        <w:rPr>
          <w:rFonts w:cs="Times New Roman"/>
          <w:snapToGrid/>
          <w:kern w:val="22"/>
          <w:szCs w:val="22"/>
        </w:rPr>
      </w:pPr>
      <w:r w:rsidRPr="000E212D">
        <w:rPr>
          <w:rFonts w:cs="Times New Roman"/>
          <w:snapToGrid/>
          <w:kern w:val="22"/>
          <w:szCs w:val="22"/>
        </w:rPr>
        <w:t>(c)</w:t>
      </w:r>
      <w:r w:rsidRPr="000E212D">
        <w:rPr>
          <w:rFonts w:cs="Times New Roman"/>
          <w:snapToGrid/>
          <w:kern w:val="22"/>
          <w:szCs w:val="22"/>
        </w:rPr>
        <w:tab/>
        <w:t>Preferably online through the Biosafety Clearing-House, or offline using the appropriate form that will be made available by the Secretariat for this purpose, duly sig</w:t>
      </w:r>
      <w:r w:rsidRPr="000F0FB2">
        <w:rPr>
          <w:rFonts w:cs="Times New Roman"/>
          <w:snapToGrid/>
          <w:kern w:val="22"/>
          <w:szCs w:val="22"/>
        </w:rPr>
        <w:t>ned by the national focal point for the Cartagena Protocol.</w:t>
      </w:r>
    </w:p>
    <w:p w14:paraId="1C24DB02" w14:textId="77777777" w:rsidR="00D73E35" w:rsidRPr="00767416" w:rsidRDefault="00D73E35" w:rsidP="00D73E35">
      <w:pPr>
        <w:pStyle w:val="Para1"/>
        <w:kinsoku w:val="0"/>
        <w:overflowPunct w:val="0"/>
        <w:autoSpaceDE w:val="0"/>
        <w:autoSpaceDN w:val="0"/>
        <w:ind w:left="720" w:firstLine="720"/>
        <w:rPr>
          <w:rFonts w:cs="Times New Roman"/>
          <w:i/>
          <w:snapToGrid/>
          <w:kern w:val="22"/>
          <w:szCs w:val="22"/>
        </w:rPr>
      </w:pPr>
      <w:r w:rsidRPr="000F0FB2">
        <w:rPr>
          <w:rFonts w:cs="Times New Roman"/>
          <w:snapToGrid/>
          <w:kern w:val="22"/>
          <w:szCs w:val="22"/>
        </w:rPr>
        <w:t>5.</w:t>
      </w:r>
      <w:r w:rsidRPr="000F0FB2">
        <w:rPr>
          <w:rFonts w:cs="Times New Roman"/>
          <w:snapToGrid/>
          <w:kern w:val="22"/>
          <w:szCs w:val="22"/>
        </w:rPr>
        <w:tab/>
      </w:r>
      <w:r w:rsidRPr="000F0FB2">
        <w:rPr>
          <w:rFonts w:cs="Times New Roman"/>
          <w:i/>
          <w:snapToGrid/>
          <w:kern w:val="22"/>
          <w:szCs w:val="22"/>
        </w:rPr>
        <w:t xml:space="preserve">Requests </w:t>
      </w:r>
      <w:r w:rsidRPr="00767416">
        <w:rPr>
          <w:rFonts w:cs="Times New Roman"/>
          <w:snapToGrid/>
          <w:kern w:val="22"/>
          <w:szCs w:val="22"/>
        </w:rPr>
        <w:t>the Executive Secretary to continue making available, in the online reporting tool, the option to view and select the answers provided in the previous national report submitted by the Party concerned;</w:t>
      </w:r>
    </w:p>
    <w:p w14:paraId="4CF295B8" w14:textId="77777777" w:rsidR="00D73E35" w:rsidRPr="00767416" w:rsidRDefault="00D73E35" w:rsidP="00D73E35">
      <w:pPr>
        <w:pStyle w:val="Para1"/>
        <w:kinsoku w:val="0"/>
        <w:overflowPunct w:val="0"/>
        <w:autoSpaceDE w:val="0"/>
        <w:autoSpaceDN w:val="0"/>
        <w:ind w:left="720" w:firstLine="720"/>
        <w:rPr>
          <w:rFonts w:cs="Times New Roman"/>
          <w:snapToGrid/>
          <w:kern w:val="22"/>
          <w:szCs w:val="22"/>
        </w:rPr>
      </w:pPr>
      <w:r w:rsidRPr="00767416">
        <w:rPr>
          <w:rFonts w:cs="Times New Roman"/>
          <w:snapToGrid/>
          <w:kern w:val="22"/>
          <w:szCs w:val="22"/>
        </w:rPr>
        <w:lastRenderedPageBreak/>
        <w:t>6.</w:t>
      </w:r>
      <w:r w:rsidRPr="00767416">
        <w:rPr>
          <w:rFonts w:cs="Times New Roman"/>
          <w:i/>
          <w:snapToGrid/>
          <w:kern w:val="22"/>
          <w:szCs w:val="22"/>
        </w:rPr>
        <w:tab/>
        <w:t>Recommends</w:t>
      </w:r>
      <w:r w:rsidRPr="00767416">
        <w:rPr>
          <w:rFonts w:cs="Times New Roman"/>
          <w:snapToGrid/>
          <w:kern w:val="22"/>
          <w:szCs w:val="22"/>
        </w:rPr>
        <w:t xml:space="preserve"> to the Conference of the Parties, in adopting guidance to the financial mechanism, that it invite the Global Environment Facility to make available, in a timely manner, financial resources to eligible Parties to facilitate the preparation and submission of their fourth national reports under the Protocol.</w:t>
      </w:r>
    </w:p>
    <w:p w14:paraId="1166A450" w14:textId="68704711" w:rsidR="00D73E35" w:rsidRPr="00767416" w:rsidRDefault="00D73E35">
      <w:pPr>
        <w:jc w:val="left"/>
        <w:rPr>
          <w:rFonts w:cs="Times New Roman"/>
          <w:kern w:val="22"/>
          <w:szCs w:val="22"/>
        </w:rPr>
      </w:pPr>
      <w:r w:rsidRPr="00767416">
        <w:rPr>
          <w:rFonts w:cs="Times New Roman"/>
          <w:kern w:val="22"/>
          <w:szCs w:val="22"/>
        </w:rPr>
        <w:br w:type="page"/>
      </w:r>
    </w:p>
    <w:p w14:paraId="5342EEC2" w14:textId="61FA782F" w:rsidR="00D73E35" w:rsidRPr="00767416" w:rsidRDefault="00D73E35" w:rsidP="00D73E35">
      <w:pPr>
        <w:pStyle w:val="recommendationheader"/>
        <w:ind w:left="1418" w:hanging="709"/>
        <w:jc w:val="left"/>
        <w:rPr>
          <w:kern w:val="22"/>
          <w:szCs w:val="22"/>
        </w:rPr>
      </w:pPr>
      <w:bookmarkStart w:id="23" w:name="_Toc525983326"/>
      <w:r w:rsidRPr="00767416">
        <w:rPr>
          <w:kern w:val="22"/>
          <w:szCs w:val="22"/>
        </w:rPr>
        <w:lastRenderedPageBreak/>
        <w:t>2/14.</w:t>
      </w:r>
      <w:r w:rsidRPr="00767416">
        <w:rPr>
          <w:kern w:val="22"/>
          <w:szCs w:val="22"/>
        </w:rPr>
        <w:tab/>
        <w:t>Enhancing integration under the Convention and its Protocols with respect to provisions related to biosafety and provisions related to access and benefit-sharing</w:t>
      </w:r>
      <w:bookmarkEnd w:id="23"/>
    </w:p>
    <w:p w14:paraId="49CE5FEB" w14:textId="1C213481" w:rsidR="00D73E35" w:rsidRPr="00767416" w:rsidRDefault="00D73E35" w:rsidP="00023832">
      <w:pPr>
        <w:pStyle w:val="Para1"/>
        <w:suppressLineNumbers/>
        <w:suppressAutoHyphens/>
        <w:kinsoku w:val="0"/>
        <w:overflowPunct w:val="0"/>
        <w:autoSpaceDE w:val="0"/>
        <w:autoSpaceDN w:val="0"/>
        <w:spacing w:before="120"/>
        <w:ind w:firstLine="720"/>
        <w:rPr>
          <w:rFonts w:cs="Times New Roman"/>
          <w:i/>
          <w:snapToGrid/>
          <w:kern w:val="22"/>
          <w:szCs w:val="22"/>
        </w:rPr>
      </w:pPr>
      <w:r w:rsidRPr="00767416">
        <w:rPr>
          <w:rFonts w:cs="Times New Roman"/>
          <w:i/>
          <w:snapToGrid/>
          <w:kern w:val="22"/>
          <w:szCs w:val="22"/>
        </w:rPr>
        <w:t>The Subsidiary Body on Implementation</w:t>
      </w:r>
    </w:p>
    <w:p w14:paraId="0D42933D" w14:textId="77777777" w:rsidR="00D73E35" w:rsidRPr="00767416" w:rsidRDefault="00D73E35" w:rsidP="00D73E35">
      <w:pPr>
        <w:pStyle w:val="Para1"/>
        <w:suppressLineNumbers/>
        <w:suppressAutoHyphens/>
        <w:kinsoku w:val="0"/>
        <w:overflowPunct w:val="0"/>
        <w:autoSpaceDE w:val="0"/>
        <w:autoSpaceDN w:val="0"/>
        <w:ind w:firstLine="720"/>
        <w:rPr>
          <w:rFonts w:cs="Times New Roman"/>
          <w:snapToGrid/>
          <w:kern w:val="22"/>
          <w:szCs w:val="22"/>
        </w:rPr>
      </w:pPr>
      <w:r w:rsidRPr="00767416">
        <w:rPr>
          <w:rFonts w:cs="Times New Roman"/>
          <w:i/>
          <w:snapToGrid/>
          <w:kern w:val="22"/>
          <w:szCs w:val="22"/>
        </w:rPr>
        <w:t>Recommends</w:t>
      </w:r>
      <w:r w:rsidRPr="00767416">
        <w:rPr>
          <w:rFonts w:cs="Times New Roman"/>
          <w:snapToGrid/>
          <w:kern w:val="22"/>
          <w:szCs w:val="22"/>
        </w:rPr>
        <w:t xml:space="preserve"> that the Conference of the Parties at its fourteenth meeting adopt a decision along the following lines:</w:t>
      </w:r>
    </w:p>
    <w:p w14:paraId="4E174EF8" w14:textId="77777777" w:rsidR="00D73E35" w:rsidRPr="00767416" w:rsidRDefault="00D73E35" w:rsidP="00D73E35">
      <w:pPr>
        <w:pStyle w:val="Para1"/>
        <w:suppressLineNumbers/>
        <w:suppressAutoHyphens/>
        <w:kinsoku w:val="0"/>
        <w:overflowPunct w:val="0"/>
        <w:autoSpaceDE w:val="0"/>
        <w:autoSpaceDN w:val="0"/>
        <w:ind w:left="720" w:firstLine="720"/>
        <w:rPr>
          <w:rFonts w:cs="Times New Roman"/>
          <w:i/>
          <w:snapToGrid/>
          <w:kern w:val="22"/>
          <w:szCs w:val="22"/>
        </w:rPr>
      </w:pPr>
      <w:r w:rsidRPr="00767416">
        <w:rPr>
          <w:rFonts w:cs="Times New Roman"/>
          <w:i/>
          <w:snapToGrid/>
          <w:kern w:val="22"/>
          <w:szCs w:val="22"/>
        </w:rPr>
        <w:t>The Conference of the Parties,</w:t>
      </w:r>
    </w:p>
    <w:p w14:paraId="6F3D68B1" w14:textId="77777777" w:rsidR="00D73E35" w:rsidRPr="00767416" w:rsidRDefault="00D73E35" w:rsidP="00D73E35">
      <w:pPr>
        <w:keepNext/>
        <w:suppressLineNumbers/>
        <w:tabs>
          <w:tab w:val="left" w:pos="900"/>
        </w:tabs>
        <w:suppressAutoHyphens/>
        <w:kinsoku w:val="0"/>
        <w:overflowPunct w:val="0"/>
        <w:autoSpaceDE w:val="0"/>
        <w:autoSpaceDN w:val="0"/>
        <w:spacing w:before="120" w:after="120"/>
        <w:ind w:left="1124" w:right="389" w:hanging="562"/>
        <w:jc w:val="center"/>
        <w:rPr>
          <w:rFonts w:cs="Times New Roman"/>
          <w:i/>
          <w:kern w:val="22"/>
          <w:szCs w:val="22"/>
        </w:rPr>
      </w:pPr>
      <w:r w:rsidRPr="00767416">
        <w:rPr>
          <w:rFonts w:cs="Times New Roman"/>
          <w:b/>
          <w:kern w:val="22"/>
          <w:szCs w:val="22"/>
        </w:rPr>
        <w:t>A.</w:t>
      </w:r>
      <w:r w:rsidRPr="00767416">
        <w:rPr>
          <w:rFonts w:cs="Times New Roman"/>
          <w:b/>
          <w:kern w:val="22"/>
          <w:szCs w:val="22"/>
        </w:rPr>
        <w:tab/>
        <w:t>Provisions related to biosafety</w:t>
      </w:r>
    </w:p>
    <w:p w14:paraId="21E63E05" w14:textId="77777777" w:rsidR="00D73E35" w:rsidRPr="000E212D" w:rsidRDefault="00D73E35" w:rsidP="00D73E35">
      <w:pPr>
        <w:pStyle w:val="Para1"/>
        <w:suppressLineNumbers/>
        <w:suppressAutoHyphens/>
        <w:kinsoku w:val="0"/>
        <w:overflowPunct w:val="0"/>
        <w:autoSpaceDE w:val="0"/>
        <w:autoSpaceDN w:val="0"/>
        <w:ind w:left="720" w:firstLine="720"/>
        <w:rPr>
          <w:rFonts w:cs="Times New Roman"/>
          <w:snapToGrid/>
          <w:kern w:val="22"/>
          <w:szCs w:val="22"/>
        </w:rPr>
      </w:pPr>
      <w:r w:rsidRPr="00767416">
        <w:rPr>
          <w:rFonts w:cs="Times New Roman"/>
          <w:i/>
          <w:snapToGrid/>
          <w:kern w:val="22"/>
          <w:szCs w:val="22"/>
        </w:rPr>
        <w:t>Recalling</w:t>
      </w:r>
      <w:r w:rsidRPr="00767416">
        <w:rPr>
          <w:rFonts w:cs="Times New Roman"/>
          <w:snapToGrid/>
          <w:kern w:val="22"/>
          <w:szCs w:val="22"/>
        </w:rPr>
        <w:t xml:space="preserve"> the call to Parties to integrate biosafety within their national biodiversity strategies and action plans, national development plans and other relevant sectoral and cross-sectoral policies, plans and programmes, as appropriate, taking into account national circumstances, legislation and priorities,</w:t>
      </w:r>
      <w:r w:rsidRPr="00767416">
        <w:rPr>
          <w:rStyle w:val="FootnoteReference"/>
          <w:rFonts w:cs="Times New Roman"/>
          <w:snapToGrid/>
          <w:kern w:val="22"/>
          <w:sz w:val="22"/>
          <w:szCs w:val="22"/>
        </w:rPr>
        <w:footnoteReference w:id="83"/>
      </w:r>
    </w:p>
    <w:p w14:paraId="18E61910" w14:textId="77777777" w:rsidR="00D73E35" w:rsidRPr="00676C46" w:rsidRDefault="00D73E35" w:rsidP="00D73E35">
      <w:pPr>
        <w:pStyle w:val="Para1"/>
        <w:suppressLineNumbers/>
        <w:suppressAutoHyphens/>
        <w:kinsoku w:val="0"/>
        <w:overflowPunct w:val="0"/>
        <w:autoSpaceDE w:val="0"/>
        <w:autoSpaceDN w:val="0"/>
        <w:ind w:left="720" w:firstLine="720"/>
        <w:rPr>
          <w:rFonts w:cs="Times New Roman"/>
          <w:snapToGrid/>
          <w:kern w:val="22"/>
          <w:szCs w:val="22"/>
        </w:rPr>
      </w:pPr>
      <w:r w:rsidRPr="009125E9">
        <w:rPr>
          <w:rFonts w:cs="Times New Roman"/>
          <w:i/>
          <w:snapToGrid/>
          <w:kern w:val="22"/>
          <w:szCs w:val="22"/>
        </w:rPr>
        <w:t>Noting</w:t>
      </w:r>
      <w:r w:rsidRPr="00676C46">
        <w:rPr>
          <w:rFonts w:cs="Times New Roman"/>
          <w:snapToGrid/>
          <w:kern w:val="22"/>
          <w:szCs w:val="22"/>
        </w:rPr>
        <w:t xml:space="preserve"> the relationship between the biosafety-related provisions of the Convention, in particular its Articles 8(g) and 19, paragraph 4, and the Cartagena Protocol on Biosafety,</w:t>
      </w:r>
    </w:p>
    <w:p w14:paraId="4E5C4D15" w14:textId="77777777" w:rsidR="00D73E35" w:rsidRPr="00A13852" w:rsidRDefault="00D73E35" w:rsidP="00D73E35">
      <w:pPr>
        <w:pStyle w:val="Para1"/>
        <w:suppressLineNumbers/>
        <w:suppressAutoHyphens/>
        <w:kinsoku w:val="0"/>
        <w:overflowPunct w:val="0"/>
        <w:autoSpaceDE w:val="0"/>
        <w:autoSpaceDN w:val="0"/>
        <w:ind w:left="720" w:firstLine="720"/>
        <w:rPr>
          <w:rFonts w:cs="Times New Roman"/>
          <w:snapToGrid/>
          <w:kern w:val="22"/>
          <w:szCs w:val="22"/>
        </w:rPr>
      </w:pPr>
      <w:r w:rsidRPr="00EB631C">
        <w:rPr>
          <w:rFonts w:cs="Times New Roman"/>
          <w:i/>
          <w:snapToGrid/>
          <w:kern w:val="22"/>
          <w:szCs w:val="22"/>
        </w:rPr>
        <w:t>Recognizing</w:t>
      </w:r>
      <w:r w:rsidRPr="005B1F63">
        <w:rPr>
          <w:rFonts w:cs="Times New Roman"/>
          <w:snapToGrid/>
          <w:kern w:val="22"/>
          <w:szCs w:val="22"/>
        </w:rPr>
        <w:t xml:space="preserve"> that ratification and implementation of the Cartag</w:t>
      </w:r>
      <w:r w:rsidRPr="00A13852">
        <w:rPr>
          <w:rFonts w:cs="Times New Roman"/>
          <w:snapToGrid/>
          <w:kern w:val="22"/>
          <w:szCs w:val="22"/>
        </w:rPr>
        <w:t>ena Protocol and the Nagoya – Kuala Lumpur Supplementary Protocol on Liability and Redress contribute to achieving the objectives of the Convention,</w:t>
      </w:r>
    </w:p>
    <w:p w14:paraId="46060967" w14:textId="77777777" w:rsidR="00D73E35" w:rsidRPr="000F0FB2" w:rsidRDefault="00D73E35" w:rsidP="00D73E35">
      <w:pPr>
        <w:pStyle w:val="Para1"/>
        <w:suppressLineNumbers/>
        <w:suppressAutoHyphens/>
        <w:kinsoku w:val="0"/>
        <w:overflowPunct w:val="0"/>
        <w:autoSpaceDE w:val="0"/>
        <w:autoSpaceDN w:val="0"/>
        <w:ind w:left="720" w:firstLine="720"/>
        <w:rPr>
          <w:rFonts w:cs="Times New Roman"/>
          <w:snapToGrid/>
          <w:kern w:val="22"/>
          <w:szCs w:val="22"/>
        </w:rPr>
      </w:pPr>
      <w:r w:rsidRPr="000E212D">
        <w:rPr>
          <w:rFonts w:cs="Times New Roman"/>
          <w:snapToGrid/>
          <w:kern w:val="22"/>
          <w:szCs w:val="22"/>
        </w:rPr>
        <w:t>1.</w:t>
      </w:r>
      <w:r w:rsidRPr="000E212D">
        <w:rPr>
          <w:rFonts w:cs="Times New Roman"/>
          <w:snapToGrid/>
          <w:kern w:val="22"/>
          <w:szCs w:val="22"/>
        </w:rPr>
        <w:tab/>
      </w:r>
      <w:r w:rsidRPr="000E212D">
        <w:rPr>
          <w:rFonts w:cs="Times New Roman"/>
          <w:i/>
          <w:snapToGrid/>
          <w:kern w:val="22"/>
          <w:szCs w:val="22"/>
        </w:rPr>
        <w:t>Urges</w:t>
      </w:r>
      <w:r w:rsidRPr="000F0FB2">
        <w:rPr>
          <w:rFonts w:cs="Times New Roman"/>
          <w:snapToGrid/>
          <w:kern w:val="22"/>
          <w:szCs w:val="22"/>
        </w:rPr>
        <w:t xml:space="preserve"> Parties to the Convention on Biological Diversity that have not yet done so to deposit their instrument of ratification, acceptance, approval or accession to the Cartagena Protocol as soon as possible, and to take steps towards its implementation, including by establishing institutional structures and legislative, administrative and policy measures on biosafety;</w:t>
      </w:r>
    </w:p>
    <w:p w14:paraId="70A38809" w14:textId="77777777" w:rsidR="00D73E35" w:rsidRPr="00767416" w:rsidRDefault="00D73E35" w:rsidP="00D73E35">
      <w:pPr>
        <w:pStyle w:val="Para1"/>
        <w:suppressLineNumbers/>
        <w:suppressAutoHyphens/>
        <w:kinsoku w:val="0"/>
        <w:overflowPunct w:val="0"/>
        <w:autoSpaceDE w:val="0"/>
        <w:autoSpaceDN w:val="0"/>
        <w:ind w:left="720" w:firstLine="720"/>
        <w:rPr>
          <w:rFonts w:cs="Times New Roman"/>
          <w:snapToGrid/>
          <w:kern w:val="22"/>
          <w:szCs w:val="22"/>
        </w:rPr>
      </w:pPr>
      <w:r w:rsidRPr="000F0FB2">
        <w:rPr>
          <w:rFonts w:cs="Times New Roman"/>
          <w:snapToGrid/>
          <w:kern w:val="22"/>
          <w:szCs w:val="22"/>
        </w:rPr>
        <w:t>2.</w:t>
      </w:r>
      <w:r w:rsidRPr="000F0FB2">
        <w:rPr>
          <w:rFonts w:cs="Times New Roman"/>
          <w:snapToGrid/>
          <w:kern w:val="22"/>
          <w:szCs w:val="22"/>
        </w:rPr>
        <w:tab/>
      </w:r>
      <w:r w:rsidRPr="00767416">
        <w:rPr>
          <w:rFonts w:cs="Times New Roman"/>
          <w:i/>
          <w:snapToGrid/>
          <w:kern w:val="22"/>
          <w:szCs w:val="22"/>
        </w:rPr>
        <w:t>Reminds</w:t>
      </w:r>
      <w:r w:rsidRPr="00767416">
        <w:rPr>
          <w:rFonts w:cs="Times New Roman"/>
          <w:snapToGrid/>
          <w:kern w:val="22"/>
          <w:szCs w:val="22"/>
        </w:rPr>
        <w:t xml:space="preserve"> Parties to the Convention on Biological Diversity that are not Parties to the Cartagena Protocol of their biosafety-related obligations under the Convention, and invites them to continue making relevant information available to the Biosafety Clearing-House and to submit the fourth national report under the Cartagena Protocol;</w:t>
      </w:r>
    </w:p>
    <w:p w14:paraId="4CA6B662" w14:textId="77777777" w:rsidR="00D73E35" w:rsidRPr="00767416" w:rsidRDefault="00D73E35" w:rsidP="00D73E35">
      <w:pPr>
        <w:pStyle w:val="Para1"/>
        <w:suppressLineNumbers/>
        <w:suppressAutoHyphens/>
        <w:kinsoku w:val="0"/>
        <w:overflowPunct w:val="0"/>
        <w:autoSpaceDE w:val="0"/>
        <w:autoSpaceDN w:val="0"/>
        <w:ind w:left="720" w:firstLine="720"/>
        <w:rPr>
          <w:rFonts w:cs="Times New Roman"/>
          <w:snapToGrid/>
          <w:kern w:val="22"/>
          <w:szCs w:val="22"/>
        </w:rPr>
      </w:pPr>
      <w:r w:rsidRPr="00767416">
        <w:rPr>
          <w:rFonts w:cs="Times New Roman"/>
          <w:snapToGrid/>
          <w:kern w:val="22"/>
          <w:szCs w:val="22"/>
        </w:rPr>
        <w:t>3.</w:t>
      </w:r>
      <w:r w:rsidRPr="00767416">
        <w:rPr>
          <w:rFonts w:cs="Times New Roman"/>
          <w:snapToGrid/>
          <w:kern w:val="22"/>
          <w:szCs w:val="22"/>
        </w:rPr>
        <w:tab/>
      </w:r>
      <w:r w:rsidRPr="00767416">
        <w:rPr>
          <w:rFonts w:cs="Times New Roman"/>
          <w:i/>
          <w:snapToGrid/>
          <w:kern w:val="22"/>
          <w:szCs w:val="22"/>
        </w:rPr>
        <w:t>Encourages</w:t>
      </w:r>
      <w:r w:rsidRPr="00767416">
        <w:rPr>
          <w:rFonts w:cs="Times New Roman"/>
          <w:snapToGrid/>
          <w:kern w:val="22"/>
          <w:szCs w:val="22"/>
        </w:rPr>
        <w:t xml:space="preserve"> Parties to develop and implement national action plans for mainstreaming biosafety into national legal and policy instruments and to report on the progress in this regard in their national report;</w:t>
      </w:r>
    </w:p>
    <w:p w14:paraId="32AFA3D8" w14:textId="77777777" w:rsidR="00D73E35" w:rsidRPr="00767416" w:rsidRDefault="00D73E35" w:rsidP="00D73E35">
      <w:pPr>
        <w:pStyle w:val="Para1"/>
        <w:suppressLineNumbers/>
        <w:suppressAutoHyphens/>
        <w:kinsoku w:val="0"/>
        <w:overflowPunct w:val="0"/>
        <w:autoSpaceDE w:val="0"/>
        <w:autoSpaceDN w:val="0"/>
        <w:ind w:left="720" w:firstLine="720"/>
        <w:rPr>
          <w:rFonts w:cs="Times New Roman"/>
          <w:snapToGrid/>
          <w:kern w:val="22"/>
          <w:szCs w:val="22"/>
        </w:rPr>
      </w:pPr>
      <w:r w:rsidRPr="00767416">
        <w:rPr>
          <w:rFonts w:cs="Times New Roman"/>
          <w:snapToGrid/>
          <w:kern w:val="22"/>
          <w:szCs w:val="22"/>
        </w:rPr>
        <w:t>4.</w:t>
      </w:r>
      <w:r w:rsidRPr="00767416">
        <w:rPr>
          <w:rFonts w:cs="Times New Roman"/>
          <w:snapToGrid/>
          <w:kern w:val="22"/>
          <w:szCs w:val="22"/>
        </w:rPr>
        <w:tab/>
      </w:r>
      <w:r w:rsidRPr="00767416">
        <w:rPr>
          <w:rFonts w:cs="Times New Roman"/>
          <w:i/>
          <w:snapToGrid/>
          <w:kern w:val="22"/>
          <w:szCs w:val="22"/>
        </w:rPr>
        <w:t>Invites</w:t>
      </w:r>
      <w:r w:rsidRPr="00767416">
        <w:rPr>
          <w:rFonts w:cs="Times New Roman"/>
          <w:snapToGrid/>
          <w:kern w:val="22"/>
          <w:szCs w:val="22"/>
        </w:rPr>
        <w:t xml:space="preserve"> Governments and relevant organizations in a position to do so to provide technical and financial support to address needs for capacity-building and development activities, as well as financial resources to support ratification and implementation of the Cartagena Protocol;</w:t>
      </w:r>
    </w:p>
    <w:p w14:paraId="172D71EF" w14:textId="77777777" w:rsidR="00D73E35" w:rsidRPr="00767416" w:rsidRDefault="00D73E35" w:rsidP="00D73E35">
      <w:pPr>
        <w:pStyle w:val="Para1"/>
        <w:suppressLineNumbers/>
        <w:suppressAutoHyphens/>
        <w:kinsoku w:val="0"/>
        <w:overflowPunct w:val="0"/>
        <w:autoSpaceDE w:val="0"/>
        <w:autoSpaceDN w:val="0"/>
        <w:ind w:left="720" w:firstLine="720"/>
        <w:rPr>
          <w:rFonts w:cs="Times New Roman"/>
          <w:snapToGrid/>
          <w:kern w:val="22"/>
          <w:szCs w:val="22"/>
        </w:rPr>
      </w:pPr>
      <w:r w:rsidRPr="00767416">
        <w:rPr>
          <w:rFonts w:cs="Times New Roman"/>
          <w:snapToGrid/>
          <w:kern w:val="22"/>
          <w:szCs w:val="22"/>
        </w:rPr>
        <w:t>5.</w:t>
      </w:r>
      <w:r w:rsidRPr="00767416">
        <w:rPr>
          <w:rFonts w:cs="Times New Roman"/>
          <w:snapToGrid/>
          <w:kern w:val="22"/>
          <w:szCs w:val="22"/>
        </w:rPr>
        <w:tab/>
      </w:r>
      <w:r w:rsidRPr="00767416">
        <w:rPr>
          <w:rFonts w:cs="Times New Roman"/>
          <w:i/>
          <w:snapToGrid/>
          <w:kern w:val="22"/>
          <w:szCs w:val="22"/>
        </w:rPr>
        <w:t>Agrees</w:t>
      </w:r>
      <w:r w:rsidRPr="00767416">
        <w:rPr>
          <w:rFonts w:cs="Times New Roman"/>
          <w:snapToGrid/>
          <w:kern w:val="22"/>
          <w:szCs w:val="22"/>
        </w:rPr>
        <w:t xml:space="preserve"> to consider the addition of biosafety considerations to the post-2020 global biodiversity framework and national reporting format under the Convention, and to other areas of work under the Convention;</w:t>
      </w:r>
    </w:p>
    <w:p w14:paraId="457896D8" w14:textId="77777777" w:rsidR="00D73E35" w:rsidRPr="00767416" w:rsidRDefault="00D73E35" w:rsidP="00D73E35">
      <w:pPr>
        <w:pStyle w:val="Para1"/>
        <w:suppressLineNumbers/>
        <w:suppressAutoHyphens/>
        <w:kinsoku w:val="0"/>
        <w:overflowPunct w:val="0"/>
        <w:autoSpaceDE w:val="0"/>
        <w:autoSpaceDN w:val="0"/>
        <w:ind w:left="720" w:firstLine="720"/>
        <w:rPr>
          <w:rFonts w:cs="Times New Roman"/>
          <w:snapToGrid/>
          <w:kern w:val="22"/>
          <w:szCs w:val="22"/>
        </w:rPr>
      </w:pPr>
      <w:r w:rsidRPr="00767416">
        <w:rPr>
          <w:rFonts w:cs="Times New Roman"/>
          <w:snapToGrid/>
          <w:kern w:val="22"/>
          <w:szCs w:val="22"/>
        </w:rPr>
        <w:t>6.</w:t>
      </w:r>
      <w:r w:rsidRPr="00767416">
        <w:rPr>
          <w:rFonts w:cs="Times New Roman"/>
          <w:snapToGrid/>
          <w:kern w:val="22"/>
          <w:szCs w:val="22"/>
        </w:rPr>
        <w:tab/>
      </w:r>
      <w:r w:rsidRPr="00767416">
        <w:rPr>
          <w:rFonts w:cs="Times New Roman"/>
          <w:i/>
          <w:snapToGrid/>
          <w:kern w:val="22"/>
          <w:szCs w:val="22"/>
        </w:rPr>
        <w:t>Requests</w:t>
      </w:r>
      <w:r w:rsidRPr="00767416">
        <w:rPr>
          <w:rFonts w:cs="Times New Roman"/>
          <w:snapToGrid/>
          <w:kern w:val="22"/>
          <w:szCs w:val="22"/>
        </w:rPr>
        <w:t xml:space="preserve"> the Executive Secretary, subject to the availability of resources and taking into account the objectives of the Convention, the Cartagena Protocol and the Nagoya – Kuala Lumpur Supplementary Protocol on Liability and Redress, to continue efforts to (a) integrate biosafety across the programmes of work of the Secretariat; (b) raise awareness of biosafety-related provisions of the Convention and the Cartagena Protocol; and (c) support Parties in efforts to integrate biosafety across various sectors at the national level;</w:t>
      </w:r>
    </w:p>
    <w:p w14:paraId="3E3FBF13" w14:textId="77777777" w:rsidR="00D73E35" w:rsidRPr="00767416" w:rsidRDefault="00D73E35" w:rsidP="00D73E35">
      <w:pPr>
        <w:keepNext/>
        <w:suppressLineNumbers/>
        <w:tabs>
          <w:tab w:val="left" w:pos="900"/>
        </w:tabs>
        <w:suppressAutoHyphens/>
        <w:kinsoku w:val="0"/>
        <w:overflowPunct w:val="0"/>
        <w:autoSpaceDE w:val="0"/>
        <w:autoSpaceDN w:val="0"/>
        <w:spacing w:before="120" w:after="120"/>
        <w:ind w:left="1124" w:right="389" w:hanging="562"/>
        <w:jc w:val="center"/>
        <w:rPr>
          <w:rFonts w:cs="Times New Roman"/>
          <w:b/>
          <w:kern w:val="22"/>
          <w:szCs w:val="22"/>
        </w:rPr>
      </w:pPr>
      <w:r w:rsidRPr="00767416">
        <w:rPr>
          <w:rFonts w:cs="Times New Roman"/>
          <w:b/>
          <w:kern w:val="22"/>
          <w:szCs w:val="22"/>
        </w:rPr>
        <w:t>B.</w:t>
      </w:r>
      <w:r w:rsidRPr="00767416">
        <w:rPr>
          <w:rFonts w:cs="Times New Roman"/>
          <w:b/>
          <w:kern w:val="22"/>
          <w:szCs w:val="22"/>
        </w:rPr>
        <w:tab/>
        <w:t>Provisions related to access and benefit-sharing</w:t>
      </w:r>
    </w:p>
    <w:p w14:paraId="2E92173E" w14:textId="77777777" w:rsidR="00D73E35" w:rsidRPr="00767416" w:rsidRDefault="00D73E35" w:rsidP="00D73E35">
      <w:pPr>
        <w:pStyle w:val="Para1"/>
        <w:suppressLineNumbers/>
        <w:suppressAutoHyphens/>
        <w:kinsoku w:val="0"/>
        <w:overflowPunct w:val="0"/>
        <w:autoSpaceDE w:val="0"/>
        <w:autoSpaceDN w:val="0"/>
        <w:ind w:left="720" w:firstLine="720"/>
        <w:rPr>
          <w:rFonts w:eastAsia="Calibri" w:cs="Times New Roman"/>
          <w:snapToGrid/>
          <w:kern w:val="22"/>
          <w:szCs w:val="22"/>
        </w:rPr>
      </w:pPr>
      <w:r w:rsidRPr="00767416">
        <w:rPr>
          <w:rFonts w:eastAsia="Calibri" w:cs="Times New Roman"/>
          <w:snapToGrid/>
          <w:kern w:val="22"/>
          <w:szCs w:val="22"/>
        </w:rPr>
        <w:t>7.</w:t>
      </w:r>
      <w:r w:rsidRPr="00767416">
        <w:rPr>
          <w:rFonts w:eastAsia="Calibri" w:cs="Times New Roman"/>
          <w:snapToGrid/>
          <w:kern w:val="22"/>
          <w:szCs w:val="22"/>
        </w:rPr>
        <w:tab/>
      </w:r>
      <w:r w:rsidRPr="00767416">
        <w:rPr>
          <w:rFonts w:eastAsia="Calibri" w:cs="Times New Roman"/>
          <w:i/>
          <w:snapToGrid/>
          <w:kern w:val="22"/>
          <w:szCs w:val="22"/>
        </w:rPr>
        <w:t>Welcomes</w:t>
      </w:r>
      <w:r w:rsidRPr="00767416">
        <w:rPr>
          <w:rFonts w:eastAsia="Calibri" w:cs="Times New Roman"/>
          <w:snapToGrid/>
          <w:kern w:val="22"/>
          <w:szCs w:val="22"/>
        </w:rPr>
        <w:t xml:space="preserve"> the efforts made by Parties and non-Parties to the Nagoya Protocol on Access to Genetic Resources and the Fair and Equitable Sharing of Benefits Arising from their Utilization in ratifying and implementing the Protocol;</w:t>
      </w:r>
    </w:p>
    <w:p w14:paraId="3592691C" w14:textId="77777777" w:rsidR="00D73E35" w:rsidRPr="00767416" w:rsidRDefault="00D73E35" w:rsidP="00D73E35">
      <w:pPr>
        <w:pStyle w:val="Para1"/>
        <w:suppressLineNumbers/>
        <w:suppressAutoHyphens/>
        <w:kinsoku w:val="0"/>
        <w:overflowPunct w:val="0"/>
        <w:autoSpaceDE w:val="0"/>
        <w:autoSpaceDN w:val="0"/>
        <w:ind w:left="720" w:firstLine="720"/>
        <w:rPr>
          <w:rFonts w:eastAsia="Calibri" w:cs="Times New Roman"/>
          <w:snapToGrid/>
          <w:kern w:val="22"/>
          <w:szCs w:val="22"/>
        </w:rPr>
      </w:pPr>
      <w:r w:rsidRPr="00767416">
        <w:rPr>
          <w:rFonts w:eastAsia="Calibri" w:cs="Times New Roman"/>
          <w:snapToGrid/>
          <w:kern w:val="22"/>
          <w:szCs w:val="22"/>
        </w:rPr>
        <w:lastRenderedPageBreak/>
        <w:t>8.</w:t>
      </w:r>
      <w:r w:rsidRPr="00767416">
        <w:rPr>
          <w:rFonts w:eastAsia="Calibri" w:cs="Times New Roman"/>
          <w:snapToGrid/>
          <w:kern w:val="22"/>
          <w:szCs w:val="22"/>
        </w:rPr>
        <w:tab/>
      </w:r>
      <w:r w:rsidRPr="00767416">
        <w:rPr>
          <w:rFonts w:eastAsia="Calibri" w:cs="Times New Roman"/>
          <w:i/>
          <w:snapToGrid/>
          <w:kern w:val="22"/>
          <w:szCs w:val="22"/>
        </w:rPr>
        <w:t>Urges P</w:t>
      </w:r>
      <w:r w:rsidRPr="00767416">
        <w:rPr>
          <w:rFonts w:eastAsia="Calibri" w:cs="Times New Roman"/>
          <w:snapToGrid/>
          <w:kern w:val="22"/>
          <w:szCs w:val="22"/>
        </w:rPr>
        <w:t>arties to the Convention on Biological Diversity that have not yet done so to deposit their instrument of ratification, acceptance or approval or their instrument of accession to the Nagoya Protocol as soon as possible, and to take steps towards its implementation, including by establishing institutional structures and legislative, administrative and policy measures on access and benefit-sharing, and to make relevant information available to the Access and Benefit-sharing Clearing-House;</w:t>
      </w:r>
    </w:p>
    <w:p w14:paraId="4CD72ADE" w14:textId="77777777" w:rsidR="00D73E35" w:rsidRPr="00767416" w:rsidRDefault="00D73E35" w:rsidP="00D73E35">
      <w:pPr>
        <w:pStyle w:val="Para1"/>
        <w:suppressLineNumbers/>
        <w:suppressAutoHyphens/>
        <w:kinsoku w:val="0"/>
        <w:overflowPunct w:val="0"/>
        <w:autoSpaceDE w:val="0"/>
        <w:autoSpaceDN w:val="0"/>
        <w:ind w:left="720" w:firstLine="720"/>
        <w:rPr>
          <w:rFonts w:cs="Times New Roman"/>
          <w:snapToGrid/>
          <w:kern w:val="22"/>
          <w:szCs w:val="22"/>
        </w:rPr>
      </w:pPr>
      <w:r w:rsidRPr="00767416">
        <w:rPr>
          <w:rFonts w:cs="Times New Roman"/>
          <w:snapToGrid/>
          <w:kern w:val="22"/>
          <w:szCs w:val="22"/>
        </w:rPr>
        <w:t xml:space="preserve">9. </w:t>
      </w:r>
      <w:r w:rsidRPr="00767416">
        <w:rPr>
          <w:rFonts w:cs="Times New Roman"/>
          <w:snapToGrid/>
          <w:kern w:val="22"/>
          <w:szCs w:val="22"/>
        </w:rPr>
        <w:tab/>
      </w:r>
      <w:r w:rsidRPr="00767416">
        <w:rPr>
          <w:rFonts w:cs="Times New Roman"/>
          <w:i/>
          <w:snapToGrid/>
          <w:kern w:val="22"/>
          <w:szCs w:val="22"/>
        </w:rPr>
        <w:t>Requests</w:t>
      </w:r>
      <w:r w:rsidRPr="00767416">
        <w:rPr>
          <w:rFonts w:cs="Times New Roman"/>
          <w:snapToGrid/>
          <w:kern w:val="22"/>
          <w:szCs w:val="22"/>
        </w:rPr>
        <w:t xml:space="preserve"> the Executive </w:t>
      </w:r>
      <w:r w:rsidRPr="00767416">
        <w:rPr>
          <w:rFonts w:eastAsia="Calibri" w:cs="Times New Roman"/>
          <w:snapToGrid/>
          <w:kern w:val="22"/>
          <w:szCs w:val="22"/>
        </w:rPr>
        <w:t>Secretary</w:t>
      </w:r>
      <w:r w:rsidRPr="00767416">
        <w:rPr>
          <w:rFonts w:cs="Times New Roman"/>
          <w:snapToGrid/>
          <w:kern w:val="22"/>
          <w:szCs w:val="22"/>
        </w:rPr>
        <w:t xml:space="preserve"> to support strategic communication to enhance awareness about the Nagoya Protocol and enhance its integration in various sectors;</w:t>
      </w:r>
    </w:p>
    <w:p w14:paraId="75945C5D" w14:textId="77777777" w:rsidR="00D73E35" w:rsidRPr="00767416" w:rsidRDefault="00D73E35" w:rsidP="00D73E35">
      <w:pPr>
        <w:pStyle w:val="Para1"/>
        <w:suppressLineNumbers/>
        <w:suppressAutoHyphens/>
        <w:kinsoku w:val="0"/>
        <w:overflowPunct w:val="0"/>
        <w:autoSpaceDE w:val="0"/>
        <w:autoSpaceDN w:val="0"/>
        <w:ind w:left="720" w:firstLine="720"/>
        <w:rPr>
          <w:rFonts w:eastAsia="Calibri" w:cs="Times New Roman"/>
          <w:snapToGrid/>
          <w:kern w:val="22"/>
          <w:szCs w:val="22"/>
        </w:rPr>
      </w:pPr>
      <w:r w:rsidRPr="00767416">
        <w:rPr>
          <w:rFonts w:eastAsia="Calibri" w:cs="Times New Roman"/>
          <w:snapToGrid/>
          <w:kern w:val="22"/>
          <w:szCs w:val="22"/>
        </w:rPr>
        <w:t>10.</w:t>
      </w:r>
      <w:r w:rsidRPr="00767416">
        <w:rPr>
          <w:rFonts w:eastAsia="Calibri" w:cs="Times New Roman"/>
          <w:snapToGrid/>
          <w:kern w:val="22"/>
          <w:szCs w:val="22"/>
        </w:rPr>
        <w:tab/>
      </w:r>
      <w:r w:rsidRPr="00767416">
        <w:rPr>
          <w:rFonts w:eastAsia="Calibri" w:cs="Times New Roman"/>
          <w:i/>
          <w:snapToGrid/>
          <w:kern w:val="22"/>
          <w:szCs w:val="22"/>
        </w:rPr>
        <w:t xml:space="preserve">Urges </w:t>
      </w:r>
      <w:r w:rsidRPr="00767416">
        <w:rPr>
          <w:rFonts w:eastAsia="Calibri" w:cs="Times New Roman"/>
          <w:snapToGrid/>
          <w:kern w:val="22"/>
          <w:szCs w:val="22"/>
        </w:rPr>
        <w:t>Parties to the Convention that are not yet Parties to the Nagoya Protocol to report on access and benefit-sharing implementation in their sixth national reports;</w:t>
      </w:r>
    </w:p>
    <w:p w14:paraId="57A85432" w14:textId="77777777" w:rsidR="00D73E35" w:rsidRPr="00767416" w:rsidRDefault="00D73E35" w:rsidP="00D73E35">
      <w:pPr>
        <w:suppressLineNumbers/>
        <w:suppressAutoHyphens/>
        <w:kinsoku w:val="0"/>
        <w:overflowPunct w:val="0"/>
        <w:autoSpaceDE w:val="0"/>
        <w:autoSpaceDN w:val="0"/>
        <w:spacing w:before="120" w:after="120"/>
        <w:ind w:left="720" w:firstLine="720"/>
        <w:rPr>
          <w:rFonts w:cs="Times New Roman"/>
          <w:kern w:val="22"/>
          <w:szCs w:val="22"/>
        </w:rPr>
      </w:pPr>
      <w:r w:rsidRPr="00767416">
        <w:rPr>
          <w:rFonts w:cs="Times New Roman"/>
          <w:kern w:val="22"/>
          <w:szCs w:val="22"/>
        </w:rPr>
        <w:t>11.</w:t>
      </w:r>
      <w:r w:rsidRPr="00767416">
        <w:rPr>
          <w:rFonts w:cs="Times New Roman"/>
          <w:kern w:val="22"/>
          <w:szCs w:val="22"/>
        </w:rPr>
        <w:tab/>
      </w:r>
      <w:r w:rsidRPr="00767416">
        <w:rPr>
          <w:rFonts w:cs="Times New Roman"/>
          <w:i/>
          <w:kern w:val="22"/>
          <w:szCs w:val="22"/>
        </w:rPr>
        <w:t>Reiterates</w:t>
      </w:r>
      <w:r w:rsidRPr="00767416">
        <w:rPr>
          <w:rFonts w:cs="Times New Roman"/>
          <w:kern w:val="22"/>
          <w:szCs w:val="22"/>
        </w:rPr>
        <w:t xml:space="preserve"> the need for capacity-building and development activities as well as financial resources to support ratification and effective implementation of the Nagoya Protocol, and </w:t>
      </w:r>
      <w:r w:rsidRPr="00767416">
        <w:rPr>
          <w:rFonts w:cs="Times New Roman"/>
          <w:i/>
          <w:kern w:val="22"/>
          <w:szCs w:val="22"/>
        </w:rPr>
        <w:t>invites</w:t>
      </w:r>
      <w:r w:rsidRPr="00767416">
        <w:rPr>
          <w:rFonts w:cs="Times New Roman"/>
          <w:kern w:val="22"/>
          <w:szCs w:val="22"/>
        </w:rPr>
        <w:t xml:space="preserve"> Governments and relevant organizations, where possible, to provide technical and financial support;</w:t>
      </w:r>
    </w:p>
    <w:p w14:paraId="6FB2D81B" w14:textId="77777777" w:rsidR="00D73E35" w:rsidRPr="00767416" w:rsidRDefault="00D73E35" w:rsidP="00D73E35">
      <w:pPr>
        <w:pStyle w:val="Para1"/>
        <w:suppressLineNumbers/>
        <w:suppressAutoHyphens/>
        <w:kinsoku w:val="0"/>
        <w:overflowPunct w:val="0"/>
        <w:autoSpaceDE w:val="0"/>
        <w:autoSpaceDN w:val="0"/>
        <w:ind w:left="720" w:firstLine="720"/>
        <w:rPr>
          <w:rFonts w:eastAsia="Calibri" w:cs="Times New Roman"/>
          <w:snapToGrid/>
          <w:kern w:val="22"/>
          <w:szCs w:val="22"/>
        </w:rPr>
      </w:pPr>
      <w:r w:rsidRPr="00767416">
        <w:rPr>
          <w:rFonts w:eastAsia="Calibri" w:cs="Times New Roman"/>
          <w:snapToGrid/>
          <w:kern w:val="22"/>
          <w:szCs w:val="22"/>
        </w:rPr>
        <w:t>12.</w:t>
      </w:r>
      <w:r w:rsidRPr="00767416">
        <w:rPr>
          <w:rFonts w:eastAsia="Calibri" w:cs="Times New Roman"/>
          <w:snapToGrid/>
          <w:kern w:val="22"/>
          <w:szCs w:val="22"/>
        </w:rPr>
        <w:tab/>
      </w:r>
      <w:r w:rsidRPr="00767416">
        <w:rPr>
          <w:rFonts w:eastAsia="Calibri" w:cs="Times New Roman"/>
          <w:i/>
          <w:snapToGrid/>
          <w:kern w:val="22"/>
          <w:szCs w:val="22"/>
        </w:rPr>
        <w:t>Encourages</w:t>
      </w:r>
      <w:r w:rsidRPr="00767416">
        <w:rPr>
          <w:rFonts w:eastAsia="Calibri" w:cs="Times New Roman"/>
          <w:snapToGrid/>
          <w:kern w:val="22"/>
          <w:szCs w:val="22"/>
        </w:rPr>
        <w:t xml:space="preserve"> Parties to consider further the integration of access and benefit-sharing into other areas of work under the Convention as part of discussions on the post-2020 global biodiversity framework;</w:t>
      </w:r>
    </w:p>
    <w:p w14:paraId="3B196AC3" w14:textId="77777777" w:rsidR="00D73E35" w:rsidRPr="00767416" w:rsidRDefault="00D73E35" w:rsidP="00D73E35">
      <w:pPr>
        <w:pStyle w:val="Para1"/>
        <w:suppressLineNumbers/>
        <w:suppressAutoHyphens/>
        <w:kinsoku w:val="0"/>
        <w:overflowPunct w:val="0"/>
        <w:autoSpaceDE w:val="0"/>
        <w:autoSpaceDN w:val="0"/>
        <w:ind w:left="720" w:firstLine="720"/>
        <w:rPr>
          <w:rFonts w:eastAsia="Calibri" w:cs="Times New Roman"/>
          <w:snapToGrid/>
          <w:kern w:val="22"/>
          <w:szCs w:val="22"/>
        </w:rPr>
      </w:pPr>
      <w:r w:rsidRPr="00767416">
        <w:rPr>
          <w:rFonts w:eastAsia="Calibri" w:cs="Times New Roman"/>
          <w:snapToGrid/>
          <w:kern w:val="22"/>
          <w:szCs w:val="22"/>
        </w:rPr>
        <w:t>13.</w:t>
      </w:r>
      <w:r w:rsidRPr="00767416">
        <w:rPr>
          <w:rFonts w:eastAsia="Calibri" w:cs="Times New Roman"/>
          <w:snapToGrid/>
          <w:kern w:val="22"/>
          <w:szCs w:val="22"/>
        </w:rPr>
        <w:tab/>
      </w:r>
      <w:r w:rsidRPr="00767416">
        <w:rPr>
          <w:rFonts w:eastAsia="Calibri" w:cs="Times New Roman"/>
          <w:i/>
          <w:snapToGrid/>
          <w:kern w:val="22"/>
          <w:szCs w:val="22"/>
        </w:rPr>
        <w:t>Requests</w:t>
      </w:r>
      <w:r w:rsidRPr="00767416">
        <w:rPr>
          <w:rFonts w:eastAsia="Calibri" w:cs="Times New Roman"/>
          <w:snapToGrid/>
          <w:kern w:val="22"/>
          <w:szCs w:val="22"/>
        </w:rPr>
        <w:t xml:space="preserve"> the Executive Secretary to continue efforts to integrate access and benefit-sharing across the work of the Secretariat and to support Parties </w:t>
      </w:r>
      <w:r w:rsidRPr="00767416">
        <w:rPr>
          <w:rFonts w:cs="Times New Roman"/>
          <w:snapToGrid/>
          <w:kern w:val="22"/>
          <w:szCs w:val="22"/>
        </w:rPr>
        <w:t>in efforts to integrate access and benefit-sharing across various sectors at the national level</w:t>
      </w:r>
      <w:r w:rsidRPr="00767416">
        <w:rPr>
          <w:rFonts w:eastAsia="Calibri" w:cs="Times New Roman"/>
          <w:snapToGrid/>
          <w:kern w:val="22"/>
          <w:szCs w:val="22"/>
        </w:rPr>
        <w:t>.</w:t>
      </w:r>
    </w:p>
    <w:p w14:paraId="5921847E" w14:textId="77777777" w:rsidR="00D73E35" w:rsidRPr="00767416" w:rsidRDefault="00D73E35" w:rsidP="00D73E35">
      <w:pPr>
        <w:pStyle w:val="Para1"/>
        <w:suppressLineNumbers/>
        <w:suppressAutoHyphens/>
        <w:kinsoku w:val="0"/>
        <w:overflowPunct w:val="0"/>
        <w:autoSpaceDE w:val="0"/>
        <w:autoSpaceDN w:val="0"/>
        <w:spacing w:after="0"/>
        <w:rPr>
          <w:rFonts w:cs="Times New Roman"/>
          <w:snapToGrid/>
          <w:kern w:val="22"/>
          <w:szCs w:val="22"/>
        </w:rPr>
      </w:pPr>
    </w:p>
    <w:p w14:paraId="75E4C4D0" w14:textId="0ECAF9FA" w:rsidR="00D73E35" w:rsidRPr="00767416" w:rsidRDefault="00D73E35">
      <w:pPr>
        <w:jc w:val="left"/>
        <w:rPr>
          <w:rFonts w:cs="Times New Roman"/>
          <w:kern w:val="22"/>
          <w:szCs w:val="22"/>
        </w:rPr>
      </w:pPr>
      <w:r w:rsidRPr="00767416">
        <w:rPr>
          <w:rFonts w:cs="Times New Roman"/>
          <w:kern w:val="22"/>
          <w:szCs w:val="22"/>
        </w:rPr>
        <w:br w:type="page"/>
      </w:r>
    </w:p>
    <w:p w14:paraId="375D8309" w14:textId="620463AD" w:rsidR="00D73E35" w:rsidRPr="00767416" w:rsidRDefault="00D73E35" w:rsidP="00D73E35">
      <w:pPr>
        <w:pStyle w:val="recommendationheader"/>
        <w:rPr>
          <w:kern w:val="22"/>
          <w:szCs w:val="22"/>
        </w:rPr>
      </w:pPr>
      <w:bookmarkStart w:id="24" w:name="_Toc525983327"/>
      <w:r w:rsidRPr="00767416">
        <w:rPr>
          <w:kern w:val="22"/>
          <w:szCs w:val="22"/>
        </w:rPr>
        <w:lastRenderedPageBreak/>
        <w:t>2/15.</w:t>
      </w:r>
      <w:r w:rsidRPr="00767416">
        <w:rPr>
          <w:kern w:val="22"/>
          <w:szCs w:val="22"/>
        </w:rPr>
        <w:tab/>
        <w:t>Review of the effectiveness of processes under the Convention and its Protocols</w:t>
      </w:r>
      <w:bookmarkEnd w:id="24"/>
    </w:p>
    <w:p w14:paraId="1978BB33" w14:textId="77777777" w:rsidR="00D73E35" w:rsidRPr="009125E9" w:rsidRDefault="00D73E35" w:rsidP="00D73E35">
      <w:pPr>
        <w:suppressLineNumbers/>
        <w:suppressAutoHyphens/>
        <w:kinsoku w:val="0"/>
        <w:overflowPunct w:val="0"/>
        <w:autoSpaceDE w:val="0"/>
        <w:autoSpaceDN w:val="0"/>
        <w:adjustRightInd w:val="0"/>
        <w:snapToGrid w:val="0"/>
        <w:spacing w:before="120" w:after="120"/>
        <w:ind w:firstLine="720"/>
        <w:rPr>
          <w:rFonts w:cs="Times New Roman"/>
          <w:i/>
          <w:kern w:val="22"/>
          <w:szCs w:val="22"/>
        </w:rPr>
      </w:pPr>
      <w:r w:rsidRPr="000E212D">
        <w:rPr>
          <w:rFonts w:cs="Times New Roman"/>
          <w:i/>
          <w:kern w:val="22"/>
          <w:szCs w:val="22"/>
        </w:rPr>
        <w:t>The Subsidiary Body on Im</w:t>
      </w:r>
      <w:r w:rsidRPr="009125E9">
        <w:rPr>
          <w:rFonts w:cs="Times New Roman"/>
          <w:i/>
          <w:kern w:val="22"/>
          <w:szCs w:val="22"/>
        </w:rPr>
        <w:t>plementation</w:t>
      </w:r>
    </w:p>
    <w:p w14:paraId="47B25F94" w14:textId="77777777" w:rsidR="00D73E35" w:rsidRPr="000E212D" w:rsidRDefault="00D73E35" w:rsidP="00D73E35">
      <w:pPr>
        <w:suppressLineNumbers/>
        <w:suppressAutoHyphens/>
        <w:kinsoku w:val="0"/>
        <w:overflowPunct w:val="0"/>
        <w:autoSpaceDE w:val="0"/>
        <w:autoSpaceDN w:val="0"/>
        <w:adjustRightInd w:val="0"/>
        <w:snapToGrid w:val="0"/>
        <w:spacing w:before="120" w:after="120"/>
        <w:ind w:firstLine="720"/>
        <w:rPr>
          <w:rFonts w:cs="Times New Roman"/>
          <w:kern w:val="22"/>
          <w:szCs w:val="22"/>
        </w:rPr>
      </w:pPr>
      <w:r w:rsidRPr="00676C46">
        <w:rPr>
          <w:rFonts w:cs="Times New Roman"/>
          <w:kern w:val="22"/>
          <w:szCs w:val="22"/>
        </w:rPr>
        <w:t>1.</w:t>
      </w:r>
      <w:r w:rsidRPr="00EB631C">
        <w:rPr>
          <w:rFonts w:cs="Times New Roman"/>
          <w:i/>
          <w:kern w:val="22"/>
          <w:szCs w:val="22"/>
        </w:rPr>
        <w:tab/>
        <w:t>Requests</w:t>
      </w:r>
      <w:r w:rsidRPr="005B1F63">
        <w:rPr>
          <w:rFonts w:cs="Times New Roman"/>
          <w:kern w:val="22"/>
          <w:szCs w:val="22"/>
        </w:rPr>
        <w:t xml:space="preserve"> the Bureau and the Executive Secretary, when finalizing the proposed organization of work for the fourteenth meeting of the Conference of the Parties to the Convention, the ninth meeting of the Conference of the Parties serving as </w:t>
      </w:r>
      <w:r w:rsidRPr="00A13852">
        <w:rPr>
          <w:rFonts w:cs="Times New Roman"/>
          <w:kern w:val="22"/>
          <w:szCs w:val="22"/>
        </w:rPr>
        <w:t>the meeting of the Parties to the Cartagena Protocol and the third meeting of the Conference of the Parties serving as the meeting of the Parties to the Nagoya Protocol, to take into account the present recommendation and the information in contained in th</w:t>
      </w:r>
      <w:r w:rsidRPr="000F0FB2">
        <w:rPr>
          <w:rFonts w:cs="Times New Roman"/>
          <w:kern w:val="22"/>
          <w:szCs w:val="22"/>
        </w:rPr>
        <w:t>e note by the Executive Secretary on the review of experience in holding concurrent meetings of the Conference of the Parties to the Convention and the meetings of the Parties to the Protocols</w:t>
      </w:r>
      <w:bookmarkStart w:id="25" w:name="_Ref519176683"/>
      <w:r w:rsidRPr="000E212D">
        <w:rPr>
          <w:rFonts w:cs="Times New Roman"/>
          <w:kern w:val="22"/>
          <w:szCs w:val="22"/>
          <w:vertAlign w:val="superscript"/>
        </w:rPr>
        <w:footnoteReference w:id="84"/>
      </w:r>
      <w:bookmarkEnd w:id="25"/>
      <w:r w:rsidRPr="000E212D">
        <w:rPr>
          <w:rFonts w:cs="Times New Roman"/>
          <w:kern w:val="22"/>
          <w:szCs w:val="22"/>
        </w:rPr>
        <w:t xml:space="preserve"> and associated information notes</w:t>
      </w:r>
      <w:r w:rsidRPr="009125E9">
        <w:rPr>
          <w:rFonts w:cs="Times New Roman"/>
          <w:kern w:val="22"/>
          <w:szCs w:val="22"/>
        </w:rPr>
        <w:t>;</w:t>
      </w:r>
      <w:r w:rsidRPr="000E212D">
        <w:rPr>
          <w:rFonts w:cs="Times New Roman"/>
          <w:kern w:val="22"/>
          <w:szCs w:val="22"/>
          <w:vertAlign w:val="superscript"/>
        </w:rPr>
        <w:footnoteReference w:id="85"/>
      </w:r>
    </w:p>
    <w:p w14:paraId="2109989E" w14:textId="77777777" w:rsidR="00D73E35" w:rsidRPr="00A13852" w:rsidRDefault="00D73E35" w:rsidP="00D73E35">
      <w:pPr>
        <w:suppressLineNumbers/>
        <w:suppressAutoHyphens/>
        <w:kinsoku w:val="0"/>
        <w:overflowPunct w:val="0"/>
        <w:autoSpaceDE w:val="0"/>
        <w:autoSpaceDN w:val="0"/>
        <w:adjustRightInd w:val="0"/>
        <w:snapToGrid w:val="0"/>
        <w:spacing w:before="120" w:after="120"/>
        <w:ind w:firstLine="720"/>
        <w:rPr>
          <w:rFonts w:cs="Times New Roman"/>
          <w:kern w:val="22"/>
          <w:szCs w:val="22"/>
        </w:rPr>
      </w:pPr>
      <w:r w:rsidRPr="009125E9">
        <w:rPr>
          <w:rFonts w:cs="Times New Roman"/>
          <w:kern w:val="22"/>
          <w:szCs w:val="22"/>
        </w:rPr>
        <w:t>2.</w:t>
      </w:r>
      <w:r w:rsidRPr="009125E9">
        <w:rPr>
          <w:rFonts w:cs="Times New Roman"/>
          <w:kern w:val="22"/>
          <w:szCs w:val="22"/>
        </w:rPr>
        <w:tab/>
      </w:r>
      <w:r w:rsidRPr="00676C46">
        <w:rPr>
          <w:rFonts w:cs="Times New Roman"/>
          <w:i/>
          <w:kern w:val="22"/>
          <w:szCs w:val="22"/>
        </w:rPr>
        <w:t>Requests</w:t>
      </w:r>
      <w:r w:rsidRPr="00EB631C">
        <w:rPr>
          <w:rFonts w:cs="Times New Roman"/>
          <w:kern w:val="22"/>
          <w:szCs w:val="22"/>
        </w:rPr>
        <w:t xml:space="preserve"> the Executive S</w:t>
      </w:r>
      <w:r w:rsidRPr="005B1F63">
        <w:rPr>
          <w:rFonts w:cs="Times New Roman"/>
          <w:kern w:val="22"/>
          <w:szCs w:val="22"/>
        </w:rPr>
        <w:t>ecretary to continue with the ongoing efforts, in collaboration with host Governments or organizations, towards greening meeting venues, including by making arrangements to avoid or minimize the use of single-use plastics, and food waste while enhancing en</w:t>
      </w:r>
      <w:r w:rsidRPr="00A13852">
        <w:rPr>
          <w:rFonts w:cs="Times New Roman"/>
          <w:kern w:val="22"/>
          <w:szCs w:val="22"/>
        </w:rPr>
        <w:t>ergy efficiency;</w:t>
      </w:r>
    </w:p>
    <w:p w14:paraId="0830B5CD" w14:textId="77777777" w:rsidR="00D73E35" w:rsidRPr="000E212D" w:rsidRDefault="00D73E35" w:rsidP="00D73E35">
      <w:pPr>
        <w:suppressLineNumbers/>
        <w:suppressAutoHyphens/>
        <w:kinsoku w:val="0"/>
        <w:overflowPunct w:val="0"/>
        <w:autoSpaceDE w:val="0"/>
        <w:autoSpaceDN w:val="0"/>
        <w:adjustRightInd w:val="0"/>
        <w:snapToGrid w:val="0"/>
        <w:spacing w:before="120" w:after="120"/>
        <w:ind w:firstLine="720"/>
        <w:rPr>
          <w:rFonts w:cs="Times New Roman"/>
          <w:kern w:val="22"/>
          <w:szCs w:val="22"/>
        </w:rPr>
      </w:pPr>
      <w:r w:rsidRPr="000E212D">
        <w:rPr>
          <w:rFonts w:cs="Times New Roman"/>
          <w:kern w:val="22"/>
          <w:szCs w:val="22"/>
        </w:rPr>
        <w:t>3.</w:t>
      </w:r>
      <w:r w:rsidRPr="000E212D">
        <w:rPr>
          <w:rFonts w:cs="Times New Roman"/>
          <w:i/>
          <w:kern w:val="22"/>
          <w:szCs w:val="22"/>
        </w:rPr>
        <w:tab/>
        <w:t xml:space="preserve">Also requests </w:t>
      </w:r>
      <w:r w:rsidRPr="000E212D">
        <w:rPr>
          <w:rFonts w:cs="Times New Roman"/>
          <w:kern w:val="22"/>
          <w:szCs w:val="22"/>
        </w:rPr>
        <w:t>the Executive Secretary to invite Parties, other Governments and relevant international organizations to submit their views no later than 15 August 2018 on the proposed procedure for avoiding or managing conflicts of interest in expert groups as contained in the annex to the draft decision below, and to revise, as necessary, the proposed procedure, on the basis of the views, and to submit it for consideration by the Conference of the Parties at its fourteenth meeting, the Conference of the Parties serving as the meeting of the Parties to the Cartagena Protocol at its ninth meeting, and the Conference of the Parties serving as the meeting of the Parties to the Nagoya Protocol at its third meeting;</w:t>
      </w:r>
    </w:p>
    <w:p w14:paraId="4FBB2920" w14:textId="77777777" w:rsidR="00D73E35" w:rsidRPr="00767416" w:rsidRDefault="00D73E35" w:rsidP="00D73E35">
      <w:pPr>
        <w:suppressLineNumbers/>
        <w:suppressAutoHyphens/>
        <w:kinsoku w:val="0"/>
        <w:overflowPunct w:val="0"/>
        <w:autoSpaceDE w:val="0"/>
        <w:autoSpaceDN w:val="0"/>
        <w:adjustRightInd w:val="0"/>
        <w:snapToGrid w:val="0"/>
        <w:spacing w:before="120" w:after="120"/>
        <w:ind w:firstLine="720"/>
        <w:rPr>
          <w:rFonts w:cs="Times New Roman"/>
          <w:i/>
          <w:kern w:val="22"/>
          <w:szCs w:val="22"/>
        </w:rPr>
      </w:pPr>
      <w:r w:rsidRPr="000E212D">
        <w:rPr>
          <w:rFonts w:cs="Times New Roman"/>
          <w:iCs/>
          <w:kern w:val="22"/>
          <w:szCs w:val="22"/>
        </w:rPr>
        <w:t>4.</w:t>
      </w:r>
      <w:r w:rsidRPr="000E212D">
        <w:rPr>
          <w:rFonts w:cs="Times New Roman"/>
          <w:iCs/>
          <w:kern w:val="22"/>
          <w:szCs w:val="22"/>
        </w:rPr>
        <w:tab/>
      </w:r>
      <w:r w:rsidRPr="000F0FB2">
        <w:rPr>
          <w:rFonts w:cs="Times New Roman"/>
          <w:i/>
          <w:kern w:val="22"/>
          <w:szCs w:val="22"/>
        </w:rPr>
        <w:t>Recommend</w:t>
      </w:r>
      <w:r w:rsidRPr="000F0FB2">
        <w:rPr>
          <w:rFonts w:cs="Times New Roman"/>
          <w:i/>
          <w:iCs/>
          <w:kern w:val="22"/>
          <w:szCs w:val="22"/>
        </w:rPr>
        <w:t>s</w:t>
      </w:r>
      <w:r w:rsidRPr="000F0FB2">
        <w:rPr>
          <w:rFonts w:cs="Times New Roman"/>
          <w:kern w:val="22"/>
          <w:szCs w:val="22"/>
        </w:rPr>
        <w:t xml:space="preserve"> that the Conference of the Parties to the Convention, the Conference of the Parties serving as the meeting of the Parties to the Cartagena Protocol, and the Conference of the Parties serving as the meeting of the Parties to the Nagoya Protocol, adopt, respectively, a decision along the following lines:</w:t>
      </w:r>
    </w:p>
    <w:p w14:paraId="5A259E8B" w14:textId="77777777" w:rsidR="00D73E35" w:rsidRPr="00767416" w:rsidRDefault="00D73E35" w:rsidP="00D73E35">
      <w:pPr>
        <w:suppressLineNumbers/>
        <w:suppressAutoHyphens/>
        <w:kinsoku w:val="0"/>
        <w:overflowPunct w:val="0"/>
        <w:autoSpaceDE w:val="0"/>
        <w:autoSpaceDN w:val="0"/>
        <w:adjustRightInd w:val="0"/>
        <w:snapToGrid w:val="0"/>
        <w:spacing w:before="120" w:after="120"/>
        <w:ind w:firstLine="720"/>
        <w:rPr>
          <w:rFonts w:cs="Times New Roman"/>
          <w:kern w:val="22"/>
          <w:szCs w:val="22"/>
        </w:rPr>
      </w:pPr>
      <w:r w:rsidRPr="00767416">
        <w:rPr>
          <w:rFonts w:cs="Times New Roman"/>
          <w:i/>
          <w:kern w:val="22"/>
          <w:szCs w:val="22"/>
        </w:rPr>
        <w:t>The Conference of the Parties,</w:t>
      </w:r>
    </w:p>
    <w:p w14:paraId="7040263E" w14:textId="77777777" w:rsidR="00D73E35" w:rsidRPr="00767416" w:rsidRDefault="00D73E35" w:rsidP="00D73E35">
      <w:pPr>
        <w:suppressLineNumbers/>
        <w:suppressAutoHyphens/>
        <w:kinsoku w:val="0"/>
        <w:overflowPunct w:val="0"/>
        <w:autoSpaceDE w:val="0"/>
        <w:autoSpaceDN w:val="0"/>
        <w:adjustRightInd w:val="0"/>
        <w:snapToGrid w:val="0"/>
        <w:spacing w:before="120" w:after="120"/>
        <w:ind w:firstLine="720"/>
        <w:rPr>
          <w:rFonts w:cs="Times New Roman"/>
          <w:kern w:val="22"/>
          <w:szCs w:val="22"/>
        </w:rPr>
      </w:pPr>
      <w:r w:rsidRPr="00767416">
        <w:rPr>
          <w:rFonts w:cs="Times New Roman"/>
          <w:i/>
          <w:kern w:val="22"/>
          <w:szCs w:val="22"/>
        </w:rPr>
        <w:t>The Conference of the Parties serving as the meeting of the Parties to the Cartagena Protocol on Biosafety,</w:t>
      </w:r>
    </w:p>
    <w:p w14:paraId="6807FA01" w14:textId="77777777" w:rsidR="00D73E35" w:rsidRPr="00767416" w:rsidRDefault="00D73E35" w:rsidP="00D73E35">
      <w:pPr>
        <w:suppressLineNumbers/>
        <w:suppressAutoHyphens/>
        <w:kinsoku w:val="0"/>
        <w:overflowPunct w:val="0"/>
        <w:autoSpaceDE w:val="0"/>
        <w:autoSpaceDN w:val="0"/>
        <w:adjustRightInd w:val="0"/>
        <w:snapToGrid w:val="0"/>
        <w:spacing w:before="120" w:after="120"/>
        <w:ind w:firstLine="720"/>
        <w:rPr>
          <w:rFonts w:cs="Times New Roman"/>
          <w:i/>
          <w:kern w:val="22"/>
          <w:szCs w:val="22"/>
        </w:rPr>
      </w:pPr>
      <w:r w:rsidRPr="00767416">
        <w:rPr>
          <w:rFonts w:cs="Times New Roman"/>
          <w:i/>
          <w:kern w:val="22"/>
          <w:szCs w:val="22"/>
        </w:rPr>
        <w:t>The Conference of the Parties serving as the meeting of the Parties to the Nagoya Protocol on Access and Benefit-sharing,</w:t>
      </w:r>
    </w:p>
    <w:p w14:paraId="150EDE58" w14:textId="77777777" w:rsidR="00D73E35" w:rsidRPr="00767416" w:rsidRDefault="00D73E35" w:rsidP="00D73E35">
      <w:pPr>
        <w:keepNext/>
        <w:suppressLineNumbers/>
        <w:suppressAutoHyphens/>
        <w:kinsoku w:val="0"/>
        <w:overflowPunct w:val="0"/>
        <w:autoSpaceDE w:val="0"/>
        <w:autoSpaceDN w:val="0"/>
        <w:adjustRightInd w:val="0"/>
        <w:snapToGrid w:val="0"/>
        <w:spacing w:before="120" w:after="120"/>
        <w:ind w:left="1152" w:hanging="432"/>
        <w:rPr>
          <w:rFonts w:cs="Times New Roman"/>
          <w:b/>
          <w:kern w:val="22"/>
          <w:szCs w:val="22"/>
        </w:rPr>
      </w:pPr>
      <w:r w:rsidRPr="00767416">
        <w:rPr>
          <w:rFonts w:cs="Times New Roman"/>
          <w:b/>
          <w:kern w:val="22"/>
          <w:szCs w:val="22"/>
        </w:rPr>
        <w:t>A.</w:t>
      </w:r>
      <w:r w:rsidRPr="00767416">
        <w:rPr>
          <w:rFonts w:cs="Times New Roman"/>
          <w:b/>
          <w:kern w:val="22"/>
          <w:szCs w:val="22"/>
        </w:rPr>
        <w:tab/>
        <w:t>Review of experience in holding concurrently meetings of the Conference of the Parties to the Convention, the Conference of the Parties serving as the meeting of the Parties to the Cartagena Protocol, and the Conference of the Parties serving as the meeting of the Parties to the Nagoya Protocol</w:t>
      </w:r>
    </w:p>
    <w:p w14:paraId="7674919C" w14:textId="77777777" w:rsidR="00D73E35" w:rsidRPr="000E212D" w:rsidRDefault="00D73E35" w:rsidP="00D73E35">
      <w:pPr>
        <w:suppressLineNumbers/>
        <w:suppressAutoHyphens/>
        <w:kinsoku w:val="0"/>
        <w:overflowPunct w:val="0"/>
        <w:autoSpaceDE w:val="0"/>
        <w:autoSpaceDN w:val="0"/>
        <w:adjustRightInd w:val="0"/>
        <w:snapToGrid w:val="0"/>
        <w:spacing w:before="120" w:after="120"/>
        <w:ind w:firstLine="720"/>
        <w:rPr>
          <w:rFonts w:cs="Times New Roman"/>
          <w:kern w:val="22"/>
          <w:szCs w:val="22"/>
        </w:rPr>
      </w:pPr>
      <w:r w:rsidRPr="00767416">
        <w:rPr>
          <w:rFonts w:cs="Times New Roman"/>
          <w:i/>
          <w:iCs/>
          <w:kern w:val="22"/>
          <w:szCs w:val="22"/>
        </w:rPr>
        <w:t>Recalling</w:t>
      </w:r>
      <w:r w:rsidRPr="00767416">
        <w:rPr>
          <w:rFonts w:cs="Times New Roman"/>
          <w:kern w:val="22"/>
          <w:szCs w:val="22"/>
        </w:rPr>
        <w:t xml:space="preserve"> decisions </w:t>
      </w:r>
      <w:hyperlink r:id="rId32" w:history="1">
        <w:r w:rsidRPr="000E212D">
          <w:rPr>
            <w:rFonts w:cs="Times New Roman"/>
            <w:color w:val="0000FF"/>
            <w:kern w:val="22"/>
            <w:szCs w:val="22"/>
            <w:u w:val="single"/>
          </w:rPr>
          <w:t>XII/27</w:t>
        </w:r>
      </w:hyperlink>
      <w:r w:rsidRPr="000E212D">
        <w:rPr>
          <w:rFonts w:cs="Times New Roman"/>
          <w:kern w:val="22"/>
          <w:szCs w:val="22"/>
        </w:rPr>
        <w:t xml:space="preserve">, </w:t>
      </w:r>
      <w:hyperlink r:id="rId33" w:history="1">
        <w:r w:rsidRPr="000E212D">
          <w:rPr>
            <w:rFonts w:cs="Times New Roman"/>
            <w:color w:val="0000FF"/>
            <w:kern w:val="22"/>
            <w:szCs w:val="22"/>
            <w:u w:val="single"/>
          </w:rPr>
          <w:t>CP-7/9</w:t>
        </w:r>
      </w:hyperlink>
      <w:r w:rsidRPr="000E212D">
        <w:rPr>
          <w:rFonts w:cs="Times New Roman"/>
          <w:kern w:val="22"/>
          <w:szCs w:val="22"/>
        </w:rPr>
        <w:t xml:space="preserve"> and </w:t>
      </w:r>
      <w:hyperlink r:id="rId34" w:history="1">
        <w:r w:rsidRPr="000E212D">
          <w:rPr>
            <w:rFonts w:cs="Times New Roman"/>
            <w:color w:val="0000FF"/>
            <w:kern w:val="22"/>
            <w:szCs w:val="22"/>
            <w:u w:val="single"/>
          </w:rPr>
          <w:t>NP-1/12</w:t>
        </w:r>
      </w:hyperlink>
      <w:r w:rsidRPr="000E212D">
        <w:rPr>
          <w:rFonts w:cs="Times New Roman"/>
          <w:kern w:val="22"/>
          <w:szCs w:val="22"/>
        </w:rPr>
        <w:t xml:space="preserve">, </w:t>
      </w:r>
      <w:hyperlink r:id="rId35" w:history="1">
        <w:r w:rsidRPr="000E212D">
          <w:rPr>
            <w:rFonts w:cs="Times New Roman"/>
            <w:color w:val="0000FF"/>
            <w:kern w:val="22"/>
            <w:szCs w:val="22"/>
            <w:u w:val="single"/>
          </w:rPr>
          <w:t>XIII/26</w:t>
        </w:r>
      </w:hyperlink>
      <w:r w:rsidRPr="000E212D">
        <w:rPr>
          <w:rFonts w:cs="Times New Roman"/>
          <w:kern w:val="22"/>
          <w:szCs w:val="22"/>
        </w:rPr>
        <w:t xml:space="preserve">, </w:t>
      </w:r>
      <w:hyperlink r:id="rId36" w:history="1">
        <w:r w:rsidRPr="000E212D">
          <w:rPr>
            <w:rFonts w:cs="Times New Roman"/>
            <w:color w:val="0000FF"/>
            <w:kern w:val="22"/>
            <w:szCs w:val="22"/>
            <w:u w:val="single"/>
          </w:rPr>
          <w:t>XIII/33</w:t>
        </w:r>
      </w:hyperlink>
      <w:r w:rsidRPr="000E212D">
        <w:rPr>
          <w:rFonts w:cs="Times New Roman"/>
          <w:kern w:val="22"/>
          <w:szCs w:val="22"/>
        </w:rPr>
        <w:t xml:space="preserve">, </w:t>
      </w:r>
      <w:hyperlink r:id="rId37" w:history="1">
        <w:r w:rsidRPr="000E212D">
          <w:rPr>
            <w:rFonts w:cs="Times New Roman"/>
            <w:color w:val="0000FF"/>
            <w:kern w:val="22"/>
            <w:szCs w:val="22"/>
            <w:u w:val="single"/>
          </w:rPr>
          <w:t>CP-8/10</w:t>
        </w:r>
      </w:hyperlink>
      <w:r w:rsidRPr="000E212D">
        <w:rPr>
          <w:rFonts w:cs="Times New Roman"/>
          <w:kern w:val="22"/>
          <w:szCs w:val="22"/>
        </w:rPr>
        <w:t xml:space="preserve"> and </w:t>
      </w:r>
      <w:hyperlink r:id="rId38" w:history="1">
        <w:r w:rsidRPr="000E212D">
          <w:rPr>
            <w:rFonts w:cs="Times New Roman"/>
            <w:color w:val="0000FF"/>
            <w:kern w:val="22"/>
            <w:szCs w:val="22"/>
            <w:u w:val="single"/>
          </w:rPr>
          <w:t>NP-2/12</w:t>
        </w:r>
      </w:hyperlink>
      <w:r w:rsidRPr="000E212D">
        <w:rPr>
          <w:rFonts w:cs="Times New Roman"/>
          <w:kern w:val="22"/>
          <w:szCs w:val="22"/>
        </w:rPr>
        <w:t>,</w:t>
      </w:r>
    </w:p>
    <w:p w14:paraId="7102FDFD" w14:textId="77777777" w:rsidR="00D73E35" w:rsidRPr="000E212D" w:rsidRDefault="00D73E35" w:rsidP="00D73E35">
      <w:pPr>
        <w:suppressLineNumbers/>
        <w:suppressAutoHyphens/>
        <w:kinsoku w:val="0"/>
        <w:overflowPunct w:val="0"/>
        <w:autoSpaceDE w:val="0"/>
        <w:autoSpaceDN w:val="0"/>
        <w:adjustRightInd w:val="0"/>
        <w:snapToGrid w:val="0"/>
        <w:spacing w:before="120" w:after="120"/>
        <w:ind w:firstLine="720"/>
        <w:rPr>
          <w:rFonts w:cs="Times New Roman"/>
          <w:kern w:val="22"/>
          <w:szCs w:val="22"/>
        </w:rPr>
      </w:pPr>
      <w:r w:rsidRPr="009125E9">
        <w:rPr>
          <w:rFonts w:cs="Times New Roman"/>
          <w:i/>
          <w:iCs/>
          <w:kern w:val="22"/>
          <w:szCs w:val="22"/>
        </w:rPr>
        <w:t>Having reviewed</w:t>
      </w:r>
      <w:r w:rsidRPr="00676C46">
        <w:rPr>
          <w:rFonts w:cs="Times New Roman"/>
          <w:kern w:val="22"/>
          <w:szCs w:val="22"/>
        </w:rPr>
        <w:t xml:space="preserve"> the experience in holding</w:t>
      </w:r>
      <w:r w:rsidRPr="00EB631C">
        <w:rPr>
          <w:rFonts w:cs="Times New Roman"/>
          <w:kern w:val="22"/>
          <w:szCs w:val="22"/>
        </w:rPr>
        <w:t xml:space="preserve"> concurrently meetings of the Conference of the Parties, the Conference of the Parties serving as the meeting of the Parties to the Cartagena Protocol and the Conference of the Parties serving as the meeting of the Parties to the Nagoya Protocol, using the</w:t>
      </w:r>
      <w:r w:rsidRPr="005B1F63">
        <w:rPr>
          <w:rFonts w:cs="Times New Roman"/>
          <w:kern w:val="22"/>
          <w:szCs w:val="22"/>
        </w:rPr>
        <w:t xml:space="preserve"> criteria determined in decisions XIII/26, CP-VIII/10 and NP-2/12, respectively</w:t>
      </w:r>
      <w:r w:rsidRPr="00A13852">
        <w:rPr>
          <w:rFonts w:cs="Times New Roman"/>
          <w:i/>
          <w:iCs/>
          <w:kern w:val="22"/>
          <w:szCs w:val="22"/>
        </w:rPr>
        <w:t xml:space="preserve">, </w:t>
      </w:r>
      <w:r w:rsidRPr="00F2753E">
        <w:rPr>
          <w:rFonts w:cs="Times New Roman"/>
          <w:kern w:val="22"/>
          <w:szCs w:val="22"/>
        </w:rPr>
        <w:t>and</w:t>
      </w:r>
      <w:r w:rsidRPr="00F2753E">
        <w:rPr>
          <w:rFonts w:cs="Times New Roman"/>
          <w:i/>
          <w:iCs/>
          <w:kern w:val="22"/>
          <w:szCs w:val="22"/>
        </w:rPr>
        <w:t xml:space="preserve"> taking into account</w:t>
      </w:r>
      <w:r w:rsidRPr="000E212D">
        <w:rPr>
          <w:rFonts w:cs="Times New Roman"/>
          <w:kern w:val="22"/>
          <w:szCs w:val="22"/>
        </w:rPr>
        <w:t xml:space="preserve"> the views of Parties, observers and participants at the thirteenth meeting of the Conference of the Parties to the </w:t>
      </w:r>
      <w:r w:rsidRPr="000E212D">
        <w:rPr>
          <w:rFonts w:cs="Times New Roman"/>
          <w:kern w:val="22"/>
          <w:szCs w:val="22"/>
        </w:rPr>
        <w:lastRenderedPageBreak/>
        <w:t>Convention, the eighth meeting of the Conference of the Parties serving as the meeting of the Parties to the Cartagena Protocol and the second meeting of the Conference of the Parties serving as the meeting of the Parties to the Nagoya Protocol, and through the surveys conducted after the meetings,</w:t>
      </w:r>
    </w:p>
    <w:p w14:paraId="1AD6B78B" w14:textId="77777777" w:rsidR="00D73E35" w:rsidRPr="000F0FB2" w:rsidRDefault="00D73E35" w:rsidP="00D73E35">
      <w:pPr>
        <w:suppressLineNumbers/>
        <w:suppressAutoHyphens/>
        <w:kinsoku w:val="0"/>
        <w:overflowPunct w:val="0"/>
        <w:autoSpaceDE w:val="0"/>
        <w:autoSpaceDN w:val="0"/>
        <w:adjustRightInd w:val="0"/>
        <w:snapToGrid w:val="0"/>
        <w:spacing w:before="120" w:after="120"/>
        <w:ind w:firstLine="720"/>
        <w:rPr>
          <w:rFonts w:cs="Times New Roman"/>
          <w:kern w:val="22"/>
          <w:szCs w:val="22"/>
        </w:rPr>
      </w:pPr>
      <w:r w:rsidRPr="000E212D">
        <w:rPr>
          <w:rFonts w:cs="Times New Roman"/>
          <w:i/>
          <w:iCs/>
          <w:kern w:val="22"/>
          <w:szCs w:val="22"/>
        </w:rPr>
        <w:t>Recognizing</w:t>
      </w:r>
      <w:r w:rsidRPr="000E212D">
        <w:rPr>
          <w:rFonts w:cs="Times New Roman"/>
          <w:kern w:val="22"/>
          <w:szCs w:val="22"/>
        </w:rPr>
        <w:t xml:space="preserve"> that a further review will be undertaken at the fifteenth meeting of the Conference of the Parties to the Convention, the tenth meeting of the Conference of the Parties serving as the meeting of the Parties to the Cartagena Protocol and</w:t>
      </w:r>
      <w:r w:rsidRPr="000F0FB2">
        <w:rPr>
          <w:rFonts w:cs="Times New Roman"/>
          <w:kern w:val="22"/>
          <w:szCs w:val="22"/>
        </w:rPr>
        <w:t xml:space="preserve"> the fourth meeting of the Conference of the Parties serving as the meeting of the Parties to the Nagoya Protocol,</w:t>
      </w:r>
    </w:p>
    <w:p w14:paraId="3A4C00E0" w14:textId="77777777" w:rsidR="00D73E35" w:rsidRPr="00767416" w:rsidRDefault="00D73E35" w:rsidP="00D73E35">
      <w:pPr>
        <w:suppressLineNumbers/>
        <w:suppressAutoHyphens/>
        <w:kinsoku w:val="0"/>
        <w:overflowPunct w:val="0"/>
        <w:autoSpaceDE w:val="0"/>
        <w:autoSpaceDN w:val="0"/>
        <w:adjustRightInd w:val="0"/>
        <w:snapToGrid w:val="0"/>
        <w:spacing w:before="120" w:after="120"/>
        <w:ind w:firstLine="720"/>
        <w:rPr>
          <w:rFonts w:cs="Times New Roman"/>
          <w:kern w:val="22"/>
          <w:szCs w:val="22"/>
        </w:rPr>
      </w:pPr>
      <w:r w:rsidRPr="000F0FB2">
        <w:rPr>
          <w:rFonts w:cs="Times New Roman"/>
          <w:kern w:val="22"/>
          <w:szCs w:val="22"/>
        </w:rPr>
        <w:t>1.</w:t>
      </w:r>
      <w:r w:rsidRPr="000F0FB2">
        <w:rPr>
          <w:rFonts w:cs="Times New Roman"/>
          <w:kern w:val="22"/>
          <w:szCs w:val="22"/>
        </w:rPr>
        <w:tab/>
      </w:r>
      <w:r w:rsidRPr="000F0FB2">
        <w:rPr>
          <w:rFonts w:cs="Times New Roman"/>
          <w:i/>
          <w:kern w:val="22"/>
          <w:szCs w:val="22"/>
        </w:rPr>
        <w:t>Notes</w:t>
      </w:r>
      <w:r w:rsidRPr="00767416">
        <w:rPr>
          <w:rFonts w:cs="Times New Roman"/>
          <w:kern w:val="22"/>
          <w:szCs w:val="22"/>
        </w:rPr>
        <w:t xml:space="preserve"> </w:t>
      </w:r>
      <w:r w:rsidRPr="00767416">
        <w:rPr>
          <w:rFonts w:cs="Times New Roman"/>
          <w:i/>
          <w:kern w:val="22"/>
          <w:szCs w:val="22"/>
        </w:rPr>
        <w:t>with satisfaction</w:t>
      </w:r>
      <w:r w:rsidRPr="00767416">
        <w:rPr>
          <w:rFonts w:cs="Times New Roman"/>
          <w:kern w:val="22"/>
          <w:szCs w:val="22"/>
        </w:rPr>
        <w:t xml:space="preserve"> that the concurrent meetings have allowed for increased integration among the Convention and its Protocols, and improved consultations, coordination and synergies among the respective national focal points;</w:t>
      </w:r>
    </w:p>
    <w:p w14:paraId="10CA5FC1" w14:textId="77777777" w:rsidR="00D73E35" w:rsidRPr="00767416" w:rsidRDefault="00D73E35" w:rsidP="00D73E35">
      <w:pPr>
        <w:suppressLineNumbers/>
        <w:suppressAutoHyphens/>
        <w:kinsoku w:val="0"/>
        <w:overflowPunct w:val="0"/>
        <w:autoSpaceDE w:val="0"/>
        <w:autoSpaceDN w:val="0"/>
        <w:adjustRightInd w:val="0"/>
        <w:snapToGrid w:val="0"/>
        <w:spacing w:before="120" w:after="120"/>
        <w:ind w:firstLine="720"/>
        <w:rPr>
          <w:rFonts w:cs="Times New Roman"/>
          <w:kern w:val="22"/>
          <w:szCs w:val="22"/>
        </w:rPr>
      </w:pPr>
      <w:r w:rsidRPr="00767416">
        <w:rPr>
          <w:rFonts w:cs="Times New Roman"/>
          <w:kern w:val="22"/>
          <w:szCs w:val="22"/>
        </w:rPr>
        <w:t>2.</w:t>
      </w:r>
      <w:r w:rsidRPr="00767416">
        <w:rPr>
          <w:rFonts w:cs="Times New Roman"/>
          <w:kern w:val="22"/>
          <w:szCs w:val="22"/>
        </w:rPr>
        <w:tab/>
      </w:r>
      <w:r w:rsidRPr="00767416">
        <w:rPr>
          <w:rFonts w:cs="Times New Roman"/>
          <w:i/>
          <w:kern w:val="22"/>
          <w:szCs w:val="22"/>
        </w:rPr>
        <w:t>Notes</w:t>
      </w:r>
      <w:r w:rsidRPr="00767416">
        <w:rPr>
          <w:rFonts w:cs="Times New Roman"/>
          <w:kern w:val="22"/>
          <w:szCs w:val="22"/>
        </w:rPr>
        <w:t xml:space="preserve"> that most of the criteria were considered as being met or partially met, and that further improvements in the functioning of the concurrent meetings are desirable, in particular to improve the outcomes and effectiveness of the meetings of the Parties to the Protocols;</w:t>
      </w:r>
    </w:p>
    <w:p w14:paraId="3EC82271" w14:textId="77777777" w:rsidR="00D73E35" w:rsidRPr="00767416" w:rsidRDefault="00D73E35" w:rsidP="00D73E35">
      <w:pPr>
        <w:suppressLineNumbers/>
        <w:suppressAutoHyphens/>
        <w:kinsoku w:val="0"/>
        <w:overflowPunct w:val="0"/>
        <w:autoSpaceDE w:val="0"/>
        <w:autoSpaceDN w:val="0"/>
        <w:adjustRightInd w:val="0"/>
        <w:snapToGrid w:val="0"/>
        <w:spacing w:before="120" w:after="120"/>
        <w:ind w:firstLine="720"/>
        <w:rPr>
          <w:rFonts w:cs="Times New Roman"/>
          <w:kern w:val="22"/>
          <w:szCs w:val="22"/>
        </w:rPr>
      </w:pPr>
      <w:r w:rsidRPr="00767416">
        <w:rPr>
          <w:rFonts w:cs="Times New Roman"/>
          <w:kern w:val="22"/>
          <w:szCs w:val="22"/>
        </w:rPr>
        <w:t>3.</w:t>
      </w:r>
      <w:r w:rsidRPr="00767416">
        <w:rPr>
          <w:rFonts w:cs="Times New Roman"/>
          <w:kern w:val="22"/>
          <w:szCs w:val="22"/>
        </w:rPr>
        <w:tab/>
      </w:r>
      <w:r w:rsidRPr="00767416">
        <w:rPr>
          <w:rFonts w:cs="Times New Roman"/>
          <w:i/>
          <w:kern w:val="22"/>
          <w:szCs w:val="22"/>
        </w:rPr>
        <w:t>Reiterates</w:t>
      </w:r>
      <w:r w:rsidRPr="00767416">
        <w:rPr>
          <w:rFonts w:cs="Times New Roman"/>
          <w:kern w:val="22"/>
          <w:szCs w:val="22"/>
        </w:rPr>
        <w:t xml:space="preserve"> the importance of ensuring the full and effective participation of representatives of developing country Parties, in particular the least developed countries and small island developing States among them, and countries with economies in transition, in the concurrent meetings, and </w:t>
      </w:r>
      <w:r w:rsidRPr="00767416">
        <w:rPr>
          <w:rFonts w:cs="Times New Roman"/>
          <w:i/>
          <w:kern w:val="22"/>
          <w:szCs w:val="22"/>
        </w:rPr>
        <w:t>highlights</w:t>
      </w:r>
      <w:r w:rsidRPr="00767416">
        <w:rPr>
          <w:rFonts w:cs="Times New Roman"/>
          <w:kern w:val="22"/>
          <w:szCs w:val="22"/>
        </w:rPr>
        <w:t>, in this respect, the importance, in particular, of ensuring adequate participation of representatives in meetings of the Protocols by making funding available for such participation, including in intersessional meetings;</w:t>
      </w:r>
    </w:p>
    <w:p w14:paraId="1EDE0CCA" w14:textId="77777777" w:rsidR="00D73E35" w:rsidRPr="000E212D" w:rsidRDefault="00D73E35" w:rsidP="00D73E35">
      <w:pPr>
        <w:suppressLineNumbers/>
        <w:suppressAutoHyphens/>
        <w:kinsoku w:val="0"/>
        <w:overflowPunct w:val="0"/>
        <w:autoSpaceDE w:val="0"/>
        <w:autoSpaceDN w:val="0"/>
        <w:adjustRightInd w:val="0"/>
        <w:snapToGrid w:val="0"/>
        <w:spacing w:before="120" w:after="120"/>
        <w:ind w:firstLine="720"/>
        <w:rPr>
          <w:rFonts w:cs="Times New Roman"/>
          <w:kern w:val="22"/>
          <w:szCs w:val="22"/>
        </w:rPr>
      </w:pPr>
      <w:r w:rsidRPr="00767416">
        <w:rPr>
          <w:rFonts w:cs="Times New Roman"/>
          <w:kern w:val="22"/>
          <w:szCs w:val="22"/>
        </w:rPr>
        <w:t>4.</w:t>
      </w:r>
      <w:r w:rsidRPr="00767416">
        <w:rPr>
          <w:rFonts w:cs="Times New Roman"/>
          <w:kern w:val="22"/>
          <w:szCs w:val="22"/>
        </w:rPr>
        <w:tab/>
      </w:r>
      <w:r w:rsidRPr="00767416">
        <w:rPr>
          <w:rFonts w:cs="Times New Roman"/>
          <w:i/>
          <w:kern w:val="22"/>
          <w:szCs w:val="22"/>
        </w:rPr>
        <w:t>Requests</w:t>
      </w:r>
      <w:r w:rsidRPr="00767416">
        <w:rPr>
          <w:rFonts w:cs="Times New Roman"/>
          <w:kern w:val="22"/>
          <w:szCs w:val="22"/>
        </w:rPr>
        <w:t xml:space="preserve"> the Bureau and the Executive Secretary, when finalizing the proposed organization of work for the fifteenth meeting of the Conference of the Parties to the Convention, the tenth meeting of the Conference of the Parties serving as the meeting of the Parties to the Cartagena Protocol and the fourth meeting of the Conference of the Parties serving as the meeting of the Parties to the Nagoya Protocol, to take into account the present decision and the information contained in the note by the Executive Secretary;</w:t>
      </w:r>
      <w:r w:rsidRPr="00767416">
        <w:rPr>
          <w:rStyle w:val="FootnoteReference"/>
          <w:rFonts w:cs="Times New Roman"/>
          <w:kern w:val="22"/>
          <w:sz w:val="22"/>
          <w:szCs w:val="22"/>
        </w:rPr>
        <w:footnoteReference w:id="86"/>
      </w:r>
    </w:p>
    <w:p w14:paraId="479D5CA7" w14:textId="77777777" w:rsidR="00D73E35" w:rsidRPr="009125E9" w:rsidRDefault="00D73E35" w:rsidP="00D73E35">
      <w:pPr>
        <w:keepNext/>
        <w:suppressLineNumbers/>
        <w:tabs>
          <w:tab w:val="left" w:pos="1080"/>
        </w:tabs>
        <w:suppressAutoHyphens/>
        <w:kinsoku w:val="0"/>
        <w:overflowPunct w:val="0"/>
        <w:autoSpaceDE w:val="0"/>
        <w:autoSpaceDN w:val="0"/>
        <w:adjustRightInd w:val="0"/>
        <w:snapToGrid w:val="0"/>
        <w:spacing w:before="120" w:after="120"/>
        <w:ind w:firstLine="720"/>
        <w:jc w:val="center"/>
        <w:rPr>
          <w:rFonts w:cs="Times New Roman"/>
          <w:b/>
          <w:kern w:val="22"/>
          <w:szCs w:val="22"/>
        </w:rPr>
      </w:pPr>
      <w:r w:rsidRPr="009125E9">
        <w:rPr>
          <w:rFonts w:cs="Times New Roman"/>
          <w:b/>
          <w:kern w:val="22"/>
          <w:szCs w:val="22"/>
        </w:rPr>
        <w:t>B.</w:t>
      </w:r>
      <w:r w:rsidRPr="009125E9">
        <w:rPr>
          <w:rFonts w:cs="Times New Roman"/>
          <w:b/>
          <w:kern w:val="22"/>
          <w:szCs w:val="22"/>
        </w:rPr>
        <w:tab/>
        <w:t>Procedure for avoiding or managing conflicts of interest in expert groups</w:t>
      </w:r>
    </w:p>
    <w:p w14:paraId="7AF84024" w14:textId="77777777" w:rsidR="00D73E35" w:rsidRPr="00EB631C" w:rsidRDefault="00D73E35" w:rsidP="00D73E35">
      <w:pPr>
        <w:suppressLineNumbers/>
        <w:suppressAutoHyphens/>
        <w:kinsoku w:val="0"/>
        <w:overflowPunct w:val="0"/>
        <w:autoSpaceDE w:val="0"/>
        <w:autoSpaceDN w:val="0"/>
        <w:adjustRightInd w:val="0"/>
        <w:snapToGrid w:val="0"/>
        <w:spacing w:before="120" w:after="120"/>
        <w:ind w:firstLine="720"/>
        <w:rPr>
          <w:rFonts w:cs="Times New Roman"/>
          <w:kern w:val="22"/>
          <w:szCs w:val="22"/>
        </w:rPr>
      </w:pPr>
      <w:r w:rsidRPr="00676C46">
        <w:rPr>
          <w:rFonts w:cs="Times New Roman"/>
          <w:i/>
          <w:kern w:val="22"/>
          <w:szCs w:val="22"/>
        </w:rPr>
        <w:t>The Conference of the Parties,</w:t>
      </w:r>
    </w:p>
    <w:p w14:paraId="20C19E3D" w14:textId="77777777" w:rsidR="00D73E35" w:rsidRPr="000E212D" w:rsidRDefault="00D73E35" w:rsidP="00D73E35">
      <w:pPr>
        <w:suppressLineNumbers/>
        <w:suppressAutoHyphens/>
        <w:kinsoku w:val="0"/>
        <w:overflowPunct w:val="0"/>
        <w:autoSpaceDE w:val="0"/>
        <w:autoSpaceDN w:val="0"/>
        <w:adjustRightInd w:val="0"/>
        <w:snapToGrid w:val="0"/>
        <w:spacing w:before="120" w:after="120"/>
        <w:ind w:firstLine="720"/>
        <w:rPr>
          <w:rFonts w:cs="Times New Roman"/>
          <w:kern w:val="22"/>
          <w:szCs w:val="22"/>
        </w:rPr>
      </w:pPr>
      <w:r w:rsidRPr="005B1F63">
        <w:rPr>
          <w:rFonts w:cs="Times New Roman"/>
          <w:i/>
          <w:kern w:val="22"/>
          <w:szCs w:val="22"/>
        </w:rPr>
        <w:t>The</w:t>
      </w:r>
      <w:r w:rsidRPr="00A13852">
        <w:rPr>
          <w:rFonts w:cs="Times New Roman"/>
          <w:i/>
          <w:kern w:val="22"/>
          <w:szCs w:val="22"/>
        </w:rPr>
        <w:t xml:space="preserve"> Conference of the Parties serving as the meeting of the Parties to the Cartagena Protocol on Biosafety,</w:t>
      </w:r>
    </w:p>
    <w:p w14:paraId="3EE0590F" w14:textId="77777777" w:rsidR="00D73E35" w:rsidRPr="000E212D" w:rsidRDefault="00D73E35" w:rsidP="00D73E35">
      <w:pPr>
        <w:suppressLineNumbers/>
        <w:suppressAutoHyphens/>
        <w:kinsoku w:val="0"/>
        <w:overflowPunct w:val="0"/>
        <w:autoSpaceDE w:val="0"/>
        <w:autoSpaceDN w:val="0"/>
        <w:adjustRightInd w:val="0"/>
        <w:snapToGrid w:val="0"/>
        <w:spacing w:before="120" w:after="120"/>
        <w:ind w:firstLine="720"/>
        <w:rPr>
          <w:rFonts w:cs="Times New Roman"/>
          <w:i/>
          <w:kern w:val="22"/>
          <w:szCs w:val="22"/>
        </w:rPr>
      </w:pPr>
      <w:r w:rsidRPr="000E212D">
        <w:rPr>
          <w:rFonts w:cs="Times New Roman"/>
          <w:i/>
          <w:kern w:val="22"/>
          <w:szCs w:val="22"/>
        </w:rPr>
        <w:t>The Conference of the Parties serving as the meeting of the Parties to the Nagoya Protocol on Access and Benefit-sharing,</w:t>
      </w:r>
    </w:p>
    <w:p w14:paraId="3FC5788E" w14:textId="77777777" w:rsidR="00D73E35" w:rsidRPr="000F0FB2" w:rsidRDefault="00D73E35" w:rsidP="00D73E35">
      <w:pPr>
        <w:suppressLineNumbers/>
        <w:suppressAutoHyphens/>
        <w:kinsoku w:val="0"/>
        <w:overflowPunct w:val="0"/>
        <w:autoSpaceDE w:val="0"/>
        <w:autoSpaceDN w:val="0"/>
        <w:adjustRightInd w:val="0"/>
        <w:snapToGrid w:val="0"/>
        <w:spacing w:before="120" w:after="120"/>
        <w:ind w:firstLine="720"/>
        <w:rPr>
          <w:rFonts w:cs="Times New Roman"/>
          <w:kern w:val="22"/>
          <w:szCs w:val="22"/>
        </w:rPr>
      </w:pPr>
      <w:r w:rsidRPr="000E212D">
        <w:rPr>
          <w:rFonts w:cs="Times New Roman"/>
          <w:i/>
          <w:kern w:val="22"/>
          <w:szCs w:val="22"/>
        </w:rPr>
        <w:t xml:space="preserve">Recognizing </w:t>
      </w:r>
      <w:r w:rsidRPr="000F0FB2">
        <w:rPr>
          <w:rFonts w:cs="Times New Roman"/>
          <w:kern w:val="22"/>
          <w:szCs w:val="22"/>
        </w:rPr>
        <w:t>the critical importance of taking decisions on the basis of the best available expert advice,</w:t>
      </w:r>
    </w:p>
    <w:p w14:paraId="15AEACD7" w14:textId="77777777" w:rsidR="00D73E35" w:rsidRPr="00767416" w:rsidRDefault="00D73E35" w:rsidP="00D73E35">
      <w:pPr>
        <w:suppressLineNumbers/>
        <w:suppressAutoHyphens/>
        <w:kinsoku w:val="0"/>
        <w:overflowPunct w:val="0"/>
        <w:autoSpaceDE w:val="0"/>
        <w:autoSpaceDN w:val="0"/>
        <w:adjustRightInd w:val="0"/>
        <w:snapToGrid w:val="0"/>
        <w:spacing w:before="120" w:after="120"/>
        <w:ind w:firstLine="720"/>
        <w:rPr>
          <w:rFonts w:cs="Times New Roman"/>
          <w:kern w:val="22"/>
          <w:szCs w:val="22"/>
        </w:rPr>
      </w:pPr>
      <w:r w:rsidRPr="000F0FB2">
        <w:rPr>
          <w:rFonts w:cs="Times New Roman"/>
          <w:i/>
          <w:kern w:val="22"/>
          <w:szCs w:val="22"/>
        </w:rPr>
        <w:t>Recognizing</w:t>
      </w:r>
      <w:r w:rsidRPr="000F0FB2">
        <w:rPr>
          <w:rFonts w:cs="Times New Roman"/>
          <w:i/>
          <w:iCs/>
          <w:kern w:val="22"/>
          <w:szCs w:val="22"/>
        </w:rPr>
        <w:t xml:space="preserve"> also</w:t>
      </w:r>
      <w:r w:rsidRPr="00767416">
        <w:rPr>
          <w:rFonts w:cs="Times New Roman"/>
          <w:kern w:val="22"/>
          <w:szCs w:val="22"/>
        </w:rPr>
        <w:t xml:space="preserve"> the need to avoid conflicts of interest by members of expert groups established from time to time to develop recommendations,</w:t>
      </w:r>
    </w:p>
    <w:p w14:paraId="692971FE" w14:textId="77777777" w:rsidR="00D73E35" w:rsidRPr="000E212D" w:rsidRDefault="00D73E35" w:rsidP="00D73E35">
      <w:pPr>
        <w:suppressLineNumbers/>
        <w:suppressAutoHyphens/>
        <w:kinsoku w:val="0"/>
        <w:overflowPunct w:val="0"/>
        <w:autoSpaceDE w:val="0"/>
        <w:autoSpaceDN w:val="0"/>
        <w:adjustRightInd w:val="0"/>
        <w:snapToGrid w:val="0"/>
        <w:spacing w:before="120" w:after="120"/>
        <w:ind w:firstLine="720"/>
        <w:rPr>
          <w:rFonts w:cs="Times New Roman"/>
          <w:kern w:val="22"/>
          <w:szCs w:val="22"/>
        </w:rPr>
      </w:pPr>
      <w:r w:rsidRPr="00767416">
        <w:rPr>
          <w:rFonts w:cs="Times New Roman"/>
          <w:kern w:val="22"/>
          <w:szCs w:val="22"/>
        </w:rPr>
        <w:t>1.</w:t>
      </w:r>
      <w:r w:rsidRPr="00767416">
        <w:rPr>
          <w:rFonts w:cs="Times New Roman"/>
          <w:kern w:val="22"/>
          <w:szCs w:val="22"/>
        </w:rPr>
        <w:tab/>
      </w:r>
      <w:r w:rsidRPr="00767416">
        <w:rPr>
          <w:rFonts w:cs="Times New Roman"/>
          <w:i/>
          <w:kern w:val="22"/>
          <w:szCs w:val="22"/>
        </w:rPr>
        <w:t>Approves</w:t>
      </w:r>
      <w:r w:rsidRPr="00767416">
        <w:rPr>
          <w:rFonts w:cs="Times New Roman"/>
          <w:kern w:val="22"/>
          <w:szCs w:val="22"/>
        </w:rPr>
        <w:t xml:space="preserve"> the procedure for avoiding or managing conflicts of interest contained in the annex to the present decision;</w:t>
      </w:r>
      <w:r w:rsidRPr="00767416">
        <w:rPr>
          <w:rStyle w:val="FootnoteReference"/>
          <w:rFonts w:cs="Times New Roman"/>
          <w:kern w:val="22"/>
          <w:sz w:val="22"/>
          <w:szCs w:val="22"/>
        </w:rPr>
        <w:footnoteReference w:id="87"/>
      </w:r>
    </w:p>
    <w:p w14:paraId="496917C4" w14:textId="77777777" w:rsidR="00D73E35" w:rsidRPr="00A13852" w:rsidRDefault="00D73E35" w:rsidP="00D73E35">
      <w:pPr>
        <w:suppressLineNumbers/>
        <w:suppressAutoHyphens/>
        <w:kinsoku w:val="0"/>
        <w:overflowPunct w:val="0"/>
        <w:autoSpaceDE w:val="0"/>
        <w:autoSpaceDN w:val="0"/>
        <w:adjustRightInd w:val="0"/>
        <w:snapToGrid w:val="0"/>
        <w:ind w:firstLine="720"/>
        <w:rPr>
          <w:rFonts w:cs="Times New Roman"/>
          <w:kern w:val="22"/>
          <w:szCs w:val="22"/>
        </w:rPr>
      </w:pPr>
      <w:r w:rsidRPr="009125E9">
        <w:rPr>
          <w:rFonts w:cs="Times New Roman"/>
          <w:kern w:val="22"/>
          <w:szCs w:val="22"/>
        </w:rPr>
        <w:t>2.</w:t>
      </w:r>
      <w:r w:rsidRPr="009125E9">
        <w:rPr>
          <w:rFonts w:cs="Times New Roman"/>
          <w:kern w:val="22"/>
          <w:szCs w:val="22"/>
        </w:rPr>
        <w:tab/>
      </w:r>
      <w:r w:rsidRPr="00676C46">
        <w:rPr>
          <w:rFonts w:cs="Times New Roman"/>
          <w:i/>
          <w:iCs/>
          <w:kern w:val="22"/>
          <w:szCs w:val="22"/>
        </w:rPr>
        <w:t>Requests</w:t>
      </w:r>
      <w:r w:rsidRPr="00EB631C">
        <w:rPr>
          <w:rFonts w:cs="Times New Roman"/>
          <w:kern w:val="22"/>
          <w:szCs w:val="22"/>
        </w:rPr>
        <w:t xml:space="preserve"> the Executive Secretary to ensure the implementation of the conflict of interest management procedure with respect to the work of technical expert groups, in </w:t>
      </w:r>
      <w:r w:rsidRPr="005B1F63">
        <w:rPr>
          <w:rFonts w:cs="Times New Roman"/>
          <w:kern w:val="22"/>
          <w:szCs w:val="22"/>
        </w:rPr>
        <w:t xml:space="preserve">consultation with the Bureau </w:t>
      </w:r>
      <w:r w:rsidRPr="005B1F63">
        <w:rPr>
          <w:rFonts w:cs="Times New Roman"/>
          <w:kern w:val="22"/>
          <w:szCs w:val="22"/>
        </w:rPr>
        <w:lastRenderedPageBreak/>
        <w:t>of the Subsidiary Body on Scientific, Technical and Technological Advice</w:t>
      </w:r>
      <w:r w:rsidRPr="005B1F63" w:rsidDel="00B9173C">
        <w:rPr>
          <w:rFonts w:cs="Times New Roman"/>
          <w:kern w:val="22"/>
          <w:szCs w:val="22"/>
        </w:rPr>
        <w:t xml:space="preserve"> </w:t>
      </w:r>
      <w:r w:rsidRPr="00A13852">
        <w:rPr>
          <w:rFonts w:cs="Times New Roman"/>
          <w:kern w:val="22"/>
          <w:szCs w:val="22"/>
        </w:rPr>
        <w:t>or the Conference of the Parties, as appropriate.</w:t>
      </w:r>
    </w:p>
    <w:p w14:paraId="0A3660AB" w14:textId="77777777" w:rsidR="00D73E35" w:rsidRPr="000E212D" w:rsidRDefault="00D73E35" w:rsidP="00023832">
      <w:pPr>
        <w:keepNext/>
        <w:suppressLineNumbers/>
        <w:suppressAutoHyphens/>
        <w:kinsoku w:val="0"/>
        <w:overflowPunct w:val="0"/>
        <w:autoSpaceDE w:val="0"/>
        <w:autoSpaceDN w:val="0"/>
        <w:adjustRightInd w:val="0"/>
        <w:snapToGrid w:val="0"/>
        <w:spacing w:before="240" w:after="120"/>
        <w:jc w:val="center"/>
        <w:outlineLvl w:val="2"/>
        <w:rPr>
          <w:rFonts w:cs="Times New Roman"/>
          <w:i/>
          <w:snapToGrid w:val="0"/>
          <w:kern w:val="22"/>
          <w:szCs w:val="22"/>
        </w:rPr>
      </w:pPr>
      <w:r w:rsidRPr="000E212D">
        <w:rPr>
          <w:rFonts w:cs="Times New Roman"/>
          <w:i/>
          <w:snapToGrid w:val="0"/>
          <w:kern w:val="22"/>
          <w:szCs w:val="22"/>
        </w:rPr>
        <w:t>Annex</w:t>
      </w:r>
    </w:p>
    <w:p w14:paraId="632735B1" w14:textId="77777777" w:rsidR="00D73E35" w:rsidRPr="000E212D" w:rsidRDefault="00D73E35" w:rsidP="00023832">
      <w:pPr>
        <w:pStyle w:val="HEADINGNOTFORTOC"/>
        <w:suppressLineNumbers/>
        <w:tabs>
          <w:tab w:val="clear" w:pos="720"/>
        </w:tabs>
        <w:suppressAutoHyphens/>
        <w:kinsoku w:val="0"/>
        <w:overflowPunct w:val="0"/>
        <w:autoSpaceDE w:val="0"/>
        <w:autoSpaceDN w:val="0"/>
        <w:adjustRightInd w:val="0"/>
        <w:snapToGrid w:val="0"/>
        <w:spacing w:before="120"/>
        <w:outlineLvl w:val="9"/>
        <w:rPr>
          <w:rFonts w:cs="Times New Roman"/>
          <w:b w:val="0"/>
          <w:bCs/>
          <w:caps w:val="0"/>
          <w:snapToGrid w:val="0"/>
          <w:kern w:val="22"/>
          <w:szCs w:val="22"/>
        </w:rPr>
      </w:pPr>
      <w:r w:rsidRPr="000E212D">
        <w:rPr>
          <w:rFonts w:cs="Times New Roman"/>
          <w:bCs/>
          <w:snapToGrid w:val="0"/>
          <w:kern w:val="22"/>
          <w:szCs w:val="22"/>
        </w:rPr>
        <w:t>PROCEDURE FOR AVOIDING OR MANAGING CONFLICTS OF INTEREST</w:t>
      </w:r>
    </w:p>
    <w:p w14:paraId="7243C2A1" w14:textId="77777777" w:rsidR="00D73E35" w:rsidRPr="000F0FB2" w:rsidRDefault="00D73E35" w:rsidP="00D73E35">
      <w:pPr>
        <w:keepNext/>
        <w:suppressLineNumbers/>
        <w:suppressAutoHyphens/>
        <w:kinsoku w:val="0"/>
        <w:overflowPunct w:val="0"/>
        <w:autoSpaceDE w:val="0"/>
        <w:autoSpaceDN w:val="0"/>
        <w:adjustRightInd w:val="0"/>
        <w:snapToGrid w:val="0"/>
        <w:spacing w:before="120" w:after="120"/>
        <w:rPr>
          <w:rFonts w:cs="Times New Roman"/>
          <w:b/>
          <w:kern w:val="22"/>
          <w:szCs w:val="22"/>
        </w:rPr>
      </w:pPr>
      <w:r w:rsidRPr="000F0FB2">
        <w:rPr>
          <w:rFonts w:cs="Times New Roman"/>
          <w:b/>
          <w:kern w:val="22"/>
          <w:szCs w:val="22"/>
        </w:rPr>
        <w:t>1.</w:t>
      </w:r>
      <w:r w:rsidRPr="000F0FB2">
        <w:rPr>
          <w:rFonts w:cs="Times New Roman"/>
          <w:b/>
          <w:kern w:val="22"/>
          <w:szCs w:val="22"/>
        </w:rPr>
        <w:tab/>
        <w:t>Purpose and scope</w:t>
      </w:r>
    </w:p>
    <w:p w14:paraId="2C8E99F1" w14:textId="77777777" w:rsidR="00D73E35" w:rsidRPr="00767416" w:rsidRDefault="00D73E35" w:rsidP="00D73E35">
      <w:pPr>
        <w:numPr>
          <w:ilvl w:val="1"/>
          <w:numId w:val="56"/>
        </w:numPr>
        <w:suppressLineNumbers/>
        <w:suppressAutoHyphens/>
        <w:kinsoku w:val="0"/>
        <w:overflowPunct w:val="0"/>
        <w:autoSpaceDE w:val="0"/>
        <w:autoSpaceDN w:val="0"/>
        <w:adjustRightInd w:val="0"/>
        <w:snapToGrid w:val="0"/>
        <w:spacing w:before="120" w:after="120"/>
        <w:rPr>
          <w:rFonts w:cs="Times New Roman"/>
          <w:kern w:val="22"/>
          <w:szCs w:val="22"/>
        </w:rPr>
      </w:pPr>
      <w:r w:rsidRPr="000F0FB2">
        <w:rPr>
          <w:rFonts w:cs="Times New Roman"/>
          <w:kern w:val="22"/>
          <w:szCs w:val="22"/>
        </w:rPr>
        <w:t>The purpose of this procedure is to contribute to ensuring the scientific integrity of the work of expert groups, such as ad hoc technical expert groups, and to allow the Subsidiary Body on Scientific, Technical and Technological Advice and the Subsidiary Body on Implementation, as appropriate, to develop their conclusions and recommendations on the best available and unbiased advice received from these expert groups, and/or to provide the Conference of the Parties to the Convention and the Conference of the Parties serving as</w:t>
      </w:r>
      <w:r w:rsidRPr="00767416">
        <w:rPr>
          <w:rFonts w:cs="Times New Roman"/>
          <w:kern w:val="22"/>
          <w:szCs w:val="22"/>
        </w:rPr>
        <w:t xml:space="preserve"> the meetings of the Parties to the Cartagena Protocol and the Nagoya Protocol with credible, evidence-based and balanced information for taking decisions.</w:t>
      </w:r>
    </w:p>
    <w:p w14:paraId="75B48B56" w14:textId="77777777" w:rsidR="00D73E35" w:rsidRPr="00767416" w:rsidRDefault="00D73E35" w:rsidP="00D73E35">
      <w:pPr>
        <w:numPr>
          <w:ilvl w:val="1"/>
          <w:numId w:val="56"/>
        </w:numPr>
        <w:suppressLineNumbers/>
        <w:suppressAutoHyphens/>
        <w:kinsoku w:val="0"/>
        <w:overflowPunct w:val="0"/>
        <w:autoSpaceDE w:val="0"/>
        <w:autoSpaceDN w:val="0"/>
        <w:adjustRightInd w:val="0"/>
        <w:snapToGrid w:val="0"/>
        <w:spacing w:before="120" w:after="120"/>
        <w:rPr>
          <w:rFonts w:cs="Times New Roman"/>
          <w:kern w:val="22"/>
          <w:szCs w:val="22"/>
        </w:rPr>
      </w:pPr>
      <w:r w:rsidRPr="00767416">
        <w:rPr>
          <w:rFonts w:cs="Times New Roman"/>
          <w:kern w:val="22"/>
          <w:szCs w:val="22"/>
        </w:rPr>
        <w:t>This procedure applies to experts nominated by Parties, other Governments, and any body or agency, whether governmental or non-governmental, to serve as an expert member of an ad hoc technical expert group or other technical expert group. It does not apply to representatives of Parties or observers in intergovernmental meetings or in meetings of other bodies constituted with members representing Parties or observers.</w:t>
      </w:r>
    </w:p>
    <w:p w14:paraId="2A526BD0" w14:textId="77777777" w:rsidR="00D73E35" w:rsidRPr="00767416" w:rsidRDefault="00D73E35" w:rsidP="00D73E35">
      <w:pPr>
        <w:keepNext/>
        <w:suppressLineNumbers/>
        <w:suppressAutoHyphens/>
        <w:kinsoku w:val="0"/>
        <w:overflowPunct w:val="0"/>
        <w:autoSpaceDE w:val="0"/>
        <w:autoSpaceDN w:val="0"/>
        <w:adjustRightInd w:val="0"/>
        <w:snapToGrid w:val="0"/>
        <w:spacing w:before="120" w:after="120"/>
        <w:rPr>
          <w:rFonts w:cs="Times New Roman"/>
          <w:b/>
          <w:kern w:val="22"/>
          <w:szCs w:val="22"/>
        </w:rPr>
      </w:pPr>
      <w:r w:rsidRPr="00767416">
        <w:rPr>
          <w:rFonts w:cs="Times New Roman"/>
          <w:b/>
          <w:kern w:val="22"/>
          <w:szCs w:val="22"/>
        </w:rPr>
        <w:t>2.</w:t>
      </w:r>
      <w:r w:rsidRPr="00767416">
        <w:rPr>
          <w:rFonts w:cs="Times New Roman"/>
          <w:b/>
          <w:kern w:val="22"/>
          <w:szCs w:val="22"/>
        </w:rPr>
        <w:tab/>
        <w:t>Requirements</w:t>
      </w:r>
    </w:p>
    <w:p w14:paraId="36FED0EC" w14:textId="77777777" w:rsidR="00D73E35" w:rsidRPr="00767416" w:rsidRDefault="00D73E35" w:rsidP="00D73E35">
      <w:pPr>
        <w:suppressLineNumbers/>
        <w:suppressAutoHyphens/>
        <w:kinsoku w:val="0"/>
        <w:overflowPunct w:val="0"/>
        <w:autoSpaceDE w:val="0"/>
        <w:autoSpaceDN w:val="0"/>
        <w:adjustRightInd w:val="0"/>
        <w:snapToGrid w:val="0"/>
        <w:spacing w:before="120" w:after="120"/>
        <w:ind w:left="720" w:hanging="720"/>
        <w:rPr>
          <w:rFonts w:cs="Times New Roman"/>
          <w:kern w:val="22"/>
          <w:szCs w:val="22"/>
        </w:rPr>
      </w:pPr>
      <w:r w:rsidRPr="00767416">
        <w:rPr>
          <w:rFonts w:cs="Times New Roman"/>
          <w:kern w:val="22"/>
          <w:szCs w:val="22"/>
        </w:rPr>
        <w:t>2.1</w:t>
      </w:r>
      <w:r w:rsidRPr="00767416">
        <w:rPr>
          <w:rFonts w:cs="Times New Roman"/>
          <w:kern w:val="22"/>
          <w:szCs w:val="22"/>
        </w:rPr>
        <w:tab/>
        <w:t xml:space="preserve">In order to participate in the work of an expert group, online and/or in person, each expert shall act solely in their personal capacity, regardless of any other governmental, industry, organizational or academic affiliation. </w:t>
      </w:r>
      <w:r w:rsidRPr="00767416">
        <w:rPr>
          <w:rFonts w:cs="Times New Roman"/>
          <w:iCs/>
          <w:kern w:val="22"/>
          <w:szCs w:val="22"/>
        </w:rPr>
        <w:t>Each expert</w:t>
      </w:r>
      <w:r w:rsidRPr="00767416">
        <w:rPr>
          <w:rFonts w:cs="Times New Roman"/>
          <w:i/>
          <w:iCs/>
          <w:kern w:val="22"/>
          <w:szCs w:val="22"/>
        </w:rPr>
        <w:t xml:space="preserve"> </w:t>
      </w:r>
      <w:r w:rsidRPr="00767416">
        <w:rPr>
          <w:rFonts w:cs="Times New Roman"/>
          <w:kern w:val="22"/>
          <w:szCs w:val="22"/>
        </w:rPr>
        <w:t>is expected to comply with the highest professional standards in an objective manner, and to exhibit a high degree of professional conduct. Each expert is expected to avoid situations, financial or otherwise, that might affect the objectivity and independence of the contribution that the expert makes and thus affect the outcome of the work of the expert group.</w:t>
      </w:r>
    </w:p>
    <w:p w14:paraId="68A1B6B6" w14:textId="77777777" w:rsidR="00D73E35" w:rsidRPr="00676C46" w:rsidRDefault="00D73E35" w:rsidP="00D73E35">
      <w:pPr>
        <w:suppressLineNumbers/>
        <w:suppressAutoHyphens/>
        <w:kinsoku w:val="0"/>
        <w:overflowPunct w:val="0"/>
        <w:autoSpaceDE w:val="0"/>
        <w:autoSpaceDN w:val="0"/>
        <w:adjustRightInd w:val="0"/>
        <w:snapToGrid w:val="0"/>
        <w:spacing w:before="120" w:after="120"/>
        <w:ind w:left="720" w:hanging="720"/>
        <w:rPr>
          <w:rFonts w:cs="Times New Roman"/>
          <w:kern w:val="22"/>
          <w:szCs w:val="22"/>
        </w:rPr>
      </w:pPr>
      <w:r w:rsidRPr="00767416">
        <w:rPr>
          <w:rFonts w:cs="Times New Roman"/>
          <w:kern w:val="22"/>
          <w:szCs w:val="22"/>
        </w:rPr>
        <w:t>2.2.</w:t>
      </w:r>
      <w:r w:rsidRPr="00767416">
        <w:rPr>
          <w:rFonts w:cs="Times New Roman"/>
          <w:kern w:val="22"/>
          <w:szCs w:val="22"/>
        </w:rPr>
        <w:tab/>
        <w:t>Each expert nominated by a Party, a non-Party Government, or any body or agency, whether governmental or non-governmental, to serve as a member of an expert group, in addition to completing a nomination form,</w:t>
      </w:r>
      <w:r w:rsidRPr="000E212D">
        <w:rPr>
          <w:rFonts w:cs="Times New Roman"/>
          <w:kern w:val="22"/>
          <w:szCs w:val="22"/>
          <w:vertAlign w:val="superscript"/>
        </w:rPr>
        <w:footnoteReference w:id="88"/>
      </w:r>
      <w:r w:rsidRPr="000E212D">
        <w:rPr>
          <w:rFonts w:cs="Times New Roman"/>
          <w:kern w:val="22"/>
          <w:szCs w:val="22"/>
        </w:rPr>
        <w:t xml:space="preserve"> will complete and sign a conflict of interest disclosure form as set out in the appendix belo</w:t>
      </w:r>
      <w:r w:rsidRPr="009125E9">
        <w:rPr>
          <w:rFonts w:cs="Times New Roman"/>
          <w:kern w:val="22"/>
          <w:szCs w:val="22"/>
        </w:rPr>
        <w:t>w prior to the selection of me</w:t>
      </w:r>
      <w:r w:rsidRPr="00676C46">
        <w:rPr>
          <w:rFonts w:cs="Times New Roman"/>
          <w:kern w:val="22"/>
          <w:szCs w:val="22"/>
        </w:rPr>
        <w:t>mbers of the expert group concerned.</w:t>
      </w:r>
    </w:p>
    <w:p w14:paraId="1EEB612D" w14:textId="77777777" w:rsidR="00D73E35" w:rsidRPr="005B1F63" w:rsidRDefault="00D73E35" w:rsidP="00D73E35">
      <w:pPr>
        <w:suppressLineNumbers/>
        <w:suppressAutoHyphens/>
        <w:kinsoku w:val="0"/>
        <w:overflowPunct w:val="0"/>
        <w:autoSpaceDE w:val="0"/>
        <w:autoSpaceDN w:val="0"/>
        <w:adjustRightInd w:val="0"/>
        <w:snapToGrid w:val="0"/>
        <w:spacing w:before="120" w:after="120"/>
        <w:ind w:left="720" w:hanging="720"/>
        <w:rPr>
          <w:rFonts w:cs="Times New Roman"/>
          <w:kern w:val="22"/>
          <w:szCs w:val="22"/>
        </w:rPr>
      </w:pPr>
      <w:r w:rsidRPr="00EB631C">
        <w:rPr>
          <w:rFonts w:cs="Times New Roman"/>
          <w:kern w:val="22"/>
          <w:szCs w:val="22"/>
        </w:rPr>
        <w:t>2.3</w:t>
      </w:r>
      <w:r w:rsidRPr="00EB631C">
        <w:rPr>
          <w:rFonts w:cs="Times New Roman"/>
          <w:kern w:val="22"/>
          <w:szCs w:val="22"/>
        </w:rPr>
        <w:tab/>
        <w:t>Unless otherwise decided, the requirement to disclose interests shall apply to every nominee and each expert group established by the Conference of the Parties to the Convention, the Conference of the Parties servin</w:t>
      </w:r>
      <w:r w:rsidRPr="005B1F63">
        <w:rPr>
          <w:rFonts w:cs="Times New Roman"/>
          <w:kern w:val="22"/>
          <w:szCs w:val="22"/>
        </w:rPr>
        <w:t>g as the meeting of the Parties to the Cartagena Protocol on Biosafety, and the Conference of the Parties serving as the meeting of the Parties to the Nagoya Protocol on Access and Benefit-sharing, or by a subsidiary body.</w:t>
      </w:r>
    </w:p>
    <w:p w14:paraId="46FBB4E4" w14:textId="77777777" w:rsidR="00D73E35" w:rsidRPr="000E212D" w:rsidRDefault="00D73E35" w:rsidP="00D73E35">
      <w:pPr>
        <w:suppressLineNumbers/>
        <w:suppressAutoHyphens/>
        <w:kinsoku w:val="0"/>
        <w:overflowPunct w:val="0"/>
        <w:autoSpaceDE w:val="0"/>
        <w:autoSpaceDN w:val="0"/>
        <w:adjustRightInd w:val="0"/>
        <w:snapToGrid w:val="0"/>
        <w:spacing w:before="120" w:after="120"/>
        <w:ind w:left="720" w:hanging="720"/>
        <w:rPr>
          <w:rFonts w:cs="Times New Roman"/>
          <w:kern w:val="22"/>
          <w:szCs w:val="22"/>
        </w:rPr>
      </w:pPr>
      <w:r w:rsidRPr="00A13852">
        <w:rPr>
          <w:rFonts w:cs="Times New Roman"/>
          <w:kern w:val="22"/>
          <w:szCs w:val="22"/>
        </w:rPr>
        <w:t>2.4</w:t>
      </w:r>
      <w:r w:rsidRPr="00A13852">
        <w:rPr>
          <w:rFonts w:cs="Times New Roman"/>
          <w:kern w:val="22"/>
          <w:szCs w:val="22"/>
        </w:rPr>
        <w:tab/>
        <w:t>When an expert already servin</w:t>
      </w:r>
      <w:r w:rsidRPr="00F2753E">
        <w:rPr>
          <w:rFonts w:cs="Times New Roman"/>
          <w:kern w:val="22"/>
          <w:szCs w:val="22"/>
        </w:rPr>
        <w:t>g in an expert group is faced with a direct or indirect conflict of interest due to changed circumstances that affect the expert’s independent contribution to the work of the expert group, the expert shall immediately inform the Secretariat of the situatio</w:t>
      </w:r>
      <w:r w:rsidRPr="000E212D">
        <w:rPr>
          <w:rFonts w:cs="Times New Roman"/>
          <w:kern w:val="22"/>
          <w:szCs w:val="22"/>
        </w:rPr>
        <w:t>n.</w:t>
      </w:r>
    </w:p>
    <w:p w14:paraId="41577BD9" w14:textId="77777777" w:rsidR="00D73E35" w:rsidRPr="000E212D" w:rsidRDefault="00D73E35" w:rsidP="00D73E35">
      <w:pPr>
        <w:keepNext/>
        <w:suppressLineNumbers/>
        <w:suppressAutoHyphens/>
        <w:kinsoku w:val="0"/>
        <w:overflowPunct w:val="0"/>
        <w:autoSpaceDE w:val="0"/>
        <w:autoSpaceDN w:val="0"/>
        <w:adjustRightInd w:val="0"/>
        <w:snapToGrid w:val="0"/>
        <w:spacing w:before="120" w:after="120"/>
        <w:rPr>
          <w:rFonts w:cs="Times New Roman"/>
          <w:b/>
          <w:kern w:val="22"/>
          <w:szCs w:val="22"/>
        </w:rPr>
      </w:pPr>
      <w:r w:rsidRPr="000E212D">
        <w:rPr>
          <w:rFonts w:cs="Times New Roman"/>
          <w:b/>
          <w:kern w:val="22"/>
          <w:szCs w:val="22"/>
        </w:rPr>
        <w:lastRenderedPageBreak/>
        <w:t>3.</w:t>
      </w:r>
      <w:r w:rsidRPr="000E212D">
        <w:rPr>
          <w:rFonts w:cs="Times New Roman"/>
          <w:b/>
          <w:kern w:val="22"/>
          <w:szCs w:val="22"/>
        </w:rPr>
        <w:tab/>
        <w:t>Disclosure form</w:t>
      </w:r>
    </w:p>
    <w:p w14:paraId="543718AF" w14:textId="77777777" w:rsidR="00D73E35" w:rsidRPr="000F0FB2" w:rsidRDefault="00D73E35" w:rsidP="00D73E35">
      <w:pPr>
        <w:suppressLineNumbers/>
        <w:suppressAutoHyphens/>
        <w:kinsoku w:val="0"/>
        <w:overflowPunct w:val="0"/>
        <w:autoSpaceDE w:val="0"/>
        <w:autoSpaceDN w:val="0"/>
        <w:adjustRightInd w:val="0"/>
        <w:snapToGrid w:val="0"/>
        <w:spacing w:before="120" w:after="120"/>
        <w:ind w:left="720" w:hanging="720"/>
        <w:rPr>
          <w:rFonts w:cs="Times New Roman"/>
          <w:kern w:val="22"/>
          <w:szCs w:val="22"/>
        </w:rPr>
      </w:pPr>
      <w:r w:rsidRPr="000F0FB2">
        <w:rPr>
          <w:rFonts w:cs="Times New Roman"/>
          <w:kern w:val="22"/>
          <w:szCs w:val="22"/>
        </w:rPr>
        <w:t>3.1</w:t>
      </w:r>
      <w:r w:rsidRPr="000F0FB2">
        <w:rPr>
          <w:rFonts w:cs="Times New Roman"/>
          <w:kern w:val="22"/>
          <w:szCs w:val="22"/>
        </w:rPr>
        <w:tab/>
        <w:t>The conflict of interest disclosure form set out in the appendix below shall be used in connection with the designation and review of the status of nominees of members to an expert group.</w:t>
      </w:r>
    </w:p>
    <w:p w14:paraId="60BADE25" w14:textId="77777777" w:rsidR="00D73E35" w:rsidRPr="00767416" w:rsidRDefault="00D73E35" w:rsidP="00D73E35">
      <w:pPr>
        <w:suppressLineNumbers/>
        <w:suppressAutoHyphens/>
        <w:kinsoku w:val="0"/>
        <w:overflowPunct w:val="0"/>
        <w:autoSpaceDE w:val="0"/>
        <w:autoSpaceDN w:val="0"/>
        <w:adjustRightInd w:val="0"/>
        <w:snapToGrid w:val="0"/>
        <w:spacing w:before="120" w:after="120"/>
        <w:ind w:left="720" w:hanging="720"/>
        <w:rPr>
          <w:rFonts w:cs="Times New Roman"/>
          <w:kern w:val="22"/>
          <w:szCs w:val="22"/>
        </w:rPr>
      </w:pPr>
      <w:r w:rsidRPr="000F0FB2">
        <w:rPr>
          <w:rFonts w:cs="Times New Roman"/>
          <w:kern w:val="22"/>
          <w:szCs w:val="22"/>
        </w:rPr>
        <w:t>3.2</w:t>
      </w:r>
      <w:r w:rsidRPr="000F0FB2">
        <w:rPr>
          <w:rFonts w:cs="Times New Roman"/>
          <w:kern w:val="22"/>
          <w:szCs w:val="22"/>
        </w:rPr>
        <w:tab/>
        <w:t>The form will be made available in all six official languages of the United Nations.</w:t>
      </w:r>
    </w:p>
    <w:p w14:paraId="7BE912D8" w14:textId="77777777" w:rsidR="00D73E35" w:rsidRPr="00767416" w:rsidRDefault="00D73E35" w:rsidP="00D73E35">
      <w:pPr>
        <w:keepNext/>
        <w:suppressLineNumbers/>
        <w:suppressAutoHyphens/>
        <w:kinsoku w:val="0"/>
        <w:overflowPunct w:val="0"/>
        <w:autoSpaceDE w:val="0"/>
        <w:autoSpaceDN w:val="0"/>
        <w:adjustRightInd w:val="0"/>
        <w:snapToGrid w:val="0"/>
        <w:spacing w:before="120" w:after="120"/>
        <w:rPr>
          <w:rFonts w:cs="Times New Roman"/>
          <w:b/>
          <w:kern w:val="22"/>
          <w:szCs w:val="22"/>
        </w:rPr>
      </w:pPr>
      <w:r w:rsidRPr="00767416">
        <w:rPr>
          <w:rFonts w:cs="Times New Roman"/>
          <w:b/>
          <w:kern w:val="22"/>
          <w:szCs w:val="22"/>
        </w:rPr>
        <w:t>4.</w:t>
      </w:r>
      <w:r w:rsidRPr="00767416">
        <w:rPr>
          <w:rFonts w:cs="Times New Roman"/>
          <w:b/>
          <w:kern w:val="22"/>
          <w:szCs w:val="22"/>
        </w:rPr>
        <w:tab/>
        <w:t>Implementation</w:t>
      </w:r>
    </w:p>
    <w:p w14:paraId="3784EDC4" w14:textId="77777777" w:rsidR="00D73E35" w:rsidRPr="00767416" w:rsidRDefault="00D73E35" w:rsidP="00D73E35">
      <w:pPr>
        <w:suppressLineNumbers/>
        <w:suppressAutoHyphens/>
        <w:kinsoku w:val="0"/>
        <w:overflowPunct w:val="0"/>
        <w:autoSpaceDE w:val="0"/>
        <w:autoSpaceDN w:val="0"/>
        <w:adjustRightInd w:val="0"/>
        <w:snapToGrid w:val="0"/>
        <w:spacing w:before="120" w:after="120"/>
        <w:ind w:left="720" w:hanging="720"/>
        <w:rPr>
          <w:rFonts w:cs="Times New Roman"/>
          <w:kern w:val="22"/>
          <w:szCs w:val="22"/>
        </w:rPr>
      </w:pPr>
      <w:r w:rsidRPr="00767416">
        <w:rPr>
          <w:rFonts w:cs="Times New Roman"/>
          <w:kern w:val="22"/>
          <w:szCs w:val="22"/>
        </w:rPr>
        <w:t>4.1</w:t>
      </w:r>
      <w:r w:rsidRPr="00767416">
        <w:rPr>
          <w:rFonts w:cs="Times New Roman"/>
          <w:kern w:val="22"/>
          <w:szCs w:val="22"/>
        </w:rPr>
        <w:tab/>
        <w:t>Nominations for membership to an expert group shall be accompanied by a conflict of interest disclosure form duly completed and signed by each nominee.</w:t>
      </w:r>
    </w:p>
    <w:p w14:paraId="01A25771" w14:textId="77777777" w:rsidR="00D73E35" w:rsidRPr="00767416" w:rsidRDefault="00D73E35" w:rsidP="00D73E35">
      <w:pPr>
        <w:suppressLineNumbers/>
        <w:suppressAutoHyphens/>
        <w:kinsoku w:val="0"/>
        <w:overflowPunct w:val="0"/>
        <w:autoSpaceDE w:val="0"/>
        <w:autoSpaceDN w:val="0"/>
        <w:adjustRightInd w:val="0"/>
        <w:snapToGrid w:val="0"/>
        <w:spacing w:before="120" w:after="120"/>
        <w:ind w:left="720" w:hanging="720"/>
        <w:rPr>
          <w:rFonts w:cs="Times New Roman"/>
          <w:kern w:val="22"/>
          <w:szCs w:val="22"/>
        </w:rPr>
      </w:pPr>
      <w:r w:rsidRPr="00767416">
        <w:rPr>
          <w:rFonts w:cs="Times New Roman"/>
          <w:kern w:val="22"/>
          <w:szCs w:val="22"/>
        </w:rPr>
        <w:t>4.2</w:t>
      </w:r>
      <w:r w:rsidRPr="00767416">
        <w:rPr>
          <w:rFonts w:cs="Times New Roman"/>
          <w:kern w:val="22"/>
          <w:szCs w:val="22"/>
        </w:rPr>
        <w:tab/>
        <w:t>Upon receipt of nominations along with duly completed conflict of interest disclosure form, the Secretariat will review the information provided to determine whether an interest has been declared and, if so, whether it is significant (i.e. if the declared interest is related to the subject or work of the expert group concerned and may affect, or be reasonably perceived to affect, the expert’s objective and independent judgment), or insignificant (i.e. if the declared interest is unrelated or tangentially related to the subject or work of the expert group concerned or is nominal in amount or inconsequential in importance or expired and is unlikely to affect, or be reasonably perceived to affect, the expert’s objective and independent judgment). If the declaration raises potential concerns, the Secretariat may seek further information from the expert, directly, or through the Party or observer concerned.</w:t>
      </w:r>
    </w:p>
    <w:p w14:paraId="4C01385B" w14:textId="77777777" w:rsidR="00D73E35" w:rsidRPr="00767416" w:rsidRDefault="00D73E35" w:rsidP="00D73E35">
      <w:pPr>
        <w:suppressLineNumbers/>
        <w:suppressAutoHyphens/>
        <w:kinsoku w:val="0"/>
        <w:overflowPunct w:val="0"/>
        <w:autoSpaceDE w:val="0"/>
        <w:autoSpaceDN w:val="0"/>
        <w:adjustRightInd w:val="0"/>
        <w:snapToGrid w:val="0"/>
        <w:spacing w:before="120" w:after="120"/>
        <w:ind w:left="720" w:hanging="720"/>
        <w:rPr>
          <w:rFonts w:cs="Times New Roman"/>
          <w:kern w:val="22"/>
          <w:szCs w:val="22"/>
        </w:rPr>
      </w:pPr>
      <w:r w:rsidRPr="00767416">
        <w:rPr>
          <w:rFonts w:cs="Times New Roman"/>
          <w:kern w:val="22"/>
          <w:szCs w:val="22"/>
        </w:rPr>
        <w:t>4.3</w:t>
      </w:r>
      <w:r w:rsidRPr="00767416">
        <w:rPr>
          <w:rFonts w:cs="Times New Roman"/>
          <w:kern w:val="22"/>
          <w:szCs w:val="22"/>
        </w:rPr>
        <w:tab/>
        <w:t>The Secretariat should, in consultation with the Bureau, determine the nominees to be selected and invited to serve as members of the expert group concerned on the basis of: (a) the terms of reference of the expert group; (b) the criteria that may be set out in the notification for nominations; and (c) the review of information received through the conflict of interest disclosure form. As far as is possible, expert groups should be constituted so as to avoid conflicts of interest.</w:t>
      </w:r>
    </w:p>
    <w:p w14:paraId="65DBDEA3" w14:textId="77777777" w:rsidR="00D73E35" w:rsidRPr="00767416" w:rsidRDefault="00D73E35" w:rsidP="00D73E35">
      <w:pPr>
        <w:suppressLineNumbers/>
        <w:suppressAutoHyphens/>
        <w:kinsoku w:val="0"/>
        <w:overflowPunct w:val="0"/>
        <w:autoSpaceDE w:val="0"/>
        <w:autoSpaceDN w:val="0"/>
        <w:adjustRightInd w:val="0"/>
        <w:snapToGrid w:val="0"/>
        <w:spacing w:before="120" w:after="120"/>
        <w:ind w:left="720" w:hanging="720"/>
        <w:rPr>
          <w:rFonts w:cs="Times New Roman"/>
          <w:spacing w:val="-2"/>
          <w:kern w:val="22"/>
          <w:szCs w:val="22"/>
        </w:rPr>
      </w:pPr>
      <w:r w:rsidRPr="00767416">
        <w:rPr>
          <w:rFonts w:cs="Times New Roman"/>
          <w:spacing w:val="-2"/>
          <w:kern w:val="22"/>
          <w:szCs w:val="22"/>
        </w:rPr>
        <w:t xml:space="preserve">4.4 </w:t>
      </w:r>
      <w:r w:rsidRPr="00767416">
        <w:rPr>
          <w:rFonts w:cs="Times New Roman"/>
          <w:spacing w:val="-2"/>
          <w:kern w:val="22"/>
          <w:szCs w:val="22"/>
        </w:rPr>
        <w:tab/>
        <w:t>In situations wherein it is impossible or impractical to constitute an expert group with the full range of expertise required for it to carry out its mandate effectively without including individual experts who are otherwise qualified but may have a potential conflict of interest, the Secretariat, in consultation with the Bureau, may include such experts in the group provided that: (a) there is a balance of such potential interests in a manner that serves the objectives of the Convention and the Protocols, as appropriate; (b) the experts agree to make information concerning the potential conflict of interest publicly available; and (c) the experts agree to endeavour to contribute to the work of the group with objectivity, and to recuse themselves where this is not possible or in doubt.</w:t>
      </w:r>
    </w:p>
    <w:p w14:paraId="3EF907E1" w14:textId="77777777" w:rsidR="00D73E35" w:rsidRPr="00767416" w:rsidRDefault="00D73E35" w:rsidP="00D73E35">
      <w:pPr>
        <w:suppressLineNumbers/>
        <w:suppressAutoHyphens/>
        <w:kinsoku w:val="0"/>
        <w:overflowPunct w:val="0"/>
        <w:autoSpaceDE w:val="0"/>
        <w:autoSpaceDN w:val="0"/>
        <w:adjustRightInd w:val="0"/>
        <w:snapToGrid w:val="0"/>
        <w:spacing w:before="120" w:after="120"/>
        <w:ind w:left="720" w:hanging="720"/>
        <w:rPr>
          <w:rFonts w:cs="Times New Roman"/>
          <w:spacing w:val="-1"/>
          <w:kern w:val="22"/>
          <w:szCs w:val="22"/>
        </w:rPr>
      </w:pPr>
      <w:r w:rsidRPr="00767416">
        <w:rPr>
          <w:rFonts w:cs="Times New Roman"/>
          <w:spacing w:val="-1"/>
          <w:kern w:val="22"/>
          <w:szCs w:val="22"/>
        </w:rPr>
        <w:t>4.5</w:t>
      </w:r>
      <w:r w:rsidRPr="00767416">
        <w:rPr>
          <w:rFonts w:cs="Times New Roman"/>
          <w:spacing w:val="-1"/>
          <w:kern w:val="22"/>
          <w:szCs w:val="22"/>
        </w:rPr>
        <w:tab/>
        <w:t>If the situation of an expert changes during the mandate of the expert group and the Secretariat is so informed, as specified in paragraph 2.4 above, or when the Secretariat observes a conflict of interest situation from the actions of an expert, the Secretariat will, in consultation with the chairperson of the expert group, bring the case to the attention of the relevant Bureau for its guidance.</w:t>
      </w:r>
    </w:p>
    <w:p w14:paraId="72B01575" w14:textId="77777777" w:rsidR="00D73E35" w:rsidRPr="000E212D" w:rsidRDefault="00D73E35" w:rsidP="00023832">
      <w:pPr>
        <w:keepNext/>
        <w:suppressLineNumbers/>
        <w:suppressAutoHyphens/>
        <w:kinsoku w:val="0"/>
        <w:overflowPunct w:val="0"/>
        <w:autoSpaceDE w:val="0"/>
        <w:autoSpaceDN w:val="0"/>
        <w:adjustRightInd w:val="0"/>
        <w:snapToGrid w:val="0"/>
        <w:spacing w:before="240" w:after="120"/>
        <w:jc w:val="center"/>
        <w:outlineLvl w:val="2"/>
        <w:rPr>
          <w:rFonts w:cs="Times New Roman"/>
          <w:bCs/>
          <w:i/>
          <w:kern w:val="22"/>
          <w:szCs w:val="22"/>
        </w:rPr>
      </w:pPr>
      <w:r w:rsidRPr="00767416">
        <w:rPr>
          <w:rFonts w:cs="Times New Roman"/>
          <w:bCs/>
          <w:i/>
          <w:kern w:val="22"/>
          <w:szCs w:val="22"/>
        </w:rPr>
        <w:t>Appendix</w:t>
      </w:r>
      <w:r w:rsidRPr="000E212D">
        <w:rPr>
          <w:rFonts w:cs="Times New Roman"/>
          <w:bCs/>
          <w:kern w:val="22"/>
          <w:szCs w:val="22"/>
          <w:vertAlign w:val="superscript"/>
        </w:rPr>
        <w:footnoteReference w:id="89"/>
      </w:r>
    </w:p>
    <w:p w14:paraId="683417B9" w14:textId="77777777" w:rsidR="00D73E35" w:rsidRPr="009125E9" w:rsidRDefault="00D73E35" w:rsidP="00023832">
      <w:pPr>
        <w:keepNext/>
        <w:suppressLineNumbers/>
        <w:suppressAutoHyphens/>
        <w:kinsoku w:val="0"/>
        <w:overflowPunct w:val="0"/>
        <w:autoSpaceDE w:val="0"/>
        <w:autoSpaceDN w:val="0"/>
        <w:adjustRightInd w:val="0"/>
        <w:snapToGrid w:val="0"/>
        <w:spacing w:before="120" w:after="120"/>
        <w:jc w:val="center"/>
        <w:rPr>
          <w:rFonts w:cs="Times New Roman"/>
          <w:b/>
          <w:bCs/>
          <w:caps/>
          <w:kern w:val="22"/>
          <w:szCs w:val="22"/>
        </w:rPr>
      </w:pPr>
      <w:r w:rsidRPr="009125E9">
        <w:rPr>
          <w:rFonts w:cs="Times New Roman"/>
          <w:b/>
          <w:bCs/>
          <w:caps/>
          <w:kern w:val="22"/>
          <w:szCs w:val="22"/>
        </w:rPr>
        <w:t>Conflict of interest disclosure form</w:t>
      </w:r>
    </w:p>
    <w:p w14:paraId="317EF58A" w14:textId="77777777" w:rsidR="00D73E35" w:rsidRPr="00676C46" w:rsidRDefault="00D73E35" w:rsidP="00D73E35">
      <w:pPr>
        <w:suppressLineNumbers/>
        <w:suppressAutoHyphens/>
        <w:kinsoku w:val="0"/>
        <w:overflowPunct w:val="0"/>
        <w:autoSpaceDE w:val="0"/>
        <w:autoSpaceDN w:val="0"/>
        <w:adjustRightInd w:val="0"/>
        <w:snapToGrid w:val="0"/>
        <w:spacing w:before="120" w:after="120"/>
        <w:rPr>
          <w:rFonts w:cs="Times New Roman"/>
          <w:kern w:val="22"/>
          <w:szCs w:val="22"/>
        </w:rPr>
      </w:pPr>
      <w:r w:rsidRPr="00676C46">
        <w:rPr>
          <w:rFonts w:cs="Times New Roman"/>
          <w:kern w:val="22"/>
          <w:szCs w:val="22"/>
        </w:rPr>
        <w:t>Please sign and date the last page of this form and return it to the Executive Secretary of the Convention on Biological Diversity. Kindly retain a copy for your records.</w:t>
      </w:r>
    </w:p>
    <w:p w14:paraId="6E9E8719" w14:textId="77777777" w:rsidR="00D73E35" w:rsidRPr="000E212D" w:rsidRDefault="00D73E35" w:rsidP="00D73E35">
      <w:pPr>
        <w:suppressLineNumbers/>
        <w:suppressAutoHyphens/>
        <w:kinsoku w:val="0"/>
        <w:overflowPunct w:val="0"/>
        <w:autoSpaceDE w:val="0"/>
        <w:autoSpaceDN w:val="0"/>
        <w:adjustRightInd w:val="0"/>
        <w:snapToGrid w:val="0"/>
        <w:spacing w:before="120" w:after="120"/>
        <w:rPr>
          <w:rFonts w:cs="Times New Roman"/>
          <w:kern w:val="22"/>
          <w:szCs w:val="22"/>
        </w:rPr>
      </w:pPr>
      <w:r w:rsidRPr="00676C46">
        <w:rPr>
          <w:rFonts w:cs="Times New Roman"/>
          <w:b/>
          <w:kern w:val="22"/>
          <w:szCs w:val="22"/>
        </w:rPr>
        <w:lastRenderedPageBreak/>
        <w:t>Note:</w:t>
      </w:r>
      <w:r w:rsidRPr="00EB631C">
        <w:rPr>
          <w:rFonts w:cs="Times New Roman"/>
          <w:kern w:val="22"/>
          <w:szCs w:val="22"/>
        </w:rPr>
        <w:t xml:space="preserve"> You have be</w:t>
      </w:r>
      <w:r w:rsidRPr="005B1F63">
        <w:rPr>
          <w:rFonts w:cs="Times New Roman"/>
          <w:kern w:val="22"/>
          <w:szCs w:val="22"/>
        </w:rPr>
        <w:t xml:space="preserve">en nominated and provisionally identified to serve as an expert in the </w:t>
      </w:r>
      <w:r w:rsidRPr="00A13852">
        <w:rPr>
          <w:rFonts w:cs="Times New Roman"/>
          <w:kern w:val="22"/>
          <w:szCs w:val="22"/>
          <w:u w:val="single"/>
        </w:rPr>
        <w:t>{name or description of the expert group}</w:t>
      </w:r>
      <w:r w:rsidRPr="000E212D">
        <w:rPr>
          <w:rFonts w:cs="Times New Roman"/>
          <w:kern w:val="22"/>
          <w:szCs w:val="22"/>
        </w:rPr>
        <w:t xml:space="preserve"> because of your professional standing and expertise. As outlined in the procedure for avoiding or managing conflicts of interest (decision 14/-), you are expected to avoid situations that might affect your objective judgment and independence in making a contribution to the work of the Expert Group. Disclosure of certain matters is therefore necessary to ensure that the work of the Expert Group is not compromised by conflicts of interest. We are reliant on your professionalism, common sense and honesty in filling out this form.</w:t>
      </w:r>
    </w:p>
    <w:p w14:paraId="52B1AD5C" w14:textId="77777777" w:rsidR="00D73E35" w:rsidRPr="000F0FB2" w:rsidRDefault="00D73E35" w:rsidP="00D73E35">
      <w:pPr>
        <w:suppressLineNumbers/>
        <w:suppressAutoHyphens/>
        <w:kinsoku w:val="0"/>
        <w:overflowPunct w:val="0"/>
        <w:autoSpaceDE w:val="0"/>
        <w:autoSpaceDN w:val="0"/>
        <w:adjustRightInd w:val="0"/>
        <w:snapToGrid w:val="0"/>
        <w:spacing w:before="120" w:after="120"/>
        <w:rPr>
          <w:rFonts w:cs="Times New Roman"/>
          <w:kern w:val="22"/>
          <w:szCs w:val="22"/>
        </w:rPr>
      </w:pPr>
      <w:r w:rsidRPr="000F0FB2">
        <w:rPr>
          <w:rFonts w:cs="Times New Roman"/>
          <w:kern w:val="22"/>
          <w:szCs w:val="22"/>
        </w:rPr>
        <w:t>You are required to disclose interests that are significant and relevant and relate or have the appearance of relating to your role in the Expert Group that could:</w:t>
      </w:r>
    </w:p>
    <w:p w14:paraId="05549631" w14:textId="77777777" w:rsidR="00D73E35" w:rsidRPr="00767416" w:rsidRDefault="00D73E35" w:rsidP="00D73E35">
      <w:pPr>
        <w:suppressLineNumbers/>
        <w:suppressAutoHyphens/>
        <w:kinsoku w:val="0"/>
        <w:overflowPunct w:val="0"/>
        <w:autoSpaceDE w:val="0"/>
        <w:autoSpaceDN w:val="0"/>
        <w:adjustRightInd w:val="0"/>
        <w:snapToGrid w:val="0"/>
        <w:spacing w:before="120" w:after="120"/>
        <w:ind w:firstLine="720"/>
        <w:rPr>
          <w:rFonts w:cs="Times New Roman"/>
          <w:kern w:val="22"/>
          <w:szCs w:val="22"/>
        </w:rPr>
      </w:pPr>
      <w:r w:rsidRPr="000F0FB2">
        <w:rPr>
          <w:rFonts w:cs="Times New Roman"/>
          <w:kern w:val="22"/>
          <w:szCs w:val="22"/>
        </w:rPr>
        <w:t>(a)</w:t>
      </w:r>
      <w:r w:rsidRPr="000F0FB2">
        <w:rPr>
          <w:rFonts w:cs="Times New Roman"/>
          <w:kern w:val="22"/>
          <w:szCs w:val="22"/>
        </w:rPr>
        <w:tab/>
        <w:t>Significantly impair your objectivity in carrying out your duties and responsibilities as a member of the Expert Group;</w:t>
      </w:r>
    </w:p>
    <w:p w14:paraId="19127B45" w14:textId="77777777" w:rsidR="00D73E35" w:rsidRPr="00767416" w:rsidRDefault="00D73E35" w:rsidP="00D73E35">
      <w:pPr>
        <w:suppressLineNumbers/>
        <w:suppressAutoHyphens/>
        <w:kinsoku w:val="0"/>
        <w:overflowPunct w:val="0"/>
        <w:autoSpaceDE w:val="0"/>
        <w:autoSpaceDN w:val="0"/>
        <w:adjustRightInd w:val="0"/>
        <w:snapToGrid w:val="0"/>
        <w:spacing w:before="120" w:after="120"/>
        <w:ind w:firstLine="720"/>
        <w:rPr>
          <w:rFonts w:cs="Times New Roman"/>
          <w:kern w:val="22"/>
          <w:szCs w:val="22"/>
        </w:rPr>
      </w:pPr>
      <w:r w:rsidRPr="00767416">
        <w:rPr>
          <w:rFonts w:cs="Times New Roman"/>
          <w:kern w:val="22"/>
          <w:szCs w:val="22"/>
        </w:rPr>
        <w:t>(b)</w:t>
      </w:r>
      <w:r w:rsidRPr="00767416">
        <w:rPr>
          <w:rFonts w:cs="Times New Roman"/>
          <w:kern w:val="22"/>
          <w:szCs w:val="22"/>
        </w:rPr>
        <w:tab/>
        <w:t>Create an unfair advantage for you or any person or organization and which could result in you securing a direct and material gain from a specific outcome in the work of the Expert Group.</w:t>
      </w:r>
    </w:p>
    <w:p w14:paraId="750FB2A5" w14:textId="77777777" w:rsidR="00D73E35" w:rsidRPr="00767416" w:rsidRDefault="00D73E35" w:rsidP="00D73E35">
      <w:pPr>
        <w:suppressLineNumbers/>
        <w:suppressAutoHyphens/>
        <w:kinsoku w:val="0"/>
        <w:overflowPunct w:val="0"/>
        <w:autoSpaceDE w:val="0"/>
        <w:autoSpaceDN w:val="0"/>
        <w:adjustRightInd w:val="0"/>
        <w:snapToGrid w:val="0"/>
        <w:spacing w:before="120" w:after="120"/>
        <w:rPr>
          <w:rFonts w:cs="Times New Roman"/>
          <w:kern w:val="22"/>
          <w:szCs w:val="22"/>
        </w:rPr>
      </w:pPr>
      <w:r w:rsidRPr="00767416">
        <w:rPr>
          <w:rFonts w:cs="Times New Roman"/>
          <w:kern w:val="22"/>
          <w:szCs w:val="22"/>
        </w:rPr>
        <w:t>For the purposes of this requirement, circumstances that could lead a reasonable person to question your objectivity, or whether an unfair advantage has been created, constitute a potential conflict of interest and should be disclosed on this form. Disclosure of an interest on this form does not automatically mean that a conflict exists or that you will be unable to participate in the work of the Expert Group. If you are in any doubt about whether an interest should be disclosed, you are encouraged to disclose such interest.</w:t>
      </w:r>
    </w:p>
    <w:p w14:paraId="76456710" w14:textId="77777777" w:rsidR="00D73E35" w:rsidRPr="00767416" w:rsidRDefault="00D73E35" w:rsidP="00D73E35">
      <w:pPr>
        <w:suppressLineNumbers/>
        <w:suppressAutoHyphens/>
        <w:kinsoku w:val="0"/>
        <w:overflowPunct w:val="0"/>
        <w:autoSpaceDE w:val="0"/>
        <w:autoSpaceDN w:val="0"/>
        <w:adjustRightInd w:val="0"/>
        <w:snapToGrid w:val="0"/>
        <w:spacing w:before="120" w:after="120"/>
        <w:rPr>
          <w:rFonts w:cs="Times New Roman"/>
          <w:kern w:val="22"/>
          <w:szCs w:val="22"/>
        </w:rPr>
      </w:pPr>
      <w:r w:rsidRPr="00767416">
        <w:rPr>
          <w:rFonts w:cs="Times New Roman"/>
          <w:kern w:val="22"/>
          <w:szCs w:val="22"/>
        </w:rPr>
        <w:t>The contents of this form will remain confidential to the Secretariat unless otherwise agreed by the expert completing the form.</w:t>
      </w:r>
    </w:p>
    <w:p w14:paraId="5F8FCC38" w14:textId="77777777" w:rsidR="00D73E35" w:rsidRPr="00767416" w:rsidRDefault="00D73E35" w:rsidP="00023832">
      <w:pPr>
        <w:keepNext/>
        <w:suppressLineNumbers/>
        <w:suppressAutoHyphens/>
        <w:kinsoku w:val="0"/>
        <w:overflowPunct w:val="0"/>
        <w:autoSpaceDE w:val="0"/>
        <w:autoSpaceDN w:val="0"/>
        <w:adjustRightInd w:val="0"/>
        <w:snapToGrid w:val="0"/>
        <w:spacing w:before="120" w:after="120"/>
        <w:jc w:val="center"/>
        <w:rPr>
          <w:rFonts w:cs="Times New Roman"/>
          <w:b/>
          <w:kern w:val="22"/>
          <w:szCs w:val="22"/>
        </w:rPr>
      </w:pPr>
      <w:r w:rsidRPr="00767416">
        <w:rPr>
          <w:rFonts w:cs="Times New Roman"/>
          <w:b/>
          <w:kern w:val="22"/>
          <w:szCs w:val="22"/>
        </w:rPr>
        <w:t>Conflict of Interest Disclosure Form</w:t>
      </w:r>
    </w:p>
    <w:p w14:paraId="2A9A607A" w14:textId="77777777" w:rsidR="00D73E35" w:rsidRPr="00767416" w:rsidRDefault="00D73E35" w:rsidP="00D73E35">
      <w:pPr>
        <w:suppressLineNumbers/>
        <w:suppressAutoHyphens/>
        <w:kinsoku w:val="0"/>
        <w:overflowPunct w:val="0"/>
        <w:autoSpaceDE w:val="0"/>
        <w:autoSpaceDN w:val="0"/>
        <w:adjustRightInd w:val="0"/>
        <w:snapToGrid w:val="0"/>
        <w:spacing w:before="120" w:after="120"/>
        <w:jc w:val="center"/>
        <w:rPr>
          <w:rFonts w:cs="Times New Roman"/>
          <w:b/>
          <w:kern w:val="22"/>
          <w:szCs w:val="22"/>
        </w:rPr>
      </w:pPr>
      <w:r w:rsidRPr="00767416">
        <w:rPr>
          <w:rFonts w:cs="Times New Roman"/>
          <w:kern w:val="22"/>
          <w:szCs w:val="22"/>
        </w:rPr>
        <w:t>(Confidential after completed, unless otherwise agreed by the person completing the form)</w:t>
      </w:r>
    </w:p>
    <w:p w14:paraId="7F7403E1" w14:textId="77777777" w:rsidR="00D73E35" w:rsidRPr="00767416" w:rsidRDefault="00D73E35" w:rsidP="00D73E35">
      <w:pPr>
        <w:suppressLineNumbers/>
        <w:suppressAutoHyphens/>
        <w:kinsoku w:val="0"/>
        <w:overflowPunct w:val="0"/>
        <w:autoSpaceDE w:val="0"/>
        <w:autoSpaceDN w:val="0"/>
        <w:adjustRightInd w:val="0"/>
        <w:snapToGrid w:val="0"/>
        <w:spacing w:before="120" w:after="120"/>
        <w:rPr>
          <w:rFonts w:cs="Times New Roman"/>
          <w:kern w:val="22"/>
          <w:szCs w:val="22"/>
        </w:rPr>
      </w:pPr>
      <w:r w:rsidRPr="00767416">
        <w:rPr>
          <w:rFonts w:cs="Times New Roman"/>
          <w:kern w:val="22"/>
          <w:szCs w:val="22"/>
        </w:rPr>
        <w:t>NAME: ___________________________________________________________________________</w:t>
      </w:r>
    </w:p>
    <w:p w14:paraId="20C5CD98" w14:textId="77777777" w:rsidR="00D73E35" w:rsidRPr="00767416" w:rsidRDefault="00D73E35" w:rsidP="00D73E35">
      <w:pPr>
        <w:suppressLineNumbers/>
        <w:suppressAutoHyphens/>
        <w:kinsoku w:val="0"/>
        <w:overflowPunct w:val="0"/>
        <w:autoSpaceDE w:val="0"/>
        <w:autoSpaceDN w:val="0"/>
        <w:adjustRightInd w:val="0"/>
        <w:snapToGrid w:val="0"/>
        <w:spacing w:before="120" w:after="120"/>
        <w:rPr>
          <w:rFonts w:cs="Times New Roman"/>
          <w:kern w:val="22"/>
          <w:szCs w:val="22"/>
        </w:rPr>
      </w:pPr>
      <w:r w:rsidRPr="00767416">
        <w:rPr>
          <w:rFonts w:cs="Times New Roman"/>
          <w:kern w:val="22"/>
          <w:szCs w:val="22"/>
        </w:rPr>
        <w:t>ADDRESS: ________________________________________________________________________</w:t>
      </w:r>
    </w:p>
    <w:p w14:paraId="5F6D07A0" w14:textId="77777777" w:rsidR="00D73E35" w:rsidRPr="00767416" w:rsidRDefault="00D73E35" w:rsidP="00D73E35">
      <w:pPr>
        <w:suppressLineNumbers/>
        <w:suppressAutoHyphens/>
        <w:kinsoku w:val="0"/>
        <w:overflowPunct w:val="0"/>
        <w:autoSpaceDE w:val="0"/>
        <w:autoSpaceDN w:val="0"/>
        <w:adjustRightInd w:val="0"/>
        <w:snapToGrid w:val="0"/>
        <w:spacing w:before="120" w:after="120"/>
        <w:rPr>
          <w:rFonts w:cs="Times New Roman"/>
          <w:kern w:val="22"/>
          <w:szCs w:val="22"/>
        </w:rPr>
      </w:pPr>
      <w:r w:rsidRPr="00767416">
        <w:rPr>
          <w:rFonts w:cs="Times New Roman"/>
          <w:kern w:val="22"/>
          <w:szCs w:val="22"/>
        </w:rPr>
        <w:tab/>
        <w:t>___________________________________________________________________________</w:t>
      </w:r>
    </w:p>
    <w:p w14:paraId="74CA62EF" w14:textId="77777777" w:rsidR="00D73E35" w:rsidRPr="00767416" w:rsidRDefault="00D73E35" w:rsidP="00D73E35">
      <w:pPr>
        <w:suppressLineNumbers/>
        <w:suppressAutoHyphens/>
        <w:kinsoku w:val="0"/>
        <w:overflowPunct w:val="0"/>
        <w:autoSpaceDE w:val="0"/>
        <w:autoSpaceDN w:val="0"/>
        <w:adjustRightInd w:val="0"/>
        <w:snapToGrid w:val="0"/>
        <w:spacing w:before="120" w:after="120"/>
        <w:rPr>
          <w:rFonts w:cs="Times New Roman"/>
          <w:kern w:val="22"/>
          <w:szCs w:val="22"/>
        </w:rPr>
      </w:pPr>
      <w:r w:rsidRPr="00767416">
        <w:rPr>
          <w:rFonts w:cs="Times New Roman"/>
          <w:kern w:val="22"/>
          <w:szCs w:val="22"/>
        </w:rPr>
        <w:t>TELEPHONE: _________________________ EMAIL ADDRESS: ___________________________</w:t>
      </w:r>
    </w:p>
    <w:p w14:paraId="1342548D" w14:textId="77777777" w:rsidR="00D73E35" w:rsidRPr="00767416" w:rsidRDefault="00D73E35" w:rsidP="00D73E35">
      <w:pPr>
        <w:suppressLineNumbers/>
        <w:suppressAutoHyphens/>
        <w:kinsoku w:val="0"/>
        <w:overflowPunct w:val="0"/>
        <w:autoSpaceDE w:val="0"/>
        <w:autoSpaceDN w:val="0"/>
        <w:adjustRightInd w:val="0"/>
        <w:snapToGrid w:val="0"/>
        <w:spacing w:before="120" w:after="120"/>
        <w:rPr>
          <w:rFonts w:cs="Times New Roman"/>
          <w:kern w:val="22"/>
          <w:szCs w:val="22"/>
        </w:rPr>
      </w:pPr>
      <w:r w:rsidRPr="00767416">
        <w:rPr>
          <w:rFonts w:cs="Times New Roman"/>
          <w:kern w:val="22"/>
          <w:szCs w:val="22"/>
        </w:rPr>
        <w:t>CURRENT EMPLOYER: ____________________________________________________________</w:t>
      </w:r>
    </w:p>
    <w:p w14:paraId="72B26416" w14:textId="77777777" w:rsidR="00D73E35" w:rsidRPr="00767416" w:rsidRDefault="00D73E35" w:rsidP="00D73E35">
      <w:pPr>
        <w:suppressLineNumbers/>
        <w:suppressAutoHyphens/>
        <w:kinsoku w:val="0"/>
        <w:overflowPunct w:val="0"/>
        <w:autoSpaceDE w:val="0"/>
        <w:autoSpaceDN w:val="0"/>
        <w:adjustRightInd w:val="0"/>
        <w:snapToGrid w:val="0"/>
        <w:spacing w:before="120" w:after="120"/>
        <w:rPr>
          <w:rFonts w:cs="Times New Roman"/>
          <w:kern w:val="22"/>
          <w:szCs w:val="22"/>
        </w:rPr>
      </w:pPr>
      <w:r w:rsidRPr="00767416">
        <w:rPr>
          <w:rFonts w:cs="Times New Roman"/>
          <w:kern w:val="22"/>
          <w:szCs w:val="22"/>
        </w:rPr>
        <w:t>NOMINATED BY: _____________________________________________________________</w:t>
      </w:r>
    </w:p>
    <w:p w14:paraId="40B6890B" w14:textId="77777777" w:rsidR="00D73E35" w:rsidRPr="00767416" w:rsidRDefault="00D73E35" w:rsidP="00D73E35">
      <w:pPr>
        <w:suppressLineNumbers/>
        <w:tabs>
          <w:tab w:val="center" w:pos="4680"/>
        </w:tabs>
        <w:suppressAutoHyphens/>
        <w:kinsoku w:val="0"/>
        <w:overflowPunct w:val="0"/>
        <w:autoSpaceDE w:val="0"/>
        <w:autoSpaceDN w:val="0"/>
        <w:adjustRightInd w:val="0"/>
        <w:snapToGrid w:val="0"/>
        <w:spacing w:before="120" w:after="120"/>
        <w:rPr>
          <w:rFonts w:cs="Times New Roman"/>
          <w:kern w:val="22"/>
          <w:szCs w:val="22"/>
        </w:rPr>
      </w:pPr>
      <w:r w:rsidRPr="00767416">
        <w:rPr>
          <w:rFonts w:cs="Times New Roman"/>
          <w:kern w:val="22"/>
          <w:szCs w:val="22"/>
        </w:rPr>
        <w:t>1. Are you involved in any significant and relevant professional activities that might be considered as constituting a conflict of interest?</w:t>
      </w:r>
    </w:p>
    <w:p w14:paraId="35B437F3" w14:textId="77777777" w:rsidR="00D73E35" w:rsidRPr="00767416" w:rsidRDefault="00D73E35" w:rsidP="00D73E35">
      <w:pPr>
        <w:suppressLineNumbers/>
        <w:tabs>
          <w:tab w:val="center" w:pos="4680"/>
        </w:tabs>
        <w:suppressAutoHyphens/>
        <w:kinsoku w:val="0"/>
        <w:overflowPunct w:val="0"/>
        <w:autoSpaceDE w:val="0"/>
        <w:autoSpaceDN w:val="0"/>
        <w:adjustRightInd w:val="0"/>
        <w:snapToGrid w:val="0"/>
        <w:spacing w:before="120" w:after="120"/>
        <w:rPr>
          <w:rFonts w:cs="Times New Roman"/>
          <w:kern w:val="22"/>
          <w:szCs w:val="22"/>
        </w:rPr>
      </w:pPr>
      <w:r w:rsidRPr="00767416">
        <w:rPr>
          <w:rFonts w:cs="Times New Roman"/>
          <w:kern w:val="22"/>
          <w:szCs w:val="22"/>
        </w:rPr>
        <w:t>___ Yes ____ No (if yes, please give details below)</w:t>
      </w:r>
    </w:p>
    <w:p w14:paraId="5DD32DA8" w14:textId="77777777" w:rsidR="00D73E35" w:rsidRPr="00767416" w:rsidRDefault="00D73E35" w:rsidP="00D73E35">
      <w:pPr>
        <w:suppressLineNumbers/>
        <w:tabs>
          <w:tab w:val="center" w:pos="4680"/>
        </w:tabs>
        <w:suppressAutoHyphens/>
        <w:kinsoku w:val="0"/>
        <w:overflowPunct w:val="0"/>
        <w:autoSpaceDE w:val="0"/>
        <w:autoSpaceDN w:val="0"/>
        <w:adjustRightInd w:val="0"/>
        <w:snapToGrid w:val="0"/>
        <w:spacing w:before="120" w:after="120"/>
        <w:rPr>
          <w:rFonts w:cs="Times New Roman"/>
          <w:kern w:val="22"/>
          <w:szCs w:val="22"/>
        </w:rPr>
      </w:pPr>
      <w:r w:rsidRPr="00767416">
        <w:rPr>
          <w:rFonts w:cs="Times New Roman"/>
          <w:kern w:val="22"/>
          <w:szCs w:val="22"/>
        </w:rPr>
        <w:t>___________________________________________________________________________</w:t>
      </w:r>
    </w:p>
    <w:p w14:paraId="098B71B5" w14:textId="77777777" w:rsidR="00D73E35" w:rsidRPr="00767416" w:rsidRDefault="00D73E35" w:rsidP="00D73E35">
      <w:pPr>
        <w:suppressLineNumbers/>
        <w:tabs>
          <w:tab w:val="center" w:pos="4680"/>
        </w:tabs>
        <w:suppressAutoHyphens/>
        <w:kinsoku w:val="0"/>
        <w:overflowPunct w:val="0"/>
        <w:autoSpaceDE w:val="0"/>
        <w:autoSpaceDN w:val="0"/>
        <w:adjustRightInd w:val="0"/>
        <w:snapToGrid w:val="0"/>
        <w:spacing w:before="120" w:after="120"/>
        <w:rPr>
          <w:rFonts w:cs="Times New Roman"/>
          <w:kern w:val="22"/>
          <w:szCs w:val="22"/>
        </w:rPr>
      </w:pPr>
      <w:r w:rsidRPr="00767416">
        <w:rPr>
          <w:rFonts w:cs="Times New Roman"/>
          <w:kern w:val="22"/>
          <w:szCs w:val="22"/>
        </w:rPr>
        <w:t>Please list significant and relevant professional and other non-financial interests that relate or may have the appearance of relating to your duties in the Expert Group and could be interpreted as:</w:t>
      </w:r>
    </w:p>
    <w:p w14:paraId="4595E0E7" w14:textId="77777777" w:rsidR="00D73E35" w:rsidRPr="00767416" w:rsidRDefault="00D73E35" w:rsidP="00D73E35">
      <w:pPr>
        <w:suppressLineNumbers/>
        <w:tabs>
          <w:tab w:val="center" w:pos="4680"/>
        </w:tabs>
        <w:suppressAutoHyphens/>
        <w:kinsoku w:val="0"/>
        <w:overflowPunct w:val="0"/>
        <w:autoSpaceDE w:val="0"/>
        <w:autoSpaceDN w:val="0"/>
        <w:adjustRightInd w:val="0"/>
        <w:snapToGrid w:val="0"/>
        <w:spacing w:before="120" w:after="120"/>
        <w:ind w:left="709"/>
        <w:rPr>
          <w:rFonts w:cs="Times New Roman"/>
          <w:kern w:val="22"/>
          <w:szCs w:val="22"/>
        </w:rPr>
      </w:pPr>
      <w:r w:rsidRPr="00767416">
        <w:rPr>
          <w:rFonts w:cs="Times New Roman"/>
          <w:kern w:val="22"/>
          <w:szCs w:val="22"/>
        </w:rPr>
        <w:tab/>
        <w:t>(i) Significantly impairing your objectivity in carrying out your duties and responsibilities in the Expert Group;</w:t>
      </w:r>
    </w:p>
    <w:p w14:paraId="21E1E7F2" w14:textId="77777777" w:rsidR="00D73E35" w:rsidRPr="00767416" w:rsidRDefault="00D73E35" w:rsidP="00D73E35">
      <w:pPr>
        <w:suppressLineNumbers/>
        <w:tabs>
          <w:tab w:val="center" w:pos="4680"/>
        </w:tabs>
        <w:suppressAutoHyphens/>
        <w:kinsoku w:val="0"/>
        <w:overflowPunct w:val="0"/>
        <w:autoSpaceDE w:val="0"/>
        <w:autoSpaceDN w:val="0"/>
        <w:adjustRightInd w:val="0"/>
        <w:snapToGrid w:val="0"/>
        <w:spacing w:before="120" w:after="120"/>
        <w:ind w:left="709"/>
        <w:rPr>
          <w:rFonts w:cs="Times New Roman"/>
          <w:kern w:val="22"/>
          <w:szCs w:val="22"/>
        </w:rPr>
      </w:pPr>
      <w:r w:rsidRPr="00767416">
        <w:rPr>
          <w:rFonts w:cs="Times New Roman"/>
          <w:kern w:val="22"/>
          <w:szCs w:val="22"/>
        </w:rPr>
        <w:lastRenderedPageBreak/>
        <w:t>(ii) Creating an unfair advantage for you or any person or organization. This might include, but is not limited to, membership on the boards of advocacy groups.</w:t>
      </w:r>
    </w:p>
    <w:p w14:paraId="728BE336" w14:textId="77777777" w:rsidR="00D73E35" w:rsidRPr="00767416" w:rsidRDefault="00D73E35" w:rsidP="00D73E35">
      <w:pPr>
        <w:suppressLineNumbers/>
        <w:tabs>
          <w:tab w:val="center" w:pos="4680"/>
        </w:tabs>
        <w:suppressAutoHyphens/>
        <w:kinsoku w:val="0"/>
        <w:overflowPunct w:val="0"/>
        <w:autoSpaceDE w:val="0"/>
        <w:autoSpaceDN w:val="0"/>
        <w:adjustRightInd w:val="0"/>
        <w:snapToGrid w:val="0"/>
        <w:spacing w:before="120" w:after="120"/>
        <w:rPr>
          <w:rFonts w:cs="Times New Roman"/>
          <w:kern w:val="22"/>
          <w:szCs w:val="22"/>
        </w:rPr>
      </w:pPr>
      <w:r w:rsidRPr="00767416">
        <w:rPr>
          <w:rFonts w:cs="Times New Roman"/>
          <w:kern w:val="22"/>
          <w:szCs w:val="22"/>
        </w:rPr>
        <w:t>2. Do you have any significant and relevant financial interests in the subject matter of the work in which you will be involved that might be considered as constituting a conflict of interest?</w:t>
      </w:r>
    </w:p>
    <w:p w14:paraId="7B988693" w14:textId="77777777" w:rsidR="00D73E35" w:rsidRPr="00767416" w:rsidRDefault="00D73E35" w:rsidP="00D73E35">
      <w:pPr>
        <w:suppressLineNumbers/>
        <w:tabs>
          <w:tab w:val="center" w:pos="4680"/>
        </w:tabs>
        <w:suppressAutoHyphens/>
        <w:kinsoku w:val="0"/>
        <w:overflowPunct w:val="0"/>
        <w:autoSpaceDE w:val="0"/>
        <w:autoSpaceDN w:val="0"/>
        <w:adjustRightInd w:val="0"/>
        <w:snapToGrid w:val="0"/>
        <w:spacing w:before="120" w:after="120"/>
        <w:rPr>
          <w:rFonts w:cs="Times New Roman"/>
          <w:kern w:val="22"/>
          <w:szCs w:val="22"/>
        </w:rPr>
      </w:pPr>
      <w:r w:rsidRPr="00767416">
        <w:rPr>
          <w:rFonts w:cs="Times New Roman"/>
          <w:kern w:val="22"/>
          <w:szCs w:val="22"/>
        </w:rPr>
        <w:t>___ Yes ____ No (if yes, please give details below)</w:t>
      </w:r>
    </w:p>
    <w:p w14:paraId="256FAE43" w14:textId="77777777" w:rsidR="00D73E35" w:rsidRPr="00767416" w:rsidRDefault="00D73E35" w:rsidP="00D73E35">
      <w:pPr>
        <w:suppressLineNumbers/>
        <w:tabs>
          <w:tab w:val="center" w:pos="4680"/>
        </w:tabs>
        <w:suppressAutoHyphens/>
        <w:kinsoku w:val="0"/>
        <w:overflowPunct w:val="0"/>
        <w:autoSpaceDE w:val="0"/>
        <w:autoSpaceDN w:val="0"/>
        <w:adjustRightInd w:val="0"/>
        <w:snapToGrid w:val="0"/>
        <w:spacing w:before="120" w:after="120"/>
        <w:rPr>
          <w:rFonts w:cs="Times New Roman"/>
          <w:kern w:val="22"/>
          <w:szCs w:val="22"/>
        </w:rPr>
      </w:pPr>
      <w:r w:rsidRPr="00767416">
        <w:rPr>
          <w:rFonts w:cs="Times New Roman"/>
          <w:kern w:val="22"/>
          <w:szCs w:val="22"/>
        </w:rPr>
        <w:t>__________________________________________________________________________</w:t>
      </w:r>
    </w:p>
    <w:p w14:paraId="487D19BB" w14:textId="77777777" w:rsidR="00D73E35" w:rsidRPr="00767416" w:rsidRDefault="00D73E35" w:rsidP="00D73E35">
      <w:pPr>
        <w:suppressLineNumbers/>
        <w:tabs>
          <w:tab w:val="center" w:pos="4680"/>
        </w:tabs>
        <w:suppressAutoHyphens/>
        <w:kinsoku w:val="0"/>
        <w:overflowPunct w:val="0"/>
        <w:autoSpaceDE w:val="0"/>
        <w:autoSpaceDN w:val="0"/>
        <w:adjustRightInd w:val="0"/>
        <w:snapToGrid w:val="0"/>
        <w:spacing w:before="120" w:after="120"/>
        <w:rPr>
          <w:rFonts w:cs="Times New Roman"/>
          <w:kern w:val="22"/>
          <w:szCs w:val="22"/>
        </w:rPr>
      </w:pPr>
      <w:r w:rsidRPr="00767416">
        <w:rPr>
          <w:rFonts w:cs="Times New Roman"/>
          <w:kern w:val="22"/>
          <w:szCs w:val="22"/>
        </w:rPr>
        <w:t>Please list significant and relevant financial interests that relate or may have the appearance of relating to your duties for the Secretariat and could be interpreted as:</w:t>
      </w:r>
    </w:p>
    <w:p w14:paraId="0250E92A" w14:textId="77777777" w:rsidR="00D73E35" w:rsidRPr="00767416" w:rsidRDefault="00D73E35" w:rsidP="00D73E35">
      <w:pPr>
        <w:suppressLineNumbers/>
        <w:tabs>
          <w:tab w:val="center" w:pos="4680"/>
        </w:tabs>
        <w:suppressAutoHyphens/>
        <w:kinsoku w:val="0"/>
        <w:overflowPunct w:val="0"/>
        <w:autoSpaceDE w:val="0"/>
        <w:autoSpaceDN w:val="0"/>
        <w:adjustRightInd w:val="0"/>
        <w:snapToGrid w:val="0"/>
        <w:spacing w:before="120" w:after="120"/>
        <w:ind w:left="709"/>
        <w:rPr>
          <w:rFonts w:cs="Times New Roman"/>
          <w:kern w:val="22"/>
          <w:szCs w:val="22"/>
        </w:rPr>
      </w:pPr>
      <w:r w:rsidRPr="00767416">
        <w:rPr>
          <w:rFonts w:cs="Times New Roman"/>
          <w:kern w:val="22"/>
          <w:szCs w:val="22"/>
        </w:rPr>
        <w:t xml:space="preserve">(i) </w:t>
      </w:r>
      <w:r w:rsidRPr="00767416">
        <w:rPr>
          <w:rFonts w:cs="Times New Roman"/>
          <w:kern w:val="22"/>
          <w:szCs w:val="22"/>
        </w:rPr>
        <w:tab/>
        <w:t>Significantly impairing your objectivity in carrying out your duties and responsibilities in the Expert Group;</w:t>
      </w:r>
    </w:p>
    <w:p w14:paraId="750D95A5" w14:textId="77777777" w:rsidR="00D73E35" w:rsidRPr="00767416" w:rsidRDefault="00D73E35" w:rsidP="00D73E35">
      <w:pPr>
        <w:suppressLineNumbers/>
        <w:tabs>
          <w:tab w:val="center" w:pos="4680"/>
        </w:tabs>
        <w:suppressAutoHyphens/>
        <w:kinsoku w:val="0"/>
        <w:overflowPunct w:val="0"/>
        <w:autoSpaceDE w:val="0"/>
        <w:autoSpaceDN w:val="0"/>
        <w:adjustRightInd w:val="0"/>
        <w:snapToGrid w:val="0"/>
        <w:spacing w:before="120" w:after="120"/>
        <w:ind w:left="709"/>
        <w:rPr>
          <w:rFonts w:cs="Times New Roman"/>
          <w:kern w:val="22"/>
          <w:szCs w:val="22"/>
        </w:rPr>
      </w:pPr>
      <w:r w:rsidRPr="00767416">
        <w:rPr>
          <w:rFonts w:cs="Times New Roman"/>
          <w:kern w:val="22"/>
          <w:szCs w:val="22"/>
        </w:rPr>
        <w:t>(ii) Creating an unfair advantage for you or any person or organization. These may include employment relationships, consulting relationships, financial investments, intellectual property interests and commercial interests and sources of private-sector research support.</w:t>
      </w:r>
    </w:p>
    <w:p w14:paraId="2532CD49" w14:textId="77777777" w:rsidR="00D73E35" w:rsidRPr="00767416" w:rsidRDefault="00D73E35" w:rsidP="00D73E35">
      <w:pPr>
        <w:suppressLineNumbers/>
        <w:tabs>
          <w:tab w:val="center" w:pos="4680"/>
        </w:tabs>
        <w:suppressAutoHyphens/>
        <w:kinsoku w:val="0"/>
        <w:overflowPunct w:val="0"/>
        <w:autoSpaceDE w:val="0"/>
        <w:autoSpaceDN w:val="0"/>
        <w:adjustRightInd w:val="0"/>
        <w:snapToGrid w:val="0"/>
        <w:spacing w:before="120" w:after="120"/>
        <w:rPr>
          <w:rFonts w:cs="Times New Roman"/>
          <w:kern w:val="22"/>
          <w:szCs w:val="22"/>
        </w:rPr>
      </w:pPr>
      <w:r w:rsidRPr="00767416">
        <w:rPr>
          <w:rFonts w:cs="Times New Roman"/>
          <w:kern w:val="22"/>
          <w:szCs w:val="22"/>
        </w:rPr>
        <w:t>3.</w:t>
      </w:r>
      <w:r w:rsidRPr="00767416">
        <w:rPr>
          <w:rFonts w:cs="Times New Roman"/>
          <w:kern w:val="22"/>
          <w:szCs w:val="22"/>
        </w:rPr>
        <w:tab/>
        <w:t xml:space="preserve"> Is there any other interest that could affect your objectivity or independence in the work in which you will be involved?</w:t>
      </w:r>
    </w:p>
    <w:p w14:paraId="28FA3B1E" w14:textId="77777777" w:rsidR="00D73E35" w:rsidRPr="00767416" w:rsidRDefault="00D73E35" w:rsidP="00D73E35">
      <w:pPr>
        <w:suppressLineNumbers/>
        <w:tabs>
          <w:tab w:val="center" w:pos="4680"/>
        </w:tabs>
        <w:suppressAutoHyphens/>
        <w:kinsoku w:val="0"/>
        <w:overflowPunct w:val="0"/>
        <w:autoSpaceDE w:val="0"/>
        <w:autoSpaceDN w:val="0"/>
        <w:adjustRightInd w:val="0"/>
        <w:snapToGrid w:val="0"/>
        <w:spacing w:before="120" w:after="120"/>
        <w:rPr>
          <w:rFonts w:cs="Times New Roman"/>
          <w:kern w:val="22"/>
          <w:szCs w:val="22"/>
        </w:rPr>
      </w:pPr>
      <w:r w:rsidRPr="00767416">
        <w:rPr>
          <w:rFonts w:cs="Times New Roman"/>
          <w:kern w:val="22"/>
          <w:szCs w:val="22"/>
        </w:rPr>
        <w:t>___ Yes ____ No (if yes, please give details below, including how you propose to manage the potential conflict of interest in order to remove or minimize it)</w:t>
      </w:r>
    </w:p>
    <w:p w14:paraId="22BAC052" w14:textId="77777777" w:rsidR="00D73E35" w:rsidRPr="00767416" w:rsidRDefault="00D73E35" w:rsidP="00D73E35">
      <w:pPr>
        <w:suppressLineNumbers/>
        <w:tabs>
          <w:tab w:val="center" w:pos="4680"/>
        </w:tabs>
        <w:suppressAutoHyphens/>
        <w:kinsoku w:val="0"/>
        <w:overflowPunct w:val="0"/>
        <w:autoSpaceDE w:val="0"/>
        <w:autoSpaceDN w:val="0"/>
        <w:adjustRightInd w:val="0"/>
        <w:snapToGrid w:val="0"/>
        <w:spacing w:before="120" w:after="120"/>
        <w:rPr>
          <w:rFonts w:cs="Times New Roman"/>
          <w:kern w:val="22"/>
          <w:szCs w:val="22"/>
        </w:rPr>
      </w:pPr>
      <w:r w:rsidRPr="00767416">
        <w:rPr>
          <w:rFonts w:cs="Times New Roman"/>
          <w:kern w:val="22"/>
          <w:szCs w:val="22"/>
        </w:rPr>
        <w:t>______________________________________</w:t>
      </w:r>
      <w:r w:rsidRPr="00767416">
        <w:rPr>
          <w:rFonts w:cs="Times New Roman"/>
          <w:kern w:val="22"/>
          <w:szCs w:val="22"/>
        </w:rPr>
        <w:tab/>
        <w:t>_____________________________________________</w:t>
      </w:r>
    </w:p>
    <w:p w14:paraId="7170DC22" w14:textId="77777777" w:rsidR="00D73E35" w:rsidRPr="00767416" w:rsidRDefault="00D73E35" w:rsidP="00D73E35">
      <w:pPr>
        <w:suppressLineNumbers/>
        <w:suppressAutoHyphens/>
        <w:kinsoku w:val="0"/>
        <w:overflowPunct w:val="0"/>
        <w:autoSpaceDE w:val="0"/>
        <w:autoSpaceDN w:val="0"/>
        <w:adjustRightInd w:val="0"/>
        <w:snapToGrid w:val="0"/>
        <w:spacing w:before="120" w:after="120"/>
        <w:jc w:val="left"/>
        <w:rPr>
          <w:rFonts w:cs="Times New Roman"/>
          <w:kern w:val="22"/>
          <w:szCs w:val="22"/>
        </w:rPr>
      </w:pPr>
      <w:r w:rsidRPr="00767416">
        <w:rPr>
          <w:rFonts w:cs="Times New Roman"/>
          <w:kern w:val="22"/>
          <w:szCs w:val="22"/>
        </w:rPr>
        <w:t>Further details (if you answered “yes” to any of the questions 1–3 above):</w:t>
      </w:r>
    </w:p>
    <w:p w14:paraId="11B9F619" w14:textId="77777777" w:rsidR="00D73E35" w:rsidRPr="00767416" w:rsidRDefault="00D73E35" w:rsidP="00D73E35">
      <w:pPr>
        <w:suppressLineNumbers/>
        <w:suppressAutoHyphens/>
        <w:kinsoku w:val="0"/>
        <w:overflowPunct w:val="0"/>
        <w:autoSpaceDE w:val="0"/>
        <w:autoSpaceDN w:val="0"/>
        <w:adjustRightInd w:val="0"/>
        <w:snapToGrid w:val="0"/>
        <w:spacing w:before="120" w:after="120"/>
        <w:jc w:val="left"/>
        <w:rPr>
          <w:rFonts w:cs="Times New Roman"/>
          <w:kern w:val="22"/>
          <w:szCs w:val="22"/>
        </w:rPr>
      </w:pPr>
      <w:r w:rsidRPr="00767416">
        <w:rPr>
          <w:rFonts w:cs="Times New Roman"/>
          <w:kern w:val="22"/>
          <w:szCs w:val="22"/>
        </w:rPr>
        <w:t>____________________________________________________________________________________</w:t>
      </w:r>
    </w:p>
    <w:p w14:paraId="2622C65F" w14:textId="77777777" w:rsidR="00D73E35" w:rsidRPr="00767416" w:rsidRDefault="00D73E35" w:rsidP="00D73E35">
      <w:pPr>
        <w:suppressLineNumbers/>
        <w:suppressAutoHyphens/>
        <w:kinsoku w:val="0"/>
        <w:overflowPunct w:val="0"/>
        <w:autoSpaceDE w:val="0"/>
        <w:autoSpaceDN w:val="0"/>
        <w:adjustRightInd w:val="0"/>
        <w:snapToGrid w:val="0"/>
        <w:spacing w:before="120" w:after="120"/>
        <w:jc w:val="left"/>
        <w:rPr>
          <w:rFonts w:cs="Times New Roman"/>
          <w:kern w:val="22"/>
          <w:szCs w:val="22"/>
        </w:rPr>
      </w:pPr>
      <w:r w:rsidRPr="00767416">
        <w:rPr>
          <w:rFonts w:cs="Times New Roman"/>
          <w:kern w:val="22"/>
          <w:szCs w:val="22"/>
        </w:rPr>
        <w:t>I hereby declare to the best of my knowledge that the information disclosed herein is complete and correct. I undertake to inform the Secretariat immediately of any change in my circumstances during the course of the work assigned to me.</w:t>
      </w:r>
    </w:p>
    <w:p w14:paraId="1F20E136" w14:textId="77777777" w:rsidR="00D73E35" w:rsidRPr="00767416" w:rsidRDefault="00D73E35" w:rsidP="00D73E35">
      <w:pPr>
        <w:suppressLineNumbers/>
        <w:suppressAutoHyphens/>
        <w:kinsoku w:val="0"/>
        <w:overflowPunct w:val="0"/>
        <w:autoSpaceDE w:val="0"/>
        <w:autoSpaceDN w:val="0"/>
        <w:adjustRightInd w:val="0"/>
        <w:snapToGrid w:val="0"/>
        <w:spacing w:before="120" w:after="120"/>
        <w:rPr>
          <w:rFonts w:cs="Times New Roman"/>
          <w:kern w:val="22"/>
          <w:szCs w:val="22"/>
        </w:rPr>
      </w:pPr>
      <w:r w:rsidRPr="00767416">
        <w:rPr>
          <w:rFonts w:cs="Times New Roman"/>
          <w:kern w:val="22"/>
          <w:szCs w:val="22"/>
        </w:rPr>
        <w:t>I understand that information about my interests will be held by the Secretariat for a period of five years after the end of the activity to which I contributed, after which the information will be destroyed. Subject to the requirement to notify the existence of a conflict interest to the Secretariat under section 2 of the procedure for avoiding or managing conflicts of interest, I understand that this form will be considered confidential and will be reviewed in accordance with the procedure specified in section 4 of the Procedure for Avoiding or Managing Conflicts of Interest.</w:t>
      </w:r>
    </w:p>
    <w:p w14:paraId="4B6C9F05" w14:textId="77777777" w:rsidR="00D73E35" w:rsidRPr="00767416" w:rsidRDefault="00D73E35" w:rsidP="00D73E35">
      <w:pPr>
        <w:suppressLineNumbers/>
        <w:suppressAutoHyphens/>
        <w:kinsoku w:val="0"/>
        <w:overflowPunct w:val="0"/>
        <w:autoSpaceDE w:val="0"/>
        <w:autoSpaceDN w:val="0"/>
        <w:adjustRightInd w:val="0"/>
        <w:snapToGrid w:val="0"/>
        <w:spacing w:before="120" w:after="120"/>
        <w:rPr>
          <w:rFonts w:cs="Times New Roman"/>
          <w:kern w:val="22"/>
          <w:szCs w:val="22"/>
        </w:rPr>
      </w:pPr>
      <w:r w:rsidRPr="00767416">
        <w:rPr>
          <w:rFonts w:cs="Times New Roman"/>
          <w:kern w:val="22"/>
          <w:szCs w:val="22"/>
        </w:rPr>
        <w:t>I hereby declare that I will comply with the Procedure for Avoiding or Managing Conflicts of Interest contained in the annex to decision 14/-</w:t>
      </w:r>
    </w:p>
    <w:p w14:paraId="211D6AD2" w14:textId="77777777" w:rsidR="00D73E35" w:rsidRPr="00767416" w:rsidRDefault="00D73E35" w:rsidP="00D73E35">
      <w:pPr>
        <w:suppressLineNumbers/>
        <w:suppressAutoHyphens/>
        <w:kinsoku w:val="0"/>
        <w:overflowPunct w:val="0"/>
        <w:autoSpaceDE w:val="0"/>
        <w:autoSpaceDN w:val="0"/>
        <w:adjustRightInd w:val="0"/>
        <w:snapToGrid w:val="0"/>
        <w:spacing w:before="120" w:after="120"/>
        <w:rPr>
          <w:rFonts w:cs="Times New Roman"/>
          <w:kern w:val="22"/>
          <w:szCs w:val="22"/>
        </w:rPr>
      </w:pPr>
    </w:p>
    <w:p w14:paraId="0097B244" w14:textId="77777777" w:rsidR="00D73E35" w:rsidRPr="00767416" w:rsidRDefault="00D73E35" w:rsidP="00D73E35">
      <w:pPr>
        <w:suppressLineNumbers/>
        <w:suppressAutoHyphens/>
        <w:kinsoku w:val="0"/>
        <w:overflowPunct w:val="0"/>
        <w:autoSpaceDE w:val="0"/>
        <w:autoSpaceDN w:val="0"/>
        <w:adjustRightInd w:val="0"/>
        <w:snapToGrid w:val="0"/>
        <w:spacing w:before="120" w:after="120"/>
        <w:rPr>
          <w:rFonts w:cs="Times New Roman"/>
          <w:kern w:val="22"/>
          <w:szCs w:val="22"/>
        </w:rPr>
      </w:pPr>
      <w:r w:rsidRPr="00767416">
        <w:rPr>
          <w:rFonts w:cs="Times New Roman"/>
          <w:kern w:val="22"/>
          <w:szCs w:val="22"/>
        </w:rPr>
        <w:t>______________________________                                      _____________________________</w:t>
      </w:r>
    </w:p>
    <w:p w14:paraId="569E821D" w14:textId="77777777" w:rsidR="00D73E35" w:rsidRPr="00767416" w:rsidRDefault="00D73E35" w:rsidP="00D73E35">
      <w:pPr>
        <w:suppressLineNumbers/>
        <w:tabs>
          <w:tab w:val="left" w:pos="5910"/>
        </w:tabs>
        <w:suppressAutoHyphens/>
        <w:kinsoku w:val="0"/>
        <w:overflowPunct w:val="0"/>
        <w:autoSpaceDE w:val="0"/>
        <w:autoSpaceDN w:val="0"/>
        <w:adjustRightInd w:val="0"/>
        <w:snapToGrid w:val="0"/>
        <w:spacing w:before="120" w:after="120"/>
        <w:rPr>
          <w:rFonts w:cs="Times New Roman"/>
          <w:kern w:val="22"/>
          <w:szCs w:val="22"/>
        </w:rPr>
      </w:pPr>
      <w:r w:rsidRPr="00767416">
        <w:rPr>
          <w:rFonts w:cs="Times New Roman"/>
          <w:kern w:val="22"/>
          <w:szCs w:val="22"/>
        </w:rPr>
        <w:t>Signature</w:t>
      </w:r>
      <w:r w:rsidRPr="00767416">
        <w:rPr>
          <w:rFonts w:cs="Times New Roman"/>
          <w:kern w:val="22"/>
          <w:szCs w:val="22"/>
        </w:rPr>
        <w:tab/>
        <w:t>Date</w:t>
      </w:r>
    </w:p>
    <w:p w14:paraId="19F28135" w14:textId="77777777" w:rsidR="00D73E35" w:rsidRPr="00767416" w:rsidRDefault="00D73E35" w:rsidP="00D73E35">
      <w:pPr>
        <w:suppressLineNumbers/>
        <w:tabs>
          <w:tab w:val="left" w:pos="6150"/>
        </w:tabs>
        <w:suppressAutoHyphens/>
        <w:kinsoku w:val="0"/>
        <w:overflowPunct w:val="0"/>
        <w:autoSpaceDE w:val="0"/>
        <w:autoSpaceDN w:val="0"/>
        <w:adjustRightInd w:val="0"/>
        <w:snapToGrid w:val="0"/>
        <w:spacing w:before="120" w:after="120"/>
        <w:rPr>
          <w:rFonts w:cs="Times New Roman"/>
          <w:kern w:val="22"/>
          <w:szCs w:val="22"/>
        </w:rPr>
      </w:pPr>
    </w:p>
    <w:p w14:paraId="07539810" w14:textId="6F136A2B" w:rsidR="00D73E35" w:rsidRPr="00767416" w:rsidRDefault="00D73E35">
      <w:pPr>
        <w:jc w:val="left"/>
        <w:rPr>
          <w:rFonts w:cs="Times New Roman"/>
          <w:kern w:val="22"/>
          <w:szCs w:val="22"/>
        </w:rPr>
      </w:pPr>
      <w:r w:rsidRPr="00767416">
        <w:rPr>
          <w:rFonts w:cs="Times New Roman"/>
          <w:kern w:val="22"/>
          <w:szCs w:val="22"/>
        </w:rPr>
        <w:br w:type="page"/>
      </w:r>
    </w:p>
    <w:p w14:paraId="6F9AA2E2" w14:textId="4750A332" w:rsidR="00D73E35" w:rsidRPr="00767416" w:rsidRDefault="00D73E35" w:rsidP="00023832">
      <w:pPr>
        <w:pStyle w:val="recommendationheader"/>
        <w:suppressLineNumbers/>
        <w:suppressAutoHyphens/>
        <w:kinsoku w:val="0"/>
        <w:overflowPunct w:val="0"/>
        <w:autoSpaceDE w:val="0"/>
        <w:autoSpaceDN w:val="0"/>
        <w:adjustRightInd w:val="0"/>
        <w:snapToGrid w:val="0"/>
        <w:ind w:left="1700" w:hanging="850"/>
        <w:jc w:val="left"/>
        <w:rPr>
          <w:kern w:val="22"/>
          <w:szCs w:val="22"/>
        </w:rPr>
      </w:pPr>
      <w:bookmarkStart w:id="26" w:name="_Toc525983328"/>
      <w:r w:rsidRPr="00767416">
        <w:rPr>
          <w:kern w:val="22"/>
          <w:szCs w:val="22"/>
        </w:rPr>
        <w:lastRenderedPageBreak/>
        <w:t>2/16</w:t>
      </w:r>
      <w:r w:rsidRPr="00767416">
        <w:rPr>
          <w:kern w:val="22"/>
          <w:szCs w:val="22"/>
        </w:rPr>
        <w:tab/>
        <w:t>Integration of Article 8(j) and provisions related to indigenous peoples and local communities in the work of the Convention and its Protocols</w:t>
      </w:r>
      <w:bookmarkEnd w:id="26"/>
    </w:p>
    <w:p w14:paraId="1A67AB6B" w14:textId="40E7FAE0" w:rsidR="00D73E35" w:rsidRPr="00767416" w:rsidRDefault="00D73E35" w:rsidP="00023832">
      <w:pPr>
        <w:pStyle w:val="Para1"/>
        <w:suppressLineNumbers/>
        <w:suppressAutoHyphens/>
        <w:kinsoku w:val="0"/>
        <w:overflowPunct w:val="0"/>
        <w:autoSpaceDE w:val="0"/>
        <w:autoSpaceDN w:val="0"/>
        <w:spacing w:before="120"/>
        <w:ind w:left="720"/>
        <w:rPr>
          <w:rFonts w:cs="Times New Roman"/>
          <w:i/>
          <w:snapToGrid/>
          <w:kern w:val="22"/>
          <w:szCs w:val="22"/>
        </w:rPr>
      </w:pPr>
      <w:r w:rsidRPr="00767416">
        <w:rPr>
          <w:rFonts w:cs="Times New Roman"/>
          <w:i/>
          <w:snapToGrid/>
          <w:kern w:val="22"/>
          <w:szCs w:val="22"/>
        </w:rPr>
        <w:t>The Subsidiary Body on Implementation</w:t>
      </w:r>
    </w:p>
    <w:p w14:paraId="1627F054" w14:textId="77777777" w:rsidR="00D73E35" w:rsidRPr="00767416" w:rsidRDefault="00D73E35" w:rsidP="00D73E35">
      <w:pPr>
        <w:pStyle w:val="Para1"/>
        <w:suppressLineNumbers/>
        <w:suppressAutoHyphens/>
        <w:kinsoku w:val="0"/>
        <w:overflowPunct w:val="0"/>
        <w:autoSpaceDE w:val="0"/>
        <w:autoSpaceDN w:val="0"/>
        <w:ind w:firstLine="709"/>
        <w:rPr>
          <w:rFonts w:cs="Times New Roman"/>
          <w:snapToGrid/>
          <w:kern w:val="22"/>
          <w:szCs w:val="22"/>
        </w:rPr>
      </w:pPr>
      <w:r w:rsidRPr="00767416">
        <w:rPr>
          <w:rFonts w:cs="Times New Roman"/>
          <w:i/>
          <w:snapToGrid/>
          <w:kern w:val="22"/>
          <w:szCs w:val="22"/>
        </w:rPr>
        <w:t>Recommends</w:t>
      </w:r>
      <w:r w:rsidRPr="00767416">
        <w:rPr>
          <w:rFonts w:cs="Times New Roman"/>
          <w:snapToGrid/>
          <w:kern w:val="22"/>
          <w:szCs w:val="22"/>
        </w:rPr>
        <w:t xml:space="preserve"> that the Conference of the Parties at its fourteenth meeting adopt a decision along the following lines:</w:t>
      </w:r>
    </w:p>
    <w:p w14:paraId="153B92CC" w14:textId="77777777" w:rsidR="00D73E35" w:rsidRPr="00767416" w:rsidRDefault="00D73E35" w:rsidP="00D73E35">
      <w:pPr>
        <w:suppressLineNumbers/>
        <w:suppressAutoHyphens/>
        <w:kinsoku w:val="0"/>
        <w:overflowPunct w:val="0"/>
        <w:autoSpaceDE w:val="0"/>
        <w:autoSpaceDN w:val="0"/>
        <w:adjustRightInd w:val="0"/>
        <w:snapToGrid w:val="0"/>
        <w:spacing w:before="120" w:after="120"/>
        <w:ind w:firstLine="720"/>
        <w:rPr>
          <w:rFonts w:cs="Times New Roman"/>
          <w:i/>
          <w:iCs/>
          <w:kern w:val="22"/>
          <w:szCs w:val="22"/>
        </w:rPr>
      </w:pPr>
      <w:r w:rsidRPr="00767416">
        <w:rPr>
          <w:rFonts w:cs="Times New Roman"/>
          <w:i/>
          <w:iCs/>
          <w:kern w:val="22"/>
          <w:szCs w:val="22"/>
        </w:rPr>
        <w:t>The Conference of the Parties,</w:t>
      </w:r>
    </w:p>
    <w:p w14:paraId="297B4C24" w14:textId="4BE83E3E" w:rsidR="00D73E35" w:rsidRPr="009125E9" w:rsidRDefault="00D73E35" w:rsidP="00D73E35">
      <w:pPr>
        <w:suppressLineNumbers/>
        <w:suppressAutoHyphens/>
        <w:kinsoku w:val="0"/>
        <w:overflowPunct w:val="0"/>
        <w:autoSpaceDE w:val="0"/>
        <w:autoSpaceDN w:val="0"/>
        <w:adjustRightInd w:val="0"/>
        <w:snapToGrid w:val="0"/>
        <w:spacing w:before="120" w:after="120"/>
        <w:ind w:firstLine="720"/>
        <w:rPr>
          <w:rFonts w:cs="Times New Roman"/>
          <w:b/>
          <w:iCs/>
          <w:kern w:val="22"/>
          <w:szCs w:val="22"/>
        </w:rPr>
      </w:pPr>
      <w:r w:rsidRPr="00767416">
        <w:rPr>
          <w:rFonts w:cs="Times New Roman"/>
          <w:i/>
          <w:kern w:val="22"/>
          <w:szCs w:val="22"/>
        </w:rPr>
        <w:t>Recalling</w:t>
      </w:r>
      <w:r w:rsidRPr="00767416">
        <w:rPr>
          <w:rFonts w:cs="Times New Roman"/>
          <w:iCs/>
          <w:kern w:val="22"/>
          <w:szCs w:val="22"/>
        </w:rPr>
        <w:t xml:space="preserve"> </w:t>
      </w:r>
      <w:r w:rsidR="00271701" w:rsidRPr="000E212D">
        <w:rPr>
          <w:rFonts w:cs="Times New Roman"/>
          <w:iCs/>
          <w:kern w:val="22"/>
          <w:szCs w:val="22"/>
        </w:rPr>
        <w:t xml:space="preserve">decision </w:t>
      </w:r>
      <w:hyperlink r:id="rId39" w:history="1">
        <w:r w:rsidR="00271701" w:rsidRPr="000E212D">
          <w:rPr>
            <w:rStyle w:val="Hyperlink"/>
            <w:rFonts w:cs="Times New Roman"/>
            <w:kern w:val="22"/>
            <w:szCs w:val="22"/>
          </w:rPr>
          <w:t>V/16</w:t>
        </w:r>
      </w:hyperlink>
      <w:r w:rsidRPr="000E212D">
        <w:rPr>
          <w:rFonts w:cs="Times New Roman"/>
          <w:iCs/>
          <w:kern w:val="22"/>
          <w:szCs w:val="22"/>
        </w:rPr>
        <w:t>, in which it</w:t>
      </w:r>
      <w:r w:rsidRPr="009125E9">
        <w:rPr>
          <w:rFonts w:cs="Times New Roman"/>
          <w:iCs/>
          <w:kern w:val="22"/>
          <w:szCs w:val="22"/>
        </w:rPr>
        <w:t xml:space="preserve"> established the programme of work on Article 8(j) and related provisions, and </w:t>
      </w:r>
      <w:r w:rsidR="00271701" w:rsidRPr="00676C46">
        <w:rPr>
          <w:rFonts w:cs="Times New Roman"/>
          <w:iCs/>
          <w:kern w:val="22"/>
          <w:szCs w:val="22"/>
        </w:rPr>
        <w:t xml:space="preserve">decision </w:t>
      </w:r>
      <w:hyperlink r:id="rId40" w:history="1">
        <w:r w:rsidR="00271701" w:rsidRPr="000E212D">
          <w:rPr>
            <w:rStyle w:val="Hyperlink"/>
            <w:rFonts w:cs="Times New Roman"/>
            <w:kern w:val="22"/>
            <w:szCs w:val="22"/>
          </w:rPr>
          <w:t>X/43</w:t>
        </w:r>
      </w:hyperlink>
      <w:r w:rsidRPr="000E212D">
        <w:rPr>
          <w:rFonts w:cs="Times New Roman"/>
          <w:iCs/>
          <w:kern w:val="22"/>
          <w:szCs w:val="22"/>
        </w:rPr>
        <w:t>,</w:t>
      </w:r>
      <w:r w:rsidRPr="000E212D">
        <w:rPr>
          <w:rFonts w:cs="Times New Roman"/>
          <w:iCs/>
          <w:kern w:val="22"/>
          <w:szCs w:val="22"/>
          <w:vertAlign w:val="superscript"/>
        </w:rPr>
        <w:footnoteReference w:id="90"/>
      </w:r>
      <w:r w:rsidRPr="000E212D">
        <w:rPr>
          <w:rFonts w:cs="Times New Roman"/>
          <w:iCs/>
          <w:kern w:val="22"/>
          <w:szCs w:val="22"/>
        </w:rPr>
        <w:t xml:space="preserve"> in which it revised the multi-year programme of work for 2010-2020,</w:t>
      </w:r>
    </w:p>
    <w:p w14:paraId="7A24C51C" w14:textId="77777777" w:rsidR="00D73E35" w:rsidRPr="000E212D" w:rsidRDefault="00D73E35" w:rsidP="00D73E35">
      <w:pPr>
        <w:suppressLineNumbers/>
        <w:suppressAutoHyphens/>
        <w:kinsoku w:val="0"/>
        <w:overflowPunct w:val="0"/>
        <w:autoSpaceDE w:val="0"/>
        <w:autoSpaceDN w:val="0"/>
        <w:adjustRightInd w:val="0"/>
        <w:snapToGrid w:val="0"/>
        <w:spacing w:before="120" w:after="120"/>
        <w:ind w:firstLine="720"/>
        <w:rPr>
          <w:rFonts w:cs="Times New Roman"/>
          <w:kern w:val="22"/>
          <w:szCs w:val="22"/>
        </w:rPr>
      </w:pPr>
      <w:r w:rsidRPr="00676C46">
        <w:rPr>
          <w:rFonts w:cs="Times New Roman"/>
          <w:i/>
          <w:kern w:val="22"/>
          <w:szCs w:val="22"/>
        </w:rPr>
        <w:t xml:space="preserve">Noting </w:t>
      </w:r>
      <w:r w:rsidRPr="00EB631C">
        <w:rPr>
          <w:rFonts w:cs="Times New Roman"/>
          <w:kern w:val="22"/>
          <w:szCs w:val="22"/>
        </w:rPr>
        <w:t xml:space="preserve">that postponed </w:t>
      </w:r>
      <w:r w:rsidRPr="005B1F63">
        <w:rPr>
          <w:rFonts w:eastAsia="Batang" w:cs="Times New Roman"/>
          <w:kern w:val="22"/>
          <w:szCs w:val="22"/>
          <w:lang w:eastAsia="ko-KR"/>
        </w:rPr>
        <w:t xml:space="preserve">tasks 6, 11, 13, 14 and 17 of the multi-year programme of work have been addressed through the completion of other tasks under the work programme on Article 8(j) </w:t>
      </w:r>
      <w:r w:rsidRPr="00A13852">
        <w:rPr>
          <w:rFonts w:eastAsia="Batang" w:cs="Times New Roman"/>
          <w:kern w:val="22"/>
          <w:szCs w:val="22"/>
          <w:lang w:eastAsia="ko-KR"/>
        </w:rPr>
        <w:t>and related provisions,</w:t>
      </w:r>
    </w:p>
    <w:p w14:paraId="6FAAC0AD" w14:textId="77777777" w:rsidR="00D73E35" w:rsidRPr="00676C46" w:rsidRDefault="00D73E35">
      <w:pPr>
        <w:suppressLineNumbers/>
        <w:suppressAutoHyphens/>
        <w:kinsoku w:val="0"/>
        <w:overflowPunct w:val="0"/>
        <w:autoSpaceDE w:val="0"/>
        <w:autoSpaceDN w:val="0"/>
        <w:adjustRightInd w:val="0"/>
        <w:snapToGrid w:val="0"/>
        <w:spacing w:before="120" w:after="120"/>
        <w:ind w:firstLine="720"/>
        <w:rPr>
          <w:rFonts w:eastAsia="Batang" w:cs="Times New Roman"/>
          <w:kern w:val="22"/>
          <w:szCs w:val="22"/>
          <w:lang w:eastAsia="ko-KR"/>
        </w:rPr>
      </w:pPr>
      <w:r w:rsidRPr="000E212D">
        <w:rPr>
          <w:rFonts w:cs="Times New Roman"/>
          <w:i/>
          <w:caps/>
          <w:kern w:val="22"/>
          <w:szCs w:val="22"/>
        </w:rPr>
        <w:t>R</w:t>
      </w:r>
      <w:r w:rsidRPr="000E212D">
        <w:rPr>
          <w:rFonts w:eastAsia="Batang" w:cs="Times New Roman"/>
          <w:i/>
          <w:kern w:val="22"/>
          <w:szCs w:val="22"/>
          <w:lang w:eastAsia="ko-KR"/>
        </w:rPr>
        <w:t>ecognizing</w:t>
      </w:r>
      <w:r w:rsidRPr="000E212D">
        <w:rPr>
          <w:rFonts w:eastAsia="Batang" w:cs="Times New Roman"/>
          <w:kern w:val="22"/>
          <w:szCs w:val="22"/>
          <w:lang w:eastAsia="ko-KR"/>
        </w:rPr>
        <w:t xml:space="preserve"> the need for a more holistic, forward-looking and integrated programme of work, taking into account recent developments, including the 2030 Agenda for Sustainable Development, its goals</w:t>
      </w:r>
      <w:bookmarkStart w:id="27" w:name="_Ref519107508"/>
      <w:r w:rsidRPr="00767416">
        <w:rPr>
          <w:rStyle w:val="FootnoteReference"/>
          <w:rFonts w:eastAsia="Batang" w:cs="Times New Roman"/>
          <w:kern w:val="22"/>
          <w:sz w:val="22"/>
          <w:szCs w:val="22"/>
          <w:lang w:eastAsia="ko-KR"/>
        </w:rPr>
        <w:footnoteReference w:id="91"/>
      </w:r>
      <w:bookmarkEnd w:id="27"/>
      <w:r w:rsidRPr="000E212D">
        <w:rPr>
          <w:rFonts w:eastAsia="Batang" w:cs="Times New Roman"/>
          <w:kern w:val="22"/>
          <w:szCs w:val="22"/>
          <w:lang w:eastAsia="ko-KR"/>
        </w:rPr>
        <w:t xml:space="preserve"> and the Paris Agreement</w:t>
      </w:r>
      <w:bookmarkStart w:id="28" w:name="_Ref519107518"/>
      <w:r w:rsidRPr="00767416">
        <w:rPr>
          <w:rStyle w:val="FootnoteReference"/>
          <w:rFonts w:eastAsia="Batang" w:cs="Times New Roman"/>
          <w:kern w:val="22"/>
          <w:sz w:val="22"/>
          <w:szCs w:val="22"/>
          <w:lang w:eastAsia="ko-KR"/>
        </w:rPr>
        <w:footnoteReference w:id="92"/>
      </w:r>
      <w:bookmarkEnd w:id="28"/>
      <w:r w:rsidRPr="000E212D">
        <w:rPr>
          <w:rFonts w:eastAsia="Batang" w:cs="Times New Roman"/>
          <w:kern w:val="22"/>
          <w:szCs w:val="22"/>
          <w:vertAlign w:val="superscript"/>
          <w:lang w:eastAsia="ko-KR"/>
        </w:rPr>
        <w:t xml:space="preserve"> </w:t>
      </w:r>
      <w:r w:rsidRPr="009125E9">
        <w:rPr>
          <w:rFonts w:eastAsia="Batang" w:cs="Times New Roman"/>
          <w:kern w:val="22"/>
          <w:szCs w:val="22"/>
          <w:lang w:eastAsia="ko-KR"/>
        </w:rPr>
        <w:t xml:space="preserve">as well </w:t>
      </w:r>
      <w:r w:rsidRPr="00676C46">
        <w:rPr>
          <w:rFonts w:eastAsia="Batang" w:cs="Times New Roman"/>
          <w:kern w:val="22"/>
          <w:szCs w:val="22"/>
          <w:lang w:eastAsia="ko-KR"/>
        </w:rPr>
        <w:t>as the future post-2020 biodiversity framework,</w:t>
      </w:r>
    </w:p>
    <w:p w14:paraId="04AE9048" w14:textId="77777777" w:rsidR="00D73E35" w:rsidRPr="000E212D" w:rsidRDefault="00D73E35">
      <w:pPr>
        <w:suppressLineNumbers/>
        <w:suppressAutoHyphens/>
        <w:kinsoku w:val="0"/>
        <w:overflowPunct w:val="0"/>
        <w:autoSpaceDE w:val="0"/>
        <w:autoSpaceDN w:val="0"/>
        <w:adjustRightInd w:val="0"/>
        <w:snapToGrid w:val="0"/>
        <w:spacing w:before="120" w:after="120"/>
        <w:ind w:firstLine="720"/>
        <w:rPr>
          <w:rFonts w:cs="Times New Roman"/>
          <w:iCs/>
          <w:kern w:val="22"/>
          <w:szCs w:val="22"/>
          <w:lang w:eastAsia="en-GB"/>
        </w:rPr>
      </w:pPr>
      <w:r w:rsidRPr="00EB631C">
        <w:rPr>
          <w:rFonts w:eastAsia="Batang" w:cs="Times New Roman"/>
          <w:i/>
          <w:kern w:val="22"/>
          <w:szCs w:val="22"/>
          <w:lang w:eastAsia="ko-KR"/>
        </w:rPr>
        <w:t>Taking into account</w:t>
      </w:r>
      <w:r w:rsidRPr="005B1F63">
        <w:rPr>
          <w:rFonts w:eastAsia="Batang" w:cs="Times New Roman"/>
          <w:kern w:val="22"/>
          <w:szCs w:val="22"/>
          <w:lang w:eastAsia="ko-KR"/>
        </w:rPr>
        <w:t xml:space="preserve"> </w:t>
      </w:r>
      <w:r w:rsidRPr="00A13852">
        <w:rPr>
          <w:rFonts w:cs="Times New Roman"/>
          <w:kern w:val="22"/>
          <w:szCs w:val="22"/>
        </w:rPr>
        <w:t>the results of the “Múuch’tambal Summit on Indigenous and Local Experiences – Traditional Knowledge, Biological and Cultural Diversity</w:t>
      </w:r>
      <w:r w:rsidRPr="000E212D">
        <w:rPr>
          <w:rFonts w:cs="Times New Roman"/>
          <w:iCs/>
          <w:kern w:val="22"/>
          <w:szCs w:val="22"/>
          <w:lang w:eastAsia="en-GB"/>
        </w:rPr>
        <w:t xml:space="preserve"> – Mainstreaming the contribution of Traditional Knowledge, Innovations and Practices across Agriculture, Fisheries, Forestry and Tourism Sectors for the conservation and sustainable use of Biodiversity for Well</w:t>
      </w:r>
      <w:r w:rsidRPr="000E212D">
        <w:rPr>
          <w:rFonts w:cs="Times New Roman"/>
          <w:iCs/>
          <w:kern w:val="22"/>
          <w:szCs w:val="22"/>
          <w:lang w:eastAsia="en-GB"/>
        </w:rPr>
        <w:noBreakHyphen/>
        <w:t>being”,</w:t>
      </w:r>
      <w:r w:rsidRPr="00767416">
        <w:rPr>
          <w:rStyle w:val="FootnoteReference"/>
          <w:rFonts w:cs="Times New Roman"/>
          <w:kern w:val="22"/>
          <w:sz w:val="22"/>
          <w:szCs w:val="22"/>
        </w:rPr>
        <w:footnoteReference w:id="93"/>
      </w:r>
    </w:p>
    <w:p w14:paraId="37E1CF22" w14:textId="77777777" w:rsidR="00D73E35" w:rsidRPr="00A13852" w:rsidRDefault="00D73E35">
      <w:pPr>
        <w:suppressLineNumbers/>
        <w:suppressAutoHyphens/>
        <w:kinsoku w:val="0"/>
        <w:overflowPunct w:val="0"/>
        <w:autoSpaceDE w:val="0"/>
        <w:autoSpaceDN w:val="0"/>
        <w:adjustRightInd w:val="0"/>
        <w:snapToGrid w:val="0"/>
        <w:spacing w:before="120" w:after="120"/>
        <w:ind w:firstLine="720"/>
        <w:rPr>
          <w:rFonts w:eastAsia="Batang" w:cs="Times New Roman"/>
          <w:kern w:val="22"/>
          <w:szCs w:val="22"/>
          <w:lang w:eastAsia="ko-KR"/>
        </w:rPr>
      </w:pPr>
      <w:r w:rsidRPr="009125E9">
        <w:rPr>
          <w:rFonts w:eastAsia="Batang" w:cs="Times New Roman"/>
          <w:i/>
          <w:kern w:val="22"/>
          <w:szCs w:val="22"/>
          <w:lang w:eastAsia="ko-KR"/>
        </w:rPr>
        <w:t>Building on</w:t>
      </w:r>
      <w:r w:rsidRPr="00676C46">
        <w:rPr>
          <w:rFonts w:eastAsia="Batang" w:cs="Times New Roman"/>
          <w:kern w:val="22"/>
          <w:szCs w:val="22"/>
          <w:lang w:eastAsia="ko-KR"/>
        </w:rPr>
        <w:t xml:space="preserve"> the </w:t>
      </w:r>
      <w:r w:rsidRPr="00EB631C">
        <w:rPr>
          <w:rFonts w:cs="Times New Roman"/>
          <w:kern w:val="22"/>
          <w:szCs w:val="22"/>
        </w:rPr>
        <w:t>composite report on the status and trends of traditional knowledge and th</w:t>
      </w:r>
      <w:r w:rsidRPr="005B1F63">
        <w:rPr>
          <w:rFonts w:cs="Times New Roman"/>
          <w:kern w:val="22"/>
          <w:szCs w:val="22"/>
        </w:rPr>
        <w:t xml:space="preserve">e guidelines and other </w:t>
      </w:r>
      <w:r w:rsidRPr="00A13852">
        <w:rPr>
          <w:rFonts w:eastAsia="Batang" w:cs="Times New Roman"/>
          <w:kern w:val="22"/>
          <w:szCs w:val="22"/>
          <w:lang w:eastAsia="ko-KR"/>
        </w:rPr>
        <w:t>tools and standards already developed by the Ad Hoc Open-ended Working Group on Article 8(j) and Related Provisions, including:</w:t>
      </w:r>
    </w:p>
    <w:p w14:paraId="6CD40EEF" w14:textId="77777777" w:rsidR="00D73E35" w:rsidRPr="000E212D" w:rsidRDefault="00D73E35">
      <w:pPr>
        <w:suppressLineNumbers/>
        <w:suppressAutoHyphens/>
        <w:kinsoku w:val="0"/>
        <w:overflowPunct w:val="0"/>
        <w:autoSpaceDE w:val="0"/>
        <w:autoSpaceDN w:val="0"/>
        <w:adjustRightInd w:val="0"/>
        <w:snapToGrid w:val="0"/>
        <w:spacing w:before="120" w:after="120"/>
        <w:ind w:firstLine="720"/>
        <w:rPr>
          <w:rFonts w:cs="Times New Roman"/>
          <w:kern w:val="22"/>
          <w:szCs w:val="22"/>
        </w:rPr>
      </w:pPr>
      <w:r w:rsidRPr="000E212D">
        <w:rPr>
          <w:rFonts w:eastAsia="Batang" w:cs="Times New Roman"/>
          <w:kern w:val="22"/>
          <w:szCs w:val="22"/>
          <w:lang w:eastAsia="ko-KR"/>
        </w:rPr>
        <w:t>(a)</w:t>
      </w:r>
      <w:r w:rsidRPr="000E212D">
        <w:rPr>
          <w:rFonts w:eastAsia="Batang" w:cs="Times New Roman"/>
          <w:kern w:val="22"/>
          <w:szCs w:val="22"/>
          <w:lang w:eastAsia="ko-KR"/>
        </w:rPr>
        <w:tab/>
        <w:t>T</w:t>
      </w:r>
      <w:r w:rsidRPr="000E212D">
        <w:rPr>
          <w:rFonts w:cs="Times New Roman"/>
          <w:kern w:val="22"/>
          <w:szCs w:val="22"/>
        </w:rPr>
        <w:t>he Akwé: Kon voluntary guidelines for the conduct of cultural, environmental and social impact assessments regarding developments proposed to take place on, or which are likely to impact on, sacred sites and on lands and waters traditionally occupied or used by indigenous and local communities;</w:t>
      </w:r>
      <w:r w:rsidRPr="00767416">
        <w:rPr>
          <w:rStyle w:val="FootnoteReference"/>
          <w:rFonts w:cs="Times New Roman"/>
          <w:kern w:val="22"/>
          <w:sz w:val="22"/>
          <w:szCs w:val="22"/>
        </w:rPr>
        <w:footnoteReference w:id="94"/>
      </w:r>
    </w:p>
    <w:p w14:paraId="1E4DE0E3" w14:textId="77777777" w:rsidR="00D73E35" w:rsidRPr="000E212D" w:rsidRDefault="00D73E35">
      <w:pPr>
        <w:suppressLineNumbers/>
        <w:suppressAutoHyphens/>
        <w:kinsoku w:val="0"/>
        <w:overflowPunct w:val="0"/>
        <w:autoSpaceDE w:val="0"/>
        <w:autoSpaceDN w:val="0"/>
        <w:adjustRightInd w:val="0"/>
        <w:snapToGrid w:val="0"/>
        <w:spacing w:before="120" w:after="120"/>
        <w:ind w:firstLine="720"/>
        <w:rPr>
          <w:rFonts w:cs="Times New Roman"/>
          <w:kern w:val="22"/>
          <w:szCs w:val="22"/>
        </w:rPr>
      </w:pPr>
      <w:r w:rsidRPr="009125E9">
        <w:rPr>
          <w:rFonts w:cs="Times New Roman"/>
          <w:kern w:val="22"/>
          <w:szCs w:val="22"/>
        </w:rPr>
        <w:t>(b)</w:t>
      </w:r>
      <w:r w:rsidRPr="00767416">
        <w:rPr>
          <w:rFonts w:cs="Times New Roman"/>
          <w:b/>
          <w:kern w:val="22"/>
          <w:szCs w:val="22"/>
        </w:rPr>
        <w:tab/>
      </w:r>
      <w:r w:rsidRPr="00767416">
        <w:rPr>
          <w:rFonts w:cs="Times New Roman"/>
          <w:kern w:val="22"/>
          <w:szCs w:val="22"/>
        </w:rPr>
        <w:t>The Tkarihwaié:ri Code of Ethical Conduct to Ensure Respect for the Cultural and Intellectual Heritage of Indigenous and Local Communities;</w:t>
      </w:r>
      <w:r w:rsidRPr="00767416">
        <w:rPr>
          <w:rStyle w:val="FootnoteReference"/>
          <w:rFonts w:cs="Times New Roman"/>
          <w:kern w:val="22"/>
          <w:sz w:val="22"/>
          <w:szCs w:val="22"/>
        </w:rPr>
        <w:footnoteReference w:id="95"/>
      </w:r>
    </w:p>
    <w:p w14:paraId="2CB913E5" w14:textId="77777777" w:rsidR="00D73E35" w:rsidRPr="000E212D" w:rsidRDefault="00D73E35">
      <w:pPr>
        <w:suppressLineNumbers/>
        <w:suppressAutoHyphens/>
        <w:kinsoku w:val="0"/>
        <w:overflowPunct w:val="0"/>
        <w:autoSpaceDE w:val="0"/>
        <w:autoSpaceDN w:val="0"/>
        <w:adjustRightInd w:val="0"/>
        <w:snapToGrid w:val="0"/>
        <w:spacing w:before="120" w:after="120"/>
        <w:ind w:firstLine="720"/>
        <w:rPr>
          <w:rFonts w:cs="Times New Roman"/>
          <w:kern w:val="22"/>
          <w:szCs w:val="22"/>
        </w:rPr>
      </w:pPr>
      <w:r w:rsidRPr="009125E9">
        <w:rPr>
          <w:rFonts w:cs="Times New Roman"/>
          <w:kern w:val="22"/>
          <w:szCs w:val="22"/>
        </w:rPr>
        <w:t>(c)</w:t>
      </w:r>
      <w:r w:rsidRPr="009125E9">
        <w:rPr>
          <w:rFonts w:cs="Times New Roman"/>
          <w:kern w:val="22"/>
          <w:szCs w:val="22"/>
        </w:rPr>
        <w:tab/>
        <w:t>The Mo’otz kuxtal</w:t>
      </w:r>
      <w:r w:rsidRPr="000E212D">
        <w:rPr>
          <w:rFonts w:cs="Times New Roman"/>
          <w:caps/>
          <w:kern w:val="22"/>
          <w:szCs w:val="22"/>
          <w:vertAlign w:val="superscript"/>
        </w:rPr>
        <w:footnoteReference w:id="96"/>
      </w:r>
      <w:r w:rsidRPr="000E212D">
        <w:rPr>
          <w:rFonts w:cs="Times New Roman"/>
          <w:caps/>
          <w:kern w:val="22"/>
          <w:szCs w:val="22"/>
        </w:rPr>
        <w:t xml:space="preserve"> </w:t>
      </w:r>
      <w:r w:rsidRPr="009125E9">
        <w:rPr>
          <w:rFonts w:cs="Times New Roman"/>
          <w:kern w:val="22"/>
          <w:szCs w:val="22"/>
        </w:rPr>
        <w:t>voluntary guidelines</w:t>
      </w:r>
      <w:r w:rsidRPr="00676C46">
        <w:rPr>
          <w:rFonts w:cs="Times New Roman"/>
          <w:caps/>
          <w:kern w:val="22"/>
          <w:szCs w:val="22"/>
        </w:rPr>
        <w:t xml:space="preserve"> </w:t>
      </w:r>
      <w:r w:rsidRPr="00EB631C">
        <w:rPr>
          <w:rFonts w:cs="Times New Roman"/>
          <w:kern w:val="22"/>
          <w:szCs w:val="22"/>
        </w:rPr>
        <w:t>for the development of mechanisms, legislation or other appropriate initiatives to ensure the “prior and informed consent”, “f</w:t>
      </w:r>
      <w:r w:rsidRPr="005B1F63">
        <w:rPr>
          <w:rFonts w:cs="Times New Roman"/>
          <w:kern w:val="22"/>
          <w:szCs w:val="22"/>
        </w:rPr>
        <w:t>ree, prior and informed consent” or “approval and involvement”, depending on national circumstances, of indigenous peoples and local communities</w:t>
      </w:r>
      <w:r w:rsidRPr="000E212D">
        <w:rPr>
          <w:rFonts w:cs="Times New Roman"/>
          <w:caps/>
          <w:kern w:val="22"/>
          <w:szCs w:val="22"/>
          <w:vertAlign w:val="superscript"/>
        </w:rPr>
        <w:footnoteReference w:id="97"/>
      </w:r>
      <w:r w:rsidRPr="000E212D">
        <w:rPr>
          <w:rFonts w:cs="Times New Roman"/>
          <w:kern w:val="22"/>
          <w:szCs w:val="22"/>
        </w:rPr>
        <w:t xml:space="preserve"> for accessing their knowledge, innovations and practices</w:t>
      </w:r>
      <w:r w:rsidRPr="009125E9">
        <w:rPr>
          <w:rFonts w:cs="Times New Roman"/>
          <w:kern w:val="22"/>
          <w:szCs w:val="22"/>
        </w:rPr>
        <w:t xml:space="preserve">, for fair and equitable sharing </w:t>
      </w:r>
      <w:r w:rsidRPr="009125E9">
        <w:rPr>
          <w:rFonts w:cs="Times New Roman"/>
          <w:kern w:val="22"/>
          <w:szCs w:val="22"/>
        </w:rPr>
        <w:lastRenderedPageBreak/>
        <w:t>of benefits</w:t>
      </w:r>
      <w:r w:rsidRPr="009125E9">
        <w:rPr>
          <w:rFonts w:cs="Times New Roman"/>
          <w:caps/>
          <w:kern w:val="22"/>
          <w:szCs w:val="22"/>
        </w:rPr>
        <w:t xml:space="preserve"> </w:t>
      </w:r>
      <w:r w:rsidRPr="00676C46">
        <w:rPr>
          <w:rFonts w:cs="Times New Roman"/>
          <w:kern w:val="22"/>
          <w:szCs w:val="22"/>
        </w:rPr>
        <w:t>arising f</w:t>
      </w:r>
      <w:r w:rsidRPr="00EB631C">
        <w:rPr>
          <w:rFonts w:cs="Times New Roman"/>
          <w:kern w:val="22"/>
          <w:szCs w:val="22"/>
        </w:rPr>
        <w:t>rom the use of their knowledge, innovations and</w:t>
      </w:r>
      <w:r w:rsidRPr="005B1F63">
        <w:rPr>
          <w:rFonts w:cs="Times New Roman"/>
          <w:caps/>
          <w:kern w:val="22"/>
          <w:szCs w:val="22"/>
        </w:rPr>
        <w:t xml:space="preserve"> </w:t>
      </w:r>
      <w:r w:rsidRPr="00A13852">
        <w:rPr>
          <w:rFonts w:cs="Times New Roman"/>
          <w:kern w:val="22"/>
          <w:szCs w:val="22"/>
        </w:rPr>
        <w:t>practices relevant for the conservation and sustainable use</w:t>
      </w:r>
      <w:r w:rsidRPr="000E212D">
        <w:rPr>
          <w:rFonts w:cs="Times New Roman"/>
          <w:caps/>
          <w:kern w:val="22"/>
          <w:szCs w:val="22"/>
        </w:rPr>
        <w:t xml:space="preserve"> </w:t>
      </w:r>
      <w:r w:rsidRPr="000E212D">
        <w:rPr>
          <w:rFonts w:cs="Times New Roman"/>
          <w:kern w:val="22"/>
          <w:szCs w:val="22"/>
        </w:rPr>
        <w:t>of</w:t>
      </w:r>
      <w:r w:rsidRPr="000E212D">
        <w:rPr>
          <w:rFonts w:cs="Times New Roman"/>
          <w:caps/>
          <w:kern w:val="22"/>
          <w:szCs w:val="22"/>
        </w:rPr>
        <w:t xml:space="preserve"> </w:t>
      </w:r>
      <w:r w:rsidRPr="000E212D">
        <w:rPr>
          <w:rFonts w:cs="Times New Roman"/>
          <w:kern w:val="22"/>
          <w:szCs w:val="22"/>
        </w:rPr>
        <w:t>biological diversity, and for reporting and preventing unlawful</w:t>
      </w:r>
      <w:r w:rsidRPr="000E212D">
        <w:rPr>
          <w:rFonts w:cs="Times New Roman"/>
          <w:caps/>
          <w:kern w:val="22"/>
          <w:szCs w:val="22"/>
        </w:rPr>
        <w:t xml:space="preserve"> </w:t>
      </w:r>
      <w:r w:rsidRPr="000E212D">
        <w:rPr>
          <w:rFonts w:cs="Times New Roman"/>
          <w:kern w:val="22"/>
          <w:szCs w:val="22"/>
        </w:rPr>
        <w:t>appropriation of traditional knowledge;</w:t>
      </w:r>
      <w:r w:rsidRPr="00767416">
        <w:rPr>
          <w:rStyle w:val="FootnoteReference"/>
          <w:rFonts w:cs="Times New Roman"/>
          <w:kern w:val="22"/>
          <w:sz w:val="22"/>
          <w:szCs w:val="22"/>
        </w:rPr>
        <w:footnoteReference w:id="98"/>
      </w:r>
    </w:p>
    <w:p w14:paraId="533D1135" w14:textId="77777777" w:rsidR="00D73E35" w:rsidRPr="000E212D" w:rsidRDefault="00D73E35">
      <w:pPr>
        <w:suppressLineNumbers/>
        <w:suppressAutoHyphens/>
        <w:kinsoku w:val="0"/>
        <w:overflowPunct w:val="0"/>
        <w:autoSpaceDE w:val="0"/>
        <w:autoSpaceDN w:val="0"/>
        <w:adjustRightInd w:val="0"/>
        <w:snapToGrid w:val="0"/>
        <w:spacing w:before="120" w:after="120"/>
        <w:ind w:firstLine="720"/>
        <w:rPr>
          <w:rFonts w:cs="Times New Roman"/>
          <w:kern w:val="22"/>
          <w:szCs w:val="22"/>
        </w:rPr>
      </w:pPr>
      <w:r w:rsidRPr="009125E9">
        <w:rPr>
          <w:rFonts w:cs="Times New Roman"/>
          <w:kern w:val="22"/>
          <w:szCs w:val="22"/>
        </w:rPr>
        <w:t>[(d)</w:t>
      </w:r>
      <w:r w:rsidRPr="009125E9">
        <w:rPr>
          <w:rFonts w:cs="Times New Roman"/>
          <w:kern w:val="22"/>
          <w:szCs w:val="22"/>
        </w:rPr>
        <w:tab/>
        <w:t>T</w:t>
      </w:r>
      <w:r w:rsidRPr="00676C46">
        <w:rPr>
          <w:rFonts w:cs="Times New Roman"/>
          <w:iCs/>
          <w:kern w:val="22"/>
          <w:szCs w:val="22"/>
        </w:rPr>
        <w:t>he</w:t>
      </w:r>
      <w:r w:rsidRPr="00EB631C">
        <w:rPr>
          <w:rFonts w:cs="Times New Roman"/>
          <w:kern w:val="22"/>
          <w:szCs w:val="22"/>
        </w:rPr>
        <w:t xml:space="preserve"> Rutzolijirisaxik Voluntary Guid</w:t>
      </w:r>
      <w:r w:rsidRPr="005B1F63">
        <w:rPr>
          <w:rFonts w:cs="Times New Roman"/>
          <w:kern w:val="22"/>
          <w:szCs w:val="22"/>
        </w:rPr>
        <w:t>elines for the Repatriation of Traditional Knowledge of Indigenous Peoples and Local Communities Relevant for the Conservation and Sustainable Use of Biological Diversity;]</w:t>
      </w:r>
      <w:r w:rsidRPr="000E212D">
        <w:rPr>
          <w:rFonts w:cs="Times New Roman"/>
          <w:kern w:val="22"/>
          <w:szCs w:val="22"/>
          <w:vertAlign w:val="superscript"/>
        </w:rPr>
        <w:footnoteReference w:id="99"/>
      </w:r>
    </w:p>
    <w:p w14:paraId="68C9F000" w14:textId="77777777" w:rsidR="00D73E35" w:rsidRPr="000E212D" w:rsidRDefault="00D73E35">
      <w:pPr>
        <w:suppressLineNumbers/>
        <w:suppressAutoHyphens/>
        <w:kinsoku w:val="0"/>
        <w:overflowPunct w:val="0"/>
        <w:autoSpaceDE w:val="0"/>
        <w:autoSpaceDN w:val="0"/>
        <w:adjustRightInd w:val="0"/>
        <w:snapToGrid w:val="0"/>
        <w:spacing w:before="120" w:after="120"/>
        <w:ind w:firstLine="720"/>
        <w:rPr>
          <w:rFonts w:cs="Times New Roman"/>
          <w:kern w:val="22"/>
          <w:szCs w:val="22"/>
        </w:rPr>
      </w:pPr>
      <w:r w:rsidRPr="009125E9">
        <w:rPr>
          <w:rFonts w:cs="Times New Roman"/>
          <w:kern w:val="22"/>
          <w:szCs w:val="22"/>
        </w:rPr>
        <w:t>(e)</w:t>
      </w:r>
      <w:r w:rsidRPr="009125E9">
        <w:rPr>
          <w:rFonts w:cs="Times New Roman"/>
          <w:kern w:val="22"/>
          <w:szCs w:val="22"/>
        </w:rPr>
        <w:tab/>
        <w:t>The global Plan of Action on the Customary Sustainable Use of Biological Diver</w:t>
      </w:r>
      <w:r w:rsidRPr="00676C46">
        <w:rPr>
          <w:rFonts w:cs="Times New Roman"/>
          <w:kern w:val="22"/>
          <w:szCs w:val="22"/>
        </w:rPr>
        <w:t>sity;</w:t>
      </w:r>
      <w:r w:rsidRPr="00767416">
        <w:rPr>
          <w:rStyle w:val="FootnoteReference"/>
          <w:rFonts w:cs="Times New Roman"/>
          <w:kern w:val="22"/>
          <w:sz w:val="22"/>
          <w:szCs w:val="22"/>
        </w:rPr>
        <w:footnoteReference w:id="100"/>
      </w:r>
    </w:p>
    <w:p w14:paraId="2609105C" w14:textId="77777777" w:rsidR="00D73E35" w:rsidRPr="000E212D" w:rsidRDefault="00D73E35">
      <w:pPr>
        <w:suppressLineNumbers/>
        <w:suppressAutoHyphens/>
        <w:kinsoku w:val="0"/>
        <w:overflowPunct w:val="0"/>
        <w:autoSpaceDE w:val="0"/>
        <w:autoSpaceDN w:val="0"/>
        <w:adjustRightInd w:val="0"/>
        <w:snapToGrid w:val="0"/>
        <w:spacing w:before="120" w:after="120"/>
        <w:ind w:firstLine="720"/>
        <w:rPr>
          <w:rFonts w:cs="Times New Roman"/>
          <w:iCs/>
          <w:kern w:val="22"/>
          <w:szCs w:val="22"/>
        </w:rPr>
      </w:pPr>
      <w:r w:rsidRPr="009125E9">
        <w:rPr>
          <w:rFonts w:cs="Times New Roman"/>
          <w:i/>
          <w:iCs/>
          <w:kern w:val="22"/>
          <w:szCs w:val="22"/>
        </w:rPr>
        <w:t xml:space="preserve">Taking into account </w:t>
      </w:r>
      <w:r w:rsidRPr="00676C46">
        <w:rPr>
          <w:rFonts w:cs="Times New Roman"/>
          <w:iCs/>
          <w:kern w:val="22"/>
          <w:szCs w:val="22"/>
        </w:rPr>
        <w:t>the joint programme of work between the Secretariat of the Convention on Biological Diversity and the United Nations Educational, Scientific and Cultural Organization on the links between biological and cultural diversity,</w:t>
      </w:r>
      <w:r w:rsidRPr="00767416">
        <w:rPr>
          <w:rStyle w:val="FootnoteReference"/>
          <w:rFonts w:cs="Times New Roman"/>
          <w:kern w:val="22"/>
          <w:sz w:val="22"/>
          <w:szCs w:val="22"/>
        </w:rPr>
        <w:footnoteReference w:id="101"/>
      </w:r>
    </w:p>
    <w:p w14:paraId="44C56387" w14:textId="77777777" w:rsidR="00D73E35" w:rsidRPr="000E212D" w:rsidRDefault="00D73E35">
      <w:pPr>
        <w:suppressLineNumbers/>
        <w:suppressAutoHyphens/>
        <w:kinsoku w:val="0"/>
        <w:overflowPunct w:val="0"/>
        <w:autoSpaceDE w:val="0"/>
        <w:autoSpaceDN w:val="0"/>
        <w:adjustRightInd w:val="0"/>
        <w:snapToGrid w:val="0"/>
        <w:spacing w:before="120" w:after="120"/>
        <w:ind w:firstLine="720"/>
        <w:rPr>
          <w:rFonts w:eastAsia="Batang" w:cs="Times New Roman"/>
          <w:kern w:val="22"/>
          <w:szCs w:val="22"/>
          <w:lang w:eastAsia="ko-KR"/>
        </w:rPr>
      </w:pPr>
      <w:r w:rsidRPr="009125E9">
        <w:rPr>
          <w:rFonts w:cs="Times New Roman"/>
          <w:kern w:val="22"/>
          <w:szCs w:val="22"/>
        </w:rPr>
        <w:t>[</w:t>
      </w:r>
      <w:r w:rsidRPr="00676C46">
        <w:rPr>
          <w:rFonts w:cs="Times New Roman"/>
          <w:i/>
          <w:iCs/>
          <w:kern w:val="22"/>
          <w:szCs w:val="22"/>
        </w:rPr>
        <w:t>Welc</w:t>
      </w:r>
      <w:r w:rsidRPr="00EB631C">
        <w:rPr>
          <w:rFonts w:cs="Times New Roman"/>
          <w:i/>
          <w:iCs/>
          <w:kern w:val="22"/>
          <w:szCs w:val="22"/>
        </w:rPr>
        <w:t>oming</w:t>
      </w:r>
      <w:r w:rsidRPr="005B1F63">
        <w:rPr>
          <w:rFonts w:cs="Times New Roman"/>
          <w:iCs/>
          <w:kern w:val="22"/>
          <w:szCs w:val="22"/>
        </w:rPr>
        <w:t xml:space="preserve"> the completion of work on task 15 by the adoption of </w:t>
      </w:r>
      <w:r w:rsidRPr="00A13852">
        <w:rPr>
          <w:rFonts w:cs="Times New Roman"/>
          <w:kern w:val="22"/>
          <w:szCs w:val="22"/>
        </w:rPr>
        <w:t>the Rutzolijirisaxik Voluntary Guidelines for the Repatriation of Traditional Knowledge of Indigenous Peoples and Local Communities Relevant for the Conservation and Sustainable Use of Biological D</w:t>
      </w:r>
      <w:r w:rsidRPr="00F2753E">
        <w:rPr>
          <w:rFonts w:cs="Times New Roman"/>
          <w:kern w:val="22"/>
          <w:szCs w:val="22"/>
        </w:rPr>
        <w:t>iversity,]</w:t>
      </w:r>
      <w:r w:rsidRPr="00767416">
        <w:rPr>
          <w:rStyle w:val="FootnoteReference"/>
          <w:rFonts w:cs="Times New Roman"/>
          <w:kern w:val="22"/>
          <w:sz w:val="22"/>
          <w:szCs w:val="22"/>
        </w:rPr>
        <w:footnoteReference w:id="102"/>
      </w:r>
    </w:p>
    <w:p w14:paraId="6387FE2B" w14:textId="77777777" w:rsidR="00D73E35" w:rsidRPr="00676C46" w:rsidRDefault="00D73E35">
      <w:pPr>
        <w:suppressLineNumbers/>
        <w:suppressAutoHyphens/>
        <w:kinsoku w:val="0"/>
        <w:overflowPunct w:val="0"/>
        <w:autoSpaceDE w:val="0"/>
        <w:autoSpaceDN w:val="0"/>
        <w:adjustRightInd w:val="0"/>
        <w:snapToGrid w:val="0"/>
        <w:spacing w:before="120" w:after="120"/>
        <w:ind w:firstLine="720"/>
        <w:rPr>
          <w:rFonts w:cs="Times New Roman"/>
          <w:kern w:val="22"/>
          <w:szCs w:val="22"/>
        </w:rPr>
      </w:pPr>
      <w:r w:rsidRPr="009125E9">
        <w:rPr>
          <w:rFonts w:cs="Times New Roman"/>
          <w:i/>
          <w:kern w:val="22"/>
          <w:szCs w:val="22"/>
        </w:rPr>
        <w:t xml:space="preserve">Noting </w:t>
      </w:r>
      <w:r w:rsidRPr="00676C46">
        <w:rPr>
          <w:rFonts w:cs="Times New Roman"/>
          <w:kern w:val="22"/>
          <w:szCs w:val="22"/>
        </w:rPr>
        <w:t>that tasks 1, 2, 4, as well as the implementation of the above-mentioned guidelines and standards adopted by the Conference of the Parties, represent ongoing responsibilities of Parties,</w:t>
      </w:r>
    </w:p>
    <w:p w14:paraId="732EA670" w14:textId="77777777" w:rsidR="00D73E35" w:rsidRPr="000F0FB2" w:rsidRDefault="00D73E35">
      <w:pPr>
        <w:suppressLineNumbers/>
        <w:suppressAutoHyphens/>
        <w:kinsoku w:val="0"/>
        <w:overflowPunct w:val="0"/>
        <w:autoSpaceDE w:val="0"/>
        <w:autoSpaceDN w:val="0"/>
        <w:adjustRightInd w:val="0"/>
        <w:snapToGrid w:val="0"/>
        <w:spacing w:before="120" w:after="120"/>
        <w:ind w:firstLine="720"/>
        <w:rPr>
          <w:rFonts w:cs="Times New Roman"/>
          <w:kern w:val="22"/>
          <w:szCs w:val="22"/>
        </w:rPr>
      </w:pPr>
      <w:r w:rsidRPr="00EB631C">
        <w:rPr>
          <w:rFonts w:eastAsia="Batang" w:cs="Times New Roman"/>
          <w:i/>
          <w:kern w:val="22"/>
          <w:szCs w:val="22"/>
          <w:lang w:eastAsia="ko-KR"/>
        </w:rPr>
        <w:t>Emphasizing</w:t>
      </w:r>
      <w:r w:rsidRPr="005B1F63">
        <w:rPr>
          <w:rFonts w:eastAsia="Batang" w:cs="Times New Roman"/>
          <w:kern w:val="22"/>
          <w:szCs w:val="22"/>
          <w:lang w:eastAsia="ko-KR"/>
        </w:rPr>
        <w:t xml:space="preserve"> the need for the effective implementat</w:t>
      </w:r>
      <w:r w:rsidRPr="00A13852">
        <w:rPr>
          <w:rFonts w:eastAsia="Batang" w:cs="Times New Roman"/>
          <w:kern w:val="22"/>
          <w:szCs w:val="22"/>
          <w:lang w:eastAsia="ko-KR"/>
        </w:rPr>
        <w:t>ion of the guidelines and standards related to Article 8(j) and related provisions at the national level in order to achieve progress towards Aichi Biodiversity Target 18 of the Strategic Plan for Biodiversity 2011-2020,</w:t>
      </w:r>
    </w:p>
    <w:p w14:paraId="5FB40954" w14:textId="77777777" w:rsidR="00D73E35" w:rsidRPr="00767416" w:rsidRDefault="00D73E35">
      <w:pPr>
        <w:suppressLineNumbers/>
        <w:suppressAutoHyphens/>
        <w:kinsoku w:val="0"/>
        <w:overflowPunct w:val="0"/>
        <w:autoSpaceDE w:val="0"/>
        <w:autoSpaceDN w:val="0"/>
        <w:adjustRightInd w:val="0"/>
        <w:snapToGrid w:val="0"/>
        <w:spacing w:before="120" w:after="120"/>
        <w:ind w:firstLine="720"/>
        <w:rPr>
          <w:rFonts w:cs="Times New Roman"/>
          <w:kern w:val="22"/>
          <w:szCs w:val="22"/>
        </w:rPr>
      </w:pPr>
      <w:r w:rsidRPr="000F0FB2">
        <w:rPr>
          <w:rFonts w:eastAsia="Batang" w:cs="Times New Roman"/>
          <w:kern w:val="22"/>
          <w:szCs w:val="22"/>
          <w:lang w:eastAsia="ko-KR"/>
        </w:rPr>
        <w:t>1.</w:t>
      </w:r>
      <w:r w:rsidRPr="000F0FB2">
        <w:rPr>
          <w:rFonts w:eastAsia="Batang" w:cs="Times New Roman"/>
          <w:i/>
          <w:kern w:val="22"/>
          <w:szCs w:val="22"/>
          <w:lang w:eastAsia="ko-KR"/>
        </w:rPr>
        <w:tab/>
        <w:t xml:space="preserve">Decides </w:t>
      </w:r>
      <w:r w:rsidRPr="000F0FB2">
        <w:rPr>
          <w:rFonts w:eastAsia="Batang" w:cs="Times New Roman"/>
          <w:kern w:val="22"/>
          <w:szCs w:val="22"/>
          <w:lang w:eastAsia="ko-KR"/>
        </w:rPr>
        <w:t>to</w:t>
      </w:r>
      <w:r w:rsidRPr="00767416">
        <w:rPr>
          <w:rFonts w:cs="Times New Roman"/>
          <w:kern w:val="22"/>
          <w:szCs w:val="22"/>
        </w:rPr>
        <w:t xml:space="preserve"> complete the current programme of work on Article 8(j) and related provisions no later than the fifteenth meeting of the Conference of the Parties;</w:t>
      </w:r>
    </w:p>
    <w:p w14:paraId="18D6B20F" w14:textId="5DED522D" w:rsidR="00D73E35" w:rsidRPr="009125E9" w:rsidRDefault="00D73E35">
      <w:pPr>
        <w:suppressLineNumbers/>
        <w:suppressAutoHyphens/>
        <w:kinsoku w:val="0"/>
        <w:overflowPunct w:val="0"/>
        <w:autoSpaceDE w:val="0"/>
        <w:autoSpaceDN w:val="0"/>
        <w:adjustRightInd w:val="0"/>
        <w:snapToGrid w:val="0"/>
        <w:spacing w:before="120" w:after="120"/>
        <w:ind w:firstLine="720"/>
        <w:rPr>
          <w:rFonts w:cs="Times New Roman"/>
          <w:kern w:val="22"/>
          <w:szCs w:val="22"/>
        </w:rPr>
      </w:pPr>
      <w:r w:rsidRPr="00767416">
        <w:rPr>
          <w:rFonts w:cs="Times New Roman"/>
          <w:kern w:val="22"/>
          <w:szCs w:val="22"/>
        </w:rPr>
        <w:t>2.</w:t>
      </w:r>
      <w:r w:rsidRPr="00767416">
        <w:rPr>
          <w:rFonts w:cs="Times New Roman"/>
          <w:kern w:val="22"/>
          <w:szCs w:val="22"/>
        </w:rPr>
        <w:tab/>
      </w:r>
      <w:r w:rsidRPr="00767416">
        <w:rPr>
          <w:rFonts w:cs="Times New Roman"/>
          <w:i/>
          <w:kern w:val="22"/>
          <w:szCs w:val="22"/>
        </w:rPr>
        <w:t>Also</w:t>
      </w:r>
      <w:r w:rsidRPr="00767416">
        <w:rPr>
          <w:rFonts w:cs="Times New Roman"/>
          <w:kern w:val="22"/>
          <w:szCs w:val="22"/>
        </w:rPr>
        <w:t xml:space="preserve"> </w:t>
      </w:r>
      <w:r w:rsidRPr="00767416">
        <w:rPr>
          <w:rFonts w:cs="Times New Roman"/>
          <w:i/>
          <w:kern w:val="22"/>
          <w:szCs w:val="22"/>
        </w:rPr>
        <w:t>decides</w:t>
      </w:r>
      <w:r w:rsidRPr="00767416">
        <w:rPr>
          <w:rFonts w:cs="Times New Roman"/>
          <w:kern w:val="22"/>
          <w:szCs w:val="22"/>
        </w:rPr>
        <w:t xml:space="preserve"> to consider the development of a fully integrated programme of work on Article 8(j) and related provisions within the post-2020 biodiversity framework on the basis of achievements to date taking into account the ongoing and postponed tasks of Parties, also taking into account the 2030 Agenda for Sustainable Development, its goals</w:t>
      </w:r>
      <w:r w:rsidRPr="009125E9">
        <w:rPr>
          <w:rFonts w:cs="Times New Roman"/>
          <w:kern w:val="22"/>
          <w:szCs w:val="22"/>
          <w:vertAlign w:val="superscript"/>
        </w:rPr>
        <w:fldChar w:fldCharType="begin"/>
      </w:r>
      <w:r w:rsidRPr="00767416">
        <w:rPr>
          <w:rFonts w:cs="Times New Roman"/>
          <w:kern w:val="22"/>
          <w:szCs w:val="22"/>
          <w:vertAlign w:val="superscript"/>
        </w:rPr>
        <w:instrText xml:space="preserve"> NOTEREF _Ref519107508 \h  \* MERGEFORMAT </w:instrText>
      </w:r>
      <w:r w:rsidRPr="009125E9">
        <w:rPr>
          <w:rFonts w:cs="Times New Roman"/>
          <w:kern w:val="22"/>
          <w:szCs w:val="22"/>
          <w:vertAlign w:val="superscript"/>
        </w:rPr>
      </w:r>
      <w:r w:rsidRPr="00767416">
        <w:rPr>
          <w:rFonts w:cs="Times New Roman"/>
          <w:kern w:val="22"/>
          <w:szCs w:val="22"/>
          <w:vertAlign w:val="superscript"/>
        </w:rPr>
        <w:fldChar w:fldCharType="separate"/>
      </w:r>
      <w:r w:rsidR="000F0FB2">
        <w:rPr>
          <w:rFonts w:cs="Times New Roman"/>
          <w:kern w:val="22"/>
          <w:szCs w:val="22"/>
          <w:vertAlign w:val="superscript"/>
        </w:rPr>
        <w:t>90</w:t>
      </w:r>
      <w:r w:rsidRPr="009125E9">
        <w:rPr>
          <w:rFonts w:cs="Times New Roman"/>
          <w:kern w:val="22"/>
          <w:szCs w:val="22"/>
          <w:vertAlign w:val="superscript"/>
        </w:rPr>
        <w:fldChar w:fldCharType="end"/>
      </w:r>
      <w:r w:rsidRPr="000E212D">
        <w:rPr>
          <w:rFonts w:cs="Times New Roman"/>
          <w:kern w:val="22"/>
          <w:szCs w:val="22"/>
        </w:rPr>
        <w:t xml:space="preserve"> and the Paris Agreement</w:t>
      </w:r>
      <w:r w:rsidRPr="009125E9">
        <w:rPr>
          <w:rFonts w:cs="Times New Roman"/>
          <w:kern w:val="22"/>
          <w:szCs w:val="22"/>
          <w:vertAlign w:val="superscript"/>
        </w:rPr>
        <w:fldChar w:fldCharType="begin"/>
      </w:r>
      <w:r w:rsidRPr="00767416">
        <w:rPr>
          <w:rFonts w:cs="Times New Roman"/>
          <w:kern w:val="22"/>
          <w:szCs w:val="22"/>
          <w:vertAlign w:val="superscript"/>
        </w:rPr>
        <w:instrText xml:space="preserve"> NOTEREF _Ref519107518 \h  \* MERGEFORMAT </w:instrText>
      </w:r>
      <w:r w:rsidRPr="009125E9">
        <w:rPr>
          <w:rFonts w:cs="Times New Roman"/>
          <w:kern w:val="22"/>
          <w:szCs w:val="22"/>
          <w:vertAlign w:val="superscript"/>
        </w:rPr>
      </w:r>
      <w:r w:rsidRPr="00767416">
        <w:rPr>
          <w:rFonts w:cs="Times New Roman"/>
          <w:kern w:val="22"/>
          <w:szCs w:val="22"/>
          <w:vertAlign w:val="superscript"/>
        </w:rPr>
        <w:fldChar w:fldCharType="separate"/>
      </w:r>
      <w:r w:rsidR="000F0FB2">
        <w:rPr>
          <w:rFonts w:cs="Times New Roman"/>
          <w:kern w:val="22"/>
          <w:szCs w:val="22"/>
          <w:vertAlign w:val="superscript"/>
        </w:rPr>
        <w:t>91</w:t>
      </w:r>
      <w:r w:rsidRPr="009125E9">
        <w:rPr>
          <w:rFonts w:cs="Times New Roman"/>
          <w:kern w:val="22"/>
          <w:szCs w:val="22"/>
          <w:vertAlign w:val="superscript"/>
        </w:rPr>
        <w:fldChar w:fldCharType="end"/>
      </w:r>
      <w:r w:rsidRPr="000E212D">
        <w:rPr>
          <w:rFonts w:cs="Times New Roman"/>
          <w:kern w:val="22"/>
          <w:szCs w:val="22"/>
        </w:rPr>
        <w:t xml:space="preserve"> as well as gaps identified</w:t>
      </w:r>
      <w:r w:rsidRPr="009125E9">
        <w:rPr>
          <w:rFonts w:cs="Times New Roman"/>
          <w:kern w:val="22"/>
          <w:szCs w:val="22"/>
        </w:rPr>
        <w:t>;</w:t>
      </w:r>
    </w:p>
    <w:p w14:paraId="7F79BB6B" w14:textId="77777777" w:rsidR="00D73E35" w:rsidRPr="00767416" w:rsidRDefault="00D73E35">
      <w:pPr>
        <w:suppressLineNumbers/>
        <w:suppressAutoHyphens/>
        <w:kinsoku w:val="0"/>
        <w:overflowPunct w:val="0"/>
        <w:autoSpaceDE w:val="0"/>
        <w:autoSpaceDN w:val="0"/>
        <w:adjustRightInd w:val="0"/>
        <w:snapToGrid w:val="0"/>
        <w:spacing w:before="120" w:after="120"/>
        <w:ind w:firstLine="720"/>
        <w:rPr>
          <w:rFonts w:eastAsia="Batang" w:cs="Times New Roman"/>
          <w:spacing w:val="-3"/>
          <w:kern w:val="22"/>
          <w:szCs w:val="22"/>
          <w:lang w:eastAsia="ko-KR"/>
        </w:rPr>
      </w:pPr>
      <w:r w:rsidRPr="00767416">
        <w:rPr>
          <w:rFonts w:cs="Times New Roman"/>
          <w:spacing w:val="-3"/>
          <w:kern w:val="22"/>
          <w:szCs w:val="22"/>
        </w:rPr>
        <w:t>3.</w:t>
      </w:r>
      <w:r w:rsidRPr="00767416">
        <w:rPr>
          <w:rFonts w:cs="Times New Roman"/>
          <w:spacing w:val="-3"/>
          <w:kern w:val="22"/>
          <w:szCs w:val="22"/>
        </w:rPr>
        <w:tab/>
      </w:r>
      <w:r w:rsidRPr="00767416">
        <w:rPr>
          <w:rFonts w:cs="Times New Roman"/>
          <w:i/>
          <w:spacing w:val="-3"/>
          <w:kern w:val="22"/>
          <w:szCs w:val="22"/>
        </w:rPr>
        <w:t>Invites</w:t>
      </w:r>
      <w:r w:rsidRPr="00767416">
        <w:rPr>
          <w:rFonts w:cs="Times New Roman"/>
          <w:spacing w:val="-3"/>
          <w:kern w:val="22"/>
          <w:szCs w:val="22"/>
        </w:rPr>
        <w:t xml:space="preserve"> Parties to gather experience in the implementation of the guidelines and standards related to Article 8(j) and related provisions at the national level and, in the light of those experiences, to consider the need for further work on these issues in the development of a fully integrated programme of work;</w:t>
      </w:r>
    </w:p>
    <w:p w14:paraId="7C17ED21" w14:textId="77777777" w:rsidR="00D73E35" w:rsidRPr="00A13852" w:rsidRDefault="00D73E35">
      <w:pPr>
        <w:suppressLineNumbers/>
        <w:suppressAutoHyphens/>
        <w:kinsoku w:val="0"/>
        <w:overflowPunct w:val="0"/>
        <w:autoSpaceDE w:val="0"/>
        <w:autoSpaceDN w:val="0"/>
        <w:adjustRightInd w:val="0"/>
        <w:snapToGrid w:val="0"/>
        <w:spacing w:before="120" w:after="120"/>
        <w:ind w:firstLine="720"/>
        <w:rPr>
          <w:rFonts w:eastAsia="Batang" w:cs="Times New Roman"/>
          <w:kern w:val="22"/>
          <w:szCs w:val="22"/>
          <w:lang w:eastAsia="ko-KR"/>
        </w:rPr>
      </w:pPr>
      <w:r w:rsidRPr="000E212D">
        <w:rPr>
          <w:rFonts w:cs="Times New Roman"/>
          <w:iCs/>
          <w:kern w:val="22"/>
          <w:szCs w:val="22"/>
        </w:rPr>
        <w:t>4.</w:t>
      </w:r>
      <w:r w:rsidRPr="009125E9">
        <w:rPr>
          <w:rFonts w:cs="Times New Roman"/>
          <w:i/>
          <w:iCs/>
          <w:kern w:val="22"/>
          <w:szCs w:val="22"/>
        </w:rPr>
        <w:tab/>
        <w:t xml:space="preserve">Encourages </w:t>
      </w:r>
      <w:r w:rsidRPr="00676C46">
        <w:rPr>
          <w:rFonts w:cs="Times New Roman"/>
          <w:kern w:val="22"/>
          <w:szCs w:val="22"/>
        </w:rPr>
        <w:t>Parties to engage with indigenous peoples and local communities in the</w:t>
      </w:r>
      <w:r w:rsidRPr="00EB631C">
        <w:rPr>
          <w:rFonts w:cs="Times New Roman"/>
          <w:kern w:val="22"/>
          <w:szCs w:val="22"/>
        </w:rPr>
        <w:t xml:space="preserve"> implementation of the Convention, including by recognizing, supporting and valuing their collective actions, including their efforts to protect and conserve their territories and areas, for the goals of the Convention, and, fully engage them in the prepar</w:t>
      </w:r>
      <w:r w:rsidRPr="005B1F63">
        <w:rPr>
          <w:rFonts w:cs="Times New Roman"/>
          <w:kern w:val="22"/>
          <w:szCs w:val="22"/>
        </w:rPr>
        <w:t>ation of national reports, the revision and implementation of national biodiversity strategies and action plans, and the process for developing the post-2020 biodiversity framework for the Convention;</w:t>
      </w:r>
    </w:p>
    <w:p w14:paraId="3CF11588" w14:textId="77777777" w:rsidR="00D73E35" w:rsidRPr="000F0FB2" w:rsidRDefault="00D73E35">
      <w:pPr>
        <w:suppressLineNumbers/>
        <w:suppressAutoHyphens/>
        <w:kinsoku w:val="0"/>
        <w:overflowPunct w:val="0"/>
        <w:autoSpaceDE w:val="0"/>
        <w:autoSpaceDN w:val="0"/>
        <w:adjustRightInd w:val="0"/>
        <w:snapToGrid w:val="0"/>
        <w:spacing w:before="120" w:after="120"/>
        <w:ind w:firstLine="720"/>
        <w:rPr>
          <w:rFonts w:cs="Times New Roman"/>
          <w:kern w:val="22"/>
          <w:szCs w:val="22"/>
        </w:rPr>
      </w:pPr>
      <w:r w:rsidRPr="00A13852">
        <w:rPr>
          <w:rFonts w:cs="Times New Roman"/>
          <w:kern w:val="22"/>
          <w:szCs w:val="22"/>
        </w:rPr>
        <w:lastRenderedPageBreak/>
        <w:t>5</w:t>
      </w:r>
      <w:r w:rsidRPr="00F2753E">
        <w:rPr>
          <w:rFonts w:cs="Times New Roman"/>
          <w:i/>
          <w:kern w:val="22"/>
          <w:szCs w:val="22"/>
        </w:rPr>
        <w:t>.</w:t>
      </w:r>
      <w:r w:rsidRPr="00F2753E">
        <w:rPr>
          <w:rFonts w:cs="Times New Roman"/>
          <w:i/>
          <w:kern w:val="22"/>
          <w:szCs w:val="22"/>
        </w:rPr>
        <w:tab/>
        <w:t>Invites</w:t>
      </w:r>
      <w:r w:rsidRPr="00F2753E">
        <w:rPr>
          <w:rFonts w:eastAsia="Batang" w:cs="Times New Roman"/>
          <w:kern w:val="22"/>
          <w:szCs w:val="22"/>
          <w:lang w:eastAsia="ko-KR"/>
        </w:rPr>
        <w:t xml:space="preserve"> Parties and other Governments to </w:t>
      </w:r>
      <w:r w:rsidRPr="00811CD7">
        <w:rPr>
          <w:rFonts w:cs="Times New Roman"/>
          <w:kern w:val="22"/>
          <w:szCs w:val="22"/>
        </w:rPr>
        <w:t>report on t</w:t>
      </w:r>
      <w:r w:rsidRPr="000F0FB2">
        <w:rPr>
          <w:rFonts w:cs="Times New Roman"/>
          <w:kern w:val="22"/>
          <w:szCs w:val="22"/>
        </w:rPr>
        <w:t>he implementation of the programme of work on Article 8(j) and related provisions, in particular, tasks 1, 2 and 4 and the implementation of the Plan of Action on customary sustainable use, as well as the application of the various guidelines and standards developed under the aegis of the Ad Hoc Open-ended Working Group on Article 8(j) and Related Provisions and adopted by the Conference of the Parties, through the national reports or the clearing-house mechanism in order to determine progress made and inform the development of the post-2020 biodiversity framework;</w:t>
      </w:r>
    </w:p>
    <w:p w14:paraId="07D3D6B4" w14:textId="77777777" w:rsidR="00D73E35" w:rsidRPr="00767416" w:rsidRDefault="00D73E35">
      <w:pPr>
        <w:suppressLineNumbers/>
        <w:suppressAutoHyphens/>
        <w:kinsoku w:val="0"/>
        <w:overflowPunct w:val="0"/>
        <w:autoSpaceDE w:val="0"/>
        <w:autoSpaceDN w:val="0"/>
        <w:adjustRightInd w:val="0"/>
        <w:snapToGrid w:val="0"/>
        <w:spacing w:before="120" w:after="120"/>
        <w:ind w:firstLine="720"/>
        <w:rPr>
          <w:rFonts w:cs="Times New Roman"/>
          <w:kern w:val="22"/>
          <w:szCs w:val="22"/>
        </w:rPr>
      </w:pPr>
      <w:r w:rsidRPr="00767416">
        <w:rPr>
          <w:rFonts w:cs="Times New Roman"/>
          <w:kern w:val="22"/>
          <w:szCs w:val="22"/>
        </w:rPr>
        <w:t>6.</w:t>
      </w:r>
      <w:r w:rsidRPr="00767416">
        <w:rPr>
          <w:rFonts w:cs="Times New Roman"/>
          <w:i/>
          <w:kern w:val="22"/>
          <w:szCs w:val="22"/>
        </w:rPr>
        <w:tab/>
        <w:t>Requests</w:t>
      </w:r>
      <w:r w:rsidRPr="00767416">
        <w:rPr>
          <w:rFonts w:cs="Times New Roman"/>
          <w:kern w:val="22"/>
          <w:szCs w:val="22"/>
        </w:rPr>
        <w:t xml:space="preserve"> the Executive Secretary to facilitate an online forum inviting Parties, other Governments, indigenous peoples and local communities, other relevant organizations and interested stakeholders to have an initial exchange of views and information, as appropriate, on:</w:t>
      </w:r>
    </w:p>
    <w:p w14:paraId="64E07820" w14:textId="77777777" w:rsidR="00D73E35" w:rsidRPr="00767416" w:rsidRDefault="00D73E35">
      <w:pPr>
        <w:suppressLineNumbers/>
        <w:suppressAutoHyphens/>
        <w:kinsoku w:val="0"/>
        <w:overflowPunct w:val="0"/>
        <w:autoSpaceDE w:val="0"/>
        <w:autoSpaceDN w:val="0"/>
        <w:adjustRightInd w:val="0"/>
        <w:snapToGrid w:val="0"/>
        <w:spacing w:before="120" w:after="120"/>
        <w:ind w:firstLine="720"/>
        <w:rPr>
          <w:rFonts w:cs="Times New Roman"/>
          <w:kern w:val="22"/>
          <w:szCs w:val="22"/>
        </w:rPr>
      </w:pPr>
      <w:r w:rsidRPr="00767416">
        <w:rPr>
          <w:rFonts w:cs="Times New Roman"/>
          <w:kern w:val="22"/>
          <w:szCs w:val="22"/>
        </w:rPr>
        <w:t xml:space="preserve"> (a)</w:t>
      </w:r>
      <w:r w:rsidRPr="00767416">
        <w:rPr>
          <w:rFonts w:cs="Times New Roman"/>
          <w:kern w:val="22"/>
          <w:szCs w:val="22"/>
        </w:rPr>
        <w:tab/>
        <w:t>Possible objectives to be considered to achieve an effective integration in the work of the subsidiary bodies on matters of direct relevance to indigenous peoples and local communities, and to enable full and effective participation of indigenous peoples and local communities in the work of the Convention;</w:t>
      </w:r>
    </w:p>
    <w:p w14:paraId="126D616F" w14:textId="77777777" w:rsidR="00D73E35" w:rsidRPr="00767416" w:rsidRDefault="00D73E35">
      <w:pPr>
        <w:suppressLineNumbers/>
        <w:suppressAutoHyphens/>
        <w:kinsoku w:val="0"/>
        <w:overflowPunct w:val="0"/>
        <w:autoSpaceDE w:val="0"/>
        <w:autoSpaceDN w:val="0"/>
        <w:adjustRightInd w:val="0"/>
        <w:snapToGrid w:val="0"/>
        <w:spacing w:before="120" w:after="120"/>
        <w:ind w:firstLine="720"/>
        <w:rPr>
          <w:rFonts w:cs="Times New Roman"/>
          <w:kern w:val="22"/>
          <w:szCs w:val="22"/>
        </w:rPr>
      </w:pPr>
      <w:r w:rsidRPr="00767416">
        <w:rPr>
          <w:rFonts w:cs="Times New Roman"/>
          <w:kern w:val="22"/>
          <w:szCs w:val="22"/>
        </w:rPr>
        <w:t>(b)</w:t>
      </w:r>
      <w:r w:rsidRPr="00767416">
        <w:rPr>
          <w:rFonts w:cs="Times New Roman"/>
          <w:kern w:val="22"/>
          <w:szCs w:val="22"/>
        </w:rPr>
        <w:tab/>
        <w:t>Possible elements of a programme of work on Article 8(j) and related provisions as part of the post-2020 biodiversity framework;</w:t>
      </w:r>
    </w:p>
    <w:p w14:paraId="093F91D4" w14:textId="77777777" w:rsidR="00D73E35" w:rsidRPr="00767416" w:rsidRDefault="00D73E35">
      <w:pPr>
        <w:suppressLineNumbers/>
        <w:suppressAutoHyphens/>
        <w:kinsoku w:val="0"/>
        <w:overflowPunct w:val="0"/>
        <w:autoSpaceDE w:val="0"/>
        <w:autoSpaceDN w:val="0"/>
        <w:adjustRightInd w:val="0"/>
        <w:snapToGrid w:val="0"/>
        <w:spacing w:before="120" w:after="120"/>
        <w:ind w:firstLine="720"/>
        <w:rPr>
          <w:rFonts w:cs="Times New Roman"/>
          <w:kern w:val="22"/>
          <w:szCs w:val="22"/>
        </w:rPr>
      </w:pPr>
      <w:r w:rsidRPr="00767416">
        <w:rPr>
          <w:rFonts w:cs="Times New Roman"/>
          <w:kern w:val="22"/>
          <w:szCs w:val="22"/>
        </w:rPr>
        <w:t>(c)</w:t>
      </w:r>
      <w:r w:rsidRPr="00767416">
        <w:rPr>
          <w:rFonts w:cs="Times New Roman"/>
          <w:kern w:val="22"/>
          <w:szCs w:val="22"/>
        </w:rPr>
        <w:tab/>
        <w:t>P</w:t>
      </w:r>
      <w:r w:rsidRPr="00767416">
        <w:rPr>
          <w:rFonts w:eastAsia="Batang" w:cs="Times New Roman"/>
          <w:kern w:val="22"/>
          <w:szCs w:val="22"/>
          <w:lang w:eastAsia="ko-KR"/>
        </w:rPr>
        <w:t>ossible institutional arrangements,</w:t>
      </w:r>
      <w:r w:rsidRPr="00767416">
        <w:rPr>
          <w:rFonts w:cs="Times New Roman"/>
          <w:kern w:val="22"/>
          <w:szCs w:val="22"/>
        </w:rPr>
        <w:t xml:space="preserve"> lessons learned and pros and cons of current arrangements;</w:t>
      </w:r>
    </w:p>
    <w:p w14:paraId="66CA35D3" w14:textId="77777777" w:rsidR="00D73E35" w:rsidRPr="00767416" w:rsidRDefault="00D73E35">
      <w:pPr>
        <w:suppressLineNumbers/>
        <w:suppressAutoHyphens/>
        <w:kinsoku w:val="0"/>
        <w:overflowPunct w:val="0"/>
        <w:autoSpaceDE w:val="0"/>
        <w:autoSpaceDN w:val="0"/>
        <w:adjustRightInd w:val="0"/>
        <w:snapToGrid w:val="0"/>
        <w:spacing w:before="120" w:after="120"/>
        <w:ind w:firstLine="720"/>
        <w:rPr>
          <w:rFonts w:cs="Times New Roman"/>
          <w:kern w:val="22"/>
          <w:szCs w:val="22"/>
        </w:rPr>
      </w:pPr>
      <w:r w:rsidRPr="00767416">
        <w:rPr>
          <w:rFonts w:cs="Times New Roman"/>
          <w:kern w:val="22"/>
          <w:szCs w:val="22"/>
        </w:rPr>
        <w:t>7.</w:t>
      </w:r>
      <w:r w:rsidRPr="00767416">
        <w:rPr>
          <w:rFonts w:cs="Times New Roman"/>
          <w:kern w:val="22"/>
          <w:szCs w:val="22"/>
        </w:rPr>
        <w:tab/>
      </w:r>
      <w:r w:rsidRPr="00767416">
        <w:rPr>
          <w:rFonts w:cs="Times New Roman"/>
          <w:i/>
          <w:iCs/>
          <w:kern w:val="22"/>
          <w:szCs w:val="22"/>
        </w:rPr>
        <w:t xml:space="preserve">Also </w:t>
      </w:r>
      <w:r w:rsidRPr="00767416">
        <w:rPr>
          <w:rFonts w:cs="Times New Roman"/>
          <w:i/>
          <w:kern w:val="22"/>
          <w:szCs w:val="22"/>
        </w:rPr>
        <w:t>requests</w:t>
      </w:r>
      <w:r w:rsidRPr="00767416">
        <w:rPr>
          <w:rFonts w:cs="Times New Roman"/>
          <w:kern w:val="22"/>
          <w:szCs w:val="22"/>
        </w:rPr>
        <w:t xml:space="preserve"> the Executive Secretary to prepare and make available a summary of the exchange of views received during the online forum to the </w:t>
      </w:r>
      <w:r w:rsidRPr="00767416">
        <w:rPr>
          <w:rFonts w:eastAsia="Batang" w:cs="Times New Roman"/>
          <w:kern w:val="22"/>
          <w:szCs w:val="22"/>
          <w:lang w:eastAsia="ko-KR"/>
        </w:rPr>
        <w:t xml:space="preserve">Ad Hoc Open-ended Working Group on Article 8(j) and Related Provisions at its </w:t>
      </w:r>
      <w:r w:rsidRPr="00767416">
        <w:rPr>
          <w:rFonts w:cs="Times New Roman"/>
          <w:kern w:val="22"/>
          <w:szCs w:val="22"/>
        </w:rPr>
        <w:t>eleventh meeting;</w:t>
      </w:r>
    </w:p>
    <w:p w14:paraId="767FC840" w14:textId="77777777" w:rsidR="00D73E35" w:rsidRPr="00767416" w:rsidRDefault="00D73E35">
      <w:pPr>
        <w:suppressLineNumbers/>
        <w:suppressAutoHyphens/>
        <w:kinsoku w:val="0"/>
        <w:overflowPunct w:val="0"/>
        <w:autoSpaceDE w:val="0"/>
        <w:autoSpaceDN w:val="0"/>
        <w:adjustRightInd w:val="0"/>
        <w:snapToGrid w:val="0"/>
        <w:spacing w:before="120" w:after="120"/>
        <w:ind w:firstLine="720"/>
        <w:rPr>
          <w:rFonts w:eastAsia="Batang" w:cs="Times New Roman"/>
          <w:kern w:val="22"/>
          <w:szCs w:val="22"/>
          <w:lang w:eastAsia="ko-KR"/>
        </w:rPr>
      </w:pPr>
      <w:r w:rsidRPr="00767416">
        <w:rPr>
          <w:rFonts w:eastAsia="Batang" w:cs="Times New Roman"/>
          <w:kern w:val="22"/>
          <w:szCs w:val="22"/>
          <w:lang w:eastAsia="ko-KR"/>
        </w:rPr>
        <w:t>8</w:t>
      </w:r>
      <w:r w:rsidRPr="00767416">
        <w:rPr>
          <w:rFonts w:eastAsia="Batang" w:cs="Times New Roman"/>
          <w:i/>
          <w:kern w:val="22"/>
          <w:szCs w:val="22"/>
          <w:lang w:eastAsia="ko-KR"/>
        </w:rPr>
        <w:t>.</w:t>
      </w:r>
      <w:r w:rsidRPr="00767416">
        <w:rPr>
          <w:rFonts w:eastAsia="Batang" w:cs="Times New Roman"/>
          <w:i/>
          <w:kern w:val="22"/>
          <w:szCs w:val="22"/>
          <w:lang w:eastAsia="ko-KR"/>
        </w:rPr>
        <w:tab/>
        <w:t>I</w:t>
      </w:r>
      <w:r w:rsidRPr="00767416">
        <w:rPr>
          <w:rStyle w:val="Emphasis"/>
          <w:rFonts w:cs="Times New Roman"/>
          <w:kern w:val="22"/>
          <w:szCs w:val="22"/>
        </w:rPr>
        <w:t>nvites</w:t>
      </w:r>
      <w:r w:rsidRPr="00767416">
        <w:rPr>
          <w:rFonts w:cs="Times New Roman"/>
          <w:kern w:val="22"/>
          <w:szCs w:val="22"/>
        </w:rPr>
        <w:t xml:space="preserve"> Parties, Governments, indigenous peoples and local communities, relevant international organizations, in particular other biodiversity-related conventions, and interested stakeholders to submit views to the Executive Secretary on possible elements of a </w:t>
      </w:r>
      <w:r w:rsidRPr="00767416">
        <w:rPr>
          <w:rFonts w:eastAsia="Batang" w:cs="Times New Roman"/>
          <w:kern w:val="22"/>
          <w:szCs w:val="22"/>
          <w:lang w:eastAsia="ko-KR"/>
        </w:rPr>
        <w:t>fully integrated programme of work as part of the post-2020 biodiversity framework;</w:t>
      </w:r>
    </w:p>
    <w:p w14:paraId="1F322EF8" w14:textId="77777777" w:rsidR="00D73E35" w:rsidRPr="00767416" w:rsidRDefault="00D73E35">
      <w:pPr>
        <w:suppressLineNumbers/>
        <w:suppressAutoHyphens/>
        <w:kinsoku w:val="0"/>
        <w:overflowPunct w:val="0"/>
        <w:autoSpaceDE w:val="0"/>
        <w:autoSpaceDN w:val="0"/>
        <w:adjustRightInd w:val="0"/>
        <w:snapToGrid w:val="0"/>
        <w:spacing w:before="120" w:after="120"/>
        <w:ind w:firstLine="720"/>
        <w:rPr>
          <w:rFonts w:eastAsia="Batang" w:cs="Times New Roman"/>
          <w:kern w:val="22"/>
          <w:szCs w:val="22"/>
          <w:lang w:eastAsia="ko-KR"/>
        </w:rPr>
      </w:pPr>
      <w:r w:rsidRPr="00767416">
        <w:rPr>
          <w:rFonts w:eastAsia="Batang" w:cs="Times New Roman"/>
          <w:kern w:val="22"/>
          <w:szCs w:val="22"/>
          <w:lang w:eastAsia="ko-KR"/>
        </w:rPr>
        <w:t>9.</w:t>
      </w:r>
      <w:r w:rsidRPr="00767416">
        <w:rPr>
          <w:rFonts w:eastAsia="Batang" w:cs="Times New Roman"/>
          <w:kern w:val="22"/>
          <w:szCs w:val="22"/>
          <w:lang w:eastAsia="ko-KR"/>
        </w:rPr>
        <w:tab/>
      </w:r>
      <w:r w:rsidRPr="00767416">
        <w:rPr>
          <w:rFonts w:eastAsia="Batang" w:cs="Times New Roman"/>
          <w:i/>
          <w:iCs/>
          <w:kern w:val="22"/>
          <w:szCs w:val="22"/>
          <w:lang w:eastAsia="ko-KR"/>
        </w:rPr>
        <w:t>I</w:t>
      </w:r>
      <w:r w:rsidRPr="00767416">
        <w:rPr>
          <w:rStyle w:val="Emphasis"/>
          <w:rFonts w:cs="Times New Roman"/>
          <w:kern w:val="22"/>
          <w:szCs w:val="22"/>
        </w:rPr>
        <w:t>nvites</w:t>
      </w:r>
      <w:r w:rsidRPr="00767416">
        <w:rPr>
          <w:rFonts w:cs="Times New Roman"/>
          <w:kern w:val="22"/>
          <w:szCs w:val="22"/>
        </w:rPr>
        <w:t xml:space="preserve"> Parties, Governments and indigenous peoples and local communities to submit views to the Executive Secretary on </w:t>
      </w:r>
      <w:r w:rsidRPr="00767416">
        <w:rPr>
          <w:rFonts w:eastAsia="Batang" w:cs="Times New Roman"/>
          <w:kern w:val="22"/>
          <w:szCs w:val="22"/>
          <w:lang w:eastAsia="ko-KR"/>
        </w:rPr>
        <w:t>possible institutional arrangements and their modus operandi for the implementation of Article 8(j) and related provisions, such as, but not limited to, the following:</w:t>
      </w:r>
    </w:p>
    <w:p w14:paraId="6340B356" w14:textId="77777777" w:rsidR="00D73E35" w:rsidRPr="00767416" w:rsidRDefault="00D73E35">
      <w:pPr>
        <w:suppressLineNumbers/>
        <w:suppressAutoHyphens/>
        <w:kinsoku w:val="0"/>
        <w:overflowPunct w:val="0"/>
        <w:autoSpaceDE w:val="0"/>
        <w:autoSpaceDN w:val="0"/>
        <w:adjustRightInd w:val="0"/>
        <w:snapToGrid w:val="0"/>
        <w:spacing w:before="120" w:after="120"/>
        <w:ind w:firstLine="720"/>
        <w:rPr>
          <w:rFonts w:eastAsia="Batang" w:cs="Times New Roman"/>
          <w:kern w:val="22"/>
          <w:szCs w:val="22"/>
          <w:lang w:eastAsia="ko-KR"/>
        </w:rPr>
      </w:pPr>
      <w:r w:rsidRPr="00767416">
        <w:rPr>
          <w:rFonts w:eastAsia="Batang" w:cs="Times New Roman"/>
          <w:kern w:val="22"/>
          <w:szCs w:val="22"/>
          <w:lang w:eastAsia="ko-KR"/>
        </w:rPr>
        <w:t>(a)</w:t>
      </w:r>
      <w:r w:rsidRPr="00767416">
        <w:rPr>
          <w:rFonts w:eastAsia="Batang" w:cs="Times New Roman"/>
          <w:kern w:val="22"/>
          <w:szCs w:val="22"/>
          <w:lang w:eastAsia="ko-KR"/>
        </w:rPr>
        <w:tab/>
        <w:t>Establishing a subsidiary body on Article 8(j) and related provisions with a mandate to provide advice to the Conference of the Parties, other subsidiary bodies, and, subject to their approval, the Conference of the Parties serving as the meeting of the Parties to the respective Protocols, on matters that are relevant to indigenous peoples and local communities and are within the scope of the Convention;</w:t>
      </w:r>
    </w:p>
    <w:p w14:paraId="442CE2E0" w14:textId="77777777" w:rsidR="00D73E35" w:rsidRPr="00767416" w:rsidRDefault="00D73E35">
      <w:pPr>
        <w:suppressLineNumbers/>
        <w:suppressAutoHyphens/>
        <w:kinsoku w:val="0"/>
        <w:overflowPunct w:val="0"/>
        <w:autoSpaceDE w:val="0"/>
        <w:autoSpaceDN w:val="0"/>
        <w:adjustRightInd w:val="0"/>
        <w:snapToGrid w:val="0"/>
        <w:spacing w:before="120" w:after="120"/>
        <w:ind w:firstLine="720"/>
        <w:rPr>
          <w:rFonts w:eastAsia="Batang" w:cs="Times New Roman"/>
          <w:kern w:val="22"/>
          <w:szCs w:val="22"/>
          <w:lang w:eastAsia="ko-KR"/>
        </w:rPr>
      </w:pPr>
      <w:r w:rsidRPr="00767416">
        <w:rPr>
          <w:rFonts w:eastAsia="Batang" w:cs="Times New Roman"/>
          <w:kern w:val="22"/>
          <w:szCs w:val="22"/>
          <w:lang w:eastAsia="ko-KR"/>
        </w:rPr>
        <w:t>(b)</w:t>
      </w:r>
      <w:r w:rsidRPr="00767416">
        <w:rPr>
          <w:rFonts w:eastAsia="Batang" w:cs="Times New Roman"/>
          <w:kern w:val="22"/>
          <w:szCs w:val="22"/>
          <w:lang w:eastAsia="ko-KR"/>
        </w:rPr>
        <w:tab/>
        <w:t xml:space="preserve">Continuing the Ad Hoc Open-ended Working Group on Article 8(j) and Related Provisions </w:t>
      </w:r>
      <w:r w:rsidRPr="00767416">
        <w:rPr>
          <w:rFonts w:cs="Times New Roman"/>
          <w:kern w:val="22"/>
          <w:szCs w:val="22"/>
        </w:rPr>
        <w:t>with a revised mandate within the framework of the post-2020 biodiversity framework</w:t>
      </w:r>
      <w:r w:rsidRPr="00767416">
        <w:rPr>
          <w:rFonts w:eastAsia="Batang" w:cs="Times New Roman"/>
          <w:kern w:val="22"/>
          <w:szCs w:val="22"/>
          <w:lang w:eastAsia="ko-KR"/>
        </w:rPr>
        <w:t>;</w:t>
      </w:r>
    </w:p>
    <w:p w14:paraId="09089627" w14:textId="77777777" w:rsidR="00D73E35" w:rsidRPr="00767416" w:rsidRDefault="00D73E35">
      <w:pPr>
        <w:suppressLineNumbers/>
        <w:suppressAutoHyphens/>
        <w:kinsoku w:val="0"/>
        <w:overflowPunct w:val="0"/>
        <w:autoSpaceDE w:val="0"/>
        <w:autoSpaceDN w:val="0"/>
        <w:adjustRightInd w:val="0"/>
        <w:snapToGrid w:val="0"/>
        <w:spacing w:before="120" w:after="120"/>
        <w:ind w:firstLine="720"/>
        <w:rPr>
          <w:rFonts w:eastAsia="Batang" w:cs="Times New Roman"/>
          <w:kern w:val="22"/>
          <w:szCs w:val="22"/>
          <w:lang w:eastAsia="ko-KR"/>
        </w:rPr>
      </w:pPr>
      <w:r w:rsidRPr="00767416">
        <w:rPr>
          <w:rFonts w:eastAsia="Batang" w:cs="Times New Roman"/>
          <w:kern w:val="22"/>
          <w:szCs w:val="22"/>
          <w:lang w:eastAsia="ko-KR"/>
        </w:rPr>
        <w:t>(c)</w:t>
      </w:r>
      <w:r w:rsidRPr="00767416">
        <w:rPr>
          <w:rFonts w:eastAsia="Batang" w:cs="Times New Roman"/>
          <w:kern w:val="22"/>
          <w:szCs w:val="22"/>
          <w:lang w:eastAsia="ko-KR"/>
        </w:rPr>
        <w:tab/>
        <w:t>Applying the enhanced participation mechanisms used by the Ad Hoc Open-ended Working Group on Article 8(j) and Related Provisions for the participation of representatives of indigenous peoples and local communities, as appropriate, when addressing matters of direct relevance to indigenous peoples and local communities in the subsidiary bodies, in order to ensure their effective participation and to fully integrate them into the work of the Convention;</w:t>
      </w:r>
    </w:p>
    <w:p w14:paraId="2975036D" w14:textId="77777777" w:rsidR="00D73E35" w:rsidRPr="00767416" w:rsidRDefault="00D73E35">
      <w:pPr>
        <w:suppressLineNumbers/>
        <w:suppressAutoHyphens/>
        <w:kinsoku w:val="0"/>
        <w:overflowPunct w:val="0"/>
        <w:autoSpaceDE w:val="0"/>
        <w:autoSpaceDN w:val="0"/>
        <w:adjustRightInd w:val="0"/>
        <w:snapToGrid w:val="0"/>
        <w:spacing w:before="120" w:after="120"/>
        <w:ind w:firstLine="720"/>
        <w:rPr>
          <w:rFonts w:cs="Times New Roman"/>
          <w:kern w:val="22"/>
          <w:szCs w:val="22"/>
        </w:rPr>
      </w:pPr>
      <w:r w:rsidRPr="00767416">
        <w:rPr>
          <w:rFonts w:eastAsia="Batang" w:cs="Times New Roman"/>
          <w:kern w:val="22"/>
          <w:szCs w:val="22"/>
          <w:lang w:eastAsia="ko-KR"/>
        </w:rPr>
        <w:t>10.</w:t>
      </w:r>
      <w:r w:rsidRPr="00767416">
        <w:rPr>
          <w:rFonts w:eastAsia="Batang" w:cs="Times New Roman"/>
          <w:i/>
          <w:kern w:val="22"/>
          <w:szCs w:val="22"/>
          <w:lang w:eastAsia="ko-KR"/>
        </w:rPr>
        <w:tab/>
        <w:t>Requests</w:t>
      </w:r>
      <w:r w:rsidRPr="00767416">
        <w:rPr>
          <w:rFonts w:eastAsia="Batang" w:cs="Times New Roman"/>
          <w:kern w:val="22"/>
          <w:szCs w:val="22"/>
          <w:lang w:eastAsia="ko-KR"/>
        </w:rPr>
        <w:t xml:space="preserve"> the Executive Secretary to compile and analyse the information received with a view to proposing possible elements of a fully integrated programme of work as part of the post-2020 biodiversity framework as well as possible institutional arrangements and their modus operandi for the consideration of the </w:t>
      </w:r>
      <w:r w:rsidRPr="00767416">
        <w:rPr>
          <w:rFonts w:cs="Times New Roman"/>
          <w:kern w:val="22"/>
          <w:szCs w:val="22"/>
        </w:rPr>
        <w:t>Ad Hoc Open-ended Working Group on Article 8(j) and Related Provisions at its eleventh meeting;</w:t>
      </w:r>
    </w:p>
    <w:p w14:paraId="09113B5A" w14:textId="77777777" w:rsidR="00D73E35" w:rsidRPr="00767416" w:rsidRDefault="00D73E35">
      <w:pPr>
        <w:suppressLineNumbers/>
        <w:suppressAutoHyphens/>
        <w:kinsoku w:val="0"/>
        <w:overflowPunct w:val="0"/>
        <w:autoSpaceDE w:val="0"/>
        <w:autoSpaceDN w:val="0"/>
        <w:adjustRightInd w:val="0"/>
        <w:snapToGrid w:val="0"/>
        <w:spacing w:before="120" w:after="120"/>
        <w:ind w:firstLine="720"/>
        <w:rPr>
          <w:rFonts w:eastAsia="Batang" w:cs="Times New Roman"/>
          <w:kern w:val="22"/>
          <w:szCs w:val="22"/>
          <w:lang w:eastAsia="ko-KR"/>
        </w:rPr>
      </w:pPr>
      <w:r w:rsidRPr="00767416">
        <w:rPr>
          <w:rFonts w:eastAsia="Batang" w:cs="Times New Roman"/>
          <w:kern w:val="22"/>
          <w:szCs w:val="22"/>
          <w:lang w:eastAsia="ko-KR"/>
        </w:rPr>
        <w:lastRenderedPageBreak/>
        <w:t>11.</w:t>
      </w:r>
      <w:r w:rsidRPr="00767416">
        <w:rPr>
          <w:rFonts w:eastAsia="Batang" w:cs="Times New Roman"/>
          <w:kern w:val="22"/>
          <w:szCs w:val="22"/>
          <w:lang w:eastAsia="ko-KR"/>
        </w:rPr>
        <w:tab/>
      </w:r>
      <w:r w:rsidRPr="00767416">
        <w:rPr>
          <w:rFonts w:eastAsia="Batang" w:cs="Times New Roman"/>
          <w:i/>
          <w:iCs/>
          <w:kern w:val="22"/>
          <w:szCs w:val="22"/>
          <w:lang w:eastAsia="ko-KR"/>
        </w:rPr>
        <w:t>Also requests</w:t>
      </w:r>
      <w:r w:rsidRPr="00767416">
        <w:rPr>
          <w:rFonts w:eastAsia="Batang" w:cs="Times New Roman"/>
          <w:kern w:val="22"/>
          <w:szCs w:val="22"/>
          <w:lang w:eastAsia="ko-KR"/>
        </w:rPr>
        <w:t xml:space="preserve"> the Executive Secretary to prepare a projection of the financial and governance implications of possible institutional arrangements for the implementation of Article 8(j) and related provisions for the biennium 2021-2022 for the consideration of the Subsidiary Body on Implementation at its third meeting;</w:t>
      </w:r>
    </w:p>
    <w:p w14:paraId="751E9B7F" w14:textId="77777777" w:rsidR="00D73E35" w:rsidRPr="00767416" w:rsidRDefault="00D73E35">
      <w:pPr>
        <w:suppressLineNumbers/>
        <w:suppressAutoHyphens/>
        <w:kinsoku w:val="0"/>
        <w:overflowPunct w:val="0"/>
        <w:autoSpaceDE w:val="0"/>
        <w:autoSpaceDN w:val="0"/>
        <w:adjustRightInd w:val="0"/>
        <w:snapToGrid w:val="0"/>
        <w:spacing w:before="120" w:after="120"/>
        <w:ind w:firstLine="720"/>
        <w:rPr>
          <w:rFonts w:eastAsia="Batang" w:cs="Times New Roman"/>
          <w:kern w:val="22"/>
          <w:szCs w:val="22"/>
          <w:lang w:eastAsia="ko-KR"/>
        </w:rPr>
      </w:pPr>
      <w:r w:rsidRPr="00767416">
        <w:rPr>
          <w:rFonts w:eastAsia="Batang" w:cs="Times New Roman"/>
          <w:kern w:val="22"/>
          <w:szCs w:val="22"/>
          <w:lang w:eastAsia="ko-KR"/>
        </w:rPr>
        <w:t>12.</w:t>
      </w:r>
      <w:r w:rsidRPr="00767416">
        <w:rPr>
          <w:rFonts w:eastAsia="Batang" w:cs="Times New Roman"/>
          <w:i/>
          <w:kern w:val="22"/>
          <w:szCs w:val="22"/>
          <w:lang w:eastAsia="ko-KR"/>
        </w:rPr>
        <w:tab/>
        <w:t>Requests</w:t>
      </w:r>
      <w:r w:rsidRPr="00767416">
        <w:rPr>
          <w:rFonts w:eastAsia="Batang" w:cs="Times New Roman"/>
          <w:kern w:val="22"/>
          <w:szCs w:val="22"/>
          <w:lang w:eastAsia="ko-KR"/>
        </w:rPr>
        <w:t xml:space="preserve"> the Ad Hoc Open-ended Working Group on Article 8(j) and Related Provisions to develop, at its eleventh meeting, proposals for possible future work, including proposals for a second phase of work on the Plan of Action on Customary Sustainable Use, as well as institutional arrangements and their modus operandi for consideration by the Subsidiary Body on Implementation at its third meeting in order to inform the development of a fully integrated programme of work as part of the post-2020 biodiversity framework which takes into account developments in other relevant international forums and organizations;</w:t>
      </w:r>
    </w:p>
    <w:p w14:paraId="324052FF" w14:textId="77777777" w:rsidR="00D73E35" w:rsidRPr="00767416" w:rsidRDefault="00D73E35">
      <w:pPr>
        <w:suppressLineNumbers/>
        <w:suppressAutoHyphens/>
        <w:kinsoku w:val="0"/>
        <w:overflowPunct w:val="0"/>
        <w:autoSpaceDE w:val="0"/>
        <w:autoSpaceDN w:val="0"/>
        <w:adjustRightInd w:val="0"/>
        <w:snapToGrid w:val="0"/>
        <w:spacing w:before="120" w:after="120"/>
        <w:ind w:firstLine="720"/>
        <w:rPr>
          <w:rFonts w:cs="Times New Roman"/>
          <w:kern w:val="22"/>
          <w:szCs w:val="22"/>
        </w:rPr>
      </w:pPr>
      <w:r w:rsidRPr="00767416">
        <w:rPr>
          <w:rFonts w:cs="Times New Roman"/>
          <w:kern w:val="22"/>
          <w:szCs w:val="22"/>
        </w:rPr>
        <w:t>13</w:t>
      </w:r>
      <w:r w:rsidRPr="00767416">
        <w:rPr>
          <w:rFonts w:cs="Times New Roman"/>
          <w:i/>
          <w:kern w:val="22"/>
          <w:szCs w:val="22"/>
        </w:rPr>
        <w:t>.</w:t>
      </w:r>
      <w:r w:rsidRPr="00767416">
        <w:rPr>
          <w:rFonts w:cs="Times New Roman"/>
          <w:i/>
          <w:kern w:val="22"/>
          <w:szCs w:val="22"/>
        </w:rPr>
        <w:tab/>
        <w:t>Requests</w:t>
      </w:r>
      <w:r w:rsidRPr="00767416">
        <w:rPr>
          <w:rFonts w:cs="Times New Roman"/>
          <w:kern w:val="22"/>
          <w:szCs w:val="22"/>
        </w:rPr>
        <w:t xml:space="preserve"> the Executive Secretary, subject to the availability of resources, to extend appropriate assistance that enables representatives of indigenous peoples and local communities to participate effectively in broader discussions and processes under the Convention, including through regional consultations, which will determine the post-2020 biodiversity framework, in order to facilitate the integration of any further work on Article 8(j) and related provisions into the work of the Convention.</w:t>
      </w:r>
    </w:p>
    <w:p w14:paraId="68BCBDDA" w14:textId="77777777" w:rsidR="00D73E35" w:rsidRPr="00767416" w:rsidRDefault="00D73E35">
      <w:pPr>
        <w:suppressLineNumbers/>
        <w:suppressAutoHyphens/>
        <w:kinsoku w:val="0"/>
        <w:overflowPunct w:val="0"/>
        <w:autoSpaceDE w:val="0"/>
        <w:autoSpaceDN w:val="0"/>
        <w:adjustRightInd w:val="0"/>
        <w:snapToGrid w:val="0"/>
        <w:rPr>
          <w:rFonts w:cs="Times New Roman"/>
          <w:kern w:val="22"/>
          <w:szCs w:val="22"/>
        </w:rPr>
      </w:pPr>
    </w:p>
    <w:p w14:paraId="2BCC3D65" w14:textId="6007B319" w:rsidR="00D73E35" w:rsidRPr="00767416" w:rsidRDefault="00D73E35">
      <w:pPr>
        <w:jc w:val="left"/>
        <w:rPr>
          <w:rFonts w:cs="Times New Roman"/>
          <w:kern w:val="22"/>
          <w:szCs w:val="22"/>
        </w:rPr>
      </w:pPr>
      <w:r w:rsidRPr="00767416">
        <w:rPr>
          <w:rFonts w:cs="Times New Roman"/>
          <w:kern w:val="22"/>
          <w:szCs w:val="22"/>
        </w:rPr>
        <w:br w:type="page"/>
      </w:r>
    </w:p>
    <w:p w14:paraId="61FCBF8E" w14:textId="2CE04B51" w:rsidR="00D73E35" w:rsidRPr="00767416" w:rsidRDefault="00D73E35" w:rsidP="00D73E35">
      <w:pPr>
        <w:pStyle w:val="recommendationheader"/>
        <w:ind w:left="1700" w:hanging="850"/>
        <w:jc w:val="left"/>
        <w:rPr>
          <w:iCs w:val="0"/>
          <w:caps/>
          <w:kern w:val="22"/>
          <w:szCs w:val="22"/>
        </w:rPr>
      </w:pPr>
      <w:bookmarkStart w:id="29" w:name="_Toc525983329"/>
      <w:r w:rsidRPr="00767416">
        <w:rPr>
          <w:iCs w:val="0"/>
          <w:kern w:val="22"/>
          <w:szCs w:val="22"/>
        </w:rPr>
        <w:lastRenderedPageBreak/>
        <w:t>2/17.</w:t>
      </w:r>
      <w:r w:rsidRPr="00767416">
        <w:rPr>
          <w:iCs w:val="0"/>
          <w:kern w:val="22"/>
          <w:szCs w:val="22"/>
        </w:rPr>
        <w:tab/>
        <w:t>Taking the voluntary guidelines on safeguards in biodiversity financing mechanisms into account when selecting, designing and implementing financing mechanisms and when developing instrument-specific safeguards</w:t>
      </w:r>
      <w:bookmarkEnd w:id="29"/>
    </w:p>
    <w:p w14:paraId="15E5E156" w14:textId="2AE298A3" w:rsidR="00D73E35" w:rsidRPr="00767416" w:rsidRDefault="00D73E35" w:rsidP="00023832">
      <w:pPr>
        <w:pStyle w:val="Para1"/>
        <w:suppressLineNumbers/>
        <w:suppressAutoHyphens/>
        <w:kinsoku w:val="0"/>
        <w:overflowPunct w:val="0"/>
        <w:autoSpaceDE w:val="0"/>
        <w:autoSpaceDN w:val="0"/>
        <w:spacing w:before="120"/>
        <w:ind w:left="720"/>
        <w:rPr>
          <w:rFonts w:cs="Times New Roman"/>
          <w:i/>
          <w:snapToGrid/>
          <w:kern w:val="22"/>
          <w:szCs w:val="22"/>
        </w:rPr>
      </w:pPr>
      <w:r w:rsidRPr="00767416">
        <w:rPr>
          <w:rFonts w:cs="Times New Roman"/>
          <w:i/>
          <w:snapToGrid/>
          <w:kern w:val="22"/>
          <w:szCs w:val="22"/>
        </w:rPr>
        <w:t>The Subsidiary Body on Implementation</w:t>
      </w:r>
    </w:p>
    <w:p w14:paraId="2F024E79" w14:textId="77777777" w:rsidR="00D73E35" w:rsidRPr="00767416" w:rsidRDefault="00D73E35" w:rsidP="00D73E35">
      <w:pPr>
        <w:pStyle w:val="Para1"/>
        <w:suppressLineNumbers/>
        <w:suppressAutoHyphens/>
        <w:kinsoku w:val="0"/>
        <w:overflowPunct w:val="0"/>
        <w:autoSpaceDE w:val="0"/>
        <w:autoSpaceDN w:val="0"/>
        <w:ind w:firstLine="709"/>
        <w:rPr>
          <w:rFonts w:cs="Times New Roman"/>
          <w:snapToGrid/>
          <w:kern w:val="22"/>
          <w:szCs w:val="22"/>
        </w:rPr>
      </w:pPr>
      <w:r w:rsidRPr="00767416">
        <w:rPr>
          <w:rFonts w:cs="Times New Roman"/>
          <w:i/>
          <w:snapToGrid/>
          <w:kern w:val="22"/>
          <w:szCs w:val="22"/>
        </w:rPr>
        <w:t>Recommends</w:t>
      </w:r>
      <w:r w:rsidRPr="00767416">
        <w:rPr>
          <w:rFonts w:cs="Times New Roman"/>
          <w:snapToGrid/>
          <w:kern w:val="22"/>
          <w:szCs w:val="22"/>
        </w:rPr>
        <w:t xml:space="preserve"> that the Conference of the Parties at its fourteenth meeting adopt a decision along the following lines:</w:t>
      </w:r>
    </w:p>
    <w:p w14:paraId="06895492" w14:textId="42D9390A" w:rsidR="00D73E35" w:rsidRPr="00767416" w:rsidRDefault="00D73E35" w:rsidP="00D73E35">
      <w:pPr>
        <w:suppressLineNumbers/>
        <w:suppressAutoHyphens/>
        <w:kinsoku w:val="0"/>
        <w:overflowPunct w:val="0"/>
        <w:autoSpaceDE w:val="0"/>
        <w:autoSpaceDN w:val="0"/>
        <w:adjustRightInd w:val="0"/>
        <w:snapToGrid w:val="0"/>
        <w:spacing w:before="120" w:after="120"/>
        <w:ind w:firstLine="720"/>
        <w:rPr>
          <w:rFonts w:cs="Times New Roman"/>
          <w:i/>
          <w:iCs/>
          <w:snapToGrid w:val="0"/>
          <w:kern w:val="22"/>
          <w:szCs w:val="22"/>
        </w:rPr>
      </w:pPr>
      <w:r w:rsidRPr="00767416">
        <w:rPr>
          <w:rFonts w:cs="Times New Roman"/>
          <w:i/>
          <w:iCs/>
          <w:snapToGrid w:val="0"/>
          <w:kern w:val="22"/>
          <w:szCs w:val="22"/>
        </w:rPr>
        <w:t>The Conference of the Parties</w:t>
      </w:r>
      <w:r w:rsidR="00E4125E" w:rsidRPr="00767416">
        <w:rPr>
          <w:rFonts w:cs="Times New Roman"/>
          <w:i/>
          <w:iCs/>
          <w:snapToGrid w:val="0"/>
          <w:kern w:val="22"/>
          <w:szCs w:val="22"/>
        </w:rPr>
        <w:t>,</w:t>
      </w:r>
    </w:p>
    <w:p w14:paraId="5D7E2BFF" w14:textId="77777777" w:rsidR="00D73E35" w:rsidRPr="00767416" w:rsidRDefault="00D73E35" w:rsidP="00D73E35">
      <w:pPr>
        <w:suppressLineNumbers/>
        <w:suppressAutoHyphens/>
        <w:kinsoku w:val="0"/>
        <w:overflowPunct w:val="0"/>
        <w:autoSpaceDE w:val="0"/>
        <w:autoSpaceDN w:val="0"/>
        <w:adjustRightInd w:val="0"/>
        <w:snapToGrid w:val="0"/>
        <w:spacing w:before="120" w:after="120"/>
        <w:ind w:firstLine="720"/>
        <w:rPr>
          <w:rFonts w:cs="Times New Roman"/>
          <w:iCs/>
          <w:snapToGrid w:val="0"/>
          <w:kern w:val="22"/>
          <w:szCs w:val="22"/>
        </w:rPr>
      </w:pPr>
      <w:r w:rsidRPr="00767416">
        <w:rPr>
          <w:rFonts w:cs="Times New Roman"/>
          <w:i/>
          <w:iCs/>
          <w:snapToGrid w:val="0"/>
          <w:kern w:val="22"/>
          <w:szCs w:val="22"/>
        </w:rPr>
        <w:t>Recalling</w:t>
      </w:r>
      <w:r w:rsidRPr="00767416">
        <w:rPr>
          <w:rFonts w:cs="Times New Roman"/>
          <w:iCs/>
          <w:snapToGrid w:val="0"/>
          <w:kern w:val="22"/>
          <w:szCs w:val="22"/>
        </w:rPr>
        <w:t xml:space="preserve"> decision XII/3, in which the Conference of the Parties adopted the voluntary guidelines on safeguards in biodiversity financing mechanisms,</w:t>
      </w:r>
    </w:p>
    <w:p w14:paraId="4C6AB000" w14:textId="77777777" w:rsidR="00D73E35" w:rsidRPr="00767416" w:rsidRDefault="00D73E35" w:rsidP="00D73E35">
      <w:pPr>
        <w:pStyle w:val="ListParagraph"/>
        <w:suppressLineNumbers/>
        <w:suppressAutoHyphens/>
        <w:kinsoku w:val="0"/>
        <w:overflowPunct w:val="0"/>
        <w:autoSpaceDE w:val="0"/>
        <w:autoSpaceDN w:val="0"/>
        <w:adjustRightInd w:val="0"/>
        <w:snapToGrid w:val="0"/>
        <w:spacing w:before="120" w:after="120"/>
        <w:ind w:left="0" w:firstLine="720"/>
        <w:rPr>
          <w:rFonts w:cs="Times New Roman"/>
          <w:snapToGrid w:val="0"/>
          <w:kern w:val="22"/>
          <w:szCs w:val="22"/>
        </w:rPr>
      </w:pPr>
      <w:r w:rsidRPr="00767416">
        <w:rPr>
          <w:rFonts w:cs="Times New Roman"/>
          <w:snapToGrid w:val="0"/>
          <w:kern w:val="22"/>
          <w:szCs w:val="22"/>
        </w:rPr>
        <w:t>1.</w:t>
      </w:r>
      <w:r w:rsidRPr="00767416">
        <w:rPr>
          <w:rFonts w:cs="Times New Roman"/>
          <w:snapToGrid w:val="0"/>
          <w:kern w:val="22"/>
          <w:szCs w:val="22"/>
        </w:rPr>
        <w:tab/>
      </w:r>
      <w:r w:rsidRPr="00767416">
        <w:rPr>
          <w:rFonts w:cs="Times New Roman"/>
          <w:i/>
          <w:snapToGrid w:val="0"/>
          <w:kern w:val="22"/>
          <w:szCs w:val="22"/>
        </w:rPr>
        <w:t>Highlights</w:t>
      </w:r>
      <w:r w:rsidRPr="00767416">
        <w:rPr>
          <w:rFonts w:cs="Times New Roman"/>
          <w:snapToGrid w:val="0"/>
          <w:kern w:val="22"/>
          <w:szCs w:val="22"/>
        </w:rPr>
        <w:t xml:space="preserve"> with appreciation the convergence that </w:t>
      </w:r>
      <w:r w:rsidRPr="00767416">
        <w:rPr>
          <w:rFonts w:cs="Times New Roman"/>
          <w:iCs/>
          <w:snapToGrid w:val="0"/>
          <w:kern w:val="22"/>
          <w:szCs w:val="22"/>
        </w:rPr>
        <w:t>is</w:t>
      </w:r>
      <w:r w:rsidRPr="00767416">
        <w:rPr>
          <w:rFonts w:cs="Times New Roman"/>
          <w:snapToGrid w:val="0"/>
          <w:kern w:val="22"/>
          <w:szCs w:val="22"/>
        </w:rPr>
        <w:t xml:space="preserve"> emerging between the existing processes for developing and/or improving safeguard systems of the financing mechanisms and the Convention’s voluntary guidelines on safeguards in biodiversity financing mechanisms, and </w:t>
      </w:r>
      <w:r w:rsidRPr="00767416">
        <w:rPr>
          <w:rFonts w:cs="Times New Roman"/>
          <w:i/>
          <w:iCs/>
          <w:snapToGrid w:val="0"/>
          <w:kern w:val="22"/>
          <w:szCs w:val="22"/>
        </w:rPr>
        <w:t>encourages</w:t>
      </w:r>
      <w:r w:rsidRPr="00767416">
        <w:rPr>
          <w:rFonts w:cs="Times New Roman"/>
          <w:snapToGrid w:val="0"/>
          <w:kern w:val="22"/>
          <w:szCs w:val="22"/>
        </w:rPr>
        <w:t xml:space="preserve"> all such processes to further refer to the guidelines in order to create greater </w:t>
      </w:r>
      <w:r w:rsidRPr="00767416">
        <w:rPr>
          <w:rFonts w:cs="Times New Roman"/>
          <w:iCs/>
          <w:snapToGrid w:val="0"/>
          <w:kern w:val="22"/>
          <w:szCs w:val="22"/>
        </w:rPr>
        <w:t>convergence</w:t>
      </w:r>
      <w:r w:rsidRPr="00767416">
        <w:rPr>
          <w:rFonts w:cs="Times New Roman"/>
          <w:snapToGrid w:val="0"/>
          <w:kern w:val="22"/>
          <w:szCs w:val="22"/>
        </w:rPr>
        <w:t>;</w:t>
      </w:r>
    </w:p>
    <w:p w14:paraId="33EECC17" w14:textId="77777777" w:rsidR="00D73E35" w:rsidRPr="00A13852" w:rsidRDefault="00D73E35" w:rsidP="00D73E35">
      <w:pPr>
        <w:pStyle w:val="ListParagraph"/>
        <w:suppressLineNumbers/>
        <w:suppressAutoHyphens/>
        <w:kinsoku w:val="0"/>
        <w:overflowPunct w:val="0"/>
        <w:autoSpaceDE w:val="0"/>
        <w:autoSpaceDN w:val="0"/>
        <w:adjustRightInd w:val="0"/>
        <w:snapToGrid w:val="0"/>
        <w:spacing w:before="120" w:after="120"/>
        <w:ind w:left="0" w:firstLine="720"/>
        <w:rPr>
          <w:rFonts w:cs="Times New Roman"/>
          <w:snapToGrid w:val="0"/>
          <w:kern w:val="22"/>
          <w:szCs w:val="22"/>
        </w:rPr>
      </w:pPr>
      <w:r w:rsidRPr="00767416">
        <w:rPr>
          <w:rFonts w:cs="Times New Roman"/>
          <w:iCs/>
          <w:snapToGrid w:val="0"/>
          <w:kern w:val="22"/>
          <w:szCs w:val="22"/>
        </w:rPr>
        <w:t>2.</w:t>
      </w:r>
      <w:r w:rsidRPr="00767416">
        <w:rPr>
          <w:rFonts w:cs="Times New Roman"/>
          <w:iCs/>
          <w:snapToGrid w:val="0"/>
          <w:kern w:val="22"/>
          <w:szCs w:val="22"/>
        </w:rPr>
        <w:tab/>
      </w:r>
      <w:r w:rsidRPr="00767416">
        <w:rPr>
          <w:rFonts w:cs="Times New Roman"/>
          <w:i/>
          <w:iCs/>
          <w:snapToGrid w:val="0"/>
          <w:kern w:val="22"/>
          <w:szCs w:val="22"/>
        </w:rPr>
        <w:t>Recognizes</w:t>
      </w:r>
      <w:r w:rsidRPr="00767416">
        <w:rPr>
          <w:rFonts w:cs="Times New Roman"/>
          <w:snapToGrid w:val="0"/>
          <w:kern w:val="22"/>
          <w:szCs w:val="22"/>
        </w:rPr>
        <w:t xml:space="preserve"> the importance of tenure over traditional territories (lands and waters) of indigenous peoples and local communities for their survival and ways of life, and that holistic, solid safeguards backed by transparent accountability and constant vigilance are therefore required in line with international obligations and frameworks, such as the United Nations Declaration on the Rights of Indigenous Peoples,</w:t>
      </w:r>
      <w:r w:rsidRPr="00767416">
        <w:rPr>
          <w:rStyle w:val="FootnoteReference"/>
          <w:rFonts w:eastAsiaTheme="majorEastAsia" w:cs="Times New Roman"/>
          <w:snapToGrid w:val="0"/>
          <w:kern w:val="22"/>
          <w:sz w:val="22"/>
          <w:szCs w:val="22"/>
        </w:rPr>
        <w:footnoteReference w:id="103"/>
      </w:r>
      <w:r w:rsidRPr="000E212D">
        <w:rPr>
          <w:rFonts w:cs="Times New Roman"/>
          <w:snapToGrid w:val="0"/>
          <w:kern w:val="22"/>
          <w:szCs w:val="22"/>
        </w:rPr>
        <w:t xml:space="preserve"> </w:t>
      </w:r>
      <w:r w:rsidRPr="009125E9">
        <w:rPr>
          <w:rFonts w:cs="Times New Roman"/>
          <w:snapToGrid w:val="0"/>
          <w:kern w:val="22"/>
          <w:szCs w:val="22"/>
        </w:rPr>
        <w:t>and instruments, decisions and guidelines of the Convention on Biological Diversity, including with the full and effect</w:t>
      </w:r>
      <w:r w:rsidRPr="00676C46">
        <w:rPr>
          <w:rFonts w:cs="Times New Roman"/>
          <w:snapToGrid w:val="0"/>
          <w:kern w:val="22"/>
          <w:szCs w:val="22"/>
        </w:rPr>
        <w:t xml:space="preserve">ive participation of indigenous peoples and local communities and their </w:t>
      </w:r>
      <w:r w:rsidRPr="00EB631C">
        <w:rPr>
          <w:rFonts w:eastAsia="Malgun Gothic" w:cs="Times New Roman"/>
          <w:snapToGrid w:val="0"/>
          <w:kern w:val="22"/>
          <w:szCs w:val="22"/>
          <w:lang w:eastAsia="x-none"/>
        </w:rPr>
        <w:t>free prior informed consent, prior informed consent or approval and involvement of indigenous peoples and local communities</w:t>
      </w:r>
      <w:r w:rsidRPr="005B1F63">
        <w:rPr>
          <w:rFonts w:cs="Times New Roman"/>
          <w:snapToGrid w:val="0"/>
          <w:kern w:val="22"/>
          <w:szCs w:val="22"/>
        </w:rPr>
        <w:t>, in accordance with national processes, policies and legisla</w:t>
      </w:r>
      <w:r w:rsidRPr="00A13852">
        <w:rPr>
          <w:rFonts w:cs="Times New Roman"/>
          <w:snapToGrid w:val="0"/>
          <w:kern w:val="22"/>
          <w:szCs w:val="22"/>
        </w:rPr>
        <w:t>tion, as appropriate;</w:t>
      </w:r>
    </w:p>
    <w:p w14:paraId="6B184AE5" w14:textId="77777777" w:rsidR="00D73E35" w:rsidRPr="000F0FB2" w:rsidRDefault="00D73E35" w:rsidP="00D73E35">
      <w:pPr>
        <w:pStyle w:val="ListParagraph"/>
        <w:suppressLineNumbers/>
        <w:suppressAutoHyphens/>
        <w:kinsoku w:val="0"/>
        <w:overflowPunct w:val="0"/>
        <w:autoSpaceDE w:val="0"/>
        <w:autoSpaceDN w:val="0"/>
        <w:adjustRightInd w:val="0"/>
        <w:snapToGrid w:val="0"/>
        <w:spacing w:before="120" w:after="120"/>
        <w:ind w:left="0" w:firstLine="720"/>
        <w:rPr>
          <w:rFonts w:cs="Times New Roman"/>
          <w:snapToGrid w:val="0"/>
          <w:kern w:val="22"/>
          <w:szCs w:val="22"/>
        </w:rPr>
      </w:pPr>
      <w:r w:rsidRPr="000F0FB2">
        <w:rPr>
          <w:rFonts w:cs="Times New Roman"/>
          <w:snapToGrid w:val="0"/>
          <w:kern w:val="22"/>
          <w:szCs w:val="22"/>
        </w:rPr>
        <w:t>3.</w:t>
      </w:r>
      <w:r w:rsidRPr="000F0FB2">
        <w:rPr>
          <w:rFonts w:cs="Times New Roman"/>
          <w:snapToGrid w:val="0"/>
          <w:kern w:val="22"/>
          <w:szCs w:val="22"/>
        </w:rPr>
        <w:tab/>
      </w:r>
      <w:r w:rsidRPr="000F0FB2">
        <w:rPr>
          <w:rFonts w:cs="Times New Roman"/>
          <w:i/>
          <w:snapToGrid w:val="0"/>
          <w:kern w:val="22"/>
          <w:szCs w:val="22"/>
        </w:rPr>
        <w:t>Takes note</w:t>
      </w:r>
      <w:r w:rsidRPr="000F0FB2">
        <w:rPr>
          <w:rFonts w:cs="Times New Roman"/>
          <w:snapToGrid w:val="0"/>
          <w:kern w:val="22"/>
          <w:szCs w:val="22"/>
        </w:rPr>
        <w:t>, in particular, of the processes undertaken by the operating entities of the financial mechanism of the United Nations Framework Convention on Climate Change to design, establish and apply safeguard systems that would cover all climate-related financing under their responsibility;</w:t>
      </w:r>
    </w:p>
    <w:p w14:paraId="1DFE2A68" w14:textId="77777777" w:rsidR="00D73E35" w:rsidRPr="00767416" w:rsidRDefault="00D73E35" w:rsidP="00D73E35">
      <w:pPr>
        <w:pStyle w:val="ListParagraph"/>
        <w:suppressLineNumbers/>
        <w:suppressAutoHyphens/>
        <w:kinsoku w:val="0"/>
        <w:overflowPunct w:val="0"/>
        <w:autoSpaceDE w:val="0"/>
        <w:autoSpaceDN w:val="0"/>
        <w:adjustRightInd w:val="0"/>
        <w:snapToGrid w:val="0"/>
        <w:spacing w:before="120" w:after="120"/>
        <w:ind w:left="0" w:firstLine="720"/>
        <w:rPr>
          <w:rFonts w:cs="Times New Roman"/>
          <w:snapToGrid w:val="0"/>
          <w:kern w:val="22"/>
          <w:szCs w:val="22"/>
        </w:rPr>
      </w:pPr>
      <w:r w:rsidRPr="00767416">
        <w:rPr>
          <w:rFonts w:cs="Times New Roman"/>
          <w:snapToGrid w:val="0"/>
          <w:kern w:val="22"/>
          <w:szCs w:val="22"/>
        </w:rPr>
        <w:t>4.</w:t>
      </w:r>
      <w:r w:rsidRPr="00767416">
        <w:rPr>
          <w:rFonts w:cs="Times New Roman"/>
          <w:snapToGrid w:val="0"/>
          <w:kern w:val="22"/>
          <w:szCs w:val="22"/>
        </w:rPr>
        <w:tab/>
      </w:r>
      <w:r w:rsidRPr="00767416">
        <w:rPr>
          <w:rFonts w:cs="Times New Roman"/>
          <w:i/>
          <w:snapToGrid w:val="0"/>
          <w:kern w:val="22"/>
          <w:szCs w:val="22"/>
        </w:rPr>
        <w:t>Welcomes</w:t>
      </w:r>
      <w:r w:rsidRPr="00767416">
        <w:rPr>
          <w:rFonts w:cs="Times New Roman"/>
          <w:snapToGrid w:val="0"/>
          <w:kern w:val="22"/>
          <w:szCs w:val="22"/>
        </w:rPr>
        <w:t xml:space="preserve">, in particular, the Global Environment Facility’s process to review and upgrade its environmental and social safeguards and the related systems of its agencies, noting that the result of such a process will be </w:t>
      </w:r>
      <w:r w:rsidRPr="00767416">
        <w:rPr>
          <w:rFonts w:cs="Times New Roman"/>
          <w:iCs/>
          <w:snapToGrid w:val="0"/>
          <w:kern w:val="22"/>
          <w:szCs w:val="22"/>
        </w:rPr>
        <w:t xml:space="preserve">applicable to all projects funded by the Facility, </w:t>
      </w:r>
      <w:r w:rsidRPr="00767416">
        <w:rPr>
          <w:rFonts w:cs="Times New Roman"/>
          <w:snapToGrid w:val="0"/>
          <w:kern w:val="22"/>
          <w:szCs w:val="22"/>
        </w:rPr>
        <w:t xml:space="preserve">and </w:t>
      </w:r>
      <w:r w:rsidRPr="00767416">
        <w:rPr>
          <w:rFonts w:cs="Times New Roman"/>
          <w:i/>
          <w:iCs/>
          <w:snapToGrid w:val="0"/>
          <w:kern w:val="22"/>
          <w:szCs w:val="22"/>
        </w:rPr>
        <w:t>invites</w:t>
      </w:r>
      <w:r w:rsidRPr="00767416">
        <w:rPr>
          <w:rFonts w:cs="Times New Roman"/>
          <w:snapToGrid w:val="0"/>
          <w:kern w:val="22"/>
          <w:szCs w:val="22"/>
        </w:rPr>
        <w:t xml:space="preserve"> the Facility to inform the Conference of the Parties about how it is taking into account the Convention’s voluntary guidelines on safeguards in biodiversity financing mechanisms in its important process;</w:t>
      </w:r>
    </w:p>
    <w:p w14:paraId="3AAD8AF5" w14:textId="77777777" w:rsidR="00D73E35" w:rsidRPr="00767416" w:rsidRDefault="00D73E35" w:rsidP="00D73E35">
      <w:pPr>
        <w:pStyle w:val="ListParagraph"/>
        <w:suppressLineNumbers/>
        <w:suppressAutoHyphens/>
        <w:kinsoku w:val="0"/>
        <w:overflowPunct w:val="0"/>
        <w:autoSpaceDE w:val="0"/>
        <w:autoSpaceDN w:val="0"/>
        <w:adjustRightInd w:val="0"/>
        <w:snapToGrid w:val="0"/>
        <w:spacing w:before="120" w:after="120"/>
        <w:ind w:left="0" w:firstLine="720"/>
        <w:rPr>
          <w:rFonts w:cs="Times New Roman"/>
          <w:snapToGrid w:val="0"/>
          <w:kern w:val="22"/>
          <w:szCs w:val="22"/>
        </w:rPr>
      </w:pPr>
      <w:r w:rsidRPr="00767416">
        <w:rPr>
          <w:rFonts w:cs="Times New Roman"/>
          <w:snapToGrid w:val="0"/>
          <w:kern w:val="22"/>
          <w:szCs w:val="22"/>
        </w:rPr>
        <w:t>5.</w:t>
      </w:r>
      <w:r w:rsidRPr="00767416">
        <w:rPr>
          <w:rFonts w:cs="Times New Roman"/>
          <w:snapToGrid w:val="0"/>
          <w:kern w:val="22"/>
          <w:szCs w:val="22"/>
        </w:rPr>
        <w:tab/>
      </w:r>
      <w:r w:rsidRPr="00767416">
        <w:rPr>
          <w:rFonts w:cs="Times New Roman"/>
          <w:i/>
          <w:snapToGrid w:val="0"/>
          <w:kern w:val="22"/>
          <w:szCs w:val="22"/>
        </w:rPr>
        <w:t>Urges</w:t>
      </w:r>
      <w:r w:rsidRPr="00767416">
        <w:rPr>
          <w:rFonts w:cs="Times New Roman"/>
          <w:snapToGrid w:val="0"/>
          <w:kern w:val="22"/>
          <w:szCs w:val="22"/>
        </w:rPr>
        <w:t xml:space="preserve"> Parties, other stakeholder organizations and other institutions to continue using the Convention’s voluntary guidelines on safeguards in biodiversity financing mechanisms in designing and operating their financing mechanisms and in setting up their safeguard systems, making use, as appropriate, of the checklist contained in the annex to the present decision;</w:t>
      </w:r>
    </w:p>
    <w:p w14:paraId="2EB8B52B" w14:textId="77777777" w:rsidR="00D73E35" w:rsidRPr="00767416" w:rsidRDefault="00D73E35" w:rsidP="00D73E35">
      <w:pPr>
        <w:pStyle w:val="ListParagraph"/>
        <w:suppressLineNumbers/>
        <w:suppressAutoHyphens/>
        <w:kinsoku w:val="0"/>
        <w:overflowPunct w:val="0"/>
        <w:autoSpaceDE w:val="0"/>
        <w:autoSpaceDN w:val="0"/>
        <w:adjustRightInd w:val="0"/>
        <w:snapToGrid w:val="0"/>
        <w:spacing w:before="120" w:after="120"/>
        <w:ind w:left="0" w:firstLine="720"/>
        <w:rPr>
          <w:rFonts w:cs="Times New Roman"/>
          <w:i/>
          <w:snapToGrid w:val="0"/>
          <w:kern w:val="22"/>
          <w:szCs w:val="22"/>
        </w:rPr>
      </w:pPr>
      <w:r w:rsidRPr="00767416">
        <w:rPr>
          <w:rFonts w:cs="Times New Roman"/>
          <w:snapToGrid w:val="0"/>
          <w:kern w:val="22"/>
          <w:szCs w:val="22"/>
        </w:rPr>
        <w:t>6.</w:t>
      </w:r>
      <w:r w:rsidRPr="00767416">
        <w:rPr>
          <w:rFonts w:cs="Times New Roman"/>
          <w:snapToGrid w:val="0"/>
          <w:kern w:val="22"/>
          <w:szCs w:val="22"/>
        </w:rPr>
        <w:tab/>
      </w:r>
      <w:r w:rsidRPr="00767416">
        <w:rPr>
          <w:rFonts w:cs="Times New Roman"/>
          <w:i/>
          <w:snapToGrid w:val="0"/>
          <w:kern w:val="22"/>
          <w:szCs w:val="22"/>
        </w:rPr>
        <w:t>Also invites</w:t>
      </w:r>
      <w:r w:rsidRPr="00767416">
        <w:rPr>
          <w:rFonts w:cs="Times New Roman"/>
          <w:snapToGrid w:val="0"/>
          <w:kern w:val="22"/>
          <w:szCs w:val="22"/>
        </w:rPr>
        <w:t xml:space="preserve"> Parties, other stakeholder organizations and other institutions to contribute views on experiences, opportunities and options to advance the application of the Convention’s voluntary guidelines on safeguards in biodiversity financing mechanisms to the design and operation of biodiversity financing mechanisms;</w:t>
      </w:r>
    </w:p>
    <w:p w14:paraId="7F0AF621" w14:textId="77777777" w:rsidR="00D73E35" w:rsidRPr="00767416" w:rsidRDefault="00D73E35" w:rsidP="00D73E35">
      <w:pPr>
        <w:pStyle w:val="ListParagraph"/>
        <w:suppressLineNumbers/>
        <w:suppressAutoHyphens/>
        <w:kinsoku w:val="0"/>
        <w:overflowPunct w:val="0"/>
        <w:autoSpaceDE w:val="0"/>
        <w:autoSpaceDN w:val="0"/>
        <w:adjustRightInd w:val="0"/>
        <w:snapToGrid w:val="0"/>
        <w:spacing w:before="120" w:after="120"/>
        <w:ind w:left="0" w:firstLine="720"/>
        <w:rPr>
          <w:rFonts w:cs="Times New Roman"/>
          <w:snapToGrid w:val="0"/>
          <w:kern w:val="22"/>
          <w:szCs w:val="22"/>
        </w:rPr>
      </w:pPr>
      <w:r w:rsidRPr="00767416">
        <w:rPr>
          <w:rFonts w:cs="Times New Roman"/>
          <w:snapToGrid w:val="0"/>
          <w:kern w:val="22"/>
          <w:szCs w:val="22"/>
        </w:rPr>
        <w:t>7.</w:t>
      </w:r>
      <w:r w:rsidRPr="00767416">
        <w:rPr>
          <w:rFonts w:cs="Times New Roman"/>
          <w:snapToGrid w:val="0"/>
          <w:kern w:val="22"/>
          <w:szCs w:val="22"/>
        </w:rPr>
        <w:tab/>
      </w:r>
      <w:r w:rsidRPr="00767416">
        <w:rPr>
          <w:rFonts w:cs="Times New Roman"/>
          <w:i/>
          <w:snapToGrid w:val="0"/>
          <w:kern w:val="22"/>
          <w:szCs w:val="22"/>
        </w:rPr>
        <w:t xml:space="preserve">Requests </w:t>
      </w:r>
      <w:r w:rsidRPr="00767416">
        <w:rPr>
          <w:rFonts w:cs="Times New Roman"/>
          <w:snapToGrid w:val="0"/>
          <w:kern w:val="22"/>
          <w:szCs w:val="22"/>
        </w:rPr>
        <w:t>the Executive Secretary to compile further information on the use and value of the Convention’s voluntary guidelines on safeguards in biodiversity financing mechanisms and other relevant guidance under the Convention by Parties, other stakeholder organizations and international institutions in relation to the development and application of relevant safeguard systems;</w:t>
      </w:r>
    </w:p>
    <w:p w14:paraId="62914314" w14:textId="77777777" w:rsidR="00D73E35" w:rsidRPr="00767416" w:rsidRDefault="00D73E35" w:rsidP="00D73E35">
      <w:pPr>
        <w:pStyle w:val="ListParagraph"/>
        <w:suppressLineNumbers/>
        <w:suppressAutoHyphens/>
        <w:kinsoku w:val="0"/>
        <w:overflowPunct w:val="0"/>
        <w:autoSpaceDE w:val="0"/>
        <w:autoSpaceDN w:val="0"/>
        <w:adjustRightInd w:val="0"/>
        <w:snapToGrid w:val="0"/>
        <w:spacing w:before="120" w:after="120"/>
        <w:ind w:left="0" w:firstLine="720"/>
        <w:rPr>
          <w:rFonts w:cs="Times New Roman"/>
          <w:iCs/>
          <w:snapToGrid w:val="0"/>
          <w:spacing w:val="-1"/>
          <w:kern w:val="22"/>
          <w:szCs w:val="22"/>
        </w:rPr>
      </w:pPr>
      <w:r w:rsidRPr="00767416">
        <w:rPr>
          <w:rFonts w:cs="Times New Roman"/>
          <w:iCs/>
          <w:snapToGrid w:val="0"/>
          <w:spacing w:val="-1"/>
          <w:kern w:val="22"/>
          <w:szCs w:val="22"/>
        </w:rPr>
        <w:lastRenderedPageBreak/>
        <w:t>8.</w:t>
      </w:r>
      <w:r w:rsidRPr="00767416">
        <w:rPr>
          <w:rFonts w:cs="Times New Roman"/>
          <w:iCs/>
          <w:snapToGrid w:val="0"/>
          <w:spacing w:val="-1"/>
          <w:kern w:val="22"/>
          <w:szCs w:val="22"/>
        </w:rPr>
        <w:tab/>
      </w:r>
      <w:r w:rsidRPr="00767416">
        <w:rPr>
          <w:rFonts w:cs="Times New Roman"/>
          <w:i/>
          <w:snapToGrid w:val="0"/>
          <w:spacing w:val="-1"/>
          <w:kern w:val="22"/>
          <w:szCs w:val="22"/>
        </w:rPr>
        <w:t>Also requests</w:t>
      </w:r>
      <w:r w:rsidRPr="00767416">
        <w:rPr>
          <w:rFonts w:cs="Times New Roman"/>
          <w:iCs/>
          <w:snapToGrid w:val="0"/>
          <w:spacing w:val="-1"/>
          <w:kern w:val="22"/>
          <w:szCs w:val="22"/>
        </w:rPr>
        <w:t xml:space="preserve"> the Executive Secretary to include, for consideration as a possible element of work in the fully integrated programme of work on Article 8(j) and related provisions within the post-2020 biodiversity framework, the development of a post-2020 </w:t>
      </w:r>
      <w:r w:rsidRPr="00767416">
        <w:rPr>
          <w:rFonts w:cs="Times New Roman"/>
          <w:snapToGrid w:val="0"/>
          <w:spacing w:val="-1"/>
          <w:kern w:val="22"/>
          <w:szCs w:val="22"/>
        </w:rPr>
        <w:t>specific safeguards framework on indigenous peoples and local communities under the Convention, based on principles, standards and guidelines adopted under the Convention, and addressing any additional gaps identified, noting that an indicative list of possible elements and tasks will be developed for consideration by the Conference of the Parties at its fourteenth meeting and by the Working Group on Article 8(j) and Related Provisions at its eleventh meeting.</w:t>
      </w:r>
    </w:p>
    <w:p w14:paraId="79C7301A" w14:textId="77777777" w:rsidR="00D73E35" w:rsidRPr="00767416" w:rsidRDefault="00D73E35" w:rsidP="00023832">
      <w:pPr>
        <w:keepNext/>
        <w:suppressLineNumbers/>
        <w:suppressAutoHyphens/>
        <w:kinsoku w:val="0"/>
        <w:overflowPunct w:val="0"/>
        <w:autoSpaceDE w:val="0"/>
        <w:autoSpaceDN w:val="0"/>
        <w:adjustRightInd w:val="0"/>
        <w:snapToGrid w:val="0"/>
        <w:spacing w:before="240" w:after="120"/>
        <w:jc w:val="center"/>
        <w:outlineLvl w:val="2"/>
        <w:rPr>
          <w:rFonts w:cs="Times New Roman"/>
          <w:i/>
          <w:snapToGrid w:val="0"/>
          <w:kern w:val="22"/>
          <w:szCs w:val="22"/>
        </w:rPr>
      </w:pPr>
      <w:r w:rsidRPr="00767416">
        <w:rPr>
          <w:rFonts w:cs="Times New Roman"/>
          <w:i/>
          <w:snapToGrid w:val="0"/>
          <w:kern w:val="22"/>
          <w:szCs w:val="22"/>
        </w:rPr>
        <w:t>Annex</w:t>
      </w:r>
    </w:p>
    <w:p w14:paraId="698D4D7A" w14:textId="77777777" w:rsidR="00D73E35" w:rsidRPr="00767416" w:rsidRDefault="00D73E35" w:rsidP="00023832">
      <w:pPr>
        <w:keepNext/>
        <w:suppressLineNumbers/>
        <w:suppressAutoHyphens/>
        <w:kinsoku w:val="0"/>
        <w:overflowPunct w:val="0"/>
        <w:autoSpaceDE w:val="0"/>
        <w:autoSpaceDN w:val="0"/>
        <w:adjustRightInd w:val="0"/>
        <w:snapToGrid w:val="0"/>
        <w:jc w:val="center"/>
        <w:rPr>
          <w:rFonts w:cs="Times New Roman"/>
          <w:b/>
          <w:bCs/>
          <w:caps/>
          <w:snapToGrid w:val="0"/>
          <w:kern w:val="22"/>
          <w:szCs w:val="22"/>
        </w:rPr>
      </w:pPr>
      <w:r w:rsidRPr="00767416">
        <w:rPr>
          <w:rFonts w:cs="Times New Roman"/>
          <w:b/>
          <w:bCs/>
          <w:caps/>
          <w:snapToGrid w:val="0"/>
          <w:kern w:val="22"/>
          <w:szCs w:val="22"/>
        </w:rPr>
        <w:t>Checklist of safeguards in biodiversity financing mechanisms UNDER THE CONVENTION ON BIOLOGICAL DIVERSITY</w:t>
      </w:r>
    </w:p>
    <w:p w14:paraId="6CE24138" w14:textId="77777777" w:rsidR="00D73E35" w:rsidRPr="00767416" w:rsidRDefault="00D73E35" w:rsidP="00D73E35">
      <w:pPr>
        <w:suppressLineNumbers/>
        <w:suppressAutoHyphens/>
        <w:kinsoku w:val="0"/>
        <w:overflowPunct w:val="0"/>
        <w:autoSpaceDE w:val="0"/>
        <w:autoSpaceDN w:val="0"/>
        <w:adjustRightInd w:val="0"/>
        <w:snapToGrid w:val="0"/>
        <w:spacing w:before="120" w:after="120"/>
        <w:rPr>
          <w:rFonts w:cs="Times New Roman"/>
          <w:iCs/>
          <w:snapToGrid w:val="0"/>
          <w:kern w:val="22"/>
          <w:szCs w:val="22"/>
        </w:rPr>
      </w:pPr>
      <w:r w:rsidRPr="00767416">
        <w:rPr>
          <w:rFonts w:cs="Times New Roman"/>
          <w:snapToGrid w:val="0"/>
          <w:kern w:val="22"/>
          <w:szCs w:val="22"/>
        </w:rPr>
        <w:t xml:space="preserve">The following questions may be used as a </w:t>
      </w:r>
      <w:r w:rsidRPr="00767416">
        <w:rPr>
          <w:rFonts w:cs="Times New Roman"/>
          <w:iCs/>
          <w:snapToGrid w:val="0"/>
          <w:kern w:val="22"/>
          <w:szCs w:val="22"/>
        </w:rPr>
        <w:t>checklist for complying with the Convention’s voluntary guidelines on safeguards in biodiversity financing mechanisms.</w:t>
      </w:r>
    </w:p>
    <w:p w14:paraId="3EED03DF" w14:textId="77777777" w:rsidR="00D73E35" w:rsidRPr="00767416" w:rsidRDefault="00D73E35" w:rsidP="00D73E35">
      <w:pPr>
        <w:suppressLineNumbers/>
        <w:suppressAutoHyphens/>
        <w:kinsoku w:val="0"/>
        <w:overflowPunct w:val="0"/>
        <w:autoSpaceDE w:val="0"/>
        <w:autoSpaceDN w:val="0"/>
        <w:adjustRightInd w:val="0"/>
        <w:snapToGrid w:val="0"/>
        <w:spacing w:before="120" w:after="120"/>
        <w:rPr>
          <w:rFonts w:cs="Times New Roman"/>
          <w:b/>
          <w:iCs/>
          <w:snapToGrid w:val="0"/>
          <w:kern w:val="22"/>
          <w:szCs w:val="22"/>
        </w:rPr>
      </w:pPr>
      <w:r w:rsidRPr="00767416">
        <w:rPr>
          <w:rFonts w:cs="Times New Roman"/>
          <w:b/>
          <w:iCs/>
          <w:snapToGrid w:val="0"/>
          <w:kern w:val="22"/>
          <w:szCs w:val="22"/>
        </w:rPr>
        <w:t>Overall question on the purpose of the Convention’s voluntary guidelines on safeguards in biodiversity financing mechanisms</w:t>
      </w:r>
    </w:p>
    <w:p w14:paraId="25BA45AD" w14:textId="77777777" w:rsidR="00D73E35" w:rsidRPr="00767416" w:rsidRDefault="00D73E35" w:rsidP="00D73E35">
      <w:pPr>
        <w:suppressLineNumbers/>
        <w:suppressAutoHyphens/>
        <w:kinsoku w:val="0"/>
        <w:overflowPunct w:val="0"/>
        <w:autoSpaceDE w:val="0"/>
        <w:autoSpaceDN w:val="0"/>
        <w:adjustRightInd w:val="0"/>
        <w:snapToGrid w:val="0"/>
        <w:spacing w:before="120" w:after="120"/>
        <w:rPr>
          <w:rFonts w:cs="Times New Roman"/>
          <w:iCs/>
          <w:snapToGrid w:val="0"/>
          <w:kern w:val="22"/>
          <w:szCs w:val="22"/>
        </w:rPr>
      </w:pPr>
      <w:r w:rsidRPr="00767416">
        <w:rPr>
          <w:rFonts w:cs="Times New Roman"/>
          <w:iCs/>
          <w:snapToGrid w:val="0"/>
          <w:kern w:val="22"/>
          <w:szCs w:val="22"/>
        </w:rPr>
        <w:t>Does the financing mechanism have a safeguard system designed to effectively avoid or mitigate its unintended impacts on the rights and livelihoods of indigenous peoples and local communities in accordance with national legislation, and to maximize its opportunities to support them?</w:t>
      </w:r>
    </w:p>
    <w:p w14:paraId="760FB225" w14:textId="77777777" w:rsidR="00D73E35" w:rsidRPr="00767416" w:rsidRDefault="00D73E35" w:rsidP="00D73E35">
      <w:pPr>
        <w:suppressLineNumbers/>
        <w:suppressAutoHyphens/>
        <w:kinsoku w:val="0"/>
        <w:overflowPunct w:val="0"/>
        <w:autoSpaceDE w:val="0"/>
        <w:autoSpaceDN w:val="0"/>
        <w:adjustRightInd w:val="0"/>
        <w:snapToGrid w:val="0"/>
        <w:spacing w:before="120" w:after="120"/>
        <w:rPr>
          <w:rFonts w:cs="Times New Roman"/>
          <w:b/>
          <w:iCs/>
          <w:snapToGrid w:val="0"/>
          <w:kern w:val="22"/>
          <w:szCs w:val="22"/>
        </w:rPr>
      </w:pPr>
      <w:r w:rsidRPr="00767416">
        <w:rPr>
          <w:rFonts w:cs="Times New Roman"/>
          <w:b/>
          <w:iCs/>
          <w:snapToGrid w:val="0"/>
          <w:kern w:val="22"/>
          <w:szCs w:val="22"/>
        </w:rPr>
        <w:t xml:space="preserve">Guideline A: </w:t>
      </w:r>
      <w:r w:rsidRPr="00767416">
        <w:rPr>
          <w:rFonts w:eastAsia="Malgun Gothic" w:cs="Times New Roman"/>
          <w:b/>
          <w:snapToGrid w:val="0"/>
          <w:kern w:val="22"/>
          <w:szCs w:val="22"/>
          <w:lang w:eastAsia="x-none"/>
        </w:rPr>
        <w:t>The role of biodiversity and ecosystem functions for local livelihoods and resilience, as well as biodiversity’s intrinsic values, should be recognized in the selection, design and implementation of biodiversity financing mechanisms.</w:t>
      </w:r>
    </w:p>
    <w:p w14:paraId="53322D67" w14:textId="77777777" w:rsidR="00D73E35" w:rsidRPr="00767416" w:rsidRDefault="00D73E35" w:rsidP="00D73E35">
      <w:pPr>
        <w:suppressLineNumbers/>
        <w:suppressAutoHyphens/>
        <w:kinsoku w:val="0"/>
        <w:overflowPunct w:val="0"/>
        <w:autoSpaceDE w:val="0"/>
        <w:autoSpaceDN w:val="0"/>
        <w:adjustRightInd w:val="0"/>
        <w:snapToGrid w:val="0"/>
        <w:spacing w:before="120" w:after="120"/>
        <w:rPr>
          <w:rFonts w:cs="Times New Roman"/>
          <w:iCs/>
          <w:snapToGrid w:val="0"/>
          <w:kern w:val="22"/>
          <w:szCs w:val="22"/>
        </w:rPr>
      </w:pPr>
      <w:r w:rsidRPr="00767416">
        <w:rPr>
          <w:rFonts w:cs="Times New Roman"/>
          <w:iCs/>
          <w:snapToGrid w:val="0"/>
          <w:kern w:val="22"/>
          <w:szCs w:val="22"/>
        </w:rPr>
        <w:t>A.1</w:t>
      </w:r>
      <w:r w:rsidRPr="00767416">
        <w:rPr>
          <w:rFonts w:cs="Times New Roman"/>
          <w:iCs/>
          <w:snapToGrid w:val="0"/>
          <w:kern w:val="22"/>
          <w:szCs w:val="22"/>
        </w:rPr>
        <w:tab/>
        <w:t>Is the role of biodiversity and ecosystem functions for local livelihoods and resilience recognized in the selection, design and implementation of the mechanism?</w:t>
      </w:r>
    </w:p>
    <w:p w14:paraId="47049AEA" w14:textId="77777777" w:rsidR="00D73E35" w:rsidRPr="00767416" w:rsidRDefault="00D73E35" w:rsidP="00D73E35">
      <w:pPr>
        <w:suppressLineNumbers/>
        <w:suppressAutoHyphens/>
        <w:kinsoku w:val="0"/>
        <w:overflowPunct w:val="0"/>
        <w:autoSpaceDE w:val="0"/>
        <w:autoSpaceDN w:val="0"/>
        <w:adjustRightInd w:val="0"/>
        <w:snapToGrid w:val="0"/>
        <w:spacing w:before="120" w:after="120"/>
        <w:rPr>
          <w:rFonts w:cs="Times New Roman"/>
          <w:iCs/>
          <w:snapToGrid w:val="0"/>
          <w:kern w:val="22"/>
          <w:szCs w:val="22"/>
        </w:rPr>
      </w:pPr>
      <w:r w:rsidRPr="00767416">
        <w:rPr>
          <w:rFonts w:cs="Times New Roman"/>
          <w:iCs/>
          <w:snapToGrid w:val="0"/>
          <w:kern w:val="22"/>
          <w:szCs w:val="22"/>
        </w:rPr>
        <w:t>A.2</w:t>
      </w:r>
      <w:r w:rsidRPr="00767416">
        <w:rPr>
          <w:rFonts w:cs="Times New Roman"/>
          <w:iCs/>
          <w:snapToGrid w:val="0"/>
          <w:kern w:val="22"/>
          <w:szCs w:val="22"/>
        </w:rPr>
        <w:tab/>
        <w:t>Are biodiversity’s intrinsic values recognized?</w:t>
      </w:r>
    </w:p>
    <w:p w14:paraId="16B7DC53" w14:textId="77777777" w:rsidR="00D73E35" w:rsidRPr="00767416" w:rsidRDefault="00D73E35" w:rsidP="00D73E35">
      <w:pPr>
        <w:suppressLineNumbers/>
        <w:suppressAutoHyphens/>
        <w:kinsoku w:val="0"/>
        <w:overflowPunct w:val="0"/>
        <w:autoSpaceDE w:val="0"/>
        <w:autoSpaceDN w:val="0"/>
        <w:adjustRightInd w:val="0"/>
        <w:snapToGrid w:val="0"/>
        <w:spacing w:before="120" w:after="120"/>
        <w:rPr>
          <w:rFonts w:cs="Times New Roman"/>
          <w:b/>
          <w:iCs/>
          <w:snapToGrid w:val="0"/>
          <w:kern w:val="22"/>
          <w:szCs w:val="22"/>
        </w:rPr>
      </w:pPr>
      <w:r w:rsidRPr="00767416">
        <w:rPr>
          <w:rFonts w:cs="Times New Roman"/>
          <w:b/>
          <w:iCs/>
          <w:snapToGrid w:val="0"/>
          <w:kern w:val="22"/>
          <w:szCs w:val="22"/>
        </w:rPr>
        <w:t xml:space="preserve">Guideline B: </w:t>
      </w:r>
      <w:r w:rsidRPr="00767416">
        <w:rPr>
          <w:rFonts w:eastAsia="Malgun Gothic" w:cs="Times New Roman"/>
          <w:b/>
          <w:snapToGrid w:val="0"/>
          <w:kern w:val="22"/>
          <w:szCs w:val="22"/>
          <w:lang w:eastAsia="x-none"/>
        </w:rPr>
        <w:t>Rights and responsibilities of actors and/or stakeholders in biodiversity financing mechanisms should be carefully defined, at national level, in a fair and equitable manner, with the effective participation of all actors concerned, including the free prior informed consent, prior informed consent or approval and involvement of indigenous peoples and local communities, taking into account, the Convention on Biological Diversity and its relevant decisions, guidance and principles and, as appropriate, the United Nations Declaration of the Rights of Indigenous Peoples.</w:t>
      </w:r>
    </w:p>
    <w:p w14:paraId="268C2369" w14:textId="77777777" w:rsidR="00D73E35" w:rsidRPr="00767416" w:rsidRDefault="00D73E35" w:rsidP="00D73E35">
      <w:pPr>
        <w:suppressLineNumbers/>
        <w:suppressAutoHyphens/>
        <w:kinsoku w:val="0"/>
        <w:overflowPunct w:val="0"/>
        <w:autoSpaceDE w:val="0"/>
        <w:autoSpaceDN w:val="0"/>
        <w:adjustRightInd w:val="0"/>
        <w:snapToGrid w:val="0"/>
        <w:spacing w:before="120" w:after="120"/>
        <w:rPr>
          <w:rFonts w:cs="Times New Roman"/>
          <w:iCs/>
          <w:snapToGrid w:val="0"/>
          <w:kern w:val="22"/>
          <w:szCs w:val="22"/>
        </w:rPr>
      </w:pPr>
      <w:r w:rsidRPr="00767416">
        <w:rPr>
          <w:rFonts w:cs="Times New Roman"/>
          <w:iCs/>
          <w:snapToGrid w:val="0"/>
          <w:kern w:val="22"/>
          <w:szCs w:val="22"/>
        </w:rPr>
        <w:t>B.1</w:t>
      </w:r>
      <w:r w:rsidRPr="00767416">
        <w:rPr>
          <w:rFonts w:cs="Times New Roman"/>
          <w:iCs/>
          <w:snapToGrid w:val="0"/>
          <w:kern w:val="22"/>
          <w:szCs w:val="22"/>
        </w:rPr>
        <w:tab/>
        <w:t>Are the rights and responsibilities of actors and/or stakeholders carefully and equitably defined?</w:t>
      </w:r>
    </w:p>
    <w:p w14:paraId="69374304" w14:textId="77777777" w:rsidR="00D73E35" w:rsidRPr="00767416" w:rsidRDefault="00D73E35" w:rsidP="00D73E35">
      <w:pPr>
        <w:suppressLineNumbers/>
        <w:suppressAutoHyphens/>
        <w:kinsoku w:val="0"/>
        <w:overflowPunct w:val="0"/>
        <w:autoSpaceDE w:val="0"/>
        <w:autoSpaceDN w:val="0"/>
        <w:adjustRightInd w:val="0"/>
        <w:snapToGrid w:val="0"/>
        <w:spacing w:before="120" w:after="120"/>
        <w:rPr>
          <w:rFonts w:cs="Times New Roman"/>
          <w:iCs/>
          <w:snapToGrid w:val="0"/>
          <w:kern w:val="22"/>
          <w:szCs w:val="22"/>
        </w:rPr>
      </w:pPr>
      <w:r w:rsidRPr="00767416">
        <w:rPr>
          <w:rFonts w:cs="Times New Roman"/>
          <w:iCs/>
          <w:snapToGrid w:val="0"/>
          <w:kern w:val="22"/>
          <w:szCs w:val="22"/>
        </w:rPr>
        <w:t>B.2</w:t>
      </w:r>
      <w:r w:rsidRPr="00767416">
        <w:rPr>
          <w:rFonts w:cs="Times New Roman"/>
          <w:iCs/>
          <w:snapToGrid w:val="0"/>
          <w:kern w:val="22"/>
          <w:szCs w:val="22"/>
        </w:rPr>
        <w:tab/>
        <w:t>Has there been effective participation of all actors concerned in the definition of such roles and responsibilities?</w:t>
      </w:r>
    </w:p>
    <w:p w14:paraId="0812E26C" w14:textId="77777777" w:rsidR="00D73E35" w:rsidRPr="00767416" w:rsidRDefault="00D73E35" w:rsidP="00D73E35">
      <w:pPr>
        <w:suppressLineNumbers/>
        <w:suppressAutoHyphens/>
        <w:kinsoku w:val="0"/>
        <w:overflowPunct w:val="0"/>
        <w:autoSpaceDE w:val="0"/>
        <w:autoSpaceDN w:val="0"/>
        <w:adjustRightInd w:val="0"/>
        <w:snapToGrid w:val="0"/>
        <w:spacing w:before="120" w:after="120"/>
        <w:rPr>
          <w:rFonts w:cs="Times New Roman"/>
          <w:iCs/>
          <w:snapToGrid w:val="0"/>
          <w:kern w:val="22"/>
          <w:szCs w:val="22"/>
        </w:rPr>
      </w:pPr>
      <w:r w:rsidRPr="00767416">
        <w:rPr>
          <w:rFonts w:cs="Times New Roman"/>
          <w:iCs/>
          <w:snapToGrid w:val="0"/>
          <w:kern w:val="22"/>
          <w:szCs w:val="22"/>
        </w:rPr>
        <w:t>B.3</w:t>
      </w:r>
      <w:r w:rsidRPr="00767416">
        <w:rPr>
          <w:rFonts w:cs="Times New Roman"/>
          <w:iCs/>
          <w:snapToGrid w:val="0"/>
          <w:kern w:val="22"/>
          <w:szCs w:val="22"/>
        </w:rPr>
        <w:tab/>
        <w:t>Has there been free prior informed consent, prior informed consent or approval and involvement of indigenous peoples and local communities in the definition of such roles and responsibilities?</w:t>
      </w:r>
    </w:p>
    <w:p w14:paraId="57850746" w14:textId="77777777" w:rsidR="00D73E35" w:rsidRPr="00767416" w:rsidRDefault="00D73E35" w:rsidP="00D73E35">
      <w:pPr>
        <w:suppressLineNumbers/>
        <w:suppressAutoHyphens/>
        <w:kinsoku w:val="0"/>
        <w:overflowPunct w:val="0"/>
        <w:autoSpaceDE w:val="0"/>
        <w:autoSpaceDN w:val="0"/>
        <w:adjustRightInd w:val="0"/>
        <w:snapToGrid w:val="0"/>
        <w:spacing w:before="120" w:after="120"/>
        <w:rPr>
          <w:rFonts w:cs="Times New Roman"/>
          <w:iCs/>
          <w:snapToGrid w:val="0"/>
          <w:spacing w:val="-5"/>
          <w:kern w:val="22"/>
          <w:szCs w:val="22"/>
        </w:rPr>
      </w:pPr>
      <w:r w:rsidRPr="00767416">
        <w:rPr>
          <w:rFonts w:cs="Times New Roman"/>
          <w:iCs/>
          <w:snapToGrid w:val="0"/>
          <w:spacing w:val="-5"/>
          <w:kern w:val="22"/>
          <w:szCs w:val="22"/>
        </w:rPr>
        <w:t>B.4</w:t>
      </w:r>
      <w:r w:rsidRPr="00767416">
        <w:rPr>
          <w:rFonts w:cs="Times New Roman"/>
          <w:iCs/>
          <w:snapToGrid w:val="0"/>
          <w:spacing w:val="-5"/>
          <w:kern w:val="22"/>
          <w:szCs w:val="22"/>
        </w:rPr>
        <w:tab/>
        <w:t>Has the mechanism considered the Convention on Biological Diversity and its relevant decisions, guidance and principles and, as appropriate, the United Nations Declaration on the Rights of Indigenous Peoples?</w:t>
      </w:r>
    </w:p>
    <w:p w14:paraId="2574F18E" w14:textId="77777777" w:rsidR="00D73E35" w:rsidRPr="00767416" w:rsidRDefault="00D73E35" w:rsidP="00D73E35">
      <w:pPr>
        <w:suppressLineNumbers/>
        <w:suppressAutoHyphens/>
        <w:kinsoku w:val="0"/>
        <w:overflowPunct w:val="0"/>
        <w:autoSpaceDE w:val="0"/>
        <w:autoSpaceDN w:val="0"/>
        <w:adjustRightInd w:val="0"/>
        <w:snapToGrid w:val="0"/>
        <w:spacing w:before="120" w:after="120"/>
        <w:rPr>
          <w:rFonts w:cs="Times New Roman"/>
          <w:b/>
          <w:iCs/>
          <w:snapToGrid w:val="0"/>
          <w:spacing w:val="-1"/>
          <w:kern w:val="22"/>
          <w:szCs w:val="22"/>
        </w:rPr>
      </w:pPr>
      <w:r w:rsidRPr="00767416">
        <w:rPr>
          <w:rFonts w:cs="Times New Roman"/>
          <w:b/>
          <w:iCs/>
          <w:snapToGrid w:val="0"/>
          <w:spacing w:val="-1"/>
          <w:kern w:val="22"/>
          <w:szCs w:val="22"/>
        </w:rPr>
        <w:t xml:space="preserve">Guideline C: </w:t>
      </w:r>
      <w:r w:rsidRPr="00767416">
        <w:rPr>
          <w:rFonts w:eastAsia="Malgun Gothic" w:cs="Times New Roman"/>
          <w:b/>
          <w:snapToGrid w:val="0"/>
          <w:spacing w:val="-1"/>
          <w:kern w:val="22"/>
          <w:szCs w:val="22"/>
          <w:lang w:eastAsia="x-none"/>
        </w:rPr>
        <w:t xml:space="preserve">Safeguards in biodiversity financing mechanisms should be grounded in local circumstances, should be developed in consistency with relevant country-driven/specific processes as well as national legislation and priorities, and take into account relevant international agreements, declarations and guidance developed under the Convention on Biological Diversity and, as </w:t>
      </w:r>
      <w:r w:rsidRPr="00767416">
        <w:rPr>
          <w:rFonts w:eastAsia="Malgun Gothic" w:cs="Times New Roman"/>
          <w:b/>
          <w:snapToGrid w:val="0"/>
          <w:spacing w:val="-1"/>
          <w:kern w:val="22"/>
          <w:szCs w:val="22"/>
          <w:lang w:eastAsia="x-none"/>
        </w:rPr>
        <w:lastRenderedPageBreak/>
        <w:t>appropriate, the United Nations Framework Convention on Climate Change, international human rights treaties and the United Nations Declaration on the Rights of Indigenous Peoples, among others.</w:t>
      </w:r>
    </w:p>
    <w:p w14:paraId="1263A85C" w14:textId="77777777" w:rsidR="00D73E35" w:rsidRPr="00767416" w:rsidRDefault="00D73E35" w:rsidP="00D73E35">
      <w:pPr>
        <w:suppressLineNumbers/>
        <w:suppressAutoHyphens/>
        <w:kinsoku w:val="0"/>
        <w:overflowPunct w:val="0"/>
        <w:autoSpaceDE w:val="0"/>
        <w:autoSpaceDN w:val="0"/>
        <w:adjustRightInd w:val="0"/>
        <w:snapToGrid w:val="0"/>
        <w:spacing w:before="120" w:after="120"/>
        <w:rPr>
          <w:rFonts w:cs="Times New Roman"/>
          <w:iCs/>
          <w:snapToGrid w:val="0"/>
          <w:kern w:val="22"/>
          <w:szCs w:val="22"/>
        </w:rPr>
      </w:pPr>
      <w:r w:rsidRPr="00767416">
        <w:rPr>
          <w:rFonts w:cs="Times New Roman"/>
          <w:iCs/>
          <w:snapToGrid w:val="0"/>
          <w:kern w:val="22"/>
          <w:szCs w:val="22"/>
        </w:rPr>
        <w:t>C.1</w:t>
      </w:r>
      <w:r w:rsidRPr="00767416">
        <w:rPr>
          <w:rFonts w:cs="Times New Roman"/>
          <w:iCs/>
          <w:snapToGrid w:val="0"/>
          <w:kern w:val="22"/>
          <w:szCs w:val="22"/>
        </w:rPr>
        <w:tab/>
        <w:t>Are the financing mechanism’s safeguards grounded in local circumstances?</w:t>
      </w:r>
    </w:p>
    <w:p w14:paraId="143E87BF" w14:textId="77777777" w:rsidR="00D73E35" w:rsidRPr="00767416" w:rsidRDefault="00D73E35" w:rsidP="00D73E35">
      <w:pPr>
        <w:suppressLineNumbers/>
        <w:suppressAutoHyphens/>
        <w:kinsoku w:val="0"/>
        <w:overflowPunct w:val="0"/>
        <w:autoSpaceDE w:val="0"/>
        <w:autoSpaceDN w:val="0"/>
        <w:adjustRightInd w:val="0"/>
        <w:snapToGrid w:val="0"/>
        <w:spacing w:before="120" w:after="120"/>
        <w:rPr>
          <w:rFonts w:cs="Times New Roman"/>
          <w:iCs/>
          <w:snapToGrid w:val="0"/>
          <w:kern w:val="22"/>
          <w:szCs w:val="22"/>
        </w:rPr>
      </w:pPr>
      <w:r w:rsidRPr="00767416">
        <w:rPr>
          <w:rFonts w:cs="Times New Roman"/>
          <w:iCs/>
          <w:snapToGrid w:val="0"/>
          <w:kern w:val="22"/>
          <w:szCs w:val="22"/>
        </w:rPr>
        <w:t>C.2</w:t>
      </w:r>
      <w:r w:rsidRPr="00767416">
        <w:rPr>
          <w:rFonts w:cs="Times New Roman"/>
          <w:iCs/>
          <w:snapToGrid w:val="0"/>
          <w:kern w:val="22"/>
          <w:szCs w:val="22"/>
        </w:rPr>
        <w:tab/>
        <w:t>Are safeguards consistent with relevant country-driven/specific processes as well as national legislation and priorities?</w:t>
      </w:r>
    </w:p>
    <w:p w14:paraId="3DEA7850" w14:textId="77777777" w:rsidR="00D73E35" w:rsidRPr="00767416" w:rsidRDefault="00D73E35" w:rsidP="00D73E35">
      <w:pPr>
        <w:suppressLineNumbers/>
        <w:suppressAutoHyphens/>
        <w:kinsoku w:val="0"/>
        <w:overflowPunct w:val="0"/>
        <w:autoSpaceDE w:val="0"/>
        <w:autoSpaceDN w:val="0"/>
        <w:adjustRightInd w:val="0"/>
        <w:snapToGrid w:val="0"/>
        <w:spacing w:before="120" w:after="120"/>
        <w:rPr>
          <w:rFonts w:cs="Times New Roman"/>
          <w:iCs/>
          <w:snapToGrid w:val="0"/>
          <w:kern w:val="22"/>
          <w:szCs w:val="22"/>
        </w:rPr>
      </w:pPr>
      <w:r w:rsidRPr="00767416">
        <w:rPr>
          <w:rFonts w:cs="Times New Roman"/>
          <w:iCs/>
          <w:snapToGrid w:val="0"/>
          <w:kern w:val="22"/>
          <w:szCs w:val="22"/>
        </w:rPr>
        <w:t>C.3</w:t>
      </w:r>
      <w:r w:rsidRPr="00767416">
        <w:rPr>
          <w:rFonts w:cs="Times New Roman"/>
          <w:iCs/>
          <w:snapToGrid w:val="0"/>
          <w:kern w:val="22"/>
          <w:szCs w:val="22"/>
        </w:rPr>
        <w:tab/>
        <w:t>Do they consider the instruments mentioned in point B.4 and the United Nations Framework Convention on Climate Change, international human rights treaties and others, as appropriate?</w:t>
      </w:r>
    </w:p>
    <w:p w14:paraId="67166B4E" w14:textId="77777777" w:rsidR="00D73E35" w:rsidRPr="00767416" w:rsidRDefault="00D73E35" w:rsidP="00D73E35">
      <w:pPr>
        <w:suppressLineNumbers/>
        <w:suppressAutoHyphens/>
        <w:kinsoku w:val="0"/>
        <w:overflowPunct w:val="0"/>
        <w:autoSpaceDE w:val="0"/>
        <w:autoSpaceDN w:val="0"/>
        <w:adjustRightInd w:val="0"/>
        <w:snapToGrid w:val="0"/>
        <w:spacing w:before="120" w:after="120"/>
        <w:rPr>
          <w:rFonts w:cs="Times New Roman"/>
          <w:b/>
          <w:iCs/>
          <w:snapToGrid w:val="0"/>
          <w:spacing w:val="-5"/>
          <w:kern w:val="22"/>
          <w:szCs w:val="22"/>
        </w:rPr>
      </w:pPr>
      <w:r w:rsidRPr="00767416">
        <w:rPr>
          <w:rFonts w:cs="Times New Roman"/>
          <w:b/>
          <w:iCs/>
          <w:snapToGrid w:val="0"/>
          <w:spacing w:val="-5"/>
          <w:kern w:val="22"/>
          <w:szCs w:val="22"/>
        </w:rPr>
        <w:t xml:space="preserve">Guideline D: </w:t>
      </w:r>
      <w:r w:rsidRPr="00767416">
        <w:rPr>
          <w:rFonts w:eastAsia="Malgun Gothic" w:cs="Times New Roman"/>
          <w:b/>
          <w:snapToGrid w:val="0"/>
          <w:spacing w:val="-5"/>
          <w:kern w:val="22"/>
          <w:szCs w:val="22"/>
        </w:rPr>
        <w:t>Appropriate and effective institutional frameworks are of utmost importance for safeguards to be operational and should be put in place, including enforcement and evaluation mechanisms that will ensure transparency and accountability, as well as compliance with relevant safeguards.</w:t>
      </w:r>
    </w:p>
    <w:p w14:paraId="621F6BCC" w14:textId="77777777" w:rsidR="00D73E35" w:rsidRPr="00767416" w:rsidRDefault="00D73E35" w:rsidP="00D73E35">
      <w:pPr>
        <w:suppressLineNumbers/>
        <w:suppressAutoHyphens/>
        <w:kinsoku w:val="0"/>
        <w:overflowPunct w:val="0"/>
        <w:autoSpaceDE w:val="0"/>
        <w:autoSpaceDN w:val="0"/>
        <w:adjustRightInd w:val="0"/>
        <w:snapToGrid w:val="0"/>
        <w:spacing w:before="120" w:after="120"/>
        <w:rPr>
          <w:rFonts w:cs="Times New Roman"/>
          <w:iCs/>
          <w:snapToGrid w:val="0"/>
          <w:kern w:val="22"/>
          <w:szCs w:val="22"/>
        </w:rPr>
      </w:pPr>
      <w:r w:rsidRPr="00767416">
        <w:rPr>
          <w:rFonts w:cs="Times New Roman"/>
          <w:iCs/>
          <w:snapToGrid w:val="0"/>
          <w:kern w:val="22"/>
          <w:szCs w:val="22"/>
        </w:rPr>
        <w:t>D.1</w:t>
      </w:r>
      <w:r w:rsidRPr="00767416">
        <w:rPr>
          <w:rFonts w:cs="Times New Roman"/>
          <w:iCs/>
          <w:snapToGrid w:val="0"/>
          <w:kern w:val="22"/>
          <w:szCs w:val="22"/>
        </w:rPr>
        <w:tab/>
        <w:t>Are appropriate and effective institutional frameworks in place to ensure application of the safeguards?</w:t>
      </w:r>
    </w:p>
    <w:p w14:paraId="6A77507E" w14:textId="77777777" w:rsidR="00D73E35" w:rsidRPr="00767416" w:rsidRDefault="00D73E35" w:rsidP="00D73E35">
      <w:pPr>
        <w:suppressLineNumbers/>
        <w:suppressAutoHyphens/>
        <w:kinsoku w:val="0"/>
        <w:overflowPunct w:val="0"/>
        <w:autoSpaceDE w:val="0"/>
        <w:autoSpaceDN w:val="0"/>
        <w:adjustRightInd w:val="0"/>
        <w:snapToGrid w:val="0"/>
        <w:spacing w:before="120" w:after="120"/>
        <w:rPr>
          <w:rFonts w:cs="Times New Roman"/>
          <w:iCs/>
          <w:snapToGrid w:val="0"/>
          <w:kern w:val="22"/>
          <w:szCs w:val="22"/>
        </w:rPr>
      </w:pPr>
      <w:r w:rsidRPr="00767416">
        <w:rPr>
          <w:rFonts w:cs="Times New Roman"/>
          <w:iCs/>
          <w:snapToGrid w:val="0"/>
          <w:kern w:val="22"/>
          <w:szCs w:val="22"/>
        </w:rPr>
        <w:t>D.2</w:t>
      </w:r>
      <w:r w:rsidRPr="00767416">
        <w:rPr>
          <w:rFonts w:cs="Times New Roman"/>
          <w:iCs/>
          <w:snapToGrid w:val="0"/>
          <w:kern w:val="22"/>
          <w:szCs w:val="22"/>
        </w:rPr>
        <w:tab/>
        <w:t>Does the safeguard system include enforcement and evaluation mechanisms?</w:t>
      </w:r>
    </w:p>
    <w:p w14:paraId="7E57D460" w14:textId="77777777" w:rsidR="00D73E35" w:rsidRPr="00767416" w:rsidRDefault="00D73E35" w:rsidP="00D73E35">
      <w:pPr>
        <w:suppressLineNumbers/>
        <w:suppressAutoHyphens/>
        <w:kinsoku w:val="0"/>
        <w:overflowPunct w:val="0"/>
        <w:autoSpaceDE w:val="0"/>
        <w:autoSpaceDN w:val="0"/>
        <w:adjustRightInd w:val="0"/>
        <w:snapToGrid w:val="0"/>
        <w:spacing w:before="120" w:after="120"/>
        <w:rPr>
          <w:rFonts w:cs="Times New Roman"/>
          <w:iCs/>
          <w:snapToGrid w:val="0"/>
          <w:kern w:val="22"/>
          <w:szCs w:val="22"/>
        </w:rPr>
      </w:pPr>
      <w:r w:rsidRPr="00767416">
        <w:rPr>
          <w:rFonts w:cs="Times New Roman"/>
          <w:iCs/>
          <w:snapToGrid w:val="0"/>
          <w:kern w:val="22"/>
          <w:szCs w:val="22"/>
        </w:rPr>
        <w:t>D.3</w:t>
      </w:r>
      <w:r w:rsidRPr="00767416">
        <w:rPr>
          <w:rFonts w:cs="Times New Roman"/>
          <w:iCs/>
          <w:snapToGrid w:val="0"/>
          <w:kern w:val="22"/>
          <w:szCs w:val="22"/>
        </w:rPr>
        <w:tab/>
        <w:t>Are requirements of transparency and accountability included?</w:t>
      </w:r>
    </w:p>
    <w:p w14:paraId="0A7B6894" w14:textId="77777777" w:rsidR="00D73E35" w:rsidRPr="00767416" w:rsidRDefault="00D73E35" w:rsidP="00D73E35">
      <w:pPr>
        <w:suppressLineNumbers/>
        <w:suppressAutoHyphens/>
        <w:kinsoku w:val="0"/>
        <w:overflowPunct w:val="0"/>
        <w:autoSpaceDE w:val="0"/>
        <w:autoSpaceDN w:val="0"/>
        <w:adjustRightInd w:val="0"/>
        <w:snapToGrid w:val="0"/>
        <w:spacing w:before="120" w:after="120"/>
        <w:rPr>
          <w:rFonts w:cs="Times New Roman"/>
          <w:iCs/>
          <w:snapToGrid w:val="0"/>
          <w:kern w:val="22"/>
          <w:szCs w:val="22"/>
        </w:rPr>
      </w:pPr>
      <w:r w:rsidRPr="00767416">
        <w:rPr>
          <w:rFonts w:cs="Times New Roman"/>
          <w:iCs/>
          <w:snapToGrid w:val="0"/>
          <w:kern w:val="22"/>
          <w:szCs w:val="22"/>
        </w:rPr>
        <w:t>D.4</w:t>
      </w:r>
      <w:r w:rsidRPr="00767416">
        <w:rPr>
          <w:rFonts w:cs="Times New Roman"/>
          <w:iCs/>
          <w:snapToGrid w:val="0"/>
          <w:kern w:val="22"/>
          <w:szCs w:val="22"/>
        </w:rPr>
        <w:tab/>
        <w:t>Are all stakeholders involved complying with relevant safeguards?</w:t>
      </w:r>
    </w:p>
    <w:p w14:paraId="3B67B96D" w14:textId="77777777" w:rsidR="00D73E35" w:rsidRPr="00767416" w:rsidRDefault="00D73E35" w:rsidP="00D73E35">
      <w:pPr>
        <w:pStyle w:val="Para1"/>
        <w:suppressLineNumbers/>
        <w:suppressAutoHyphens/>
        <w:kinsoku w:val="0"/>
        <w:overflowPunct w:val="0"/>
        <w:autoSpaceDE w:val="0"/>
        <w:autoSpaceDN w:val="0"/>
        <w:adjustRightInd w:val="0"/>
        <w:snapToGrid w:val="0"/>
        <w:rPr>
          <w:rFonts w:cs="Times New Roman"/>
          <w:b/>
          <w:kern w:val="22"/>
          <w:szCs w:val="22"/>
        </w:rPr>
      </w:pPr>
      <w:r w:rsidRPr="00767416">
        <w:rPr>
          <w:rFonts w:cs="Times New Roman"/>
          <w:b/>
          <w:kern w:val="22"/>
          <w:szCs w:val="22"/>
        </w:rPr>
        <w:t>Additional questions elaborated from the relevant decisions, guidance and principles under the Convention on Biological Diversity would include the following:</w:t>
      </w:r>
    </w:p>
    <w:p w14:paraId="15416544" w14:textId="77777777" w:rsidR="00D73E35" w:rsidRPr="00767416" w:rsidRDefault="00D73E35" w:rsidP="00D73E35">
      <w:pPr>
        <w:pStyle w:val="Para1"/>
        <w:numPr>
          <w:ilvl w:val="0"/>
          <w:numId w:val="57"/>
        </w:numPr>
        <w:suppressLineNumbers/>
        <w:suppressAutoHyphens/>
        <w:kinsoku w:val="0"/>
        <w:overflowPunct w:val="0"/>
        <w:autoSpaceDE w:val="0"/>
        <w:autoSpaceDN w:val="0"/>
        <w:adjustRightInd w:val="0"/>
        <w:snapToGrid w:val="0"/>
        <w:spacing w:before="120"/>
        <w:ind w:left="720" w:hanging="720"/>
        <w:rPr>
          <w:rFonts w:cs="Times New Roman"/>
          <w:kern w:val="22"/>
          <w:szCs w:val="22"/>
        </w:rPr>
      </w:pPr>
      <w:r w:rsidRPr="00767416">
        <w:rPr>
          <w:rFonts w:cs="Times New Roman"/>
          <w:kern w:val="22"/>
          <w:szCs w:val="22"/>
        </w:rPr>
        <w:t>Are there provisions to promote equity, or reduce risks of inequity, in benefit-sharing?</w:t>
      </w:r>
    </w:p>
    <w:p w14:paraId="08D68CF1" w14:textId="77777777" w:rsidR="00D73E35" w:rsidRPr="00767416" w:rsidRDefault="00D73E35" w:rsidP="00D73E35">
      <w:pPr>
        <w:pStyle w:val="Para1"/>
        <w:numPr>
          <w:ilvl w:val="0"/>
          <w:numId w:val="57"/>
        </w:numPr>
        <w:suppressLineNumbers/>
        <w:suppressAutoHyphens/>
        <w:kinsoku w:val="0"/>
        <w:overflowPunct w:val="0"/>
        <w:autoSpaceDE w:val="0"/>
        <w:autoSpaceDN w:val="0"/>
        <w:adjustRightInd w:val="0"/>
        <w:snapToGrid w:val="0"/>
        <w:spacing w:before="120"/>
        <w:ind w:left="720" w:hanging="720"/>
        <w:rPr>
          <w:rFonts w:cs="Times New Roman"/>
          <w:kern w:val="22"/>
          <w:szCs w:val="22"/>
        </w:rPr>
      </w:pPr>
      <w:r w:rsidRPr="00767416">
        <w:rPr>
          <w:rFonts w:cs="Times New Roman"/>
          <w:kern w:val="22"/>
          <w:szCs w:val="22"/>
        </w:rPr>
        <w:t>Are cultural impact assessment procedures included in safeguard instruments? Do they specifically include respect for the spiritual values of indigenous peoples and local communities?</w:t>
      </w:r>
    </w:p>
    <w:p w14:paraId="29E9A59C" w14:textId="77777777" w:rsidR="00D73E35" w:rsidRPr="00767416" w:rsidRDefault="00D73E35" w:rsidP="00D73E35">
      <w:pPr>
        <w:pStyle w:val="Para1"/>
        <w:numPr>
          <w:ilvl w:val="0"/>
          <w:numId w:val="57"/>
        </w:numPr>
        <w:suppressLineNumbers/>
        <w:suppressAutoHyphens/>
        <w:kinsoku w:val="0"/>
        <w:overflowPunct w:val="0"/>
        <w:autoSpaceDE w:val="0"/>
        <w:autoSpaceDN w:val="0"/>
        <w:adjustRightInd w:val="0"/>
        <w:snapToGrid w:val="0"/>
        <w:spacing w:before="120"/>
        <w:ind w:left="720" w:hanging="720"/>
        <w:rPr>
          <w:rFonts w:cs="Times New Roman"/>
          <w:kern w:val="22"/>
          <w:szCs w:val="22"/>
        </w:rPr>
      </w:pPr>
      <w:r w:rsidRPr="00767416">
        <w:rPr>
          <w:rFonts w:cs="Times New Roman"/>
          <w:kern w:val="22"/>
          <w:szCs w:val="22"/>
        </w:rPr>
        <w:t>Is customary use considered in avoidance of risks?</w:t>
      </w:r>
    </w:p>
    <w:p w14:paraId="03832406" w14:textId="77777777" w:rsidR="00D73E35" w:rsidRPr="00767416" w:rsidRDefault="00D73E35" w:rsidP="00D73E35">
      <w:pPr>
        <w:pStyle w:val="Para1"/>
        <w:numPr>
          <w:ilvl w:val="0"/>
          <w:numId w:val="57"/>
        </w:numPr>
        <w:suppressLineNumbers/>
        <w:suppressAutoHyphens/>
        <w:kinsoku w:val="0"/>
        <w:overflowPunct w:val="0"/>
        <w:autoSpaceDE w:val="0"/>
        <w:autoSpaceDN w:val="0"/>
        <w:adjustRightInd w:val="0"/>
        <w:snapToGrid w:val="0"/>
        <w:spacing w:before="120"/>
        <w:ind w:left="720" w:hanging="720"/>
        <w:rPr>
          <w:rFonts w:cs="Times New Roman"/>
          <w:kern w:val="22"/>
          <w:szCs w:val="22"/>
        </w:rPr>
      </w:pPr>
      <w:r w:rsidRPr="00767416">
        <w:rPr>
          <w:rFonts w:cs="Times New Roman"/>
          <w:kern w:val="22"/>
          <w:szCs w:val="22"/>
        </w:rPr>
        <w:t>Are there safeguards in relation to the traditional knowledge of indigenous peoples and local communities, especially regarding the protection of their knowledge rights?</w:t>
      </w:r>
    </w:p>
    <w:p w14:paraId="59099F31" w14:textId="4BA9A22B" w:rsidR="00D73E35" w:rsidRPr="00767416" w:rsidRDefault="00D73E35">
      <w:pPr>
        <w:jc w:val="left"/>
        <w:rPr>
          <w:rFonts w:cs="Times New Roman"/>
          <w:snapToGrid w:val="0"/>
          <w:kern w:val="22"/>
          <w:szCs w:val="22"/>
        </w:rPr>
      </w:pPr>
      <w:r w:rsidRPr="00767416">
        <w:rPr>
          <w:rFonts w:cs="Times New Roman"/>
          <w:snapToGrid w:val="0"/>
          <w:kern w:val="22"/>
          <w:szCs w:val="22"/>
        </w:rPr>
        <w:br w:type="page"/>
      </w:r>
    </w:p>
    <w:p w14:paraId="04BF0CD7" w14:textId="202C677B" w:rsidR="00D73E35" w:rsidRPr="00767416" w:rsidRDefault="00D73E35" w:rsidP="00D73E35">
      <w:pPr>
        <w:pStyle w:val="recommendationheader"/>
        <w:ind w:left="1560" w:hanging="992"/>
        <w:jc w:val="left"/>
        <w:rPr>
          <w:kern w:val="22"/>
          <w:szCs w:val="22"/>
        </w:rPr>
      </w:pPr>
      <w:bookmarkStart w:id="30" w:name="_Toc525983330"/>
      <w:r w:rsidRPr="00767416">
        <w:rPr>
          <w:kern w:val="22"/>
          <w:szCs w:val="22"/>
        </w:rPr>
        <w:lastRenderedPageBreak/>
        <w:t>2/18.</w:t>
      </w:r>
      <w:r w:rsidRPr="00767416">
        <w:rPr>
          <w:kern w:val="22"/>
          <w:szCs w:val="22"/>
        </w:rPr>
        <w:tab/>
        <w:t>Elements of methodological guidance for identifying, monitoring and assessing the contribution of indigenous peoples and local communities to the achievement of the Strategic Plan for Biodiversity 2011-2020 and the Aichi Biodiversity Targets</w:t>
      </w:r>
      <w:bookmarkEnd w:id="30"/>
    </w:p>
    <w:p w14:paraId="305C4DBA" w14:textId="5206784F" w:rsidR="00D73E35" w:rsidRPr="000E212D" w:rsidRDefault="00D73E35" w:rsidP="00023832">
      <w:pPr>
        <w:pStyle w:val="Para1"/>
        <w:suppressLineNumbers/>
        <w:suppressAutoHyphens/>
        <w:kinsoku w:val="0"/>
        <w:overflowPunct w:val="0"/>
        <w:autoSpaceDE w:val="0"/>
        <w:autoSpaceDN w:val="0"/>
        <w:spacing w:before="120"/>
        <w:ind w:left="720"/>
        <w:rPr>
          <w:rFonts w:cs="Times New Roman"/>
          <w:i/>
          <w:snapToGrid/>
          <w:kern w:val="22"/>
          <w:szCs w:val="22"/>
        </w:rPr>
      </w:pPr>
      <w:r w:rsidRPr="000E212D">
        <w:rPr>
          <w:rFonts w:cs="Times New Roman"/>
          <w:i/>
          <w:snapToGrid/>
          <w:kern w:val="22"/>
          <w:szCs w:val="22"/>
        </w:rPr>
        <w:t>The Subsidiary Body on Implementation</w:t>
      </w:r>
    </w:p>
    <w:p w14:paraId="601EA632" w14:textId="77777777" w:rsidR="00D73E35" w:rsidRPr="00676C46" w:rsidRDefault="00D73E35" w:rsidP="00D73E35">
      <w:pPr>
        <w:pStyle w:val="Para1"/>
        <w:suppressLineNumbers/>
        <w:suppressAutoHyphens/>
        <w:kinsoku w:val="0"/>
        <w:overflowPunct w:val="0"/>
        <w:autoSpaceDE w:val="0"/>
        <w:autoSpaceDN w:val="0"/>
        <w:ind w:firstLine="709"/>
        <w:rPr>
          <w:rFonts w:cs="Times New Roman"/>
          <w:snapToGrid/>
          <w:kern w:val="22"/>
          <w:szCs w:val="22"/>
        </w:rPr>
      </w:pPr>
      <w:r w:rsidRPr="009125E9">
        <w:rPr>
          <w:rFonts w:cs="Times New Roman"/>
          <w:i/>
          <w:snapToGrid/>
          <w:kern w:val="22"/>
          <w:szCs w:val="22"/>
        </w:rPr>
        <w:t>Recommends</w:t>
      </w:r>
      <w:r w:rsidRPr="00676C46">
        <w:rPr>
          <w:rFonts w:cs="Times New Roman"/>
          <w:snapToGrid/>
          <w:kern w:val="22"/>
          <w:szCs w:val="22"/>
        </w:rPr>
        <w:t xml:space="preserve"> that the Conference of the Parties at its fourteenth meeting adopt a decision along the following lines:</w:t>
      </w:r>
    </w:p>
    <w:p w14:paraId="12DAACE6" w14:textId="77777777" w:rsidR="00D73E35" w:rsidRPr="00EB631C" w:rsidRDefault="00D73E35" w:rsidP="00D73E35">
      <w:pPr>
        <w:pStyle w:val="Para1"/>
        <w:suppressLineNumbers/>
        <w:suppressAutoHyphens/>
        <w:kinsoku w:val="0"/>
        <w:overflowPunct w:val="0"/>
        <w:autoSpaceDE w:val="0"/>
        <w:autoSpaceDN w:val="0"/>
        <w:adjustRightInd w:val="0"/>
        <w:snapToGrid w:val="0"/>
        <w:ind w:firstLine="720"/>
        <w:rPr>
          <w:rFonts w:cs="Times New Roman"/>
          <w:i/>
          <w:iCs/>
          <w:kern w:val="22"/>
          <w:szCs w:val="22"/>
        </w:rPr>
      </w:pPr>
      <w:r w:rsidRPr="00EB631C">
        <w:rPr>
          <w:rFonts w:cs="Times New Roman"/>
          <w:i/>
          <w:iCs/>
          <w:kern w:val="22"/>
          <w:szCs w:val="22"/>
        </w:rPr>
        <w:t>The Conference of the Parties,</w:t>
      </w:r>
    </w:p>
    <w:p w14:paraId="6A27BA23" w14:textId="77777777" w:rsidR="00D73E35" w:rsidRPr="00F2753E" w:rsidRDefault="00D73E35" w:rsidP="00D73E35">
      <w:pPr>
        <w:pStyle w:val="Para1"/>
        <w:suppressLineNumbers/>
        <w:suppressAutoHyphens/>
        <w:kinsoku w:val="0"/>
        <w:overflowPunct w:val="0"/>
        <w:autoSpaceDE w:val="0"/>
        <w:autoSpaceDN w:val="0"/>
        <w:adjustRightInd w:val="0"/>
        <w:snapToGrid w:val="0"/>
        <w:ind w:firstLine="720"/>
        <w:rPr>
          <w:rFonts w:eastAsia="Batang" w:cs="Times New Roman"/>
          <w:kern w:val="22"/>
          <w:szCs w:val="22"/>
        </w:rPr>
      </w:pPr>
      <w:r w:rsidRPr="005B1F63">
        <w:rPr>
          <w:rFonts w:eastAsia="Batang" w:cs="Times New Roman"/>
          <w:i/>
          <w:kern w:val="22"/>
          <w:szCs w:val="22"/>
        </w:rPr>
        <w:t>Recalling</w:t>
      </w:r>
      <w:r w:rsidRPr="00A13852">
        <w:rPr>
          <w:rFonts w:eastAsia="Batang" w:cs="Times New Roman"/>
          <w:kern w:val="22"/>
          <w:szCs w:val="22"/>
        </w:rPr>
        <w:t xml:space="preserve"> decision XIII/20, in wh</w:t>
      </w:r>
      <w:r w:rsidRPr="00F2753E">
        <w:rPr>
          <w:rFonts w:eastAsia="Batang" w:cs="Times New Roman"/>
          <w:kern w:val="22"/>
          <w:szCs w:val="22"/>
        </w:rPr>
        <w:t>ich the Conference of the Parties requested the Executive Secretary to develop elements of methodological guidance, concerning the contributions of indigenous peoples and local communities,</w:t>
      </w:r>
    </w:p>
    <w:p w14:paraId="111CAE9A" w14:textId="77777777" w:rsidR="00D73E35" w:rsidRPr="00EB631C" w:rsidRDefault="00D73E35" w:rsidP="00D73E35">
      <w:pPr>
        <w:suppressLineNumbers/>
        <w:suppressAutoHyphens/>
        <w:kinsoku w:val="0"/>
        <w:overflowPunct w:val="0"/>
        <w:autoSpaceDE w:val="0"/>
        <w:autoSpaceDN w:val="0"/>
        <w:adjustRightInd w:val="0"/>
        <w:snapToGrid w:val="0"/>
        <w:spacing w:before="120" w:after="120"/>
        <w:ind w:firstLine="720"/>
        <w:rPr>
          <w:rFonts w:cs="Times New Roman"/>
          <w:snapToGrid w:val="0"/>
          <w:kern w:val="22"/>
          <w:szCs w:val="22"/>
        </w:rPr>
      </w:pPr>
      <w:r w:rsidRPr="000F0FB2">
        <w:rPr>
          <w:rFonts w:cs="Times New Roman"/>
          <w:i/>
          <w:iCs/>
          <w:snapToGrid w:val="0"/>
          <w:kern w:val="22"/>
          <w:szCs w:val="22"/>
        </w:rPr>
        <w:t>Recognizing</w:t>
      </w:r>
      <w:r w:rsidRPr="000F0FB2">
        <w:rPr>
          <w:rFonts w:cs="Times New Roman"/>
          <w:iCs/>
          <w:snapToGrid w:val="0"/>
          <w:kern w:val="22"/>
          <w:szCs w:val="22"/>
        </w:rPr>
        <w:t xml:space="preserve"> the importance of the holistic collective actions of indigenous peoples and local communities in achieving the objectives of the Strategic Plan for Biodiversity 2011-2020</w:t>
      </w:r>
      <w:r w:rsidRPr="00767416">
        <w:rPr>
          <w:rStyle w:val="FootnoteReference"/>
          <w:rFonts w:cs="Times New Roman"/>
          <w:iCs/>
          <w:snapToGrid w:val="0"/>
          <w:kern w:val="22"/>
          <w:sz w:val="22"/>
          <w:szCs w:val="22"/>
        </w:rPr>
        <w:footnoteReference w:id="104"/>
      </w:r>
      <w:r w:rsidRPr="000E212D">
        <w:rPr>
          <w:rFonts w:cs="Times New Roman"/>
          <w:iCs/>
          <w:snapToGrid w:val="0"/>
          <w:kern w:val="22"/>
          <w:szCs w:val="22"/>
        </w:rPr>
        <w:t xml:space="preserve"> and the Aichi Biodi</w:t>
      </w:r>
      <w:r w:rsidRPr="009125E9">
        <w:rPr>
          <w:rFonts w:cs="Times New Roman"/>
          <w:iCs/>
          <w:snapToGrid w:val="0"/>
          <w:kern w:val="22"/>
          <w:szCs w:val="22"/>
        </w:rPr>
        <w:t>versity Targets within a framework of rights, ethical principles and values, governance, and differentiated roles of wo</w:t>
      </w:r>
      <w:r w:rsidRPr="00676C46">
        <w:rPr>
          <w:rFonts w:cs="Times New Roman"/>
          <w:iCs/>
          <w:snapToGrid w:val="0"/>
          <w:kern w:val="22"/>
          <w:szCs w:val="22"/>
        </w:rPr>
        <w:t>men and men among indigenous peoples and local communities;</w:t>
      </w:r>
    </w:p>
    <w:p w14:paraId="14631447" w14:textId="77777777" w:rsidR="00D73E35" w:rsidRPr="000F0FB2" w:rsidRDefault="00D73E35" w:rsidP="00D73E35">
      <w:pPr>
        <w:suppressLineNumbers/>
        <w:suppressAutoHyphens/>
        <w:kinsoku w:val="0"/>
        <w:overflowPunct w:val="0"/>
        <w:autoSpaceDE w:val="0"/>
        <w:autoSpaceDN w:val="0"/>
        <w:adjustRightInd w:val="0"/>
        <w:snapToGrid w:val="0"/>
        <w:spacing w:before="120" w:after="120"/>
        <w:ind w:firstLine="720"/>
        <w:rPr>
          <w:rFonts w:cs="Times New Roman"/>
          <w:iCs/>
          <w:snapToGrid w:val="0"/>
          <w:kern w:val="22"/>
          <w:szCs w:val="22"/>
        </w:rPr>
      </w:pPr>
      <w:r w:rsidRPr="005B1F63">
        <w:rPr>
          <w:rFonts w:cs="Times New Roman"/>
          <w:iCs/>
          <w:snapToGrid w:val="0"/>
          <w:kern w:val="22"/>
          <w:szCs w:val="22"/>
        </w:rPr>
        <w:t>1.</w:t>
      </w:r>
      <w:r w:rsidRPr="00A13852">
        <w:rPr>
          <w:rFonts w:cs="Times New Roman"/>
          <w:i/>
          <w:iCs/>
          <w:snapToGrid w:val="0"/>
          <w:kern w:val="22"/>
          <w:szCs w:val="22"/>
        </w:rPr>
        <w:tab/>
        <w:t xml:space="preserve">Welcomes </w:t>
      </w:r>
      <w:r w:rsidRPr="00F2753E">
        <w:rPr>
          <w:rFonts w:cs="Times New Roman"/>
          <w:iCs/>
          <w:snapToGrid w:val="0"/>
          <w:kern w:val="22"/>
          <w:szCs w:val="22"/>
        </w:rPr>
        <w:t>the indicative, non-exhaustive list of elements of methodological guidance for identifying, monitoring and assessing the contribution of indigenous peoples and local communities to the</w:t>
      </w:r>
      <w:r w:rsidRPr="000F0FB2">
        <w:rPr>
          <w:rFonts w:cs="Times New Roman"/>
          <w:iCs/>
          <w:snapToGrid w:val="0"/>
          <w:kern w:val="22"/>
          <w:szCs w:val="22"/>
        </w:rPr>
        <w:t xml:space="preserve"> achievement of the objectives of the Strategic Plan for Biodiversity 2011-2020 and the Aichi Biodiversity Targets, contained in the annex to the present decision;</w:t>
      </w:r>
    </w:p>
    <w:p w14:paraId="380DA276" w14:textId="77777777" w:rsidR="00D73E35" w:rsidRPr="00767416" w:rsidRDefault="00D73E35" w:rsidP="00D73E35">
      <w:pPr>
        <w:suppressLineNumbers/>
        <w:suppressAutoHyphens/>
        <w:kinsoku w:val="0"/>
        <w:overflowPunct w:val="0"/>
        <w:autoSpaceDE w:val="0"/>
        <w:autoSpaceDN w:val="0"/>
        <w:adjustRightInd w:val="0"/>
        <w:snapToGrid w:val="0"/>
        <w:spacing w:before="120" w:after="120"/>
        <w:ind w:firstLine="720"/>
        <w:rPr>
          <w:rFonts w:cs="Times New Roman"/>
          <w:iCs/>
          <w:snapToGrid w:val="0"/>
          <w:kern w:val="22"/>
          <w:szCs w:val="22"/>
        </w:rPr>
      </w:pPr>
      <w:r w:rsidRPr="00767416">
        <w:rPr>
          <w:rFonts w:cs="Times New Roman"/>
          <w:iCs/>
          <w:snapToGrid w:val="0"/>
          <w:kern w:val="22"/>
          <w:szCs w:val="22"/>
        </w:rPr>
        <w:t>2</w:t>
      </w:r>
      <w:r w:rsidRPr="00767416">
        <w:rPr>
          <w:rFonts w:cs="Times New Roman"/>
          <w:i/>
          <w:iCs/>
          <w:snapToGrid w:val="0"/>
          <w:kern w:val="22"/>
          <w:szCs w:val="22"/>
        </w:rPr>
        <w:t>.</w:t>
      </w:r>
      <w:r w:rsidRPr="00767416">
        <w:rPr>
          <w:rFonts w:cs="Times New Roman"/>
          <w:i/>
          <w:iCs/>
          <w:snapToGrid w:val="0"/>
          <w:kern w:val="22"/>
          <w:szCs w:val="22"/>
        </w:rPr>
        <w:tab/>
        <w:t>Invites</w:t>
      </w:r>
      <w:r w:rsidRPr="00767416">
        <w:rPr>
          <w:rFonts w:cs="Times New Roman"/>
          <w:iCs/>
          <w:snapToGrid w:val="0"/>
          <w:kern w:val="22"/>
          <w:szCs w:val="22"/>
        </w:rPr>
        <w:t xml:space="preserve"> Parties, other Governments, and relevant stakeholder organizations to make use of the guiding principles on assessing the contribution of collective action of indigenous peoples and local communities, contained in the annex to decision XIII/20, to consider using the indicative, non-exhaustive list of elements methodological guidance contained in the annex to the present decision, when designing and applying methodological approaches for assessing the contribution of indigenous peoples and local communities to the achievement of the objectives of the Strategic Plan for Biodiversity 2011-2020 and the Aichi Biodiversity Targets and when reporting through the financial reporting mechanism.</w:t>
      </w:r>
    </w:p>
    <w:p w14:paraId="7E1E6B52" w14:textId="77777777" w:rsidR="00D73E35" w:rsidRPr="00767416" w:rsidRDefault="00D73E35" w:rsidP="00767416">
      <w:pPr>
        <w:keepNext/>
        <w:suppressLineNumbers/>
        <w:suppressAutoHyphens/>
        <w:kinsoku w:val="0"/>
        <w:overflowPunct w:val="0"/>
        <w:autoSpaceDE w:val="0"/>
        <w:autoSpaceDN w:val="0"/>
        <w:adjustRightInd w:val="0"/>
        <w:snapToGrid w:val="0"/>
        <w:spacing w:before="120" w:after="120"/>
        <w:jc w:val="center"/>
        <w:outlineLvl w:val="2"/>
        <w:rPr>
          <w:rFonts w:cs="Times New Roman"/>
          <w:i/>
          <w:snapToGrid w:val="0"/>
          <w:kern w:val="22"/>
          <w:szCs w:val="22"/>
        </w:rPr>
      </w:pPr>
      <w:r w:rsidRPr="00767416">
        <w:rPr>
          <w:rFonts w:cs="Times New Roman"/>
          <w:i/>
          <w:snapToGrid w:val="0"/>
          <w:kern w:val="22"/>
          <w:szCs w:val="22"/>
        </w:rPr>
        <w:t>Annex</w:t>
      </w:r>
    </w:p>
    <w:p w14:paraId="70081C8D" w14:textId="77777777" w:rsidR="00D73E35" w:rsidRPr="00767416" w:rsidRDefault="00D73E35" w:rsidP="00D73E35">
      <w:pPr>
        <w:keepNext/>
        <w:suppressLineNumbers/>
        <w:suppressAutoHyphens/>
        <w:kinsoku w:val="0"/>
        <w:overflowPunct w:val="0"/>
        <w:autoSpaceDE w:val="0"/>
        <w:autoSpaceDN w:val="0"/>
        <w:adjustRightInd w:val="0"/>
        <w:snapToGrid w:val="0"/>
        <w:jc w:val="center"/>
        <w:rPr>
          <w:rFonts w:cs="Times New Roman"/>
          <w:b/>
          <w:snapToGrid w:val="0"/>
          <w:kern w:val="22"/>
          <w:szCs w:val="22"/>
        </w:rPr>
      </w:pPr>
      <w:r w:rsidRPr="00767416">
        <w:rPr>
          <w:rFonts w:cs="Times New Roman"/>
          <w:b/>
          <w:snapToGrid w:val="0"/>
          <w:kern w:val="22"/>
          <w:szCs w:val="22"/>
        </w:rPr>
        <w:t>LIST OF ELEMENTS OF METHODOLOGICAL GUIDANCE</w:t>
      </w:r>
    </w:p>
    <w:p w14:paraId="023C3F7E" w14:textId="77777777" w:rsidR="00D73E35" w:rsidRPr="00767416" w:rsidRDefault="00D73E35" w:rsidP="00D73E35">
      <w:pPr>
        <w:suppressLineNumbers/>
        <w:suppressAutoHyphens/>
        <w:kinsoku w:val="0"/>
        <w:overflowPunct w:val="0"/>
        <w:autoSpaceDE w:val="0"/>
        <w:autoSpaceDN w:val="0"/>
        <w:adjustRightInd w:val="0"/>
        <w:snapToGrid w:val="0"/>
        <w:spacing w:before="120" w:after="120"/>
        <w:ind w:firstLine="720"/>
        <w:rPr>
          <w:rFonts w:cs="Times New Roman"/>
          <w:iCs/>
          <w:snapToGrid w:val="0"/>
          <w:kern w:val="22"/>
          <w:szCs w:val="22"/>
        </w:rPr>
      </w:pPr>
      <w:r w:rsidRPr="00767416">
        <w:rPr>
          <w:rFonts w:cs="Times New Roman"/>
          <w:iCs/>
          <w:snapToGrid w:val="0"/>
          <w:kern w:val="22"/>
          <w:szCs w:val="22"/>
        </w:rPr>
        <w:t>Methodological approaches for identifying, monitoring, and assessing the contribution of indigenous peoples and local communities to the achievement of the objectives of the Strategic Plan for Biodiversity 2011-2020 and the Aichi Biodiversity Targets are encouraged to make use of the guiding principles contained in decision XIII/20 of the Conference of the Parties to the Convention on Biological Diversity, to frame and guide the design and application of such methodologies, and are invited to consider the following indicative, non-exhaustive list of methodological elements in their design and application:</w:t>
      </w:r>
    </w:p>
    <w:p w14:paraId="5C5C7866" w14:textId="77777777" w:rsidR="00D73E35" w:rsidRPr="00767416" w:rsidRDefault="00D73E35" w:rsidP="00D73E35">
      <w:pPr>
        <w:pStyle w:val="Para1"/>
        <w:numPr>
          <w:ilvl w:val="1"/>
          <w:numId w:val="13"/>
        </w:numPr>
        <w:suppressLineNumbers/>
        <w:tabs>
          <w:tab w:val="clear" w:pos="1440"/>
        </w:tabs>
        <w:suppressAutoHyphens/>
        <w:kinsoku w:val="0"/>
        <w:overflowPunct w:val="0"/>
        <w:autoSpaceDE w:val="0"/>
        <w:autoSpaceDN w:val="0"/>
        <w:adjustRightInd w:val="0"/>
        <w:snapToGrid w:val="0"/>
        <w:rPr>
          <w:rFonts w:cs="Times New Roman"/>
          <w:kern w:val="22"/>
          <w:szCs w:val="22"/>
        </w:rPr>
      </w:pPr>
      <w:r w:rsidRPr="00767416">
        <w:rPr>
          <w:rFonts w:cs="Times New Roman"/>
          <w:kern w:val="22"/>
          <w:szCs w:val="22"/>
        </w:rPr>
        <w:t>Recognize and fully include traditional knowledge, ensuring the complementarity of knowledge systems, the creation of conditions for effective dialogue among knowledge systems, including science, and processes that allow the co-creation of knowledge from the start;</w:t>
      </w:r>
    </w:p>
    <w:p w14:paraId="6283C0AA" w14:textId="77777777" w:rsidR="00D73E35" w:rsidRPr="00767416" w:rsidRDefault="00D73E35" w:rsidP="00D73E35">
      <w:pPr>
        <w:pStyle w:val="Para1"/>
        <w:numPr>
          <w:ilvl w:val="1"/>
          <w:numId w:val="13"/>
        </w:numPr>
        <w:suppressLineNumbers/>
        <w:tabs>
          <w:tab w:val="clear" w:pos="1440"/>
        </w:tabs>
        <w:suppressAutoHyphens/>
        <w:kinsoku w:val="0"/>
        <w:overflowPunct w:val="0"/>
        <w:autoSpaceDE w:val="0"/>
        <w:autoSpaceDN w:val="0"/>
        <w:adjustRightInd w:val="0"/>
        <w:snapToGrid w:val="0"/>
        <w:rPr>
          <w:rFonts w:cs="Times New Roman"/>
          <w:kern w:val="22"/>
          <w:szCs w:val="22"/>
        </w:rPr>
      </w:pPr>
      <w:r w:rsidRPr="00767416">
        <w:rPr>
          <w:rFonts w:cs="Times New Roman"/>
          <w:kern w:val="22"/>
          <w:szCs w:val="22"/>
        </w:rPr>
        <w:t>Include a broad range of methodological approaches as required by the specificity of the contexts, taking into account the diversity of national circumstances and the cultural diversity of indigenous peoples and local communities, and apply them in a tailored manner in accordance with local circumstances;</w:t>
      </w:r>
    </w:p>
    <w:p w14:paraId="738321E8" w14:textId="77777777" w:rsidR="00D73E35" w:rsidRPr="00767416" w:rsidRDefault="00D73E35" w:rsidP="00D73E35">
      <w:pPr>
        <w:pStyle w:val="Para1"/>
        <w:numPr>
          <w:ilvl w:val="1"/>
          <w:numId w:val="13"/>
        </w:numPr>
        <w:suppressLineNumbers/>
        <w:tabs>
          <w:tab w:val="clear" w:pos="1440"/>
        </w:tabs>
        <w:suppressAutoHyphens/>
        <w:kinsoku w:val="0"/>
        <w:overflowPunct w:val="0"/>
        <w:autoSpaceDE w:val="0"/>
        <w:autoSpaceDN w:val="0"/>
        <w:adjustRightInd w:val="0"/>
        <w:snapToGrid w:val="0"/>
        <w:rPr>
          <w:rFonts w:cs="Times New Roman"/>
          <w:kern w:val="22"/>
          <w:szCs w:val="22"/>
        </w:rPr>
      </w:pPr>
      <w:r w:rsidRPr="00767416">
        <w:rPr>
          <w:rFonts w:cs="Times New Roman"/>
          <w:kern w:val="22"/>
          <w:szCs w:val="22"/>
        </w:rPr>
        <w:lastRenderedPageBreak/>
        <w:t>Recognize the multiple perspectives and world views related to values, including social, economic, cultural and spiritual values, attached to the conservation and sustainable use of biodiversity, and reflect them in the choice of methodological approaches and tools;</w:t>
      </w:r>
    </w:p>
    <w:p w14:paraId="08B8AD8E" w14:textId="77777777" w:rsidR="00D73E35" w:rsidRPr="00767416" w:rsidRDefault="00D73E35" w:rsidP="00D73E35">
      <w:pPr>
        <w:pStyle w:val="Para1"/>
        <w:numPr>
          <w:ilvl w:val="1"/>
          <w:numId w:val="13"/>
        </w:numPr>
        <w:suppressLineNumbers/>
        <w:tabs>
          <w:tab w:val="clear" w:pos="1440"/>
        </w:tabs>
        <w:suppressAutoHyphens/>
        <w:kinsoku w:val="0"/>
        <w:overflowPunct w:val="0"/>
        <w:autoSpaceDE w:val="0"/>
        <w:autoSpaceDN w:val="0"/>
        <w:adjustRightInd w:val="0"/>
        <w:snapToGrid w:val="0"/>
        <w:rPr>
          <w:rFonts w:cs="Times New Roman"/>
          <w:kern w:val="22"/>
          <w:szCs w:val="22"/>
        </w:rPr>
      </w:pPr>
      <w:r w:rsidRPr="00767416">
        <w:rPr>
          <w:rFonts w:cs="Times New Roman"/>
          <w:kern w:val="22"/>
          <w:szCs w:val="22"/>
        </w:rPr>
        <w:t>Use mixed-methods for research and other methodologies that can work with different types of data, in particular the combination of quantitative and qualitative information and data;</w:t>
      </w:r>
    </w:p>
    <w:p w14:paraId="2FE6E632" w14:textId="77777777" w:rsidR="00D73E35" w:rsidRPr="00767416" w:rsidRDefault="00D73E35" w:rsidP="00D73E35">
      <w:pPr>
        <w:pStyle w:val="Para1"/>
        <w:numPr>
          <w:ilvl w:val="1"/>
          <w:numId w:val="13"/>
        </w:numPr>
        <w:suppressLineNumbers/>
        <w:tabs>
          <w:tab w:val="clear" w:pos="1440"/>
        </w:tabs>
        <w:suppressAutoHyphens/>
        <w:kinsoku w:val="0"/>
        <w:overflowPunct w:val="0"/>
        <w:autoSpaceDE w:val="0"/>
        <w:autoSpaceDN w:val="0"/>
        <w:adjustRightInd w:val="0"/>
        <w:snapToGrid w:val="0"/>
        <w:rPr>
          <w:rFonts w:cs="Times New Roman"/>
          <w:kern w:val="22"/>
          <w:szCs w:val="22"/>
        </w:rPr>
      </w:pPr>
      <w:r w:rsidRPr="00767416">
        <w:rPr>
          <w:rFonts w:cs="Times New Roman"/>
          <w:kern w:val="22"/>
          <w:szCs w:val="22"/>
        </w:rPr>
        <w:t>Apply multi-scale approaches, processes and tools, to capture and assess the situation at the local level and at the same time consider the links in the landscape and with national and subnational policy frameworks;</w:t>
      </w:r>
    </w:p>
    <w:p w14:paraId="4819DC30" w14:textId="77777777" w:rsidR="00D73E35" w:rsidRPr="00767416" w:rsidRDefault="00D73E35" w:rsidP="00D73E35">
      <w:pPr>
        <w:pStyle w:val="Para1"/>
        <w:numPr>
          <w:ilvl w:val="1"/>
          <w:numId w:val="13"/>
        </w:numPr>
        <w:suppressLineNumbers/>
        <w:tabs>
          <w:tab w:val="clear" w:pos="1440"/>
        </w:tabs>
        <w:suppressAutoHyphens/>
        <w:kinsoku w:val="0"/>
        <w:overflowPunct w:val="0"/>
        <w:autoSpaceDE w:val="0"/>
        <w:autoSpaceDN w:val="0"/>
        <w:adjustRightInd w:val="0"/>
        <w:snapToGrid w:val="0"/>
        <w:rPr>
          <w:rFonts w:cs="Times New Roman"/>
          <w:kern w:val="22"/>
          <w:szCs w:val="22"/>
        </w:rPr>
      </w:pPr>
      <w:r w:rsidRPr="00767416">
        <w:rPr>
          <w:rFonts w:cs="Times New Roman"/>
          <w:kern w:val="22"/>
          <w:szCs w:val="22"/>
        </w:rPr>
        <w:t>Test and refine methodological approaches through pilot projects, recognizing that this is an emerging field and that they need to be developed through lessons coming from experience and from a diversity of contexts;</w:t>
      </w:r>
    </w:p>
    <w:p w14:paraId="2320F6FB" w14:textId="77777777" w:rsidR="00D73E35" w:rsidRPr="00767416" w:rsidRDefault="00D73E35" w:rsidP="00D73E35">
      <w:pPr>
        <w:pStyle w:val="Para1"/>
        <w:numPr>
          <w:ilvl w:val="1"/>
          <w:numId w:val="13"/>
        </w:numPr>
        <w:suppressLineNumbers/>
        <w:tabs>
          <w:tab w:val="clear" w:pos="1440"/>
        </w:tabs>
        <w:suppressAutoHyphens/>
        <w:kinsoku w:val="0"/>
        <w:overflowPunct w:val="0"/>
        <w:autoSpaceDE w:val="0"/>
        <w:autoSpaceDN w:val="0"/>
        <w:adjustRightInd w:val="0"/>
        <w:snapToGrid w:val="0"/>
        <w:rPr>
          <w:rFonts w:cs="Times New Roman"/>
          <w:kern w:val="22"/>
          <w:szCs w:val="22"/>
        </w:rPr>
      </w:pPr>
      <w:r w:rsidRPr="00767416">
        <w:rPr>
          <w:rFonts w:cs="Times New Roman"/>
          <w:kern w:val="22"/>
          <w:szCs w:val="22"/>
        </w:rPr>
        <w:t>Ensure full and effective participation of indigenous peoples and local communities throughout the process of developing and applying the approaches, with particular attention to the involvement of women, youth, elders and all other groups that are part of the communities;</w:t>
      </w:r>
    </w:p>
    <w:p w14:paraId="42AFB0FB" w14:textId="77777777" w:rsidR="00D73E35" w:rsidRPr="00767416" w:rsidRDefault="00D73E35" w:rsidP="00D73E35">
      <w:pPr>
        <w:pStyle w:val="Para1"/>
        <w:numPr>
          <w:ilvl w:val="1"/>
          <w:numId w:val="13"/>
        </w:numPr>
        <w:suppressLineNumbers/>
        <w:tabs>
          <w:tab w:val="clear" w:pos="1440"/>
        </w:tabs>
        <w:suppressAutoHyphens/>
        <w:kinsoku w:val="0"/>
        <w:overflowPunct w:val="0"/>
        <w:autoSpaceDE w:val="0"/>
        <w:autoSpaceDN w:val="0"/>
        <w:adjustRightInd w:val="0"/>
        <w:snapToGrid w:val="0"/>
        <w:rPr>
          <w:rFonts w:cs="Times New Roman"/>
          <w:kern w:val="22"/>
          <w:szCs w:val="22"/>
        </w:rPr>
      </w:pPr>
      <w:r w:rsidRPr="00767416">
        <w:rPr>
          <w:rFonts w:cs="Times New Roman"/>
          <w:kern w:val="22"/>
          <w:szCs w:val="22"/>
        </w:rPr>
        <w:t>Encourage intergenerational interactions in the assessment processes, through the involvement of youth, elders and other groups, in order to stimulate learning and to contribute to protecting and promoting the intergenerational transfer of traditional knowledge, innovations and practices;</w:t>
      </w:r>
    </w:p>
    <w:p w14:paraId="6925770E" w14:textId="77777777" w:rsidR="00D73E35" w:rsidRPr="00767416" w:rsidRDefault="00D73E35" w:rsidP="00D73E35">
      <w:pPr>
        <w:pStyle w:val="Para1"/>
        <w:numPr>
          <w:ilvl w:val="1"/>
          <w:numId w:val="13"/>
        </w:numPr>
        <w:suppressLineNumbers/>
        <w:tabs>
          <w:tab w:val="clear" w:pos="1440"/>
        </w:tabs>
        <w:suppressAutoHyphens/>
        <w:kinsoku w:val="0"/>
        <w:overflowPunct w:val="0"/>
        <w:autoSpaceDE w:val="0"/>
        <w:autoSpaceDN w:val="0"/>
        <w:adjustRightInd w:val="0"/>
        <w:snapToGrid w:val="0"/>
        <w:rPr>
          <w:rFonts w:cs="Times New Roman"/>
          <w:kern w:val="22"/>
          <w:szCs w:val="22"/>
        </w:rPr>
      </w:pPr>
      <w:r w:rsidRPr="00767416">
        <w:rPr>
          <w:rFonts w:cs="Times New Roman"/>
          <w:kern w:val="22"/>
          <w:szCs w:val="22"/>
        </w:rPr>
        <w:t>Include in assessments the analysis of gender-differentiated roles, and explore opportunities and conditions for enhancing gender equality;</w:t>
      </w:r>
    </w:p>
    <w:p w14:paraId="5D55472D" w14:textId="77777777" w:rsidR="00D73E35" w:rsidRPr="00767416" w:rsidRDefault="00D73E35" w:rsidP="00D73E35">
      <w:pPr>
        <w:pStyle w:val="Para1"/>
        <w:numPr>
          <w:ilvl w:val="1"/>
          <w:numId w:val="13"/>
        </w:numPr>
        <w:suppressLineNumbers/>
        <w:tabs>
          <w:tab w:val="clear" w:pos="1440"/>
        </w:tabs>
        <w:suppressAutoHyphens/>
        <w:kinsoku w:val="0"/>
        <w:overflowPunct w:val="0"/>
        <w:autoSpaceDE w:val="0"/>
        <w:autoSpaceDN w:val="0"/>
        <w:adjustRightInd w:val="0"/>
        <w:snapToGrid w:val="0"/>
        <w:rPr>
          <w:rFonts w:cs="Times New Roman"/>
          <w:kern w:val="22"/>
          <w:szCs w:val="22"/>
        </w:rPr>
      </w:pPr>
      <w:r w:rsidRPr="00767416">
        <w:rPr>
          <w:rFonts w:cs="Times New Roman"/>
          <w:kern w:val="22"/>
          <w:szCs w:val="22"/>
        </w:rPr>
        <w:t>Recognize that collective actions are related to customary sustainable use and that the outcomes may be broad, encompassing such matters as livelihoods and food security, as well as mental and physical well-being;</w:t>
      </w:r>
    </w:p>
    <w:p w14:paraId="2B986330" w14:textId="77777777" w:rsidR="00D73E35" w:rsidRPr="009125E9" w:rsidRDefault="00D73E35" w:rsidP="00D73E35">
      <w:pPr>
        <w:pStyle w:val="Para1"/>
        <w:numPr>
          <w:ilvl w:val="1"/>
          <w:numId w:val="13"/>
        </w:numPr>
        <w:suppressLineNumbers/>
        <w:tabs>
          <w:tab w:val="clear" w:pos="1440"/>
        </w:tabs>
        <w:suppressAutoHyphens/>
        <w:kinsoku w:val="0"/>
        <w:overflowPunct w:val="0"/>
        <w:autoSpaceDE w:val="0"/>
        <w:autoSpaceDN w:val="0"/>
        <w:adjustRightInd w:val="0"/>
        <w:snapToGrid w:val="0"/>
        <w:rPr>
          <w:rFonts w:cs="Times New Roman"/>
          <w:kern w:val="22"/>
          <w:szCs w:val="22"/>
        </w:rPr>
      </w:pPr>
      <w:r w:rsidRPr="00767416">
        <w:rPr>
          <w:rFonts w:cs="Times New Roman"/>
          <w:kern w:val="22"/>
          <w:szCs w:val="22"/>
        </w:rPr>
        <w:t>Seek to contribute to the recognition of rights, particularly land tenure</w:t>
      </w:r>
      <w:r w:rsidRPr="00767416">
        <w:rPr>
          <w:rStyle w:val="FootnoteReference"/>
          <w:rFonts w:eastAsiaTheme="majorEastAsia" w:cs="Times New Roman"/>
          <w:kern w:val="22"/>
          <w:sz w:val="22"/>
          <w:szCs w:val="22"/>
        </w:rPr>
        <w:footnoteReference w:id="105"/>
      </w:r>
      <w:r w:rsidRPr="000E212D">
        <w:rPr>
          <w:rFonts w:cs="Times New Roman"/>
          <w:kern w:val="22"/>
          <w:szCs w:val="22"/>
        </w:rPr>
        <w:t xml:space="preserve"> and access to customary resources</w:t>
      </w:r>
      <w:r w:rsidRPr="00767416">
        <w:rPr>
          <w:rStyle w:val="FootnoteReference"/>
          <w:rFonts w:eastAsiaTheme="majorEastAsia" w:cs="Times New Roman"/>
          <w:kern w:val="22"/>
          <w:sz w:val="22"/>
          <w:szCs w:val="22"/>
        </w:rPr>
        <w:footnoteReference w:id="106"/>
      </w:r>
      <w:r w:rsidRPr="000E212D">
        <w:rPr>
          <w:rFonts w:cs="Times New Roman"/>
          <w:kern w:val="22"/>
          <w:szCs w:val="22"/>
        </w:rPr>
        <w:t xml:space="preserve"> and their influence on the effectiveness of collective action, and through comm</w:t>
      </w:r>
      <w:r w:rsidRPr="009125E9">
        <w:rPr>
          <w:rFonts w:cs="Times New Roman"/>
          <w:kern w:val="22"/>
          <w:szCs w:val="22"/>
        </w:rPr>
        <w:t>unity empowerment to advance security of tenure and access;</w:t>
      </w:r>
    </w:p>
    <w:p w14:paraId="1021FA1D" w14:textId="77777777" w:rsidR="00D73E35" w:rsidRPr="00676C46" w:rsidRDefault="00D73E35" w:rsidP="00D73E35">
      <w:pPr>
        <w:pStyle w:val="Para1"/>
        <w:numPr>
          <w:ilvl w:val="1"/>
          <w:numId w:val="13"/>
        </w:numPr>
        <w:suppressLineNumbers/>
        <w:tabs>
          <w:tab w:val="clear" w:pos="1440"/>
        </w:tabs>
        <w:suppressAutoHyphens/>
        <w:kinsoku w:val="0"/>
        <w:overflowPunct w:val="0"/>
        <w:autoSpaceDE w:val="0"/>
        <w:autoSpaceDN w:val="0"/>
        <w:adjustRightInd w:val="0"/>
        <w:snapToGrid w:val="0"/>
        <w:rPr>
          <w:rFonts w:cs="Times New Roman"/>
          <w:kern w:val="22"/>
          <w:szCs w:val="22"/>
        </w:rPr>
      </w:pPr>
      <w:r w:rsidRPr="00676C46">
        <w:rPr>
          <w:rFonts w:cs="Times New Roman"/>
          <w:kern w:val="22"/>
          <w:szCs w:val="22"/>
        </w:rPr>
        <w:t>Include other relevant elements of governance assessments, specifically the role, features and vitality of customary governance systems;</w:t>
      </w:r>
    </w:p>
    <w:p w14:paraId="0284DD91" w14:textId="77777777" w:rsidR="00D73E35" w:rsidRPr="00A13852" w:rsidRDefault="00D73E35" w:rsidP="00D73E35">
      <w:pPr>
        <w:pStyle w:val="Para1"/>
        <w:numPr>
          <w:ilvl w:val="1"/>
          <w:numId w:val="13"/>
        </w:numPr>
        <w:suppressLineNumbers/>
        <w:tabs>
          <w:tab w:val="clear" w:pos="1440"/>
        </w:tabs>
        <w:suppressAutoHyphens/>
        <w:kinsoku w:val="0"/>
        <w:overflowPunct w:val="0"/>
        <w:autoSpaceDE w:val="0"/>
        <w:autoSpaceDN w:val="0"/>
        <w:adjustRightInd w:val="0"/>
        <w:snapToGrid w:val="0"/>
        <w:rPr>
          <w:rFonts w:cs="Times New Roman"/>
          <w:kern w:val="22"/>
          <w:szCs w:val="22"/>
        </w:rPr>
      </w:pPr>
      <w:r w:rsidRPr="00EB631C">
        <w:rPr>
          <w:rFonts w:cs="Times New Roman"/>
          <w:kern w:val="22"/>
          <w:szCs w:val="22"/>
        </w:rPr>
        <w:t>Include, in the assessments, identification of actual or po</w:t>
      </w:r>
      <w:r w:rsidRPr="005B1F63">
        <w:rPr>
          <w:rFonts w:cs="Times New Roman"/>
          <w:kern w:val="22"/>
          <w:szCs w:val="22"/>
        </w:rPr>
        <w:t>tential conflicts affecting collective actions, use the assessment processes to enhance dialogue among groups that may have competing interests, and explore further opportunities for resolving conflicts through dialogue and cooperation, including through c</w:t>
      </w:r>
      <w:r w:rsidRPr="00A13852">
        <w:rPr>
          <w:rFonts w:cs="Times New Roman"/>
          <w:kern w:val="22"/>
          <w:szCs w:val="22"/>
        </w:rPr>
        <w:t>ulturally appropriate conflict resolution mechanisms;</w:t>
      </w:r>
    </w:p>
    <w:p w14:paraId="3E34AB8A" w14:textId="77777777" w:rsidR="00D73E35" w:rsidRPr="000E212D" w:rsidRDefault="00D73E35" w:rsidP="00D73E35">
      <w:pPr>
        <w:pStyle w:val="Para1"/>
        <w:numPr>
          <w:ilvl w:val="1"/>
          <w:numId w:val="13"/>
        </w:numPr>
        <w:suppressLineNumbers/>
        <w:tabs>
          <w:tab w:val="clear" w:pos="1440"/>
        </w:tabs>
        <w:suppressAutoHyphens/>
        <w:kinsoku w:val="0"/>
        <w:overflowPunct w:val="0"/>
        <w:autoSpaceDE w:val="0"/>
        <w:autoSpaceDN w:val="0"/>
        <w:adjustRightInd w:val="0"/>
        <w:snapToGrid w:val="0"/>
        <w:rPr>
          <w:rFonts w:cs="Times New Roman"/>
          <w:kern w:val="22"/>
          <w:szCs w:val="22"/>
        </w:rPr>
      </w:pPr>
      <w:r w:rsidRPr="000E212D">
        <w:rPr>
          <w:rFonts w:cs="Times New Roman"/>
          <w:kern w:val="22"/>
          <w:szCs w:val="22"/>
        </w:rPr>
        <w:t>Consider area-based assessments that focus on the lands and resources owned, occupied or used by indigenous peoples and local communities, and on specific components of biodiversity, such as species occurring across habitats and which are subject to collective action;</w:t>
      </w:r>
    </w:p>
    <w:p w14:paraId="05A598E4" w14:textId="77777777" w:rsidR="00D73E35" w:rsidRPr="000F0FB2" w:rsidRDefault="00D73E35" w:rsidP="00D73E35">
      <w:pPr>
        <w:pStyle w:val="Para1"/>
        <w:numPr>
          <w:ilvl w:val="1"/>
          <w:numId w:val="13"/>
        </w:numPr>
        <w:suppressLineNumbers/>
        <w:tabs>
          <w:tab w:val="clear" w:pos="1440"/>
        </w:tabs>
        <w:suppressAutoHyphens/>
        <w:kinsoku w:val="0"/>
        <w:overflowPunct w:val="0"/>
        <w:autoSpaceDE w:val="0"/>
        <w:autoSpaceDN w:val="0"/>
        <w:adjustRightInd w:val="0"/>
        <w:snapToGrid w:val="0"/>
        <w:rPr>
          <w:rFonts w:cs="Times New Roman"/>
          <w:kern w:val="22"/>
          <w:szCs w:val="22"/>
        </w:rPr>
      </w:pPr>
      <w:r w:rsidRPr="000F0FB2">
        <w:rPr>
          <w:rFonts w:cs="Times New Roman"/>
          <w:kern w:val="22"/>
          <w:szCs w:val="22"/>
        </w:rPr>
        <w:t>Consider the use of various forms of geospatial analysis for area-based assessments, in a way that combines technological tools with traditional knowledge, and seek to make them accessible to the communities;</w:t>
      </w:r>
    </w:p>
    <w:p w14:paraId="3CE71F72" w14:textId="77777777" w:rsidR="00D73E35" w:rsidRPr="00767416" w:rsidRDefault="00D73E35" w:rsidP="00D73E35">
      <w:pPr>
        <w:pStyle w:val="Para1"/>
        <w:numPr>
          <w:ilvl w:val="1"/>
          <w:numId w:val="13"/>
        </w:numPr>
        <w:suppressLineNumbers/>
        <w:tabs>
          <w:tab w:val="clear" w:pos="1440"/>
        </w:tabs>
        <w:suppressAutoHyphens/>
        <w:kinsoku w:val="0"/>
        <w:overflowPunct w:val="0"/>
        <w:autoSpaceDE w:val="0"/>
        <w:autoSpaceDN w:val="0"/>
        <w:adjustRightInd w:val="0"/>
        <w:snapToGrid w:val="0"/>
        <w:rPr>
          <w:rFonts w:cs="Times New Roman"/>
          <w:kern w:val="22"/>
          <w:szCs w:val="22"/>
        </w:rPr>
      </w:pPr>
      <w:r w:rsidRPr="000F0FB2">
        <w:rPr>
          <w:rFonts w:cs="Times New Roman"/>
          <w:kern w:val="22"/>
          <w:szCs w:val="22"/>
        </w:rPr>
        <w:t>Advance the development of robust sets of indicators and metrics systems for the assessm</w:t>
      </w:r>
      <w:r w:rsidRPr="00767416">
        <w:rPr>
          <w:rFonts w:cs="Times New Roman"/>
          <w:kern w:val="22"/>
          <w:szCs w:val="22"/>
        </w:rPr>
        <w:t xml:space="preserve">ent of collective action, combining indicators of different types – quantitative and qualitative, process and outcome, single and aggregate, etc. — and integrating culture-based indicators that reflect the value systems of the communities and the particularities of the contexts, also noting that use of consistent </w:t>
      </w:r>
      <w:r w:rsidRPr="00767416">
        <w:rPr>
          <w:rFonts w:cs="Times New Roman"/>
          <w:kern w:val="22"/>
          <w:szCs w:val="22"/>
        </w:rPr>
        <w:lastRenderedPageBreak/>
        <w:t>indicators over time will enable comparisons at temporal scales and that establishing a baseline allows for a greater assessment of changes or trends;</w:t>
      </w:r>
    </w:p>
    <w:p w14:paraId="09AE303C" w14:textId="77777777" w:rsidR="00D73E35" w:rsidRPr="00767416" w:rsidRDefault="00D73E35" w:rsidP="00D73E35">
      <w:pPr>
        <w:pStyle w:val="Para1"/>
        <w:numPr>
          <w:ilvl w:val="1"/>
          <w:numId w:val="13"/>
        </w:numPr>
        <w:suppressLineNumbers/>
        <w:tabs>
          <w:tab w:val="clear" w:pos="1440"/>
        </w:tabs>
        <w:suppressAutoHyphens/>
        <w:kinsoku w:val="0"/>
        <w:overflowPunct w:val="0"/>
        <w:autoSpaceDE w:val="0"/>
        <w:autoSpaceDN w:val="0"/>
        <w:adjustRightInd w:val="0"/>
        <w:snapToGrid w:val="0"/>
        <w:rPr>
          <w:rFonts w:cs="Times New Roman"/>
          <w:kern w:val="22"/>
          <w:szCs w:val="22"/>
        </w:rPr>
      </w:pPr>
      <w:r w:rsidRPr="00767416">
        <w:rPr>
          <w:rFonts w:cs="Times New Roman"/>
          <w:kern w:val="22"/>
          <w:szCs w:val="22"/>
        </w:rPr>
        <w:t>Integrate approaches to analyse the state and trends of change in the assessments, as well as understanding of the drivers of change and the conditions for successful outcomes;</w:t>
      </w:r>
    </w:p>
    <w:p w14:paraId="7A7D1CC6" w14:textId="77777777" w:rsidR="00D73E35" w:rsidRPr="00767416" w:rsidRDefault="00D73E35" w:rsidP="00D73E35">
      <w:pPr>
        <w:pStyle w:val="Para1"/>
        <w:numPr>
          <w:ilvl w:val="1"/>
          <w:numId w:val="13"/>
        </w:numPr>
        <w:suppressLineNumbers/>
        <w:tabs>
          <w:tab w:val="clear" w:pos="1440"/>
        </w:tabs>
        <w:suppressAutoHyphens/>
        <w:kinsoku w:val="0"/>
        <w:overflowPunct w:val="0"/>
        <w:autoSpaceDE w:val="0"/>
        <w:autoSpaceDN w:val="0"/>
        <w:adjustRightInd w:val="0"/>
        <w:snapToGrid w:val="0"/>
        <w:rPr>
          <w:rFonts w:cs="Times New Roman"/>
          <w:kern w:val="22"/>
          <w:szCs w:val="22"/>
        </w:rPr>
      </w:pPr>
      <w:r w:rsidRPr="00767416">
        <w:rPr>
          <w:rFonts w:cs="Times New Roman"/>
          <w:kern w:val="22"/>
          <w:szCs w:val="22"/>
        </w:rPr>
        <w:t>Advance the work on valuation methodologies that are relevant and applicable to the contexts, ensuring consideration of the full range of values of biodiversity for the communities and their collective action, and use the results of valuation to make the case for greater respect, recognition and support of collective action;</w:t>
      </w:r>
    </w:p>
    <w:p w14:paraId="2CC5D3DD" w14:textId="77777777" w:rsidR="00D73E35" w:rsidRPr="00767416" w:rsidRDefault="00D73E35" w:rsidP="00D73E35">
      <w:pPr>
        <w:pStyle w:val="Para1"/>
        <w:numPr>
          <w:ilvl w:val="1"/>
          <w:numId w:val="13"/>
        </w:numPr>
        <w:suppressLineNumbers/>
        <w:tabs>
          <w:tab w:val="clear" w:pos="1440"/>
        </w:tabs>
        <w:suppressAutoHyphens/>
        <w:kinsoku w:val="0"/>
        <w:overflowPunct w:val="0"/>
        <w:autoSpaceDE w:val="0"/>
        <w:autoSpaceDN w:val="0"/>
        <w:adjustRightInd w:val="0"/>
        <w:snapToGrid w:val="0"/>
        <w:rPr>
          <w:rFonts w:cs="Times New Roman"/>
          <w:kern w:val="22"/>
          <w:szCs w:val="22"/>
        </w:rPr>
      </w:pPr>
      <w:r w:rsidRPr="00767416">
        <w:rPr>
          <w:rFonts w:cs="Times New Roman"/>
          <w:kern w:val="22"/>
          <w:szCs w:val="22"/>
        </w:rPr>
        <w:t>Consider including, in the assessments, an analysis of strengths and threats in the specific contexts, with a view to improving understanding of factors and conditions requiring strengthening or additional support;</w:t>
      </w:r>
    </w:p>
    <w:p w14:paraId="3C5D898C" w14:textId="77777777" w:rsidR="00D73E35" w:rsidRPr="00767416" w:rsidRDefault="00D73E35" w:rsidP="00D73E35">
      <w:pPr>
        <w:pStyle w:val="Para1"/>
        <w:numPr>
          <w:ilvl w:val="1"/>
          <w:numId w:val="13"/>
        </w:numPr>
        <w:suppressLineNumbers/>
        <w:tabs>
          <w:tab w:val="clear" w:pos="1440"/>
        </w:tabs>
        <w:suppressAutoHyphens/>
        <w:kinsoku w:val="0"/>
        <w:overflowPunct w:val="0"/>
        <w:autoSpaceDE w:val="0"/>
        <w:autoSpaceDN w:val="0"/>
        <w:adjustRightInd w:val="0"/>
        <w:snapToGrid w:val="0"/>
        <w:rPr>
          <w:rFonts w:cs="Times New Roman"/>
          <w:kern w:val="22"/>
          <w:szCs w:val="22"/>
        </w:rPr>
      </w:pPr>
      <w:r w:rsidRPr="00767416">
        <w:rPr>
          <w:rFonts w:cs="Times New Roman"/>
          <w:kern w:val="22"/>
          <w:szCs w:val="22"/>
        </w:rPr>
        <w:t>Encourage collaboration, exchange, cross-learning, networking among different approaches, and seek greater synergies and concurrent outcomes.</w:t>
      </w:r>
    </w:p>
    <w:p w14:paraId="6B72858A" w14:textId="467EE94F" w:rsidR="00D73E35" w:rsidRPr="00767416" w:rsidRDefault="00D73E35">
      <w:pPr>
        <w:jc w:val="left"/>
        <w:rPr>
          <w:rFonts w:cs="Times New Roman"/>
          <w:iCs/>
          <w:snapToGrid w:val="0"/>
          <w:kern w:val="22"/>
          <w:szCs w:val="22"/>
        </w:rPr>
      </w:pPr>
      <w:r w:rsidRPr="00767416">
        <w:rPr>
          <w:rFonts w:cs="Times New Roman"/>
          <w:iCs/>
          <w:snapToGrid w:val="0"/>
          <w:kern w:val="22"/>
          <w:szCs w:val="22"/>
        </w:rPr>
        <w:br w:type="page"/>
      </w:r>
    </w:p>
    <w:p w14:paraId="082479F2" w14:textId="2541F1F8" w:rsidR="00D73E35" w:rsidRPr="00767416" w:rsidRDefault="00D73E35" w:rsidP="00023832">
      <w:pPr>
        <w:pStyle w:val="recommendationheader"/>
        <w:suppressLineNumbers/>
        <w:suppressAutoHyphens/>
        <w:kinsoku w:val="0"/>
        <w:overflowPunct w:val="0"/>
        <w:autoSpaceDE w:val="0"/>
        <w:autoSpaceDN w:val="0"/>
        <w:adjustRightInd w:val="0"/>
        <w:snapToGrid w:val="0"/>
        <w:ind w:left="1844" w:hanging="706"/>
        <w:jc w:val="left"/>
        <w:rPr>
          <w:kern w:val="22"/>
          <w:szCs w:val="22"/>
        </w:rPr>
      </w:pPr>
      <w:bookmarkStart w:id="31" w:name="_Toc525983331"/>
      <w:r w:rsidRPr="00767416">
        <w:rPr>
          <w:kern w:val="22"/>
          <w:szCs w:val="22"/>
        </w:rPr>
        <w:lastRenderedPageBreak/>
        <w:t>2/19.</w:t>
      </w:r>
      <w:r w:rsidRPr="00767416">
        <w:rPr>
          <w:kern w:val="22"/>
          <w:szCs w:val="22"/>
        </w:rPr>
        <w:tab/>
        <w:t>Proposals for a comprehensive and participatory process for the preparation of the post-2020 global biodiversity framework</w:t>
      </w:r>
      <w:bookmarkEnd w:id="31"/>
    </w:p>
    <w:p w14:paraId="7A66E318" w14:textId="77777777" w:rsidR="00D73E35" w:rsidRPr="000E212D" w:rsidRDefault="00D73E35" w:rsidP="00023832">
      <w:pPr>
        <w:suppressLineNumbers/>
        <w:suppressAutoHyphens/>
        <w:kinsoku w:val="0"/>
        <w:overflowPunct w:val="0"/>
        <w:autoSpaceDE w:val="0"/>
        <w:autoSpaceDN w:val="0"/>
        <w:adjustRightInd w:val="0"/>
        <w:snapToGrid w:val="0"/>
        <w:spacing w:before="120" w:after="120"/>
        <w:ind w:firstLine="720"/>
        <w:rPr>
          <w:rFonts w:cs="Times New Roman"/>
          <w:i/>
          <w:snapToGrid w:val="0"/>
          <w:kern w:val="22"/>
          <w:szCs w:val="22"/>
        </w:rPr>
      </w:pPr>
      <w:r w:rsidRPr="000E212D">
        <w:rPr>
          <w:rFonts w:cs="Times New Roman"/>
          <w:i/>
          <w:snapToGrid w:val="0"/>
          <w:kern w:val="22"/>
          <w:szCs w:val="22"/>
        </w:rPr>
        <w:t>The Subsidiary Body on Implementation</w:t>
      </w:r>
    </w:p>
    <w:p w14:paraId="58231A09" w14:textId="77777777" w:rsidR="00D73E35" w:rsidRPr="000E212D" w:rsidRDefault="00D73E35" w:rsidP="00D73E35">
      <w:pPr>
        <w:suppressLineNumbers/>
        <w:suppressAutoHyphens/>
        <w:kinsoku w:val="0"/>
        <w:overflowPunct w:val="0"/>
        <w:autoSpaceDE w:val="0"/>
        <w:autoSpaceDN w:val="0"/>
        <w:adjustRightInd w:val="0"/>
        <w:snapToGrid w:val="0"/>
        <w:spacing w:before="120" w:after="120"/>
        <w:ind w:firstLine="720"/>
        <w:rPr>
          <w:rFonts w:cs="Times New Roman"/>
          <w:snapToGrid w:val="0"/>
          <w:kern w:val="22"/>
          <w:szCs w:val="22"/>
        </w:rPr>
      </w:pPr>
      <w:r w:rsidRPr="009125E9">
        <w:rPr>
          <w:rFonts w:cs="Times New Roman"/>
          <w:snapToGrid w:val="0"/>
          <w:kern w:val="22"/>
          <w:szCs w:val="22"/>
        </w:rPr>
        <w:t>1.</w:t>
      </w:r>
      <w:r w:rsidRPr="009125E9">
        <w:rPr>
          <w:rFonts w:cs="Times New Roman"/>
          <w:snapToGrid w:val="0"/>
          <w:kern w:val="22"/>
          <w:szCs w:val="22"/>
        </w:rPr>
        <w:tab/>
      </w:r>
      <w:r w:rsidRPr="00676C46">
        <w:rPr>
          <w:rFonts w:cs="Times New Roman"/>
          <w:i/>
          <w:snapToGrid w:val="0"/>
          <w:kern w:val="22"/>
          <w:szCs w:val="22"/>
        </w:rPr>
        <w:t>Welcomes</w:t>
      </w:r>
      <w:r w:rsidRPr="00EB631C">
        <w:rPr>
          <w:rFonts w:cs="Times New Roman"/>
          <w:snapToGrid w:val="0"/>
          <w:kern w:val="22"/>
          <w:szCs w:val="22"/>
        </w:rPr>
        <w:t xml:space="preserve"> recommendations XXI/1 and XXI/5 of the Subsidiary Body on Scientific Technical and Technological Advice, with respect to Scenarios for the 2050 Vision for Biodiversity and the </w:t>
      </w:r>
      <w:r w:rsidRPr="005B1F63">
        <w:rPr>
          <w:rFonts w:cs="Times New Roman"/>
          <w:snapToGrid w:val="0"/>
          <w:kern w:val="22"/>
          <w:szCs w:val="22"/>
        </w:rPr>
        <w:t xml:space="preserve">plan for the preparation of the fifth edition of the </w:t>
      </w:r>
      <w:r w:rsidRPr="00A13852">
        <w:rPr>
          <w:rFonts w:cs="Times New Roman"/>
          <w:i/>
          <w:iCs/>
          <w:snapToGrid w:val="0"/>
          <w:kern w:val="22"/>
          <w:szCs w:val="22"/>
        </w:rPr>
        <w:t>Global Biodiversity Outlook</w:t>
      </w:r>
      <w:r w:rsidRPr="00767416">
        <w:rPr>
          <w:rFonts w:cs="Times New Roman"/>
          <w:kern w:val="22"/>
          <w:szCs w:val="22"/>
        </w:rPr>
        <w:t>;</w:t>
      </w:r>
    </w:p>
    <w:p w14:paraId="55AAB119" w14:textId="77777777" w:rsidR="00D73E35" w:rsidRPr="000E212D" w:rsidRDefault="00D73E35" w:rsidP="00D73E35">
      <w:pPr>
        <w:suppressLineNumbers/>
        <w:suppressAutoHyphens/>
        <w:kinsoku w:val="0"/>
        <w:overflowPunct w:val="0"/>
        <w:autoSpaceDE w:val="0"/>
        <w:autoSpaceDN w:val="0"/>
        <w:adjustRightInd w:val="0"/>
        <w:snapToGrid w:val="0"/>
        <w:spacing w:before="120" w:after="120"/>
        <w:ind w:firstLine="720"/>
        <w:rPr>
          <w:rFonts w:cs="Times New Roman"/>
          <w:snapToGrid w:val="0"/>
          <w:kern w:val="22"/>
          <w:szCs w:val="22"/>
        </w:rPr>
      </w:pPr>
      <w:r w:rsidRPr="009125E9">
        <w:rPr>
          <w:rFonts w:cs="Times New Roman"/>
          <w:snapToGrid w:val="0"/>
          <w:kern w:val="22"/>
          <w:szCs w:val="22"/>
        </w:rPr>
        <w:t>2.</w:t>
      </w:r>
      <w:r w:rsidRPr="009125E9">
        <w:rPr>
          <w:rFonts w:cs="Times New Roman"/>
          <w:snapToGrid w:val="0"/>
          <w:kern w:val="22"/>
          <w:szCs w:val="22"/>
        </w:rPr>
        <w:tab/>
      </w:r>
      <w:r w:rsidRPr="00676C46">
        <w:rPr>
          <w:rFonts w:cs="Times New Roman"/>
          <w:i/>
          <w:snapToGrid w:val="0"/>
          <w:kern w:val="22"/>
          <w:szCs w:val="22"/>
        </w:rPr>
        <w:t>Also welcomes</w:t>
      </w:r>
      <w:r w:rsidRPr="00EB631C">
        <w:rPr>
          <w:rFonts w:cs="Times New Roman"/>
          <w:snapToGrid w:val="0"/>
          <w:kern w:val="22"/>
          <w:szCs w:val="22"/>
        </w:rPr>
        <w:t xml:space="preserve"> the revised information documents prepared by the Executive Secretary in response to recommendation XXI/1 of the Subsidiary Body on Scientific Technical and </w:t>
      </w:r>
      <w:r w:rsidRPr="005B1F63">
        <w:rPr>
          <w:rFonts w:cs="Times New Roman"/>
          <w:snapToGrid w:val="0"/>
          <w:kern w:val="22"/>
          <w:szCs w:val="22"/>
        </w:rPr>
        <w:t>Technological Advice and further notes the relevance of scenario analysis to the development of the post-2020 global biodiversity framework;</w:t>
      </w:r>
      <w:r w:rsidRPr="00767416">
        <w:rPr>
          <w:rStyle w:val="FootnoteReference"/>
          <w:rFonts w:eastAsiaTheme="majorEastAsia" w:cs="Times New Roman"/>
          <w:snapToGrid w:val="0"/>
          <w:kern w:val="22"/>
          <w:sz w:val="22"/>
          <w:szCs w:val="22"/>
        </w:rPr>
        <w:footnoteReference w:id="107"/>
      </w:r>
    </w:p>
    <w:p w14:paraId="1058E028" w14:textId="77777777" w:rsidR="00D73E35" w:rsidRPr="000E212D" w:rsidRDefault="00D73E35" w:rsidP="00D73E35">
      <w:pPr>
        <w:suppressLineNumbers/>
        <w:suppressAutoHyphens/>
        <w:kinsoku w:val="0"/>
        <w:overflowPunct w:val="0"/>
        <w:autoSpaceDE w:val="0"/>
        <w:autoSpaceDN w:val="0"/>
        <w:adjustRightInd w:val="0"/>
        <w:snapToGrid w:val="0"/>
        <w:spacing w:before="120" w:after="120"/>
        <w:ind w:firstLine="720"/>
        <w:rPr>
          <w:rFonts w:cs="Times New Roman"/>
          <w:i/>
          <w:snapToGrid w:val="0"/>
          <w:kern w:val="22"/>
          <w:szCs w:val="22"/>
        </w:rPr>
      </w:pPr>
      <w:r w:rsidRPr="009125E9">
        <w:rPr>
          <w:rFonts w:cs="Times New Roman"/>
          <w:snapToGrid w:val="0"/>
          <w:kern w:val="22"/>
          <w:szCs w:val="22"/>
        </w:rPr>
        <w:t>3.</w:t>
      </w:r>
      <w:r w:rsidRPr="009125E9">
        <w:rPr>
          <w:rFonts w:cs="Times New Roman"/>
          <w:snapToGrid w:val="0"/>
          <w:kern w:val="22"/>
          <w:szCs w:val="22"/>
        </w:rPr>
        <w:tab/>
      </w:r>
      <w:r w:rsidRPr="00676C46">
        <w:rPr>
          <w:rFonts w:cs="Times New Roman"/>
          <w:i/>
          <w:snapToGrid w:val="0"/>
          <w:kern w:val="22"/>
          <w:szCs w:val="22"/>
        </w:rPr>
        <w:t>Takes note</w:t>
      </w:r>
      <w:r w:rsidRPr="00EB631C">
        <w:rPr>
          <w:rFonts w:cs="Times New Roman"/>
          <w:iCs/>
          <w:snapToGrid w:val="0"/>
          <w:kern w:val="22"/>
          <w:szCs w:val="22"/>
        </w:rPr>
        <w:t xml:space="preserve"> of</w:t>
      </w:r>
      <w:r w:rsidRPr="005B1F63">
        <w:rPr>
          <w:rFonts w:cs="Times New Roman"/>
          <w:i/>
          <w:snapToGrid w:val="0"/>
          <w:kern w:val="22"/>
          <w:szCs w:val="22"/>
        </w:rPr>
        <w:t xml:space="preserve"> </w:t>
      </w:r>
      <w:r w:rsidRPr="00A13852">
        <w:rPr>
          <w:rFonts w:cs="Times New Roman"/>
          <w:snapToGrid w:val="0"/>
          <w:kern w:val="22"/>
          <w:szCs w:val="22"/>
        </w:rPr>
        <w:t>the information document on transformational change and transition management for biodiversity,</w:t>
      </w:r>
      <w:r w:rsidRPr="00767416">
        <w:rPr>
          <w:rFonts w:cs="Times New Roman"/>
          <w:kern w:val="22"/>
          <w:szCs w:val="22"/>
          <w:vertAlign w:val="superscript"/>
        </w:rPr>
        <w:footnoteReference w:id="108"/>
      </w:r>
      <w:r w:rsidRPr="000E212D">
        <w:rPr>
          <w:rFonts w:cs="Times New Roman"/>
          <w:snapToGrid w:val="0"/>
          <w:kern w:val="22"/>
          <w:szCs w:val="22"/>
        </w:rPr>
        <w:t xml:space="preserve"> </w:t>
      </w:r>
      <w:r w:rsidRPr="009125E9">
        <w:rPr>
          <w:rFonts w:cs="Times New Roman"/>
          <w:snapToGrid w:val="0"/>
          <w:kern w:val="22"/>
          <w:szCs w:val="22"/>
        </w:rPr>
        <w:t>and on the workshop on effective use of knowledge in developing a post-2020 global biodiversity framework;</w:t>
      </w:r>
      <w:r w:rsidRPr="00767416">
        <w:rPr>
          <w:rFonts w:cs="Times New Roman"/>
          <w:kern w:val="22"/>
          <w:szCs w:val="22"/>
          <w:vertAlign w:val="superscript"/>
        </w:rPr>
        <w:footnoteReference w:id="109"/>
      </w:r>
    </w:p>
    <w:p w14:paraId="3C9C0A5D" w14:textId="77777777" w:rsidR="00D73E35" w:rsidRPr="000E212D" w:rsidRDefault="00D73E35" w:rsidP="00D73E35">
      <w:pPr>
        <w:suppressLineNumbers/>
        <w:suppressAutoHyphens/>
        <w:kinsoku w:val="0"/>
        <w:overflowPunct w:val="0"/>
        <w:autoSpaceDE w:val="0"/>
        <w:autoSpaceDN w:val="0"/>
        <w:adjustRightInd w:val="0"/>
        <w:snapToGrid w:val="0"/>
        <w:spacing w:before="120" w:after="120"/>
        <w:ind w:firstLine="720"/>
        <w:rPr>
          <w:rFonts w:cs="Times New Roman"/>
          <w:snapToGrid w:val="0"/>
          <w:kern w:val="22"/>
          <w:szCs w:val="22"/>
        </w:rPr>
      </w:pPr>
      <w:r w:rsidRPr="009125E9">
        <w:rPr>
          <w:rFonts w:cs="Times New Roman"/>
          <w:snapToGrid w:val="0"/>
          <w:kern w:val="22"/>
          <w:szCs w:val="22"/>
        </w:rPr>
        <w:t>4.</w:t>
      </w:r>
      <w:r w:rsidRPr="009125E9">
        <w:rPr>
          <w:rFonts w:cs="Times New Roman"/>
          <w:snapToGrid w:val="0"/>
          <w:kern w:val="22"/>
          <w:szCs w:val="22"/>
        </w:rPr>
        <w:tab/>
      </w:r>
      <w:r w:rsidRPr="00676C46">
        <w:rPr>
          <w:rFonts w:cs="Times New Roman"/>
          <w:i/>
          <w:snapToGrid w:val="0"/>
          <w:kern w:val="22"/>
          <w:szCs w:val="22"/>
        </w:rPr>
        <w:t>Also takes note</w:t>
      </w:r>
      <w:r w:rsidRPr="00EB631C">
        <w:rPr>
          <w:rFonts w:cs="Times New Roman"/>
          <w:iCs/>
          <w:snapToGrid w:val="0"/>
          <w:kern w:val="22"/>
          <w:szCs w:val="22"/>
        </w:rPr>
        <w:t xml:space="preserve"> of</w:t>
      </w:r>
      <w:r w:rsidRPr="005B1F63">
        <w:rPr>
          <w:rFonts w:cs="Times New Roman"/>
          <w:i/>
          <w:snapToGrid w:val="0"/>
          <w:kern w:val="22"/>
          <w:szCs w:val="22"/>
        </w:rPr>
        <w:t xml:space="preserve"> </w:t>
      </w:r>
      <w:r w:rsidRPr="00A13852">
        <w:rPr>
          <w:rFonts w:cs="Times New Roman"/>
          <w:snapToGrid w:val="0"/>
          <w:kern w:val="22"/>
          <w:szCs w:val="22"/>
        </w:rPr>
        <w:t>the proposed preparatory process for the post-2020 global biodiversity framework in follow-up to the Strategic Plan for Biodiv</w:t>
      </w:r>
      <w:r w:rsidRPr="00F2753E">
        <w:rPr>
          <w:rFonts w:cs="Times New Roman"/>
          <w:snapToGrid w:val="0"/>
          <w:kern w:val="22"/>
          <w:szCs w:val="22"/>
        </w:rPr>
        <w:t>ersity 2011-2020;</w:t>
      </w:r>
      <w:r w:rsidRPr="00767416">
        <w:rPr>
          <w:rFonts w:cs="Times New Roman"/>
          <w:kern w:val="22"/>
          <w:szCs w:val="22"/>
          <w:vertAlign w:val="superscript"/>
        </w:rPr>
        <w:footnoteReference w:id="110"/>
      </w:r>
    </w:p>
    <w:p w14:paraId="49467597" w14:textId="77777777" w:rsidR="00D73E35" w:rsidRPr="00767416" w:rsidRDefault="00D73E35" w:rsidP="00D73E35">
      <w:pPr>
        <w:suppressLineNumbers/>
        <w:suppressAutoHyphens/>
        <w:kinsoku w:val="0"/>
        <w:overflowPunct w:val="0"/>
        <w:autoSpaceDE w:val="0"/>
        <w:autoSpaceDN w:val="0"/>
        <w:adjustRightInd w:val="0"/>
        <w:snapToGrid w:val="0"/>
        <w:spacing w:before="120" w:after="120"/>
        <w:ind w:firstLine="720"/>
        <w:rPr>
          <w:rFonts w:cs="Times New Roman"/>
          <w:snapToGrid w:val="0"/>
          <w:kern w:val="22"/>
          <w:szCs w:val="22"/>
        </w:rPr>
      </w:pPr>
      <w:r w:rsidRPr="009125E9">
        <w:rPr>
          <w:rFonts w:cs="Times New Roman"/>
          <w:snapToGrid w:val="0"/>
          <w:kern w:val="22"/>
          <w:szCs w:val="22"/>
        </w:rPr>
        <w:t>5.</w:t>
      </w:r>
      <w:r w:rsidRPr="00676C46">
        <w:rPr>
          <w:rFonts w:cs="Times New Roman"/>
          <w:i/>
          <w:snapToGrid w:val="0"/>
          <w:kern w:val="22"/>
          <w:szCs w:val="22"/>
        </w:rPr>
        <w:tab/>
        <w:t xml:space="preserve">Requests </w:t>
      </w:r>
      <w:r w:rsidRPr="00EB631C">
        <w:rPr>
          <w:rFonts w:cs="Times New Roman"/>
          <w:snapToGrid w:val="0"/>
          <w:kern w:val="22"/>
          <w:szCs w:val="22"/>
        </w:rPr>
        <w:t xml:space="preserve">the Executive Secretary to invite, for submission by 15 August 2018, further views from Parties, other Governments, indigenous peoples and local communities, relevant international organizations, civil society organizations, </w:t>
      </w:r>
      <w:r w:rsidRPr="005B1F63">
        <w:rPr>
          <w:rFonts w:cs="Times New Roman"/>
          <w:snapToGrid w:val="0"/>
          <w:kern w:val="22"/>
          <w:szCs w:val="22"/>
        </w:rPr>
        <w:t>women’s and youth organizations, private and financial sectors and other stakeholders on the preparatory process for the development of the post-2020 global biodiversity framework, including on options for strengthening implementation, fostering commitment</w:t>
      </w:r>
      <w:r w:rsidRPr="00A13852">
        <w:rPr>
          <w:rFonts w:cs="Times New Roman"/>
          <w:snapToGrid w:val="0"/>
          <w:kern w:val="22"/>
          <w:szCs w:val="22"/>
        </w:rPr>
        <w:t xml:space="preserve">s and building political momentum (including on the need for, and modalities of, voluntary commitments referred to in paragraph 8 of the draft decision below), </w:t>
      </w:r>
      <w:r w:rsidRPr="00767416">
        <w:rPr>
          <w:rFonts w:cs="Times New Roman"/>
          <w:snapToGrid w:val="0"/>
          <w:kern w:val="22"/>
          <w:szCs w:val="22"/>
        </w:rPr>
        <w:t>and to compile and analyse these views for consideration by the Conference of the Parties at its fourteenth meeting;</w:t>
      </w:r>
    </w:p>
    <w:p w14:paraId="2F19F999" w14:textId="77777777" w:rsidR="00D73E35" w:rsidRPr="00676C46" w:rsidRDefault="00D73E35" w:rsidP="00D73E35">
      <w:pPr>
        <w:suppressLineNumbers/>
        <w:suppressAutoHyphens/>
        <w:kinsoku w:val="0"/>
        <w:overflowPunct w:val="0"/>
        <w:autoSpaceDE w:val="0"/>
        <w:autoSpaceDN w:val="0"/>
        <w:adjustRightInd w:val="0"/>
        <w:snapToGrid w:val="0"/>
        <w:spacing w:before="120" w:after="120"/>
        <w:ind w:firstLine="720"/>
        <w:rPr>
          <w:rFonts w:cs="Times New Roman"/>
          <w:snapToGrid w:val="0"/>
          <w:kern w:val="22"/>
          <w:szCs w:val="22"/>
        </w:rPr>
      </w:pPr>
      <w:r w:rsidRPr="000E212D">
        <w:rPr>
          <w:rFonts w:cs="Times New Roman"/>
          <w:snapToGrid w:val="0"/>
          <w:kern w:val="22"/>
          <w:szCs w:val="22"/>
        </w:rPr>
        <w:t>6.</w:t>
      </w:r>
      <w:r w:rsidRPr="009125E9">
        <w:rPr>
          <w:rFonts w:cs="Times New Roman"/>
          <w:i/>
          <w:snapToGrid w:val="0"/>
          <w:kern w:val="22"/>
          <w:szCs w:val="22"/>
        </w:rPr>
        <w:tab/>
        <w:t>Further requests</w:t>
      </w:r>
      <w:r w:rsidRPr="00676C46">
        <w:rPr>
          <w:rFonts w:cs="Times New Roman"/>
          <w:snapToGrid w:val="0"/>
          <w:kern w:val="22"/>
          <w:szCs w:val="22"/>
        </w:rPr>
        <w:t xml:space="preserve"> the Executive Secretary to update, for consideration by </w:t>
      </w:r>
      <w:r w:rsidRPr="00767416">
        <w:rPr>
          <w:rFonts w:cs="Times New Roman"/>
          <w:snapToGrid w:val="0"/>
          <w:kern w:val="22"/>
          <w:szCs w:val="22"/>
        </w:rPr>
        <w:t>the Conference of the Parties at its</w:t>
      </w:r>
      <w:r w:rsidRPr="000E212D">
        <w:rPr>
          <w:rFonts w:cs="Times New Roman"/>
          <w:snapToGrid w:val="0"/>
          <w:kern w:val="22"/>
          <w:szCs w:val="22"/>
        </w:rPr>
        <w:t xml:space="preserve"> </w:t>
      </w:r>
      <w:r w:rsidRPr="00767416">
        <w:rPr>
          <w:rFonts w:cs="Times New Roman"/>
          <w:snapToGrid w:val="0"/>
          <w:kern w:val="22"/>
          <w:szCs w:val="22"/>
        </w:rPr>
        <w:t>fourteenth meeting</w:t>
      </w:r>
      <w:r w:rsidRPr="000E212D">
        <w:rPr>
          <w:rFonts w:cs="Times New Roman"/>
          <w:snapToGrid w:val="0"/>
          <w:kern w:val="22"/>
          <w:szCs w:val="22"/>
        </w:rPr>
        <w:t>, the proposed preparatory process for the development of the post-2020 global biodiversity framework,</w:t>
      </w:r>
      <w:r w:rsidRPr="00767416">
        <w:rPr>
          <w:rFonts w:cs="Times New Roman"/>
          <w:kern w:val="22"/>
          <w:szCs w:val="22"/>
          <w:vertAlign w:val="superscript"/>
        </w:rPr>
        <w:footnoteReference w:id="111"/>
      </w:r>
      <w:r w:rsidRPr="000E212D">
        <w:rPr>
          <w:rFonts w:cs="Times New Roman"/>
          <w:snapToGrid w:val="0"/>
          <w:kern w:val="22"/>
          <w:szCs w:val="22"/>
        </w:rPr>
        <w:t xml:space="preserve"> </w:t>
      </w:r>
      <w:r w:rsidRPr="009125E9">
        <w:rPr>
          <w:rFonts w:cs="Times New Roman"/>
          <w:snapToGrid w:val="0"/>
          <w:kern w:val="22"/>
          <w:szCs w:val="22"/>
        </w:rPr>
        <w:t>and the indicative chronology of key activities,</w:t>
      </w:r>
      <w:r w:rsidRPr="00767416">
        <w:rPr>
          <w:rFonts w:cs="Times New Roman"/>
          <w:kern w:val="22"/>
          <w:szCs w:val="22"/>
          <w:vertAlign w:val="superscript"/>
        </w:rPr>
        <w:footnoteReference w:id="112"/>
      </w:r>
      <w:r w:rsidRPr="000E212D">
        <w:rPr>
          <w:rFonts w:cs="Times New Roman"/>
          <w:snapToGrid w:val="0"/>
          <w:kern w:val="22"/>
          <w:szCs w:val="22"/>
        </w:rPr>
        <w:t xml:space="preserve"> taking into account</w:t>
      </w:r>
      <w:r w:rsidRPr="009125E9">
        <w:rPr>
          <w:rFonts w:cs="Times New Roman"/>
          <w:snapToGrid w:val="0"/>
          <w:kern w:val="22"/>
          <w:szCs w:val="22"/>
        </w:rPr>
        <w:t xml:space="preserve"> (a) statements made or supported by Parties at the second meeting of the Subsidiary Body on Implementation, including the considerations listed in the annex to the present recommendation</w:t>
      </w:r>
      <w:r w:rsidRPr="00676C46">
        <w:rPr>
          <w:rFonts w:cs="Times New Roman"/>
          <w:snapToGrid w:val="0"/>
          <w:kern w:val="22"/>
          <w:szCs w:val="22"/>
        </w:rPr>
        <w:t>, and (b) views from Parties, indigenous peoples and local communities, civil society organizations and other stakeholders received through the process established in paragraph 5 above;</w:t>
      </w:r>
    </w:p>
    <w:p w14:paraId="128930F6" w14:textId="77777777" w:rsidR="00D73E35" w:rsidRPr="000E212D" w:rsidRDefault="00D73E35" w:rsidP="00D73E35">
      <w:pPr>
        <w:suppressLineNumbers/>
        <w:suppressAutoHyphens/>
        <w:kinsoku w:val="0"/>
        <w:overflowPunct w:val="0"/>
        <w:autoSpaceDE w:val="0"/>
        <w:autoSpaceDN w:val="0"/>
        <w:adjustRightInd w:val="0"/>
        <w:snapToGrid w:val="0"/>
        <w:spacing w:before="120" w:after="120"/>
        <w:ind w:firstLine="720"/>
        <w:rPr>
          <w:rFonts w:cs="Times New Roman"/>
          <w:snapToGrid w:val="0"/>
          <w:kern w:val="22"/>
          <w:szCs w:val="22"/>
        </w:rPr>
      </w:pPr>
      <w:r w:rsidRPr="00EB631C">
        <w:rPr>
          <w:rFonts w:cs="Times New Roman"/>
          <w:snapToGrid w:val="0"/>
          <w:kern w:val="22"/>
          <w:szCs w:val="22"/>
        </w:rPr>
        <w:t>7.</w:t>
      </w:r>
      <w:r w:rsidRPr="005B1F63">
        <w:rPr>
          <w:rFonts w:cs="Times New Roman"/>
          <w:i/>
          <w:snapToGrid w:val="0"/>
          <w:kern w:val="22"/>
          <w:szCs w:val="22"/>
        </w:rPr>
        <w:tab/>
        <w:t xml:space="preserve">Also requests </w:t>
      </w:r>
      <w:r w:rsidRPr="00A13852">
        <w:rPr>
          <w:rFonts w:cs="Times New Roman"/>
          <w:snapToGrid w:val="0"/>
          <w:kern w:val="22"/>
          <w:szCs w:val="22"/>
        </w:rPr>
        <w:t xml:space="preserve">the Executive Secretary to invite, for submission by </w:t>
      </w:r>
      <w:r w:rsidRPr="00F2753E">
        <w:rPr>
          <w:rFonts w:cs="Times New Roman"/>
          <w:snapToGrid w:val="0"/>
          <w:kern w:val="22"/>
          <w:szCs w:val="22"/>
        </w:rPr>
        <w:t>15 December 2018, initial views from Parties, other Governments, indigenous peoples and local communities, international organizations, civil society organizations, private sector and other stakeholders on the aspects of the scope and content of the post-2</w:t>
      </w:r>
      <w:r w:rsidRPr="000E212D">
        <w:rPr>
          <w:rFonts w:cs="Times New Roman"/>
          <w:snapToGrid w:val="0"/>
          <w:kern w:val="22"/>
          <w:szCs w:val="22"/>
        </w:rPr>
        <w:t>020 global biodiversity framework, including (a) the scientific underpinning of the scale and scope of actions necessary to make progress towards the 2050 Vision; and (b) a possible structure for the post-2020 biodiversity framework;</w:t>
      </w:r>
    </w:p>
    <w:p w14:paraId="342800B2" w14:textId="77777777" w:rsidR="00D73E35" w:rsidRPr="00767416" w:rsidRDefault="00D73E35" w:rsidP="00D73E35">
      <w:pPr>
        <w:suppressLineNumbers/>
        <w:suppressAutoHyphens/>
        <w:kinsoku w:val="0"/>
        <w:overflowPunct w:val="0"/>
        <w:autoSpaceDE w:val="0"/>
        <w:autoSpaceDN w:val="0"/>
        <w:adjustRightInd w:val="0"/>
        <w:snapToGrid w:val="0"/>
        <w:spacing w:before="120" w:after="120"/>
        <w:ind w:firstLine="720"/>
        <w:rPr>
          <w:rFonts w:cs="Times New Roman"/>
          <w:snapToGrid w:val="0"/>
          <w:kern w:val="22"/>
          <w:szCs w:val="22"/>
        </w:rPr>
      </w:pPr>
      <w:r w:rsidRPr="000E212D">
        <w:rPr>
          <w:rFonts w:cs="Times New Roman"/>
          <w:snapToGrid w:val="0"/>
          <w:kern w:val="22"/>
          <w:szCs w:val="22"/>
        </w:rPr>
        <w:t>8.</w:t>
      </w:r>
      <w:r w:rsidRPr="000F0FB2">
        <w:rPr>
          <w:rFonts w:cs="Times New Roman"/>
          <w:i/>
          <w:snapToGrid w:val="0"/>
          <w:kern w:val="22"/>
          <w:szCs w:val="22"/>
        </w:rPr>
        <w:tab/>
        <w:t xml:space="preserve">Also </w:t>
      </w:r>
      <w:r w:rsidRPr="00767416">
        <w:rPr>
          <w:rFonts w:cs="Times New Roman"/>
          <w:i/>
          <w:snapToGrid w:val="0"/>
          <w:kern w:val="22"/>
          <w:szCs w:val="22"/>
        </w:rPr>
        <w:t>requests</w:t>
      </w:r>
      <w:r w:rsidRPr="00767416">
        <w:rPr>
          <w:rFonts w:cs="Times New Roman"/>
          <w:snapToGrid w:val="0"/>
          <w:kern w:val="22"/>
          <w:szCs w:val="22"/>
        </w:rPr>
        <w:t xml:space="preserve"> the Executive Secretary:</w:t>
      </w:r>
    </w:p>
    <w:p w14:paraId="7DAF7065" w14:textId="77777777" w:rsidR="00D73E35" w:rsidRPr="00767416" w:rsidRDefault="00D73E35" w:rsidP="00D73E35">
      <w:pPr>
        <w:suppressLineNumbers/>
        <w:suppressAutoHyphens/>
        <w:kinsoku w:val="0"/>
        <w:overflowPunct w:val="0"/>
        <w:autoSpaceDE w:val="0"/>
        <w:autoSpaceDN w:val="0"/>
        <w:adjustRightInd w:val="0"/>
        <w:snapToGrid w:val="0"/>
        <w:spacing w:before="120" w:after="120"/>
        <w:ind w:firstLine="720"/>
        <w:rPr>
          <w:rFonts w:cs="Times New Roman"/>
          <w:snapToGrid w:val="0"/>
          <w:kern w:val="22"/>
          <w:szCs w:val="22"/>
        </w:rPr>
      </w:pPr>
      <w:r w:rsidRPr="000E212D">
        <w:rPr>
          <w:rFonts w:cs="Times New Roman"/>
          <w:snapToGrid w:val="0"/>
          <w:kern w:val="22"/>
          <w:szCs w:val="22"/>
        </w:rPr>
        <w:lastRenderedPageBreak/>
        <w:t>(a)</w:t>
      </w:r>
      <w:r w:rsidRPr="000E212D">
        <w:rPr>
          <w:rFonts w:cs="Times New Roman"/>
          <w:snapToGrid w:val="0"/>
          <w:kern w:val="22"/>
          <w:szCs w:val="22"/>
        </w:rPr>
        <w:tab/>
      </w:r>
      <w:r w:rsidRPr="00767416">
        <w:rPr>
          <w:rFonts w:cs="Times New Roman"/>
          <w:color w:val="000000"/>
          <w:kern w:val="22"/>
          <w:szCs w:val="22"/>
        </w:rPr>
        <w:t>To explore</w:t>
      </w:r>
      <w:r w:rsidRPr="00767416">
        <w:rPr>
          <w:rStyle w:val="apple-converted-space"/>
          <w:rFonts w:cs="Times New Roman"/>
          <w:color w:val="000000"/>
          <w:kern w:val="22"/>
          <w:szCs w:val="22"/>
        </w:rPr>
        <w:t xml:space="preserve"> </w:t>
      </w:r>
      <w:r w:rsidRPr="00767416">
        <w:rPr>
          <w:rFonts w:cs="Times New Roman"/>
          <w:color w:val="000000"/>
          <w:kern w:val="22"/>
          <w:szCs w:val="22"/>
        </w:rPr>
        <w:t xml:space="preserve">in collaboration with the </w:t>
      </w:r>
      <w:r w:rsidRPr="00767416">
        <w:rPr>
          <w:rFonts w:cs="Times New Roman"/>
          <w:snapToGrid w:val="0"/>
          <w:kern w:val="22"/>
          <w:szCs w:val="22"/>
        </w:rPr>
        <w:t>Bureau of the Conference of the Parties</w:t>
      </w:r>
      <w:r w:rsidRPr="00767416">
        <w:rPr>
          <w:rFonts w:cs="Times New Roman"/>
          <w:color w:val="000000"/>
          <w:kern w:val="22"/>
          <w:szCs w:val="22"/>
        </w:rPr>
        <w:t>, streamlined options to provide advice and high-level political guidance, such as informal advisory groups and/or a High-Level Panel, together with respective modalities and tasks for consideration by the Conference of the Parties at its fourteenth meeting;</w:t>
      </w:r>
    </w:p>
    <w:p w14:paraId="4E77DAB0" w14:textId="77777777" w:rsidR="00D73E35" w:rsidRPr="000E212D" w:rsidRDefault="00D73E35">
      <w:pPr>
        <w:suppressLineNumbers/>
        <w:suppressAutoHyphens/>
        <w:kinsoku w:val="0"/>
        <w:overflowPunct w:val="0"/>
        <w:autoSpaceDE w:val="0"/>
        <w:autoSpaceDN w:val="0"/>
        <w:adjustRightInd w:val="0"/>
        <w:snapToGrid w:val="0"/>
        <w:spacing w:before="120" w:after="120"/>
        <w:ind w:firstLine="720"/>
        <w:rPr>
          <w:rFonts w:cs="Times New Roman"/>
          <w:snapToGrid w:val="0"/>
          <w:kern w:val="22"/>
          <w:szCs w:val="22"/>
        </w:rPr>
      </w:pPr>
      <w:r w:rsidRPr="000E212D">
        <w:rPr>
          <w:rFonts w:cs="Times New Roman"/>
          <w:snapToGrid w:val="0"/>
          <w:kern w:val="22"/>
          <w:szCs w:val="22"/>
        </w:rPr>
        <w:t>(b)</w:t>
      </w:r>
      <w:r w:rsidRPr="000E212D">
        <w:rPr>
          <w:rFonts w:cs="Times New Roman"/>
          <w:snapToGrid w:val="0"/>
          <w:kern w:val="22"/>
          <w:szCs w:val="22"/>
        </w:rPr>
        <w:tab/>
        <w:t>To maintain an updated list of events that may provide opportunities for consultation on the development of the post-2020 framework, including throug</w:t>
      </w:r>
      <w:r w:rsidRPr="009125E9">
        <w:rPr>
          <w:rFonts w:cs="Times New Roman"/>
          <w:snapToGrid w:val="0"/>
          <w:kern w:val="22"/>
          <w:szCs w:val="22"/>
        </w:rPr>
        <w:t>h the interactive 2020 Biodiversity Strategic Planning Timeline;</w:t>
      </w:r>
      <w:r w:rsidRPr="00767416">
        <w:rPr>
          <w:rStyle w:val="FootnoteReference"/>
          <w:rFonts w:eastAsiaTheme="majorEastAsia" w:cs="Times New Roman"/>
          <w:snapToGrid w:val="0"/>
          <w:kern w:val="22"/>
          <w:sz w:val="22"/>
          <w:szCs w:val="22"/>
        </w:rPr>
        <w:footnoteReference w:id="113"/>
      </w:r>
    </w:p>
    <w:p w14:paraId="670D5F7C" w14:textId="77777777" w:rsidR="00D73E35" w:rsidRPr="00676C46" w:rsidRDefault="00D73E35" w:rsidP="00D73E35">
      <w:pPr>
        <w:suppressLineNumbers/>
        <w:suppressAutoHyphens/>
        <w:kinsoku w:val="0"/>
        <w:overflowPunct w:val="0"/>
        <w:autoSpaceDE w:val="0"/>
        <w:autoSpaceDN w:val="0"/>
        <w:adjustRightInd w:val="0"/>
        <w:snapToGrid w:val="0"/>
        <w:spacing w:before="120" w:after="120"/>
        <w:ind w:firstLine="720"/>
        <w:rPr>
          <w:rFonts w:cs="Times New Roman"/>
          <w:snapToGrid w:val="0"/>
          <w:kern w:val="22"/>
          <w:szCs w:val="22"/>
        </w:rPr>
      </w:pPr>
      <w:r w:rsidRPr="009125E9">
        <w:rPr>
          <w:rFonts w:cs="Times New Roman"/>
          <w:snapToGrid w:val="0"/>
          <w:kern w:val="22"/>
          <w:szCs w:val="22"/>
        </w:rPr>
        <w:t>(c)</w:t>
      </w:r>
      <w:r w:rsidRPr="009125E9">
        <w:rPr>
          <w:rFonts w:cs="Times New Roman"/>
          <w:snapToGrid w:val="0"/>
          <w:kern w:val="22"/>
          <w:szCs w:val="22"/>
        </w:rPr>
        <w:tab/>
        <w:t>To develop advice for Parties, the Secretariat and other relevant organizations to enable a gender-responsive process for the development of the post-2020 global biodiversity framework a</w:t>
      </w:r>
      <w:r w:rsidRPr="00676C46">
        <w:rPr>
          <w:rFonts w:cs="Times New Roman"/>
          <w:snapToGrid w:val="0"/>
          <w:kern w:val="22"/>
          <w:szCs w:val="22"/>
        </w:rPr>
        <w:t>nd make this advice available for the consideration by the Conference of the Parties at its fourteenth meeting;</w:t>
      </w:r>
    </w:p>
    <w:p w14:paraId="0715182E" w14:textId="77777777" w:rsidR="00D73E35" w:rsidRPr="005B1F63" w:rsidRDefault="00D73E35" w:rsidP="00023832">
      <w:pPr>
        <w:suppressLineNumbers/>
        <w:tabs>
          <w:tab w:val="left" w:pos="360"/>
        </w:tabs>
        <w:suppressAutoHyphens/>
        <w:kinsoku w:val="0"/>
        <w:overflowPunct w:val="0"/>
        <w:autoSpaceDE w:val="0"/>
        <w:autoSpaceDN w:val="0"/>
        <w:adjustRightInd w:val="0"/>
        <w:snapToGrid w:val="0"/>
        <w:spacing w:before="120" w:after="120"/>
        <w:jc w:val="center"/>
        <w:outlineLvl w:val="2"/>
        <w:rPr>
          <w:rFonts w:cs="Times New Roman"/>
          <w:snapToGrid w:val="0"/>
          <w:kern w:val="22"/>
          <w:szCs w:val="22"/>
        </w:rPr>
      </w:pPr>
      <w:r w:rsidRPr="00EB631C">
        <w:rPr>
          <w:rFonts w:cs="Times New Roman"/>
          <w:b/>
          <w:kern w:val="22"/>
          <w:szCs w:val="22"/>
        </w:rPr>
        <w:t>A.</w:t>
      </w:r>
      <w:r w:rsidRPr="00EB631C">
        <w:rPr>
          <w:rFonts w:cs="Times New Roman"/>
          <w:b/>
          <w:kern w:val="22"/>
          <w:szCs w:val="22"/>
        </w:rPr>
        <w:tab/>
        <w:t>Draft decision for the Conference of the Parties to the Convention on Biological Diversity</w:t>
      </w:r>
    </w:p>
    <w:p w14:paraId="4F4D410D" w14:textId="77777777" w:rsidR="00D73E35" w:rsidRPr="000E212D" w:rsidRDefault="00D73E35">
      <w:pPr>
        <w:suppressLineNumbers/>
        <w:suppressAutoHyphens/>
        <w:kinsoku w:val="0"/>
        <w:overflowPunct w:val="0"/>
        <w:autoSpaceDE w:val="0"/>
        <w:autoSpaceDN w:val="0"/>
        <w:adjustRightInd w:val="0"/>
        <w:snapToGrid w:val="0"/>
        <w:spacing w:before="120" w:after="120"/>
        <w:ind w:firstLine="720"/>
        <w:rPr>
          <w:rFonts w:cs="Times New Roman"/>
          <w:i/>
          <w:snapToGrid w:val="0"/>
          <w:kern w:val="22"/>
          <w:szCs w:val="22"/>
        </w:rPr>
      </w:pPr>
      <w:r w:rsidRPr="00A13852">
        <w:rPr>
          <w:rFonts w:cs="Times New Roman"/>
          <w:snapToGrid w:val="0"/>
          <w:kern w:val="22"/>
          <w:szCs w:val="22"/>
        </w:rPr>
        <w:t>9.</w:t>
      </w:r>
      <w:r w:rsidRPr="00A13852">
        <w:rPr>
          <w:rFonts w:cs="Times New Roman"/>
          <w:snapToGrid w:val="0"/>
          <w:kern w:val="22"/>
          <w:szCs w:val="22"/>
        </w:rPr>
        <w:tab/>
      </w:r>
      <w:r w:rsidRPr="00F2753E">
        <w:rPr>
          <w:rFonts w:cs="Times New Roman"/>
          <w:i/>
          <w:snapToGrid w:val="0"/>
          <w:kern w:val="22"/>
          <w:szCs w:val="22"/>
        </w:rPr>
        <w:t>Recommends</w:t>
      </w:r>
      <w:r w:rsidRPr="00811CD7">
        <w:rPr>
          <w:rFonts w:cs="Times New Roman"/>
          <w:iCs/>
          <w:snapToGrid w:val="0"/>
          <w:kern w:val="22"/>
          <w:szCs w:val="22"/>
        </w:rPr>
        <w:t xml:space="preserve"> that the Conference of the Parties a</w:t>
      </w:r>
      <w:r w:rsidRPr="000E212D">
        <w:rPr>
          <w:rFonts w:cs="Times New Roman"/>
          <w:iCs/>
          <w:snapToGrid w:val="0"/>
          <w:kern w:val="22"/>
          <w:szCs w:val="22"/>
        </w:rPr>
        <w:t>t its fourteenth meeting adopt a decision along the following lines:</w:t>
      </w:r>
    </w:p>
    <w:p w14:paraId="61C56D3B" w14:textId="77777777" w:rsidR="00D73E35" w:rsidRPr="000F0FB2" w:rsidRDefault="00D73E35">
      <w:pPr>
        <w:suppressLineNumbers/>
        <w:suppressAutoHyphens/>
        <w:kinsoku w:val="0"/>
        <w:overflowPunct w:val="0"/>
        <w:autoSpaceDE w:val="0"/>
        <w:autoSpaceDN w:val="0"/>
        <w:adjustRightInd w:val="0"/>
        <w:snapToGrid w:val="0"/>
        <w:spacing w:before="120" w:after="120"/>
        <w:ind w:left="720" w:firstLine="720"/>
        <w:rPr>
          <w:rFonts w:cs="Times New Roman"/>
          <w:i/>
          <w:snapToGrid w:val="0"/>
          <w:kern w:val="22"/>
          <w:szCs w:val="22"/>
        </w:rPr>
      </w:pPr>
      <w:r w:rsidRPr="000F0FB2">
        <w:rPr>
          <w:rFonts w:cs="Times New Roman"/>
          <w:i/>
          <w:snapToGrid w:val="0"/>
          <w:kern w:val="22"/>
          <w:szCs w:val="22"/>
        </w:rPr>
        <w:t>The Conference of the Parties</w:t>
      </w:r>
    </w:p>
    <w:p w14:paraId="6DFC64A5" w14:textId="77777777" w:rsidR="00D73E35" w:rsidRPr="00A13852" w:rsidRDefault="00D73E35">
      <w:pPr>
        <w:suppressLineNumbers/>
        <w:suppressAutoHyphens/>
        <w:kinsoku w:val="0"/>
        <w:overflowPunct w:val="0"/>
        <w:autoSpaceDE w:val="0"/>
        <w:autoSpaceDN w:val="0"/>
        <w:adjustRightInd w:val="0"/>
        <w:snapToGrid w:val="0"/>
        <w:spacing w:before="120" w:after="120"/>
        <w:ind w:left="720" w:firstLine="720"/>
        <w:rPr>
          <w:rFonts w:cs="Times New Roman"/>
          <w:snapToGrid w:val="0"/>
          <w:kern w:val="22"/>
          <w:szCs w:val="22"/>
        </w:rPr>
      </w:pPr>
      <w:r w:rsidRPr="000F0FB2">
        <w:rPr>
          <w:rFonts w:cs="Times New Roman"/>
          <w:snapToGrid w:val="0"/>
          <w:kern w:val="22"/>
          <w:szCs w:val="22"/>
        </w:rPr>
        <w:t>1.</w:t>
      </w:r>
      <w:r w:rsidRPr="000F0FB2">
        <w:rPr>
          <w:rFonts w:cs="Times New Roman"/>
          <w:snapToGrid w:val="0"/>
          <w:kern w:val="22"/>
          <w:szCs w:val="22"/>
        </w:rPr>
        <w:tab/>
      </w:r>
      <w:r w:rsidRPr="000F0FB2">
        <w:rPr>
          <w:rFonts w:cs="Times New Roman"/>
          <w:i/>
          <w:iCs/>
          <w:snapToGrid w:val="0"/>
          <w:kern w:val="22"/>
          <w:szCs w:val="22"/>
        </w:rPr>
        <w:t>Adopts</w:t>
      </w:r>
      <w:r w:rsidRPr="00767416">
        <w:rPr>
          <w:rFonts w:cs="Times New Roman"/>
          <w:snapToGrid w:val="0"/>
          <w:kern w:val="22"/>
          <w:szCs w:val="22"/>
        </w:rPr>
        <w:t xml:space="preserve"> the preparatory process for the development of the post-2020 global biodiversity framework,</w:t>
      </w:r>
      <w:r w:rsidRPr="00767416">
        <w:rPr>
          <w:rStyle w:val="FootnoteReference"/>
          <w:rFonts w:eastAsiaTheme="majorEastAsia" w:cs="Times New Roman"/>
          <w:snapToGrid w:val="0"/>
          <w:kern w:val="22"/>
          <w:sz w:val="22"/>
          <w:szCs w:val="22"/>
        </w:rPr>
        <w:footnoteReference w:id="114"/>
      </w:r>
      <w:r w:rsidRPr="000E212D">
        <w:rPr>
          <w:rFonts w:cs="Times New Roman"/>
          <w:snapToGrid w:val="0"/>
          <w:kern w:val="22"/>
          <w:szCs w:val="22"/>
        </w:rPr>
        <w:t xml:space="preserve"> and </w:t>
      </w:r>
      <w:r w:rsidRPr="009125E9">
        <w:rPr>
          <w:rFonts w:cs="Times New Roman"/>
          <w:i/>
          <w:iCs/>
          <w:snapToGrid w:val="0"/>
          <w:kern w:val="22"/>
          <w:szCs w:val="22"/>
        </w:rPr>
        <w:t>requests</w:t>
      </w:r>
      <w:r w:rsidRPr="00676C46">
        <w:rPr>
          <w:rFonts w:cs="Times New Roman"/>
          <w:snapToGrid w:val="0"/>
          <w:kern w:val="22"/>
          <w:szCs w:val="22"/>
        </w:rPr>
        <w:t xml:space="preserve"> the Executive Secretary to facilitate its</w:t>
      </w:r>
      <w:r w:rsidRPr="00EB631C">
        <w:rPr>
          <w:rFonts w:cs="Times New Roman"/>
          <w:snapToGrid w:val="0"/>
          <w:kern w:val="22"/>
          <w:szCs w:val="22"/>
        </w:rPr>
        <w:t xml:space="preserve"> implementation, </w:t>
      </w:r>
      <w:r w:rsidRPr="005B1F63">
        <w:rPr>
          <w:rFonts w:cs="Times New Roman"/>
          <w:iCs/>
          <w:snapToGrid w:val="0"/>
          <w:kern w:val="22"/>
          <w:szCs w:val="22"/>
        </w:rPr>
        <w:t>noting</w:t>
      </w:r>
      <w:r w:rsidRPr="00A13852">
        <w:rPr>
          <w:rFonts w:cs="Times New Roman"/>
          <w:snapToGrid w:val="0"/>
          <w:kern w:val="22"/>
          <w:szCs w:val="22"/>
        </w:rPr>
        <w:t xml:space="preserve"> that the implementation of the preparatory process will require flexibility in order to adapt to changing circumstances and to respond to emerging opportunities;</w:t>
      </w:r>
    </w:p>
    <w:p w14:paraId="06AE0395" w14:textId="77777777" w:rsidR="00D73E35" w:rsidRPr="000E212D" w:rsidRDefault="00D73E35">
      <w:pPr>
        <w:suppressLineNumbers/>
        <w:suppressAutoHyphens/>
        <w:kinsoku w:val="0"/>
        <w:overflowPunct w:val="0"/>
        <w:autoSpaceDE w:val="0"/>
        <w:autoSpaceDN w:val="0"/>
        <w:adjustRightInd w:val="0"/>
        <w:snapToGrid w:val="0"/>
        <w:spacing w:before="120" w:after="120"/>
        <w:ind w:left="720" w:firstLine="720"/>
        <w:rPr>
          <w:rFonts w:cs="Times New Roman"/>
          <w:snapToGrid w:val="0"/>
          <w:kern w:val="22"/>
          <w:szCs w:val="22"/>
        </w:rPr>
      </w:pPr>
      <w:r w:rsidRPr="00767416">
        <w:rPr>
          <w:rFonts w:cs="Times New Roman"/>
          <w:kern w:val="22"/>
          <w:szCs w:val="22"/>
        </w:rPr>
        <w:t>2.</w:t>
      </w:r>
      <w:r w:rsidRPr="00767416">
        <w:rPr>
          <w:rFonts w:cs="Times New Roman"/>
          <w:i/>
          <w:kern w:val="22"/>
          <w:szCs w:val="22"/>
        </w:rPr>
        <w:tab/>
        <w:t xml:space="preserve">Decides </w:t>
      </w:r>
      <w:r w:rsidRPr="00767416">
        <w:rPr>
          <w:rFonts w:cs="Times New Roman"/>
          <w:kern w:val="22"/>
          <w:szCs w:val="22"/>
        </w:rPr>
        <w:t>that the post-2020 global biodiversity framework should be accompanied by an inspirational and motivating 2030 mission as a stepping stone towards the 2050 Vision;</w:t>
      </w:r>
    </w:p>
    <w:p w14:paraId="5CCC257F" w14:textId="77777777" w:rsidR="00D73E35" w:rsidRPr="000F0FB2" w:rsidRDefault="00D73E35">
      <w:pPr>
        <w:suppressLineNumbers/>
        <w:suppressAutoHyphens/>
        <w:kinsoku w:val="0"/>
        <w:overflowPunct w:val="0"/>
        <w:autoSpaceDE w:val="0"/>
        <w:autoSpaceDN w:val="0"/>
        <w:adjustRightInd w:val="0"/>
        <w:snapToGrid w:val="0"/>
        <w:spacing w:before="120" w:after="120"/>
        <w:ind w:left="720" w:firstLine="720"/>
        <w:rPr>
          <w:rFonts w:cs="Times New Roman"/>
          <w:snapToGrid w:val="0"/>
          <w:kern w:val="22"/>
          <w:szCs w:val="22"/>
        </w:rPr>
      </w:pPr>
      <w:r w:rsidRPr="009125E9">
        <w:rPr>
          <w:rFonts w:cs="Times New Roman"/>
          <w:snapToGrid w:val="0"/>
          <w:kern w:val="22"/>
          <w:szCs w:val="22"/>
        </w:rPr>
        <w:t>3.</w:t>
      </w:r>
      <w:r w:rsidRPr="009125E9">
        <w:rPr>
          <w:rFonts w:cs="Times New Roman"/>
          <w:snapToGrid w:val="0"/>
          <w:kern w:val="22"/>
          <w:szCs w:val="22"/>
        </w:rPr>
        <w:tab/>
      </w:r>
      <w:r w:rsidRPr="00676C46">
        <w:rPr>
          <w:rFonts w:cs="Times New Roman"/>
          <w:i/>
          <w:iCs/>
          <w:snapToGrid w:val="0"/>
          <w:kern w:val="22"/>
          <w:szCs w:val="22"/>
        </w:rPr>
        <w:t>Urges</w:t>
      </w:r>
      <w:r w:rsidRPr="00EB631C">
        <w:rPr>
          <w:rFonts w:cs="Times New Roman"/>
          <w:snapToGrid w:val="0"/>
          <w:kern w:val="22"/>
          <w:szCs w:val="22"/>
        </w:rPr>
        <w:t xml:space="preserve"> Parties and </w:t>
      </w:r>
      <w:r w:rsidRPr="005B1F63">
        <w:rPr>
          <w:rFonts w:cs="Times New Roman"/>
          <w:i/>
          <w:snapToGrid w:val="0"/>
          <w:kern w:val="22"/>
          <w:szCs w:val="22"/>
        </w:rPr>
        <w:t>invites</w:t>
      </w:r>
      <w:r w:rsidRPr="00A13852">
        <w:rPr>
          <w:rFonts w:cs="Times New Roman"/>
          <w:snapToGrid w:val="0"/>
          <w:kern w:val="22"/>
          <w:szCs w:val="22"/>
        </w:rPr>
        <w:t xml:space="preserve"> other Governments, indigenous peoples and local communities, relevant international organizations, civil society organizat</w:t>
      </w:r>
      <w:r w:rsidRPr="000F0FB2">
        <w:rPr>
          <w:rFonts w:cs="Times New Roman"/>
          <w:snapToGrid w:val="0"/>
          <w:kern w:val="22"/>
          <w:szCs w:val="22"/>
        </w:rPr>
        <w:t>ions, women’s and youth organizations, private and financial sectors and other stakeholders, to actively engage and contribute to the process of developing a robust post-2020 global biodiversity framework in order to foster strong ownership of the framework to be agreed and strong support for its immediate implementation;</w:t>
      </w:r>
    </w:p>
    <w:p w14:paraId="1EC76616" w14:textId="77777777" w:rsidR="00D73E35" w:rsidRPr="00767416" w:rsidRDefault="00D73E35">
      <w:pPr>
        <w:suppressLineNumbers/>
        <w:suppressAutoHyphens/>
        <w:kinsoku w:val="0"/>
        <w:overflowPunct w:val="0"/>
        <w:autoSpaceDE w:val="0"/>
        <w:autoSpaceDN w:val="0"/>
        <w:adjustRightInd w:val="0"/>
        <w:snapToGrid w:val="0"/>
        <w:spacing w:before="120" w:after="120"/>
        <w:ind w:left="720" w:firstLine="720"/>
        <w:rPr>
          <w:rFonts w:cs="Times New Roman"/>
          <w:i/>
          <w:iCs/>
          <w:snapToGrid w:val="0"/>
          <w:kern w:val="22"/>
          <w:szCs w:val="22"/>
        </w:rPr>
      </w:pPr>
      <w:r w:rsidRPr="00767416">
        <w:rPr>
          <w:rFonts w:cs="Times New Roman"/>
          <w:snapToGrid w:val="0"/>
          <w:kern w:val="22"/>
          <w:szCs w:val="22"/>
        </w:rPr>
        <w:t>4.</w:t>
      </w:r>
      <w:r w:rsidRPr="00767416">
        <w:rPr>
          <w:rFonts w:cs="Times New Roman"/>
          <w:snapToGrid w:val="0"/>
          <w:kern w:val="22"/>
          <w:szCs w:val="22"/>
        </w:rPr>
        <w:tab/>
      </w:r>
      <w:r w:rsidRPr="00767416">
        <w:rPr>
          <w:rFonts w:cs="Times New Roman"/>
          <w:i/>
          <w:iCs/>
          <w:snapToGrid w:val="0"/>
          <w:kern w:val="22"/>
          <w:szCs w:val="22"/>
        </w:rPr>
        <w:t>Also urges</w:t>
      </w:r>
      <w:r w:rsidRPr="00767416">
        <w:rPr>
          <w:rFonts w:cs="Times New Roman"/>
          <w:snapToGrid w:val="0"/>
          <w:kern w:val="22"/>
          <w:szCs w:val="22"/>
        </w:rPr>
        <w:t xml:space="preserve"> Parties and </w:t>
      </w:r>
      <w:r w:rsidRPr="00767416">
        <w:rPr>
          <w:rFonts w:cs="Times New Roman"/>
          <w:i/>
          <w:snapToGrid w:val="0"/>
          <w:kern w:val="22"/>
          <w:szCs w:val="22"/>
        </w:rPr>
        <w:t>invites</w:t>
      </w:r>
      <w:r w:rsidRPr="00767416">
        <w:rPr>
          <w:rFonts w:cs="Times New Roman"/>
          <w:snapToGrid w:val="0"/>
          <w:kern w:val="22"/>
          <w:szCs w:val="22"/>
        </w:rPr>
        <w:t xml:space="preserve"> other Governments, indigenous peoples and local communities, relevant international organizations, civil society organizations, women’s and youth organizations, private and financial sectors and other stakeholders, to establish processes at the national, subnational and local levels, to facilitate dialogues on the post-2020 global biodiversity framework and to make the results of these dialogues available through the clearing-house mechanism of the Convention and other appropriate means;</w:t>
      </w:r>
    </w:p>
    <w:p w14:paraId="62A41183" w14:textId="77777777" w:rsidR="00D73E35" w:rsidRPr="00EB631C" w:rsidRDefault="00D73E35">
      <w:pPr>
        <w:suppressLineNumbers/>
        <w:suppressAutoHyphens/>
        <w:kinsoku w:val="0"/>
        <w:overflowPunct w:val="0"/>
        <w:autoSpaceDE w:val="0"/>
        <w:autoSpaceDN w:val="0"/>
        <w:adjustRightInd w:val="0"/>
        <w:snapToGrid w:val="0"/>
        <w:spacing w:before="120" w:after="120"/>
        <w:ind w:left="720" w:firstLine="720"/>
        <w:rPr>
          <w:rFonts w:cs="Times New Roman"/>
          <w:i/>
          <w:iCs/>
          <w:snapToGrid w:val="0"/>
          <w:kern w:val="22"/>
          <w:szCs w:val="22"/>
        </w:rPr>
      </w:pPr>
      <w:r w:rsidRPr="00767416">
        <w:rPr>
          <w:rFonts w:cs="Times New Roman"/>
          <w:snapToGrid w:val="0"/>
          <w:kern w:val="22"/>
          <w:szCs w:val="22"/>
        </w:rPr>
        <w:t>5.</w:t>
      </w:r>
      <w:r w:rsidRPr="00767416">
        <w:rPr>
          <w:rFonts w:cs="Times New Roman"/>
          <w:snapToGrid w:val="0"/>
          <w:kern w:val="22"/>
          <w:szCs w:val="22"/>
        </w:rPr>
        <w:tab/>
      </w:r>
      <w:r w:rsidRPr="00767416">
        <w:rPr>
          <w:rFonts w:cs="Times New Roman"/>
          <w:i/>
          <w:snapToGrid w:val="0"/>
          <w:kern w:val="22"/>
          <w:szCs w:val="22"/>
        </w:rPr>
        <w:t>Welcomes</w:t>
      </w:r>
      <w:r w:rsidRPr="00767416">
        <w:rPr>
          <w:rFonts w:cs="Times New Roman"/>
          <w:snapToGrid w:val="0"/>
          <w:kern w:val="22"/>
          <w:szCs w:val="22"/>
        </w:rPr>
        <w:t xml:space="preserve"> the advice for Parties, the Secretariat and other relevant organizations to enable a gender-responsive process for the development of the post-2020 global biodiversity framework,</w:t>
      </w:r>
      <w:r w:rsidRPr="00767416">
        <w:rPr>
          <w:rStyle w:val="FootnoteReference"/>
          <w:rFonts w:cs="Times New Roman"/>
          <w:snapToGrid w:val="0"/>
          <w:kern w:val="22"/>
          <w:sz w:val="22"/>
          <w:szCs w:val="22"/>
        </w:rPr>
        <w:footnoteReference w:id="115"/>
      </w:r>
      <w:r w:rsidRPr="000E212D">
        <w:rPr>
          <w:rFonts w:cs="Times New Roman"/>
          <w:snapToGrid w:val="0"/>
          <w:kern w:val="22"/>
          <w:szCs w:val="22"/>
        </w:rPr>
        <w:t xml:space="preserve"> and </w:t>
      </w:r>
      <w:r w:rsidRPr="009125E9">
        <w:rPr>
          <w:rFonts w:cs="Times New Roman"/>
          <w:i/>
          <w:snapToGrid w:val="0"/>
          <w:kern w:val="22"/>
          <w:szCs w:val="22"/>
        </w:rPr>
        <w:t>urges</w:t>
      </w:r>
      <w:r w:rsidRPr="00676C46">
        <w:rPr>
          <w:rFonts w:cs="Times New Roman"/>
          <w:snapToGrid w:val="0"/>
          <w:kern w:val="22"/>
          <w:szCs w:val="22"/>
        </w:rPr>
        <w:t xml:space="preserve"> Parties, the Secretariat and other relevant organizations to consider this advice in their processes on the post-2020 global biodiversity framework;</w:t>
      </w:r>
    </w:p>
    <w:p w14:paraId="4B40BF48" w14:textId="77777777" w:rsidR="00D73E35" w:rsidRPr="009125E9" w:rsidRDefault="00D73E35">
      <w:pPr>
        <w:suppressLineNumbers/>
        <w:suppressAutoHyphens/>
        <w:kinsoku w:val="0"/>
        <w:overflowPunct w:val="0"/>
        <w:autoSpaceDE w:val="0"/>
        <w:autoSpaceDN w:val="0"/>
        <w:adjustRightInd w:val="0"/>
        <w:snapToGrid w:val="0"/>
        <w:spacing w:before="120" w:after="120"/>
        <w:ind w:left="720" w:firstLine="720"/>
        <w:rPr>
          <w:rFonts w:cs="Times New Roman"/>
          <w:snapToGrid w:val="0"/>
          <w:kern w:val="22"/>
          <w:szCs w:val="22"/>
        </w:rPr>
      </w:pPr>
      <w:r w:rsidRPr="00EB631C">
        <w:rPr>
          <w:rFonts w:cs="Times New Roman"/>
          <w:iCs/>
          <w:snapToGrid w:val="0"/>
          <w:kern w:val="22"/>
          <w:szCs w:val="22"/>
        </w:rPr>
        <w:lastRenderedPageBreak/>
        <w:t>6.</w:t>
      </w:r>
      <w:r w:rsidRPr="005B1F63">
        <w:rPr>
          <w:rFonts w:cs="Times New Roman"/>
          <w:i/>
          <w:iCs/>
          <w:snapToGrid w:val="0"/>
          <w:kern w:val="22"/>
          <w:szCs w:val="22"/>
        </w:rPr>
        <w:tab/>
        <w:t xml:space="preserve">Invites </w:t>
      </w:r>
      <w:r w:rsidRPr="00A13852">
        <w:rPr>
          <w:rFonts w:cs="Times New Roman"/>
          <w:snapToGrid w:val="0"/>
          <w:kern w:val="22"/>
          <w:szCs w:val="22"/>
        </w:rPr>
        <w:t xml:space="preserve">Parties, other Governments, all </w:t>
      </w:r>
      <w:r w:rsidRPr="00F2753E">
        <w:rPr>
          <w:rFonts w:cs="Times New Roman"/>
          <w:iCs/>
          <w:snapToGrid w:val="0"/>
          <w:kern w:val="22"/>
          <w:szCs w:val="22"/>
        </w:rPr>
        <w:t xml:space="preserve">relevant organizations and stakeholders, </w:t>
      </w:r>
      <w:r w:rsidRPr="00767416">
        <w:rPr>
          <w:rFonts w:cs="Times New Roman"/>
          <w:kern w:val="22"/>
          <w:szCs w:val="22"/>
        </w:rPr>
        <w:t>including the private sector and youth,</w:t>
      </w:r>
      <w:r w:rsidRPr="000E212D">
        <w:rPr>
          <w:rFonts w:cs="Times New Roman"/>
          <w:iCs/>
          <w:snapToGrid w:val="0"/>
          <w:kern w:val="22"/>
          <w:szCs w:val="22"/>
        </w:rPr>
        <w:t xml:space="preserve"> when organizing meetings and consultations relevant to biodiversity, to consider dedicated sessions or space to facilitate discussions on the </w:t>
      </w:r>
      <w:r w:rsidRPr="009125E9">
        <w:rPr>
          <w:rFonts w:cs="Times New Roman"/>
          <w:snapToGrid w:val="0"/>
          <w:kern w:val="22"/>
          <w:szCs w:val="22"/>
        </w:rPr>
        <w:t>development of the post-2020 global biodiversity framework;</w:t>
      </w:r>
    </w:p>
    <w:p w14:paraId="0DF70E31" w14:textId="77777777" w:rsidR="00D73E35" w:rsidRPr="000F0FB2" w:rsidRDefault="00D73E35">
      <w:pPr>
        <w:suppressLineNumbers/>
        <w:suppressAutoHyphens/>
        <w:kinsoku w:val="0"/>
        <w:overflowPunct w:val="0"/>
        <w:autoSpaceDE w:val="0"/>
        <w:autoSpaceDN w:val="0"/>
        <w:adjustRightInd w:val="0"/>
        <w:snapToGrid w:val="0"/>
        <w:spacing w:before="120" w:after="120"/>
        <w:ind w:left="720" w:firstLine="720"/>
        <w:rPr>
          <w:rFonts w:cs="Times New Roman"/>
          <w:snapToGrid w:val="0"/>
          <w:kern w:val="22"/>
          <w:szCs w:val="22"/>
        </w:rPr>
      </w:pPr>
      <w:r w:rsidRPr="00676C46">
        <w:rPr>
          <w:rFonts w:cs="Times New Roman"/>
          <w:snapToGrid w:val="0"/>
          <w:kern w:val="22"/>
          <w:szCs w:val="22"/>
        </w:rPr>
        <w:t>7.</w:t>
      </w:r>
      <w:r w:rsidRPr="00676C46">
        <w:rPr>
          <w:rFonts w:cs="Times New Roman"/>
          <w:snapToGrid w:val="0"/>
          <w:kern w:val="22"/>
          <w:szCs w:val="22"/>
        </w:rPr>
        <w:tab/>
      </w:r>
      <w:r w:rsidRPr="00EB631C">
        <w:rPr>
          <w:rFonts w:cs="Times New Roman"/>
          <w:i/>
          <w:iCs/>
          <w:snapToGrid w:val="0"/>
          <w:kern w:val="22"/>
          <w:szCs w:val="22"/>
        </w:rPr>
        <w:t>Invit</w:t>
      </w:r>
      <w:r w:rsidRPr="005B1F63">
        <w:rPr>
          <w:rFonts w:cs="Times New Roman"/>
          <w:i/>
          <w:iCs/>
          <w:snapToGrid w:val="0"/>
          <w:kern w:val="22"/>
          <w:szCs w:val="22"/>
        </w:rPr>
        <w:t>es</w:t>
      </w:r>
      <w:r w:rsidRPr="00A13852">
        <w:rPr>
          <w:rFonts w:cs="Times New Roman"/>
          <w:snapToGrid w:val="0"/>
          <w:kern w:val="22"/>
          <w:szCs w:val="22"/>
        </w:rPr>
        <w:t xml:space="preserve"> Parties, other Governments and all relevant organizations and stakeholders in a position to do so to provide timely financial contributions and other support to the process for developing the post-2020 global biodiversity framework, including by offerin</w:t>
      </w:r>
      <w:r w:rsidRPr="000F0FB2">
        <w:rPr>
          <w:rFonts w:cs="Times New Roman"/>
          <w:snapToGrid w:val="0"/>
          <w:kern w:val="22"/>
          <w:szCs w:val="22"/>
        </w:rPr>
        <w:t>g to host global, regional or sectoral consultations on this issue;</w:t>
      </w:r>
    </w:p>
    <w:p w14:paraId="59E829E4" w14:textId="77777777" w:rsidR="00D73E35" w:rsidRPr="00767416" w:rsidRDefault="00D73E35">
      <w:pPr>
        <w:suppressLineNumbers/>
        <w:suppressAutoHyphens/>
        <w:kinsoku w:val="0"/>
        <w:overflowPunct w:val="0"/>
        <w:autoSpaceDE w:val="0"/>
        <w:autoSpaceDN w:val="0"/>
        <w:adjustRightInd w:val="0"/>
        <w:snapToGrid w:val="0"/>
        <w:spacing w:before="120" w:after="120"/>
        <w:ind w:left="720" w:firstLine="720"/>
        <w:rPr>
          <w:rFonts w:cs="Times New Roman"/>
          <w:snapToGrid w:val="0"/>
          <w:kern w:val="22"/>
          <w:szCs w:val="22"/>
        </w:rPr>
      </w:pPr>
      <w:r w:rsidRPr="00767416">
        <w:rPr>
          <w:rFonts w:cs="Times New Roman"/>
          <w:snapToGrid w:val="0"/>
          <w:kern w:val="22"/>
          <w:szCs w:val="22"/>
        </w:rPr>
        <w:t>8.</w:t>
      </w:r>
      <w:r w:rsidRPr="00767416">
        <w:rPr>
          <w:rFonts w:cs="Times New Roman"/>
          <w:snapToGrid w:val="0"/>
          <w:kern w:val="22"/>
          <w:szCs w:val="22"/>
        </w:rPr>
        <w:tab/>
      </w:r>
      <w:r w:rsidRPr="00767416">
        <w:rPr>
          <w:rFonts w:cs="Times New Roman"/>
          <w:i/>
          <w:iCs/>
          <w:snapToGrid w:val="0"/>
          <w:kern w:val="22"/>
          <w:szCs w:val="22"/>
        </w:rPr>
        <w:t>Encourages</w:t>
      </w:r>
      <w:r w:rsidRPr="00767416">
        <w:rPr>
          <w:rFonts w:cs="Times New Roman"/>
          <w:snapToGrid w:val="0"/>
          <w:kern w:val="22"/>
          <w:szCs w:val="22"/>
        </w:rPr>
        <w:t xml:space="preserve"> Parties and </w:t>
      </w:r>
      <w:r w:rsidRPr="00767416">
        <w:rPr>
          <w:rFonts w:cs="Times New Roman"/>
          <w:i/>
          <w:iCs/>
          <w:snapToGrid w:val="0"/>
          <w:kern w:val="22"/>
          <w:szCs w:val="22"/>
        </w:rPr>
        <w:t>invites</w:t>
      </w:r>
      <w:r w:rsidRPr="00767416">
        <w:rPr>
          <w:rFonts w:cs="Times New Roman"/>
          <w:snapToGrid w:val="0"/>
          <w:kern w:val="22"/>
          <w:szCs w:val="22"/>
        </w:rPr>
        <w:t xml:space="preserve"> other Governments, indigenous peoples and local communities and all relevant organizations and stakeholders including the private sector to consider developing, prior to the fifteenth meeting of the Conference of the Parties, as appropriate to the national context, and on a voluntary basis, biodiversity commitments that may contribute to an effective post-2020 biodiversity framework, commensurate with achieving the 2050 Vision for Biodiversity, and to make information on these commitments available to the Executive Secretary;</w:t>
      </w:r>
    </w:p>
    <w:p w14:paraId="3A9C0398" w14:textId="77777777" w:rsidR="00D73E35" w:rsidRPr="009125E9" w:rsidRDefault="00D73E35">
      <w:pPr>
        <w:suppressLineNumbers/>
        <w:suppressAutoHyphens/>
        <w:kinsoku w:val="0"/>
        <w:overflowPunct w:val="0"/>
        <w:autoSpaceDE w:val="0"/>
        <w:autoSpaceDN w:val="0"/>
        <w:adjustRightInd w:val="0"/>
        <w:snapToGrid w:val="0"/>
        <w:spacing w:before="120" w:after="120"/>
        <w:ind w:left="720" w:firstLine="720"/>
        <w:rPr>
          <w:rFonts w:cs="Times New Roman"/>
          <w:snapToGrid w:val="0"/>
          <w:kern w:val="22"/>
          <w:szCs w:val="22"/>
        </w:rPr>
      </w:pPr>
      <w:r w:rsidRPr="00767416">
        <w:rPr>
          <w:rFonts w:cs="Times New Roman"/>
          <w:snapToGrid w:val="0"/>
          <w:kern w:val="22"/>
          <w:szCs w:val="22"/>
        </w:rPr>
        <w:t>9.</w:t>
      </w:r>
      <w:r w:rsidRPr="00767416">
        <w:rPr>
          <w:rFonts w:cs="Times New Roman"/>
          <w:snapToGrid w:val="0"/>
          <w:kern w:val="22"/>
          <w:szCs w:val="22"/>
        </w:rPr>
        <w:tab/>
      </w:r>
      <w:r w:rsidRPr="00767416">
        <w:rPr>
          <w:rFonts w:cs="Times New Roman"/>
          <w:i/>
          <w:iCs/>
          <w:snapToGrid w:val="0"/>
          <w:kern w:val="22"/>
          <w:szCs w:val="22"/>
        </w:rPr>
        <w:t>Invites</w:t>
      </w:r>
      <w:r w:rsidRPr="00767416">
        <w:rPr>
          <w:rFonts w:cs="Times New Roman"/>
          <w:snapToGrid w:val="0"/>
          <w:kern w:val="22"/>
          <w:szCs w:val="22"/>
        </w:rPr>
        <w:t xml:space="preserve"> the General Assembly of the United Nations to convene a high-level biodiversity summit at the level of Heads of State/Heads of Government in 2020 in order to raise the political visibility of biodiversity and its contribution to the 2030 Agenda for Sustainable Development</w:t>
      </w:r>
      <w:r w:rsidRPr="00767416">
        <w:rPr>
          <w:rStyle w:val="FootnoteReference"/>
          <w:rFonts w:cs="Times New Roman"/>
          <w:snapToGrid w:val="0"/>
          <w:kern w:val="22"/>
          <w:sz w:val="22"/>
          <w:szCs w:val="22"/>
        </w:rPr>
        <w:footnoteReference w:id="116"/>
      </w:r>
      <w:r w:rsidRPr="000E212D">
        <w:rPr>
          <w:rFonts w:cs="Times New Roman"/>
          <w:snapToGrid w:val="0"/>
          <w:kern w:val="22"/>
          <w:szCs w:val="22"/>
        </w:rPr>
        <w:t xml:space="preserve"> as a contribution to the development of a robust post-2020 global biodiversity framework;</w:t>
      </w:r>
    </w:p>
    <w:p w14:paraId="0E42AA0D" w14:textId="77777777" w:rsidR="00D73E35" w:rsidRPr="000E212D" w:rsidRDefault="00D73E35">
      <w:pPr>
        <w:suppressLineNumbers/>
        <w:suppressAutoHyphens/>
        <w:kinsoku w:val="0"/>
        <w:overflowPunct w:val="0"/>
        <w:autoSpaceDE w:val="0"/>
        <w:autoSpaceDN w:val="0"/>
        <w:adjustRightInd w:val="0"/>
        <w:snapToGrid w:val="0"/>
        <w:spacing w:before="120" w:after="120"/>
        <w:ind w:left="720" w:firstLine="720"/>
        <w:rPr>
          <w:rFonts w:cs="Times New Roman"/>
          <w:snapToGrid w:val="0"/>
          <w:kern w:val="22"/>
          <w:szCs w:val="22"/>
        </w:rPr>
      </w:pPr>
      <w:r w:rsidRPr="00676C46">
        <w:rPr>
          <w:rFonts w:cs="Times New Roman"/>
          <w:snapToGrid w:val="0"/>
          <w:kern w:val="22"/>
          <w:szCs w:val="22"/>
        </w:rPr>
        <w:t>10.</w:t>
      </w:r>
      <w:r w:rsidRPr="00676C46">
        <w:rPr>
          <w:rFonts w:cs="Times New Roman"/>
          <w:snapToGrid w:val="0"/>
          <w:kern w:val="22"/>
          <w:szCs w:val="22"/>
        </w:rPr>
        <w:tab/>
      </w:r>
      <w:r w:rsidRPr="00EB631C">
        <w:rPr>
          <w:rFonts w:cs="Times New Roman"/>
          <w:i/>
          <w:iCs/>
          <w:snapToGrid w:val="0"/>
          <w:kern w:val="22"/>
          <w:szCs w:val="22"/>
        </w:rPr>
        <w:t>Notes</w:t>
      </w:r>
      <w:r w:rsidRPr="005B1F63">
        <w:rPr>
          <w:rFonts w:cs="Times New Roman"/>
          <w:snapToGrid w:val="0"/>
          <w:kern w:val="22"/>
          <w:szCs w:val="22"/>
        </w:rPr>
        <w:t xml:space="preserve"> that </w:t>
      </w:r>
      <w:r w:rsidRPr="00A13852">
        <w:rPr>
          <w:rFonts w:cs="Times New Roman"/>
          <w:snapToGrid w:val="0"/>
          <w:kern w:val="22"/>
          <w:szCs w:val="22"/>
        </w:rPr>
        <w:t xml:space="preserve">several of the biodiversity-related targets under the 2030 Agenda for Sustainable Development have endpoints of 2020, and </w:t>
      </w:r>
      <w:r w:rsidRPr="000E212D">
        <w:rPr>
          <w:rFonts w:cs="Times New Roman"/>
          <w:i/>
          <w:iCs/>
          <w:snapToGrid w:val="0"/>
          <w:kern w:val="22"/>
          <w:szCs w:val="22"/>
        </w:rPr>
        <w:t>requests</w:t>
      </w:r>
      <w:r w:rsidRPr="000E212D">
        <w:rPr>
          <w:rFonts w:cs="Times New Roman"/>
          <w:snapToGrid w:val="0"/>
          <w:kern w:val="22"/>
          <w:szCs w:val="22"/>
        </w:rPr>
        <w:t xml:space="preserve"> the Executive Secretary to bring the preparatory process for the post-2020 global biodiversity framework to the attention of the General Assembly of the United Nations;</w:t>
      </w:r>
    </w:p>
    <w:p w14:paraId="2E82614E" w14:textId="77777777" w:rsidR="00D73E35" w:rsidRPr="000E212D" w:rsidRDefault="00D73E35">
      <w:pPr>
        <w:suppressLineNumbers/>
        <w:suppressAutoHyphens/>
        <w:kinsoku w:val="0"/>
        <w:overflowPunct w:val="0"/>
        <w:autoSpaceDE w:val="0"/>
        <w:autoSpaceDN w:val="0"/>
        <w:adjustRightInd w:val="0"/>
        <w:snapToGrid w:val="0"/>
        <w:spacing w:before="120" w:after="120"/>
        <w:ind w:left="720" w:firstLine="720"/>
        <w:rPr>
          <w:rFonts w:cs="Times New Roman"/>
          <w:snapToGrid w:val="0"/>
          <w:kern w:val="22"/>
          <w:szCs w:val="22"/>
        </w:rPr>
      </w:pPr>
      <w:r w:rsidRPr="000E212D">
        <w:rPr>
          <w:rFonts w:cs="Times New Roman"/>
          <w:snapToGrid w:val="0"/>
          <w:kern w:val="22"/>
          <w:szCs w:val="22"/>
        </w:rPr>
        <w:t>11.</w:t>
      </w:r>
      <w:r w:rsidRPr="000E212D">
        <w:rPr>
          <w:rFonts w:cs="Times New Roman"/>
          <w:snapToGrid w:val="0"/>
          <w:kern w:val="22"/>
          <w:szCs w:val="22"/>
        </w:rPr>
        <w:tab/>
      </w:r>
      <w:r w:rsidRPr="000E212D">
        <w:rPr>
          <w:rFonts w:cs="Times New Roman"/>
          <w:i/>
          <w:iCs/>
          <w:snapToGrid w:val="0"/>
          <w:kern w:val="22"/>
          <w:szCs w:val="22"/>
        </w:rPr>
        <w:t>Requests</w:t>
      </w:r>
      <w:r w:rsidRPr="000E212D">
        <w:rPr>
          <w:rFonts w:cs="Times New Roman"/>
          <w:snapToGrid w:val="0"/>
          <w:kern w:val="22"/>
          <w:szCs w:val="22"/>
        </w:rPr>
        <w:t xml:space="preserve"> the Subsidiary Body on Scientific, Technical and Technological Advice at its twenty-third meeting to contribute to the development of the scientific and technical rationale for the post-2020 biodiver</w:t>
      </w:r>
      <w:r w:rsidRPr="000F0FB2">
        <w:rPr>
          <w:rFonts w:cs="Times New Roman"/>
          <w:snapToGrid w:val="0"/>
          <w:kern w:val="22"/>
          <w:szCs w:val="22"/>
        </w:rPr>
        <w:t>sity framework, on the basis of relevant information as outlined in the note by the Executive Secretary;</w:t>
      </w:r>
      <w:r w:rsidRPr="00767416">
        <w:rPr>
          <w:rStyle w:val="FootnoteReference"/>
          <w:rFonts w:eastAsiaTheme="majorEastAsia" w:cs="Times New Roman"/>
          <w:snapToGrid w:val="0"/>
          <w:kern w:val="22"/>
          <w:sz w:val="22"/>
          <w:szCs w:val="22"/>
        </w:rPr>
        <w:footnoteReference w:id="117"/>
      </w:r>
    </w:p>
    <w:p w14:paraId="5ADBCA19" w14:textId="77777777" w:rsidR="00D73E35" w:rsidRPr="009125E9" w:rsidRDefault="00D73E35">
      <w:pPr>
        <w:suppressLineNumbers/>
        <w:suppressAutoHyphens/>
        <w:kinsoku w:val="0"/>
        <w:overflowPunct w:val="0"/>
        <w:autoSpaceDE w:val="0"/>
        <w:autoSpaceDN w:val="0"/>
        <w:adjustRightInd w:val="0"/>
        <w:snapToGrid w:val="0"/>
        <w:spacing w:before="120" w:after="120"/>
        <w:ind w:left="720" w:firstLine="720"/>
        <w:rPr>
          <w:rFonts w:cs="Times New Roman"/>
          <w:snapToGrid w:val="0"/>
          <w:kern w:val="22"/>
          <w:szCs w:val="22"/>
        </w:rPr>
      </w:pPr>
      <w:r w:rsidRPr="009125E9">
        <w:rPr>
          <w:rFonts w:cs="Times New Roman"/>
          <w:snapToGrid w:val="0"/>
          <w:kern w:val="22"/>
          <w:szCs w:val="22"/>
        </w:rPr>
        <w:t>12.</w:t>
      </w:r>
      <w:r w:rsidRPr="009125E9">
        <w:rPr>
          <w:rFonts w:cs="Times New Roman"/>
          <w:snapToGrid w:val="0"/>
          <w:kern w:val="22"/>
          <w:szCs w:val="22"/>
        </w:rPr>
        <w:tab/>
      </w:r>
      <w:r w:rsidRPr="00676C46">
        <w:rPr>
          <w:rFonts w:cs="Times New Roman"/>
          <w:i/>
          <w:iCs/>
          <w:snapToGrid w:val="0"/>
          <w:kern w:val="22"/>
          <w:szCs w:val="22"/>
        </w:rPr>
        <w:t>Also requests</w:t>
      </w:r>
      <w:r w:rsidRPr="00EB631C">
        <w:rPr>
          <w:rFonts w:cs="Times New Roman"/>
          <w:snapToGrid w:val="0"/>
          <w:kern w:val="22"/>
          <w:szCs w:val="22"/>
        </w:rPr>
        <w:t xml:space="preserve"> the Subsidiary Body on Scientific, Technical and Technological Advice at its </w:t>
      </w:r>
      <w:r w:rsidRPr="00767416">
        <w:rPr>
          <w:rFonts w:cs="Times New Roman"/>
          <w:kern w:val="22"/>
          <w:szCs w:val="22"/>
        </w:rPr>
        <w:t xml:space="preserve">twenty-third and </w:t>
      </w:r>
      <w:r w:rsidRPr="000E212D">
        <w:rPr>
          <w:rFonts w:cs="Times New Roman"/>
          <w:snapToGrid w:val="0"/>
          <w:kern w:val="22"/>
          <w:szCs w:val="22"/>
        </w:rPr>
        <w:t>twenty-fourth meetings to review possi</w:t>
      </w:r>
      <w:r w:rsidRPr="009125E9">
        <w:rPr>
          <w:rFonts w:cs="Times New Roman"/>
          <w:snapToGrid w:val="0"/>
          <w:kern w:val="22"/>
          <w:szCs w:val="22"/>
        </w:rPr>
        <w:t>ble components for the post-2020 global biodiversity framework, for further consideration by the Subsidiary Body on Implementation;</w:t>
      </w:r>
    </w:p>
    <w:p w14:paraId="3CE4F5FA" w14:textId="77777777" w:rsidR="00D73E35" w:rsidRPr="00A13852" w:rsidRDefault="00D73E35">
      <w:pPr>
        <w:suppressLineNumbers/>
        <w:suppressAutoHyphens/>
        <w:kinsoku w:val="0"/>
        <w:overflowPunct w:val="0"/>
        <w:autoSpaceDE w:val="0"/>
        <w:autoSpaceDN w:val="0"/>
        <w:adjustRightInd w:val="0"/>
        <w:snapToGrid w:val="0"/>
        <w:spacing w:before="120" w:after="120"/>
        <w:ind w:left="720" w:firstLine="720"/>
        <w:rPr>
          <w:rFonts w:cs="Times New Roman"/>
          <w:snapToGrid w:val="0"/>
          <w:kern w:val="22"/>
          <w:szCs w:val="22"/>
        </w:rPr>
      </w:pPr>
      <w:r w:rsidRPr="00676C46">
        <w:rPr>
          <w:rFonts w:cs="Times New Roman"/>
          <w:snapToGrid w:val="0"/>
          <w:kern w:val="22"/>
          <w:szCs w:val="22"/>
        </w:rPr>
        <w:t>13.</w:t>
      </w:r>
      <w:r w:rsidRPr="00676C46">
        <w:rPr>
          <w:rFonts w:cs="Times New Roman"/>
          <w:snapToGrid w:val="0"/>
          <w:kern w:val="22"/>
          <w:szCs w:val="22"/>
        </w:rPr>
        <w:tab/>
      </w:r>
      <w:r w:rsidRPr="00EB631C">
        <w:rPr>
          <w:rFonts w:cs="Times New Roman"/>
          <w:i/>
          <w:iCs/>
          <w:snapToGrid w:val="0"/>
          <w:kern w:val="22"/>
          <w:szCs w:val="22"/>
        </w:rPr>
        <w:t>Requests</w:t>
      </w:r>
      <w:r w:rsidRPr="005B1F63">
        <w:rPr>
          <w:rFonts w:cs="Times New Roman"/>
          <w:snapToGrid w:val="0"/>
          <w:kern w:val="22"/>
          <w:szCs w:val="22"/>
        </w:rPr>
        <w:t xml:space="preserve"> the Subsidiary Body on Implementation at its third meeting to review a draft of the post-2020 global biodiversi</w:t>
      </w:r>
      <w:r w:rsidRPr="00A13852">
        <w:rPr>
          <w:rFonts w:cs="Times New Roman"/>
          <w:snapToGrid w:val="0"/>
          <w:kern w:val="22"/>
          <w:szCs w:val="22"/>
        </w:rPr>
        <w:t>ty framework and to prepare a recommendation for the consideration of the Conference of the Parties.</w:t>
      </w:r>
    </w:p>
    <w:p w14:paraId="36BD49F1" w14:textId="77777777" w:rsidR="00D73E35" w:rsidRPr="000F0FB2" w:rsidRDefault="00D73E35" w:rsidP="00023832">
      <w:pPr>
        <w:keepNext/>
        <w:suppressLineNumbers/>
        <w:suppressAutoHyphens/>
        <w:kinsoku w:val="0"/>
        <w:overflowPunct w:val="0"/>
        <w:autoSpaceDE w:val="0"/>
        <w:autoSpaceDN w:val="0"/>
        <w:adjustRightInd w:val="0"/>
        <w:snapToGrid w:val="0"/>
        <w:spacing w:before="240" w:after="120"/>
        <w:ind w:left="1152" w:hanging="432"/>
        <w:outlineLvl w:val="2"/>
        <w:rPr>
          <w:rFonts w:cs="Times New Roman"/>
          <w:i/>
          <w:kern w:val="22"/>
          <w:szCs w:val="22"/>
        </w:rPr>
      </w:pPr>
      <w:r w:rsidRPr="000F0FB2">
        <w:rPr>
          <w:rFonts w:cs="Times New Roman"/>
          <w:b/>
          <w:kern w:val="22"/>
          <w:szCs w:val="22"/>
        </w:rPr>
        <w:t>B.</w:t>
      </w:r>
      <w:r w:rsidRPr="000F0FB2">
        <w:rPr>
          <w:rFonts w:cs="Times New Roman"/>
          <w:b/>
          <w:kern w:val="22"/>
          <w:szCs w:val="22"/>
        </w:rPr>
        <w:tab/>
        <w:t>Draft decision for the Conference of the Parties serving as the meeting of the Parties to the Cartagena Protocol</w:t>
      </w:r>
    </w:p>
    <w:p w14:paraId="16CA7F64" w14:textId="77777777" w:rsidR="00D73E35" w:rsidRPr="00767416" w:rsidRDefault="00D73E35" w:rsidP="00D73E35">
      <w:pPr>
        <w:suppressLineNumbers/>
        <w:suppressAutoHyphens/>
        <w:kinsoku w:val="0"/>
        <w:overflowPunct w:val="0"/>
        <w:autoSpaceDE w:val="0"/>
        <w:autoSpaceDN w:val="0"/>
        <w:adjustRightInd w:val="0"/>
        <w:snapToGrid w:val="0"/>
        <w:spacing w:before="120" w:after="120"/>
        <w:ind w:firstLine="720"/>
        <w:rPr>
          <w:rFonts w:cs="Times New Roman"/>
          <w:i/>
          <w:snapToGrid w:val="0"/>
          <w:kern w:val="22"/>
          <w:szCs w:val="22"/>
        </w:rPr>
      </w:pPr>
      <w:r w:rsidRPr="000F0FB2">
        <w:rPr>
          <w:rFonts w:cs="Times New Roman"/>
          <w:snapToGrid w:val="0"/>
          <w:kern w:val="22"/>
          <w:szCs w:val="22"/>
        </w:rPr>
        <w:t>10.</w:t>
      </w:r>
      <w:r w:rsidRPr="000F0FB2">
        <w:rPr>
          <w:rFonts w:cs="Times New Roman"/>
          <w:snapToGrid w:val="0"/>
          <w:kern w:val="22"/>
          <w:szCs w:val="22"/>
        </w:rPr>
        <w:tab/>
      </w:r>
      <w:r w:rsidRPr="00767416">
        <w:rPr>
          <w:rFonts w:cs="Times New Roman"/>
          <w:i/>
          <w:snapToGrid w:val="0"/>
          <w:kern w:val="22"/>
          <w:szCs w:val="22"/>
        </w:rPr>
        <w:t>Recommends</w:t>
      </w:r>
      <w:r w:rsidRPr="00767416">
        <w:rPr>
          <w:rFonts w:cs="Times New Roman"/>
          <w:iCs/>
          <w:snapToGrid w:val="0"/>
          <w:kern w:val="22"/>
          <w:szCs w:val="22"/>
        </w:rPr>
        <w:t xml:space="preserve"> that the Conference of the Parties serving as the meeting of the Parties to the Cartagena Protocol on Biosafety at its ninth meeting adopt a decision along the following lines:</w:t>
      </w:r>
    </w:p>
    <w:p w14:paraId="7185D4D3" w14:textId="77777777" w:rsidR="00D73E35" w:rsidRPr="00767416" w:rsidRDefault="00D73E35" w:rsidP="00D73E35">
      <w:pPr>
        <w:suppressLineNumbers/>
        <w:suppressAutoHyphens/>
        <w:kinsoku w:val="0"/>
        <w:overflowPunct w:val="0"/>
        <w:autoSpaceDE w:val="0"/>
        <w:autoSpaceDN w:val="0"/>
        <w:adjustRightInd w:val="0"/>
        <w:snapToGrid w:val="0"/>
        <w:spacing w:before="120" w:after="120"/>
        <w:ind w:left="720" w:firstLine="720"/>
        <w:rPr>
          <w:rFonts w:cs="Times New Roman"/>
          <w:i/>
          <w:snapToGrid w:val="0"/>
          <w:kern w:val="22"/>
          <w:szCs w:val="22"/>
        </w:rPr>
      </w:pPr>
      <w:r w:rsidRPr="00767416">
        <w:rPr>
          <w:rFonts w:cs="Times New Roman"/>
          <w:i/>
          <w:snapToGrid w:val="0"/>
          <w:kern w:val="22"/>
          <w:szCs w:val="22"/>
        </w:rPr>
        <w:t>The Conference of the Parties serving as the meeting of the Parties to the Cartagena Protocol on Biosafety</w:t>
      </w:r>
    </w:p>
    <w:p w14:paraId="36429704" w14:textId="77777777" w:rsidR="00D73E35" w:rsidRPr="00767416" w:rsidRDefault="00D73E35" w:rsidP="00D73E35">
      <w:pPr>
        <w:suppressLineNumbers/>
        <w:suppressAutoHyphens/>
        <w:kinsoku w:val="0"/>
        <w:overflowPunct w:val="0"/>
        <w:autoSpaceDE w:val="0"/>
        <w:autoSpaceDN w:val="0"/>
        <w:adjustRightInd w:val="0"/>
        <w:snapToGrid w:val="0"/>
        <w:spacing w:before="120" w:after="120"/>
        <w:ind w:left="720" w:firstLine="720"/>
        <w:rPr>
          <w:rFonts w:cs="Times New Roman"/>
          <w:snapToGrid w:val="0"/>
          <w:kern w:val="22"/>
          <w:szCs w:val="22"/>
        </w:rPr>
      </w:pPr>
      <w:r w:rsidRPr="00767416">
        <w:rPr>
          <w:rFonts w:cs="Times New Roman"/>
          <w:snapToGrid w:val="0"/>
          <w:kern w:val="22"/>
          <w:szCs w:val="22"/>
        </w:rPr>
        <w:lastRenderedPageBreak/>
        <w:t>1.</w:t>
      </w:r>
      <w:r w:rsidRPr="00767416">
        <w:rPr>
          <w:rFonts w:cs="Times New Roman"/>
          <w:snapToGrid w:val="0"/>
          <w:kern w:val="22"/>
          <w:szCs w:val="22"/>
        </w:rPr>
        <w:tab/>
      </w:r>
      <w:r w:rsidRPr="00767416">
        <w:rPr>
          <w:rFonts w:cs="Times New Roman"/>
          <w:i/>
          <w:iCs/>
          <w:snapToGrid w:val="0"/>
          <w:kern w:val="22"/>
          <w:szCs w:val="22"/>
        </w:rPr>
        <w:t>Takes note</w:t>
      </w:r>
      <w:r w:rsidRPr="00767416">
        <w:rPr>
          <w:rFonts w:cs="Times New Roman"/>
          <w:snapToGrid w:val="0"/>
          <w:kern w:val="22"/>
          <w:szCs w:val="22"/>
        </w:rPr>
        <w:t xml:space="preserve"> of the proposed preparatory process for the post-2020 global biodiversity framework in follow-up to the Strategic Plan for Biodiversity 2011-2020, and </w:t>
      </w:r>
      <w:r w:rsidRPr="00767416">
        <w:rPr>
          <w:rFonts w:cs="Times New Roman"/>
          <w:i/>
          <w:iCs/>
          <w:snapToGrid w:val="0"/>
          <w:kern w:val="22"/>
          <w:szCs w:val="22"/>
        </w:rPr>
        <w:t>welcomes</w:t>
      </w:r>
      <w:r w:rsidRPr="00767416">
        <w:rPr>
          <w:rFonts w:cs="Times New Roman"/>
          <w:snapToGrid w:val="0"/>
          <w:kern w:val="22"/>
          <w:szCs w:val="22"/>
        </w:rPr>
        <w:t xml:space="preserve"> decision 14/- of the Conference of the Parties;</w:t>
      </w:r>
    </w:p>
    <w:p w14:paraId="33A851BD" w14:textId="77777777" w:rsidR="00D73E35" w:rsidRPr="00767416" w:rsidRDefault="00D73E35" w:rsidP="00D73E35">
      <w:pPr>
        <w:suppressLineNumbers/>
        <w:suppressAutoHyphens/>
        <w:kinsoku w:val="0"/>
        <w:overflowPunct w:val="0"/>
        <w:autoSpaceDE w:val="0"/>
        <w:autoSpaceDN w:val="0"/>
        <w:adjustRightInd w:val="0"/>
        <w:snapToGrid w:val="0"/>
        <w:spacing w:before="120" w:after="120"/>
        <w:ind w:left="720" w:firstLine="720"/>
        <w:rPr>
          <w:rFonts w:cs="Times New Roman"/>
          <w:snapToGrid w:val="0"/>
          <w:kern w:val="22"/>
          <w:szCs w:val="22"/>
        </w:rPr>
      </w:pPr>
      <w:r w:rsidRPr="00767416">
        <w:rPr>
          <w:rFonts w:cs="Times New Roman"/>
          <w:snapToGrid w:val="0"/>
          <w:kern w:val="22"/>
          <w:szCs w:val="22"/>
        </w:rPr>
        <w:t>2.</w:t>
      </w:r>
      <w:r w:rsidRPr="00767416">
        <w:rPr>
          <w:rFonts w:cs="Times New Roman"/>
          <w:snapToGrid w:val="0"/>
          <w:kern w:val="22"/>
          <w:szCs w:val="22"/>
        </w:rPr>
        <w:tab/>
      </w:r>
      <w:r w:rsidRPr="00767416">
        <w:rPr>
          <w:rFonts w:cs="Times New Roman"/>
          <w:i/>
          <w:iCs/>
          <w:snapToGrid w:val="0"/>
          <w:kern w:val="22"/>
          <w:szCs w:val="22"/>
        </w:rPr>
        <w:t>Decides</w:t>
      </w:r>
      <w:r w:rsidRPr="00767416">
        <w:rPr>
          <w:rFonts w:cs="Times New Roman"/>
          <w:snapToGrid w:val="0"/>
          <w:kern w:val="22"/>
          <w:szCs w:val="22"/>
        </w:rPr>
        <w:t xml:space="preserve"> to develop a specific follow-up to the Strategic Plan for the Cartagena Protocol on Biosafety for the period 2011-2020 that is complementary to the post-2020 global biodiversity framework, and </w:t>
      </w:r>
      <w:r w:rsidRPr="00767416">
        <w:rPr>
          <w:rFonts w:cs="Times New Roman"/>
          <w:i/>
          <w:iCs/>
          <w:snapToGrid w:val="0"/>
          <w:kern w:val="22"/>
          <w:szCs w:val="22"/>
        </w:rPr>
        <w:t>requests</w:t>
      </w:r>
      <w:r w:rsidRPr="00767416">
        <w:rPr>
          <w:rFonts w:cs="Times New Roman"/>
          <w:snapToGrid w:val="0"/>
          <w:kern w:val="22"/>
          <w:szCs w:val="22"/>
        </w:rPr>
        <w:t xml:space="preserve"> the Executive Secretary to facilitate the development of its elements;</w:t>
      </w:r>
    </w:p>
    <w:p w14:paraId="5B549EF8" w14:textId="77777777" w:rsidR="00D73E35" w:rsidRPr="00767416" w:rsidRDefault="00D73E35" w:rsidP="00D73E35">
      <w:pPr>
        <w:suppressLineNumbers/>
        <w:suppressAutoHyphens/>
        <w:kinsoku w:val="0"/>
        <w:overflowPunct w:val="0"/>
        <w:autoSpaceDE w:val="0"/>
        <w:autoSpaceDN w:val="0"/>
        <w:adjustRightInd w:val="0"/>
        <w:snapToGrid w:val="0"/>
        <w:spacing w:before="120" w:after="120"/>
        <w:ind w:left="720" w:firstLine="720"/>
        <w:rPr>
          <w:rFonts w:cs="Times New Roman"/>
          <w:snapToGrid w:val="0"/>
          <w:kern w:val="22"/>
          <w:szCs w:val="22"/>
        </w:rPr>
      </w:pPr>
      <w:r w:rsidRPr="00767416">
        <w:rPr>
          <w:rFonts w:cs="Times New Roman"/>
          <w:snapToGrid w:val="0"/>
          <w:kern w:val="22"/>
          <w:szCs w:val="22"/>
        </w:rPr>
        <w:t>3.</w:t>
      </w:r>
      <w:r w:rsidRPr="00767416">
        <w:rPr>
          <w:rFonts w:cs="Times New Roman"/>
          <w:snapToGrid w:val="0"/>
          <w:kern w:val="22"/>
          <w:szCs w:val="22"/>
        </w:rPr>
        <w:tab/>
      </w:r>
      <w:r w:rsidRPr="00767416">
        <w:rPr>
          <w:rFonts w:cs="Times New Roman"/>
          <w:i/>
          <w:iCs/>
          <w:snapToGrid w:val="0"/>
          <w:kern w:val="22"/>
          <w:szCs w:val="22"/>
        </w:rPr>
        <w:t xml:space="preserve">Invites </w:t>
      </w:r>
      <w:r w:rsidRPr="00767416">
        <w:rPr>
          <w:rFonts w:cs="Times New Roman"/>
          <w:snapToGrid w:val="0"/>
          <w:kern w:val="22"/>
          <w:szCs w:val="22"/>
        </w:rPr>
        <w:t>Parties to participate in the process for developing the post-2020 global biodiversity framework.</w:t>
      </w:r>
    </w:p>
    <w:p w14:paraId="58636BBB" w14:textId="77777777" w:rsidR="00D73E35" w:rsidRPr="00767416" w:rsidRDefault="00D73E35" w:rsidP="00023832">
      <w:pPr>
        <w:keepNext/>
        <w:suppressLineNumbers/>
        <w:suppressAutoHyphens/>
        <w:kinsoku w:val="0"/>
        <w:overflowPunct w:val="0"/>
        <w:autoSpaceDE w:val="0"/>
        <w:autoSpaceDN w:val="0"/>
        <w:adjustRightInd w:val="0"/>
        <w:snapToGrid w:val="0"/>
        <w:spacing w:before="240" w:after="120"/>
        <w:ind w:left="1152" w:right="389" w:hanging="432"/>
        <w:outlineLvl w:val="2"/>
        <w:rPr>
          <w:rFonts w:cs="Times New Roman"/>
          <w:i/>
          <w:kern w:val="22"/>
          <w:szCs w:val="22"/>
        </w:rPr>
      </w:pPr>
      <w:r w:rsidRPr="00767416">
        <w:rPr>
          <w:rFonts w:cs="Times New Roman"/>
          <w:b/>
          <w:kern w:val="22"/>
          <w:szCs w:val="22"/>
        </w:rPr>
        <w:t>C.</w:t>
      </w:r>
      <w:r w:rsidRPr="00767416">
        <w:rPr>
          <w:rFonts w:cs="Times New Roman"/>
          <w:b/>
          <w:kern w:val="22"/>
          <w:szCs w:val="22"/>
        </w:rPr>
        <w:tab/>
        <w:t>Draft decision for the Conference of the Parties serving as the meeting of the Parties to the Nagoya Protocol</w:t>
      </w:r>
    </w:p>
    <w:p w14:paraId="7928C464" w14:textId="77777777" w:rsidR="00D73E35" w:rsidRPr="00767416" w:rsidRDefault="00D73E35" w:rsidP="00D73E35">
      <w:pPr>
        <w:suppressLineNumbers/>
        <w:suppressAutoHyphens/>
        <w:kinsoku w:val="0"/>
        <w:overflowPunct w:val="0"/>
        <w:autoSpaceDE w:val="0"/>
        <w:autoSpaceDN w:val="0"/>
        <w:adjustRightInd w:val="0"/>
        <w:snapToGrid w:val="0"/>
        <w:spacing w:before="120" w:after="120"/>
        <w:ind w:firstLine="720"/>
        <w:rPr>
          <w:rFonts w:cs="Times New Roman"/>
          <w:iCs/>
          <w:snapToGrid w:val="0"/>
          <w:kern w:val="22"/>
          <w:szCs w:val="22"/>
        </w:rPr>
      </w:pPr>
      <w:r w:rsidRPr="00767416">
        <w:rPr>
          <w:rFonts w:cs="Times New Roman"/>
          <w:snapToGrid w:val="0"/>
          <w:kern w:val="22"/>
          <w:szCs w:val="22"/>
        </w:rPr>
        <w:t>11.</w:t>
      </w:r>
      <w:r w:rsidRPr="00767416">
        <w:rPr>
          <w:rFonts w:cs="Times New Roman"/>
          <w:snapToGrid w:val="0"/>
          <w:kern w:val="22"/>
          <w:szCs w:val="22"/>
        </w:rPr>
        <w:tab/>
      </w:r>
      <w:r w:rsidRPr="00767416">
        <w:rPr>
          <w:rFonts w:cs="Times New Roman"/>
          <w:i/>
          <w:snapToGrid w:val="0"/>
          <w:kern w:val="22"/>
          <w:szCs w:val="22"/>
        </w:rPr>
        <w:t>Recommends</w:t>
      </w:r>
      <w:r w:rsidRPr="00767416">
        <w:rPr>
          <w:rFonts w:cs="Times New Roman"/>
          <w:iCs/>
          <w:snapToGrid w:val="0"/>
          <w:kern w:val="22"/>
          <w:szCs w:val="22"/>
        </w:rPr>
        <w:t xml:space="preserve"> that the Conference of the Parties serving as the meeting of the Parties to the Nagoya Protocol at its third meeting adopt a decision along the following lines:</w:t>
      </w:r>
    </w:p>
    <w:p w14:paraId="2C0319E7" w14:textId="77777777" w:rsidR="00D73E35" w:rsidRPr="00767416" w:rsidRDefault="00D73E35">
      <w:pPr>
        <w:suppressLineNumbers/>
        <w:suppressAutoHyphens/>
        <w:kinsoku w:val="0"/>
        <w:overflowPunct w:val="0"/>
        <w:autoSpaceDE w:val="0"/>
        <w:autoSpaceDN w:val="0"/>
        <w:adjustRightInd w:val="0"/>
        <w:snapToGrid w:val="0"/>
        <w:spacing w:before="120" w:after="120"/>
        <w:ind w:firstLine="720"/>
        <w:rPr>
          <w:rFonts w:cs="Times New Roman"/>
          <w:snapToGrid w:val="0"/>
          <w:kern w:val="22"/>
          <w:szCs w:val="22"/>
        </w:rPr>
      </w:pPr>
      <w:r w:rsidRPr="00767416">
        <w:rPr>
          <w:rFonts w:cs="Times New Roman"/>
          <w:i/>
          <w:snapToGrid w:val="0"/>
          <w:kern w:val="22"/>
          <w:szCs w:val="22"/>
        </w:rPr>
        <w:t>The Conference of the Parties serving as the meeting of the Parties to the Nagoya Protocol</w:t>
      </w:r>
    </w:p>
    <w:p w14:paraId="0E058A36" w14:textId="77777777" w:rsidR="00D73E35" w:rsidRPr="00767416" w:rsidRDefault="00D73E35">
      <w:pPr>
        <w:suppressLineNumbers/>
        <w:suppressAutoHyphens/>
        <w:kinsoku w:val="0"/>
        <w:overflowPunct w:val="0"/>
        <w:autoSpaceDE w:val="0"/>
        <w:autoSpaceDN w:val="0"/>
        <w:adjustRightInd w:val="0"/>
        <w:snapToGrid w:val="0"/>
        <w:spacing w:before="120" w:after="120"/>
        <w:ind w:left="720" w:firstLine="720"/>
        <w:rPr>
          <w:rFonts w:cs="Times New Roman"/>
          <w:snapToGrid w:val="0"/>
          <w:kern w:val="22"/>
          <w:szCs w:val="22"/>
        </w:rPr>
      </w:pPr>
      <w:r w:rsidRPr="00767416">
        <w:rPr>
          <w:rFonts w:cs="Times New Roman"/>
          <w:snapToGrid w:val="0"/>
          <w:kern w:val="22"/>
          <w:szCs w:val="22"/>
        </w:rPr>
        <w:t>1.</w:t>
      </w:r>
      <w:r w:rsidRPr="00767416">
        <w:rPr>
          <w:rFonts w:cs="Times New Roman"/>
          <w:snapToGrid w:val="0"/>
          <w:kern w:val="22"/>
          <w:szCs w:val="22"/>
        </w:rPr>
        <w:tab/>
      </w:r>
      <w:r w:rsidRPr="00767416">
        <w:rPr>
          <w:rFonts w:cs="Times New Roman"/>
          <w:i/>
          <w:iCs/>
          <w:snapToGrid w:val="0"/>
          <w:kern w:val="22"/>
          <w:szCs w:val="22"/>
        </w:rPr>
        <w:t>Takes note</w:t>
      </w:r>
      <w:r w:rsidRPr="00767416">
        <w:rPr>
          <w:rFonts w:cs="Times New Roman"/>
          <w:snapToGrid w:val="0"/>
          <w:kern w:val="22"/>
          <w:szCs w:val="22"/>
        </w:rPr>
        <w:t xml:space="preserve"> of the proposed preparatory process for the post-2020 global biodiversity framework in follow-up to the Strategic Plan for Biodiversity 2011-2020, and </w:t>
      </w:r>
      <w:r w:rsidRPr="00767416">
        <w:rPr>
          <w:rFonts w:cs="Times New Roman"/>
          <w:i/>
          <w:iCs/>
          <w:snapToGrid w:val="0"/>
          <w:kern w:val="22"/>
          <w:szCs w:val="22"/>
        </w:rPr>
        <w:t>welcomes</w:t>
      </w:r>
      <w:r w:rsidRPr="00767416">
        <w:rPr>
          <w:rFonts w:cs="Times New Roman"/>
          <w:snapToGrid w:val="0"/>
          <w:kern w:val="22"/>
          <w:szCs w:val="22"/>
        </w:rPr>
        <w:t xml:space="preserve"> decision 14/- of the Conference of the Parties;</w:t>
      </w:r>
    </w:p>
    <w:p w14:paraId="0594048D" w14:textId="77777777" w:rsidR="00D73E35" w:rsidRPr="00767416" w:rsidRDefault="00D73E35">
      <w:pPr>
        <w:suppressLineNumbers/>
        <w:suppressAutoHyphens/>
        <w:kinsoku w:val="0"/>
        <w:overflowPunct w:val="0"/>
        <w:autoSpaceDE w:val="0"/>
        <w:autoSpaceDN w:val="0"/>
        <w:adjustRightInd w:val="0"/>
        <w:snapToGrid w:val="0"/>
        <w:spacing w:before="120" w:after="120"/>
        <w:ind w:left="720" w:firstLine="720"/>
        <w:rPr>
          <w:rFonts w:cs="Times New Roman"/>
          <w:snapToGrid w:val="0"/>
          <w:kern w:val="22"/>
          <w:szCs w:val="22"/>
        </w:rPr>
      </w:pPr>
      <w:r w:rsidRPr="00767416">
        <w:rPr>
          <w:rFonts w:cs="Times New Roman"/>
          <w:snapToGrid w:val="0"/>
          <w:kern w:val="22"/>
          <w:szCs w:val="22"/>
        </w:rPr>
        <w:t>2.</w:t>
      </w:r>
      <w:r w:rsidRPr="00767416">
        <w:rPr>
          <w:rFonts w:cs="Times New Roman"/>
          <w:snapToGrid w:val="0"/>
          <w:kern w:val="22"/>
          <w:szCs w:val="22"/>
        </w:rPr>
        <w:tab/>
        <w:t>[</w:t>
      </w:r>
      <w:r w:rsidRPr="00767416">
        <w:rPr>
          <w:rFonts w:cs="Times New Roman"/>
          <w:i/>
          <w:snapToGrid w:val="0"/>
          <w:kern w:val="22"/>
          <w:szCs w:val="22"/>
        </w:rPr>
        <w:t>Decides</w:t>
      </w:r>
      <w:r w:rsidRPr="00767416">
        <w:rPr>
          <w:rFonts w:cs="Times New Roman"/>
          <w:snapToGrid w:val="0"/>
          <w:kern w:val="22"/>
          <w:szCs w:val="22"/>
        </w:rPr>
        <w:t xml:space="preserve"> to develop a specific plan for the Nagoya Protocol as part of the post-2020 global biodiversity framework, and </w:t>
      </w:r>
      <w:r w:rsidRPr="00767416">
        <w:rPr>
          <w:rFonts w:cs="Times New Roman"/>
          <w:i/>
          <w:snapToGrid w:val="0"/>
          <w:kern w:val="22"/>
          <w:szCs w:val="22"/>
        </w:rPr>
        <w:t>requests</w:t>
      </w:r>
      <w:r w:rsidRPr="00767416">
        <w:rPr>
          <w:rFonts w:cs="Times New Roman"/>
          <w:snapToGrid w:val="0"/>
          <w:kern w:val="22"/>
          <w:szCs w:val="22"/>
        </w:rPr>
        <w:t xml:space="preserve"> the Executive Secretary to facilitate the development of its elements].</w:t>
      </w:r>
    </w:p>
    <w:p w14:paraId="1A7F3AEA" w14:textId="77777777" w:rsidR="00D73E35" w:rsidRPr="00767416" w:rsidRDefault="00D73E35">
      <w:pPr>
        <w:suppressLineNumbers/>
        <w:suppressAutoHyphens/>
        <w:kinsoku w:val="0"/>
        <w:overflowPunct w:val="0"/>
        <w:autoSpaceDE w:val="0"/>
        <w:autoSpaceDN w:val="0"/>
        <w:adjustRightInd w:val="0"/>
        <w:snapToGrid w:val="0"/>
        <w:spacing w:before="120" w:after="120"/>
        <w:ind w:left="720" w:firstLine="720"/>
        <w:rPr>
          <w:rFonts w:cs="Times New Roman"/>
          <w:snapToGrid w:val="0"/>
          <w:kern w:val="22"/>
          <w:szCs w:val="22"/>
        </w:rPr>
      </w:pPr>
      <w:r w:rsidRPr="00767416">
        <w:rPr>
          <w:rFonts w:cs="Times New Roman"/>
          <w:snapToGrid w:val="0"/>
          <w:kern w:val="22"/>
          <w:szCs w:val="22"/>
        </w:rPr>
        <w:t>3.</w:t>
      </w:r>
      <w:r w:rsidRPr="00767416">
        <w:rPr>
          <w:rFonts w:cs="Times New Roman"/>
          <w:snapToGrid w:val="0"/>
          <w:kern w:val="22"/>
          <w:szCs w:val="22"/>
        </w:rPr>
        <w:tab/>
      </w:r>
      <w:r w:rsidRPr="00767416">
        <w:rPr>
          <w:rFonts w:cs="Times New Roman"/>
          <w:i/>
          <w:iCs/>
          <w:snapToGrid w:val="0"/>
          <w:kern w:val="22"/>
          <w:szCs w:val="22"/>
        </w:rPr>
        <w:t>Invites</w:t>
      </w:r>
      <w:r w:rsidRPr="00767416">
        <w:rPr>
          <w:rFonts w:cs="Times New Roman"/>
          <w:snapToGrid w:val="0"/>
          <w:kern w:val="22"/>
          <w:szCs w:val="22"/>
        </w:rPr>
        <w:t xml:space="preserve"> Parties to participate in the process for developing the post-2020 global biodiversity framework.</w:t>
      </w:r>
    </w:p>
    <w:p w14:paraId="1E03E47F" w14:textId="77777777" w:rsidR="00D73E35" w:rsidRPr="00767416" w:rsidRDefault="00D73E35" w:rsidP="00767416">
      <w:pPr>
        <w:keepNext/>
        <w:suppressLineNumbers/>
        <w:suppressAutoHyphens/>
        <w:kinsoku w:val="0"/>
        <w:overflowPunct w:val="0"/>
        <w:autoSpaceDE w:val="0"/>
        <w:autoSpaceDN w:val="0"/>
        <w:adjustRightInd w:val="0"/>
        <w:snapToGrid w:val="0"/>
        <w:spacing w:before="120" w:after="120"/>
        <w:jc w:val="center"/>
        <w:outlineLvl w:val="2"/>
        <w:rPr>
          <w:rFonts w:cs="Times New Roman"/>
          <w:i/>
          <w:snapToGrid w:val="0"/>
          <w:kern w:val="22"/>
          <w:szCs w:val="22"/>
        </w:rPr>
      </w:pPr>
      <w:r w:rsidRPr="00767416">
        <w:rPr>
          <w:rFonts w:cs="Times New Roman"/>
          <w:i/>
          <w:snapToGrid w:val="0"/>
          <w:kern w:val="22"/>
          <w:szCs w:val="22"/>
        </w:rPr>
        <w:t>Annex</w:t>
      </w:r>
    </w:p>
    <w:p w14:paraId="1661AC8A" w14:textId="77777777" w:rsidR="00D73E35" w:rsidRPr="00767416" w:rsidRDefault="00D73E35" w:rsidP="00023832">
      <w:pPr>
        <w:keepNext/>
        <w:suppressLineNumbers/>
        <w:suppressAutoHyphens/>
        <w:kinsoku w:val="0"/>
        <w:overflowPunct w:val="0"/>
        <w:autoSpaceDE w:val="0"/>
        <w:autoSpaceDN w:val="0"/>
        <w:adjustRightInd w:val="0"/>
        <w:snapToGrid w:val="0"/>
        <w:spacing w:before="120" w:after="120"/>
        <w:jc w:val="center"/>
        <w:rPr>
          <w:rFonts w:cs="Times New Roman"/>
          <w:b/>
          <w:snapToGrid w:val="0"/>
          <w:kern w:val="22"/>
          <w:szCs w:val="22"/>
        </w:rPr>
      </w:pPr>
      <w:r w:rsidRPr="00767416">
        <w:rPr>
          <w:rFonts w:cs="Times New Roman"/>
          <w:b/>
          <w:snapToGrid w:val="0"/>
          <w:kern w:val="22"/>
          <w:szCs w:val="22"/>
        </w:rPr>
        <w:t>CONSIDERATIONS FOR THE DEVELOPMENT OF THE POST-2020 GLOBAL BIODIVERSITY FRAMEWORK</w:t>
      </w:r>
    </w:p>
    <w:p w14:paraId="3C24D9CA" w14:textId="77777777" w:rsidR="00D73E35" w:rsidRPr="00767416" w:rsidRDefault="00D73E35">
      <w:pPr>
        <w:suppressLineNumbers/>
        <w:suppressAutoHyphens/>
        <w:kinsoku w:val="0"/>
        <w:overflowPunct w:val="0"/>
        <w:autoSpaceDE w:val="0"/>
        <w:autoSpaceDN w:val="0"/>
        <w:adjustRightInd w:val="0"/>
        <w:snapToGrid w:val="0"/>
        <w:spacing w:before="120" w:after="120"/>
        <w:rPr>
          <w:rFonts w:cs="Times New Roman"/>
          <w:snapToGrid w:val="0"/>
          <w:kern w:val="22"/>
          <w:szCs w:val="22"/>
        </w:rPr>
      </w:pPr>
      <w:r w:rsidRPr="00767416">
        <w:rPr>
          <w:rFonts w:cs="Times New Roman"/>
          <w:snapToGrid w:val="0"/>
          <w:kern w:val="22"/>
          <w:szCs w:val="22"/>
        </w:rPr>
        <w:t>1.</w:t>
      </w:r>
      <w:r w:rsidRPr="00767416">
        <w:rPr>
          <w:rFonts w:cs="Times New Roman"/>
          <w:snapToGrid w:val="0"/>
          <w:kern w:val="22"/>
          <w:szCs w:val="22"/>
        </w:rPr>
        <w:tab/>
        <w:t>The development of the post 2020 biodiversity framework needs to be Party-led with provisions for the active involvement of Parties and the Bureau of the Conference of the Parties in its development.</w:t>
      </w:r>
    </w:p>
    <w:p w14:paraId="6CC3E1F0" w14:textId="77777777" w:rsidR="00D73E35" w:rsidRPr="00767416" w:rsidRDefault="00D73E35">
      <w:pPr>
        <w:suppressLineNumbers/>
        <w:suppressAutoHyphens/>
        <w:kinsoku w:val="0"/>
        <w:overflowPunct w:val="0"/>
        <w:autoSpaceDE w:val="0"/>
        <w:autoSpaceDN w:val="0"/>
        <w:adjustRightInd w:val="0"/>
        <w:snapToGrid w:val="0"/>
        <w:spacing w:before="120" w:after="120"/>
        <w:rPr>
          <w:rFonts w:cs="Times New Roman"/>
          <w:snapToGrid w:val="0"/>
          <w:kern w:val="22"/>
          <w:szCs w:val="22"/>
        </w:rPr>
      </w:pPr>
      <w:r w:rsidRPr="00767416">
        <w:rPr>
          <w:rFonts w:cs="Times New Roman"/>
          <w:snapToGrid w:val="0"/>
          <w:kern w:val="22"/>
          <w:szCs w:val="22"/>
        </w:rPr>
        <w:t>2.</w:t>
      </w:r>
      <w:r w:rsidRPr="00767416">
        <w:rPr>
          <w:rFonts w:cs="Times New Roman"/>
          <w:snapToGrid w:val="0"/>
          <w:kern w:val="22"/>
          <w:szCs w:val="22"/>
        </w:rPr>
        <w:tab/>
        <w:t>The post-2020 global biodiversity framework needs to be commensurate with the challenges to achieve the transformational change required to achieve the 2050 Vision.</w:t>
      </w:r>
    </w:p>
    <w:p w14:paraId="31BF9FF0" w14:textId="77777777" w:rsidR="00D73E35" w:rsidRPr="00767416" w:rsidRDefault="00D73E35">
      <w:pPr>
        <w:suppressLineNumbers/>
        <w:suppressAutoHyphens/>
        <w:kinsoku w:val="0"/>
        <w:overflowPunct w:val="0"/>
        <w:autoSpaceDE w:val="0"/>
        <w:autoSpaceDN w:val="0"/>
        <w:adjustRightInd w:val="0"/>
        <w:snapToGrid w:val="0"/>
        <w:spacing w:before="120" w:after="120"/>
        <w:rPr>
          <w:rFonts w:cs="Times New Roman"/>
          <w:snapToGrid w:val="0"/>
          <w:kern w:val="22"/>
          <w:szCs w:val="22"/>
        </w:rPr>
      </w:pPr>
      <w:r w:rsidRPr="00767416">
        <w:rPr>
          <w:rFonts w:cs="Times New Roman"/>
          <w:snapToGrid w:val="0"/>
          <w:kern w:val="22"/>
          <w:szCs w:val="22"/>
        </w:rPr>
        <w:t>3.</w:t>
      </w:r>
      <w:r w:rsidRPr="00767416">
        <w:rPr>
          <w:rFonts w:cs="Times New Roman"/>
          <w:snapToGrid w:val="0"/>
          <w:kern w:val="22"/>
          <w:szCs w:val="22"/>
        </w:rPr>
        <w:tab/>
        <w:t>The development of the post-2020 global biodiversity framework should be guided by the overarching principles identified in section V, subsection A of the note by the Executive Secretary on proposals for a comprehensive and participatory process for the preparation of the post-2020 global biodiversity framework (CBD/SBI/2/17).</w:t>
      </w:r>
    </w:p>
    <w:p w14:paraId="1F677575" w14:textId="77777777" w:rsidR="00D73E35" w:rsidRPr="000E212D" w:rsidRDefault="00D73E35">
      <w:pPr>
        <w:suppressLineNumbers/>
        <w:suppressAutoHyphens/>
        <w:kinsoku w:val="0"/>
        <w:overflowPunct w:val="0"/>
        <w:autoSpaceDE w:val="0"/>
        <w:autoSpaceDN w:val="0"/>
        <w:adjustRightInd w:val="0"/>
        <w:snapToGrid w:val="0"/>
        <w:spacing w:before="120" w:after="120"/>
        <w:rPr>
          <w:rFonts w:cs="Times New Roman"/>
          <w:snapToGrid w:val="0"/>
          <w:kern w:val="22"/>
          <w:szCs w:val="22"/>
        </w:rPr>
      </w:pPr>
      <w:r w:rsidRPr="00767416">
        <w:rPr>
          <w:rFonts w:cs="Times New Roman"/>
          <w:snapToGrid w:val="0"/>
          <w:kern w:val="22"/>
          <w:szCs w:val="22"/>
        </w:rPr>
        <w:t>4.</w:t>
      </w:r>
      <w:r w:rsidRPr="00767416">
        <w:rPr>
          <w:rFonts w:cs="Times New Roman"/>
          <w:snapToGrid w:val="0"/>
          <w:kern w:val="22"/>
          <w:szCs w:val="22"/>
        </w:rPr>
        <w:tab/>
        <w:t xml:space="preserve">There is a need for the early availability of documentation to inform discussion and consultations by Parties and others on the scope and possible content of the post-2020 global biodiversity framework, including the scientific underpinning of the scale and scope of actions necessary to make progress towards the 2050 vision and on </w:t>
      </w:r>
      <w:r w:rsidRPr="000E212D">
        <w:rPr>
          <w:rFonts w:cs="Times New Roman"/>
          <w:snapToGrid w:val="0"/>
          <w:kern w:val="22"/>
          <w:szCs w:val="22"/>
        </w:rPr>
        <w:t>a possible structure for the post-2020 biodiversity framework.</w:t>
      </w:r>
    </w:p>
    <w:p w14:paraId="5F11D6FA" w14:textId="77777777" w:rsidR="00D73E35" w:rsidRPr="000E212D" w:rsidRDefault="00D73E35">
      <w:pPr>
        <w:suppressLineNumbers/>
        <w:suppressAutoHyphens/>
        <w:kinsoku w:val="0"/>
        <w:overflowPunct w:val="0"/>
        <w:autoSpaceDE w:val="0"/>
        <w:autoSpaceDN w:val="0"/>
        <w:adjustRightInd w:val="0"/>
        <w:snapToGrid w:val="0"/>
        <w:spacing w:before="120" w:after="120"/>
        <w:rPr>
          <w:rFonts w:cs="Times New Roman"/>
          <w:snapToGrid w:val="0"/>
          <w:kern w:val="22"/>
          <w:szCs w:val="22"/>
        </w:rPr>
      </w:pPr>
      <w:r w:rsidRPr="009125E9">
        <w:rPr>
          <w:rFonts w:cs="Times New Roman"/>
          <w:snapToGrid w:val="0"/>
          <w:kern w:val="22"/>
          <w:szCs w:val="22"/>
        </w:rPr>
        <w:t>5.</w:t>
      </w:r>
      <w:r w:rsidRPr="009125E9">
        <w:rPr>
          <w:rFonts w:cs="Times New Roman"/>
          <w:snapToGrid w:val="0"/>
          <w:kern w:val="22"/>
          <w:szCs w:val="22"/>
        </w:rPr>
        <w:tab/>
        <w:t xml:space="preserve">There is a need for the early consideration of a first iteration of possible elements of </w:t>
      </w:r>
      <w:r w:rsidRPr="00676C46">
        <w:rPr>
          <w:rFonts w:cs="Times New Roman"/>
          <w:snapToGrid w:val="0"/>
          <w:kern w:val="22"/>
          <w:szCs w:val="22"/>
        </w:rPr>
        <w:t xml:space="preserve">the post-2020 global biodiversity framework, including proposals from Parties, other relevant Governments, indigenous </w:t>
      </w:r>
      <w:r w:rsidRPr="00676C46">
        <w:rPr>
          <w:rFonts w:cs="Times New Roman"/>
          <w:snapToGrid w:val="0"/>
          <w:kern w:val="22"/>
          <w:szCs w:val="22"/>
        </w:rPr>
        <w:lastRenderedPageBreak/>
        <w:t>peoples and local communities, international organizations, civil society organizations, women and youth organizations, private and financial sectors and other stakeholders, which might include ambitious, measurable, realistic and time-bound targets, taking account of available scientific information, for further discussion and agreement by Parties. Such options should be aligned, as appropr</w:t>
      </w:r>
      <w:r w:rsidRPr="00EB631C">
        <w:rPr>
          <w:rFonts w:cs="Times New Roman"/>
          <w:snapToGrid w:val="0"/>
          <w:kern w:val="22"/>
          <w:szCs w:val="22"/>
        </w:rPr>
        <w:t>iate, with the 2030 Agenda for Sustainable Development</w:t>
      </w:r>
      <w:r w:rsidRPr="00767416">
        <w:rPr>
          <w:rStyle w:val="FootnoteReference"/>
          <w:rFonts w:cs="Times New Roman"/>
          <w:snapToGrid w:val="0"/>
          <w:kern w:val="22"/>
          <w:sz w:val="22"/>
          <w:szCs w:val="22"/>
        </w:rPr>
        <w:footnoteReference w:id="118"/>
      </w:r>
      <w:r w:rsidRPr="000E212D">
        <w:rPr>
          <w:rFonts w:cs="Times New Roman"/>
          <w:snapToGrid w:val="0"/>
          <w:kern w:val="22"/>
          <w:szCs w:val="22"/>
        </w:rPr>
        <w:t xml:space="preserve"> and other relevant frameworks,</w:t>
      </w:r>
      <w:r w:rsidRPr="00767416">
        <w:rPr>
          <w:rStyle w:val="FootnoteReference"/>
          <w:rFonts w:eastAsiaTheme="majorEastAsia" w:cs="Times New Roman"/>
          <w:snapToGrid w:val="0"/>
          <w:kern w:val="22"/>
          <w:sz w:val="22"/>
          <w:szCs w:val="22"/>
        </w:rPr>
        <w:footnoteReference w:id="119"/>
      </w:r>
      <w:r w:rsidRPr="000E212D">
        <w:rPr>
          <w:rFonts w:cs="Times New Roman"/>
          <w:snapToGrid w:val="0"/>
          <w:kern w:val="22"/>
          <w:szCs w:val="22"/>
        </w:rPr>
        <w:t xml:space="preserve"> including the SAMOA Pathway,</w:t>
      </w:r>
      <w:r w:rsidRPr="00767416">
        <w:rPr>
          <w:rStyle w:val="FootnoteReference"/>
          <w:rFonts w:cs="Times New Roman"/>
          <w:snapToGrid w:val="0"/>
          <w:kern w:val="22"/>
          <w:sz w:val="22"/>
          <w:szCs w:val="22"/>
        </w:rPr>
        <w:footnoteReference w:id="120"/>
      </w:r>
      <w:r w:rsidRPr="000E212D">
        <w:rPr>
          <w:rFonts w:cs="Times New Roman"/>
          <w:snapToGrid w:val="0"/>
          <w:kern w:val="22"/>
          <w:szCs w:val="22"/>
        </w:rPr>
        <w:t xml:space="preserve"> and the Mountain Partnership Vision and Mission.</w:t>
      </w:r>
      <w:r w:rsidRPr="00767416">
        <w:rPr>
          <w:rStyle w:val="FootnoteReference"/>
          <w:rFonts w:cs="Times New Roman"/>
          <w:snapToGrid w:val="0"/>
          <w:kern w:val="22"/>
          <w:sz w:val="22"/>
          <w:szCs w:val="22"/>
        </w:rPr>
        <w:footnoteReference w:id="121"/>
      </w:r>
    </w:p>
    <w:p w14:paraId="4A712DFB" w14:textId="77777777" w:rsidR="00D73E35" w:rsidRPr="00676C46" w:rsidRDefault="00D73E35">
      <w:pPr>
        <w:suppressLineNumbers/>
        <w:suppressAutoHyphens/>
        <w:kinsoku w:val="0"/>
        <w:overflowPunct w:val="0"/>
        <w:autoSpaceDE w:val="0"/>
        <w:autoSpaceDN w:val="0"/>
        <w:adjustRightInd w:val="0"/>
        <w:snapToGrid w:val="0"/>
        <w:spacing w:before="120" w:after="120"/>
        <w:rPr>
          <w:rFonts w:cs="Times New Roman"/>
          <w:snapToGrid w:val="0"/>
          <w:kern w:val="22"/>
          <w:szCs w:val="22"/>
        </w:rPr>
      </w:pPr>
      <w:r w:rsidRPr="009125E9">
        <w:rPr>
          <w:rFonts w:cs="Times New Roman"/>
          <w:snapToGrid w:val="0"/>
          <w:kern w:val="22"/>
          <w:szCs w:val="22"/>
        </w:rPr>
        <w:t>6.</w:t>
      </w:r>
      <w:r w:rsidRPr="009125E9">
        <w:rPr>
          <w:rFonts w:cs="Times New Roman"/>
          <w:snapToGrid w:val="0"/>
          <w:kern w:val="22"/>
          <w:szCs w:val="22"/>
        </w:rPr>
        <w:tab/>
        <w:t>Building on existing indicators, including those listed in decision XIII/28, additional indicators identified by the Biodiversity Indicators Partnership and the indicators for targets under the Sustainable Development Goals, there is a need to identify indicators for the elements of the post-2020 global biodiversity framework at the same t</w:t>
      </w:r>
      <w:r w:rsidRPr="00676C46">
        <w:rPr>
          <w:rFonts w:cs="Times New Roman"/>
          <w:snapToGrid w:val="0"/>
          <w:kern w:val="22"/>
          <w:szCs w:val="22"/>
        </w:rPr>
        <w:t>ime as the framework is being developed.</w:t>
      </w:r>
    </w:p>
    <w:p w14:paraId="72FDC501" w14:textId="77777777" w:rsidR="00D73E35" w:rsidRPr="005B1F63" w:rsidRDefault="00D73E35">
      <w:pPr>
        <w:suppressLineNumbers/>
        <w:suppressAutoHyphens/>
        <w:kinsoku w:val="0"/>
        <w:overflowPunct w:val="0"/>
        <w:autoSpaceDE w:val="0"/>
        <w:autoSpaceDN w:val="0"/>
        <w:adjustRightInd w:val="0"/>
        <w:snapToGrid w:val="0"/>
        <w:spacing w:before="120" w:after="120"/>
        <w:rPr>
          <w:rFonts w:cs="Times New Roman"/>
          <w:snapToGrid w:val="0"/>
          <w:kern w:val="22"/>
          <w:szCs w:val="22"/>
        </w:rPr>
      </w:pPr>
      <w:r w:rsidRPr="00EB631C">
        <w:rPr>
          <w:rFonts w:cs="Times New Roman"/>
          <w:snapToGrid w:val="0"/>
          <w:kern w:val="22"/>
          <w:szCs w:val="22"/>
        </w:rPr>
        <w:t>7.</w:t>
      </w:r>
      <w:r w:rsidRPr="00EB631C">
        <w:rPr>
          <w:rFonts w:cs="Times New Roman"/>
          <w:snapToGrid w:val="0"/>
          <w:kern w:val="22"/>
          <w:szCs w:val="22"/>
        </w:rPr>
        <w:tab/>
        <w:t>There is a need for a gender-responsive and participatory process to develop the post-2020 global biodiversity framework in order to ensure that gender considerations and the perspectives of indigenous peoples an</w:t>
      </w:r>
      <w:r w:rsidRPr="005B1F63">
        <w:rPr>
          <w:rFonts w:cs="Times New Roman"/>
          <w:snapToGrid w:val="0"/>
          <w:kern w:val="22"/>
          <w:szCs w:val="22"/>
        </w:rPr>
        <w:t>d local communities and stakeholders are effectively incorporated in the framework.</w:t>
      </w:r>
    </w:p>
    <w:p w14:paraId="0C7BBADE" w14:textId="77777777" w:rsidR="00D73E35" w:rsidRPr="000E212D" w:rsidRDefault="00D73E35">
      <w:pPr>
        <w:suppressLineNumbers/>
        <w:suppressAutoHyphens/>
        <w:kinsoku w:val="0"/>
        <w:overflowPunct w:val="0"/>
        <w:autoSpaceDE w:val="0"/>
        <w:autoSpaceDN w:val="0"/>
        <w:adjustRightInd w:val="0"/>
        <w:snapToGrid w:val="0"/>
        <w:spacing w:before="120" w:after="120"/>
        <w:rPr>
          <w:rFonts w:cs="Times New Roman"/>
          <w:snapToGrid w:val="0"/>
          <w:kern w:val="22"/>
          <w:szCs w:val="22"/>
        </w:rPr>
      </w:pPr>
      <w:r w:rsidRPr="00A13852">
        <w:rPr>
          <w:rFonts w:cs="Times New Roman"/>
          <w:snapToGrid w:val="0"/>
          <w:kern w:val="22"/>
          <w:szCs w:val="22"/>
        </w:rPr>
        <w:t>8.</w:t>
      </w:r>
      <w:r w:rsidRPr="00A13852">
        <w:rPr>
          <w:rFonts w:cs="Times New Roman"/>
          <w:snapToGrid w:val="0"/>
          <w:kern w:val="22"/>
          <w:szCs w:val="22"/>
        </w:rPr>
        <w:tab/>
        <w:t>There is a need to make provisions to promote, and plan for, the active engagement of the Protocols to the Convention, other biodiversity-related multilateral environmen</w:t>
      </w:r>
      <w:r w:rsidRPr="000E212D">
        <w:rPr>
          <w:rFonts w:cs="Times New Roman"/>
          <w:snapToGrid w:val="0"/>
          <w:kern w:val="22"/>
          <w:szCs w:val="22"/>
        </w:rPr>
        <w:t>tal agreements and other relevant United Nations organizations and other relevant organizations in the process to prepare the post-2020 global biodiversity framework to build synergy and create ownership.</w:t>
      </w:r>
    </w:p>
    <w:p w14:paraId="01BC81BD" w14:textId="77777777" w:rsidR="00D73E35" w:rsidRPr="000F0FB2" w:rsidRDefault="00D73E35">
      <w:pPr>
        <w:suppressLineNumbers/>
        <w:suppressAutoHyphens/>
        <w:kinsoku w:val="0"/>
        <w:overflowPunct w:val="0"/>
        <w:autoSpaceDE w:val="0"/>
        <w:autoSpaceDN w:val="0"/>
        <w:adjustRightInd w:val="0"/>
        <w:snapToGrid w:val="0"/>
        <w:spacing w:before="120" w:after="120"/>
        <w:rPr>
          <w:rFonts w:cs="Times New Roman"/>
          <w:snapToGrid w:val="0"/>
          <w:kern w:val="22"/>
          <w:szCs w:val="22"/>
        </w:rPr>
      </w:pPr>
      <w:r w:rsidRPr="000F0FB2">
        <w:rPr>
          <w:rFonts w:cs="Times New Roman"/>
          <w:snapToGrid w:val="0"/>
          <w:kern w:val="22"/>
          <w:szCs w:val="22"/>
        </w:rPr>
        <w:t>9.</w:t>
      </w:r>
      <w:r w:rsidRPr="000F0FB2">
        <w:rPr>
          <w:rFonts w:cs="Times New Roman"/>
          <w:snapToGrid w:val="0"/>
          <w:kern w:val="22"/>
          <w:szCs w:val="22"/>
        </w:rPr>
        <w:tab/>
        <w:t>There is a need for a coherent and comprehensive communication and outreach strategy to promote awareness of, and effective engagement in the process to develop and implement the post-2020 global biodiversity framework, and, in this regard, the framework should have a popular name which attracts engagement.</w:t>
      </w:r>
    </w:p>
    <w:p w14:paraId="37C9CDC8" w14:textId="77777777" w:rsidR="00D73E35" w:rsidRPr="00767416" w:rsidRDefault="00D73E35">
      <w:pPr>
        <w:suppressLineNumbers/>
        <w:suppressAutoHyphens/>
        <w:kinsoku w:val="0"/>
        <w:overflowPunct w:val="0"/>
        <w:autoSpaceDE w:val="0"/>
        <w:autoSpaceDN w:val="0"/>
        <w:adjustRightInd w:val="0"/>
        <w:snapToGrid w:val="0"/>
        <w:spacing w:before="120" w:after="120"/>
        <w:rPr>
          <w:rFonts w:cs="Times New Roman"/>
          <w:snapToGrid w:val="0"/>
          <w:kern w:val="22"/>
          <w:szCs w:val="22"/>
        </w:rPr>
      </w:pPr>
      <w:r w:rsidRPr="00767416">
        <w:rPr>
          <w:rFonts w:cs="Times New Roman"/>
          <w:snapToGrid w:val="0"/>
          <w:kern w:val="22"/>
          <w:szCs w:val="22"/>
        </w:rPr>
        <w:t>10.</w:t>
      </w:r>
      <w:r w:rsidRPr="00767416">
        <w:rPr>
          <w:rFonts w:cs="Times New Roman"/>
          <w:snapToGrid w:val="0"/>
          <w:kern w:val="22"/>
          <w:szCs w:val="22"/>
        </w:rPr>
        <w:tab/>
        <w:t>There is a need for coherence and coordination between the preparatory process for the development of the post-2020 global biodiversity framework and related processes.</w:t>
      </w:r>
    </w:p>
    <w:p w14:paraId="53E84C3F" w14:textId="77777777" w:rsidR="00D73E35" w:rsidRPr="00767416" w:rsidRDefault="00D73E35">
      <w:pPr>
        <w:suppressLineNumbers/>
        <w:suppressAutoHyphens/>
        <w:kinsoku w:val="0"/>
        <w:overflowPunct w:val="0"/>
        <w:autoSpaceDE w:val="0"/>
        <w:autoSpaceDN w:val="0"/>
        <w:adjustRightInd w:val="0"/>
        <w:snapToGrid w:val="0"/>
        <w:spacing w:before="120" w:after="120"/>
        <w:rPr>
          <w:rFonts w:cs="Times New Roman"/>
          <w:snapToGrid w:val="0"/>
          <w:kern w:val="22"/>
          <w:szCs w:val="22"/>
        </w:rPr>
      </w:pPr>
      <w:r w:rsidRPr="00767416">
        <w:rPr>
          <w:rFonts w:cs="Times New Roman"/>
          <w:snapToGrid w:val="0"/>
          <w:kern w:val="22"/>
          <w:szCs w:val="22"/>
        </w:rPr>
        <w:t>11.</w:t>
      </w:r>
      <w:r w:rsidRPr="00767416">
        <w:rPr>
          <w:rFonts w:cs="Times New Roman"/>
          <w:snapToGrid w:val="0"/>
          <w:kern w:val="22"/>
          <w:szCs w:val="22"/>
        </w:rPr>
        <w:tab/>
        <w:t>There is a need to make provisions for capacity-building, including through regional workshops, online discussion forums and other means, to facilitate the preparatory process for the development of the post-2020 global biodiversity framework.</w:t>
      </w:r>
    </w:p>
    <w:p w14:paraId="11C1EE85" w14:textId="4BE0DE7E" w:rsidR="00D73E35" w:rsidRPr="00767416" w:rsidRDefault="00D73E35">
      <w:pPr>
        <w:suppressLineNumbers/>
        <w:suppressAutoHyphens/>
        <w:kinsoku w:val="0"/>
        <w:overflowPunct w:val="0"/>
        <w:autoSpaceDE w:val="0"/>
        <w:autoSpaceDN w:val="0"/>
        <w:adjustRightInd w:val="0"/>
        <w:snapToGrid w:val="0"/>
        <w:spacing w:before="120" w:after="120"/>
        <w:rPr>
          <w:rFonts w:cs="Times New Roman"/>
          <w:snapToGrid w:val="0"/>
          <w:kern w:val="22"/>
          <w:szCs w:val="22"/>
        </w:rPr>
      </w:pPr>
      <w:r w:rsidRPr="00767416">
        <w:rPr>
          <w:rFonts w:cs="Times New Roman"/>
          <w:snapToGrid w:val="0"/>
          <w:kern w:val="22"/>
          <w:szCs w:val="22"/>
        </w:rPr>
        <w:t>12.</w:t>
      </w:r>
      <w:r w:rsidRPr="00767416">
        <w:rPr>
          <w:rFonts w:cs="Times New Roman"/>
          <w:snapToGrid w:val="0"/>
          <w:kern w:val="22"/>
          <w:szCs w:val="22"/>
        </w:rPr>
        <w:tab/>
        <w:t>There is a need to make information on the status of development and content of the emerging post-2020 global biodiversity framework regularly available through the Convention’s clearing house mechanism.</w:t>
      </w:r>
    </w:p>
    <w:p w14:paraId="0CC46536" w14:textId="656B8F7F" w:rsidR="00B67B7D" w:rsidRPr="00767416" w:rsidRDefault="00B67B7D">
      <w:pPr>
        <w:jc w:val="left"/>
        <w:rPr>
          <w:rFonts w:cs="Times New Roman"/>
          <w:snapToGrid w:val="0"/>
          <w:kern w:val="22"/>
          <w:szCs w:val="22"/>
        </w:rPr>
      </w:pPr>
      <w:r w:rsidRPr="00767416">
        <w:rPr>
          <w:rFonts w:cs="Times New Roman"/>
          <w:snapToGrid w:val="0"/>
          <w:kern w:val="22"/>
          <w:szCs w:val="22"/>
        </w:rPr>
        <w:br w:type="page"/>
      </w:r>
    </w:p>
    <w:p w14:paraId="53125D87" w14:textId="61451E17" w:rsidR="00B67B7D" w:rsidRPr="009125E9" w:rsidRDefault="00B67B7D" w:rsidP="00B67B7D">
      <w:pPr>
        <w:pStyle w:val="recommendationheader"/>
        <w:ind w:left="1843" w:hanging="850"/>
        <w:jc w:val="left"/>
        <w:rPr>
          <w:iCs w:val="0"/>
          <w:kern w:val="22"/>
          <w:szCs w:val="22"/>
        </w:rPr>
      </w:pPr>
      <w:bookmarkStart w:id="32" w:name="_Toc525983332"/>
      <w:r w:rsidRPr="000E212D">
        <w:rPr>
          <w:iCs w:val="0"/>
          <w:kern w:val="22"/>
          <w:szCs w:val="22"/>
        </w:rPr>
        <w:lastRenderedPageBreak/>
        <w:t>2/20.</w:t>
      </w:r>
      <w:r w:rsidRPr="000E212D">
        <w:rPr>
          <w:iCs w:val="0"/>
          <w:kern w:val="22"/>
          <w:szCs w:val="22"/>
        </w:rPr>
        <w:tab/>
      </w:r>
      <w:r w:rsidRPr="00767416">
        <w:rPr>
          <w:iCs w:val="0"/>
          <w:kern w:val="22"/>
          <w:szCs w:val="22"/>
        </w:rPr>
        <w:t>Trust fund for facilitating the participation of Parties in the Convention process</w:t>
      </w:r>
      <w:r w:rsidRPr="000E212D">
        <w:rPr>
          <w:iCs w:val="0"/>
          <w:kern w:val="22"/>
          <w:szCs w:val="22"/>
        </w:rPr>
        <w:t>: allocation of resources and possibilities of engaging the private sector</w:t>
      </w:r>
      <w:bookmarkEnd w:id="32"/>
    </w:p>
    <w:p w14:paraId="2FE76534" w14:textId="42585DC6" w:rsidR="00B67B7D" w:rsidRPr="00676C46" w:rsidRDefault="00B67B7D" w:rsidP="005A1476">
      <w:pPr>
        <w:suppressLineNumbers/>
        <w:suppressAutoHyphens/>
        <w:kinsoku w:val="0"/>
        <w:overflowPunct w:val="0"/>
        <w:autoSpaceDE w:val="0"/>
        <w:autoSpaceDN w:val="0"/>
        <w:adjustRightInd w:val="0"/>
        <w:snapToGrid w:val="0"/>
        <w:spacing w:before="120" w:after="120"/>
        <w:ind w:firstLine="720"/>
        <w:rPr>
          <w:rFonts w:cs="Times New Roman"/>
          <w:i/>
          <w:iCs/>
          <w:kern w:val="22"/>
          <w:szCs w:val="22"/>
        </w:rPr>
      </w:pPr>
      <w:r w:rsidRPr="00676C46">
        <w:rPr>
          <w:rFonts w:cs="Times New Roman"/>
          <w:i/>
          <w:iCs/>
          <w:kern w:val="22"/>
          <w:szCs w:val="22"/>
        </w:rPr>
        <w:t>The Subsidiary Body on Implementation</w:t>
      </w:r>
    </w:p>
    <w:p w14:paraId="5B223775" w14:textId="77777777" w:rsidR="00B67B7D" w:rsidRPr="00A13852" w:rsidRDefault="00B67B7D" w:rsidP="005A1476">
      <w:pPr>
        <w:suppressLineNumbers/>
        <w:suppressAutoHyphens/>
        <w:kinsoku w:val="0"/>
        <w:overflowPunct w:val="0"/>
        <w:autoSpaceDE w:val="0"/>
        <w:autoSpaceDN w:val="0"/>
        <w:adjustRightInd w:val="0"/>
        <w:snapToGrid w:val="0"/>
        <w:spacing w:before="120" w:after="120"/>
        <w:ind w:firstLine="720"/>
        <w:rPr>
          <w:rFonts w:cs="Times New Roman"/>
          <w:kern w:val="22"/>
          <w:szCs w:val="22"/>
        </w:rPr>
      </w:pPr>
      <w:r w:rsidRPr="00EB631C">
        <w:rPr>
          <w:rFonts w:cs="Times New Roman"/>
          <w:kern w:val="22"/>
          <w:szCs w:val="22"/>
        </w:rPr>
        <w:t>1.</w:t>
      </w:r>
      <w:r w:rsidRPr="00EB631C">
        <w:rPr>
          <w:rFonts w:cs="Times New Roman"/>
          <w:kern w:val="22"/>
          <w:szCs w:val="22"/>
        </w:rPr>
        <w:tab/>
      </w:r>
      <w:r w:rsidRPr="005B1F63">
        <w:rPr>
          <w:rFonts w:cs="Times New Roman"/>
          <w:i/>
          <w:iCs/>
          <w:kern w:val="22"/>
          <w:szCs w:val="22"/>
        </w:rPr>
        <w:t>Notes</w:t>
      </w:r>
      <w:r w:rsidRPr="00A13852">
        <w:rPr>
          <w:rFonts w:cs="Times New Roman"/>
          <w:kern w:val="22"/>
          <w:szCs w:val="22"/>
        </w:rPr>
        <w:t xml:space="preserve"> the analysis of the contributions to the BZ Trust Fund and of the level of participation of developing countries in the meetings of the Convention and its Protocols;</w:t>
      </w:r>
    </w:p>
    <w:p w14:paraId="4AB66CDA" w14:textId="77777777" w:rsidR="00B67B7D" w:rsidRPr="000E212D" w:rsidRDefault="00B67B7D" w:rsidP="005A1476">
      <w:pPr>
        <w:suppressLineNumbers/>
        <w:suppressAutoHyphens/>
        <w:kinsoku w:val="0"/>
        <w:overflowPunct w:val="0"/>
        <w:autoSpaceDE w:val="0"/>
        <w:autoSpaceDN w:val="0"/>
        <w:adjustRightInd w:val="0"/>
        <w:snapToGrid w:val="0"/>
        <w:spacing w:before="120" w:after="120"/>
        <w:ind w:firstLine="720"/>
        <w:rPr>
          <w:rFonts w:cs="Times New Roman"/>
          <w:kern w:val="22"/>
          <w:szCs w:val="22"/>
        </w:rPr>
      </w:pPr>
      <w:r w:rsidRPr="000E212D">
        <w:rPr>
          <w:rFonts w:cs="Times New Roman"/>
          <w:kern w:val="22"/>
          <w:szCs w:val="22"/>
        </w:rPr>
        <w:t>2.</w:t>
      </w:r>
      <w:r w:rsidRPr="000E212D">
        <w:rPr>
          <w:rFonts w:cs="Times New Roman"/>
          <w:kern w:val="22"/>
          <w:szCs w:val="22"/>
        </w:rPr>
        <w:tab/>
      </w:r>
      <w:r w:rsidRPr="000E212D">
        <w:rPr>
          <w:rFonts w:cs="Times New Roman"/>
          <w:i/>
          <w:iCs/>
          <w:kern w:val="22"/>
          <w:szCs w:val="22"/>
        </w:rPr>
        <w:t>Notes also</w:t>
      </w:r>
      <w:r w:rsidRPr="000E212D">
        <w:rPr>
          <w:rFonts w:cs="Times New Roman"/>
          <w:kern w:val="22"/>
          <w:szCs w:val="22"/>
        </w:rPr>
        <w:t xml:space="preserve"> that current trends in the level of funding and participation could have implications for the operations and legitimacy of the Convention and its Protocols;</w:t>
      </w:r>
    </w:p>
    <w:p w14:paraId="537ACFDF" w14:textId="77777777" w:rsidR="00B67B7D" w:rsidRPr="000F0FB2" w:rsidRDefault="00B67B7D" w:rsidP="005A1476">
      <w:pPr>
        <w:suppressLineNumbers/>
        <w:suppressAutoHyphens/>
        <w:kinsoku w:val="0"/>
        <w:overflowPunct w:val="0"/>
        <w:autoSpaceDE w:val="0"/>
        <w:autoSpaceDN w:val="0"/>
        <w:adjustRightInd w:val="0"/>
        <w:snapToGrid w:val="0"/>
        <w:spacing w:before="120" w:after="120"/>
        <w:ind w:firstLine="720"/>
        <w:rPr>
          <w:rFonts w:cs="Times New Roman"/>
          <w:kern w:val="22"/>
          <w:szCs w:val="22"/>
        </w:rPr>
      </w:pPr>
      <w:r w:rsidRPr="000E212D">
        <w:rPr>
          <w:rFonts w:cs="Times New Roman"/>
          <w:kern w:val="22"/>
          <w:szCs w:val="22"/>
        </w:rPr>
        <w:t>3.</w:t>
      </w:r>
      <w:r w:rsidRPr="000E212D">
        <w:rPr>
          <w:rFonts w:cs="Times New Roman"/>
          <w:kern w:val="22"/>
          <w:szCs w:val="22"/>
        </w:rPr>
        <w:tab/>
      </w:r>
      <w:r w:rsidRPr="000E212D">
        <w:rPr>
          <w:rFonts w:cs="Times New Roman"/>
          <w:i/>
          <w:kern w:val="22"/>
          <w:szCs w:val="22"/>
        </w:rPr>
        <w:t>Recommends</w:t>
      </w:r>
      <w:r w:rsidRPr="000F0FB2">
        <w:rPr>
          <w:rFonts w:cs="Times New Roman"/>
          <w:kern w:val="22"/>
          <w:szCs w:val="22"/>
        </w:rPr>
        <w:t xml:space="preserve"> that the Conference of the Parties at its fourteenth meeting adopt a decision along the following lines:</w:t>
      </w:r>
    </w:p>
    <w:p w14:paraId="29856E56" w14:textId="77777777" w:rsidR="00B67B7D" w:rsidRPr="00767416" w:rsidRDefault="00B67B7D" w:rsidP="005A1476">
      <w:pPr>
        <w:suppressLineNumbers/>
        <w:suppressAutoHyphens/>
        <w:kinsoku w:val="0"/>
        <w:overflowPunct w:val="0"/>
        <w:autoSpaceDE w:val="0"/>
        <w:autoSpaceDN w:val="0"/>
        <w:adjustRightInd w:val="0"/>
        <w:snapToGrid w:val="0"/>
        <w:spacing w:before="120" w:after="120"/>
        <w:ind w:left="720" w:firstLine="720"/>
        <w:rPr>
          <w:rFonts w:cs="Times New Roman"/>
          <w:iCs/>
          <w:kern w:val="22"/>
          <w:szCs w:val="22"/>
        </w:rPr>
      </w:pPr>
      <w:r w:rsidRPr="000F0FB2">
        <w:rPr>
          <w:rFonts w:cs="Times New Roman"/>
          <w:i/>
          <w:iCs/>
          <w:kern w:val="22"/>
          <w:szCs w:val="22"/>
        </w:rPr>
        <w:t>The Conference of the Parties</w:t>
      </w:r>
    </w:p>
    <w:p w14:paraId="7EE6A84A" w14:textId="77777777" w:rsidR="00B67B7D" w:rsidRPr="00767416" w:rsidRDefault="00B67B7D" w:rsidP="00B67B7D">
      <w:pPr>
        <w:numPr>
          <w:ilvl w:val="0"/>
          <w:numId w:val="60"/>
        </w:numPr>
        <w:suppressLineNumbers/>
        <w:tabs>
          <w:tab w:val="clear" w:pos="360"/>
        </w:tabs>
        <w:suppressAutoHyphens/>
        <w:kinsoku w:val="0"/>
        <w:overflowPunct w:val="0"/>
        <w:autoSpaceDE w:val="0"/>
        <w:autoSpaceDN w:val="0"/>
        <w:adjustRightInd w:val="0"/>
        <w:snapToGrid w:val="0"/>
        <w:spacing w:before="120" w:after="120"/>
        <w:ind w:left="709" w:firstLine="709"/>
        <w:rPr>
          <w:rFonts w:cs="Times New Roman"/>
          <w:kern w:val="22"/>
          <w:szCs w:val="22"/>
        </w:rPr>
      </w:pPr>
      <w:r w:rsidRPr="00767416">
        <w:rPr>
          <w:rFonts w:cs="Times New Roman"/>
          <w:i/>
          <w:iCs/>
          <w:kern w:val="22"/>
          <w:szCs w:val="22"/>
        </w:rPr>
        <w:t>Invites</w:t>
      </w:r>
      <w:r w:rsidRPr="00767416">
        <w:rPr>
          <w:rFonts w:cs="Times New Roman"/>
          <w:kern w:val="22"/>
          <w:szCs w:val="22"/>
        </w:rPr>
        <w:t xml:space="preserve"> developed country Parties and other Parties in a position to do so, including in the context of the South-South cooperation, to increase their contributions to the BZ Trust Fund in order to enable the full and effective participation of representatives of developing country Parties, in particular the least developed countries and small island developing States, as well as countries with economies in transition;</w:t>
      </w:r>
    </w:p>
    <w:p w14:paraId="71D310EC" w14:textId="77777777" w:rsidR="00B67B7D" w:rsidRPr="00676C46" w:rsidRDefault="00B67B7D" w:rsidP="00B67B7D">
      <w:pPr>
        <w:numPr>
          <w:ilvl w:val="0"/>
          <w:numId w:val="13"/>
        </w:numPr>
        <w:suppressLineNumbers/>
        <w:tabs>
          <w:tab w:val="clear" w:pos="360"/>
        </w:tabs>
        <w:suppressAutoHyphens/>
        <w:kinsoku w:val="0"/>
        <w:overflowPunct w:val="0"/>
        <w:autoSpaceDE w:val="0"/>
        <w:autoSpaceDN w:val="0"/>
        <w:adjustRightInd w:val="0"/>
        <w:snapToGrid w:val="0"/>
        <w:spacing w:before="120" w:after="120"/>
        <w:ind w:left="720" w:firstLine="720"/>
        <w:rPr>
          <w:rFonts w:cs="Times New Roman"/>
          <w:kern w:val="22"/>
          <w:szCs w:val="22"/>
        </w:rPr>
      </w:pPr>
      <w:r w:rsidRPr="00767416">
        <w:rPr>
          <w:rFonts w:cs="Times New Roman"/>
          <w:i/>
          <w:kern w:val="22"/>
          <w:szCs w:val="22"/>
        </w:rPr>
        <w:t>Recalls</w:t>
      </w:r>
      <w:r w:rsidRPr="00767416">
        <w:rPr>
          <w:rFonts w:cs="Times New Roman"/>
          <w:kern w:val="22"/>
          <w:szCs w:val="22"/>
        </w:rPr>
        <w:t xml:space="preserve"> paragraph 31 of decision </w:t>
      </w:r>
      <w:hyperlink r:id="rId41" w:history="1">
        <w:r w:rsidRPr="000E212D">
          <w:rPr>
            <w:rFonts w:cs="Times New Roman"/>
            <w:color w:val="0000FF"/>
            <w:kern w:val="22"/>
            <w:szCs w:val="22"/>
            <w:u w:val="single"/>
          </w:rPr>
          <w:t>IX/34</w:t>
        </w:r>
      </w:hyperlink>
      <w:r w:rsidRPr="000E212D">
        <w:rPr>
          <w:rFonts w:cs="Times New Roman"/>
          <w:kern w:val="22"/>
          <w:szCs w:val="22"/>
        </w:rPr>
        <w:t xml:space="preserve">, and </w:t>
      </w:r>
      <w:r w:rsidRPr="000E212D">
        <w:rPr>
          <w:rFonts w:cs="Times New Roman"/>
          <w:i/>
          <w:iCs/>
          <w:kern w:val="22"/>
          <w:szCs w:val="22"/>
        </w:rPr>
        <w:t xml:space="preserve">requests </w:t>
      </w:r>
      <w:r w:rsidRPr="009125E9">
        <w:rPr>
          <w:rFonts w:cs="Times New Roman"/>
          <w:kern w:val="22"/>
          <w:szCs w:val="22"/>
        </w:rPr>
        <w:t>the Executive Secretary, when allocating the funding from the BZ Trust Fund, to continue to accord first priority to funding for least developed countries and sma</w:t>
      </w:r>
      <w:r w:rsidRPr="00676C46">
        <w:rPr>
          <w:rFonts w:cs="Times New Roman"/>
          <w:kern w:val="22"/>
          <w:szCs w:val="22"/>
        </w:rPr>
        <w:t>ll island developing States;</w:t>
      </w:r>
    </w:p>
    <w:p w14:paraId="493D1942" w14:textId="77777777" w:rsidR="00B67B7D" w:rsidRPr="00A13852" w:rsidRDefault="00B67B7D" w:rsidP="00B67B7D">
      <w:pPr>
        <w:numPr>
          <w:ilvl w:val="0"/>
          <w:numId w:val="13"/>
        </w:numPr>
        <w:suppressLineNumbers/>
        <w:tabs>
          <w:tab w:val="clear" w:pos="360"/>
        </w:tabs>
        <w:suppressAutoHyphens/>
        <w:kinsoku w:val="0"/>
        <w:overflowPunct w:val="0"/>
        <w:autoSpaceDE w:val="0"/>
        <w:autoSpaceDN w:val="0"/>
        <w:adjustRightInd w:val="0"/>
        <w:snapToGrid w:val="0"/>
        <w:spacing w:before="120" w:after="120"/>
        <w:ind w:left="720" w:firstLine="720"/>
        <w:rPr>
          <w:rFonts w:cs="Times New Roman"/>
          <w:kern w:val="22"/>
          <w:szCs w:val="22"/>
        </w:rPr>
      </w:pPr>
      <w:r w:rsidRPr="00EB631C">
        <w:rPr>
          <w:rFonts w:cs="Times New Roman"/>
          <w:i/>
          <w:iCs/>
          <w:kern w:val="22"/>
          <w:szCs w:val="22"/>
        </w:rPr>
        <w:t xml:space="preserve">Takes note </w:t>
      </w:r>
      <w:r w:rsidRPr="005B1F63">
        <w:rPr>
          <w:rFonts w:cs="Times New Roman"/>
          <w:iCs/>
          <w:kern w:val="22"/>
          <w:szCs w:val="22"/>
        </w:rPr>
        <w:t>of the</w:t>
      </w:r>
      <w:r w:rsidRPr="00A13852">
        <w:rPr>
          <w:rFonts w:cs="Times New Roman"/>
          <w:kern w:val="22"/>
          <w:szCs w:val="22"/>
        </w:rPr>
        <w:t xml:space="preserve"> various existing guidelines for the engagement of the private sector with the United Nations system;</w:t>
      </w:r>
    </w:p>
    <w:p w14:paraId="47FEC5A1" w14:textId="77777777" w:rsidR="00B67B7D" w:rsidRPr="000F0FB2" w:rsidRDefault="00B67B7D" w:rsidP="00B67B7D">
      <w:pPr>
        <w:numPr>
          <w:ilvl w:val="0"/>
          <w:numId w:val="13"/>
        </w:numPr>
        <w:suppressLineNumbers/>
        <w:tabs>
          <w:tab w:val="clear" w:pos="360"/>
        </w:tabs>
        <w:suppressAutoHyphens/>
        <w:kinsoku w:val="0"/>
        <w:overflowPunct w:val="0"/>
        <w:autoSpaceDE w:val="0"/>
        <w:autoSpaceDN w:val="0"/>
        <w:adjustRightInd w:val="0"/>
        <w:snapToGrid w:val="0"/>
        <w:spacing w:before="120" w:after="120"/>
        <w:ind w:left="720" w:firstLine="720"/>
        <w:rPr>
          <w:rFonts w:cs="Times New Roman"/>
          <w:kern w:val="22"/>
          <w:szCs w:val="22"/>
        </w:rPr>
      </w:pPr>
      <w:r w:rsidRPr="00CF7820">
        <w:rPr>
          <w:rFonts w:cs="Times New Roman"/>
          <w:i/>
          <w:iCs/>
          <w:kern w:val="22"/>
          <w:szCs w:val="22"/>
        </w:rPr>
        <w:t>Requests</w:t>
      </w:r>
      <w:r w:rsidRPr="00CF7820">
        <w:rPr>
          <w:rFonts w:cs="Times New Roman"/>
          <w:kern w:val="22"/>
          <w:szCs w:val="22"/>
        </w:rPr>
        <w:t xml:space="preserve"> the Executive Secretary to keep under review the experience of other conventions and United Nations</w:t>
      </w:r>
      <w:r w:rsidRPr="000E212D">
        <w:rPr>
          <w:rFonts w:cs="Times New Roman"/>
          <w:kern w:val="22"/>
          <w:szCs w:val="22"/>
        </w:rPr>
        <w:t xml:space="preserve"> processes (a) with respect to the funding of the participation of eligible developing country Parties, including </w:t>
      </w:r>
      <w:r w:rsidRPr="000F0FB2">
        <w:rPr>
          <w:rFonts w:cs="Times New Roman"/>
          <w:kern w:val="22"/>
          <w:szCs w:val="22"/>
        </w:rPr>
        <w:t>the least developed countries and small island developing States and Parties with economies in transition, (b) in engaging the private sector to contribute to funds for the participation of delegates from developing countries in their meetings, and (c) to inform the Bureau of the Conference of the Parties of further developments in this respect.</w:t>
      </w:r>
    </w:p>
    <w:p w14:paraId="01CB0B8C" w14:textId="41AE3AED" w:rsidR="00D73E35" w:rsidRPr="00767416" w:rsidRDefault="00D73E35">
      <w:pPr>
        <w:jc w:val="left"/>
        <w:rPr>
          <w:rFonts w:cs="Times New Roman"/>
          <w:bCs/>
          <w:caps/>
          <w:snapToGrid w:val="0"/>
          <w:kern w:val="22"/>
          <w:szCs w:val="22"/>
        </w:rPr>
      </w:pPr>
      <w:r w:rsidRPr="00767416">
        <w:rPr>
          <w:rFonts w:cs="Times New Roman"/>
          <w:b/>
          <w:bCs/>
          <w:snapToGrid w:val="0"/>
          <w:kern w:val="22"/>
          <w:szCs w:val="22"/>
        </w:rPr>
        <w:br w:type="page"/>
      </w:r>
    </w:p>
    <w:p w14:paraId="04EA267E" w14:textId="635E6801" w:rsidR="00933415" w:rsidRPr="00767416" w:rsidRDefault="00CF7820" w:rsidP="00023832">
      <w:pPr>
        <w:pStyle w:val="H1Rec"/>
        <w:numPr>
          <w:ilvl w:val="0"/>
          <w:numId w:val="59"/>
        </w:numPr>
        <w:tabs>
          <w:tab w:val="clear" w:pos="720"/>
        </w:tabs>
        <w:ind w:left="0" w:firstLine="0"/>
        <w:rPr>
          <w:rFonts w:cs="Times New Roman"/>
          <w:snapToGrid w:val="0"/>
          <w:kern w:val="22"/>
          <w:szCs w:val="22"/>
        </w:rPr>
      </w:pPr>
      <w:bookmarkStart w:id="33" w:name="_Toc525983333"/>
      <w:r w:rsidRPr="000E212D">
        <w:rPr>
          <w:rFonts w:cs="Times New Roman"/>
          <w:caps w:val="0"/>
          <w:snapToGrid w:val="0"/>
          <w:kern w:val="22"/>
          <w:szCs w:val="22"/>
        </w:rPr>
        <w:lastRenderedPageBreak/>
        <w:t>ACCOUNT OF PROCEEDINGS</w:t>
      </w:r>
      <w:bookmarkEnd w:id="33"/>
    </w:p>
    <w:p w14:paraId="3A4B57A5" w14:textId="77777777" w:rsidR="00933415" w:rsidRPr="00767416" w:rsidRDefault="00933415" w:rsidP="00023832">
      <w:pPr>
        <w:pStyle w:val="HEADINGNOTFORTOC"/>
        <w:tabs>
          <w:tab w:val="clear" w:pos="720"/>
        </w:tabs>
        <w:spacing w:before="120"/>
        <w:rPr>
          <w:rFonts w:cs="Times New Roman"/>
          <w:caps w:val="0"/>
          <w:snapToGrid w:val="0"/>
          <w:kern w:val="22"/>
          <w:szCs w:val="22"/>
        </w:rPr>
      </w:pPr>
      <w:r w:rsidRPr="00767416">
        <w:rPr>
          <w:rFonts w:cs="Times New Roman"/>
          <w:caps w:val="0"/>
          <w:snapToGrid w:val="0"/>
          <w:kern w:val="22"/>
          <w:szCs w:val="22"/>
        </w:rPr>
        <w:t>INTRODUCTION</w:t>
      </w:r>
    </w:p>
    <w:p w14:paraId="776E3320" w14:textId="77777777" w:rsidR="00B273F8" w:rsidRPr="00767416" w:rsidRDefault="00B273F8" w:rsidP="00767416">
      <w:pPr>
        <w:keepNext/>
        <w:tabs>
          <w:tab w:val="left" w:pos="426"/>
        </w:tabs>
        <w:spacing w:before="120" w:after="120"/>
        <w:jc w:val="center"/>
        <w:outlineLvl w:val="1"/>
        <w:rPr>
          <w:rFonts w:cs="Times New Roman"/>
          <w:snapToGrid w:val="0"/>
          <w:kern w:val="22"/>
          <w:szCs w:val="22"/>
        </w:rPr>
      </w:pPr>
      <w:r w:rsidRPr="000E212D">
        <w:rPr>
          <w:rFonts w:cs="Times New Roman"/>
          <w:b/>
          <w:kern w:val="22"/>
          <w:szCs w:val="22"/>
        </w:rPr>
        <w:t>A.</w:t>
      </w:r>
      <w:r w:rsidRPr="000E212D">
        <w:rPr>
          <w:rFonts w:cs="Times New Roman"/>
          <w:b/>
          <w:kern w:val="22"/>
          <w:szCs w:val="22"/>
        </w:rPr>
        <w:tab/>
        <w:t>Background</w:t>
      </w:r>
    </w:p>
    <w:p w14:paraId="59AC38D3" w14:textId="77777777" w:rsidR="00D84E29" w:rsidRPr="000E212D" w:rsidRDefault="00D84E29" w:rsidP="00CE4567">
      <w:pPr>
        <w:pStyle w:val="Para1"/>
        <w:numPr>
          <w:ilvl w:val="0"/>
          <w:numId w:val="14"/>
        </w:numPr>
        <w:suppressLineNumbers/>
        <w:tabs>
          <w:tab w:val="num" w:pos="720"/>
        </w:tabs>
        <w:suppressAutoHyphens/>
        <w:spacing w:before="120"/>
        <w:ind w:left="0" w:firstLine="0"/>
        <w:rPr>
          <w:rFonts w:cs="Times New Roman"/>
          <w:kern w:val="22"/>
          <w:szCs w:val="22"/>
        </w:rPr>
      </w:pPr>
      <w:r w:rsidRPr="000E212D">
        <w:rPr>
          <w:rFonts w:eastAsia="Malgun Gothic" w:cs="Times New Roman"/>
          <w:kern w:val="22"/>
          <w:szCs w:val="22"/>
        </w:rPr>
        <w:t xml:space="preserve">At its twelfth meeting, the Conference of the Parties to the Convention on Biological Diversity established the Subsidiary Body on </w:t>
      </w:r>
      <w:r w:rsidRPr="009125E9">
        <w:rPr>
          <w:rFonts w:eastAsia="Malgun Gothic" w:cs="Times New Roman"/>
          <w:kern w:val="22"/>
          <w:szCs w:val="22"/>
        </w:rPr>
        <w:t>Implementation to replace the Ad Hoc Open-ended Working Group on Review of Implementation of the Convention (</w:t>
      </w:r>
      <w:hyperlink r:id="rId42" w:history="1">
        <w:r w:rsidRPr="000E212D">
          <w:rPr>
            <w:rStyle w:val="Hyperlink"/>
            <w:rFonts w:eastAsia="Malgun Gothic" w:cs="Times New Roman"/>
            <w:color w:val="auto"/>
            <w:kern w:val="22"/>
            <w:szCs w:val="22"/>
            <w:u w:val="none"/>
          </w:rPr>
          <w:t>decision XII/26</w:t>
        </w:r>
      </w:hyperlink>
      <w:r w:rsidRPr="000E212D">
        <w:rPr>
          <w:rFonts w:eastAsia="Malgun Gothic" w:cs="Times New Roman"/>
          <w:kern w:val="22"/>
          <w:szCs w:val="22"/>
        </w:rPr>
        <w:t>, para. 1), and provided its terms of reference as con</w:t>
      </w:r>
      <w:r w:rsidRPr="009125E9">
        <w:rPr>
          <w:rFonts w:eastAsia="Malgun Gothic" w:cs="Times New Roman"/>
          <w:kern w:val="22"/>
          <w:szCs w:val="22"/>
        </w:rPr>
        <w:t>tained in the annex to the decision. In paragraph 2(b) of the same decision, the Conference of the Parties d</w:t>
      </w:r>
      <w:r w:rsidRPr="00676C46">
        <w:rPr>
          <w:rFonts w:eastAsia="Malgun Gothic" w:cs="Times New Roman"/>
          <w:kern w:val="22"/>
          <w:szCs w:val="22"/>
        </w:rPr>
        <w:t xml:space="preserve">ecided that the rules of procedure for meetings of the Conference of </w:t>
      </w:r>
      <w:r w:rsidR="00277FA8" w:rsidRPr="00EB631C">
        <w:rPr>
          <w:rFonts w:eastAsia="Malgun Gothic" w:cs="Times New Roman"/>
          <w:kern w:val="22"/>
          <w:szCs w:val="22"/>
        </w:rPr>
        <w:t xml:space="preserve">the </w:t>
      </w:r>
      <w:r w:rsidRPr="005B1F63">
        <w:rPr>
          <w:rFonts w:eastAsia="Malgun Gothic" w:cs="Times New Roman"/>
          <w:kern w:val="22"/>
          <w:szCs w:val="22"/>
        </w:rPr>
        <w:t xml:space="preserve">Parties would apply, </w:t>
      </w:r>
      <w:r w:rsidRPr="00A13852">
        <w:rPr>
          <w:rFonts w:eastAsia="Malgun Gothic" w:cs="Times New Roman"/>
          <w:iCs/>
          <w:kern w:val="22"/>
          <w:szCs w:val="22"/>
        </w:rPr>
        <w:t>mutatis mutandis</w:t>
      </w:r>
      <w:r w:rsidRPr="00F2753E">
        <w:rPr>
          <w:rFonts w:eastAsia="Malgun Gothic" w:cs="Times New Roman"/>
          <w:kern w:val="22"/>
          <w:szCs w:val="22"/>
        </w:rPr>
        <w:t>, to the meetings of S</w:t>
      </w:r>
      <w:r w:rsidR="004A0BD3" w:rsidRPr="00F2753E">
        <w:rPr>
          <w:rFonts w:eastAsia="Malgun Gothic" w:cs="Times New Roman"/>
          <w:kern w:val="22"/>
          <w:szCs w:val="22"/>
        </w:rPr>
        <w:t>ubsidiary Body</w:t>
      </w:r>
      <w:r w:rsidRPr="00F2753E">
        <w:rPr>
          <w:rFonts w:eastAsia="Malgun Gothic" w:cs="Times New Roman"/>
          <w:kern w:val="22"/>
          <w:szCs w:val="22"/>
        </w:rPr>
        <w:t>, with the exception of rule 18 (credentials of representatives).</w:t>
      </w:r>
    </w:p>
    <w:p w14:paraId="3F0CED90" w14:textId="6522286A" w:rsidR="00246471" w:rsidRPr="000E212D" w:rsidRDefault="00246471" w:rsidP="00CE4567">
      <w:pPr>
        <w:pStyle w:val="Para1"/>
        <w:numPr>
          <w:ilvl w:val="0"/>
          <w:numId w:val="14"/>
        </w:numPr>
        <w:suppressLineNumbers/>
        <w:tabs>
          <w:tab w:val="num" w:pos="720"/>
        </w:tabs>
        <w:suppressAutoHyphens/>
        <w:spacing w:before="120"/>
        <w:ind w:left="0" w:firstLine="0"/>
        <w:rPr>
          <w:rFonts w:cs="Times New Roman"/>
          <w:kern w:val="22"/>
          <w:szCs w:val="22"/>
        </w:rPr>
      </w:pPr>
      <w:r w:rsidRPr="000E212D">
        <w:rPr>
          <w:rFonts w:eastAsia="Malgun Gothic" w:cs="Times New Roman"/>
          <w:kern w:val="22"/>
          <w:szCs w:val="22"/>
        </w:rPr>
        <w:t>At its thirteenth meeting, the Conference of the Parties adopted the modus operandi of the Subsidiary Body on Implementation</w:t>
      </w:r>
      <w:r w:rsidR="00AD0E3A" w:rsidRPr="000E212D">
        <w:rPr>
          <w:rFonts w:eastAsia="Malgun Gothic" w:cs="Times New Roman"/>
          <w:kern w:val="22"/>
          <w:szCs w:val="22"/>
        </w:rPr>
        <w:t xml:space="preserve">, </w:t>
      </w:r>
      <w:r w:rsidR="00D84E29" w:rsidRPr="000E212D">
        <w:rPr>
          <w:rFonts w:eastAsia="Malgun Gothic" w:cs="Times New Roman"/>
          <w:kern w:val="22"/>
          <w:szCs w:val="22"/>
        </w:rPr>
        <w:t>as</w:t>
      </w:r>
      <w:r w:rsidR="00AD0E3A" w:rsidRPr="000E212D">
        <w:rPr>
          <w:rFonts w:eastAsia="Malgun Gothic" w:cs="Times New Roman"/>
          <w:kern w:val="22"/>
          <w:szCs w:val="22"/>
        </w:rPr>
        <w:t xml:space="preserve"> contained</w:t>
      </w:r>
      <w:r w:rsidRPr="000E212D">
        <w:rPr>
          <w:rFonts w:eastAsia="Malgun Gothic" w:cs="Times New Roman"/>
          <w:kern w:val="22"/>
          <w:szCs w:val="22"/>
        </w:rPr>
        <w:t xml:space="preserve"> in the </w:t>
      </w:r>
      <w:r w:rsidRPr="000E212D">
        <w:rPr>
          <w:rFonts w:eastAsia="Times New Roman" w:cs="Times New Roman"/>
          <w:kern w:val="22"/>
          <w:szCs w:val="22"/>
        </w:rPr>
        <w:t xml:space="preserve">annex to decision XIII/25. </w:t>
      </w:r>
      <w:r w:rsidRPr="000E212D">
        <w:rPr>
          <w:rFonts w:cs="Times New Roman"/>
          <w:kern w:val="22"/>
          <w:szCs w:val="22"/>
        </w:rPr>
        <w:t xml:space="preserve">The Conference of the Parties serving as the meeting of the Parties to the Cartagena Protocol on </w:t>
      </w:r>
      <w:r w:rsidR="009777F7" w:rsidRPr="000E212D">
        <w:rPr>
          <w:rFonts w:cs="Times New Roman"/>
          <w:kern w:val="22"/>
          <w:szCs w:val="22"/>
        </w:rPr>
        <w:t xml:space="preserve">Biosafety </w:t>
      </w:r>
      <w:r w:rsidRPr="000E212D">
        <w:rPr>
          <w:rFonts w:cs="Times New Roman"/>
          <w:kern w:val="22"/>
          <w:szCs w:val="22"/>
        </w:rPr>
        <w:t>at its eighth meeting endorsed the modus operandi of the Subsidiary Body and decided that it should apply, mutatis mutandis, when the Subsidiary Body serves the Cartagena Protocol</w:t>
      </w:r>
      <w:r w:rsidR="002A0055" w:rsidRPr="000E212D">
        <w:rPr>
          <w:rFonts w:cs="Times New Roman"/>
          <w:kern w:val="22"/>
          <w:szCs w:val="22"/>
        </w:rPr>
        <w:t xml:space="preserve"> (</w:t>
      </w:r>
      <w:r w:rsidR="00696DAE" w:rsidRPr="000E212D">
        <w:rPr>
          <w:rFonts w:cs="Times New Roman"/>
          <w:kern w:val="22"/>
          <w:szCs w:val="22"/>
        </w:rPr>
        <w:t xml:space="preserve">decision </w:t>
      </w:r>
      <w:r w:rsidR="002A0055" w:rsidRPr="000E212D">
        <w:rPr>
          <w:rFonts w:cs="Times New Roman"/>
          <w:kern w:val="22"/>
          <w:szCs w:val="22"/>
        </w:rPr>
        <w:t>CP-VIII/9)</w:t>
      </w:r>
      <w:r w:rsidRPr="000E212D">
        <w:rPr>
          <w:rFonts w:cs="Times New Roman"/>
          <w:kern w:val="22"/>
          <w:szCs w:val="22"/>
        </w:rPr>
        <w:t xml:space="preserve">. </w:t>
      </w:r>
      <w:r w:rsidR="002A0055" w:rsidRPr="000E212D">
        <w:rPr>
          <w:rFonts w:cs="Times New Roman"/>
          <w:kern w:val="22"/>
          <w:szCs w:val="22"/>
        </w:rPr>
        <w:t xml:space="preserve">Similarly, the Conference of the Parties serving as the meeting of the Parties to the </w:t>
      </w:r>
      <w:r w:rsidR="00AD0E3A" w:rsidRPr="000E212D">
        <w:rPr>
          <w:rFonts w:cs="Times New Roman"/>
          <w:iCs/>
          <w:kern w:val="22"/>
          <w:szCs w:val="22"/>
        </w:rPr>
        <w:t>Nagoya</w:t>
      </w:r>
      <w:r w:rsidR="00AD0E3A" w:rsidRPr="000E212D">
        <w:rPr>
          <w:rFonts w:cs="Times New Roman"/>
          <w:kern w:val="22"/>
          <w:szCs w:val="22"/>
        </w:rPr>
        <w:t xml:space="preserve"> </w:t>
      </w:r>
      <w:r w:rsidR="00AD0E3A" w:rsidRPr="000E212D">
        <w:rPr>
          <w:rFonts w:cs="Times New Roman"/>
          <w:iCs/>
          <w:kern w:val="22"/>
          <w:szCs w:val="22"/>
        </w:rPr>
        <w:t>Protocol</w:t>
      </w:r>
      <w:r w:rsidR="00AD0E3A" w:rsidRPr="000E212D">
        <w:rPr>
          <w:rFonts w:cs="Times New Roman"/>
          <w:kern w:val="22"/>
          <w:szCs w:val="22"/>
        </w:rPr>
        <w:t xml:space="preserve"> on Access to Genetic Resources and the Fair and Equitable Sharing of Benefits Arising from </w:t>
      </w:r>
      <w:r w:rsidR="00F95D7E" w:rsidRPr="000E212D">
        <w:rPr>
          <w:rFonts w:cs="Times New Roman"/>
          <w:kern w:val="22"/>
          <w:szCs w:val="22"/>
        </w:rPr>
        <w:t>t</w:t>
      </w:r>
      <w:r w:rsidR="00AD0E3A" w:rsidRPr="000E212D">
        <w:rPr>
          <w:rFonts w:cs="Times New Roman"/>
          <w:kern w:val="22"/>
          <w:szCs w:val="22"/>
        </w:rPr>
        <w:t xml:space="preserve">heir Utilization </w:t>
      </w:r>
      <w:r w:rsidR="002A0055" w:rsidRPr="000E212D">
        <w:rPr>
          <w:rFonts w:cs="Times New Roman"/>
          <w:kern w:val="22"/>
          <w:szCs w:val="22"/>
        </w:rPr>
        <w:t xml:space="preserve">endorsed the modus operandi of the Subsidiary Body and decided that it should apply, mutatis mutandis, when the Subsidiary Body </w:t>
      </w:r>
      <w:r w:rsidR="003C26B9" w:rsidRPr="000E212D">
        <w:rPr>
          <w:rFonts w:cs="Times New Roman"/>
          <w:kern w:val="22"/>
          <w:szCs w:val="22"/>
        </w:rPr>
        <w:t xml:space="preserve">served </w:t>
      </w:r>
      <w:r w:rsidR="002A0055" w:rsidRPr="000E212D">
        <w:rPr>
          <w:rFonts w:cs="Times New Roman"/>
          <w:kern w:val="22"/>
          <w:szCs w:val="22"/>
        </w:rPr>
        <w:t>the Nagoya Protocol (</w:t>
      </w:r>
      <w:r w:rsidR="00F777BD" w:rsidRPr="000E212D">
        <w:rPr>
          <w:rFonts w:cs="Times New Roman"/>
          <w:kern w:val="22"/>
          <w:szCs w:val="22"/>
        </w:rPr>
        <w:t xml:space="preserve">decision </w:t>
      </w:r>
      <w:r w:rsidR="002A0055" w:rsidRPr="000E212D">
        <w:rPr>
          <w:rFonts w:cs="Times New Roman"/>
          <w:kern w:val="22"/>
          <w:szCs w:val="22"/>
        </w:rPr>
        <w:t>NP-2/11).</w:t>
      </w:r>
    </w:p>
    <w:p w14:paraId="6E029144" w14:textId="77777777" w:rsidR="00BB4A36" w:rsidRPr="000E212D" w:rsidRDefault="00933415" w:rsidP="00CE4567">
      <w:pPr>
        <w:pStyle w:val="Para1"/>
        <w:numPr>
          <w:ilvl w:val="0"/>
          <w:numId w:val="14"/>
        </w:numPr>
        <w:suppressLineNumbers/>
        <w:tabs>
          <w:tab w:val="num" w:pos="720"/>
        </w:tabs>
        <w:suppressAutoHyphens/>
        <w:spacing w:before="120"/>
        <w:ind w:left="0" w:firstLine="0"/>
        <w:rPr>
          <w:rFonts w:cs="Times New Roman"/>
          <w:kern w:val="22"/>
          <w:szCs w:val="22"/>
        </w:rPr>
      </w:pPr>
      <w:r w:rsidRPr="000E212D">
        <w:rPr>
          <w:rFonts w:cs="Times New Roman"/>
          <w:kern w:val="22"/>
          <w:szCs w:val="22"/>
        </w:rPr>
        <w:t>The second meeting of the Sub</w:t>
      </w:r>
      <w:r w:rsidR="00CC399C" w:rsidRPr="000E212D">
        <w:rPr>
          <w:rFonts w:cs="Times New Roman"/>
          <w:kern w:val="22"/>
          <w:szCs w:val="22"/>
        </w:rPr>
        <w:t>sidiary Body</w:t>
      </w:r>
      <w:r w:rsidR="00624F17" w:rsidRPr="000E212D">
        <w:rPr>
          <w:rFonts w:cs="Times New Roman"/>
          <w:kern w:val="22"/>
          <w:szCs w:val="22"/>
        </w:rPr>
        <w:t xml:space="preserve"> was</w:t>
      </w:r>
      <w:r w:rsidR="005E5B5C" w:rsidRPr="000E212D">
        <w:rPr>
          <w:rFonts w:cs="Times New Roman"/>
          <w:kern w:val="22"/>
          <w:szCs w:val="22"/>
        </w:rPr>
        <w:t xml:space="preserve"> held in Montreal, Canada</w:t>
      </w:r>
      <w:r w:rsidR="0059644A" w:rsidRPr="000E212D">
        <w:rPr>
          <w:rFonts w:cs="Times New Roman"/>
          <w:kern w:val="22"/>
          <w:szCs w:val="22"/>
        </w:rPr>
        <w:t>,</w:t>
      </w:r>
      <w:r w:rsidR="005E5B5C" w:rsidRPr="000E212D">
        <w:rPr>
          <w:rFonts w:cs="Times New Roman"/>
          <w:kern w:val="22"/>
          <w:szCs w:val="22"/>
        </w:rPr>
        <w:t xml:space="preserve"> at the headquarters of the International Civil Aviation Organization, from 9 to 13 July 2018. </w:t>
      </w:r>
    </w:p>
    <w:p w14:paraId="738BC361" w14:textId="77777777" w:rsidR="00624F17" w:rsidRPr="000E212D" w:rsidRDefault="00B273F8" w:rsidP="005F72E9">
      <w:pPr>
        <w:keepNext/>
        <w:tabs>
          <w:tab w:val="left" w:pos="720"/>
        </w:tabs>
        <w:spacing w:before="120" w:after="120"/>
        <w:jc w:val="center"/>
        <w:outlineLvl w:val="1"/>
        <w:rPr>
          <w:rFonts w:cs="Times New Roman"/>
          <w:b/>
          <w:bCs/>
          <w:iCs/>
          <w:kern w:val="22"/>
          <w:szCs w:val="22"/>
        </w:rPr>
      </w:pPr>
      <w:r w:rsidRPr="000E212D">
        <w:rPr>
          <w:rFonts w:cs="Times New Roman"/>
          <w:b/>
          <w:kern w:val="22"/>
          <w:szCs w:val="22"/>
        </w:rPr>
        <w:t>B.</w:t>
      </w:r>
      <w:r w:rsidRPr="000E212D">
        <w:rPr>
          <w:rFonts w:cs="Times New Roman"/>
          <w:b/>
          <w:kern w:val="22"/>
          <w:szCs w:val="22"/>
        </w:rPr>
        <w:tab/>
      </w:r>
      <w:bookmarkStart w:id="34" w:name="_Toc453247136"/>
      <w:r w:rsidR="00624F17" w:rsidRPr="000E212D">
        <w:rPr>
          <w:rFonts w:cs="Times New Roman"/>
          <w:b/>
          <w:kern w:val="22"/>
          <w:szCs w:val="22"/>
        </w:rPr>
        <w:t>Attendance</w:t>
      </w:r>
      <w:bookmarkEnd w:id="34"/>
    </w:p>
    <w:p w14:paraId="53D34CCF" w14:textId="7C972329" w:rsidR="00B17489" w:rsidRPr="000E212D" w:rsidRDefault="00624F17" w:rsidP="00CE4567">
      <w:pPr>
        <w:pStyle w:val="Para1"/>
        <w:numPr>
          <w:ilvl w:val="0"/>
          <w:numId w:val="14"/>
        </w:numPr>
        <w:suppressLineNumbers/>
        <w:tabs>
          <w:tab w:val="num" w:pos="720"/>
        </w:tabs>
        <w:suppressAutoHyphens/>
        <w:spacing w:before="120"/>
        <w:ind w:left="0" w:firstLine="0"/>
        <w:rPr>
          <w:rFonts w:cs="Times New Roman"/>
          <w:kern w:val="22"/>
          <w:szCs w:val="22"/>
        </w:rPr>
        <w:sectPr w:rsidR="00B17489" w:rsidRPr="000E212D" w:rsidSect="006F4060">
          <w:headerReference w:type="even" r:id="rId43"/>
          <w:headerReference w:type="default" r:id="rId44"/>
          <w:footerReference w:type="even" r:id="rId45"/>
          <w:footerReference w:type="first" r:id="rId46"/>
          <w:type w:val="continuous"/>
          <w:pgSz w:w="12240" w:h="15840" w:code="1"/>
          <w:pgMar w:top="567" w:right="1440" w:bottom="851" w:left="1440" w:header="461" w:footer="720" w:gutter="0"/>
          <w:cols w:space="720"/>
          <w:titlePg/>
          <w:docGrid w:linePitch="299"/>
        </w:sectPr>
      </w:pPr>
      <w:r w:rsidRPr="000E212D">
        <w:rPr>
          <w:rFonts w:cs="Times New Roman"/>
          <w:kern w:val="22"/>
          <w:szCs w:val="22"/>
        </w:rPr>
        <w:t xml:space="preserve">The </w:t>
      </w:r>
      <w:r w:rsidRPr="000E212D">
        <w:rPr>
          <w:rFonts w:eastAsia="Malgun Gothic" w:cs="Times New Roman"/>
          <w:kern w:val="22"/>
          <w:szCs w:val="22"/>
        </w:rPr>
        <w:t>meeting</w:t>
      </w:r>
      <w:r w:rsidRPr="000E212D">
        <w:rPr>
          <w:rFonts w:cs="Times New Roman"/>
          <w:kern w:val="22"/>
          <w:szCs w:val="22"/>
        </w:rPr>
        <w:t xml:space="preserve"> was attended by representatives of the following Parties and other Governments:</w:t>
      </w:r>
    </w:p>
    <w:p w14:paraId="6C3682AE" w14:textId="77777777" w:rsidR="00B17489" w:rsidRPr="00767416" w:rsidRDefault="00B17489" w:rsidP="00023832">
      <w:pPr>
        <w:pStyle w:val="Para1"/>
        <w:suppressLineNumbers/>
        <w:suppressAutoHyphens/>
        <w:spacing w:after="0"/>
        <w:ind w:left="284" w:hanging="284"/>
        <w:jc w:val="left"/>
        <w:rPr>
          <w:rFonts w:cs="Times New Roman"/>
          <w:kern w:val="22"/>
          <w:szCs w:val="22"/>
        </w:rPr>
      </w:pPr>
      <w:r w:rsidRPr="00767416">
        <w:rPr>
          <w:rFonts w:cs="Times New Roman"/>
          <w:kern w:val="22"/>
          <w:szCs w:val="22"/>
        </w:rPr>
        <w:t>Angola</w:t>
      </w:r>
    </w:p>
    <w:p w14:paraId="0240331E" w14:textId="77777777" w:rsidR="00B17489" w:rsidRPr="00767416" w:rsidRDefault="00B17489" w:rsidP="00023832">
      <w:pPr>
        <w:pStyle w:val="Para1"/>
        <w:suppressLineNumbers/>
        <w:suppressAutoHyphens/>
        <w:spacing w:after="0"/>
        <w:ind w:left="284" w:hanging="284"/>
        <w:jc w:val="left"/>
        <w:rPr>
          <w:rFonts w:cs="Times New Roman"/>
          <w:kern w:val="22"/>
          <w:szCs w:val="22"/>
        </w:rPr>
      </w:pPr>
      <w:r w:rsidRPr="00767416">
        <w:rPr>
          <w:rFonts w:cs="Times New Roman"/>
          <w:kern w:val="22"/>
          <w:szCs w:val="22"/>
        </w:rPr>
        <w:t>Antigua and Barbuda</w:t>
      </w:r>
    </w:p>
    <w:p w14:paraId="73F5BA92" w14:textId="77777777" w:rsidR="00B17489" w:rsidRPr="00767416" w:rsidRDefault="00B17489" w:rsidP="00023832">
      <w:pPr>
        <w:pStyle w:val="Para1"/>
        <w:suppressLineNumbers/>
        <w:suppressAutoHyphens/>
        <w:spacing w:after="0"/>
        <w:ind w:left="284" w:hanging="284"/>
        <w:jc w:val="left"/>
        <w:rPr>
          <w:rFonts w:cs="Times New Roman"/>
          <w:kern w:val="22"/>
          <w:szCs w:val="22"/>
        </w:rPr>
      </w:pPr>
      <w:r w:rsidRPr="00767416">
        <w:rPr>
          <w:rFonts w:cs="Times New Roman"/>
          <w:kern w:val="22"/>
          <w:szCs w:val="22"/>
        </w:rPr>
        <w:t>Argentina</w:t>
      </w:r>
    </w:p>
    <w:p w14:paraId="3503677B" w14:textId="77777777" w:rsidR="00B17489" w:rsidRPr="00767416" w:rsidRDefault="00B17489" w:rsidP="00023832">
      <w:pPr>
        <w:pStyle w:val="Para1"/>
        <w:suppressLineNumbers/>
        <w:suppressAutoHyphens/>
        <w:spacing w:after="0"/>
        <w:ind w:left="284" w:hanging="284"/>
        <w:jc w:val="left"/>
        <w:rPr>
          <w:rFonts w:cs="Times New Roman"/>
          <w:kern w:val="22"/>
          <w:szCs w:val="22"/>
        </w:rPr>
      </w:pPr>
      <w:r w:rsidRPr="00767416">
        <w:rPr>
          <w:rFonts w:cs="Times New Roman"/>
          <w:kern w:val="22"/>
          <w:szCs w:val="22"/>
        </w:rPr>
        <w:t>Australia</w:t>
      </w:r>
    </w:p>
    <w:p w14:paraId="5EA5AE93" w14:textId="77777777" w:rsidR="00B17489" w:rsidRPr="000E212D" w:rsidRDefault="00B17489" w:rsidP="00023832">
      <w:pPr>
        <w:pStyle w:val="Para1"/>
        <w:suppressLineNumbers/>
        <w:suppressAutoHyphens/>
        <w:spacing w:after="0"/>
        <w:ind w:left="284" w:hanging="284"/>
        <w:jc w:val="left"/>
        <w:rPr>
          <w:rFonts w:cs="Times New Roman"/>
          <w:kern w:val="22"/>
          <w:szCs w:val="22"/>
        </w:rPr>
      </w:pPr>
      <w:r w:rsidRPr="000E212D">
        <w:rPr>
          <w:rFonts w:cs="Times New Roman"/>
          <w:kern w:val="22"/>
          <w:szCs w:val="22"/>
        </w:rPr>
        <w:t>Austria</w:t>
      </w:r>
    </w:p>
    <w:p w14:paraId="152735E4" w14:textId="77777777" w:rsidR="00B17489" w:rsidRPr="009125E9" w:rsidRDefault="00B17489" w:rsidP="00023832">
      <w:pPr>
        <w:pStyle w:val="Para1"/>
        <w:suppressLineNumbers/>
        <w:suppressAutoHyphens/>
        <w:spacing w:after="0"/>
        <w:ind w:left="284" w:hanging="284"/>
        <w:jc w:val="left"/>
        <w:rPr>
          <w:rFonts w:cs="Times New Roman"/>
          <w:kern w:val="22"/>
          <w:szCs w:val="22"/>
        </w:rPr>
      </w:pPr>
      <w:r w:rsidRPr="009125E9">
        <w:rPr>
          <w:rFonts w:cs="Times New Roman"/>
          <w:kern w:val="22"/>
          <w:szCs w:val="22"/>
        </w:rPr>
        <w:t>Barbados</w:t>
      </w:r>
    </w:p>
    <w:p w14:paraId="1C4B224E" w14:textId="77777777" w:rsidR="00B17489" w:rsidRPr="00676C46" w:rsidRDefault="00B17489" w:rsidP="00023832">
      <w:pPr>
        <w:pStyle w:val="Para1"/>
        <w:suppressLineNumbers/>
        <w:suppressAutoHyphens/>
        <w:spacing w:after="0"/>
        <w:ind w:left="284" w:hanging="284"/>
        <w:jc w:val="left"/>
        <w:rPr>
          <w:rFonts w:cs="Times New Roman"/>
          <w:kern w:val="22"/>
          <w:szCs w:val="22"/>
        </w:rPr>
      </w:pPr>
      <w:r w:rsidRPr="00676C46">
        <w:rPr>
          <w:rFonts w:cs="Times New Roman"/>
          <w:kern w:val="22"/>
          <w:szCs w:val="22"/>
        </w:rPr>
        <w:t>Belarus</w:t>
      </w:r>
    </w:p>
    <w:p w14:paraId="096FBFD7" w14:textId="77777777" w:rsidR="00B17489" w:rsidRPr="00EB631C" w:rsidRDefault="00B17489" w:rsidP="00023832">
      <w:pPr>
        <w:pStyle w:val="Para1"/>
        <w:suppressLineNumbers/>
        <w:suppressAutoHyphens/>
        <w:spacing w:after="0"/>
        <w:ind w:left="284" w:hanging="284"/>
        <w:jc w:val="left"/>
        <w:rPr>
          <w:rFonts w:cs="Times New Roman"/>
          <w:kern w:val="22"/>
          <w:szCs w:val="22"/>
        </w:rPr>
      </w:pPr>
      <w:r w:rsidRPr="00EB631C">
        <w:rPr>
          <w:rFonts w:cs="Times New Roman"/>
          <w:kern w:val="22"/>
          <w:szCs w:val="22"/>
        </w:rPr>
        <w:t>Belgium</w:t>
      </w:r>
    </w:p>
    <w:p w14:paraId="1F1F42BF" w14:textId="77777777" w:rsidR="00B17489" w:rsidRPr="005B1F63" w:rsidRDefault="00B17489" w:rsidP="00023832">
      <w:pPr>
        <w:pStyle w:val="Para1"/>
        <w:suppressLineNumbers/>
        <w:suppressAutoHyphens/>
        <w:spacing w:after="0"/>
        <w:ind w:left="284" w:hanging="284"/>
        <w:jc w:val="left"/>
        <w:rPr>
          <w:rFonts w:cs="Times New Roman"/>
          <w:kern w:val="22"/>
          <w:szCs w:val="22"/>
        </w:rPr>
      </w:pPr>
      <w:r w:rsidRPr="005B1F63">
        <w:rPr>
          <w:rFonts w:cs="Times New Roman"/>
          <w:kern w:val="22"/>
          <w:szCs w:val="22"/>
        </w:rPr>
        <w:t>Bhutan</w:t>
      </w:r>
    </w:p>
    <w:p w14:paraId="0D50503D" w14:textId="77777777" w:rsidR="00B17489" w:rsidRPr="00A13852" w:rsidRDefault="00B17489" w:rsidP="00023832">
      <w:pPr>
        <w:pStyle w:val="Para1"/>
        <w:suppressLineNumbers/>
        <w:suppressAutoHyphens/>
        <w:spacing w:after="0"/>
        <w:ind w:left="284" w:hanging="284"/>
        <w:jc w:val="left"/>
        <w:rPr>
          <w:rFonts w:cs="Times New Roman"/>
          <w:kern w:val="22"/>
          <w:szCs w:val="22"/>
        </w:rPr>
      </w:pPr>
      <w:r w:rsidRPr="00A13852">
        <w:rPr>
          <w:rFonts w:cs="Times New Roman"/>
          <w:kern w:val="22"/>
          <w:szCs w:val="22"/>
        </w:rPr>
        <w:t>Bolivia (Plurinational State of)</w:t>
      </w:r>
    </w:p>
    <w:p w14:paraId="5D22E623" w14:textId="77777777" w:rsidR="00B17489" w:rsidRPr="000E212D" w:rsidRDefault="00B17489" w:rsidP="00023832">
      <w:pPr>
        <w:pStyle w:val="Para1"/>
        <w:suppressLineNumbers/>
        <w:suppressAutoHyphens/>
        <w:spacing w:after="0"/>
        <w:ind w:left="284" w:hanging="284"/>
        <w:jc w:val="left"/>
        <w:rPr>
          <w:rFonts w:cs="Times New Roman"/>
          <w:kern w:val="22"/>
          <w:szCs w:val="22"/>
        </w:rPr>
      </w:pPr>
      <w:r w:rsidRPr="000E212D">
        <w:rPr>
          <w:rFonts w:cs="Times New Roman"/>
          <w:kern w:val="22"/>
          <w:szCs w:val="22"/>
        </w:rPr>
        <w:t>Bosnia and Herzegovina</w:t>
      </w:r>
    </w:p>
    <w:p w14:paraId="1EE3AC7A" w14:textId="77777777" w:rsidR="00B17489" w:rsidRPr="00767416" w:rsidRDefault="00B17489" w:rsidP="00023832">
      <w:pPr>
        <w:pStyle w:val="Para1"/>
        <w:suppressLineNumbers/>
        <w:suppressAutoHyphens/>
        <w:spacing w:after="0"/>
        <w:ind w:left="284" w:hanging="284"/>
        <w:jc w:val="left"/>
        <w:rPr>
          <w:rFonts w:cs="Times New Roman"/>
          <w:kern w:val="22"/>
          <w:szCs w:val="22"/>
        </w:rPr>
      </w:pPr>
      <w:r w:rsidRPr="00767416">
        <w:rPr>
          <w:rFonts w:cs="Times New Roman"/>
          <w:kern w:val="22"/>
          <w:szCs w:val="22"/>
        </w:rPr>
        <w:t>Botswana</w:t>
      </w:r>
    </w:p>
    <w:p w14:paraId="1F5C7D0B" w14:textId="77777777" w:rsidR="00B17489" w:rsidRPr="00767416" w:rsidRDefault="00B17489" w:rsidP="00023832">
      <w:pPr>
        <w:pStyle w:val="Para1"/>
        <w:suppressLineNumbers/>
        <w:suppressAutoHyphens/>
        <w:spacing w:after="0"/>
        <w:ind w:left="284" w:hanging="284"/>
        <w:jc w:val="left"/>
        <w:rPr>
          <w:rFonts w:cs="Times New Roman"/>
          <w:kern w:val="22"/>
          <w:szCs w:val="22"/>
        </w:rPr>
      </w:pPr>
      <w:r w:rsidRPr="00767416">
        <w:rPr>
          <w:rFonts w:cs="Times New Roman"/>
          <w:kern w:val="22"/>
          <w:szCs w:val="22"/>
        </w:rPr>
        <w:t>Brazil</w:t>
      </w:r>
    </w:p>
    <w:p w14:paraId="3A35D5BB" w14:textId="77777777" w:rsidR="00B17489" w:rsidRPr="00767416" w:rsidRDefault="00B17489" w:rsidP="00023832">
      <w:pPr>
        <w:pStyle w:val="Para1"/>
        <w:suppressLineNumbers/>
        <w:suppressAutoHyphens/>
        <w:spacing w:after="0"/>
        <w:ind w:left="284" w:hanging="284"/>
        <w:jc w:val="left"/>
        <w:rPr>
          <w:rFonts w:cs="Times New Roman"/>
          <w:kern w:val="22"/>
          <w:szCs w:val="22"/>
        </w:rPr>
      </w:pPr>
      <w:r w:rsidRPr="00767416">
        <w:rPr>
          <w:rFonts w:cs="Times New Roman"/>
          <w:kern w:val="22"/>
          <w:szCs w:val="22"/>
        </w:rPr>
        <w:t>Bulgaria</w:t>
      </w:r>
    </w:p>
    <w:p w14:paraId="3E552C64" w14:textId="77777777" w:rsidR="00B17489" w:rsidRPr="00767416" w:rsidRDefault="00B17489" w:rsidP="00023832">
      <w:pPr>
        <w:pStyle w:val="Para1"/>
        <w:suppressLineNumbers/>
        <w:suppressAutoHyphens/>
        <w:spacing w:after="0"/>
        <w:ind w:left="284" w:hanging="284"/>
        <w:jc w:val="left"/>
        <w:rPr>
          <w:rFonts w:cs="Times New Roman"/>
          <w:kern w:val="22"/>
          <w:szCs w:val="22"/>
        </w:rPr>
      </w:pPr>
      <w:r w:rsidRPr="00767416">
        <w:rPr>
          <w:rFonts w:cs="Times New Roman"/>
          <w:kern w:val="22"/>
          <w:szCs w:val="22"/>
        </w:rPr>
        <w:t>Burkina Faso</w:t>
      </w:r>
    </w:p>
    <w:p w14:paraId="6494E0C7" w14:textId="77777777" w:rsidR="00B17489" w:rsidRPr="00767416" w:rsidRDefault="00B17489" w:rsidP="00023832">
      <w:pPr>
        <w:pStyle w:val="Para1"/>
        <w:suppressLineNumbers/>
        <w:suppressAutoHyphens/>
        <w:spacing w:after="0"/>
        <w:ind w:left="284" w:hanging="284"/>
        <w:jc w:val="left"/>
        <w:rPr>
          <w:rFonts w:cs="Times New Roman"/>
          <w:kern w:val="22"/>
          <w:szCs w:val="22"/>
        </w:rPr>
      </w:pPr>
      <w:r w:rsidRPr="00767416">
        <w:rPr>
          <w:rFonts w:cs="Times New Roman"/>
          <w:kern w:val="22"/>
          <w:szCs w:val="22"/>
        </w:rPr>
        <w:t>Burundi</w:t>
      </w:r>
    </w:p>
    <w:p w14:paraId="3E801413" w14:textId="77777777" w:rsidR="00B17489" w:rsidRPr="00767416" w:rsidRDefault="00B17489" w:rsidP="00023832">
      <w:pPr>
        <w:pStyle w:val="Para1"/>
        <w:suppressLineNumbers/>
        <w:suppressAutoHyphens/>
        <w:spacing w:after="0"/>
        <w:ind w:left="284" w:hanging="284"/>
        <w:jc w:val="left"/>
        <w:rPr>
          <w:rFonts w:cs="Times New Roman"/>
          <w:kern w:val="22"/>
          <w:szCs w:val="22"/>
        </w:rPr>
      </w:pPr>
      <w:r w:rsidRPr="00767416">
        <w:rPr>
          <w:rFonts w:cs="Times New Roman"/>
          <w:kern w:val="22"/>
          <w:szCs w:val="22"/>
        </w:rPr>
        <w:t>Cabo Verde</w:t>
      </w:r>
    </w:p>
    <w:p w14:paraId="528EF850" w14:textId="77777777" w:rsidR="00B17489" w:rsidRPr="00767416" w:rsidRDefault="00B17489" w:rsidP="00023832">
      <w:pPr>
        <w:pStyle w:val="Para1"/>
        <w:suppressLineNumbers/>
        <w:suppressAutoHyphens/>
        <w:spacing w:after="0"/>
        <w:ind w:left="284" w:hanging="284"/>
        <w:jc w:val="left"/>
        <w:rPr>
          <w:rFonts w:cs="Times New Roman"/>
          <w:kern w:val="22"/>
          <w:szCs w:val="22"/>
        </w:rPr>
      </w:pPr>
      <w:r w:rsidRPr="00767416">
        <w:rPr>
          <w:rFonts w:cs="Times New Roman"/>
          <w:kern w:val="22"/>
          <w:szCs w:val="22"/>
        </w:rPr>
        <w:t>Cambodia</w:t>
      </w:r>
    </w:p>
    <w:p w14:paraId="51D905FB" w14:textId="77777777" w:rsidR="00B17489" w:rsidRPr="00767416" w:rsidRDefault="00B17489" w:rsidP="00023832">
      <w:pPr>
        <w:pStyle w:val="Para1"/>
        <w:suppressLineNumbers/>
        <w:suppressAutoHyphens/>
        <w:spacing w:after="0"/>
        <w:ind w:left="284" w:hanging="284"/>
        <w:jc w:val="left"/>
        <w:rPr>
          <w:rFonts w:cs="Times New Roman"/>
          <w:kern w:val="22"/>
          <w:szCs w:val="22"/>
        </w:rPr>
      </w:pPr>
      <w:r w:rsidRPr="00767416">
        <w:rPr>
          <w:rFonts w:cs="Times New Roman"/>
          <w:kern w:val="22"/>
          <w:szCs w:val="22"/>
        </w:rPr>
        <w:t>Cameroon</w:t>
      </w:r>
    </w:p>
    <w:p w14:paraId="0DC73DC3" w14:textId="77777777" w:rsidR="00B17489" w:rsidRPr="00767416" w:rsidRDefault="00B17489" w:rsidP="00023832">
      <w:pPr>
        <w:pStyle w:val="Para1"/>
        <w:suppressLineNumbers/>
        <w:suppressAutoHyphens/>
        <w:spacing w:after="0"/>
        <w:ind w:left="284" w:hanging="284"/>
        <w:jc w:val="left"/>
        <w:rPr>
          <w:rFonts w:cs="Times New Roman"/>
          <w:kern w:val="22"/>
          <w:szCs w:val="22"/>
        </w:rPr>
      </w:pPr>
      <w:r w:rsidRPr="00767416">
        <w:rPr>
          <w:rFonts w:cs="Times New Roman"/>
          <w:kern w:val="22"/>
          <w:szCs w:val="22"/>
        </w:rPr>
        <w:t>Canada</w:t>
      </w:r>
    </w:p>
    <w:p w14:paraId="2F991192" w14:textId="77777777" w:rsidR="00B17489" w:rsidRPr="00767416" w:rsidRDefault="00B17489" w:rsidP="00023832">
      <w:pPr>
        <w:pStyle w:val="Para1"/>
        <w:suppressLineNumbers/>
        <w:suppressAutoHyphens/>
        <w:spacing w:after="0"/>
        <w:ind w:left="284" w:hanging="284"/>
        <w:jc w:val="left"/>
        <w:rPr>
          <w:rFonts w:cs="Times New Roman"/>
          <w:kern w:val="22"/>
          <w:szCs w:val="22"/>
        </w:rPr>
      </w:pPr>
      <w:r w:rsidRPr="00767416">
        <w:rPr>
          <w:rFonts w:cs="Times New Roman"/>
          <w:kern w:val="22"/>
          <w:szCs w:val="22"/>
        </w:rPr>
        <w:t>Central African Republic</w:t>
      </w:r>
    </w:p>
    <w:p w14:paraId="1E43DC91" w14:textId="77777777" w:rsidR="00B17489" w:rsidRPr="00767416" w:rsidRDefault="00B17489" w:rsidP="00023832">
      <w:pPr>
        <w:pStyle w:val="Para1"/>
        <w:suppressLineNumbers/>
        <w:suppressAutoHyphens/>
        <w:spacing w:after="0"/>
        <w:ind w:left="284" w:hanging="284"/>
        <w:jc w:val="left"/>
        <w:rPr>
          <w:rFonts w:cs="Times New Roman"/>
          <w:kern w:val="22"/>
          <w:szCs w:val="22"/>
        </w:rPr>
      </w:pPr>
      <w:r w:rsidRPr="00767416">
        <w:rPr>
          <w:rFonts w:cs="Times New Roman"/>
          <w:kern w:val="22"/>
          <w:szCs w:val="22"/>
        </w:rPr>
        <w:t>China</w:t>
      </w:r>
    </w:p>
    <w:p w14:paraId="2C7167F1" w14:textId="77777777" w:rsidR="00B17489" w:rsidRPr="00767416" w:rsidRDefault="00B17489" w:rsidP="00023832">
      <w:pPr>
        <w:pStyle w:val="Para1"/>
        <w:suppressLineNumbers/>
        <w:suppressAutoHyphens/>
        <w:spacing w:after="0"/>
        <w:ind w:left="284" w:hanging="284"/>
        <w:jc w:val="left"/>
        <w:rPr>
          <w:rFonts w:cs="Times New Roman"/>
          <w:kern w:val="22"/>
          <w:szCs w:val="22"/>
        </w:rPr>
      </w:pPr>
      <w:r w:rsidRPr="00767416">
        <w:rPr>
          <w:rFonts w:cs="Times New Roman"/>
          <w:kern w:val="22"/>
          <w:szCs w:val="22"/>
        </w:rPr>
        <w:t>Colombia</w:t>
      </w:r>
    </w:p>
    <w:p w14:paraId="15AD440C" w14:textId="77777777" w:rsidR="00B17489" w:rsidRPr="00767416" w:rsidRDefault="00B17489" w:rsidP="00023832">
      <w:pPr>
        <w:pStyle w:val="Para1"/>
        <w:suppressLineNumbers/>
        <w:suppressAutoHyphens/>
        <w:spacing w:after="0"/>
        <w:ind w:left="284" w:hanging="284"/>
        <w:jc w:val="left"/>
        <w:rPr>
          <w:rFonts w:cs="Times New Roman"/>
          <w:kern w:val="22"/>
          <w:szCs w:val="22"/>
        </w:rPr>
      </w:pPr>
      <w:r w:rsidRPr="00767416">
        <w:rPr>
          <w:rFonts w:cs="Times New Roman"/>
          <w:kern w:val="22"/>
          <w:szCs w:val="22"/>
        </w:rPr>
        <w:t>Comoros</w:t>
      </w:r>
    </w:p>
    <w:p w14:paraId="33183C61" w14:textId="77777777" w:rsidR="00B17489" w:rsidRPr="00767416" w:rsidRDefault="00B17489" w:rsidP="00023832">
      <w:pPr>
        <w:pStyle w:val="Para1"/>
        <w:suppressLineNumbers/>
        <w:suppressAutoHyphens/>
        <w:spacing w:after="0"/>
        <w:ind w:left="284" w:hanging="284"/>
        <w:jc w:val="left"/>
        <w:rPr>
          <w:rFonts w:cs="Times New Roman"/>
          <w:kern w:val="22"/>
          <w:szCs w:val="22"/>
        </w:rPr>
      </w:pPr>
      <w:r w:rsidRPr="00767416">
        <w:rPr>
          <w:rFonts w:cs="Times New Roman"/>
          <w:kern w:val="22"/>
          <w:szCs w:val="22"/>
        </w:rPr>
        <w:t>Cook Islands</w:t>
      </w:r>
    </w:p>
    <w:p w14:paraId="43D11BAC" w14:textId="77777777" w:rsidR="00B17489" w:rsidRPr="00767416" w:rsidRDefault="00B17489" w:rsidP="00023832">
      <w:pPr>
        <w:pStyle w:val="Para1"/>
        <w:suppressLineNumbers/>
        <w:suppressAutoHyphens/>
        <w:spacing w:after="0"/>
        <w:ind w:left="284" w:hanging="284"/>
        <w:jc w:val="left"/>
        <w:rPr>
          <w:rFonts w:cs="Times New Roman"/>
          <w:kern w:val="22"/>
          <w:szCs w:val="22"/>
        </w:rPr>
      </w:pPr>
      <w:r w:rsidRPr="00767416">
        <w:rPr>
          <w:rFonts w:cs="Times New Roman"/>
          <w:kern w:val="22"/>
          <w:szCs w:val="22"/>
        </w:rPr>
        <w:t>Costa Rica</w:t>
      </w:r>
    </w:p>
    <w:p w14:paraId="481F656F" w14:textId="77777777" w:rsidR="00B17489" w:rsidRPr="000E212D" w:rsidRDefault="00B17489" w:rsidP="00023832">
      <w:pPr>
        <w:pStyle w:val="Para1"/>
        <w:suppressLineNumbers/>
        <w:suppressAutoHyphens/>
        <w:spacing w:after="0"/>
        <w:ind w:left="284" w:hanging="284"/>
        <w:jc w:val="left"/>
        <w:rPr>
          <w:rFonts w:cs="Times New Roman"/>
          <w:kern w:val="22"/>
          <w:szCs w:val="22"/>
        </w:rPr>
      </w:pPr>
      <w:r w:rsidRPr="000E212D">
        <w:rPr>
          <w:rFonts w:cs="Times New Roman"/>
          <w:kern w:val="22"/>
          <w:szCs w:val="22"/>
        </w:rPr>
        <w:t>Croatia</w:t>
      </w:r>
    </w:p>
    <w:p w14:paraId="778325E4" w14:textId="77777777" w:rsidR="00B17489" w:rsidRPr="009125E9" w:rsidRDefault="00B17489" w:rsidP="00023832">
      <w:pPr>
        <w:pStyle w:val="Para1"/>
        <w:suppressLineNumbers/>
        <w:suppressAutoHyphens/>
        <w:spacing w:after="0"/>
        <w:ind w:left="284" w:hanging="284"/>
        <w:jc w:val="left"/>
        <w:rPr>
          <w:rFonts w:cs="Times New Roman"/>
          <w:kern w:val="22"/>
          <w:szCs w:val="22"/>
        </w:rPr>
      </w:pPr>
      <w:r w:rsidRPr="009125E9">
        <w:rPr>
          <w:rFonts w:cs="Times New Roman"/>
          <w:kern w:val="22"/>
          <w:szCs w:val="22"/>
        </w:rPr>
        <w:t>Cuba</w:t>
      </w:r>
    </w:p>
    <w:p w14:paraId="7D51A279" w14:textId="77777777" w:rsidR="00B17489" w:rsidRPr="00676C46" w:rsidRDefault="00B17489" w:rsidP="00023832">
      <w:pPr>
        <w:pStyle w:val="Para1"/>
        <w:suppressLineNumbers/>
        <w:suppressAutoHyphens/>
        <w:spacing w:after="0"/>
        <w:ind w:left="284" w:hanging="284"/>
        <w:rPr>
          <w:rFonts w:cs="Times New Roman"/>
          <w:kern w:val="22"/>
          <w:szCs w:val="22"/>
        </w:rPr>
      </w:pPr>
      <w:r w:rsidRPr="00676C46">
        <w:rPr>
          <w:rFonts w:cs="Times New Roman"/>
          <w:kern w:val="22"/>
          <w:szCs w:val="22"/>
        </w:rPr>
        <w:t>Czech Republic</w:t>
      </w:r>
    </w:p>
    <w:p w14:paraId="3FD2E588" w14:textId="77777777" w:rsidR="00B17489" w:rsidRPr="00EB631C" w:rsidRDefault="00B17489" w:rsidP="00023832">
      <w:pPr>
        <w:pStyle w:val="Para1"/>
        <w:suppressLineNumbers/>
        <w:suppressAutoHyphens/>
        <w:spacing w:after="0"/>
        <w:ind w:left="284" w:hanging="284"/>
        <w:rPr>
          <w:rFonts w:cs="Times New Roman"/>
          <w:kern w:val="22"/>
          <w:szCs w:val="22"/>
        </w:rPr>
      </w:pPr>
      <w:r w:rsidRPr="00EB631C">
        <w:rPr>
          <w:rFonts w:cs="Times New Roman"/>
          <w:kern w:val="22"/>
          <w:szCs w:val="22"/>
        </w:rPr>
        <w:t>Denmark</w:t>
      </w:r>
    </w:p>
    <w:p w14:paraId="18BC69B3" w14:textId="77777777" w:rsidR="00B17489" w:rsidRPr="005B1F63" w:rsidRDefault="00B17489" w:rsidP="00023832">
      <w:pPr>
        <w:pStyle w:val="Para1"/>
        <w:suppressLineNumbers/>
        <w:suppressAutoHyphens/>
        <w:spacing w:after="0"/>
        <w:ind w:left="284" w:hanging="284"/>
        <w:rPr>
          <w:rFonts w:cs="Times New Roman"/>
          <w:kern w:val="22"/>
          <w:szCs w:val="22"/>
        </w:rPr>
      </w:pPr>
      <w:r w:rsidRPr="005B1F63">
        <w:rPr>
          <w:rFonts w:cs="Times New Roman"/>
          <w:kern w:val="22"/>
          <w:szCs w:val="22"/>
        </w:rPr>
        <w:t>Djibouti</w:t>
      </w:r>
    </w:p>
    <w:p w14:paraId="0F2FC2F5" w14:textId="77777777" w:rsidR="00B17489" w:rsidRPr="00767416" w:rsidRDefault="00B17489" w:rsidP="00023832">
      <w:pPr>
        <w:pStyle w:val="Para1"/>
        <w:suppressLineNumbers/>
        <w:suppressAutoHyphens/>
        <w:spacing w:after="0"/>
        <w:ind w:left="284" w:hanging="284"/>
        <w:rPr>
          <w:rFonts w:cs="Times New Roman"/>
          <w:kern w:val="22"/>
          <w:szCs w:val="22"/>
        </w:rPr>
      </w:pPr>
      <w:r w:rsidRPr="00767416">
        <w:rPr>
          <w:rFonts w:cs="Times New Roman"/>
          <w:kern w:val="22"/>
          <w:szCs w:val="22"/>
        </w:rPr>
        <w:t>Dominica</w:t>
      </w:r>
    </w:p>
    <w:p w14:paraId="3656FD0F" w14:textId="77777777" w:rsidR="00B17489" w:rsidRPr="00767416" w:rsidRDefault="00B17489" w:rsidP="00023832">
      <w:pPr>
        <w:pStyle w:val="Para1"/>
        <w:suppressLineNumbers/>
        <w:suppressAutoHyphens/>
        <w:spacing w:after="0"/>
        <w:ind w:left="284" w:hanging="284"/>
        <w:jc w:val="left"/>
        <w:rPr>
          <w:rFonts w:cs="Times New Roman"/>
          <w:kern w:val="22"/>
          <w:szCs w:val="22"/>
        </w:rPr>
      </w:pPr>
      <w:r w:rsidRPr="00767416">
        <w:rPr>
          <w:rFonts w:cs="Times New Roman"/>
          <w:kern w:val="22"/>
          <w:szCs w:val="22"/>
        </w:rPr>
        <w:t>Dominican Republic</w:t>
      </w:r>
    </w:p>
    <w:p w14:paraId="4236E9F0" w14:textId="77777777" w:rsidR="00B17489" w:rsidRPr="00767416" w:rsidRDefault="00B17489" w:rsidP="00023832">
      <w:pPr>
        <w:pStyle w:val="Para1"/>
        <w:suppressLineNumbers/>
        <w:suppressAutoHyphens/>
        <w:spacing w:after="0"/>
        <w:ind w:left="284" w:hanging="284"/>
        <w:jc w:val="left"/>
        <w:rPr>
          <w:rFonts w:cs="Times New Roman"/>
          <w:kern w:val="22"/>
          <w:szCs w:val="22"/>
        </w:rPr>
      </w:pPr>
      <w:r w:rsidRPr="00767416">
        <w:rPr>
          <w:rFonts w:cs="Times New Roman"/>
          <w:kern w:val="22"/>
          <w:szCs w:val="22"/>
        </w:rPr>
        <w:t>Ecuador</w:t>
      </w:r>
    </w:p>
    <w:p w14:paraId="4FB96C96" w14:textId="77777777" w:rsidR="00B17489" w:rsidRPr="00767416" w:rsidRDefault="00B17489" w:rsidP="00023832">
      <w:pPr>
        <w:pStyle w:val="Para1"/>
        <w:suppressLineNumbers/>
        <w:suppressAutoHyphens/>
        <w:spacing w:after="0"/>
        <w:ind w:left="284" w:hanging="284"/>
        <w:jc w:val="left"/>
        <w:rPr>
          <w:rFonts w:cs="Times New Roman"/>
          <w:kern w:val="22"/>
          <w:szCs w:val="22"/>
        </w:rPr>
      </w:pPr>
      <w:r w:rsidRPr="00767416">
        <w:rPr>
          <w:rFonts w:cs="Times New Roman"/>
          <w:kern w:val="22"/>
          <w:szCs w:val="22"/>
        </w:rPr>
        <w:t>Egypt</w:t>
      </w:r>
    </w:p>
    <w:p w14:paraId="17878C83" w14:textId="77777777" w:rsidR="00B17489" w:rsidRPr="00767416" w:rsidRDefault="00B17489" w:rsidP="00023832">
      <w:pPr>
        <w:pStyle w:val="Para1"/>
        <w:suppressLineNumbers/>
        <w:suppressAutoHyphens/>
        <w:spacing w:after="0"/>
        <w:ind w:left="284" w:hanging="284"/>
        <w:jc w:val="left"/>
        <w:rPr>
          <w:rFonts w:cs="Times New Roman"/>
          <w:kern w:val="22"/>
          <w:szCs w:val="22"/>
        </w:rPr>
      </w:pPr>
      <w:r w:rsidRPr="00767416">
        <w:rPr>
          <w:rFonts w:cs="Times New Roman"/>
          <w:kern w:val="22"/>
          <w:szCs w:val="22"/>
        </w:rPr>
        <w:t>Estonia</w:t>
      </w:r>
    </w:p>
    <w:p w14:paraId="46264525" w14:textId="77777777" w:rsidR="00B17489" w:rsidRPr="000E212D" w:rsidRDefault="00B17489" w:rsidP="00023832">
      <w:pPr>
        <w:pStyle w:val="Para1"/>
        <w:suppressLineNumbers/>
        <w:suppressAutoHyphens/>
        <w:spacing w:after="0"/>
        <w:ind w:left="284" w:hanging="284"/>
        <w:jc w:val="left"/>
        <w:rPr>
          <w:rFonts w:cs="Times New Roman"/>
          <w:kern w:val="22"/>
          <w:szCs w:val="22"/>
        </w:rPr>
      </w:pPr>
      <w:r w:rsidRPr="000E212D">
        <w:rPr>
          <w:rFonts w:cs="Times New Roman"/>
          <w:kern w:val="22"/>
          <w:szCs w:val="22"/>
        </w:rPr>
        <w:t>Ethiopia</w:t>
      </w:r>
    </w:p>
    <w:p w14:paraId="45378830" w14:textId="77777777" w:rsidR="00B17489" w:rsidRPr="009125E9" w:rsidRDefault="00B17489" w:rsidP="00023832">
      <w:pPr>
        <w:pStyle w:val="Para1"/>
        <w:suppressLineNumbers/>
        <w:suppressAutoHyphens/>
        <w:spacing w:after="0"/>
        <w:ind w:left="284" w:hanging="284"/>
        <w:jc w:val="left"/>
        <w:rPr>
          <w:rFonts w:cs="Times New Roman"/>
          <w:kern w:val="22"/>
          <w:szCs w:val="22"/>
        </w:rPr>
      </w:pPr>
      <w:r w:rsidRPr="009125E9">
        <w:rPr>
          <w:rFonts w:cs="Times New Roman"/>
          <w:kern w:val="22"/>
          <w:szCs w:val="22"/>
        </w:rPr>
        <w:t>European Union</w:t>
      </w:r>
    </w:p>
    <w:p w14:paraId="7E707AEA" w14:textId="77777777" w:rsidR="00B17489" w:rsidRPr="00676C46" w:rsidRDefault="00B17489" w:rsidP="00023832">
      <w:pPr>
        <w:pStyle w:val="Para1"/>
        <w:suppressLineNumbers/>
        <w:suppressAutoHyphens/>
        <w:spacing w:after="0"/>
        <w:ind w:left="284" w:hanging="284"/>
        <w:jc w:val="left"/>
        <w:rPr>
          <w:rFonts w:cs="Times New Roman"/>
          <w:kern w:val="22"/>
          <w:szCs w:val="22"/>
        </w:rPr>
      </w:pPr>
      <w:r w:rsidRPr="00676C46">
        <w:rPr>
          <w:rFonts w:cs="Times New Roman"/>
          <w:kern w:val="22"/>
          <w:szCs w:val="22"/>
        </w:rPr>
        <w:t>Finland</w:t>
      </w:r>
    </w:p>
    <w:p w14:paraId="3C286F46" w14:textId="77777777" w:rsidR="00B17489" w:rsidRPr="00EB631C" w:rsidRDefault="00B17489" w:rsidP="00023832">
      <w:pPr>
        <w:pStyle w:val="Para1"/>
        <w:suppressLineNumbers/>
        <w:suppressAutoHyphens/>
        <w:spacing w:after="0"/>
        <w:ind w:left="284" w:hanging="284"/>
        <w:jc w:val="left"/>
        <w:rPr>
          <w:rFonts w:cs="Times New Roman"/>
          <w:kern w:val="22"/>
          <w:szCs w:val="22"/>
        </w:rPr>
      </w:pPr>
      <w:r w:rsidRPr="00EB631C">
        <w:rPr>
          <w:rFonts w:cs="Times New Roman"/>
          <w:kern w:val="22"/>
          <w:szCs w:val="22"/>
        </w:rPr>
        <w:t>France</w:t>
      </w:r>
    </w:p>
    <w:p w14:paraId="7641AB77" w14:textId="4E9F8A69" w:rsidR="00B17489" w:rsidRPr="005B1F63" w:rsidRDefault="00B17489" w:rsidP="00023832">
      <w:pPr>
        <w:pStyle w:val="Para1"/>
        <w:suppressLineNumbers/>
        <w:suppressAutoHyphens/>
        <w:spacing w:after="0"/>
        <w:ind w:left="284" w:hanging="284"/>
        <w:jc w:val="left"/>
        <w:rPr>
          <w:rFonts w:cs="Times New Roman"/>
          <w:kern w:val="22"/>
          <w:szCs w:val="22"/>
        </w:rPr>
      </w:pPr>
      <w:r w:rsidRPr="005B1F63">
        <w:rPr>
          <w:rFonts w:cs="Times New Roman"/>
          <w:kern w:val="22"/>
          <w:szCs w:val="22"/>
        </w:rPr>
        <w:t>Gambia</w:t>
      </w:r>
    </w:p>
    <w:p w14:paraId="505BE8AB" w14:textId="77777777" w:rsidR="00B17489" w:rsidRPr="00F2753E" w:rsidRDefault="00B17489" w:rsidP="00023832">
      <w:pPr>
        <w:pStyle w:val="Para1"/>
        <w:suppressLineNumbers/>
        <w:suppressAutoHyphens/>
        <w:spacing w:after="0"/>
        <w:ind w:left="284" w:hanging="284"/>
        <w:jc w:val="left"/>
        <w:rPr>
          <w:rFonts w:cs="Times New Roman"/>
          <w:kern w:val="22"/>
          <w:szCs w:val="22"/>
        </w:rPr>
      </w:pPr>
      <w:r w:rsidRPr="00A13852">
        <w:rPr>
          <w:rFonts w:cs="Times New Roman"/>
          <w:kern w:val="22"/>
          <w:szCs w:val="22"/>
        </w:rPr>
        <w:t>G</w:t>
      </w:r>
      <w:r w:rsidRPr="00F2753E">
        <w:rPr>
          <w:rFonts w:cs="Times New Roman"/>
          <w:kern w:val="22"/>
          <w:szCs w:val="22"/>
        </w:rPr>
        <w:t>eorgia</w:t>
      </w:r>
    </w:p>
    <w:p w14:paraId="70F9CC73" w14:textId="77777777" w:rsidR="00B17489" w:rsidRPr="000E212D" w:rsidRDefault="00B17489" w:rsidP="00023832">
      <w:pPr>
        <w:pStyle w:val="Para1"/>
        <w:suppressLineNumbers/>
        <w:suppressAutoHyphens/>
        <w:spacing w:after="0"/>
        <w:ind w:left="284" w:hanging="284"/>
        <w:jc w:val="left"/>
        <w:rPr>
          <w:rFonts w:cs="Times New Roman"/>
          <w:kern w:val="22"/>
          <w:szCs w:val="22"/>
        </w:rPr>
      </w:pPr>
      <w:r w:rsidRPr="000E212D">
        <w:rPr>
          <w:rFonts w:cs="Times New Roman"/>
          <w:kern w:val="22"/>
          <w:szCs w:val="22"/>
        </w:rPr>
        <w:t>Germany</w:t>
      </w:r>
    </w:p>
    <w:p w14:paraId="3A2539EF" w14:textId="77777777" w:rsidR="00B17489" w:rsidRPr="000E212D" w:rsidRDefault="00B17489" w:rsidP="00023832">
      <w:pPr>
        <w:pStyle w:val="Para1"/>
        <w:suppressLineNumbers/>
        <w:suppressAutoHyphens/>
        <w:spacing w:after="0"/>
        <w:ind w:left="284" w:hanging="284"/>
        <w:jc w:val="left"/>
        <w:rPr>
          <w:rFonts w:cs="Times New Roman"/>
          <w:kern w:val="22"/>
          <w:szCs w:val="22"/>
        </w:rPr>
      </w:pPr>
      <w:r w:rsidRPr="000E212D">
        <w:rPr>
          <w:rFonts w:cs="Times New Roman"/>
          <w:kern w:val="22"/>
          <w:szCs w:val="22"/>
        </w:rPr>
        <w:t>Guatemala</w:t>
      </w:r>
    </w:p>
    <w:p w14:paraId="412C5DDD" w14:textId="77777777" w:rsidR="00B17489" w:rsidRPr="000E212D" w:rsidRDefault="00B17489" w:rsidP="00023832">
      <w:pPr>
        <w:pStyle w:val="Para1"/>
        <w:suppressLineNumbers/>
        <w:suppressAutoHyphens/>
        <w:spacing w:after="0"/>
        <w:ind w:left="284" w:hanging="284"/>
        <w:jc w:val="left"/>
        <w:rPr>
          <w:rFonts w:cs="Times New Roman"/>
          <w:kern w:val="22"/>
          <w:szCs w:val="22"/>
        </w:rPr>
      </w:pPr>
      <w:r w:rsidRPr="000E212D">
        <w:rPr>
          <w:rFonts w:cs="Times New Roman"/>
          <w:kern w:val="22"/>
          <w:szCs w:val="22"/>
        </w:rPr>
        <w:t>Guinea</w:t>
      </w:r>
    </w:p>
    <w:p w14:paraId="5E19D188" w14:textId="77777777" w:rsidR="00B17489" w:rsidRPr="000E212D" w:rsidRDefault="00B17489" w:rsidP="00023832">
      <w:pPr>
        <w:pStyle w:val="Para1"/>
        <w:suppressLineNumbers/>
        <w:suppressAutoHyphens/>
        <w:spacing w:after="0"/>
        <w:ind w:left="284" w:hanging="284"/>
        <w:jc w:val="left"/>
        <w:rPr>
          <w:rFonts w:cs="Times New Roman"/>
          <w:kern w:val="22"/>
          <w:szCs w:val="22"/>
        </w:rPr>
      </w:pPr>
      <w:r w:rsidRPr="000E212D">
        <w:rPr>
          <w:rFonts w:cs="Times New Roman"/>
          <w:kern w:val="22"/>
          <w:szCs w:val="22"/>
        </w:rPr>
        <w:t>Guinea-Bissau</w:t>
      </w:r>
    </w:p>
    <w:p w14:paraId="1F883DFA" w14:textId="77777777" w:rsidR="00B17489" w:rsidRPr="000E212D" w:rsidRDefault="00B17489" w:rsidP="00023832">
      <w:pPr>
        <w:pStyle w:val="Para1"/>
        <w:suppressLineNumbers/>
        <w:suppressAutoHyphens/>
        <w:spacing w:after="0"/>
        <w:ind w:left="284" w:hanging="284"/>
        <w:jc w:val="left"/>
        <w:rPr>
          <w:rFonts w:cs="Times New Roman"/>
          <w:kern w:val="22"/>
          <w:szCs w:val="22"/>
        </w:rPr>
      </w:pPr>
      <w:r w:rsidRPr="000E212D">
        <w:rPr>
          <w:rFonts w:cs="Times New Roman"/>
          <w:kern w:val="22"/>
          <w:szCs w:val="22"/>
        </w:rPr>
        <w:t>Haiti</w:t>
      </w:r>
    </w:p>
    <w:p w14:paraId="48BE650E" w14:textId="77777777" w:rsidR="00B17489" w:rsidRPr="000E212D" w:rsidRDefault="00B17489" w:rsidP="00023832">
      <w:pPr>
        <w:pStyle w:val="Para1"/>
        <w:suppressLineNumbers/>
        <w:suppressAutoHyphens/>
        <w:spacing w:after="0"/>
        <w:ind w:left="284" w:hanging="284"/>
        <w:jc w:val="left"/>
        <w:rPr>
          <w:rFonts w:cs="Times New Roman"/>
          <w:kern w:val="22"/>
          <w:szCs w:val="22"/>
        </w:rPr>
      </w:pPr>
      <w:r w:rsidRPr="000E212D">
        <w:rPr>
          <w:rFonts w:cs="Times New Roman"/>
          <w:kern w:val="22"/>
          <w:szCs w:val="22"/>
        </w:rPr>
        <w:t>Iceland</w:t>
      </w:r>
    </w:p>
    <w:p w14:paraId="4B379DA1" w14:textId="77777777" w:rsidR="00B17489" w:rsidRPr="000E212D" w:rsidRDefault="00B17489" w:rsidP="00023832">
      <w:pPr>
        <w:pStyle w:val="Para1"/>
        <w:suppressLineNumbers/>
        <w:suppressAutoHyphens/>
        <w:spacing w:after="0"/>
        <w:ind w:left="284" w:hanging="284"/>
        <w:jc w:val="left"/>
        <w:rPr>
          <w:rFonts w:cs="Times New Roman"/>
          <w:kern w:val="22"/>
          <w:szCs w:val="22"/>
        </w:rPr>
      </w:pPr>
      <w:r w:rsidRPr="000E212D">
        <w:rPr>
          <w:rFonts w:cs="Times New Roman"/>
          <w:kern w:val="22"/>
          <w:szCs w:val="22"/>
        </w:rPr>
        <w:t>India</w:t>
      </w:r>
    </w:p>
    <w:p w14:paraId="2FA717A2" w14:textId="77777777" w:rsidR="00B17489" w:rsidRPr="000E212D" w:rsidRDefault="00B17489" w:rsidP="00023832">
      <w:pPr>
        <w:pStyle w:val="Para1"/>
        <w:suppressLineNumbers/>
        <w:suppressAutoHyphens/>
        <w:spacing w:after="0"/>
        <w:ind w:left="284" w:hanging="284"/>
        <w:jc w:val="left"/>
        <w:rPr>
          <w:rFonts w:cs="Times New Roman"/>
          <w:kern w:val="22"/>
          <w:szCs w:val="22"/>
        </w:rPr>
      </w:pPr>
      <w:r w:rsidRPr="000E212D">
        <w:rPr>
          <w:rFonts w:cs="Times New Roman"/>
          <w:kern w:val="22"/>
          <w:szCs w:val="22"/>
        </w:rPr>
        <w:t>Indonesia</w:t>
      </w:r>
    </w:p>
    <w:p w14:paraId="38427C24" w14:textId="77777777" w:rsidR="00B17489" w:rsidRPr="000E212D" w:rsidRDefault="00B17489" w:rsidP="00023832">
      <w:pPr>
        <w:pStyle w:val="Para1"/>
        <w:suppressLineNumbers/>
        <w:suppressAutoHyphens/>
        <w:spacing w:after="0"/>
        <w:ind w:left="284" w:hanging="284"/>
        <w:jc w:val="left"/>
        <w:rPr>
          <w:rFonts w:cs="Times New Roman"/>
          <w:kern w:val="22"/>
          <w:szCs w:val="22"/>
        </w:rPr>
      </w:pPr>
      <w:r w:rsidRPr="000E212D">
        <w:rPr>
          <w:rFonts w:cs="Times New Roman"/>
          <w:kern w:val="22"/>
          <w:szCs w:val="22"/>
        </w:rPr>
        <w:t>Ireland</w:t>
      </w:r>
    </w:p>
    <w:p w14:paraId="69A14632" w14:textId="77777777" w:rsidR="00B17489" w:rsidRPr="000E212D" w:rsidRDefault="00B17489" w:rsidP="00023832">
      <w:pPr>
        <w:pStyle w:val="Para1"/>
        <w:suppressLineNumbers/>
        <w:suppressAutoHyphens/>
        <w:spacing w:after="0"/>
        <w:ind w:left="284" w:hanging="284"/>
        <w:jc w:val="left"/>
        <w:rPr>
          <w:rFonts w:cs="Times New Roman"/>
          <w:kern w:val="22"/>
          <w:szCs w:val="22"/>
        </w:rPr>
      </w:pPr>
      <w:r w:rsidRPr="000E212D">
        <w:rPr>
          <w:rFonts w:cs="Times New Roman"/>
          <w:kern w:val="22"/>
          <w:szCs w:val="22"/>
        </w:rPr>
        <w:t>Italy</w:t>
      </w:r>
    </w:p>
    <w:p w14:paraId="6B0ED330" w14:textId="77777777" w:rsidR="00B17489" w:rsidRPr="000E212D" w:rsidRDefault="00B17489" w:rsidP="00023832">
      <w:pPr>
        <w:pStyle w:val="Para1"/>
        <w:suppressLineNumbers/>
        <w:suppressAutoHyphens/>
        <w:spacing w:after="0"/>
        <w:ind w:left="284" w:hanging="284"/>
        <w:jc w:val="left"/>
        <w:rPr>
          <w:rFonts w:cs="Times New Roman"/>
          <w:kern w:val="22"/>
          <w:szCs w:val="22"/>
        </w:rPr>
      </w:pPr>
      <w:r w:rsidRPr="000E212D">
        <w:rPr>
          <w:rFonts w:cs="Times New Roman"/>
          <w:kern w:val="22"/>
          <w:szCs w:val="22"/>
        </w:rPr>
        <w:t>Jamaica</w:t>
      </w:r>
    </w:p>
    <w:p w14:paraId="32C8CF46" w14:textId="77777777" w:rsidR="00B17489" w:rsidRPr="000E212D" w:rsidRDefault="00B17489" w:rsidP="00023832">
      <w:pPr>
        <w:pStyle w:val="Para1"/>
        <w:suppressLineNumbers/>
        <w:suppressAutoHyphens/>
        <w:spacing w:after="0"/>
        <w:ind w:left="284" w:hanging="284"/>
        <w:jc w:val="left"/>
        <w:rPr>
          <w:rFonts w:cs="Times New Roman"/>
          <w:kern w:val="22"/>
          <w:szCs w:val="22"/>
        </w:rPr>
      </w:pPr>
      <w:r w:rsidRPr="000E212D">
        <w:rPr>
          <w:rFonts w:cs="Times New Roman"/>
          <w:kern w:val="22"/>
          <w:szCs w:val="22"/>
        </w:rPr>
        <w:t>Japan</w:t>
      </w:r>
    </w:p>
    <w:p w14:paraId="5CC48D90" w14:textId="77777777" w:rsidR="00B17489" w:rsidRPr="000E212D" w:rsidRDefault="00B17489" w:rsidP="00023832">
      <w:pPr>
        <w:pStyle w:val="Para1"/>
        <w:suppressLineNumbers/>
        <w:suppressAutoHyphens/>
        <w:spacing w:after="0"/>
        <w:ind w:left="284" w:hanging="284"/>
        <w:jc w:val="left"/>
        <w:rPr>
          <w:rFonts w:cs="Times New Roman"/>
          <w:kern w:val="22"/>
          <w:szCs w:val="22"/>
        </w:rPr>
      </w:pPr>
      <w:r w:rsidRPr="000E212D">
        <w:rPr>
          <w:rFonts w:cs="Times New Roman"/>
          <w:kern w:val="22"/>
          <w:szCs w:val="22"/>
        </w:rPr>
        <w:t>Jordan</w:t>
      </w:r>
    </w:p>
    <w:p w14:paraId="7B77C50B" w14:textId="77777777" w:rsidR="00B17489" w:rsidRPr="000E212D" w:rsidRDefault="00B17489" w:rsidP="00023832">
      <w:pPr>
        <w:pStyle w:val="Para1"/>
        <w:suppressLineNumbers/>
        <w:suppressAutoHyphens/>
        <w:spacing w:after="0"/>
        <w:ind w:left="284" w:hanging="284"/>
        <w:jc w:val="left"/>
        <w:rPr>
          <w:rFonts w:cs="Times New Roman"/>
          <w:kern w:val="22"/>
          <w:szCs w:val="22"/>
        </w:rPr>
      </w:pPr>
      <w:r w:rsidRPr="000E212D">
        <w:rPr>
          <w:rFonts w:cs="Times New Roman"/>
          <w:kern w:val="22"/>
          <w:szCs w:val="22"/>
        </w:rPr>
        <w:t>Kenya</w:t>
      </w:r>
    </w:p>
    <w:p w14:paraId="3CCF413D" w14:textId="77777777" w:rsidR="00B17489" w:rsidRPr="000E212D" w:rsidRDefault="00B17489" w:rsidP="00023832">
      <w:pPr>
        <w:pStyle w:val="Para1"/>
        <w:suppressLineNumbers/>
        <w:suppressAutoHyphens/>
        <w:spacing w:after="0"/>
        <w:ind w:left="284" w:hanging="284"/>
        <w:jc w:val="left"/>
        <w:rPr>
          <w:rFonts w:cs="Times New Roman"/>
          <w:kern w:val="22"/>
          <w:szCs w:val="22"/>
        </w:rPr>
      </w:pPr>
      <w:r w:rsidRPr="000E212D">
        <w:rPr>
          <w:rFonts w:cs="Times New Roman"/>
          <w:kern w:val="22"/>
          <w:szCs w:val="22"/>
        </w:rPr>
        <w:t>Kuwait</w:t>
      </w:r>
    </w:p>
    <w:p w14:paraId="76069FF1" w14:textId="598DB79C" w:rsidR="00B17489" w:rsidRPr="000E212D" w:rsidRDefault="00B17489" w:rsidP="00023832">
      <w:pPr>
        <w:pStyle w:val="Para1"/>
        <w:suppressLineNumbers/>
        <w:suppressAutoHyphens/>
        <w:spacing w:after="0"/>
        <w:ind w:left="284" w:hanging="284"/>
        <w:jc w:val="left"/>
        <w:rPr>
          <w:rFonts w:cs="Times New Roman"/>
          <w:kern w:val="22"/>
          <w:szCs w:val="22"/>
        </w:rPr>
      </w:pPr>
      <w:r w:rsidRPr="000E212D">
        <w:rPr>
          <w:rFonts w:cs="Times New Roman"/>
          <w:kern w:val="22"/>
          <w:szCs w:val="22"/>
        </w:rPr>
        <w:t>Lao People</w:t>
      </w:r>
      <w:r w:rsidR="008B1333" w:rsidRPr="000E212D">
        <w:rPr>
          <w:rFonts w:cs="Times New Roman"/>
          <w:kern w:val="22"/>
          <w:szCs w:val="22"/>
        </w:rPr>
        <w:t>’</w:t>
      </w:r>
      <w:r w:rsidRPr="000E212D">
        <w:rPr>
          <w:rFonts w:cs="Times New Roman"/>
          <w:kern w:val="22"/>
          <w:szCs w:val="22"/>
        </w:rPr>
        <w:t>s Democratic Republic</w:t>
      </w:r>
    </w:p>
    <w:p w14:paraId="7732D822" w14:textId="77777777" w:rsidR="00B17489" w:rsidRPr="00767416" w:rsidRDefault="00B17489" w:rsidP="00023832">
      <w:pPr>
        <w:pStyle w:val="Para1"/>
        <w:suppressLineNumbers/>
        <w:suppressAutoHyphens/>
        <w:spacing w:after="0"/>
        <w:ind w:left="284" w:hanging="284"/>
        <w:jc w:val="left"/>
        <w:rPr>
          <w:rFonts w:cs="Times New Roman"/>
          <w:kern w:val="22"/>
          <w:szCs w:val="22"/>
          <w:lang w:val="fr-FR"/>
        </w:rPr>
      </w:pPr>
      <w:r w:rsidRPr="00767416">
        <w:rPr>
          <w:rFonts w:cs="Times New Roman"/>
          <w:kern w:val="22"/>
          <w:szCs w:val="22"/>
          <w:lang w:val="fr-FR"/>
        </w:rPr>
        <w:t>Madagascar</w:t>
      </w:r>
    </w:p>
    <w:p w14:paraId="749A8CA8" w14:textId="77777777" w:rsidR="00B17489" w:rsidRPr="00767416" w:rsidRDefault="00B17489" w:rsidP="00023832">
      <w:pPr>
        <w:pStyle w:val="Para1"/>
        <w:suppressLineNumbers/>
        <w:suppressAutoHyphens/>
        <w:spacing w:after="0"/>
        <w:ind w:left="284" w:hanging="284"/>
        <w:jc w:val="left"/>
        <w:rPr>
          <w:rFonts w:cs="Times New Roman"/>
          <w:kern w:val="22"/>
          <w:szCs w:val="22"/>
          <w:lang w:val="fr-FR"/>
        </w:rPr>
      </w:pPr>
      <w:r w:rsidRPr="00767416">
        <w:rPr>
          <w:rFonts w:cs="Times New Roman"/>
          <w:kern w:val="22"/>
          <w:szCs w:val="22"/>
          <w:lang w:val="fr-FR"/>
        </w:rPr>
        <w:t>Malawi</w:t>
      </w:r>
    </w:p>
    <w:p w14:paraId="6812F00E" w14:textId="77777777" w:rsidR="00B17489" w:rsidRPr="00767416" w:rsidRDefault="00B17489" w:rsidP="00023832">
      <w:pPr>
        <w:pStyle w:val="Para1"/>
        <w:suppressLineNumbers/>
        <w:suppressAutoHyphens/>
        <w:spacing w:after="0"/>
        <w:ind w:left="284" w:hanging="284"/>
        <w:jc w:val="left"/>
        <w:rPr>
          <w:rFonts w:cs="Times New Roman"/>
          <w:kern w:val="22"/>
          <w:szCs w:val="22"/>
          <w:lang w:val="fr-FR"/>
        </w:rPr>
      </w:pPr>
      <w:r w:rsidRPr="00767416">
        <w:rPr>
          <w:rFonts w:cs="Times New Roman"/>
          <w:kern w:val="22"/>
          <w:szCs w:val="22"/>
          <w:lang w:val="fr-FR"/>
        </w:rPr>
        <w:t>Malaysia</w:t>
      </w:r>
    </w:p>
    <w:p w14:paraId="39903FFF" w14:textId="77777777" w:rsidR="00B17489" w:rsidRPr="00767416" w:rsidRDefault="00B17489" w:rsidP="00023832">
      <w:pPr>
        <w:pStyle w:val="Para1"/>
        <w:suppressLineNumbers/>
        <w:suppressAutoHyphens/>
        <w:spacing w:after="0"/>
        <w:ind w:left="284" w:hanging="284"/>
        <w:jc w:val="left"/>
        <w:rPr>
          <w:rFonts w:cs="Times New Roman"/>
          <w:kern w:val="22"/>
          <w:szCs w:val="22"/>
          <w:lang w:val="fr-FR"/>
        </w:rPr>
      </w:pPr>
      <w:r w:rsidRPr="00767416">
        <w:rPr>
          <w:rFonts w:cs="Times New Roman"/>
          <w:kern w:val="22"/>
          <w:szCs w:val="22"/>
          <w:lang w:val="fr-FR"/>
        </w:rPr>
        <w:t>Maldives</w:t>
      </w:r>
    </w:p>
    <w:p w14:paraId="6DF3FD97" w14:textId="77777777" w:rsidR="00B17489" w:rsidRPr="00767416" w:rsidRDefault="00B17489" w:rsidP="00023832">
      <w:pPr>
        <w:pStyle w:val="Para1"/>
        <w:suppressLineNumbers/>
        <w:suppressAutoHyphens/>
        <w:spacing w:after="0"/>
        <w:ind w:left="284" w:hanging="284"/>
        <w:jc w:val="left"/>
        <w:rPr>
          <w:rFonts w:cs="Times New Roman"/>
          <w:kern w:val="22"/>
          <w:szCs w:val="22"/>
          <w:lang w:val="fr-FR"/>
        </w:rPr>
      </w:pPr>
      <w:r w:rsidRPr="00767416">
        <w:rPr>
          <w:rFonts w:cs="Times New Roman"/>
          <w:kern w:val="22"/>
          <w:szCs w:val="22"/>
          <w:lang w:val="fr-FR"/>
        </w:rPr>
        <w:t>Mali</w:t>
      </w:r>
    </w:p>
    <w:p w14:paraId="44546F89" w14:textId="77777777" w:rsidR="00B17489" w:rsidRPr="00767416" w:rsidRDefault="00B17489" w:rsidP="00023832">
      <w:pPr>
        <w:pStyle w:val="Para1"/>
        <w:suppressLineNumbers/>
        <w:suppressAutoHyphens/>
        <w:spacing w:after="0"/>
        <w:ind w:left="284" w:hanging="284"/>
        <w:jc w:val="left"/>
        <w:rPr>
          <w:rFonts w:cs="Times New Roman"/>
          <w:kern w:val="22"/>
          <w:szCs w:val="22"/>
          <w:lang w:val="fr-FR"/>
        </w:rPr>
      </w:pPr>
      <w:r w:rsidRPr="00767416">
        <w:rPr>
          <w:rFonts w:cs="Times New Roman"/>
          <w:kern w:val="22"/>
          <w:szCs w:val="22"/>
          <w:lang w:val="fr-FR"/>
        </w:rPr>
        <w:t>Malta</w:t>
      </w:r>
    </w:p>
    <w:p w14:paraId="7647A0F9" w14:textId="77777777" w:rsidR="00B17489" w:rsidRPr="000E212D" w:rsidRDefault="00B17489" w:rsidP="00023832">
      <w:pPr>
        <w:pStyle w:val="Para1"/>
        <w:suppressLineNumbers/>
        <w:suppressAutoHyphens/>
        <w:spacing w:after="0"/>
        <w:ind w:left="284" w:hanging="284"/>
        <w:jc w:val="left"/>
        <w:rPr>
          <w:rFonts w:cs="Times New Roman"/>
          <w:kern w:val="22"/>
          <w:szCs w:val="22"/>
        </w:rPr>
      </w:pPr>
      <w:r w:rsidRPr="000E212D">
        <w:rPr>
          <w:rFonts w:cs="Times New Roman"/>
          <w:kern w:val="22"/>
          <w:szCs w:val="22"/>
        </w:rPr>
        <w:t>Mexico</w:t>
      </w:r>
    </w:p>
    <w:p w14:paraId="34F7783A" w14:textId="77777777" w:rsidR="00B17489" w:rsidRPr="009125E9" w:rsidRDefault="00B17489" w:rsidP="00023832">
      <w:pPr>
        <w:pStyle w:val="Para1"/>
        <w:suppressLineNumbers/>
        <w:suppressAutoHyphens/>
        <w:spacing w:after="0"/>
        <w:ind w:left="284" w:hanging="284"/>
        <w:jc w:val="left"/>
        <w:rPr>
          <w:rFonts w:cs="Times New Roman"/>
          <w:kern w:val="22"/>
          <w:szCs w:val="22"/>
        </w:rPr>
      </w:pPr>
      <w:r w:rsidRPr="009125E9">
        <w:rPr>
          <w:rFonts w:cs="Times New Roman"/>
          <w:kern w:val="22"/>
          <w:szCs w:val="22"/>
        </w:rPr>
        <w:t>Micronesia (Federated States of)</w:t>
      </w:r>
    </w:p>
    <w:p w14:paraId="14CC2802" w14:textId="77777777" w:rsidR="00B17489" w:rsidRPr="00767416" w:rsidRDefault="00B17489" w:rsidP="00023832">
      <w:pPr>
        <w:pStyle w:val="Para1"/>
        <w:suppressLineNumbers/>
        <w:suppressAutoHyphens/>
        <w:spacing w:after="0"/>
        <w:ind w:left="284" w:hanging="284"/>
        <w:jc w:val="left"/>
        <w:rPr>
          <w:rFonts w:cs="Times New Roman"/>
          <w:kern w:val="22"/>
          <w:szCs w:val="22"/>
        </w:rPr>
      </w:pPr>
      <w:r w:rsidRPr="00767416">
        <w:rPr>
          <w:rFonts w:cs="Times New Roman"/>
          <w:kern w:val="22"/>
          <w:szCs w:val="22"/>
        </w:rPr>
        <w:t>Morocco</w:t>
      </w:r>
    </w:p>
    <w:p w14:paraId="77278D85" w14:textId="77777777" w:rsidR="00B17489" w:rsidRPr="00767416" w:rsidRDefault="00B17489" w:rsidP="00023832">
      <w:pPr>
        <w:pStyle w:val="Para1"/>
        <w:suppressLineNumbers/>
        <w:suppressAutoHyphens/>
        <w:spacing w:after="0"/>
        <w:ind w:left="284" w:hanging="284"/>
        <w:jc w:val="left"/>
        <w:rPr>
          <w:rFonts w:cs="Times New Roman"/>
          <w:kern w:val="22"/>
          <w:szCs w:val="22"/>
        </w:rPr>
      </w:pPr>
      <w:r w:rsidRPr="00767416">
        <w:rPr>
          <w:rFonts w:cs="Times New Roman"/>
          <w:kern w:val="22"/>
          <w:szCs w:val="22"/>
        </w:rPr>
        <w:t>Mozambique</w:t>
      </w:r>
    </w:p>
    <w:p w14:paraId="436D1B61" w14:textId="77777777" w:rsidR="00B17489" w:rsidRPr="00767416" w:rsidRDefault="00B17489" w:rsidP="00023832">
      <w:pPr>
        <w:pStyle w:val="Para1"/>
        <w:suppressLineNumbers/>
        <w:suppressAutoHyphens/>
        <w:spacing w:after="0"/>
        <w:ind w:left="284" w:hanging="284"/>
        <w:jc w:val="left"/>
        <w:rPr>
          <w:rFonts w:cs="Times New Roman"/>
          <w:kern w:val="22"/>
          <w:szCs w:val="22"/>
        </w:rPr>
      </w:pPr>
      <w:r w:rsidRPr="00767416">
        <w:rPr>
          <w:rFonts w:cs="Times New Roman"/>
          <w:kern w:val="22"/>
          <w:szCs w:val="22"/>
        </w:rPr>
        <w:t>Myanmar</w:t>
      </w:r>
    </w:p>
    <w:p w14:paraId="4BC04003" w14:textId="77777777" w:rsidR="00B17489" w:rsidRPr="00767416" w:rsidRDefault="00B17489" w:rsidP="00023832">
      <w:pPr>
        <w:pStyle w:val="Para1"/>
        <w:suppressLineNumbers/>
        <w:suppressAutoHyphens/>
        <w:spacing w:after="0"/>
        <w:ind w:left="284" w:hanging="284"/>
        <w:jc w:val="left"/>
        <w:rPr>
          <w:rFonts w:cs="Times New Roman"/>
          <w:kern w:val="22"/>
          <w:szCs w:val="22"/>
        </w:rPr>
      </w:pPr>
      <w:r w:rsidRPr="00767416">
        <w:rPr>
          <w:rFonts w:cs="Times New Roman"/>
          <w:kern w:val="22"/>
          <w:szCs w:val="22"/>
        </w:rPr>
        <w:lastRenderedPageBreak/>
        <w:t>Namibia</w:t>
      </w:r>
    </w:p>
    <w:p w14:paraId="2964A2E2" w14:textId="77777777" w:rsidR="00B17489" w:rsidRPr="00767416" w:rsidRDefault="00B17489" w:rsidP="00023832">
      <w:pPr>
        <w:pStyle w:val="Para1"/>
        <w:suppressLineNumbers/>
        <w:suppressAutoHyphens/>
        <w:spacing w:after="0"/>
        <w:ind w:left="284" w:hanging="284"/>
        <w:jc w:val="left"/>
        <w:rPr>
          <w:rFonts w:cs="Times New Roman"/>
          <w:kern w:val="22"/>
          <w:szCs w:val="22"/>
        </w:rPr>
      </w:pPr>
      <w:r w:rsidRPr="00767416">
        <w:rPr>
          <w:rFonts w:cs="Times New Roman"/>
          <w:kern w:val="22"/>
          <w:szCs w:val="22"/>
        </w:rPr>
        <w:t>Nepal</w:t>
      </w:r>
    </w:p>
    <w:p w14:paraId="14C9923E" w14:textId="77777777" w:rsidR="00B17489" w:rsidRPr="00767416" w:rsidRDefault="00B17489" w:rsidP="00023832">
      <w:pPr>
        <w:pStyle w:val="Para1"/>
        <w:suppressLineNumbers/>
        <w:suppressAutoHyphens/>
        <w:spacing w:after="0"/>
        <w:ind w:left="284" w:hanging="284"/>
        <w:jc w:val="left"/>
        <w:rPr>
          <w:rFonts w:cs="Times New Roman"/>
          <w:kern w:val="22"/>
          <w:szCs w:val="22"/>
        </w:rPr>
      </w:pPr>
      <w:r w:rsidRPr="00767416">
        <w:rPr>
          <w:rFonts w:cs="Times New Roman"/>
          <w:kern w:val="22"/>
          <w:szCs w:val="22"/>
        </w:rPr>
        <w:t>Netherlands</w:t>
      </w:r>
    </w:p>
    <w:p w14:paraId="13FC1BB5" w14:textId="77777777" w:rsidR="00B17489" w:rsidRPr="000E212D" w:rsidRDefault="00B17489" w:rsidP="00023832">
      <w:pPr>
        <w:pStyle w:val="Para1"/>
        <w:suppressLineNumbers/>
        <w:suppressAutoHyphens/>
        <w:spacing w:after="0"/>
        <w:ind w:left="284" w:hanging="284"/>
        <w:jc w:val="left"/>
        <w:rPr>
          <w:rFonts w:cs="Times New Roman"/>
          <w:kern w:val="22"/>
          <w:szCs w:val="22"/>
        </w:rPr>
      </w:pPr>
      <w:r w:rsidRPr="000E212D">
        <w:rPr>
          <w:rFonts w:cs="Times New Roman"/>
          <w:kern w:val="22"/>
          <w:szCs w:val="22"/>
        </w:rPr>
        <w:t>New Zealand</w:t>
      </w:r>
    </w:p>
    <w:p w14:paraId="49BFB7A9" w14:textId="77777777" w:rsidR="00B17489" w:rsidRPr="009125E9" w:rsidRDefault="00B17489" w:rsidP="00023832">
      <w:pPr>
        <w:pStyle w:val="Para1"/>
        <w:suppressLineNumbers/>
        <w:suppressAutoHyphens/>
        <w:spacing w:after="0"/>
        <w:ind w:left="284" w:hanging="284"/>
        <w:jc w:val="left"/>
        <w:rPr>
          <w:rFonts w:cs="Times New Roman"/>
          <w:kern w:val="22"/>
          <w:szCs w:val="22"/>
        </w:rPr>
      </w:pPr>
      <w:r w:rsidRPr="009125E9">
        <w:rPr>
          <w:rFonts w:cs="Times New Roman"/>
          <w:kern w:val="22"/>
          <w:szCs w:val="22"/>
        </w:rPr>
        <w:t>Niger</w:t>
      </w:r>
    </w:p>
    <w:p w14:paraId="5AF59E1E" w14:textId="77777777" w:rsidR="00B17489" w:rsidRPr="00676C46" w:rsidRDefault="00B17489" w:rsidP="00023832">
      <w:pPr>
        <w:pStyle w:val="Para1"/>
        <w:suppressLineNumbers/>
        <w:suppressAutoHyphens/>
        <w:spacing w:after="0"/>
        <w:ind w:left="284" w:hanging="284"/>
        <w:jc w:val="left"/>
        <w:rPr>
          <w:rFonts w:cs="Times New Roman"/>
          <w:kern w:val="22"/>
          <w:szCs w:val="22"/>
        </w:rPr>
      </w:pPr>
      <w:r w:rsidRPr="00676C46">
        <w:rPr>
          <w:rFonts w:cs="Times New Roman"/>
          <w:kern w:val="22"/>
          <w:szCs w:val="22"/>
        </w:rPr>
        <w:t>Norway</w:t>
      </w:r>
    </w:p>
    <w:p w14:paraId="1BBFC8EE" w14:textId="77777777" w:rsidR="00B17489" w:rsidRPr="00EB631C" w:rsidRDefault="00B17489" w:rsidP="00023832">
      <w:pPr>
        <w:pStyle w:val="Para1"/>
        <w:suppressLineNumbers/>
        <w:suppressAutoHyphens/>
        <w:spacing w:after="0"/>
        <w:ind w:left="284" w:hanging="284"/>
        <w:jc w:val="left"/>
        <w:rPr>
          <w:rFonts w:cs="Times New Roman"/>
          <w:kern w:val="22"/>
          <w:szCs w:val="22"/>
        </w:rPr>
      </w:pPr>
      <w:r w:rsidRPr="00EB631C">
        <w:rPr>
          <w:rFonts w:cs="Times New Roman"/>
          <w:kern w:val="22"/>
          <w:szCs w:val="22"/>
        </w:rPr>
        <w:t>Oman</w:t>
      </w:r>
    </w:p>
    <w:p w14:paraId="278C18BF" w14:textId="77777777" w:rsidR="00B17489" w:rsidRPr="005B1F63" w:rsidRDefault="00B17489" w:rsidP="00023832">
      <w:pPr>
        <w:pStyle w:val="Para1"/>
        <w:suppressLineNumbers/>
        <w:suppressAutoHyphens/>
        <w:spacing w:after="0"/>
        <w:ind w:left="284" w:hanging="284"/>
        <w:jc w:val="left"/>
        <w:rPr>
          <w:rFonts w:cs="Times New Roman"/>
          <w:kern w:val="22"/>
          <w:szCs w:val="22"/>
        </w:rPr>
      </w:pPr>
      <w:r w:rsidRPr="005B1F63">
        <w:rPr>
          <w:rFonts w:cs="Times New Roman"/>
          <w:kern w:val="22"/>
          <w:szCs w:val="22"/>
        </w:rPr>
        <w:t>Pakistan</w:t>
      </w:r>
    </w:p>
    <w:p w14:paraId="449E1966" w14:textId="77777777" w:rsidR="00B17489" w:rsidRPr="001E401A" w:rsidRDefault="00B17489" w:rsidP="00023832">
      <w:pPr>
        <w:pStyle w:val="Para1"/>
        <w:suppressLineNumbers/>
        <w:suppressAutoHyphens/>
        <w:spacing w:after="0"/>
        <w:ind w:left="284" w:hanging="284"/>
        <w:jc w:val="left"/>
        <w:rPr>
          <w:rFonts w:cs="Times New Roman"/>
          <w:kern w:val="22"/>
          <w:szCs w:val="22"/>
        </w:rPr>
      </w:pPr>
      <w:r w:rsidRPr="001E401A">
        <w:rPr>
          <w:rFonts w:cs="Times New Roman"/>
          <w:kern w:val="22"/>
          <w:szCs w:val="22"/>
        </w:rPr>
        <w:t>Palau</w:t>
      </w:r>
    </w:p>
    <w:p w14:paraId="004138DF" w14:textId="77777777" w:rsidR="00B17489" w:rsidRPr="00A13852" w:rsidRDefault="00B17489" w:rsidP="00023832">
      <w:pPr>
        <w:pStyle w:val="Para1"/>
        <w:suppressLineNumbers/>
        <w:suppressAutoHyphens/>
        <w:spacing w:after="0"/>
        <w:ind w:left="284" w:hanging="284"/>
        <w:jc w:val="left"/>
        <w:rPr>
          <w:rFonts w:cs="Times New Roman"/>
          <w:kern w:val="22"/>
          <w:szCs w:val="22"/>
        </w:rPr>
      </w:pPr>
      <w:r w:rsidRPr="00A13852">
        <w:rPr>
          <w:rFonts w:cs="Times New Roman"/>
          <w:kern w:val="22"/>
          <w:szCs w:val="22"/>
        </w:rPr>
        <w:t>Peru</w:t>
      </w:r>
    </w:p>
    <w:p w14:paraId="612F7C2E" w14:textId="77777777" w:rsidR="00B17489" w:rsidRPr="000E212D" w:rsidRDefault="00B17489" w:rsidP="00023832">
      <w:pPr>
        <w:pStyle w:val="Para1"/>
        <w:suppressLineNumbers/>
        <w:suppressAutoHyphens/>
        <w:spacing w:after="0"/>
        <w:ind w:left="284" w:hanging="284"/>
        <w:jc w:val="left"/>
        <w:rPr>
          <w:rFonts w:cs="Times New Roman"/>
          <w:kern w:val="22"/>
          <w:szCs w:val="22"/>
        </w:rPr>
      </w:pPr>
      <w:r w:rsidRPr="000E212D">
        <w:rPr>
          <w:rFonts w:cs="Times New Roman"/>
          <w:kern w:val="22"/>
          <w:szCs w:val="22"/>
        </w:rPr>
        <w:t>Philippines</w:t>
      </w:r>
    </w:p>
    <w:p w14:paraId="75BBE140" w14:textId="77777777" w:rsidR="00B17489" w:rsidRPr="000E212D" w:rsidRDefault="00B17489" w:rsidP="00023832">
      <w:pPr>
        <w:pStyle w:val="Para1"/>
        <w:suppressLineNumbers/>
        <w:suppressAutoHyphens/>
        <w:spacing w:after="0"/>
        <w:ind w:left="284" w:hanging="284"/>
        <w:jc w:val="left"/>
        <w:rPr>
          <w:rFonts w:cs="Times New Roman"/>
          <w:kern w:val="22"/>
          <w:szCs w:val="22"/>
        </w:rPr>
      </w:pPr>
      <w:r w:rsidRPr="000E212D">
        <w:rPr>
          <w:rFonts w:cs="Times New Roman"/>
          <w:kern w:val="22"/>
          <w:szCs w:val="22"/>
        </w:rPr>
        <w:t>Poland</w:t>
      </w:r>
    </w:p>
    <w:p w14:paraId="43BD5C18" w14:textId="77777777" w:rsidR="00B17489" w:rsidRPr="000E212D" w:rsidRDefault="00B17489" w:rsidP="00023832">
      <w:pPr>
        <w:pStyle w:val="Para1"/>
        <w:suppressLineNumbers/>
        <w:suppressAutoHyphens/>
        <w:spacing w:after="0"/>
        <w:ind w:left="284" w:hanging="284"/>
        <w:jc w:val="left"/>
        <w:rPr>
          <w:rFonts w:cs="Times New Roman"/>
          <w:kern w:val="22"/>
          <w:szCs w:val="22"/>
        </w:rPr>
      </w:pPr>
      <w:r w:rsidRPr="000E212D">
        <w:rPr>
          <w:rFonts w:cs="Times New Roman"/>
          <w:kern w:val="22"/>
          <w:szCs w:val="22"/>
        </w:rPr>
        <w:t>Republic of Korea</w:t>
      </w:r>
    </w:p>
    <w:p w14:paraId="5282EAB2" w14:textId="77777777" w:rsidR="00B17489" w:rsidRPr="000E212D" w:rsidRDefault="00B17489" w:rsidP="00023832">
      <w:pPr>
        <w:pStyle w:val="Para1"/>
        <w:suppressLineNumbers/>
        <w:suppressAutoHyphens/>
        <w:spacing w:after="0"/>
        <w:ind w:left="284" w:hanging="284"/>
        <w:jc w:val="left"/>
        <w:rPr>
          <w:rFonts w:cs="Times New Roman"/>
          <w:kern w:val="22"/>
          <w:szCs w:val="22"/>
        </w:rPr>
      </w:pPr>
      <w:r w:rsidRPr="000E212D">
        <w:rPr>
          <w:rFonts w:cs="Times New Roman"/>
          <w:kern w:val="22"/>
          <w:szCs w:val="22"/>
        </w:rPr>
        <w:t>Republic of Moldova</w:t>
      </w:r>
    </w:p>
    <w:p w14:paraId="037290AD" w14:textId="77777777" w:rsidR="00B17489" w:rsidRPr="000E212D" w:rsidRDefault="00B17489" w:rsidP="00023832">
      <w:pPr>
        <w:pStyle w:val="Para1"/>
        <w:suppressLineNumbers/>
        <w:suppressAutoHyphens/>
        <w:spacing w:after="0"/>
        <w:ind w:left="284" w:hanging="284"/>
        <w:jc w:val="left"/>
        <w:rPr>
          <w:rFonts w:cs="Times New Roman"/>
          <w:kern w:val="22"/>
          <w:szCs w:val="22"/>
        </w:rPr>
      </w:pPr>
      <w:r w:rsidRPr="000E212D">
        <w:rPr>
          <w:rFonts w:cs="Times New Roman"/>
          <w:kern w:val="22"/>
          <w:szCs w:val="22"/>
        </w:rPr>
        <w:t>Romania</w:t>
      </w:r>
    </w:p>
    <w:p w14:paraId="5D24E070" w14:textId="77777777" w:rsidR="00B17489" w:rsidRPr="000E212D" w:rsidRDefault="00B17489" w:rsidP="00023832">
      <w:pPr>
        <w:pStyle w:val="Para1"/>
        <w:suppressLineNumbers/>
        <w:suppressAutoHyphens/>
        <w:spacing w:after="0"/>
        <w:ind w:left="284" w:hanging="284"/>
        <w:jc w:val="left"/>
        <w:rPr>
          <w:rFonts w:cs="Times New Roman"/>
          <w:kern w:val="22"/>
          <w:szCs w:val="22"/>
        </w:rPr>
      </w:pPr>
      <w:r w:rsidRPr="000E212D">
        <w:rPr>
          <w:rFonts w:cs="Times New Roman"/>
          <w:kern w:val="22"/>
          <w:szCs w:val="22"/>
        </w:rPr>
        <w:t>Rwanda</w:t>
      </w:r>
    </w:p>
    <w:p w14:paraId="6AC30D3D" w14:textId="77777777" w:rsidR="00B17489" w:rsidRPr="000E212D" w:rsidRDefault="00B17489" w:rsidP="00023832">
      <w:pPr>
        <w:pStyle w:val="Para1"/>
        <w:suppressLineNumbers/>
        <w:suppressAutoHyphens/>
        <w:spacing w:after="0"/>
        <w:ind w:left="284" w:hanging="284"/>
        <w:jc w:val="left"/>
        <w:rPr>
          <w:rFonts w:cs="Times New Roman"/>
          <w:kern w:val="22"/>
          <w:szCs w:val="22"/>
        </w:rPr>
      </w:pPr>
      <w:r w:rsidRPr="000E212D">
        <w:rPr>
          <w:rFonts w:cs="Times New Roman"/>
          <w:kern w:val="22"/>
          <w:szCs w:val="22"/>
        </w:rPr>
        <w:t>Saint Kitts and Nevis</w:t>
      </w:r>
    </w:p>
    <w:p w14:paraId="57DFD438" w14:textId="77777777" w:rsidR="00B17489" w:rsidRPr="000E212D" w:rsidRDefault="00B17489" w:rsidP="00023832">
      <w:pPr>
        <w:pStyle w:val="Para1"/>
        <w:suppressLineNumbers/>
        <w:suppressAutoHyphens/>
        <w:spacing w:after="0"/>
        <w:ind w:left="284" w:hanging="284"/>
        <w:jc w:val="left"/>
        <w:rPr>
          <w:rFonts w:cs="Times New Roman"/>
          <w:kern w:val="22"/>
          <w:szCs w:val="22"/>
        </w:rPr>
      </w:pPr>
      <w:r w:rsidRPr="000E212D">
        <w:rPr>
          <w:rFonts w:cs="Times New Roman"/>
          <w:kern w:val="22"/>
          <w:szCs w:val="22"/>
        </w:rPr>
        <w:t>Saint Lucia</w:t>
      </w:r>
    </w:p>
    <w:p w14:paraId="40DD5A3C" w14:textId="77777777" w:rsidR="00B17489" w:rsidRPr="000E212D" w:rsidRDefault="00B17489" w:rsidP="00023832">
      <w:pPr>
        <w:pStyle w:val="Para1"/>
        <w:suppressLineNumbers/>
        <w:suppressAutoHyphens/>
        <w:spacing w:after="0"/>
        <w:ind w:left="284" w:hanging="284"/>
        <w:jc w:val="left"/>
        <w:rPr>
          <w:rFonts w:cs="Times New Roman"/>
          <w:kern w:val="22"/>
          <w:szCs w:val="22"/>
        </w:rPr>
      </w:pPr>
      <w:r w:rsidRPr="000E212D">
        <w:rPr>
          <w:rFonts w:cs="Times New Roman"/>
          <w:kern w:val="22"/>
          <w:szCs w:val="22"/>
        </w:rPr>
        <w:t>Sao Tome and Principe</w:t>
      </w:r>
    </w:p>
    <w:p w14:paraId="06DB8D3C" w14:textId="77777777" w:rsidR="00B17489" w:rsidRPr="000E212D" w:rsidRDefault="00B17489" w:rsidP="00023832">
      <w:pPr>
        <w:pStyle w:val="Para1"/>
        <w:suppressLineNumbers/>
        <w:suppressAutoHyphens/>
        <w:spacing w:after="0"/>
        <w:ind w:left="284" w:hanging="284"/>
        <w:jc w:val="left"/>
        <w:rPr>
          <w:rFonts w:cs="Times New Roman"/>
          <w:kern w:val="22"/>
          <w:szCs w:val="22"/>
        </w:rPr>
      </w:pPr>
      <w:r w:rsidRPr="000E212D">
        <w:rPr>
          <w:rFonts w:cs="Times New Roman"/>
          <w:kern w:val="22"/>
          <w:szCs w:val="22"/>
        </w:rPr>
        <w:t>Saudi Arabia</w:t>
      </w:r>
    </w:p>
    <w:p w14:paraId="2FC5FDAE" w14:textId="77777777" w:rsidR="00B17489" w:rsidRPr="000E212D" w:rsidRDefault="00B17489" w:rsidP="00023832">
      <w:pPr>
        <w:pStyle w:val="Para1"/>
        <w:suppressLineNumbers/>
        <w:suppressAutoHyphens/>
        <w:spacing w:after="0"/>
        <w:ind w:left="284" w:hanging="284"/>
        <w:jc w:val="left"/>
        <w:rPr>
          <w:rFonts w:cs="Times New Roman"/>
          <w:kern w:val="22"/>
          <w:szCs w:val="22"/>
        </w:rPr>
      </w:pPr>
      <w:r w:rsidRPr="000E212D">
        <w:rPr>
          <w:rFonts w:cs="Times New Roman"/>
          <w:kern w:val="22"/>
          <w:szCs w:val="22"/>
        </w:rPr>
        <w:t>Senegal</w:t>
      </w:r>
    </w:p>
    <w:p w14:paraId="59A1CF9B" w14:textId="77777777" w:rsidR="00B17489" w:rsidRPr="000E212D" w:rsidRDefault="00B17489" w:rsidP="00023832">
      <w:pPr>
        <w:pStyle w:val="Para1"/>
        <w:suppressLineNumbers/>
        <w:suppressAutoHyphens/>
        <w:spacing w:after="0"/>
        <w:ind w:left="284" w:hanging="284"/>
        <w:jc w:val="left"/>
        <w:rPr>
          <w:rFonts w:cs="Times New Roman"/>
          <w:kern w:val="22"/>
          <w:szCs w:val="22"/>
        </w:rPr>
      </w:pPr>
      <w:r w:rsidRPr="000E212D">
        <w:rPr>
          <w:rFonts w:cs="Times New Roman"/>
          <w:kern w:val="22"/>
          <w:szCs w:val="22"/>
        </w:rPr>
        <w:t>Serbia</w:t>
      </w:r>
    </w:p>
    <w:p w14:paraId="2FA64D85" w14:textId="77777777" w:rsidR="00B17489" w:rsidRPr="000E212D" w:rsidRDefault="00B17489" w:rsidP="00023832">
      <w:pPr>
        <w:pStyle w:val="Para1"/>
        <w:suppressLineNumbers/>
        <w:suppressAutoHyphens/>
        <w:spacing w:after="0"/>
        <w:ind w:left="284" w:hanging="284"/>
        <w:jc w:val="left"/>
        <w:rPr>
          <w:rFonts w:cs="Times New Roman"/>
          <w:kern w:val="22"/>
          <w:szCs w:val="22"/>
        </w:rPr>
      </w:pPr>
      <w:r w:rsidRPr="000E212D">
        <w:rPr>
          <w:rFonts w:cs="Times New Roman"/>
          <w:kern w:val="22"/>
          <w:szCs w:val="22"/>
        </w:rPr>
        <w:t>Seychelles</w:t>
      </w:r>
    </w:p>
    <w:p w14:paraId="19F8A37D" w14:textId="77777777" w:rsidR="00B17489" w:rsidRPr="000E212D" w:rsidRDefault="00B17489" w:rsidP="00023832">
      <w:pPr>
        <w:pStyle w:val="Para1"/>
        <w:suppressLineNumbers/>
        <w:suppressAutoHyphens/>
        <w:spacing w:after="0"/>
        <w:ind w:left="284" w:hanging="284"/>
        <w:jc w:val="left"/>
        <w:rPr>
          <w:rFonts w:cs="Times New Roman"/>
          <w:kern w:val="22"/>
          <w:szCs w:val="22"/>
        </w:rPr>
      </w:pPr>
      <w:r w:rsidRPr="000E212D">
        <w:rPr>
          <w:rFonts w:cs="Times New Roman"/>
          <w:kern w:val="22"/>
          <w:szCs w:val="22"/>
        </w:rPr>
        <w:t>Singapore</w:t>
      </w:r>
    </w:p>
    <w:p w14:paraId="72A4A06A" w14:textId="77777777" w:rsidR="00B17489" w:rsidRPr="000E212D" w:rsidRDefault="00B17489" w:rsidP="00023832">
      <w:pPr>
        <w:pStyle w:val="Para1"/>
        <w:suppressLineNumbers/>
        <w:suppressAutoHyphens/>
        <w:spacing w:after="0"/>
        <w:ind w:left="284" w:hanging="284"/>
        <w:jc w:val="left"/>
        <w:rPr>
          <w:rFonts w:cs="Times New Roman"/>
          <w:kern w:val="22"/>
          <w:szCs w:val="22"/>
        </w:rPr>
      </w:pPr>
      <w:r w:rsidRPr="000E212D">
        <w:rPr>
          <w:rFonts w:cs="Times New Roman"/>
          <w:kern w:val="22"/>
          <w:szCs w:val="22"/>
        </w:rPr>
        <w:t>Slovakia</w:t>
      </w:r>
    </w:p>
    <w:p w14:paraId="30AAF094" w14:textId="77777777" w:rsidR="00B17489" w:rsidRPr="000E212D" w:rsidRDefault="00B17489" w:rsidP="00023832">
      <w:pPr>
        <w:pStyle w:val="Para1"/>
        <w:suppressLineNumbers/>
        <w:suppressAutoHyphens/>
        <w:spacing w:after="0"/>
        <w:ind w:left="284" w:hanging="284"/>
        <w:jc w:val="left"/>
        <w:rPr>
          <w:rFonts w:cs="Times New Roman"/>
          <w:kern w:val="22"/>
          <w:szCs w:val="22"/>
        </w:rPr>
      </w:pPr>
      <w:r w:rsidRPr="000E212D">
        <w:rPr>
          <w:rFonts w:cs="Times New Roman"/>
          <w:kern w:val="22"/>
          <w:szCs w:val="22"/>
        </w:rPr>
        <w:t>Solomon Islands</w:t>
      </w:r>
    </w:p>
    <w:p w14:paraId="28DC312A" w14:textId="77777777" w:rsidR="00B17489" w:rsidRPr="000E212D" w:rsidRDefault="00B17489" w:rsidP="00023832">
      <w:pPr>
        <w:pStyle w:val="Para1"/>
        <w:suppressLineNumbers/>
        <w:suppressAutoHyphens/>
        <w:spacing w:after="0"/>
        <w:ind w:left="284" w:hanging="284"/>
        <w:jc w:val="left"/>
        <w:rPr>
          <w:rFonts w:cs="Times New Roman"/>
          <w:kern w:val="22"/>
          <w:szCs w:val="22"/>
        </w:rPr>
      </w:pPr>
      <w:r w:rsidRPr="000E212D">
        <w:rPr>
          <w:rFonts w:cs="Times New Roman"/>
          <w:kern w:val="22"/>
          <w:szCs w:val="22"/>
        </w:rPr>
        <w:t>Somalia</w:t>
      </w:r>
    </w:p>
    <w:p w14:paraId="2256D21B" w14:textId="77777777" w:rsidR="00B17489" w:rsidRPr="000E212D" w:rsidRDefault="00B17489" w:rsidP="00023832">
      <w:pPr>
        <w:pStyle w:val="Para1"/>
        <w:suppressLineNumbers/>
        <w:suppressAutoHyphens/>
        <w:spacing w:after="0"/>
        <w:ind w:left="284" w:hanging="284"/>
        <w:jc w:val="left"/>
        <w:rPr>
          <w:rFonts w:cs="Times New Roman"/>
          <w:kern w:val="22"/>
          <w:szCs w:val="22"/>
        </w:rPr>
      </w:pPr>
      <w:r w:rsidRPr="000E212D">
        <w:rPr>
          <w:rFonts w:cs="Times New Roman"/>
          <w:kern w:val="22"/>
          <w:szCs w:val="22"/>
        </w:rPr>
        <w:t>South Africa</w:t>
      </w:r>
    </w:p>
    <w:p w14:paraId="77C711F9" w14:textId="77777777" w:rsidR="00B17489" w:rsidRPr="000E212D" w:rsidRDefault="00B17489" w:rsidP="00023832">
      <w:pPr>
        <w:pStyle w:val="Para1"/>
        <w:suppressLineNumbers/>
        <w:suppressAutoHyphens/>
        <w:spacing w:after="0"/>
        <w:ind w:left="284" w:hanging="284"/>
        <w:jc w:val="left"/>
        <w:rPr>
          <w:rFonts w:cs="Times New Roman"/>
          <w:kern w:val="22"/>
          <w:szCs w:val="22"/>
        </w:rPr>
      </w:pPr>
      <w:r w:rsidRPr="000E212D">
        <w:rPr>
          <w:rFonts w:cs="Times New Roman"/>
          <w:kern w:val="22"/>
          <w:szCs w:val="22"/>
        </w:rPr>
        <w:t>South Sudan</w:t>
      </w:r>
    </w:p>
    <w:p w14:paraId="2B097831" w14:textId="77777777" w:rsidR="00B17489" w:rsidRPr="000E212D" w:rsidRDefault="00B17489" w:rsidP="00023832">
      <w:pPr>
        <w:pStyle w:val="Para1"/>
        <w:suppressLineNumbers/>
        <w:suppressAutoHyphens/>
        <w:spacing w:after="0"/>
        <w:ind w:left="284" w:hanging="284"/>
        <w:jc w:val="left"/>
        <w:rPr>
          <w:rFonts w:cs="Times New Roman"/>
          <w:kern w:val="22"/>
          <w:szCs w:val="22"/>
        </w:rPr>
      </w:pPr>
      <w:r w:rsidRPr="000E212D">
        <w:rPr>
          <w:rFonts w:cs="Times New Roman"/>
          <w:kern w:val="22"/>
          <w:szCs w:val="22"/>
        </w:rPr>
        <w:t>Spain</w:t>
      </w:r>
    </w:p>
    <w:p w14:paraId="2554B7A9" w14:textId="77777777" w:rsidR="00B17489" w:rsidRPr="000E212D" w:rsidRDefault="00B17489" w:rsidP="00023832">
      <w:pPr>
        <w:pStyle w:val="Para1"/>
        <w:suppressLineNumbers/>
        <w:suppressAutoHyphens/>
        <w:spacing w:after="0"/>
        <w:ind w:left="284" w:hanging="284"/>
        <w:jc w:val="left"/>
        <w:rPr>
          <w:rFonts w:cs="Times New Roman"/>
          <w:kern w:val="22"/>
          <w:szCs w:val="22"/>
        </w:rPr>
      </w:pPr>
      <w:r w:rsidRPr="000E212D">
        <w:rPr>
          <w:rFonts w:cs="Times New Roman"/>
          <w:kern w:val="22"/>
          <w:szCs w:val="22"/>
        </w:rPr>
        <w:t>Sri Lanka</w:t>
      </w:r>
    </w:p>
    <w:p w14:paraId="3E16894A" w14:textId="77777777" w:rsidR="00B17489" w:rsidRPr="000E212D" w:rsidRDefault="00B17489" w:rsidP="00023832">
      <w:pPr>
        <w:pStyle w:val="Para1"/>
        <w:suppressLineNumbers/>
        <w:suppressAutoHyphens/>
        <w:spacing w:after="0"/>
        <w:ind w:left="284" w:hanging="284"/>
        <w:jc w:val="left"/>
        <w:rPr>
          <w:rFonts w:cs="Times New Roman"/>
          <w:kern w:val="22"/>
          <w:szCs w:val="22"/>
        </w:rPr>
      </w:pPr>
      <w:r w:rsidRPr="000E212D">
        <w:rPr>
          <w:rFonts w:cs="Times New Roman"/>
          <w:kern w:val="22"/>
          <w:szCs w:val="22"/>
        </w:rPr>
        <w:t>State of Palestine</w:t>
      </w:r>
    </w:p>
    <w:p w14:paraId="019DACE2" w14:textId="77777777" w:rsidR="00B17489" w:rsidRPr="000E212D" w:rsidRDefault="00B17489" w:rsidP="00023832">
      <w:pPr>
        <w:pStyle w:val="Para1"/>
        <w:suppressLineNumbers/>
        <w:suppressAutoHyphens/>
        <w:spacing w:after="0"/>
        <w:ind w:left="284" w:hanging="284"/>
        <w:jc w:val="left"/>
        <w:rPr>
          <w:rFonts w:cs="Times New Roman"/>
          <w:kern w:val="22"/>
          <w:szCs w:val="22"/>
        </w:rPr>
      </w:pPr>
      <w:r w:rsidRPr="000E212D">
        <w:rPr>
          <w:rFonts w:cs="Times New Roman"/>
          <w:kern w:val="22"/>
          <w:szCs w:val="22"/>
        </w:rPr>
        <w:t>Sudan</w:t>
      </w:r>
    </w:p>
    <w:p w14:paraId="18FE1B24" w14:textId="77777777" w:rsidR="00B17489" w:rsidRPr="000E212D" w:rsidRDefault="00B17489" w:rsidP="00023832">
      <w:pPr>
        <w:pStyle w:val="Para1"/>
        <w:suppressLineNumbers/>
        <w:suppressAutoHyphens/>
        <w:spacing w:after="0"/>
        <w:ind w:left="284" w:hanging="284"/>
        <w:jc w:val="left"/>
        <w:rPr>
          <w:rFonts w:cs="Times New Roman"/>
          <w:kern w:val="22"/>
          <w:szCs w:val="22"/>
        </w:rPr>
      </w:pPr>
      <w:r w:rsidRPr="000E212D">
        <w:rPr>
          <w:rFonts w:cs="Times New Roman"/>
          <w:kern w:val="22"/>
          <w:szCs w:val="22"/>
        </w:rPr>
        <w:t>Suriname</w:t>
      </w:r>
    </w:p>
    <w:p w14:paraId="67640107" w14:textId="77777777" w:rsidR="00B17489" w:rsidRPr="000E212D" w:rsidRDefault="00B17489" w:rsidP="00023832">
      <w:pPr>
        <w:pStyle w:val="Para1"/>
        <w:suppressLineNumbers/>
        <w:suppressAutoHyphens/>
        <w:spacing w:after="0"/>
        <w:ind w:left="284" w:hanging="284"/>
        <w:jc w:val="left"/>
        <w:rPr>
          <w:rFonts w:cs="Times New Roman"/>
          <w:kern w:val="22"/>
          <w:szCs w:val="22"/>
        </w:rPr>
      </w:pPr>
      <w:r w:rsidRPr="000E212D">
        <w:rPr>
          <w:rFonts w:cs="Times New Roman"/>
          <w:kern w:val="22"/>
          <w:szCs w:val="22"/>
        </w:rPr>
        <w:t>Sweden</w:t>
      </w:r>
    </w:p>
    <w:p w14:paraId="028863CB" w14:textId="77777777" w:rsidR="00B17489" w:rsidRPr="000E212D" w:rsidRDefault="00B17489" w:rsidP="00023832">
      <w:pPr>
        <w:pStyle w:val="Para1"/>
        <w:suppressLineNumbers/>
        <w:suppressAutoHyphens/>
        <w:spacing w:after="0"/>
        <w:ind w:left="284" w:hanging="284"/>
        <w:jc w:val="left"/>
        <w:rPr>
          <w:rFonts w:cs="Times New Roman"/>
          <w:kern w:val="22"/>
          <w:szCs w:val="22"/>
        </w:rPr>
      </w:pPr>
      <w:r w:rsidRPr="000E212D">
        <w:rPr>
          <w:rFonts w:cs="Times New Roman"/>
          <w:kern w:val="22"/>
          <w:szCs w:val="22"/>
        </w:rPr>
        <w:t>Switzerland</w:t>
      </w:r>
    </w:p>
    <w:p w14:paraId="4569104D" w14:textId="77777777" w:rsidR="00B17489" w:rsidRPr="000E212D" w:rsidRDefault="00B17489" w:rsidP="00023832">
      <w:pPr>
        <w:pStyle w:val="Para1"/>
        <w:suppressLineNumbers/>
        <w:suppressAutoHyphens/>
        <w:spacing w:after="0"/>
        <w:ind w:left="284" w:hanging="284"/>
        <w:jc w:val="left"/>
        <w:rPr>
          <w:rFonts w:cs="Times New Roman"/>
          <w:kern w:val="22"/>
          <w:szCs w:val="22"/>
        </w:rPr>
      </w:pPr>
      <w:r w:rsidRPr="000E212D">
        <w:rPr>
          <w:rFonts w:cs="Times New Roman"/>
          <w:kern w:val="22"/>
          <w:szCs w:val="22"/>
        </w:rPr>
        <w:t>Syrian Arab Republic</w:t>
      </w:r>
    </w:p>
    <w:p w14:paraId="6AA34498" w14:textId="77777777" w:rsidR="00B17489" w:rsidRPr="000E212D" w:rsidRDefault="00B17489" w:rsidP="00023832">
      <w:pPr>
        <w:pStyle w:val="Para1"/>
        <w:suppressLineNumbers/>
        <w:suppressAutoHyphens/>
        <w:spacing w:after="0"/>
        <w:ind w:left="284" w:hanging="284"/>
        <w:jc w:val="left"/>
        <w:rPr>
          <w:rFonts w:cs="Times New Roman"/>
          <w:kern w:val="22"/>
          <w:szCs w:val="22"/>
        </w:rPr>
      </w:pPr>
      <w:r w:rsidRPr="000E212D">
        <w:rPr>
          <w:rFonts w:cs="Times New Roman"/>
          <w:kern w:val="22"/>
          <w:szCs w:val="22"/>
        </w:rPr>
        <w:t>Tajikistan</w:t>
      </w:r>
    </w:p>
    <w:p w14:paraId="148B7E45" w14:textId="77777777" w:rsidR="00B17489" w:rsidRPr="000E212D" w:rsidRDefault="00B17489" w:rsidP="00023832">
      <w:pPr>
        <w:pStyle w:val="Para1"/>
        <w:suppressLineNumbers/>
        <w:suppressAutoHyphens/>
        <w:spacing w:after="0"/>
        <w:ind w:left="284" w:hanging="284"/>
        <w:jc w:val="left"/>
        <w:rPr>
          <w:rFonts w:cs="Times New Roman"/>
          <w:kern w:val="22"/>
          <w:szCs w:val="22"/>
        </w:rPr>
      </w:pPr>
      <w:r w:rsidRPr="000E212D">
        <w:rPr>
          <w:rFonts w:cs="Times New Roman"/>
          <w:kern w:val="22"/>
          <w:szCs w:val="22"/>
        </w:rPr>
        <w:t>Thailand</w:t>
      </w:r>
    </w:p>
    <w:p w14:paraId="4677EAFE" w14:textId="77777777" w:rsidR="00B17489" w:rsidRPr="000E212D" w:rsidRDefault="00B17489" w:rsidP="00023832">
      <w:pPr>
        <w:pStyle w:val="Para1"/>
        <w:suppressLineNumbers/>
        <w:suppressAutoHyphens/>
        <w:spacing w:after="0"/>
        <w:ind w:left="284" w:hanging="284"/>
        <w:jc w:val="left"/>
        <w:rPr>
          <w:rFonts w:cs="Times New Roman"/>
          <w:kern w:val="22"/>
          <w:szCs w:val="22"/>
        </w:rPr>
      </w:pPr>
      <w:r w:rsidRPr="000E212D">
        <w:rPr>
          <w:rFonts w:cs="Times New Roman"/>
          <w:kern w:val="22"/>
          <w:szCs w:val="22"/>
        </w:rPr>
        <w:t>Togo</w:t>
      </w:r>
    </w:p>
    <w:p w14:paraId="017EE885" w14:textId="77777777" w:rsidR="00B17489" w:rsidRPr="000E212D" w:rsidRDefault="00B17489" w:rsidP="00023832">
      <w:pPr>
        <w:pStyle w:val="Para1"/>
        <w:suppressLineNumbers/>
        <w:suppressAutoHyphens/>
        <w:spacing w:after="0"/>
        <w:ind w:left="284" w:hanging="284"/>
        <w:jc w:val="left"/>
        <w:rPr>
          <w:rFonts w:cs="Times New Roman"/>
          <w:kern w:val="22"/>
          <w:szCs w:val="22"/>
        </w:rPr>
      </w:pPr>
      <w:r w:rsidRPr="000E212D">
        <w:rPr>
          <w:rFonts w:cs="Times New Roman"/>
          <w:kern w:val="22"/>
          <w:szCs w:val="22"/>
        </w:rPr>
        <w:t>Tonga</w:t>
      </w:r>
    </w:p>
    <w:p w14:paraId="7CAAEC69" w14:textId="77777777" w:rsidR="00B17489" w:rsidRPr="000E212D" w:rsidRDefault="00B17489" w:rsidP="00023832">
      <w:pPr>
        <w:pStyle w:val="Para1"/>
        <w:suppressLineNumbers/>
        <w:suppressAutoHyphens/>
        <w:spacing w:after="0"/>
        <w:ind w:left="284" w:hanging="284"/>
        <w:jc w:val="left"/>
        <w:rPr>
          <w:rFonts w:cs="Times New Roman"/>
          <w:kern w:val="22"/>
          <w:szCs w:val="22"/>
        </w:rPr>
      </w:pPr>
      <w:r w:rsidRPr="000E212D">
        <w:rPr>
          <w:rFonts w:cs="Times New Roman"/>
          <w:kern w:val="22"/>
          <w:szCs w:val="22"/>
        </w:rPr>
        <w:t>Tunisia</w:t>
      </w:r>
    </w:p>
    <w:p w14:paraId="443C7DE5" w14:textId="77777777" w:rsidR="00B17489" w:rsidRPr="000E212D" w:rsidRDefault="00B17489" w:rsidP="00023832">
      <w:pPr>
        <w:pStyle w:val="Para1"/>
        <w:suppressLineNumbers/>
        <w:suppressAutoHyphens/>
        <w:spacing w:after="0"/>
        <w:ind w:left="284" w:hanging="284"/>
        <w:jc w:val="left"/>
        <w:rPr>
          <w:rFonts w:cs="Times New Roman"/>
          <w:kern w:val="22"/>
          <w:szCs w:val="22"/>
        </w:rPr>
      </w:pPr>
      <w:r w:rsidRPr="000E212D">
        <w:rPr>
          <w:rFonts w:cs="Times New Roman"/>
          <w:kern w:val="22"/>
          <w:szCs w:val="22"/>
        </w:rPr>
        <w:t>Turkmenistan</w:t>
      </w:r>
    </w:p>
    <w:p w14:paraId="5FB6820C" w14:textId="77777777" w:rsidR="00B17489" w:rsidRPr="000E212D" w:rsidRDefault="00B17489" w:rsidP="00023832">
      <w:pPr>
        <w:pStyle w:val="Para1"/>
        <w:suppressLineNumbers/>
        <w:suppressAutoHyphens/>
        <w:spacing w:after="0"/>
        <w:ind w:left="284" w:hanging="284"/>
        <w:jc w:val="left"/>
        <w:rPr>
          <w:rFonts w:cs="Times New Roman"/>
          <w:kern w:val="22"/>
          <w:szCs w:val="22"/>
        </w:rPr>
      </w:pPr>
      <w:r w:rsidRPr="000E212D">
        <w:rPr>
          <w:rFonts w:cs="Times New Roman"/>
          <w:kern w:val="22"/>
          <w:szCs w:val="22"/>
        </w:rPr>
        <w:t>Uganda</w:t>
      </w:r>
    </w:p>
    <w:p w14:paraId="77A7E79D" w14:textId="77777777" w:rsidR="00B17489" w:rsidRPr="000E212D" w:rsidRDefault="00B17489" w:rsidP="00023832">
      <w:pPr>
        <w:pStyle w:val="Para1"/>
        <w:suppressLineNumbers/>
        <w:suppressAutoHyphens/>
        <w:spacing w:after="0"/>
        <w:ind w:left="284" w:hanging="284"/>
        <w:jc w:val="left"/>
        <w:rPr>
          <w:rFonts w:cs="Times New Roman"/>
          <w:kern w:val="22"/>
          <w:szCs w:val="22"/>
        </w:rPr>
      </w:pPr>
      <w:r w:rsidRPr="000E212D">
        <w:rPr>
          <w:rFonts w:cs="Times New Roman"/>
          <w:kern w:val="22"/>
          <w:szCs w:val="22"/>
        </w:rPr>
        <w:t>Ukraine</w:t>
      </w:r>
    </w:p>
    <w:p w14:paraId="7F6D6964" w14:textId="77777777" w:rsidR="00B17489" w:rsidRPr="000E212D" w:rsidRDefault="00B17489" w:rsidP="00023832">
      <w:pPr>
        <w:pStyle w:val="Para1"/>
        <w:suppressLineNumbers/>
        <w:suppressAutoHyphens/>
        <w:spacing w:after="0"/>
        <w:ind w:left="284" w:hanging="284"/>
        <w:jc w:val="left"/>
        <w:rPr>
          <w:rFonts w:cs="Times New Roman"/>
          <w:kern w:val="22"/>
          <w:szCs w:val="22"/>
        </w:rPr>
      </w:pPr>
      <w:r w:rsidRPr="000E212D">
        <w:rPr>
          <w:rFonts w:cs="Times New Roman"/>
          <w:kern w:val="22"/>
          <w:szCs w:val="22"/>
        </w:rPr>
        <w:t>United Kingdom of Great Britain and Northern Ireland</w:t>
      </w:r>
    </w:p>
    <w:p w14:paraId="23712F2B" w14:textId="77777777" w:rsidR="00B17489" w:rsidRPr="000E212D" w:rsidRDefault="00B17489" w:rsidP="00023832">
      <w:pPr>
        <w:pStyle w:val="Para1"/>
        <w:suppressLineNumbers/>
        <w:suppressAutoHyphens/>
        <w:spacing w:after="0"/>
        <w:ind w:left="284" w:hanging="284"/>
        <w:jc w:val="left"/>
        <w:rPr>
          <w:rFonts w:cs="Times New Roman"/>
          <w:kern w:val="22"/>
          <w:szCs w:val="22"/>
        </w:rPr>
      </w:pPr>
      <w:r w:rsidRPr="000E212D">
        <w:rPr>
          <w:rFonts w:cs="Times New Roman"/>
          <w:kern w:val="22"/>
          <w:szCs w:val="22"/>
        </w:rPr>
        <w:t>United Republic of Tanzania</w:t>
      </w:r>
    </w:p>
    <w:p w14:paraId="482B589E" w14:textId="77777777" w:rsidR="00B17489" w:rsidRPr="000E212D" w:rsidRDefault="00B17489" w:rsidP="00023832">
      <w:pPr>
        <w:pStyle w:val="Para1"/>
        <w:suppressLineNumbers/>
        <w:suppressAutoHyphens/>
        <w:spacing w:after="0"/>
        <w:ind w:left="284" w:hanging="284"/>
        <w:jc w:val="left"/>
        <w:rPr>
          <w:rFonts w:cs="Times New Roman"/>
          <w:kern w:val="22"/>
          <w:szCs w:val="22"/>
        </w:rPr>
      </w:pPr>
      <w:r w:rsidRPr="000E212D">
        <w:rPr>
          <w:rFonts w:cs="Times New Roman"/>
          <w:kern w:val="22"/>
          <w:szCs w:val="22"/>
        </w:rPr>
        <w:t>United States of America</w:t>
      </w:r>
    </w:p>
    <w:p w14:paraId="41F370A0" w14:textId="77777777" w:rsidR="00B17489" w:rsidRPr="00767416" w:rsidRDefault="00B17489" w:rsidP="00023832">
      <w:pPr>
        <w:pStyle w:val="Para1"/>
        <w:suppressLineNumbers/>
        <w:suppressAutoHyphens/>
        <w:spacing w:after="0"/>
        <w:ind w:left="284" w:hanging="284"/>
        <w:jc w:val="left"/>
        <w:rPr>
          <w:rFonts w:cs="Times New Roman"/>
          <w:kern w:val="22"/>
          <w:szCs w:val="22"/>
        </w:rPr>
      </w:pPr>
      <w:r w:rsidRPr="00767416">
        <w:rPr>
          <w:rFonts w:cs="Times New Roman"/>
          <w:kern w:val="22"/>
          <w:szCs w:val="22"/>
        </w:rPr>
        <w:t>Uruguay</w:t>
      </w:r>
    </w:p>
    <w:p w14:paraId="3334920D" w14:textId="77777777" w:rsidR="00B17489" w:rsidRPr="00767416" w:rsidRDefault="00B17489" w:rsidP="00023832">
      <w:pPr>
        <w:pStyle w:val="Para1"/>
        <w:suppressLineNumbers/>
        <w:suppressAutoHyphens/>
        <w:spacing w:after="0"/>
        <w:ind w:left="284" w:hanging="284"/>
        <w:jc w:val="left"/>
        <w:rPr>
          <w:rFonts w:cs="Times New Roman"/>
          <w:kern w:val="22"/>
          <w:szCs w:val="22"/>
        </w:rPr>
      </w:pPr>
      <w:r w:rsidRPr="00767416">
        <w:rPr>
          <w:rFonts w:cs="Times New Roman"/>
          <w:kern w:val="22"/>
          <w:szCs w:val="22"/>
        </w:rPr>
        <w:t>Venezuela (Bolivarian Republic of)</w:t>
      </w:r>
    </w:p>
    <w:p w14:paraId="02D3D418" w14:textId="77777777" w:rsidR="00B17489" w:rsidRPr="000E212D" w:rsidRDefault="00B17489" w:rsidP="00023832">
      <w:pPr>
        <w:pStyle w:val="Para1"/>
        <w:suppressLineNumbers/>
        <w:suppressAutoHyphens/>
        <w:spacing w:after="0"/>
        <w:ind w:left="284" w:hanging="284"/>
        <w:jc w:val="left"/>
        <w:rPr>
          <w:rFonts w:cs="Times New Roman"/>
          <w:kern w:val="22"/>
          <w:szCs w:val="22"/>
        </w:rPr>
      </w:pPr>
      <w:r w:rsidRPr="000E212D">
        <w:rPr>
          <w:rFonts w:cs="Times New Roman"/>
          <w:kern w:val="22"/>
          <w:szCs w:val="22"/>
        </w:rPr>
        <w:t>Yemen</w:t>
      </w:r>
    </w:p>
    <w:p w14:paraId="137C4841" w14:textId="77777777" w:rsidR="00966224" w:rsidRPr="000E212D" w:rsidRDefault="00B17489" w:rsidP="00023832">
      <w:pPr>
        <w:pStyle w:val="Para1"/>
        <w:suppressLineNumbers/>
        <w:suppressAutoHyphens/>
        <w:spacing w:after="0"/>
        <w:ind w:left="284" w:hanging="284"/>
        <w:jc w:val="left"/>
        <w:rPr>
          <w:rFonts w:cs="Times New Roman"/>
          <w:kern w:val="22"/>
          <w:szCs w:val="22"/>
        </w:rPr>
        <w:sectPr w:rsidR="00966224" w:rsidRPr="000E212D" w:rsidSect="00023832">
          <w:type w:val="continuous"/>
          <w:pgSz w:w="12240" w:h="15840" w:code="1"/>
          <w:pgMar w:top="567" w:right="1440" w:bottom="851" w:left="1440" w:header="461" w:footer="720" w:gutter="0"/>
          <w:cols w:num="3" w:space="720"/>
          <w:titlePg/>
          <w:docGrid w:linePitch="299"/>
        </w:sectPr>
      </w:pPr>
      <w:r w:rsidRPr="009125E9">
        <w:rPr>
          <w:rFonts w:cs="Times New Roman"/>
          <w:kern w:val="22"/>
          <w:szCs w:val="22"/>
        </w:rPr>
        <w:t>Zimbabwe</w:t>
      </w:r>
    </w:p>
    <w:p w14:paraId="0FCAACBA" w14:textId="77F50AC4" w:rsidR="00B17489" w:rsidRPr="000E212D" w:rsidRDefault="00624F17" w:rsidP="00023832">
      <w:pPr>
        <w:pStyle w:val="Para1"/>
        <w:numPr>
          <w:ilvl w:val="0"/>
          <w:numId w:val="14"/>
        </w:numPr>
        <w:suppressLineNumbers/>
        <w:tabs>
          <w:tab w:val="num" w:pos="720"/>
        </w:tabs>
        <w:suppressAutoHyphens/>
        <w:spacing w:before="120"/>
        <w:ind w:left="0" w:firstLine="0"/>
        <w:rPr>
          <w:rFonts w:cs="Times New Roman"/>
          <w:kern w:val="22"/>
          <w:szCs w:val="22"/>
        </w:rPr>
      </w:pPr>
      <w:r w:rsidRPr="000E212D">
        <w:rPr>
          <w:rFonts w:cs="Times New Roman"/>
          <w:kern w:val="22"/>
          <w:szCs w:val="22"/>
        </w:rPr>
        <w:t>Observers from the following United Nations bodies, specialized agencies, convention secretariats and other bodies also attended:</w:t>
      </w:r>
      <w:r w:rsidR="00AD0E3A" w:rsidRPr="000E212D">
        <w:rPr>
          <w:rFonts w:cs="Times New Roman"/>
          <w:kern w:val="22"/>
          <w:szCs w:val="22"/>
        </w:rPr>
        <w:t xml:space="preserve"> </w:t>
      </w:r>
      <w:r w:rsidR="00B17489" w:rsidRPr="000E212D">
        <w:rPr>
          <w:rFonts w:cs="Times New Roman"/>
          <w:kern w:val="22"/>
          <w:szCs w:val="22"/>
        </w:rPr>
        <w:t xml:space="preserve">Convention on the Conservation of Migratory Species of Wild Animals, Food and Agriculture Organization of the United Nations, Global Environment Facility, International Treaty on Plant Genetic Resources for Food and Agriculture, </w:t>
      </w:r>
      <w:r w:rsidR="00666C2F" w:rsidRPr="000E212D">
        <w:rPr>
          <w:rFonts w:cs="Times New Roman"/>
          <w:kern w:val="22"/>
          <w:szCs w:val="22"/>
        </w:rPr>
        <w:t xml:space="preserve">UN Women, </w:t>
      </w:r>
      <w:r w:rsidR="00B17489" w:rsidRPr="000E212D">
        <w:rPr>
          <w:rFonts w:cs="Times New Roman"/>
          <w:kern w:val="22"/>
          <w:szCs w:val="22"/>
        </w:rPr>
        <w:t>United Nations Development Programme, United Nations Environment Programme</w:t>
      </w:r>
      <w:r w:rsidR="003B0DFF" w:rsidRPr="000E212D">
        <w:rPr>
          <w:rFonts w:cs="Times New Roman"/>
          <w:kern w:val="22"/>
          <w:szCs w:val="22"/>
        </w:rPr>
        <w:t xml:space="preserve"> </w:t>
      </w:r>
      <w:r w:rsidR="00B17489" w:rsidRPr="000E212D">
        <w:rPr>
          <w:rFonts w:cs="Times New Roman"/>
          <w:kern w:val="22"/>
          <w:szCs w:val="22"/>
        </w:rPr>
        <w:t xml:space="preserve">(UNEP), </w:t>
      </w:r>
      <w:r w:rsidR="00EB5C21" w:rsidRPr="000E212D">
        <w:rPr>
          <w:rFonts w:cs="Times New Roman"/>
          <w:kern w:val="22"/>
          <w:szCs w:val="22"/>
        </w:rPr>
        <w:t xml:space="preserve">UNEP Regional Office for Latin America and the Caribbean, </w:t>
      </w:r>
      <w:r w:rsidR="00B17489" w:rsidRPr="000E212D">
        <w:rPr>
          <w:rFonts w:cs="Times New Roman"/>
          <w:kern w:val="22"/>
          <w:szCs w:val="22"/>
        </w:rPr>
        <w:t xml:space="preserve">UNEP World Conservation Monitoring Centre, UNEP/MAP Regional Activity Centre for Specially Protected Areas, United Nations Framework Convention on Climate Change, United Nations Office for Project Services, United Nations University Institute for Advanced Study of Sustainability, </w:t>
      </w:r>
      <w:r w:rsidR="00666C2F" w:rsidRPr="000E212D">
        <w:rPr>
          <w:rFonts w:cs="Times New Roman"/>
          <w:kern w:val="22"/>
          <w:szCs w:val="22"/>
        </w:rPr>
        <w:t xml:space="preserve">and </w:t>
      </w:r>
      <w:r w:rsidR="00B17489" w:rsidRPr="000E212D">
        <w:rPr>
          <w:rFonts w:cs="Times New Roman"/>
          <w:kern w:val="22"/>
          <w:szCs w:val="22"/>
        </w:rPr>
        <w:t>World Health Organization.</w:t>
      </w:r>
    </w:p>
    <w:p w14:paraId="5C2DB4D6" w14:textId="77777777" w:rsidR="00B17489" w:rsidRPr="000E212D" w:rsidRDefault="00624F17" w:rsidP="00CE4567">
      <w:pPr>
        <w:pStyle w:val="Para1"/>
        <w:numPr>
          <w:ilvl w:val="0"/>
          <w:numId w:val="14"/>
        </w:numPr>
        <w:suppressLineNumbers/>
        <w:tabs>
          <w:tab w:val="num" w:pos="720"/>
        </w:tabs>
        <w:suppressAutoHyphens/>
        <w:spacing w:before="120"/>
        <w:ind w:left="0" w:firstLine="0"/>
        <w:rPr>
          <w:rFonts w:cs="Times New Roman"/>
          <w:kern w:val="22"/>
          <w:szCs w:val="22"/>
        </w:rPr>
      </w:pPr>
      <w:r w:rsidRPr="000E212D">
        <w:rPr>
          <w:rFonts w:eastAsia="Malgun Gothic" w:cs="Times New Roman"/>
          <w:kern w:val="22"/>
          <w:szCs w:val="22"/>
        </w:rPr>
        <w:t>The</w:t>
      </w:r>
      <w:r w:rsidRPr="000E212D">
        <w:rPr>
          <w:rFonts w:cs="Times New Roman"/>
          <w:kern w:val="22"/>
          <w:szCs w:val="22"/>
        </w:rPr>
        <w:t xml:space="preserve"> following organizations were also represented by observers:</w:t>
      </w:r>
    </w:p>
    <w:p w14:paraId="607F6575" w14:textId="77777777" w:rsidR="008C2189" w:rsidRPr="000E212D" w:rsidRDefault="008C2189" w:rsidP="00CE4567">
      <w:pPr>
        <w:pStyle w:val="Para1"/>
        <w:numPr>
          <w:ilvl w:val="0"/>
          <w:numId w:val="14"/>
        </w:numPr>
        <w:suppressLineNumbers/>
        <w:tabs>
          <w:tab w:val="num" w:pos="720"/>
        </w:tabs>
        <w:suppressAutoHyphens/>
        <w:spacing w:before="120"/>
        <w:ind w:left="0" w:firstLine="0"/>
        <w:rPr>
          <w:rFonts w:cs="Times New Roman"/>
          <w:kern w:val="22"/>
          <w:szCs w:val="22"/>
        </w:rPr>
        <w:sectPr w:rsidR="008C2189" w:rsidRPr="000E212D" w:rsidSect="006F4060">
          <w:type w:val="continuous"/>
          <w:pgSz w:w="12240" w:h="15840" w:code="1"/>
          <w:pgMar w:top="567" w:right="1440" w:bottom="851" w:left="1440" w:header="461" w:footer="720" w:gutter="0"/>
          <w:cols w:space="720"/>
          <w:titlePg/>
          <w:docGrid w:linePitch="299"/>
        </w:sectPr>
      </w:pPr>
    </w:p>
    <w:p w14:paraId="1264330A" w14:textId="77777777" w:rsidR="00B17489" w:rsidRPr="000E212D" w:rsidRDefault="00B17489" w:rsidP="00023832">
      <w:pPr>
        <w:pStyle w:val="Para1"/>
        <w:suppressLineNumbers/>
        <w:suppressAutoHyphens/>
        <w:spacing w:after="60"/>
        <w:ind w:left="630" w:hanging="346"/>
        <w:jc w:val="left"/>
        <w:rPr>
          <w:rFonts w:cs="Times New Roman"/>
          <w:kern w:val="22"/>
          <w:szCs w:val="22"/>
        </w:rPr>
      </w:pPr>
      <w:r w:rsidRPr="000E212D">
        <w:rPr>
          <w:rFonts w:cs="Times New Roman"/>
          <w:kern w:val="22"/>
          <w:szCs w:val="22"/>
        </w:rPr>
        <w:t>ABS Capacity Development Initiative</w:t>
      </w:r>
    </w:p>
    <w:p w14:paraId="2906D1F0" w14:textId="77777777" w:rsidR="00B17489" w:rsidRPr="000E212D" w:rsidRDefault="00B17489" w:rsidP="00023832">
      <w:pPr>
        <w:pStyle w:val="Para1"/>
        <w:suppressLineNumbers/>
        <w:suppressAutoHyphens/>
        <w:spacing w:after="60"/>
        <w:ind w:left="630" w:hanging="346"/>
        <w:jc w:val="left"/>
        <w:rPr>
          <w:rFonts w:cs="Times New Roman"/>
          <w:kern w:val="22"/>
          <w:szCs w:val="22"/>
        </w:rPr>
      </w:pPr>
      <w:r w:rsidRPr="000E212D">
        <w:rPr>
          <w:rFonts w:cs="Times New Roman"/>
          <w:kern w:val="22"/>
          <w:szCs w:val="22"/>
        </w:rPr>
        <w:t>African Indigenous Women Organization (Nairobi)</w:t>
      </w:r>
    </w:p>
    <w:p w14:paraId="05B0ACB9" w14:textId="77777777" w:rsidR="00B17489" w:rsidRPr="000E212D" w:rsidRDefault="00B17489" w:rsidP="00023832">
      <w:pPr>
        <w:pStyle w:val="Para1"/>
        <w:suppressLineNumbers/>
        <w:suppressAutoHyphens/>
        <w:spacing w:after="60"/>
        <w:ind w:left="630" w:hanging="346"/>
        <w:jc w:val="left"/>
        <w:rPr>
          <w:rFonts w:cs="Times New Roman"/>
          <w:kern w:val="22"/>
          <w:szCs w:val="22"/>
        </w:rPr>
      </w:pPr>
      <w:r w:rsidRPr="000E212D">
        <w:rPr>
          <w:rFonts w:cs="Times New Roman"/>
          <w:kern w:val="22"/>
          <w:szCs w:val="22"/>
        </w:rPr>
        <w:t>African Union</w:t>
      </w:r>
    </w:p>
    <w:p w14:paraId="65DEE216" w14:textId="77777777" w:rsidR="00B17489" w:rsidRPr="000E212D" w:rsidRDefault="00B17489" w:rsidP="00023832">
      <w:pPr>
        <w:pStyle w:val="Para1"/>
        <w:suppressLineNumbers/>
        <w:suppressAutoHyphens/>
        <w:spacing w:after="60"/>
        <w:ind w:left="630" w:hanging="346"/>
        <w:jc w:val="left"/>
        <w:rPr>
          <w:rFonts w:cs="Times New Roman"/>
          <w:kern w:val="22"/>
          <w:szCs w:val="22"/>
        </w:rPr>
      </w:pPr>
      <w:r w:rsidRPr="000E212D">
        <w:rPr>
          <w:rFonts w:cs="Times New Roman"/>
          <w:kern w:val="22"/>
          <w:szCs w:val="22"/>
        </w:rPr>
        <w:t>African Wildlife Foundation</w:t>
      </w:r>
    </w:p>
    <w:p w14:paraId="32945EA1" w14:textId="77777777" w:rsidR="00B17489" w:rsidRPr="000E212D" w:rsidRDefault="00B17489" w:rsidP="00023832">
      <w:pPr>
        <w:pStyle w:val="Para1"/>
        <w:suppressLineNumbers/>
        <w:suppressAutoHyphens/>
        <w:spacing w:after="60"/>
        <w:ind w:left="630" w:hanging="346"/>
        <w:jc w:val="left"/>
        <w:rPr>
          <w:rFonts w:cs="Times New Roman"/>
          <w:kern w:val="22"/>
          <w:szCs w:val="22"/>
        </w:rPr>
      </w:pPr>
      <w:r w:rsidRPr="000E212D">
        <w:rPr>
          <w:rFonts w:cs="Times New Roman"/>
          <w:kern w:val="22"/>
          <w:szCs w:val="22"/>
        </w:rPr>
        <w:t>Aichi Prefecture</w:t>
      </w:r>
    </w:p>
    <w:p w14:paraId="00FF0AE7" w14:textId="77777777" w:rsidR="00B17489" w:rsidRPr="000E212D" w:rsidRDefault="00B17489" w:rsidP="00023832">
      <w:pPr>
        <w:pStyle w:val="Para1"/>
        <w:suppressLineNumbers/>
        <w:suppressAutoHyphens/>
        <w:spacing w:after="60"/>
        <w:ind w:left="630" w:hanging="346"/>
        <w:jc w:val="left"/>
        <w:rPr>
          <w:rFonts w:cs="Times New Roman"/>
          <w:kern w:val="22"/>
          <w:szCs w:val="22"/>
        </w:rPr>
      </w:pPr>
      <w:r w:rsidRPr="000E212D">
        <w:rPr>
          <w:rFonts w:cs="Times New Roman"/>
          <w:kern w:val="22"/>
          <w:szCs w:val="22"/>
        </w:rPr>
        <w:t>All India Forum of Forest Movement</w:t>
      </w:r>
      <w:r w:rsidR="009777F7" w:rsidRPr="000E212D">
        <w:rPr>
          <w:rFonts w:cs="Times New Roman"/>
          <w:kern w:val="22"/>
          <w:szCs w:val="22"/>
        </w:rPr>
        <w:t>s</w:t>
      </w:r>
    </w:p>
    <w:p w14:paraId="5351ED2C" w14:textId="77777777" w:rsidR="00B17489" w:rsidRPr="00767416" w:rsidRDefault="00B17489" w:rsidP="00023832">
      <w:pPr>
        <w:pStyle w:val="Para1"/>
        <w:suppressLineNumbers/>
        <w:suppressAutoHyphens/>
        <w:spacing w:after="60"/>
        <w:ind w:left="630" w:hanging="346"/>
        <w:jc w:val="left"/>
        <w:rPr>
          <w:rFonts w:cs="Times New Roman"/>
          <w:kern w:val="22"/>
          <w:szCs w:val="22"/>
        </w:rPr>
      </w:pPr>
      <w:r w:rsidRPr="00767416">
        <w:rPr>
          <w:rFonts w:cs="Times New Roman"/>
          <w:kern w:val="22"/>
          <w:szCs w:val="22"/>
        </w:rPr>
        <w:t>Andes Chinchasuyo</w:t>
      </w:r>
    </w:p>
    <w:p w14:paraId="0904A61A" w14:textId="77777777" w:rsidR="00B17489" w:rsidRPr="00767416" w:rsidRDefault="00B17489" w:rsidP="00023832">
      <w:pPr>
        <w:pStyle w:val="Para1"/>
        <w:suppressLineNumbers/>
        <w:suppressAutoHyphens/>
        <w:spacing w:after="60"/>
        <w:ind w:left="630" w:hanging="346"/>
        <w:jc w:val="left"/>
        <w:rPr>
          <w:rFonts w:cs="Times New Roman"/>
          <w:kern w:val="22"/>
          <w:szCs w:val="22"/>
        </w:rPr>
      </w:pPr>
      <w:r w:rsidRPr="00767416">
        <w:rPr>
          <w:rFonts w:cs="Times New Roman"/>
          <w:kern w:val="22"/>
          <w:szCs w:val="22"/>
        </w:rPr>
        <w:t>ASEAN Centre for Biodiversity</w:t>
      </w:r>
    </w:p>
    <w:p w14:paraId="1264EEB7" w14:textId="3B07382A" w:rsidR="00B17489" w:rsidRPr="00767416" w:rsidRDefault="00B17489" w:rsidP="00023832">
      <w:pPr>
        <w:pStyle w:val="Para1"/>
        <w:suppressLineNumbers/>
        <w:suppressAutoHyphens/>
        <w:spacing w:after="60"/>
        <w:ind w:left="630" w:hanging="346"/>
        <w:jc w:val="left"/>
        <w:rPr>
          <w:rFonts w:cs="Times New Roman"/>
          <w:kern w:val="22"/>
          <w:szCs w:val="22"/>
          <w:lang w:val="es-ES_tradnl"/>
        </w:rPr>
      </w:pPr>
      <w:r w:rsidRPr="00767416">
        <w:rPr>
          <w:rFonts w:cs="Times New Roman"/>
          <w:kern w:val="22"/>
          <w:szCs w:val="22"/>
          <w:lang w:val="es-ES_tradnl"/>
        </w:rPr>
        <w:t>Asociaci</w:t>
      </w:r>
      <w:r w:rsidR="009468EF" w:rsidRPr="00767416">
        <w:rPr>
          <w:rFonts w:cs="Times New Roman"/>
          <w:kern w:val="22"/>
          <w:szCs w:val="22"/>
          <w:lang w:val="es-ES_tradnl"/>
        </w:rPr>
        <w:t>ó</w:t>
      </w:r>
      <w:r w:rsidRPr="00767416">
        <w:rPr>
          <w:rFonts w:cs="Times New Roman"/>
          <w:kern w:val="22"/>
          <w:szCs w:val="22"/>
          <w:lang w:val="es-ES_tradnl"/>
        </w:rPr>
        <w:t>n Latinoamericana para el Desar</w:t>
      </w:r>
      <w:r w:rsidR="00FA651C" w:rsidRPr="00767416">
        <w:rPr>
          <w:rFonts w:cs="Times New Roman"/>
          <w:kern w:val="22"/>
          <w:szCs w:val="22"/>
          <w:lang w:val="es-ES_tradnl"/>
        </w:rPr>
        <w:t>r</w:t>
      </w:r>
      <w:r w:rsidRPr="00767416">
        <w:rPr>
          <w:rFonts w:cs="Times New Roman"/>
          <w:kern w:val="22"/>
          <w:szCs w:val="22"/>
          <w:lang w:val="es-ES_tradnl"/>
        </w:rPr>
        <w:t>ollo Alternativo</w:t>
      </w:r>
    </w:p>
    <w:p w14:paraId="4526AFF5" w14:textId="77777777" w:rsidR="00B17489" w:rsidRPr="000E212D" w:rsidRDefault="00B17489" w:rsidP="00023832">
      <w:pPr>
        <w:pStyle w:val="Para1"/>
        <w:suppressLineNumbers/>
        <w:suppressAutoHyphens/>
        <w:spacing w:after="60"/>
        <w:ind w:left="630" w:hanging="346"/>
        <w:jc w:val="left"/>
        <w:rPr>
          <w:rFonts w:cs="Times New Roman"/>
          <w:kern w:val="22"/>
          <w:szCs w:val="22"/>
          <w:lang w:val="fr-FR"/>
        </w:rPr>
      </w:pPr>
      <w:r w:rsidRPr="000E212D">
        <w:rPr>
          <w:rFonts w:cs="Times New Roman"/>
          <w:kern w:val="22"/>
          <w:szCs w:val="22"/>
          <w:lang w:val="fr-FR"/>
        </w:rPr>
        <w:t xml:space="preserve">Association des Scientifiques Environnementalistes pour un Développement Intégré </w:t>
      </w:r>
    </w:p>
    <w:p w14:paraId="78391CCC" w14:textId="77777777" w:rsidR="00B17489" w:rsidRPr="009125E9" w:rsidRDefault="00B17489" w:rsidP="00023832">
      <w:pPr>
        <w:pStyle w:val="Para1"/>
        <w:suppressLineNumbers/>
        <w:suppressAutoHyphens/>
        <w:spacing w:after="60"/>
        <w:ind w:left="630" w:hanging="346"/>
        <w:jc w:val="left"/>
        <w:rPr>
          <w:rFonts w:cs="Times New Roman"/>
          <w:kern w:val="22"/>
          <w:szCs w:val="22"/>
        </w:rPr>
      </w:pPr>
      <w:r w:rsidRPr="009125E9">
        <w:rPr>
          <w:rFonts w:cs="Times New Roman"/>
          <w:kern w:val="22"/>
          <w:szCs w:val="22"/>
        </w:rPr>
        <w:t>Avaaz</w:t>
      </w:r>
    </w:p>
    <w:p w14:paraId="4212B34C" w14:textId="77777777" w:rsidR="00B17489" w:rsidRPr="00676C46" w:rsidRDefault="00B17489" w:rsidP="00023832">
      <w:pPr>
        <w:pStyle w:val="Para1"/>
        <w:suppressLineNumbers/>
        <w:suppressAutoHyphens/>
        <w:spacing w:after="60"/>
        <w:ind w:left="630" w:hanging="346"/>
        <w:jc w:val="left"/>
        <w:rPr>
          <w:rFonts w:cs="Times New Roman"/>
          <w:kern w:val="22"/>
          <w:szCs w:val="22"/>
        </w:rPr>
      </w:pPr>
      <w:r w:rsidRPr="00676C46">
        <w:rPr>
          <w:rFonts w:cs="Times New Roman"/>
          <w:kern w:val="22"/>
          <w:szCs w:val="22"/>
        </w:rPr>
        <w:t>BirdLife International</w:t>
      </w:r>
    </w:p>
    <w:p w14:paraId="627547BE" w14:textId="77777777" w:rsidR="00B17489" w:rsidRPr="00EB631C" w:rsidRDefault="00B17489" w:rsidP="00023832">
      <w:pPr>
        <w:pStyle w:val="Para1"/>
        <w:suppressLineNumbers/>
        <w:suppressAutoHyphens/>
        <w:spacing w:after="60"/>
        <w:ind w:left="630" w:hanging="346"/>
        <w:jc w:val="left"/>
        <w:rPr>
          <w:rFonts w:cs="Times New Roman"/>
          <w:kern w:val="22"/>
          <w:szCs w:val="22"/>
        </w:rPr>
      </w:pPr>
      <w:r w:rsidRPr="00EB631C">
        <w:rPr>
          <w:rFonts w:cs="Times New Roman"/>
          <w:kern w:val="22"/>
          <w:szCs w:val="22"/>
        </w:rPr>
        <w:t>Bombay Natural History Society</w:t>
      </w:r>
    </w:p>
    <w:p w14:paraId="484E3BC2" w14:textId="77777777" w:rsidR="00B17489" w:rsidRPr="005B1F63" w:rsidRDefault="00B17489" w:rsidP="00023832">
      <w:pPr>
        <w:pStyle w:val="Para1"/>
        <w:suppressLineNumbers/>
        <w:suppressAutoHyphens/>
        <w:spacing w:after="60"/>
        <w:ind w:left="630" w:hanging="346"/>
        <w:jc w:val="left"/>
        <w:rPr>
          <w:rFonts w:cs="Times New Roman"/>
          <w:kern w:val="22"/>
          <w:szCs w:val="22"/>
        </w:rPr>
      </w:pPr>
      <w:r w:rsidRPr="005B1F63">
        <w:rPr>
          <w:rFonts w:cs="Times New Roman"/>
          <w:kern w:val="22"/>
          <w:szCs w:val="22"/>
        </w:rPr>
        <w:t>Botanic Gardens Conservation International</w:t>
      </w:r>
    </w:p>
    <w:p w14:paraId="7C57655A" w14:textId="77777777" w:rsidR="00B17489" w:rsidRPr="002F633C" w:rsidRDefault="00B17489" w:rsidP="00023832">
      <w:pPr>
        <w:pStyle w:val="Para1"/>
        <w:suppressLineNumbers/>
        <w:suppressAutoHyphens/>
        <w:spacing w:after="60"/>
        <w:ind w:left="630" w:hanging="346"/>
        <w:jc w:val="left"/>
        <w:rPr>
          <w:rFonts w:cs="Times New Roman"/>
          <w:kern w:val="22"/>
          <w:szCs w:val="22"/>
        </w:rPr>
      </w:pPr>
      <w:r w:rsidRPr="001E401A">
        <w:rPr>
          <w:rFonts w:cs="Times New Roman"/>
          <w:kern w:val="22"/>
          <w:szCs w:val="22"/>
        </w:rPr>
        <w:t>Carnegie Council for Ethics in International</w:t>
      </w:r>
      <w:r w:rsidRPr="002F633C">
        <w:rPr>
          <w:rFonts w:cs="Times New Roman"/>
          <w:kern w:val="22"/>
          <w:szCs w:val="22"/>
        </w:rPr>
        <w:t xml:space="preserve"> Affairs</w:t>
      </w:r>
    </w:p>
    <w:p w14:paraId="3FD832C5" w14:textId="77777777" w:rsidR="00B17489" w:rsidRPr="00A13852" w:rsidRDefault="00B17489" w:rsidP="00023832">
      <w:pPr>
        <w:pStyle w:val="Para1"/>
        <w:suppressLineNumbers/>
        <w:suppressAutoHyphens/>
        <w:spacing w:after="60"/>
        <w:ind w:left="630" w:hanging="346"/>
        <w:jc w:val="left"/>
        <w:rPr>
          <w:rFonts w:cs="Times New Roman"/>
          <w:kern w:val="22"/>
          <w:szCs w:val="22"/>
        </w:rPr>
      </w:pPr>
      <w:r w:rsidRPr="00A13852">
        <w:rPr>
          <w:rFonts w:cs="Times New Roman"/>
          <w:kern w:val="22"/>
          <w:szCs w:val="22"/>
        </w:rPr>
        <w:t>CBD Alliance</w:t>
      </w:r>
    </w:p>
    <w:p w14:paraId="642079D2" w14:textId="77777777" w:rsidR="00B17489" w:rsidRPr="000E212D" w:rsidRDefault="00B17489" w:rsidP="00023832">
      <w:pPr>
        <w:pStyle w:val="Para1"/>
        <w:suppressLineNumbers/>
        <w:suppressAutoHyphens/>
        <w:spacing w:after="60"/>
        <w:ind w:left="630" w:hanging="346"/>
        <w:jc w:val="left"/>
        <w:rPr>
          <w:rFonts w:cs="Times New Roman"/>
          <w:kern w:val="22"/>
          <w:szCs w:val="22"/>
        </w:rPr>
      </w:pPr>
      <w:r w:rsidRPr="000E212D">
        <w:rPr>
          <w:rFonts w:cs="Times New Roman"/>
          <w:kern w:val="22"/>
          <w:szCs w:val="22"/>
        </w:rPr>
        <w:t>Center for Support of Indigenous Peoples of the North/Russian Indigenous Training Centre</w:t>
      </w:r>
    </w:p>
    <w:p w14:paraId="4CEE475A" w14:textId="37C8E307" w:rsidR="00B17489" w:rsidRPr="00767416" w:rsidRDefault="00B17489" w:rsidP="00023832">
      <w:pPr>
        <w:pStyle w:val="Para1"/>
        <w:suppressLineNumbers/>
        <w:suppressAutoHyphens/>
        <w:spacing w:after="60"/>
        <w:ind w:left="630" w:hanging="346"/>
        <w:jc w:val="left"/>
        <w:rPr>
          <w:rFonts w:cs="Times New Roman"/>
          <w:kern w:val="22"/>
          <w:szCs w:val="22"/>
          <w:lang w:val="es-ES_tradnl"/>
        </w:rPr>
      </w:pPr>
      <w:r w:rsidRPr="00767416">
        <w:rPr>
          <w:rFonts w:cs="Times New Roman"/>
          <w:kern w:val="22"/>
          <w:szCs w:val="22"/>
          <w:lang w:val="es-ES_tradnl"/>
        </w:rPr>
        <w:t>Centro Interdisciplinario de Investigación y D</w:t>
      </w:r>
      <w:r w:rsidR="008B1333" w:rsidRPr="00767416">
        <w:rPr>
          <w:rFonts w:cs="Times New Roman"/>
          <w:kern w:val="22"/>
          <w:szCs w:val="22"/>
          <w:lang w:val="es-ES_tradnl"/>
        </w:rPr>
        <w:t>e</w:t>
      </w:r>
      <w:r w:rsidRPr="00767416">
        <w:rPr>
          <w:rFonts w:cs="Times New Roman"/>
          <w:kern w:val="22"/>
          <w:szCs w:val="22"/>
          <w:lang w:val="es-ES_tradnl"/>
        </w:rPr>
        <w:t>sarrollo Alternativo U Yich Lu</w:t>
      </w:r>
      <w:r w:rsidR="00176010" w:rsidRPr="000E212D">
        <w:rPr>
          <w:rFonts w:cs="Times New Roman"/>
          <w:kern w:val="22"/>
          <w:szCs w:val="22"/>
          <w:lang w:val="es-ES_tradnl"/>
        </w:rPr>
        <w:t>’</w:t>
      </w:r>
      <w:r w:rsidRPr="00767416">
        <w:rPr>
          <w:rFonts w:cs="Times New Roman"/>
          <w:kern w:val="22"/>
          <w:szCs w:val="22"/>
          <w:lang w:val="es-ES_tradnl"/>
        </w:rPr>
        <w:t>Um</w:t>
      </w:r>
    </w:p>
    <w:p w14:paraId="6C342E45" w14:textId="77777777" w:rsidR="00B17489" w:rsidRPr="00767416" w:rsidRDefault="00B17489" w:rsidP="00023832">
      <w:pPr>
        <w:pStyle w:val="Para1"/>
        <w:suppressLineNumbers/>
        <w:suppressAutoHyphens/>
        <w:spacing w:after="60"/>
        <w:ind w:left="630" w:hanging="346"/>
        <w:jc w:val="left"/>
        <w:rPr>
          <w:rFonts w:cs="Times New Roman"/>
          <w:kern w:val="22"/>
          <w:szCs w:val="22"/>
          <w:lang w:val="es-ES_tradnl"/>
        </w:rPr>
      </w:pPr>
      <w:r w:rsidRPr="00767416">
        <w:rPr>
          <w:rFonts w:cs="Times New Roman"/>
          <w:kern w:val="22"/>
          <w:szCs w:val="22"/>
          <w:lang w:val="es-ES_tradnl"/>
        </w:rPr>
        <w:t>Centro para la Investigación y Planificación del Desarrollo Maya</w:t>
      </w:r>
    </w:p>
    <w:p w14:paraId="28E00075" w14:textId="77777777" w:rsidR="00B17489" w:rsidRPr="000E212D" w:rsidRDefault="00B17489" w:rsidP="00023832">
      <w:pPr>
        <w:pStyle w:val="Para1"/>
        <w:suppressLineNumbers/>
        <w:suppressAutoHyphens/>
        <w:spacing w:after="60"/>
        <w:ind w:left="630" w:hanging="346"/>
        <w:jc w:val="left"/>
        <w:rPr>
          <w:rFonts w:cs="Times New Roman"/>
          <w:kern w:val="22"/>
          <w:szCs w:val="22"/>
        </w:rPr>
      </w:pPr>
      <w:r w:rsidRPr="000E212D">
        <w:rPr>
          <w:rFonts w:cs="Times New Roman"/>
          <w:kern w:val="22"/>
          <w:szCs w:val="22"/>
        </w:rPr>
        <w:t>Children and Nature Network</w:t>
      </w:r>
    </w:p>
    <w:p w14:paraId="347E57DB" w14:textId="77777777" w:rsidR="00B17489" w:rsidRPr="009125E9" w:rsidRDefault="00B17489" w:rsidP="00023832">
      <w:pPr>
        <w:pStyle w:val="Para1"/>
        <w:suppressLineNumbers/>
        <w:suppressAutoHyphens/>
        <w:spacing w:after="60"/>
        <w:ind w:left="630" w:hanging="346"/>
        <w:jc w:val="left"/>
        <w:rPr>
          <w:rFonts w:cs="Times New Roman"/>
          <w:kern w:val="22"/>
          <w:szCs w:val="22"/>
        </w:rPr>
      </w:pPr>
      <w:r w:rsidRPr="009125E9">
        <w:rPr>
          <w:rFonts w:cs="Times New Roman"/>
          <w:kern w:val="22"/>
          <w:szCs w:val="22"/>
        </w:rPr>
        <w:t>China University of Political Science and Law</w:t>
      </w:r>
    </w:p>
    <w:p w14:paraId="6DFD2DBE" w14:textId="3F2F669D" w:rsidR="00B17489" w:rsidRPr="007D2678" w:rsidRDefault="00B17489" w:rsidP="00023832">
      <w:pPr>
        <w:pStyle w:val="Para1"/>
        <w:suppressLineNumbers/>
        <w:suppressAutoHyphens/>
        <w:spacing w:after="60"/>
        <w:ind w:left="630" w:hanging="346"/>
        <w:jc w:val="left"/>
        <w:rPr>
          <w:rFonts w:cs="Times New Roman"/>
          <w:kern w:val="22"/>
          <w:szCs w:val="22"/>
          <w:lang w:val="fr-FR"/>
        </w:rPr>
      </w:pPr>
      <w:r w:rsidRPr="00676C46">
        <w:rPr>
          <w:rFonts w:cs="Times New Roman"/>
          <w:kern w:val="22"/>
          <w:szCs w:val="22"/>
          <w:lang w:val="fr-FR"/>
        </w:rPr>
        <w:t>Commission des Forêts d</w:t>
      </w:r>
      <w:r w:rsidR="008B1333" w:rsidRPr="00676C46">
        <w:rPr>
          <w:rFonts w:cs="Times New Roman"/>
          <w:kern w:val="22"/>
          <w:szCs w:val="22"/>
          <w:lang w:val="fr-FR"/>
        </w:rPr>
        <w:t>’</w:t>
      </w:r>
      <w:r w:rsidRPr="007D2678">
        <w:rPr>
          <w:rFonts w:cs="Times New Roman"/>
          <w:kern w:val="22"/>
          <w:szCs w:val="22"/>
          <w:lang w:val="fr-FR"/>
        </w:rPr>
        <w:t>Afrique Centrale</w:t>
      </w:r>
    </w:p>
    <w:p w14:paraId="24D0D347" w14:textId="77777777" w:rsidR="00B17489" w:rsidRPr="00767416" w:rsidRDefault="00B17489" w:rsidP="00023832">
      <w:pPr>
        <w:pStyle w:val="Para1"/>
        <w:suppressLineNumbers/>
        <w:suppressAutoHyphens/>
        <w:spacing w:after="60"/>
        <w:ind w:left="630" w:hanging="346"/>
        <w:jc w:val="left"/>
        <w:rPr>
          <w:rFonts w:cs="Times New Roman"/>
          <w:kern w:val="22"/>
          <w:szCs w:val="22"/>
          <w:lang w:val="fr-FR"/>
        </w:rPr>
      </w:pPr>
      <w:r w:rsidRPr="000F0FB2">
        <w:rPr>
          <w:rFonts w:cs="Times New Roman"/>
          <w:kern w:val="22"/>
          <w:szCs w:val="22"/>
          <w:lang w:val="fr-FR"/>
        </w:rPr>
        <w:t>Community Development Centre</w:t>
      </w:r>
    </w:p>
    <w:p w14:paraId="7A460B01" w14:textId="77777777" w:rsidR="00B17489" w:rsidRPr="00767416" w:rsidRDefault="00B17489" w:rsidP="00023832">
      <w:pPr>
        <w:pStyle w:val="Para1"/>
        <w:suppressLineNumbers/>
        <w:suppressAutoHyphens/>
        <w:spacing w:after="60"/>
        <w:ind w:left="630" w:hanging="346"/>
        <w:jc w:val="left"/>
        <w:rPr>
          <w:rFonts w:cs="Times New Roman"/>
          <w:kern w:val="22"/>
          <w:szCs w:val="22"/>
        </w:rPr>
      </w:pPr>
      <w:r w:rsidRPr="00767416">
        <w:rPr>
          <w:rFonts w:cs="Times New Roman"/>
          <w:kern w:val="22"/>
          <w:szCs w:val="22"/>
        </w:rPr>
        <w:t>Conservation International</w:t>
      </w:r>
    </w:p>
    <w:p w14:paraId="6C2118C0" w14:textId="3939DB67" w:rsidR="00B17489" w:rsidRPr="00767416" w:rsidRDefault="00B17489" w:rsidP="00023832">
      <w:pPr>
        <w:pStyle w:val="Para1"/>
        <w:suppressLineNumbers/>
        <w:suppressAutoHyphens/>
        <w:spacing w:after="60"/>
        <w:ind w:left="630" w:hanging="346"/>
        <w:jc w:val="left"/>
        <w:rPr>
          <w:rFonts w:cs="Times New Roman"/>
          <w:kern w:val="22"/>
          <w:szCs w:val="22"/>
        </w:rPr>
      </w:pPr>
      <w:r w:rsidRPr="00767416">
        <w:rPr>
          <w:rFonts w:cs="Times New Roman"/>
          <w:kern w:val="22"/>
          <w:szCs w:val="22"/>
        </w:rPr>
        <w:t>Consula</w:t>
      </w:r>
      <w:r w:rsidR="005A167F" w:rsidRPr="00767416">
        <w:rPr>
          <w:rFonts w:cs="Times New Roman"/>
          <w:kern w:val="22"/>
          <w:szCs w:val="22"/>
        </w:rPr>
        <w:t>te</w:t>
      </w:r>
      <w:r w:rsidRPr="00767416">
        <w:rPr>
          <w:rFonts w:cs="Times New Roman"/>
          <w:kern w:val="22"/>
          <w:szCs w:val="22"/>
        </w:rPr>
        <w:t xml:space="preserve"> General </w:t>
      </w:r>
      <w:r w:rsidR="005A167F" w:rsidRPr="00767416">
        <w:rPr>
          <w:rFonts w:cs="Times New Roman"/>
          <w:kern w:val="22"/>
          <w:szCs w:val="22"/>
        </w:rPr>
        <w:t>of</w:t>
      </w:r>
      <w:r w:rsidRPr="00767416">
        <w:rPr>
          <w:rFonts w:cs="Times New Roman"/>
          <w:kern w:val="22"/>
          <w:szCs w:val="22"/>
        </w:rPr>
        <w:t xml:space="preserve"> M</w:t>
      </w:r>
      <w:r w:rsidR="005A167F" w:rsidRPr="00767416">
        <w:rPr>
          <w:rFonts w:cs="Times New Roman"/>
          <w:kern w:val="22"/>
          <w:szCs w:val="22"/>
        </w:rPr>
        <w:t>e</w:t>
      </w:r>
      <w:r w:rsidRPr="00767416">
        <w:rPr>
          <w:rFonts w:cs="Times New Roman"/>
          <w:kern w:val="22"/>
          <w:szCs w:val="22"/>
        </w:rPr>
        <w:t xml:space="preserve">xico </w:t>
      </w:r>
      <w:r w:rsidR="005A167F" w:rsidRPr="00767416">
        <w:rPr>
          <w:rFonts w:cs="Times New Roman"/>
          <w:kern w:val="22"/>
          <w:szCs w:val="22"/>
        </w:rPr>
        <w:t>i</w:t>
      </w:r>
      <w:r w:rsidRPr="00767416">
        <w:rPr>
          <w:rFonts w:cs="Times New Roman"/>
          <w:kern w:val="22"/>
          <w:szCs w:val="22"/>
        </w:rPr>
        <w:t>n Montreal</w:t>
      </w:r>
    </w:p>
    <w:p w14:paraId="4CBF7376" w14:textId="77777777" w:rsidR="00B17489" w:rsidRPr="00767416" w:rsidRDefault="00B17489" w:rsidP="00023832">
      <w:pPr>
        <w:pStyle w:val="Para1"/>
        <w:suppressLineNumbers/>
        <w:suppressAutoHyphens/>
        <w:spacing w:after="60"/>
        <w:ind w:left="630" w:hanging="346"/>
        <w:jc w:val="left"/>
        <w:rPr>
          <w:rFonts w:cs="Times New Roman"/>
          <w:kern w:val="22"/>
          <w:szCs w:val="22"/>
        </w:rPr>
      </w:pPr>
      <w:r w:rsidRPr="00767416">
        <w:rPr>
          <w:rFonts w:cs="Times New Roman"/>
          <w:kern w:val="22"/>
          <w:szCs w:val="22"/>
        </w:rPr>
        <w:t>Cornell University</w:t>
      </w:r>
    </w:p>
    <w:p w14:paraId="67BD5D7E" w14:textId="77777777" w:rsidR="00B17489" w:rsidRPr="00767416" w:rsidRDefault="00B17489" w:rsidP="00023832">
      <w:pPr>
        <w:pStyle w:val="Para1"/>
        <w:suppressLineNumbers/>
        <w:suppressAutoHyphens/>
        <w:spacing w:after="60"/>
        <w:ind w:left="630" w:hanging="346"/>
        <w:jc w:val="left"/>
        <w:rPr>
          <w:rFonts w:cs="Times New Roman"/>
          <w:kern w:val="22"/>
          <w:szCs w:val="22"/>
        </w:rPr>
      </w:pPr>
      <w:r w:rsidRPr="00767416">
        <w:rPr>
          <w:rFonts w:cs="Times New Roman"/>
          <w:kern w:val="22"/>
          <w:szCs w:val="22"/>
        </w:rPr>
        <w:t>Design and Environment Inc.</w:t>
      </w:r>
    </w:p>
    <w:p w14:paraId="66B88CA1" w14:textId="77777777" w:rsidR="00B17489" w:rsidRPr="000F0FB2" w:rsidRDefault="00B17489" w:rsidP="00023832">
      <w:pPr>
        <w:pStyle w:val="Para1"/>
        <w:suppressLineNumbers/>
        <w:suppressAutoHyphens/>
        <w:spacing w:after="60"/>
        <w:ind w:left="630" w:hanging="346"/>
        <w:jc w:val="left"/>
        <w:rPr>
          <w:rFonts w:cs="Times New Roman"/>
          <w:kern w:val="22"/>
          <w:szCs w:val="22"/>
          <w:lang w:val="en-CA"/>
        </w:rPr>
      </w:pPr>
      <w:r w:rsidRPr="00767416">
        <w:rPr>
          <w:rFonts w:cs="Times New Roman"/>
          <w:kern w:val="22"/>
          <w:szCs w:val="22"/>
          <w:lang w:val="de-DE"/>
        </w:rPr>
        <w:lastRenderedPageBreak/>
        <w:t>Deutsche Gesellschaft für Internationale Zusammenarbeit (GIZ) GmbH</w:t>
      </w:r>
      <w:r w:rsidRPr="000F0FB2">
        <w:rPr>
          <w:rFonts w:cs="Times New Roman"/>
          <w:kern w:val="22"/>
          <w:szCs w:val="22"/>
          <w:lang w:val="en-CA"/>
        </w:rPr>
        <w:t xml:space="preserve"> </w:t>
      </w:r>
      <w:r w:rsidRPr="00767416">
        <w:rPr>
          <w:rFonts w:cs="Times New Roman"/>
          <w:kern w:val="22"/>
          <w:szCs w:val="22"/>
        </w:rPr>
        <w:t>(German International Cooperation Agency)</w:t>
      </w:r>
    </w:p>
    <w:p w14:paraId="50F7DEDE" w14:textId="77777777" w:rsidR="00B17489" w:rsidRPr="000E212D" w:rsidRDefault="00B17489" w:rsidP="00023832">
      <w:pPr>
        <w:pStyle w:val="Para1"/>
        <w:suppressLineNumbers/>
        <w:suppressAutoHyphens/>
        <w:spacing w:after="60"/>
        <w:ind w:left="630" w:hanging="346"/>
        <w:jc w:val="left"/>
        <w:rPr>
          <w:rFonts w:cs="Times New Roman"/>
          <w:kern w:val="22"/>
          <w:szCs w:val="22"/>
        </w:rPr>
      </w:pPr>
      <w:r w:rsidRPr="000E212D">
        <w:rPr>
          <w:rFonts w:cs="Times New Roman"/>
          <w:kern w:val="22"/>
          <w:szCs w:val="22"/>
        </w:rPr>
        <w:t>Duke University</w:t>
      </w:r>
    </w:p>
    <w:p w14:paraId="502DD772" w14:textId="77777777" w:rsidR="00B17489" w:rsidRPr="009125E9" w:rsidRDefault="00B17489" w:rsidP="00023832">
      <w:pPr>
        <w:pStyle w:val="Para1"/>
        <w:suppressLineNumbers/>
        <w:suppressAutoHyphens/>
        <w:spacing w:after="60"/>
        <w:ind w:left="630" w:hanging="346"/>
        <w:jc w:val="left"/>
        <w:rPr>
          <w:rFonts w:cs="Times New Roman"/>
          <w:kern w:val="22"/>
          <w:szCs w:val="22"/>
        </w:rPr>
      </w:pPr>
      <w:r w:rsidRPr="009125E9">
        <w:rPr>
          <w:rFonts w:cs="Times New Roman"/>
          <w:kern w:val="22"/>
          <w:szCs w:val="22"/>
        </w:rPr>
        <w:t>Earth Island Institute</w:t>
      </w:r>
    </w:p>
    <w:p w14:paraId="09AF005E" w14:textId="77777777" w:rsidR="00B17489" w:rsidRPr="00676C46" w:rsidRDefault="00B17489" w:rsidP="00023832">
      <w:pPr>
        <w:pStyle w:val="Para1"/>
        <w:suppressLineNumbers/>
        <w:suppressAutoHyphens/>
        <w:spacing w:after="60"/>
        <w:ind w:left="630" w:hanging="346"/>
        <w:jc w:val="left"/>
        <w:rPr>
          <w:rFonts w:cs="Times New Roman"/>
          <w:kern w:val="22"/>
          <w:szCs w:val="22"/>
        </w:rPr>
      </w:pPr>
      <w:r w:rsidRPr="00676C46">
        <w:rPr>
          <w:rFonts w:cs="Times New Roman"/>
          <w:kern w:val="22"/>
          <w:szCs w:val="22"/>
        </w:rPr>
        <w:t>Ecological Movement "BIOM"</w:t>
      </w:r>
    </w:p>
    <w:p w14:paraId="19ADC25C" w14:textId="12AE931A" w:rsidR="00B17489" w:rsidRPr="00767416" w:rsidRDefault="00B17489" w:rsidP="00023832">
      <w:pPr>
        <w:pStyle w:val="Para1"/>
        <w:suppressLineNumbers/>
        <w:suppressAutoHyphens/>
        <w:spacing w:after="60"/>
        <w:ind w:left="630" w:hanging="346"/>
        <w:jc w:val="left"/>
        <w:rPr>
          <w:rFonts w:cs="Times New Roman"/>
          <w:kern w:val="22"/>
          <w:szCs w:val="22"/>
          <w:lang w:val="fr-FR"/>
        </w:rPr>
      </w:pPr>
      <w:r w:rsidRPr="000F0FB2">
        <w:rPr>
          <w:rFonts w:cs="Times New Roman"/>
          <w:kern w:val="22"/>
          <w:szCs w:val="22"/>
          <w:lang w:val="fr-FR"/>
        </w:rPr>
        <w:t>E</w:t>
      </w:r>
      <w:r w:rsidR="00DF16F2" w:rsidRPr="00767416">
        <w:rPr>
          <w:rFonts w:cs="Times New Roman"/>
          <w:kern w:val="22"/>
          <w:szCs w:val="22"/>
          <w:lang w:val="fr-FR"/>
        </w:rPr>
        <w:t>coropa</w:t>
      </w:r>
    </w:p>
    <w:p w14:paraId="3A05FD58" w14:textId="4E4E01B8" w:rsidR="00B17489" w:rsidRPr="000E212D" w:rsidRDefault="00725134" w:rsidP="00023832">
      <w:pPr>
        <w:pStyle w:val="Para1"/>
        <w:suppressLineNumbers/>
        <w:suppressAutoHyphens/>
        <w:spacing w:after="60"/>
        <w:ind w:left="630" w:hanging="346"/>
        <w:jc w:val="left"/>
        <w:rPr>
          <w:rFonts w:cs="Times New Roman"/>
          <w:kern w:val="22"/>
          <w:szCs w:val="22"/>
          <w:lang w:val="fr-FR"/>
        </w:rPr>
      </w:pPr>
      <w:r w:rsidRPr="000E212D">
        <w:rPr>
          <w:rFonts w:cs="Times New Roman"/>
          <w:kern w:val="22"/>
          <w:szCs w:val="22"/>
          <w:lang w:val="fr-FR"/>
        </w:rPr>
        <w:t>Enda Santé</w:t>
      </w:r>
    </w:p>
    <w:p w14:paraId="12D4DC1C" w14:textId="77777777" w:rsidR="00B17489" w:rsidRPr="00767416" w:rsidRDefault="00B17489" w:rsidP="00023832">
      <w:pPr>
        <w:pStyle w:val="Para1"/>
        <w:suppressLineNumbers/>
        <w:suppressAutoHyphens/>
        <w:spacing w:after="60"/>
        <w:ind w:left="630" w:hanging="346"/>
        <w:jc w:val="left"/>
        <w:rPr>
          <w:rFonts w:cs="Times New Roman"/>
          <w:kern w:val="22"/>
          <w:szCs w:val="22"/>
          <w:lang w:val="fr-FR"/>
        </w:rPr>
      </w:pPr>
      <w:r w:rsidRPr="000F0FB2">
        <w:rPr>
          <w:rFonts w:cs="Times New Roman"/>
          <w:kern w:val="22"/>
          <w:szCs w:val="22"/>
          <w:lang w:val="fr-FR"/>
        </w:rPr>
        <w:t>Envirocare</w:t>
      </w:r>
    </w:p>
    <w:p w14:paraId="0B0CC80F" w14:textId="77777777" w:rsidR="00B17489" w:rsidRPr="000E212D" w:rsidRDefault="00B17489" w:rsidP="00023832">
      <w:pPr>
        <w:pStyle w:val="Para1"/>
        <w:suppressLineNumbers/>
        <w:suppressAutoHyphens/>
        <w:spacing w:after="60"/>
        <w:ind w:left="630" w:hanging="346"/>
        <w:jc w:val="left"/>
        <w:rPr>
          <w:rFonts w:cs="Times New Roman"/>
          <w:kern w:val="22"/>
          <w:szCs w:val="22"/>
          <w:lang w:val="fr-FR"/>
        </w:rPr>
      </w:pPr>
      <w:r w:rsidRPr="000E212D">
        <w:rPr>
          <w:rFonts w:cs="Times New Roman"/>
          <w:kern w:val="22"/>
          <w:szCs w:val="22"/>
          <w:lang w:val="fr-FR"/>
        </w:rPr>
        <w:t>ETC Group</w:t>
      </w:r>
    </w:p>
    <w:p w14:paraId="0463AF89" w14:textId="77777777" w:rsidR="00B17489" w:rsidRPr="009125E9" w:rsidRDefault="00B17489" w:rsidP="00023832">
      <w:pPr>
        <w:pStyle w:val="Para1"/>
        <w:suppressLineNumbers/>
        <w:suppressAutoHyphens/>
        <w:spacing w:after="60"/>
        <w:ind w:left="630" w:hanging="346"/>
        <w:jc w:val="left"/>
        <w:rPr>
          <w:rFonts w:cs="Times New Roman"/>
          <w:kern w:val="22"/>
          <w:szCs w:val="22"/>
        </w:rPr>
      </w:pPr>
      <w:r w:rsidRPr="009125E9">
        <w:rPr>
          <w:rFonts w:cs="Times New Roman"/>
          <w:kern w:val="22"/>
          <w:szCs w:val="22"/>
        </w:rPr>
        <w:t>Federation of Community Forestry Users, Nepal (FECOFUN)</w:t>
      </w:r>
    </w:p>
    <w:p w14:paraId="7F51C434" w14:textId="77777777" w:rsidR="00B17489" w:rsidRPr="00676C46" w:rsidRDefault="00B17489" w:rsidP="00023832">
      <w:pPr>
        <w:pStyle w:val="Para1"/>
        <w:suppressLineNumbers/>
        <w:suppressAutoHyphens/>
        <w:spacing w:after="60"/>
        <w:ind w:left="630" w:hanging="346"/>
        <w:jc w:val="left"/>
        <w:rPr>
          <w:rFonts w:cs="Times New Roman"/>
          <w:kern w:val="22"/>
          <w:szCs w:val="22"/>
        </w:rPr>
      </w:pPr>
      <w:r w:rsidRPr="00676C46">
        <w:rPr>
          <w:rFonts w:cs="Times New Roman"/>
          <w:kern w:val="22"/>
          <w:szCs w:val="22"/>
        </w:rPr>
        <w:t>Federation of German Scientists</w:t>
      </w:r>
    </w:p>
    <w:p w14:paraId="7EE0E9E2" w14:textId="77777777" w:rsidR="00B17489" w:rsidRPr="00EB631C" w:rsidRDefault="00B17489" w:rsidP="00023832">
      <w:pPr>
        <w:pStyle w:val="Para1"/>
        <w:suppressLineNumbers/>
        <w:suppressAutoHyphens/>
        <w:spacing w:after="60"/>
        <w:ind w:left="630" w:hanging="346"/>
        <w:jc w:val="left"/>
        <w:rPr>
          <w:rFonts w:cs="Times New Roman"/>
          <w:kern w:val="22"/>
          <w:szCs w:val="22"/>
        </w:rPr>
      </w:pPr>
      <w:r w:rsidRPr="00EB631C">
        <w:rPr>
          <w:rFonts w:cs="Times New Roman"/>
          <w:kern w:val="22"/>
          <w:szCs w:val="22"/>
        </w:rPr>
        <w:t>Forest Peoples Programme</w:t>
      </w:r>
    </w:p>
    <w:p w14:paraId="157991FE" w14:textId="77777777" w:rsidR="00B17489" w:rsidRPr="005B1F63" w:rsidRDefault="00B17489" w:rsidP="00023832">
      <w:pPr>
        <w:pStyle w:val="Para1"/>
        <w:suppressLineNumbers/>
        <w:suppressAutoHyphens/>
        <w:spacing w:after="60"/>
        <w:ind w:left="630" w:hanging="346"/>
        <w:jc w:val="left"/>
        <w:rPr>
          <w:rFonts w:cs="Times New Roman"/>
          <w:kern w:val="22"/>
          <w:szCs w:val="22"/>
        </w:rPr>
      </w:pPr>
      <w:r w:rsidRPr="005B1F63">
        <w:rPr>
          <w:rFonts w:cs="Times New Roman"/>
          <w:kern w:val="22"/>
          <w:szCs w:val="22"/>
        </w:rPr>
        <w:t>Freeport-McMoRan Inc.</w:t>
      </w:r>
    </w:p>
    <w:p w14:paraId="73E27FBB" w14:textId="77777777" w:rsidR="00B17489" w:rsidRPr="00A13852" w:rsidRDefault="00B17489" w:rsidP="00023832">
      <w:pPr>
        <w:pStyle w:val="Para1"/>
        <w:suppressLineNumbers/>
        <w:suppressAutoHyphens/>
        <w:spacing w:after="60"/>
        <w:ind w:left="630" w:hanging="346"/>
        <w:jc w:val="left"/>
        <w:rPr>
          <w:rFonts w:cs="Times New Roman"/>
          <w:kern w:val="22"/>
          <w:szCs w:val="22"/>
        </w:rPr>
      </w:pPr>
      <w:r w:rsidRPr="00A13852">
        <w:rPr>
          <w:rFonts w:cs="Times New Roman"/>
          <w:kern w:val="22"/>
          <w:szCs w:val="22"/>
        </w:rPr>
        <w:t>Fridtjof Nansen Institute</w:t>
      </w:r>
    </w:p>
    <w:p w14:paraId="534B2D8E" w14:textId="77777777" w:rsidR="00B17489" w:rsidRPr="000E212D" w:rsidRDefault="00B17489" w:rsidP="00023832">
      <w:pPr>
        <w:pStyle w:val="Para1"/>
        <w:suppressLineNumbers/>
        <w:suppressAutoHyphens/>
        <w:spacing w:after="60"/>
        <w:ind w:left="630" w:hanging="346"/>
        <w:jc w:val="left"/>
        <w:rPr>
          <w:rFonts w:cs="Times New Roman"/>
          <w:kern w:val="22"/>
          <w:szCs w:val="22"/>
        </w:rPr>
      </w:pPr>
      <w:r w:rsidRPr="000E212D">
        <w:rPr>
          <w:rFonts w:cs="Times New Roman"/>
          <w:kern w:val="22"/>
          <w:szCs w:val="22"/>
        </w:rPr>
        <w:t>Friends of the Earth International</w:t>
      </w:r>
    </w:p>
    <w:p w14:paraId="061F8DE9" w14:textId="77777777" w:rsidR="00B17489" w:rsidRPr="000E212D" w:rsidRDefault="00B17489" w:rsidP="00023832">
      <w:pPr>
        <w:pStyle w:val="Para1"/>
        <w:suppressLineNumbers/>
        <w:suppressAutoHyphens/>
        <w:spacing w:after="60"/>
        <w:ind w:left="630" w:hanging="346"/>
        <w:jc w:val="left"/>
        <w:rPr>
          <w:rFonts w:cs="Times New Roman"/>
          <w:kern w:val="22"/>
          <w:szCs w:val="22"/>
        </w:rPr>
      </w:pPr>
      <w:r w:rsidRPr="000E212D">
        <w:rPr>
          <w:rFonts w:cs="Times New Roman"/>
          <w:kern w:val="22"/>
          <w:szCs w:val="22"/>
        </w:rPr>
        <w:t>Friends of the Siberian Forests</w:t>
      </w:r>
    </w:p>
    <w:p w14:paraId="0393D7A6" w14:textId="77777777" w:rsidR="00B17489" w:rsidRPr="00767416" w:rsidRDefault="00B17489" w:rsidP="00023832">
      <w:pPr>
        <w:pStyle w:val="Para1"/>
        <w:suppressLineNumbers/>
        <w:suppressAutoHyphens/>
        <w:spacing w:after="60"/>
        <w:ind w:left="630" w:hanging="346"/>
        <w:jc w:val="left"/>
        <w:rPr>
          <w:rFonts w:cs="Times New Roman"/>
          <w:kern w:val="22"/>
          <w:szCs w:val="22"/>
          <w:lang w:val="es-ES_tradnl"/>
        </w:rPr>
      </w:pPr>
      <w:r w:rsidRPr="00767416">
        <w:rPr>
          <w:rFonts w:cs="Times New Roman"/>
          <w:kern w:val="22"/>
          <w:szCs w:val="22"/>
          <w:lang w:val="es-ES_tradnl"/>
        </w:rPr>
        <w:t>Fundación Ambiente y Recursos Naturales</w:t>
      </w:r>
    </w:p>
    <w:p w14:paraId="59C4B107" w14:textId="77777777" w:rsidR="00B17489" w:rsidRPr="00767416" w:rsidRDefault="00B17489" w:rsidP="00023832">
      <w:pPr>
        <w:pStyle w:val="Para1"/>
        <w:suppressLineNumbers/>
        <w:suppressAutoHyphens/>
        <w:spacing w:after="60"/>
        <w:ind w:left="630" w:hanging="346"/>
        <w:jc w:val="left"/>
        <w:rPr>
          <w:rFonts w:cs="Times New Roman"/>
          <w:kern w:val="22"/>
          <w:szCs w:val="22"/>
          <w:lang w:val="es-ES_tradnl"/>
        </w:rPr>
      </w:pPr>
      <w:r w:rsidRPr="00767416">
        <w:rPr>
          <w:rFonts w:cs="Times New Roman"/>
          <w:kern w:val="22"/>
          <w:szCs w:val="22"/>
          <w:lang w:val="es-ES_tradnl"/>
        </w:rPr>
        <w:t>Fundación de Expresión Intercultural, Educativa y Ambiental</w:t>
      </w:r>
    </w:p>
    <w:p w14:paraId="69C83C72" w14:textId="77777777" w:rsidR="00B17489" w:rsidRPr="00767416" w:rsidRDefault="00B17489" w:rsidP="00023832">
      <w:pPr>
        <w:pStyle w:val="Para1"/>
        <w:suppressLineNumbers/>
        <w:suppressAutoHyphens/>
        <w:spacing w:after="60"/>
        <w:ind w:left="630" w:hanging="346"/>
        <w:jc w:val="left"/>
        <w:rPr>
          <w:rFonts w:cs="Times New Roman"/>
          <w:kern w:val="22"/>
          <w:szCs w:val="22"/>
          <w:lang w:val="es-ES_tradnl"/>
        </w:rPr>
      </w:pPr>
      <w:r w:rsidRPr="00767416">
        <w:rPr>
          <w:rFonts w:cs="Times New Roman"/>
          <w:kern w:val="22"/>
          <w:szCs w:val="22"/>
          <w:lang w:val="es-ES_tradnl"/>
        </w:rPr>
        <w:t>Fundación para la Promoción del Conocimiento Indígena</w:t>
      </w:r>
    </w:p>
    <w:p w14:paraId="41C3D8A0" w14:textId="77777777" w:rsidR="00B17489" w:rsidRPr="000E212D" w:rsidRDefault="00B17489" w:rsidP="00023832">
      <w:pPr>
        <w:pStyle w:val="Para1"/>
        <w:suppressLineNumbers/>
        <w:suppressAutoHyphens/>
        <w:spacing w:after="60"/>
        <w:ind w:left="630" w:hanging="346"/>
        <w:jc w:val="left"/>
        <w:rPr>
          <w:rFonts w:cs="Times New Roman"/>
          <w:kern w:val="22"/>
          <w:szCs w:val="22"/>
        </w:rPr>
      </w:pPr>
      <w:r w:rsidRPr="000E212D">
        <w:rPr>
          <w:rFonts w:cs="Times New Roman"/>
          <w:kern w:val="22"/>
          <w:szCs w:val="22"/>
        </w:rPr>
        <w:t>Future Earth</w:t>
      </w:r>
    </w:p>
    <w:p w14:paraId="115A4B98" w14:textId="77777777" w:rsidR="00B17489" w:rsidRPr="009125E9" w:rsidRDefault="00B17489" w:rsidP="00023832">
      <w:pPr>
        <w:pStyle w:val="Para1"/>
        <w:suppressLineNumbers/>
        <w:suppressAutoHyphens/>
        <w:spacing w:after="60"/>
        <w:ind w:left="630" w:hanging="346"/>
        <w:jc w:val="left"/>
        <w:rPr>
          <w:rFonts w:cs="Times New Roman"/>
          <w:kern w:val="22"/>
          <w:szCs w:val="22"/>
        </w:rPr>
      </w:pPr>
      <w:r w:rsidRPr="009125E9">
        <w:rPr>
          <w:rFonts w:cs="Times New Roman"/>
          <w:kern w:val="22"/>
          <w:szCs w:val="22"/>
        </w:rPr>
        <w:t>Gamarjoba</w:t>
      </w:r>
    </w:p>
    <w:p w14:paraId="5012B50C" w14:textId="77777777" w:rsidR="00B17489" w:rsidRPr="007D2678" w:rsidRDefault="00B17489" w:rsidP="00023832">
      <w:pPr>
        <w:pStyle w:val="Para1"/>
        <w:suppressLineNumbers/>
        <w:suppressAutoHyphens/>
        <w:spacing w:after="60"/>
        <w:ind w:left="630" w:hanging="346"/>
        <w:jc w:val="left"/>
        <w:rPr>
          <w:rFonts w:cs="Times New Roman"/>
          <w:kern w:val="22"/>
          <w:szCs w:val="22"/>
        </w:rPr>
      </w:pPr>
      <w:r w:rsidRPr="00676C46">
        <w:rPr>
          <w:rFonts w:cs="Times New Roman"/>
          <w:kern w:val="22"/>
          <w:szCs w:val="22"/>
        </w:rPr>
        <w:t>Gangwon Province (</w:t>
      </w:r>
      <w:r w:rsidR="00FA651C" w:rsidRPr="00676C46">
        <w:rPr>
          <w:rFonts w:cs="Times New Roman"/>
          <w:kern w:val="22"/>
          <w:szCs w:val="22"/>
        </w:rPr>
        <w:t xml:space="preserve">Republic of </w:t>
      </w:r>
      <w:r w:rsidRPr="007D2678">
        <w:rPr>
          <w:rFonts w:cs="Times New Roman"/>
          <w:kern w:val="22"/>
          <w:szCs w:val="22"/>
        </w:rPr>
        <w:t>Korea)</w:t>
      </w:r>
    </w:p>
    <w:p w14:paraId="78B87B5A" w14:textId="77777777" w:rsidR="00B17489" w:rsidRPr="00EB631C" w:rsidRDefault="00B17489" w:rsidP="00023832">
      <w:pPr>
        <w:pStyle w:val="Para1"/>
        <w:suppressLineNumbers/>
        <w:suppressAutoHyphens/>
        <w:spacing w:after="60"/>
        <w:ind w:left="630" w:hanging="346"/>
        <w:jc w:val="left"/>
        <w:rPr>
          <w:rFonts w:cs="Times New Roman"/>
          <w:kern w:val="22"/>
          <w:szCs w:val="22"/>
        </w:rPr>
      </w:pPr>
      <w:r w:rsidRPr="00EB631C">
        <w:rPr>
          <w:rFonts w:cs="Times New Roman"/>
          <w:kern w:val="22"/>
          <w:szCs w:val="22"/>
        </w:rPr>
        <w:t>Global Biodiversity Information Facility</w:t>
      </w:r>
    </w:p>
    <w:p w14:paraId="20D87F95" w14:textId="77777777" w:rsidR="00B17489" w:rsidRPr="005B1F63" w:rsidRDefault="00B17489" w:rsidP="00023832">
      <w:pPr>
        <w:pStyle w:val="Para1"/>
        <w:suppressLineNumbers/>
        <w:suppressAutoHyphens/>
        <w:spacing w:after="60"/>
        <w:ind w:left="630" w:hanging="346"/>
        <w:jc w:val="left"/>
        <w:rPr>
          <w:rFonts w:cs="Times New Roman"/>
          <w:kern w:val="22"/>
          <w:szCs w:val="22"/>
        </w:rPr>
      </w:pPr>
      <w:r w:rsidRPr="005B1F63">
        <w:rPr>
          <w:rFonts w:cs="Times New Roman"/>
          <w:kern w:val="22"/>
          <w:szCs w:val="22"/>
        </w:rPr>
        <w:t>Global Forest Coalition</w:t>
      </w:r>
    </w:p>
    <w:p w14:paraId="2CA33E03" w14:textId="77777777" w:rsidR="00B17489" w:rsidRPr="00A13852" w:rsidRDefault="00B17489" w:rsidP="00023832">
      <w:pPr>
        <w:pStyle w:val="Para1"/>
        <w:suppressLineNumbers/>
        <w:suppressAutoHyphens/>
        <w:spacing w:after="60"/>
        <w:ind w:left="630" w:hanging="346"/>
        <w:jc w:val="left"/>
        <w:rPr>
          <w:rFonts w:cs="Times New Roman"/>
          <w:kern w:val="22"/>
          <w:szCs w:val="22"/>
        </w:rPr>
      </w:pPr>
      <w:r w:rsidRPr="00A13852">
        <w:rPr>
          <w:rFonts w:cs="Times New Roman"/>
          <w:kern w:val="22"/>
          <w:szCs w:val="22"/>
        </w:rPr>
        <w:t>Global Youth Biodiversity Network</w:t>
      </w:r>
    </w:p>
    <w:p w14:paraId="0D8ECC7D" w14:textId="77777777" w:rsidR="00B17489" w:rsidRPr="000E212D" w:rsidRDefault="00B17489" w:rsidP="00023832">
      <w:pPr>
        <w:pStyle w:val="Para1"/>
        <w:suppressLineNumbers/>
        <w:suppressAutoHyphens/>
        <w:spacing w:after="60"/>
        <w:ind w:left="630" w:hanging="346"/>
        <w:jc w:val="left"/>
        <w:rPr>
          <w:rFonts w:cs="Times New Roman"/>
          <w:kern w:val="22"/>
          <w:szCs w:val="22"/>
        </w:rPr>
      </w:pPr>
      <w:r w:rsidRPr="000E212D">
        <w:rPr>
          <w:rFonts w:cs="Times New Roman"/>
          <w:kern w:val="22"/>
          <w:szCs w:val="22"/>
        </w:rPr>
        <w:t>Heinrich Böll Foundation</w:t>
      </w:r>
    </w:p>
    <w:p w14:paraId="3A479141" w14:textId="77777777" w:rsidR="00B17489" w:rsidRPr="000E212D" w:rsidRDefault="00B17489" w:rsidP="00023832">
      <w:pPr>
        <w:pStyle w:val="Para1"/>
        <w:suppressLineNumbers/>
        <w:suppressAutoHyphens/>
        <w:spacing w:after="60"/>
        <w:ind w:left="630" w:hanging="346"/>
        <w:jc w:val="left"/>
        <w:rPr>
          <w:rFonts w:cs="Times New Roman"/>
          <w:kern w:val="22"/>
          <w:szCs w:val="22"/>
        </w:rPr>
      </w:pPr>
      <w:r w:rsidRPr="000E212D">
        <w:rPr>
          <w:rFonts w:cs="Times New Roman"/>
          <w:kern w:val="22"/>
          <w:szCs w:val="22"/>
        </w:rPr>
        <w:t>Helmholtz Centre for Environmental Research - UFZ</w:t>
      </w:r>
    </w:p>
    <w:p w14:paraId="669C4D24" w14:textId="77777777" w:rsidR="00B17489" w:rsidRPr="000E212D" w:rsidRDefault="00B17489" w:rsidP="00023832">
      <w:pPr>
        <w:pStyle w:val="Para1"/>
        <w:suppressLineNumbers/>
        <w:suppressAutoHyphens/>
        <w:spacing w:after="60"/>
        <w:ind w:left="630" w:hanging="346"/>
        <w:jc w:val="left"/>
        <w:rPr>
          <w:rFonts w:cs="Times New Roman"/>
          <w:kern w:val="22"/>
          <w:szCs w:val="22"/>
        </w:rPr>
      </w:pPr>
      <w:r w:rsidRPr="000E212D">
        <w:rPr>
          <w:rFonts w:cs="Times New Roman"/>
          <w:kern w:val="22"/>
          <w:szCs w:val="22"/>
        </w:rPr>
        <w:t>ICCA Consortium</w:t>
      </w:r>
    </w:p>
    <w:p w14:paraId="154858D0" w14:textId="77777777" w:rsidR="00B17489" w:rsidRPr="000E212D" w:rsidRDefault="00B17489" w:rsidP="00023832">
      <w:pPr>
        <w:pStyle w:val="Para1"/>
        <w:suppressLineNumbers/>
        <w:suppressAutoHyphens/>
        <w:spacing w:after="60"/>
        <w:ind w:left="630" w:hanging="346"/>
        <w:jc w:val="left"/>
        <w:rPr>
          <w:rFonts w:cs="Times New Roman"/>
          <w:kern w:val="22"/>
          <w:szCs w:val="22"/>
        </w:rPr>
      </w:pPr>
      <w:r w:rsidRPr="000E212D">
        <w:rPr>
          <w:rFonts w:cs="Times New Roman"/>
          <w:kern w:val="22"/>
          <w:szCs w:val="22"/>
        </w:rPr>
        <w:t>Indigenous Information Network</w:t>
      </w:r>
    </w:p>
    <w:p w14:paraId="1383EB46" w14:textId="77777777" w:rsidR="00B17489" w:rsidRPr="000E212D" w:rsidRDefault="00B17489" w:rsidP="00023832">
      <w:pPr>
        <w:pStyle w:val="Para1"/>
        <w:suppressLineNumbers/>
        <w:suppressAutoHyphens/>
        <w:spacing w:after="60"/>
        <w:ind w:left="630" w:hanging="346"/>
        <w:jc w:val="left"/>
        <w:rPr>
          <w:rFonts w:cs="Times New Roman"/>
          <w:kern w:val="22"/>
          <w:szCs w:val="22"/>
        </w:rPr>
      </w:pPr>
      <w:r w:rsidRPr="000E212D">
        <w:rPr>
          <w:rFonts w:cs="Times New Roman"/>
          <w:kern w:val="22"/>
          <w:szCs w:val="22"/>
        </w:rPr>
        <w:t>Indigenous Peoples of Africa Co-ordinating Committee</w:t>
      </w:r>
    </w:p>
    <w:p w14:paraId="46E58963" w14:textId="77777777" w:rsidR="00B17489" w:rsidRPr="000E212D" w:rsidRDefault="00B17489" w:rsidP="00023832">
      <w:pPr>
        <w:pStyle w:val="Para1"/>
        <w:suppressLineNumbers/>
        <w:suppressAutoHyphens/>
        <w:spacing w:after="60"/>
        <w:ind w:left="630" w:hanging="346"/>
        <w:jc w:val="left"/>
        <w:rPr>
          <w:rFonts w:cs="Times New Roman"/>
          <w:kern w:val="22"/>
          <w:szCs w:val="22"/>
          <w:lang w:val="fr-FR"/>
        </w:rPr>
      </w:pPr>
      <w:r w:rsidRPr="000E212D">
        <w:rPr>
          <w:rFonts w:cs="Times New Roman"/>
          <w:kern w:val="22"/>
          <w:szCs w:val="22"/>
          <w:lang w:val="fr-FR"/>
        </w:rPr>
        <w:t>Institut de la Francophonie pour le développement durable</w:t>
      </w:r>
    </w:p>
    <w:p w14:paraId="6ED47434" w14:textId="77777777" w:rsidR="00B17489" w:rsidRPr="000E212D" w:rsidRDefault="00B17489" w:rsidP="00023832">
      <w:pPr>
        <w:pStyle w:val="Para1"/>
        <w:suppressLineNumbers/>
        <w:suppressAutoHyphens/>
        <w:spacing w:after="60"/>
        <w:ind w:left="630" w:hanging="346"/>
        <w:jc w:val="left"/>
        <w:rPr>
          <w:rFonts w:cs="Times New Roman"/>
          <w:kern w:val="22"/>
          <w:szCs w:val="22"/>
        </w:rPr>
      </w:pPr>
      <w:r w:rsidRPr="000E212D">
        <w:rPr>
          <w:rFonts w:cs="Times New Roman"/>
          <w:kern w:val="22"/>
          <w:szCs w:val="22"/>
        </w:rPr>
        <w:t>Institute for Biodiversity Network</w:t>
      </w:r>
    </w:p>
    <w:p w14:paraId="677AD58A" w14:textId="77777777" w:rsidR="00B17489" w:rsidRPr="000E212D" w:rsidRDefault="00B17489" w:rsidP="00023832">
      <w:pPr>
        <w:pStyle w:val="Para1"/>
        <w:suppressLineNumbers/>
        <w:suppressAutoHyphens/>
        <w:spacing w:after="60"/>
        <w:ind w:left="630" w:hanging="346"/>
        <w:jc w:val="left"/>
        <w:rPr>
          <w:rFonts w:cs="Times New Roman"/>
          <w:kern w:val="22"/>
          <w:szCs w:val="22"/>
        </w:rPr>
      </w:pPr>
      <w:r w:rsidRPr="000E212D">
        <w:rPr>
          <w:rFonts w:cs="Times New Roman"/>
          <w:kern w:val="22"/>
          <w:szCs w:val="22"/>
        </w:rPr>
        <w:t>International Council on Mining and Metals</w:t>
      </w:r>
    </w:p>
    <w:p w14:paraId="6E5F09A3" w14:textId="77777777" w:rsidR="00B17489" w:rsidRPr="000E212D" w:rsidRDefault="00B17489" w:rsidP="00023832">
      <w:pPr>
        <w:pStyle w:val="Para1"/>
        <w:suppressLineNumbers/>
        <w:suppressAutoHyphens/>
        <w:spacing w:after="60"/>
        <w:ind w:left="630" w:hanging="346"/>
        <w:jc w:val="left"/>
        <w:rPr>
          <w:rFonts w:cs="Times New Roman"/>
          <w:kern w:val="22"/>
          <w:szCs w:val="22"/>
        </w:rPr>
      </w:pPr>
      <w:r w:rsidRPr="000E212D">
        <w:rPr>
          <w:rFonts w:cs="Times New Roman"/>
          <w:kern w:val="22"/>
          <w:szCs w:val="22"/>
        </w:rPr>
        <w:t>International Development Law Organization</w:t>
      </w:r>
    </w:p>
    <w:p w14:paraId="4F01B1BE" w14:textId="166A1118" w:rsidR="00B17489" w:rsidRPr="000E212D" w:rsidRDefault="00B17489" w:rsidP="00023832">
      <w:pPr>
        <w:pStyle w:val="Para1"/>
        <w:suppressLineNumbers/>
        <w:suppressAutoHyphens/>
        <w:spacing w:after="60"/>
        <w:ind w:left="630" w:hanging="346"/>
        <w:jc w:val="left"/>
        <w:rPr>
          <w:rFonts w:cs="Times New Roman"/>
          <w:kern w:val="22"/>
          <w:szCs w:val="22"/>
        </w:rPr>
      </w:pPr>
      <w:r w:rsidRPr="000E212D">
        <w:rPr>
          <w:rFonts w:cs="Times New Roman"/>
          <w:kern w:val="22"/>
          <w:szCs w:val="22"/>
        </w:rPr>
        <w:t>International Federation of Pharmaceutical Manufacturers and Associations</w:t>
      </w:r>
    </w:p>
    <w:p w14:paraId="7E1E8E52" w14:textId="4B2D332B" w:rsidR="00670BB0" w:rsidRPr="000E212D" w:rsidRDefault="00670BB0" w:rsidP="00023832">
      <w:pPr>
        <w:pStyle w:val="Para1"/>
        <w:suppressLineNumbers/>
        <w:suppressAutoHyphens/>
        <w:spacing w:after="60"/>
        <w:ind w:left="630" w:hanging="346"/>
        <w:jc w:val="left"/>
        <w:rPr>
          <w:rFonts w:cs="Times New Roman"/>
          <w:kern w:val="22"/>
          <w:szCs w:val="22"/>
        </w:rPr>
      </w:pPr>
      <w:r w:rsidRPr="00767416">
        <w:rPr>
          <w:rFonts w:cs="Times New Roman"/>
          <w:color w:val="000000"/>
          <w:kern w:val="22"/>
          <w:szCs w:val="22"/>
          <w:lang w:val="en-US"/>
        </w:rPr>
        <w:t>International Indigenous Forum on Biodiversity (IIFB)</w:t>
      </w:r>
    </w:p>
    <w:p w14:paraId="0F0CA5DC" w14:textId="77777777" w:rsidR="00B17489" w:rsidRPr="009125E9" w:rsidRDefault="00B17489" w:rsidP="00023832">
      <w:pPr>
        <w:pStyle w:val="Para1"/>
        <w:suppressLineNumbers/>
        <w:suppressAutoHyphens/>
        <w:spacing w:after="60"/>
        <w:ind w:left="630" w:hanging="346"/>
        <w:jc w:val="left"/>
        <w:rPr>
          <w:rFonts w:cs="Times New Roman"/>
          <w:kern w:val="22"/>
          <w:szCs w:val="22"/>
        </w:rPr>
      </w:pPr>
      <w:r w:rsidRPr="009125E9">
        <w:rPr>
          <w:rFonts w:cs="Times New Roman"/>
          <w:kern w:val="22"/>
          <w:szCs w:val="22"/>
        </w:rPr>
        <w:t>International Fund for Animal Welfare</w:t>
      </w:r>
    </w:p>
    <w:p w14:paraId="7343A89C" w14:textId="77777777" w:rsidR="00B17489" w:rsidRPr="00676C46" w:rsidRDefault="00B17489" w:rsidP="00023832">
      <w:pPr>
        <w:pStyle w:val="Para1"/>
        <w:suppressLineNumbers/>
        <w:suppressAutoHyphens/>
        <w:spacing w:after="60"/>
        <w:ind w:left="630" w:hanging="346"/>
        <w:jc w:val="left"/>
        <w:rPr>
          <w:rFonts w:cs="Times New Roman"/>
          <w:kern w:val="22"/>
          <w:szCs w:val="22"/>
        </w:rPr>
      </w:pPr>
      <w:r w:rsidRPr="00676C46">
        <w:rPr>
          <w:rFonts w:cs="Times New Roman"/>
          <w:kern w:val="22"/>
          <w:szCs w:val="22"/>
        </w:rPr>
        <w:t xml:space="preserve">International Partnership for the Satoyama Initiative </w:t>
      </w:r>
    </w:p>
    <w:p w14:paraId="05A851A6" w14:textId="77777777" w:rsidR="00B17489" w:rsidRPr="00EB631C" w:rsidRDefault="00B17489" w:rsidP="00023832">
      <w:pPr>
        <w:pStyle w:val="Para1"/>
        <w:suppressLineNumbers/>
        <w:suppressAutoHyphens/>
        <w:spacing w:after="60"/>
        <w:ind w:left="630" w:hanging="346"/>
        <w:jc w:val="left"/>
        <w:rPr>
          <w:rFonts w:cs="Times New Roman"/>
          <w:kern w:val="22"/>
          <w:szCs w:val="22"/>
        </w:rPr>
      </w:pPr>
      <w:r w:rsidRPr="00EB631C">
        <w:rPr>
          <w:rFonts w:cs="Times New Roman"/>
          <w:kern w:val="22"/>
          <w:szCs w:val="22"/>
        </w:rPr>
        <w:t>International Seed Federation</w:t>
      </w:r>
    </w:p>
    <w:p w14:paraId="25511337" w14:textId="77777777" w:rsidR="00B17489" w:rsidRPr="005B1F63" w:rsidRDefault="00B17489" w:rsidP="00023832">
      <w:pPr>
        <w:pStyle w:val="Para1"/>
        <w:suppressLineNumbers/>
        <w:suppressAutoHyphens/>
        <w:spacing w:after="60"/>
        <w:ind w:left="630" w:hanging="346"/>
        <w:jc w:val="left"/>
        <w:rPr>
          <w:rFonts w:cs="Times New Roman"/>
          <w:kern w:val="22"/>
          <w:szCs w:val="22"/>
        </w:rPr>
      </w:pPr>
      <w:r w:rsidRPr="005B1F63">
        <w:rPr>
          <w:rFonts w:cs="Times New Roman"/>
          <w:kern w:val="22"/>
          <w:szCs w:val="22"/>
        </w:rPr>
        <w:t>IPIECA</w:t>
      </w:r>
    </w:p>
    <w:p w14:paraId="325AEA84" w14:textId="77777777" w:rsidR="00B17489" w:rsidRPr="00A13852" w:rsidRDefault="00B17489" w:rsidP="00023832">
      <w:pPr>
        <w:pStyle w:val="Para1"/>
        <w:suppressLineNumbers/>
        <w:suppressAutoHyphens/>
        <w:spacing w:after="60"/>
        <w:ind w:left="630" w:hanging="346"/>
        <w:jc w:val="left"/>
        <w:rPr>
          <w:rFonts w:cs="Times New Roman"/>
          <w:kern w:val="22"/>
          <w:szCs w:val="22"/>
        </w:rPr>
      </w:pPr>
      <w:r w:rsidRPr="00A13852">
        <w:rPr>
          <w:rFonts w:cs="Times New Roman"/>
          <w:kern w:val="22"/>
          <w:szCs w:val="22"/>
        </w:rPr>
        <w:t>IUCN - International Union for Conservation of Nature</w:t>
      </w:r>
    </w:p>
    <w:p w14:paraId="64E39302" w14:textId="77777777" w:rsidR="00B17489" w:rsidRPr="000E212D" w:rsidRDefault="00B17489" w:rsidP="00023832">
      <w:pPr>
        <w:pStyle w:val="Para1"/>
        <w:suppressLineNumbers/>
        <w:suppressAutoHyphens/>
        <w:spacing w:after="60"/>
        <w:ind w:left="630" w:hanging="346"/>
        <w:jc w:val="left"/>
        <w:rPr>
          <w:rFonts w:cs="Times New Roman"/>
          <w:kern w:val="22"/>
          <w:szCs w:val="22"/>
        </w:rPr>
      </w:pPr>
      <w:r w:rsidRPr="000E212D">
        <w:rPr>
          <w:rFonts w:cs="Times New Roman"/>
          <w:kern w:val="22"/>
          <w:szCs w:val="22"/>
        </w:rPr>
        <w:t>Jabalbina Yalanji Aboriginal Corporation</w:t>
      </w:r>
    </w:p>
    <w:p w14:paraId="098B9164" w14:textId="77777777" w:rsidR="00B17489" w:rsidRPr="000E212D" w:rsidRDefault="00B17489" w:rsidP="00023832">
      <w:pPr>
        <w:pStyle w:val="Para1"/>
        <w:suppressLineNumbers/>
        <w:suppressAutoHyphens/>
        <w:spacing w:after="60"/>
        <w:ind w:left="630" w:hanging="346"/>
        <w:jc w:val="left"/>
        <w:rPr>
          <w:rFonts w:cs="Times New Roman"/>
          <w:kern w:val="22"/>
          <w:szCs w:val="22"/>
        </w:rPr>
      </w:pPr>
      <w:r w:rsidRPr="000E212D">
        <w:rPr>
          <w:rFonts w:cs="Times New Roman"/>
          <w:kern w:val="22"/>
          <w:szCs w:val="22"/>
        </w:rPr>
        <w:t>Japan Biodiversity Youth Network</w:t>
      </w:r>
    </w:p>
    <w:p w14:paraId="4A555EC0" w14:textId="77777777" w:rsidR="00B17489" w:rsidRPr="000E212D" w:rsidRDefault="00B17489" w:rsidP="00023832">
      <w:pPr>
        <w:pStyle w:val="Para1"/>
        <w:suppressLineNumbers/>
        <w:suppressAutoHyphens/>
        <w:spacing w:after="60"/>
        <w:ind w:left="630" w:hanging="346"/>
        <w:jc w:val="left"/>
        <w:rPr>
          <w:rFonts w:cs="Times New Roman"/>
          <w:kern w:val="22"/>
          <w:szCs w:val="22"/>
        </w:rPr>
      </w:pPr>
      <w:r w:rsidRPr="000E212D">
        <w:rPr>
          <w:rFonts w:cs="Times New Roman"/>
          <w:kern w:val="22"/>
          <w:szCs w:val="22"/>
        </w:rPr>
        <w:t>Japan Committee for IUCN</w:t>
      </w:r>
    </w:p>
    <w:p w14:paraId="4820D925" w14:textId="77777777" w:rsidR="00B17489" w:rsidRPr="000E212D" w:rsidRDefault="00B17489" w:rsidP="00023832">
      <w:pPr>
        <w:pStyle w:val="Para1"/>
        <w:suppressLineNumbers/>
        <w:suppressAutoHyphens/>
        <w:spacing w:after="60"/>
        <w:ind w:left="630" w:hanging="346"/>
        <w:jc w:val="left"/>
        <w:rPr>
          <w:rFonts w:cs="Times New Roman"/>
          <w:kern w:val="22"/>
          <w:szCs w:val="22"/>
        </w:rPr>
      </w:pPr>
      <w:r w:rsidRPr="000E212D">
        <w:rPr>
          <w:rFonts w:cs="Times New Roman"/>
          <w:kern w:val="22"/>
          <w:szCs w:val="22"/>
        </w:rPr>
        <w:t>Japan Wildlife Research Center</w:t>
      </w:r>
    </w:p>
    <w:p w14:paraId="2F3741C6" w14:textId="77777777" w:rsidR="00B17489" w:rsidRPr="000E212D" w:rsidRDefault="00B17489" w:rsidP="00023832">
      <w:pPr>
        <w:pStyle w:val="Para1"/>
        <w:suppressLineNumbers/>
        <w:suppressAutoHyphens/>
        <w:spacing w:after="60"/>
        <w:ind w:left="630" w:hanging="346"/>
        <w:jc w:val="left"/>
        <w:rPr>
          <w:rFonts w:cs="Times New Roman"/>
          <w:kern w:val="22"/>
          <w:szCs w:val="22"/>
        </w:rPr>
      </w:pPr>
      <w:r w:rsidRPr="000E212D">
        <w:rPr>
          <w:rFonts w:cs="Times New Roman"/>
          <w:kern w:val="22"/>
          <w:szCs w:val="22"/>
        </w:rPr>
        <w:t>Karen Environmental and Social Action Network</w:t>
      </w:r>
    </w:p>
    <w:p w14:paraId="75E320E4" w14:textId="77777777" w:rsidR="00B17489" w:rsidRPr="000E212D" w:rsidRDefault="00B17489" w:rsidP="00023832">
      <w:pPr>
        <w:pStyle w:val="Para1"/>
        <w:suppressLineNumbers/>
        <w:suppressAutoHyphens/>
        <w:spacing w:after="60"/>
        <w:ind w:left="630" w:hanging="346"/>
        <w:jc w:val="left"/>
        <w:rPr>
          <w:rFonts w:cs="Times New Roman"/>
          <w:kern w:val="22"/>
          <w:szCs w:val="22"/>
          <w:lang w:val="fr-FR"/>
        </w:rPr>
      </w:pPr>
      <w:r w:rsidRPr="000E212D">
        <w:rPr>
          <w:rFonts w:cs="Times New Roman"/>
          <w:kern w:val="22"/>
          <w:szCs w:val="22"/>
          <w:lang w:val="fr-FR"/>
        </w:rPr>
        <w:t>Lancaster University</w:t>
      </w:r>
    </w:p>
    <w:p w14:paraId="2571D479" w14:textId="77777777" w:rsidR="00B17489" w:rsidRPr="000E212D" w:rsidRDefault="00B17489" w:rsidP="00023832">
      <w:pPr>
        <w:pStyle w:val="Para1"/>
        <w:suppressLineNumbers/>
        <w:suppressAutoHyphens/>
        <w:spacing w:after="60"/>
        <w:ind w:left="630" w:hanging="346"/>
        <w:jc w:val="left"/>
        <w:rPr>
          <w:rFonts w:cs="Times New Roman"/>
          <w:kern w:val="22"/>
          <w:szCs w:val="22"/>
          <w:lang w:val="fr-FR"/>
        </w:rPr>
      </w:pPr>
      <w:r w:rsidRPr="000E212D">
        <w:rPr>
          <w:rFonts w:cs="Times New Roman"/>
          <w:kern w:val="22"/>
          <w:szCs w:val="22"/>
          <w:lang w:val="fr-FR"/>
        </w:rPr>
        <w:t>Les Amis de la Terre</w:t>
      </w:r>
    </w:p>
    <w:p w14:paraId="1AF0F35C" w14:textId="77777777" w:rsidR="00B17489" w:rsidRPr="000E212D" w:rsidRDefault="00B17489" w:rsidP="00023832">
      <w:pPr>
        <w:pStyle w:val="Para1"/>
        <w:suppressLineNumbers/>
        <w:suppressAutoHyphens/>
        <w:spacing w:after="60"/>
        <w:ind w:left="630" w:hanging="346"/>
        <w:jc w:val="left"/>
        <w:rPr>
          <w:rFonts w:cs="Times New Roman"/>
          <w:kern w:val="22"/>
          <w:szCs w:val="22"/>
        </w:rPr>
      </w:pPr>
      <w:r w:rsidRPr="000E212D">
        <w:rPr>
          <w:rFonts w:cs="Times New Roman"/>
          <w:kern w:val="22"/>
          <w:szCs w:val="22"/>
        </w:rPr>
        <w:t>Locally-Managed Marine Areas - Madagascar Network (MIHARI)</w:t>
      </w:r>
    </w:p>
    <w:p w14:paraId="28B4DC40" w14:textId="77777777" w:rsidR="00B17489" w:rsidRPr="000E212D" w:rsidRDefault="00B17489" w:rsidP="00023832">
      <w:pPr>
        <w:pStyle w:val="Para1"/>
        <w:suppressLineNumbers/>
        <w:suppressAutoHyphens/>
        <w:spacing w:after="60"/>
        <w:ind w:left="630" w:hanging="346"/>
        <w:jc w:val="left"/>
        <w:rPr>
          <w:rFonts w:cs="Times New Roman"/>
          <w:kern w:val="22"/>
          <w:szCs w:val="22"/>
        </w:rPr>
      </w:pPr>
      <w:r w:rsidRPr="000E212D">
        <w:rPr>
          <w:rFonts w:cs="Times New Roman"/>
          <w:kern w:val="22"/>
          <w:szCs w:val="22"/>
        </w:rPr>
        <w:t xml:space="preserve">Massachusetts Institute of Technology </w:t>
      </w:r>
    </w:p>
    <w:p w14:paraId="3D725632" w14:textId="77777777" w:rsidR="00B17489" w:rsidRPr="000E212D" w:rsidRDefault="00B17489" w:rsidP="00023832">
      <w:pPr>
        <w:pStyle w:val="Para1"/>
        <w:suppressLineNumbers/>
        <w:suppressAutoHyphens/>
        <w:spacing w:after="60"/>
        <w:ind w:left="630" w:hanging="346"/>
        <w:jc w:val="left"/>
        <w:rPr>
          <w:rFonts w:cs="Times New Roman"/>
          <w:kern w:val="22"/>
          <w:szCs w:val="22"/>
        </w:rPr>
      </w:pPr>
      <w:r w:rsidRPr="000E212D">
        <w:rPr>
          <w:rFonts w:cs="Times New Roman"/>
          <w:kern w:val="22"/>
          <w:szCs w:val="22"/>
        </w:rPr>
        <w:t>McGill University</w:t>
      </w:r>
    </w:p>
    <w:p w14:paraId="666198EC" w14:textId="4AB1A68C" w:rsidR="00B17489" w:rsidRPr="000E212D" w:rsidRDefault="00B17489" w:rsidP="00023832">
      <w:pPr>
        <w:pStyle w:val="Para1"/>
        <w:suppressLineNumbers/>
        <w:suppressAutoHyphens/>
        <w:spacing w:after="60"/>
        <w:ind w:left="630" w:hanging="346"/>
        <w:jc w:val="left"/>
        <w:rPr>
          <w:rFonts w:cs="Times New Roman"/>
          <w:kern w:val="22"/>
          <w:szCs w:val="22"/>
        </w:rPr>
      </w:pPr>
      <w:r w:rsidRPr="000E212D">
        <w:rPr>
          <w:rFonts w:cs="Times New Roman"/>
          <w:kern w:val="22"/>
          <w:szCs w:val="22"/>
        </w:rPr>
        <w:t>M</w:t>
      </w:r>
      <w:r w:rsidR="009777F7" w:rsidRPr="000E212D">
        <w:rPr>
          <w:rFonts w:cs="Times New Roman"/>
          <w:kern w:val="22"/>
          <w:szCs w:val="22"/>
        </w:rPr>
        <w:t>é</w:t>
      </w:r>
      <w:r w:rsidRPr="000E212D">
        <w:rPr>
          <w:rFonts w:cs="Times New Roman"/>
          <w:kern w:val="22"/>
          <w:szCs w:val="22"/>
        </w:rPr>
        <w:t>tis National Council</w:t>
      </w:r>
    </w:p>
    <w:p w14:paraId="493490FE" w14:textId="77777777" w:rsidR="00B17489" w:rsidRPr="000E212D" w:rsidRDefault="00B17489" w:rsidP="00023832">
      <w:pPr>
        <w:pStyle w:val="Para1"/>
        <w:suppressLineNumbers/>
        <w:suppressAutoHyphens/>
        <w:spacing w:after="60"/>
        <w:ind w:left="630" w:hanging="346"/>
        <w:jc w:val="left"/>
        <w:rPr>
          <w:rFonts w:cs="Times New Roman"/>
          <w:kern w:val="22"/>
          <w:szCs w:val="22"/>
        </w:rPr>
      </w:pPr>
      <w:r w:rsidRPr="000E212D">
        <w:rPr>
          <w:rFonts w:cs="Times New Roman"/>
          <w:kern w:val="22"/>
          <w:szCs w:val="22"/>
        </w:rPr>
        <w:t>Mohawk Nation</w:t>
      </w:r>
    </w:p>
    <w:p w14:paraId="00AB3266" w14:textId="77777777" w:rsidR="00B17489" w:rsidRPr="000E212D" w:rsidRDefault="00B17489" w:rsidP="00023832">
      <w:pPr>
        <w:pStyle w:val="Para1"/>
        <w:suppressLineNumbers/>
        <w:suppressAutoHyphens/>
        <w:spacing w:after="60"/>
        <w:ind w:left="630" w:hanging="346"/>
        <w:jc w:val="left"/>
        <w:rPr>
          <w:rFonts w:cs="Times New Roman"/>
          <w:kern w:val="22"/>
          <w:szCs w:val="22"/>
        </w:rPr>
      </w:pPr>
      <w:r w:rsidRPr="000E212D">
        <w:rPr>
          <w:rFonts w:cs="Times New Roman"/>
          <w:kern w:val="22"/>
          <w:szCs w:val="22"/>
        </w:rPr>
        <w:t>Natural Capital Coalition</w:t>
      </w:r>
    </w:p>
    <w:p w14:paraId="42B92987" w14:textId="77777777" w:rsidR="00B17489" w:rsidRPr="000E212D" w:rsidRDefault="00B17489" w:rsidP="00023832">
      <w:pPr>
        <w:pStyle w:val="Para1"/>
        <w:suppressLineNumbers/>
        <w:suppressAutoHyphens/>
        <w:spacing w:after="60"/>
        <w:ind w:left="630" w:hanging="346"/>
        <w:jc w:val="left"/>
        <w:rPr>
          <w:rFonts w:cs="Times New Roman"/>
          <w:kern w:val="22"/>
          <w:szCs w:val="22"/>
        </w:rPr>
      </w:pPr>
      <w:r w:rsidRPr="000E212D">
        <w:rPr>
          <w:rFonts w:cs="Times New Roman"/>
          <w:kern w:val="22"/>
          <w:szCs w:val="22"/>
        </w:rPr>
        <w:t>Natural Justice (Lawyers for Communities and the Environment)</w:t>
      </w:r>
    </w:p>
    <w:p w14:paraId="547AFBE8" w14:textId="77777777" w:rsidR="00B17489" w:rsidRPr="000E212D" w:rsidRDefault="00B17489" w:rsidP="00023832">
      <w:pPr>
        <w:pStyle w:val="Para1"/>
        <w:suppressLineNumbers/>
        <w:suppressAutoHyphens/>
        <w:spacing w:after="60"/>
        <w:ind w:left="630" w:hanging="346"/>
        <w:jc w:val="left"/>
        <w:rPr>
          <w:rFonts w:cs="Times New Roman"/>
          <w:kern w:val="22"/>
          <w:szCs w:val="22"/>
        </w:rPr>
      </w:pPr>
      <w:r w:rsidRPr="000E212D">
        <w:rPr>
          <w:rFonts w:cs="Times New Roman"/>
          <w:kern w:val="22"/>
          <w:szCs w:val="22"/>
        </w:rPr>
        <w:t>Neighbour Organization Nepal</w:t>
      </w:r>
    </w:p>
    <w:p w14:paraId="0D1ECCC0" w14:textId="77777777" w:rsidR="00B17489" w:rsidRPr="000E212D" w:rsidRDefault="00B17489" w:rsidP="00023832">
      <w:pPr>
        <w:pStyle w:val="Para1"/>
        <w:suppressLineNumbers/>
        <w:suppressAutoHyphens/>
        <w:spacing w:after="60"/>
        <w:ind w:left="630" w:hanging="346"/>
        <w:jc w:val="left"/>
        <w:rPr>
          <w:rFonts w:cs="Times New Roman"/>
          <w:kern w:val="22"/>
          <w:szCs w:val="22"/>
        </w:rPr>
      </w:pPr>
      <w:r w:rsidRPr="000E212D">
        <w:rPr>
          <w:rFonts w:cs="Times New Roman"/>
          <w:kern w:val="22"/>
          <w:szCs w:val="22"/>
        </w:rPr>
        <w:t>NEPAD Planning and Coordinating Agency</w:t>
      </w:r>
    </w:p>
    <w:p w14:paraId="71A19094" w14:textId="77777777" w:rsidR="00B17489" w:rsidRPr="000E212D" w:rsidRDefault="00B17489" w:rsidP="00023832">
      <w:pPr>
        <w:pStyle w:val="Para1"/>
        <w:suppressLineNumbers/>
        <w:suppressAutoHyphens/>
        <w:spacing w:after="60"/>
        <w:ind w:left="630" w:hanging="346"/>
        <w:jc w:val="left"/>
        <w:rPr>
          <w:rFonts w:cs="Times New Roman"/>
          <w:kern w:val="22"/>
          <w:szCs w:val="22"/>
        </w:rPr>
      </w:pPr>
      <w:r w:rsidRPr="000E212D">
        <w:rPr>
          <w:rFonts w:cs="Times New Roman"/>
          <w:kern w:val="22"/>
          <w:szCs w:val="22"/>
        </w:rPr>
        <w:t>Netherlands Commission for Environmental Impact Assessment</w:t>
      </w:r>
    </w:p>
    <w:p w14:paraId="5E346BC2" w14:textId="77777777" w:rsidR="00B17489" w:rsidRPr="000E212D" w:rsidRDefault="00B17489" w:rsidP="00023832">
      <w:pPr>
        <w:pStyle w:val="Para1"/>
        <w:suppressLineNumbers/>
        <w:suppressAutoHyphens/>
        <w:spacing w:after="60"/>
        <w:ind w:left="630" w:hanging="346"/>
        <w:jc w:val="left"/>
        <w:rPr>
          <w:rFonts w:cs="Times New Roman"/>
          <w:kern w:val="22"/>
          <w:szCs w:val="22"/>
        </w:rPr>
      </w:pPr>
      <w:r w:rsidRPr="000E212D">
        <w:rPr>
          <w:rFonts w:cs="Times New Roman"/>
          <w:kern w:val="22"/>
          <w:szCs w:val="22"/>
        </w:rPr>
        <w:t>Network of the Indigenous Peoples of Solomons</w:t>
      </w:r>
    </w:p>
    <w:p w14:paraId="1C16E432" w14:textId="1C4F2014" w:rsidR="00B17489" w:rsidRPr="000E212D" w:rsidRDefault="00B17489" w:rsidP="00023832">
      <w:pPr>
        <w:pStyle w:val="Para1"/>
        <w:suppressLineNumbers/>
        <w:suppressAutoHyphens/>
        <w:spacing w:after="60"/>
        <w:ind w:left="630" w:hanging="346"/>
        <w:jc w:val="left"/>
        <w:rPr>
          <w:rFonts w:cs="Times New Roman"/>
          <w:kern w:val="22"/>
          <w:szCs w:val="22"/>
        </w:rPr>
      </w:pPr>
      <w:r w:rsidRPr="000E212D">
        <w:rPr>
          <w:rFonts w:cs="Times New Roman"/>
          <w:kern w:val="22"/>
          <w:szCs w:val="22"/>
        </w:rPr>
        <w:t>Organi</w:t>
      </w:r>
      <w:r w:rsidR="00725134" w:rsidRPr="000E212D">
        <w:rPr>
          <w:rFonts w:cs="Times New Roman"/>
          <w:kern w:val="22"/>
          <w:szCs w:val="22"/>
        </w:rPr>
        <w:t>s</w:t>
      </w:r>
      <w:r w:rsidRPr="000E212D">
        <w:rPr>
          <w:rFonts w:cs="Times New Roman"/>
          <w:kern w:val="22"/>
          <w:szCs w:val="22"/>
        </w:rPr>
        <w:t>ation for Economic Co-operation and Development</w:t>
      </w:r>
    </w:p>
    <w:p w14:paraId="0195502D" w14:textId="77777777" w:rsidR="00B17489" w:rsidRPr="000E212D" w:rsidRDefault="00B17489" w:rsidP="00023832">
      <w:pPr>
        <w:pStyle w:val="Para1"/>
        <w:suppressLineNumbers/>
        <w:suppressAutoHyphens/>
        <w:spacing w:after="60"/>
        <w:ind w:left="630" w:hanging="346"/>
        <w:jc w:val="left"/>
        <w:rPr>
          <w:rFonts w:cs="Times New Roman"/>
          <w:kern w:val="22"/>
          <w:szCs w:val="22"/>
        </w:rPr>
      </w:pPr>
      <w:r w:rsidRPr="000E212D">
        <w:rPr>
          <w:rFonts w:cs="Times New Roman"/>
          <w:kern w:val="22"/>
          <w:szCs w:val="22"/>
        </w:rPr>
        <w:t xml:space="preserve">PBL Netherlands Environmental Assessment Agency </w:t>
      </w:r>
    </w:p>
    <w:p w14:paraId="58317F80" w14:textId="77777777" w:rsidR="00B17489" w:rsidRPr="000E212D" w:rsidRDefault="00B17489" w:rsidP="00023832">
      <w:pPr>
        <w:pStyle w:val="Para1"/>
        <w:suppressLineNumbers/>
        <w:suppressAutoHyphens/>
        <w:spacing w:after="60"/>
        <w:ind w:left="630" w:hanging="346"/>
        <w:jc w:val="left"/>
        <w:rPr>
          <w:rFonts w:cs="Times New Roman"/>
          <w:kern w:val="22"/>
          <w:szCs w:val="22"/>
        </w:rPr>
      </w:pPr>
      <w:r w:rsidRPr="000E212D">
        <w:rPr>
          <w:rFonts w:cs="Times New Roman"/>
          <w:kern w:val="22"/>
          <w:szCs w:val="22"/>
        </w:rPr>
        <w:t>Philippine Association For Intercultural Development</w:t>
      </w:r>
    </w:p>
    <w:p w14:paraId="7DF53155" w14:textId="77777777" w:rsidR="00B17489" w:rsidRPr="00767416" w:rsidRDefault="00B17489" w:rsidP="00023832">
      <w:pPr>
        <w:pStyle w:val="Para1"/>
        <w:suppressLineNumbers/>
        <w:suppressAutoHyphens/>
        <w:spacing w:after="60"/>
        <w:ind w:left="630" w:hanging="346"/>
        <w:jc w:val="left"/>
        <w:rPr>
          <w:rFonts w:cs="Times New Roman"/>
          <w:kern w:val="22"/>
          <w:szCs w:val="22"/>
          <w:lang w:val="es-ES_tradnl"/>
        </w:rPr>
      </w:pPr>
      <w:r w:rsidRPr="00767416">
        <w:rPr>
          <w:rFonts w:cs="Times New Roman"/>
          <w:kern w:val="22"/>
          <w:szCs w:val="22"/>
          <w:lang w:val="es-ES_tradnl"/>
        </w:rPr>
        <w:t>Plataforma Dominicana de Afrodescendientes</w:t>
      </w:r>
    </w:p>
    <w:p w14:paraId="42727B65" w14:textId="4B81783E" w:rsidR="00B17489" w:rsidRPr="00767416" w:rsidRDefault="004C5105" w:rsidP="00023832">
      <w:pPr>
        <w:pStyle w:val="Para1"/>
        <w:suppressLineNumbers/>
        <w:suppressAutoHyphens/>
        <w:spacing w:after="60"/>
        <w:ind w:left="630" w:hanging="346"/>
        <w:jc w:val="left"/>
        <w:rPr>
          <w:rFonts w:cs="Times New Roman"/>
          <w:kern w:val="22"/>
          <w:szCs w:val="22"/>
          <w:lang w:val="es-ES_tradnl"/>
        </w:rPr>
      </w:pPr>
      <w:r w:rsidRPr="00767416">
        <w:rPr>
          <w:rFonts w:cs="Times New Roman"/>
          <w:kern w:val="22"/>
          <w:szCs w:val="22"/>
          <w:lang w:val="es-ES_tradnl"/>
        </w:rPr>
        <w:t>Pronatura México</w:t>
      </w:r>
    </w:p>
    <w:p w14:paraId="3CF4B2B9" w14:textId="77777777" w:rsidR="00B17489" w:rsidRPr="000E212D" w:rsidRDefault="00B17489" w:rsidP="00023832">
      <w:pPr>
        <w:pStyle w:val="Para1"/>
        <w:suppressLineNumbers/>
        <w:suppressAutoHyphens/>
        <w:spacing w:after="60"/>
        <w:ind w:left="630" w:hanging="346"/>
        <w:jc w:val="left"/>
        <w:rPr>
          <w:rFonts w:cs="Times New Roman"/>
          <w:kern w:val="22"/>
          <w:szCs w:val="22"/>
        </w:rPr>
      </w:pPr>
      <w:r w:rsidRPr="000E212D">
        <w:rPr>
          <w:rFonts w:cs="Times New Roman"/>
          <w:kern w:val="22"/>
          <w:szCs w:val="22"/>
        </w:rPr>
        <w:t>Protect Our Water and Environmental Resources</w:t>
      </w:r>
    </w:p>
    <w:p w14:paraId="127945AA" w14:textId="77777777" w:rsidR="00B17489" w:rsidRPr="009125E9" w:rsidRDefault="00B17489" w:rsidP="00023832">
      <w:pPr>
        <w:pStyle w:val="Para1"/>
        <w:suppressLineNumbers/>
        <w:suppressAutoHyphens/>
        <w:spacing w:after="60"/>
        <w:ind w:left="630" w:hanging="346"/>
        <w:jc w:val="left"/>
        <w:rPr>
          <w:rFonts w:cs="Times New Roman"/>
          <w:kern w:val="22"/>
          <w:szCs w:val="22"/>
        </w:rPr>
      </w:pPr>
      <w:r w:rsidRPr="009125E9">
        <w:rPr>
          <w:rFonts w:cs="Times New Roman"/>
          <w:kern w:val="22"/>
          <w:szCs w:val="22"/>
        </w:rPr>
        <w:t>Public Research and Regulation Initiative</w:t>
      </w:r>
    </w:p>
    <w:p w14:paraId="51725828" w14:textId="77777777" w:rsidR="00B17489" w:rsidRPr="00767416" w:rsidRDefault="00B17489" w:rsidP="00023832">
      <w:pPr>
        <w:pStyle w:val="Para1"/>
        <w:suppressLineNumbers/>
        <w:suppressAutoHyphens/>
        <w:spacing w:after="60"/>
        <w:ind w:left="630" w:hanging="346"/>
        <w:jc w:val="left"/>
        <w:rPr>
          <w:rFonts w:cs="Times New Roman"/>
          <w:kern w:val="22"/>
          <w:szCs w:val="22"/>
          <w:lang w:val="es-ES_tradnl"/>
        </w:rPr>
      </w:pPr>
      <w:r w:rsidRPr="00767416">
        <w:rPr>
          <w:rFonts w:cs="Times New Roman"/>
          <w:kern w:val="22"/>
          <w:szCs w:val="22"/>
          <w:lang w:val="es-ES_tradnl"/>
        </w:rPr>
        <w:t>Pueblo Originario Kichwa de Sarayaku</w:t>
      </w:r>
    </w:p>
    <w:p w14:paraId="2AACE8B9" w14:textId="23C835EC" w:rsidR="00B17489" w:rsidRPr="00767416" w:rsidRDefault="00B17489" w:rsidP="00023832">
      <w:pPr>
        <w:pStyle w:val="Para1"/>
        <w:suppressLineNumbers/>
        <w:suppressAutoHyphens/>
        <w:spacing w:after="60"/>
        <w:ind w:left="630" w:hanging="346"/>
        <w:jc w:val="left"/>
        <w:rPr>
          <w:rFonts w:cs="Times New Roman"/>
          <w:kern w:val="22"/>
          <w:szCs w:val="22"/>
          <w:lang w:val="es-ES_tradnl"/>
        </w:rPr>
      </w:pPr>
      <w:r w:rsidRPr="00767416">
        <w:rPr>
          <w:rFonts w:cs="Times New Roman"/>
          <w:kern w:val="22"/>
          <w:szCs w:val="22"/>
          <w:lang w:val="es-ES_tradnl"/>
        </w:rPr>
        <w:t>Red de Mujeres Ind</w:t>
      </w:r>
      <w:r w:rsidR="004C1C7A" w:rsidRPr="00767416">
        <w:rPr>
          <w:rFonts w:cs="Times New Roman"/>
          <w:kern w:val="22"/>
          <w:szCs w:val="22"/>
          <w:lang w:val="es-ES_tradnl"/>
        </w:rPr>
        <w:t>í</w:t>
      </w:r>
      <w:r w:rsidRPr="00767416">
        <w:rPr>
          <w:rFonts w:cs="Times New Roman"/>
          <w:kern w:val="22"/>
          <w:szCs w:val="22"/>
          <w:lang w:val="es-ES_tradnl"/>
        </w:rPr>
        <w:t>genas sobre Biodiversidad de Am</w:t>
      </w:r>
      <w:r w:rsidR="004C1C7A" w:rsidRPr="00767416">
        <w:rPr>
          <w:rFonts w:cs="Times New Roman"/>
          <w:kern w:val="22"/>
          <w:szCs w:val="22"/>
          <w:lang w:val="es-ES_tradnl"/>
        </w:rPr>
        <w:t>é</w:t>
      </w:r>
      <w:r w:rsidRPr="00767416">
        <w:rPr>
          <w:rFonts w:cs="Times New Roman"/>
          <w:kern w:val="22"/>
          <w:szCs w:val="22"/>
          <w:lang w:val="es-ES_tradnl"/>
        </w:rPr>
        <w:t>rica Latina y el Caribe</w:t>
      </w:r>
    </w:p>
    <w:p w14:paraId="4668D427" w14:textId="77777777" w:rsidR="00B17489" w:rsidRPr="000E212D" w:rsidRDefault="00B17489" w:rsidP="00023832">
      <w:pPr>
        <w:pStyle w:val="Para1"/>
        <w:suppressLineNumbers/>
        <w:suppressAutoHyphens/>
        <w:spacing w:after="60"/>
        <w:ind w:left="630" w:hanging="346"/>
        <w:jc w:val="left"/>
        <w:rPr>
          <w:rFonts w:cs="Times New Roman"/>
          <w:kern w:val="22"/>
          <w:szCs w:val="22"/>
        </w:rPr>
      </w:pPr>
      <w:r w:rsidRPr="000E212D">
        <w:rPr>
          <w:rFonts w:cs="Times New Roman"/>
          <w:kern w:val="22"/>
          <w:szCs w:val="22"/>
        </w:rPr>
        <w:t>RedTail Spirit Singers</w:t>
      </w:r>
    </w:p>
    <w:p w14:paraId="3E9FB8EE" w14:textId="77777777" w:rsidR="00B17489" w:rsidRPr="00767416" w:rsidRDefault="00B17489" w:rsidP="00023832">
      <w:pPr>
        <w:pStyle w:val="Para1"/>
        <w:suppressLineNumbers/>
        <w:suppressAutoHyphens/>
        <w:spacing w:after="60"/>
        <w:ind w:left="630" w:hanging="346"/>
        <w:jc w:val="left"/>
        <w:rPr>
          <w:rFonts w:cs="Times New Roman"/>
          <w:kern w:val="22"/>
          <w:szCs w:val="22"/>
          <w:lang w:val="es-ES_tradnl"/>
        </w:rPr>
      </w:pPr>
      <w:r w:rsidRPr="00767416">
        <w:rPr>
          <w:rFonts w:cs="Times New Roman"/>
          <w:kern w:val="22"/>
          <w:szCs w:val="22"/>
          <w:lang w:val="es-ES_tradnl"/>
        </w:rPr>
        <w:lastRenderedPageBreak/>
        <w:t>Rueda de Medicina</w:t>
      </w:r>
    </w:p>
    <w:p w14:paraId="1086575C" w14:textId="77777777" w:rsidR="00B17489" w:rsidRPr="009125E9" w:rsidRDefault="00B17489" w:rsidP="00023832">
      <w:pPr>
        <w:pStyle w:val="Para1"/>
        <w:suppressLineNumbers/>
        <w:suppressAutoHyphens/>
        <w:spacing w:after="60"/>
        <w:ind w:left="630" w:hanging="346"/>
        <w:jc w:val="left"/>
        <w:rPr>
          <w:rFonts w:cs="Times New Roman"/>
          <w:kern w:val="22"/>
          <w:szCs w:val="22"/>
        </w:rPr>
      </w:pPr>
      <w:r w:rsidRPr="000E212D">
        <w:rPr>
          <w:rFonts w:cs="Times New Roman"/>
          <w:kern w:val="22"/>
          <w:szCs w:val="22"/>
        </w:rPr>
        <w:t xml:space="preserve">Rural Integrated Center for Community </w:t>
      </w:r>
      <w:r w:rsidRPr="009125E9">
        <w:rPr>
          <w:rFonts w:cs="Times New Roman"/>
          <w:kern w:val="22"/>
          <w:szCs w:val="22"/>
        </w:rPr>
        <w:t>Empowerment</w:t>
      </w:r>
    </w:p>
    <w:p w14:paraId="0CD2102F" w14:textId="77777777" w:rsidR="00B17489" w:rsidRPr="00676C46" w:rsidRDefault="00B17489" w:rsidP="00023832">
      <w:pPr>
        <w:pStyle w:val="Para1"/>
        <w:suppressLineNumbers/>
        <w:suppressAutoHyphens/>
        <w:spacing w:after="60"/>
        <w:ind w:left="630" w:hanging="346"/>
        <w:jc w:val="left"/>
        <w:rPr>
          <w:rFonts w:cs="Times New Roman"/>
          <w:kern w:val="22"/>
          <w:szCs w:val="22"/>
          <w:lang w:val="fr-FR"/>
        </w:rPr>
      </w:pPr>
      <w:r w:rsidRPr="00676C46">
        <w:rPr>
          <w:rFonts w:cs="Times New Roman"/>
          <w:kern w:val="22"/>
          <w:szCs w:val="22"/>
          <w:lang w:val="fr-FR"/>
        </w:rPr>
        <w:t>Saami Council</w:t>
      </w:r>
    </w:p>
    <w:p w14:paraId="71C3918B" w14:textId="699E3413" w:rsidR="00B17489" w:rsidRPr="000E212D" w:rsidRDefault="00B17489" w:rsidP="00023832">
      <w:pPr>
        <w:pStyle w:val="Para1"/>
        <w:suppressLineNumbers/>
        <w:suppressAutoHyphens/>
        <w:spacing w:after="60"/>
        <w:ind w:left="630" w:hanging="346"/>
        <w:jc w:val="left"/>
        <w:rPr>
          <w:rFonts w:cs="Times New Roman"/>
          <w:kern w:val="22"/>
          <w:szCs w:val="22"/>
          <w:lang w:val="fr-FR"/>
        </w:rPr>
      </w:pPr>
      <w:r w:rsidRPr="00676C46">
        <w:rPr>
          <w:rFonts w:cs="Times New Roman"/>
          <w:kern w:val="22"/>
          <w:szCs w:val="22"/>
          <w:lang w:val="fr-FR"/>
        </w:rPr>
        <w:t>Shirika La Bambuti - Programme Int</w:t>
      </w:r>
      <w:r w:rsidR="002F5829" w:rsidRPr="00767416">
        <w:rPr>
          <w:rFonts w:cs="Times New Roman"/>
          <w:kern w:val="22"/>
          <w:szCs w:val="22"/>
          <w:lang w:val="fr-FR"/>
        </w:rPr>
        <w:t>é</w:t>
      </w:r>
      <w:r w:rsidRPr="000E212D">
        <w:rPr>
          <w:rFonts w:cs="Times New Roman"/>
          <w:kern w:val="22"/>
          <w:szCs w:val="22"/>
          <w:lang w:val="fr-FR"/>
        </w:rPr>
        <w:t>gr</w:t>
      </w:r>
      <w:r w:rsidR="002F5829" w:rsidRPr="00767416">
        <w:rPr>
          <w:rFonts w:cs="Times New Roman"/>
          <w:kern w:val="22"/>
          <w:szCs w:val="22"/>
          <w:lang w:val="fr-FR"/>
        </w:rPr>
        <w:t>é</w:t>
      </w:r>
      <w:r w:rsidRPr="000E212D">
        <w:rPr>
          <w:rFonts w:cs="Times New Roman"/>
          <w:kern w:val="22"/>
          <w:szCs w:val="22"/>
          <w:lang w:val="fr-FR"/>
        </w:rPr>
        <w:t xml:space="preserve"> pour le </w:t>
      </w:r>
      <w:r w:rsidR="00720EF2" w:rsidRPr="000E212D">
        <w:rPr>
          <w:rFonts w:cs="Times New Roman"/>
          <w:kern w:val="22"/>
          <w:szCs w:val="22"/>
          <w:lang w:val="fr-FR"/>
        </w:rPr>
        <w:t>d</w:t>
      </w:r>
      <w:r w:rsidR="002F5829" w:rsidRPr="00767416">
        <w:rPr>
          <w:rFonts w:cs="Times New Roman"/>
          <w:kern w:val="22"/>
          <w:szCs w:val="22"/>
          <w:lang w:val="fr-FR"/>
        </w:rPr>
        <w:t>é</w:t>
      </w:r>
      <w:r w:rsidR="00720EF2" w:rsidRPr="000E212D">
        <w:rPr>
          <w:rFonts w:cs="Times New Roman"/>
          <w:kern w:val="22"/>
          <w:szCs w:val="22"/>
          <w:lang w:val="fr-FR"/>
        </w:rPr>
        <w:t xml:space="preserve">veloppement du </w:t>
      </w:r>
      <w:r w:rsidRPr="000E212D">
        <w:rPr>
          <w:rFonts w:cs="Times New Roman"/>
          <w:kern w:val="22"/>
          <w:szCs w:val="22"/>
          <w:lang w:val="fr-FR"/>
        </w:rPr>
        <w:t>peuple pygm</w:t>
      </w:r>
      <w:r w:rsidR="002F5829" w:rsidRPr="00767416">
        <w:rPr>
          <w:rFonts w:cs="Times New Roman"/>
          <w:kern w:val="22"/>
          <w:szCs w:val="22"/>
          <w:lang w:val="fr-FR"/>
        </w:rPr>
        <w:t>é</w:t>
      </w:r>
      <w:r w:rsidRPr="000E212D">
        <w:rPr>
          <w:rFonts w:cs="Times New Roman"/>
          <w:kern w:val="22"/>
          <w:szCs w:val="22"/>
          <w:lang w:val="fr-FR"/>
        </w:rPr>
        <w:t>e</w:t>
      </w:r>
    </w:p>
    <w:p w14:paraId="76B383B8" w14:textId="77777777" w:rsidR="00B17489" w:rsidRPr="009125E9" w:rsidRDefault="00B17489" w:rsidP="00023832">
      <w:pPr>
        <w:pStyle w:val="Para1"/>
        <w:suppressLineNumbers/>
        <w:suppressAutoHyphens/>
        <w:spacing w:after="60"/>
        <w:ind w:left="630" w:hanging="346"/>
        <w:jc w:val="left"/>
        <w:rPr>
          <w:rFonts w:cs="Times New Roman"/>
          <w:kern w:val="22"/>
          <w:szCs w:val="22"/>
        </w:rPr>
      </w:pPr>
      <w:r w:rsidRPr="009125E9">
        <w:rPr>
          <w:rFonts w:cs="Times New Roman"/>
          <w:kern w:val="22"/>
          <w:szCs w:val="22"/>
        </w:rPr>
        <w:t>Society for Wetlands and Biodiversity Conservation - Nepal</w:t>
      </w:r>
    </w:p>
    <w:p w14:paraId="5FD11E5B" w14:textId="77777777" w:rsidR="00B17489" w:rsidRPr="00676C46" w:rsidRDefault="00B17489" w:rsidP="00023832">
      <w:pPr>
        <w:pStyle w:val="Para1"/>
        <w:suppressLineNumbers/>
        <w:suppressAutoHyphens/>
        <w:spacing w:after="60"/>
        <w:ind w:left="630" w:hanging="346"/>
        <w:jc w:val="left"/>
        <w:rPr>
          <w:rFonts w:cs="Times New Roman"/>
          <w:kern w:val="22"/>
          <w:szCs w:val="22"/>
        </w:rPr>
      </w:pPr>
      <w:r w:rsidRPr="00676C46">
        <w:rPr>
          <w:rFonts w:cs="Times New Roman"/>
          <w:kern w:val="22"/>
          <w:szCs w:val="22"/>
        </w:rPr>
        <w:t>State University of New York at Plattsburgh</w:t>
      </w:r>
    </w:p>
    <w:p w14:paraId="74867447" w14:textId="77777777" w:rsidR="00B17489" w:rsidRPr="00EB631C" w:rsidRDefault="00B17489" w:rsidP="00023832">
      <w:pPr>
        <w:pStyle w:val="Para1"/>
        <w:suppressLineNumbers/>
        <w:suppressAutoHyphens/>
        <w:spacing w:after="60"/>
        <w:ind w:left="630" w:hanging="346"/>
        <w:jc w:val="left"/>
        <w:rPr>
          <w:rFonts w:cs="Times New Roman"/>
          <w:kern w:val="22"/>
          <w:szCs w:val="22"/>
        </w:rPr>
      </w:pPr>
      <w:r w:rsidRPr="00EB631C">
        <w:rPr>
          <w:rFonts w:cs="Times New Roman"/>
          <w:kern w:val="22"/>
          <w:szCs w:val="22"/>
        </w:rPr>
        <w:t>Stockholm Resilience Centre</w:t>
      </w:r>
    </w:p>
    <w:p w14:paraId="6527C539" w14:textId="77777777" w:rsidR="00B17489" w:rsidRPr="005B1F63" w:rsidRDefault="00B17489" w:rsidP="00023832">
      <w:pPr>
        <w:pStyle w:val="Para1"/>
        <w:suppressLineNumbers/>
        <w:suppressAutoHyphens/>
        <w:spacing w:after="60"/>
        <w:ind w:left="630" w:hanging="346"/>
        <w:jc w:val="left"/>
        <w:rPr>
          <w:rFonts w:cs="Times New Roman"/>
          <w:kern w:val="22"/>
          <w:szCs w:val="22"/>
        </w:rPr>
      </w:pPr>
      <w:r w:rsidRPr="005B1F63">
        <w:rPr>
          <w:rFonts w:cs="Times New Roman"/>
          <w:kern w:val="22"/>
          <w:szCs w:val="22"/>
        </w:rPr>
        <w:t>Strong Roots Congo</w:t>
      </w:r>
    </w:p>
    <w:p w14:paraId="41C5F83E" w14:textId="77777777" w:rsidR="00B17489" w:rsidRPr="00A13852" w:rsidRDefault="00B17489" w:rsidP="00023832">
      <w:pPr>
        <w:pStyle w:val="Para1"/>
        <w:suppressLineNumbers/>
        <w:suppressAutoHyphens/>
        <w:spacing w:after="60"/>
        <w:ind w:left="630" w:hanging="346"/>
        <w:jc w:val="left"/>
        <w:rPr>
          <w:rFonts w:cs="Times New Roman"/>
          <w:kern w:val="22"/>
          <w:szCs w:val="22"/>
        </w:rPr>
      </w:pPr>
      <w:r w:rsidRPr="00A13852">
        <w:rPr>
          <w:rFonts w:cs="Times New Roman"/>
          <w:kern w:val="22"/>
          <w:szCs w:val="22"/>
        </w:rPr>
        <w:t>Tebtebba Foundation</w:t>
      </w:r>
    </w:p>
    <w:p w14:paraId="62D148E0" w14:textId="7BA2CD64" w:rsidR="00B17489" w:rsidRPr="000E212D" w:rsidRDefault="00B17489" w:rsidP="00023832">
      <w:pPr>
        <w:pStyle w:val="Para1"/>
        <w:suppressLineNumbers/>
        <w:suppressAutoHyphens/>
        <w:spacing w:after="60"/>
        <w:ind w:left="630" w:hanging="346"/>
        <w:jc w:val="left"/>
        <w:rPr>
          <w:rFonts w:cs="Times New Roman"/>
          <w:kern w:val="22"/>
          <w:szCs w:val="22"/>
        </w:rPr>
      </w:pPr>
      <w:r w:rsidRPr="00F2753E">
        <w:rPr>
          <w:rFonts w:cs="Times New Roman"/>
          <w:kern w:val="22"/>
          <w:szCs w:val="22"/>
        </w:rPr>
        <w:t>The Development Institute</w:t>
      </w:r>
    </w:p>
    <w:p w14:paraId="11E597DD" w14:textId="77777777" w:rsidR="00B17489" w:rsidRPr="000E212D" w:rsidRDefault="00B17489" w:rsidP="00023832">
      <w:pPr>
        <w:pStyle w:val="Para1"/>
        <w:suppressLineNumbers/>
        <w:suppressAutoHyphens/>
        <w:spacing w:after="60"/>
        <w:ind w:left="630" w:hanging="346"/>
        <w:jc w:val="left"/>
        <w:rPr>
          <w:rFonts w:cs="Times New Roman"/>
          <w:kern w:val="22"/>
          <w:szCs w:val="22"/>
        </w:rPr>
      </w:pPr>
      <w:r w:rsidRPr="000E212D">
        <w:rPr>
          <w:rFonts w:cs="Times New Roman"/>
          <w:kern w:val="22"/>
          <w:szCs w:val="22"/>
        </w:rPr>
        <w:t>The Nature Conservancy</w:t>
      </w:r>
    </w:p>
    <w:p w14:paraId="2FFFAEA3" w14:textId="2FAE6067" w:rsidR="00B17489" w:rsidRPr="000E212D" w:rsidRDefault="00B17489" w:rsidP="00023832">
      <w:pPr>
        <w:pStyle w:val="Para1"/>
        <w:suppressLineNumbers/>
        <w:suppressAutoHyphens/>
        <w:spacing w:after="60"/>
        <w:ind w:left="630" w:hanging="346"/>
        <w:jc w:val="left"/>
        <w:rPr>
          <w:rFonts w:cs="Times New Roman"/>
          <w:kern w:val="22"/>
          <w:szCs w:val="22"/>
        </w:rPr>
      </w:pPr>
      <w:r w:rsidRPr="000E212D">
        <w:rPr>
          <w:rFonts w:cs="Times New Roman"/>
          <w:kern w:val="22"/>
          <w:szCs w:val="22"/>
        </w:rPr>
        <w:t>The Pew Charitable Trusts</w:t>
      </w:r>
    </w:p>
    <w:p w14:paraId="7EDB6346" w14:textId="77777777" w:rsidR="00B17489" w:rsidRPr="000E212D" w:rsidRDefault="00B17489" w:rsidP="00023832">
      <w:pPr>
        <w:pStyle w:val="Para1"/>
        <w:suppressLineNumbers/>
        <w:suppressAutoHyphens/>
        <w:spacing w:after="60"/>
        <w:ind w:left="630" w:hanging="346"/>
        <w:jc w:val="left"/>
        <w:rPr>
          <w:rFonts w:cs="Times New Roman"/>
          <w:kern w:val="22"/>
          <w:szCs w:val="22"/>
        </w:rPr>
      </w:pPr>
      <w:r w:rsidRPr="000E212D">
        <w:rPr>
          <w:rFonts w:cs="Times New Roman"/>
          <w:kern w:val="22"/>
          <w:szCs w:val="22"/>
        </w:rPr>
        <w:t>The Roberta Bondar Foundation</w:t>
      </w:r>
    </w:p>
    <w:p w14:paraId="417C803F" w14:textId="77777777" w:rsidR="00B17489" w:rsidRPr="000E212D" w:rsidRDefault="00B17489" w:rsidP="00023832">
      <w:pPr>
        <w:pStyle w:val="Para1"/>
        <w:suppressLineNumbers/>
        <w:suppressAutoHyphens/>
        <w:spacing w:after="60"/>
        <w:ind w:left="630" w:hanging="346"/>
        <w:jc w:val="left"/>
        <w:rPr>
          <w:rFonts w:cs="Times New Roman"/>
          <w:kern w:val="22"/>
          <w:szCs w:val="22"/>
        </w:rPr>
      </w:pPr>
      <w:r w:rsidRPr="000E212D">
        <w:rPr>
          <w:rFonts w:cs="Times New Roman"/>
          <w:kern w:val="22"/>
          <w:szCs w:val="22"/>
        </w:rPr>
        <w:t>Torres Strait</w:t>
      </w:r>
    </w:p>
    <w:p w14:paraId="6050C8A0" w14:textId="77777777" w:rsidR="00B17489" w:rsidRPr="000E212D" w:rsidRDefault="00B17489" w:rsidP="00023832">
      <w:pPr>
        <w:pStyle w:val="Para1"/>
        <w:suppressLineNumbers/>
        <w:suppressAutoHyphens/>
        <w:spacing w:after="60"/>
        <w:ind w:left="630" w:hanging="346"/>
        <w:jc w:val="left"/>
        <w:rPr>
          <w:rFonts w:cs="Times New Roman"/>
          <w:kern w:val="22"/>
          <w:szCs w:val="22"/>
        </w:rPr>
      </w:pPr>
      <w:r w:rsidRPr="000E212D">
        <w:rPr>
          <w:rFonts w:cs="Times New Roman"/>
          <w:kern w:val="22"/>
          <w:szCs w:val="22"/>
        </w:rPr>
        <w:t>Uganda Virus Research Institute</w:t>
      </w:r>
    </w:p>
    <w:p w14:paraId="162D96DE" w14:textId="4A4B440A" w:rsidR="00B17489" w:rsidRPr="000E212D" w:rsidRDefault="00B17489" w:rsidP="00023832">
      <w:pPr>
        <w:pStyle w:val="Para1"/>
        <w:suppressLineNumbers/>
        <w:suppressAutoHyphens/>
        <w:spacing w:after="60"/>
        <w:ind w:left="630" w:hanging="346"/>
        <w:jc w:val="left"/>
        <w:rPr>
          <w:rFonts w:cs="Times New Roman"/>
          <w:kern w:val="22"/>
          <w:szCs w:val="22"/>
        </w:rPr>
      </w:pPr>
      <w:r w:rsidRPr="000E212D">
        <w:rPr>
          <w:rFonts w:cs="Times New Roman"/>
          <w:kern w:val="22"/>
          <w:szCs w:val="22"/>
        </w:rPr>
        <w:t>United Organi</w:t>
      </w:r>
      <w:r w:rsidR="004C5105" w:rsidRPr="000E212D">
        <w:rPr>
          <w:rFonts w:cs="Times New Roman"/>
          <w:kern w:val="22"/>
          <w:szCs w:val="22"/>
        </w:rPr>
        <w:t>s</w:t>
      </w:r>
      <w:r w:rsidRPr="000E212D">
        <w:rPr>
          <w:rFonts w:cs="Times New Roman"/>
          <w:kern w:val="22"/>
          <w:szCs w:val="22"/>
        </w:rPr>
        <w:t xml:space="preserve">ation </w:t>
      </w:r>
      <w:r w:rsidR="004C5105" w:rsidRPr="000E212D">
        <w:rPr>
          <w:rFonts w:cs="Times New Roman"/>
          <w:kern w:val="22"/>
          <w:szCs w:val="22"/>
        </w:rPr>
        <w:t>for</w:t>
      </w:r>
      <w:r w:rsidRPr="000E212D">
        <w:rPr>
          <w:rFonts w:cs="Times New Roman"/>
          <w:kern w:val="22"/>
          <w:szCs w:val="22"/>
        </w:rPr>
        <w:t xml:space="preserve"> Batwa Development in Uganda</w:t>
      </w:r>
    </w:p>
    <w:p w14:paraId="6E0175F9" w14:textId="717E775B" w:rsidR="00B17489" w:rsidRPr="000E212D" w:rsidRDefault="00B17489" w:rsidP="00023832">
      <w:pPr>
        <w:pStyle w:val="Para1"/>
        <w:suppressLineNumbers/>
        <w:suppressAutoHyphens/>
        <w:spacing w:after="60"/>
        <w:ind w:left="630" w:hanging="346"/>
        <w:jc w:val="left"/>
        <w:rPr>
          <w:rFonts w:cs="Times New Roman"/>
          <w:kern w:val="22"/>
          <w:szCs w:val="22"/>
        </w:rPr>
      </w:pPr>
      <w:r w:rsidRPr="000E212D">
        <w:rPr>
          <w:rFonts w:cs="Times New Roman"/>
          <w:kern w:val="22"/>
          <w:szCs w:val="22"/>
        </w:rPr>
        <w:t>Universit</w:t>
      </w:r>
      <w:r w:rsidR="00DF6996" w:rsidRPr="000E212D">
        <w:rPr>
          <w:rFonts w:cs="Times New Roman"/>
          <w:kern w:val="22"/>
          <w:szCs w:val="22"/>
        </w:rPr>
        <w:t>y</w:t>
      </w:r>
      <w:r w:rsidRPr="000E212D">
        <w:rPr>
          <w:rFonts w:cs="Times New Roman"/>
          <w:kern w:val="22"/>
          <w:szCs w:val="22"/>
        </w:rPr>
        <w:t xml:space="preserve"> </w:t>
      </w:r>
      <w:r w:rsidR="00DF6996" w:rsidRPr="000E212D">
        <w:rPr>
          <w:rFonts w:cs="Times New Roman"/>
          <w:kern w:val="22"/>
          <w:szCs w:val="22"/>
        </w:rPr>
        <w:t>of</w:t>
      </w:r>
      <w:r w:rsidRPr="000E212D">
        <w:rPr>
          <w:rFonts w:cs="Times New Roman"/>
          <w:kern w:val="22"/>
          <w:szCs w:val="22"/>
        </w:rPr>
        <w:t xml:space="preserve"> Sherbrooke</w:t>
      </w:r>
    </w:p>
    <w:p w14:paraId="4917BB8E" w14:textId="77777777" w:rsidR="00B17489" w:rsidRPr="000E212D" w:rsidRDefault="00B17489" w:rsidP="00023832">
      <w:pPr>
        <w:pStyle w:val="Para1"/>
        <w:suppressLineNumbers/>
        <w:suppressAutoHyphens/>
        <w:spacing w:after="60"/>
        <w:ind w:left="630" w:hanging="346"/>
        <w:jc w:val="left"/>
        <w:rPr>
          <w:rFonts w:cs="Times New Roman"/>
          <w:kern w:val="22"/>
          <w:szCs w:val="22"/>
        </w:rPr>
      </w:pPr>
      <w:r w:rsidRPr="000E212D">
        <w:rPr>
          <w:rFonts w:cs="Times New Roman"/>
          <w:kern w:val="22"/>
          <w:szCs w:val="22"/>
        </w:rPr>
        <w:t>University of British Columbia</w:t>
      </w:r>
    </w:p>
    <w:p w14:paraId="2E831838" w14:textId="77777777" w:rsidR="00B17489" w:rsidRPr="000E212D" w:rsidRDefault="00B17489" w:rsidP="00023832">
      <w:pPr>
        <w:pStyle w:val="Para1"/>
        <w:suppressLineNumbers/>
        <w:suppressAutoHyphens/>
        <w:spacing w:after="60"/>
        <w:ind w:left="630" w:hanging="346"/>
        <w:jc w:val="left"/>
        <w:rPr>
          <w:rFonts w:cs="Times New Roman"/>
          <w:kern w:val="22"/>
          <w:szCs w:val="22"/>
        </w:rPr>
      </w:pPr>
      <w:r w:rsidRPr="000E212D">
        <w:rPr>
          <w:rFonts w:cs="Times New Roman"/>
          <w:kern w:val="22"/>
          <w:szCs w:val="22"/>
        </w:rPr>
        <w:t>University of Guelph</w:t>
      </w:r>
    </w:p>
    <w:p w14:paraId="7644E9D1" w14:textId="77777777" w:rsidR="00B17489" w:rsidRPr="000E212D" w:rsidRDefault="00B17489" w:rsidP="00023832">
      <w:pPr>
        <w:pStyle w:val="Para1"/>
        <w:suppressLineNumbers/>
        <w:suppressAutoHyphens/>
        <w:spacing w:after="60"/>
        <w:ind w:left="630" w:hanging="346"/>
        <w:jc w:val="left"/>
        <w:rPr>
          <w:rFonts w:cs="Times New Roman"/>
          <w:kern w:val="22"/>
          <w:szCs w:val="22"/>
        </w:rPr>
      </w:pPr>
      <w:r w:rsidRPr="000E212D">
        <w:rPr>
          <w:rFonts w:cs="Times New Roman"/>
          <w:kern w:val="22"/>
          <w:szCs w:val="22"/>
        </w:rPr>
        <w:t>University of São Paulo</w:t>
      </w:r>
    </w:p>
    <w:p w14:paraId="4CCAF016" w14:textId="77777777" w:rsidR="00B17489" w:rsidRPr="000E212D" w:rsidRDefault="00B17489" w:rsidP="00023832">
      <w:pPr>
        <w:pStyle w:val="Para1"/>
        <w:suppressLineNumbers/>
        <w:suppressAutoHyphens/>
        <w:spacing w:after="60"/>
        <w:ind w:left="630" w:hanging="346"/>
        <w:jc w:val="left"/>
        <w:rPr>
          <w:rFonts w:cs="Times New Roman"/>
          <w:kern w:val="22"/>
          <w:szCs w:val="22"/>
        </w:rPr>
      </w:pPr>
      <w:r w:rsidRPr="000E212D">
        <w:rPr>
          <w:rFonts w:cs="Times New Roman"/>
          <w:kern w:val="22"/>
          <w:szCs w:val="22"/>
        </w:rPr>
        <w:t>University of Sheffield</w:t>
      </w:r>
    </w:p>
    <w:p w14:paraId="20694AE5" w14:textId="77777777" w:rsidR="00B17489" w:rsidRPr="000E212D" w:rsidRDefault="00B17489" w:rsidP="00023832">
      <w:pPr>
        <w:pStyle w:val="Para1"/>
        <w:suppressLineNumbers/>
        <w:suppressAutoHyphens/>
        <w:spacing w:after="60"/>
        <w:ind w:left="630" w:hanging="346"/>
        <w:jc w:val="left"/>
        <w:rPr>
          <w:rFonts w:cs="Times New Roman"/>
          <w:kern w:val="22"/>
          <w:szCs w:val="22"/>
        </w:rPr>
      </w:pPr>
      <w:r w:rsidRPr="000E212D">
        <w:rPr>
          <w:rFonts w:cs="Times New Roman"/>
          <w:kern w:val="22"/>
          <w:szCs w:val="22"/>
        </w:rPr>
        <w:t>University of Strathclyde</w:t>
      </w:r>
    </w:p>
    <w:p w14:paraId="026AF0F0" w14:textId="77777777" w:rsidR="00B17489" w:rsidRPr="000E212D" w:rsidRDefault="00B17489" w:rsidP="00023832">
      <w:pPr>
        <w:pStyle w:val="Para1"/>
        <w:suppressLineNumbers/>
        <w:suppressAutoHyphens/>
        <w:spacing w:after="60"/>
        <w:ind w:left="630" w:hanging="346"/>
        <w:jc w:val="left"/>
        <w:rPr>
          <w:rFonts w:cs="Times New Roman"/>
          <w:kern w:val="22"/>
          <w:szCs w:val="22"/>
        </w:rPr>
      </w:pPr>
      <w:r w:rsidRPr="000E212D">
        <w:rPr>
          <w:rFonts w:cs="Times New Roman"/>
          <w:kern w:val="22"/>
          <w:szCs w:val="22"/>
        </w:rPr>
        <w:t>Unnayan Onneshan</w:t>
      </w:r>
    </w:p>
    <w:p w14:paraId="5BA9CE13" w14:textId="447E1244" w:rsidR="00B17489" w:rsidRPr="000E212D" w:rsidRDefault="00B17489" w:rsidP="00023832">
      <w:pPr>
        <w:pStyle w:val="Para1"/>
        <w:suppressLineNumbers/>
        <w:suppressAutoHyphens/>
        <w:spacing w:after="60"/>
        <w:ind w:left="630" w:hanging="346"/>
        <w:jc w:val="left"/>
        <w:rPr>
          <w:rFonts w:cs="Times New Roman"/>
          <w:kern w:val="22"/>
          <w:szCs w:val="22"/>
        </w:rPr>
      </w:pPr>
      <w:r w:rsidRPr="000E212D">
        <w:rPr>
          <w:rFonts w:cs="Times New Roman"/>
          <w:kern w:val="22"/>
          <w:szCs w:val="22"/>
        </w:rPr>
        <w:t>USC Canada</w:t>
      </w:r>
    </w:p>
    <w:p w14:paraId="1C539329" w14:textId="77777777" w:rsidR="00B17489" w:rsidRPr="000E212D" w:rsidRDefault="00B17489" w:rsidP="00023832">
      <w:pPr>
        <w:pStyle w:val="Para1"/>
        <w:suppressLineNumbers/>
        <w:suppressAutoHyphens/>
        <w:spacing w:after="60"/>
        <w:ind w:left="630" w:hanging="346"/>
        <w:jc w:val="left"/>
        <w:rPr>
          <w:rFonts w:cs="Times New Roman"/>
          <w:kern w:val="22"/>
          <w:szCs w:val="22"/>
        </w:rPr>
      </w:pPr>
      <w:r w:rsidRPr="000E212D">
        <w:rPr>
          <w:rFonts w:cs="Times New Roman"/>
          <w:kern w:val="22"/>
          <w:szCs w:val="22"/>
        </w:rPr>
        <w:t>Wildlife Conservation Society</w:t>
      </w:r>
    </w:p>
    <w:p w14:paraId="4D4157B9" w14:textId="77777777" w:rsidR="00B17489" w:rsidRPr="000E212D" w:rsidRDefault="00B17489" w:rsidP="00023832">
      <w:pPr>
        <w:pStyle w:val="Para1"/>
        <w:suppressLineNumbers/>
        <w:suppressAutoHyphens/>
        <w:spacing w:after="60"/>
        <w:ind w:left="630" w:hanging="346"/>
        <w:jc w:val="left"/>
        <w:rPr>
          <w:rFonts w:cs="Times New Roman"/>
          <w:kern w:val="22"/>
          <w:szCs w:val="22"/>
        </w:rPr>
      </w:pPr>
      <w:r w:rsidRPr="000E212D">
        <w:rPr>
          <w:rFonts w:cs="Times New Roman"/>
          <w:kern w:val="22"/>
          <w:szCs w:val="22"/>
        </w:rPr>
        <w:t>Woods Hole Research Center</w:t>
      </w:r>
    </w:p>
    <w:p w14:paraId="5ECF2727" w14:textId="77777777" w:rsidR="00B17489" w:rsidRPr="000E212D" w:rsidRDefault="00B17489" w:rsidP="00023832">
      <w:pPr>
        <w:pStyle w:val="Para1"/>
        <w:suppressLineNumbers/>
        <w:suppressAutoHyphens/>
        <w:spacing w:after="60"/>
        <w:ind w:left="630" w:hanging="346"/>
        <w:jc w:val="left"/>
        <w:rPr>
          <w:rFonts w:cs="Times New Roman"/>
          <w:kern w:val="22"/>
          <w:szCs w:val="22"/>
        </w:rPr>
      </w:pPr>
      <w:r w:rsidRPr="000E212D">
        <w:rPr>
          <w:rFonts w:cs="Times New Roman"/>
          <w:kern w:val="22"/>
          <w:szCs w:val="22"/>
        </w:rPr>
        <w:t>World Agroforestry Centre</w:t>
      </w:r>
    </w:p>
    <w:p w14:paraId="4C1DDFEE" w14:textId="1BB5D7F8" w:rsidR="00B17489" w:rsidRPr="000E212D" w:rsidRDefault="00B17489" w:rsidP="00023832">
      <w:pPr>
        <w:pStyle w:val="Para1"/>
        <w:suppressLineNumbers/>
        <w:suppressAutoHyphens/>
        <w:spacing w:after="60"/>
        <w:ind w:left="630" w:hanging="346"/>
        <w:jc w:val="left"/>
        <w:rPr>
          <w:rFonts w:cs="Times New Roman"/>
          <w:kern w:val="22"/>
          <w:szCs w:val="22"/>
        </w:rPr>
      </w:pPr>
      <w:r w:rsidRPr="000E212D">
        <w:rPr>
          <w:rFonts w:cs="Times New Roman"/>
          <w:kern w:val="22"/>
          <w:szCs w:val="22"/>
        </w:rPr>
        <w:t>World Economic Forum</w:t>
      </w:r>
    </w:p>
    <w:p w14:paraId="3124825B" w14:textId="77777777" w:rsidR="00B17489" w:rsidRPr="000E212D" w:rsidRDefault="00B17489" w:rsidP="00023832">
      <w:pPr>
        <w:pStyle w:val="Para1"/>
        <w:suppressLineNumbers/>
        <w:suppressAutoHyphens/>
        <w:spacing w:after="60"/>
        <w:ind w:left="630" w:hanging="346"/>
        <w:jc w:val="left"/>
        <w:rPr>
          <w:rFonts w:cs="Times New Roman"/>
          <w:kern w:val="22"/>
          <w:szCs w:val="22"/>
        </w:rPr>
      </w:pPr>
      <w:r w:rsidRPr="000E212D">
        <w:rPr>
          <w:rFonts w:cs="Times New Roman"/>
          <w:kern w:val="22"/>
          <w:szCs w:val="22"/>
        </w:rPr>
        <w:t>WWF - Brazil</w:t>
      </w:r>
    </w:p>
    <w:p w14:paraId="60A9AF2E" w14:textId="77777777" w:rsidR="000878C0" w:rsidRPr="000E212D" w:rsidRDefault="00B17489" w:rsidP="00023832">
      <w:pPr>
        <w:pStyle w:val="Para1"/>
        <w:suppressLineNumbers/>
        <w:suppressAutoHyphens/>
        <w:spacing w:after="60"/>
        <w:ind w:left="630" w:hanging="346"/>
        <w:jc w:val="left"/>
        <w:rPr>
          <w:rFonts w:cs="Times New Roman"/>
          <w:kern w:val="22"/>
          <w:szCs w:val="22"/>
        </w:rPr>
        <w:sectPr w:rsidR="000878C0" w:rsidRPr="000E212D" w:rsidSect="00023832">
          <w:type w:val="continuous"/>
          <w:pgSz w:w="12240" w:h="15840" w:code="1"/>
          <w:pgMar w:top="567" w:right="1440" w:bottom="851" w:left="1440" w:header="461" w:footer="720" w:gutter="0"/>
          <w:cols w:num="2" w:space="720"/>
          <w:titlePg/>
          <w:docGrid w:linePitch="299"/>
        </w:sectPr>
      </w:pPr>
      <w:r w:rsidRPr="000E212D">
        <w:rPr>
          <w:rFonts w:cs="Times New Roman"/>
          <w:kern w:val="22"/>
          <w:szCs w:val="22"/>
        </w:rPr>
        <w:t>WWF International</w:t>
      </w:r>
    </w:p>
    <w:p w14:paraId="68B2548C" w14:textId="2E7ED51A" w:rsidR="00624F17" w:rsidRPr="000E212D" w:rsidRDefault="00624F17" w:rsidP="00023832">
      <w:pPr>
        <w:pStyle w:val="Para1"/>
        <w:suppressLineNumbers/>
        <w:suppressAutoHyphens/>
        <w:spacing w:after="60"/>
        <w:ind w:left="630" w:hanging="346"/>
        <w:rPr>
          <w:rFonts w:cs="Times New Roman"/>
          <w:kern w:val="22"/>
          <w:szCs w:val="22"/>
        </w:rPr>
      </w:pPr>
    </w:p>
    <w:p w14:paraId="043F3936" w14:textId="77777777" w:rsidR="00624F17" w:rsidRPr="000E212D" w:rsidRDefault="00966224" w:rsidP="00023832">
      <w:pPr>
        <w:pStyle w:val="Heading1"/>
        <w:spacing w:before="120"/>
        <w:rPr>
          <w:rFonts w:eastAsia="Times New Roman" w:cs="Times New Roman"/>
          <w:snapToGrid w:val="0"/>
          <w:kern w:val="22"/>
          <w:szCs w:val="22"/>
        </w:rPr>
      </w:pPr>
      <w:r w:rsidRPr="000E212D">
        <w:rPr>
          <w:rFonts w:cs="Times New Roman"/>
          <w:snapToGrid w:val="0"/>
          <w:kern w:val="22"/>
          <w:szCs w:val="22"/>
        </w:rPr>
        <w:t>Item 1.</w:t>
      </w:r>
      <w:r w:rsidR="00624F17" w:rsidRPr="000E212D">
        <w:rPr>
          <w:rFonts w:cs="Times New Roman"/>
          <w:snapToGrid w:val="0"/>
          <w:kern w:val="22"/>
          <w:szCs w:val="22"/>
        </w:rPr>
        <w:tab/>
        <w:t>Opening of the meeting</w:t>
      </w:r>
    </w:p>
    <w:p w14:paraId="08828378" w14:textId="77777777" w:rsidR="006D1DA1" w:rsidRPr="000E212D" w:rsidRDefault="00624F17" w:rsidP="00CE4567">
      <w:pPr>
        <w:pStyle w:val="Para1"/>
        <w:numPr>
          <w:ilvl w:val="0"/>
          <w:numId w:val="14"/>
        </w:numPr>
        <w:suppressLineNumbers/>
        <w:tabs>
          <w:tab w:val="num" w:pos="720"/>
        </w:tabs>
        <w:suppressAutoHyphens/>
        <w:spacing w:before="120"/>
        <w:ind w:left="0" w:firstLine="0"/>
        <w:rPr>
          <w:rFonts w:eastAsia="Malgun Gothic" w:cs="Times New Roman"/>
          <w:kern w:val="22"/>
          <w:szCs w:val="22"/>
        </w:rPr>
      </w:pPr>
      <w:r w:rsidRPr="000E212D">
        <w:rPr>
          <w:rFonts w:cs="Times New Roman"/>
          <w:kern w:val="22"/>
          <w:szCs w:val="22"/>
        </w:rPr>
        <w:t>The meeting was opened at 10.10 a.m</w:t>
      </w:r>
      <w:r w:rsidRPr="000E212D">
        <w:rPr>
          <w:rFonts w:eastAsia="Malgun Gothic" w:cs="Times New Roman"/>
          <w:kern w:val="22"/>
          <w:szCs w:val="22"/>
        </w:rPr>
        <w:t xml:space="preserve">. on Monday, </w:t>
      </w:r>
      <w:r w:rsidRPr="000E212D">
        <w:rPr>
          <w:rFonts w:eastAsia="Times New Roman" w:cs="Times New Roman"/>
          <w:kern w:val="22"/>
          <w:szCs w:val="22"/>
        </w:rPr>
        <w:t>9 July 2018</w:t>
      </w:r>
      <w:r w:rsidR="00277FA8" w:rsidRPr="000E212D">
        <w:rPr>
          <w:rFonts w:eastAsia="Times New Roman" w:cs="Times New Roman"/>
          <w:kern w:val="22"/>
          <w:szCs w:val="22"/>
        </w:rPr>
        <w:t>,</w:t>
      </w:r>
      <w:r w:rsidR="00415489" w:rsidRPr="000E212D">
        <w:rPr>
          <w:rFonts w:eastAsia="Times New Roman" w:cs="Times New Roman"/>
          <w:kern w:val="22"/>
          <w:szCs w:val="22"/>
        </w:rPr>
        <w:t xml:space="preserve"> by Mr. Francis Ogwal, t</w:t>
      </w:r>
      <w:r w:rsidR="003C26B9" w:rsidRPr="000E212D">
        <w:rPr>
          <w:rFonts w:eastAsia="Malgun Gothic" w:cs="Times New Roman"/>
          <w:kern w:val="22"/>
          <w:szCs w:val="22"/>
        </w:rPr>
        <w:t xml:space="preserve">he Chair of </w:t>
      </w:r>
      <w:r w:rsidR="00415489" w:rsidRPr="000E212D">
        <w:rPr>
          <w:rFonts w:cs="Times New Roman"/>
          <w:kern w:val="22"/>
          <w:szCs w:val="22"/>
        </w:rPr>
        <w:t>the Subsidiary Body</w:t>
      </w:r>
      <w:r w:rsidR="00303B69" w:rsidRPr="000E212D">
        <w:rPr>
          <w:rFonts w:cs="Times New Roman"/>
          <w:kern w:val="22"/>
          <w:szCs w:val="22"/>
        </w:rPr>
        <w:t xml:space="preserve"> on Implementation</w:t>
      </w:r>
      <w:r w:rsidR="00415489" w:rsidRPr="000E212D">
        <w:rPr>
          <w:rFonts w:eastAsia="Malgun Gothic" w:cs="Times New Roman"/>
          <w:kern w:val="22"/>
          <w:szCs w:val="22"/>
        </w:rPr>
        <w:t xml:space="preserve">. </w:t>
      </w:r>
      <w:r w:rsidR="00303B69" w:rsidRPr="000E212D">
        <w:rPr>
          <w:rFonts w:eastAsia="Malgun Gothic" w:cs="Times New Roman"/>
          <w:kern w:val="22"/>
          <w:szCs w:val="22"/>
        </w:rPr>
        <w:t>Having recalled the mandate of the Subsidiary Body, he outlined the work to be accomplished on the 15 substantive items on the agenda</w:t>
      </w:r>
      <w:r w:rsidR="005B2E6C" w:rsidRPr="000E212D">
        <w:rPr>
          <w:rFonts w:eastAsia="Malgun Gothic" w:cs="Times New Roman"/>
          <w:kern w:val="22"/>
          <w:szCs w:val="22"/>
        </w:rPr>
        <w:t xml:space="preserve"> of the meeting</w:t>
      </w:r>
      <w:r w:rsidR="00303B69" w:rsidRPr="000E212D">
        <w:rPr>
          <w:rFonts w:eastAsia="Malgun Gothic" w:cs="Times New Roman"/>
          <w:kern w:val="22"/>
          <w:szCs w:val="22"/>
        </w:rPr>
        <w:t>.</w:t>
      </w:r>
    </w:p>
    <w:p w14:paraId="11FA4493" w14:textId="509CA789" w:rsidR="003C26B9" w:rsidRPr="000E212D" w:rsidRDefault="006D1DA1" w:rsidP="00CE4567">
      <w:pPr>
        <w:pStyle w:val="Para1"/>
        <w:numPr>
          <w:ilvl w:val="0"/>
          <w:numId w:val="14"/>
        </w:numPr>
        <w:suppressLineNumbers/>
        <w:tabs>
          <w:tab w:val="num" w:pos="720"/>
        </w:tabs>
        <w:suppressAutoHyphens/>
        <w:spacing w:before="120"/>
        <w:ind w:left="0" w:firstLine="0"/>
        <w:rPr>
          <w:rFonts w:eastAsia="Malgun Gothic" w:cs="Times New Roman"/>
          <w:kern w:val="22"/>
          <w:szCs w:val="22"/>
        </w:rPr>
      </w:pPr>
      <w:r w:rsidRPr="00767416">
        <w:rPr>
          <w:rFonts w:cs="Times New Roman"/>
          <w:kern w:val="22"/>
          <w:szCs w:val="22"/>
        </w:rPr>
        <w:t>Opening statements were made by Mr. Juan Carlos Hurtado Valdez, Vice Minister, Ministry of Environment and Natural Resources of Mexico</w:t>
      </w:r>
      <w:r w:rsidR="00B264C1" w:rsidRPr="00767416">
        <w:rPr>
          <w:rFonts w:cs="Times New Roman"/>
          <w:kern w:val="22"/>
          <w:szCs w:val="22"/>
        </w:rPr>
        <w:t>,</w:t>
      </w:r>
      <w:r w:rsidR="00572DA1" w:rsidRPr="00767416">
        <w:rPr>
          <w:rFonts w:cs="Times New Roman"/>
          <w:kern w:val="22"/>
          <w:szCs w:val="22"/>
        </w:rPr>
        <w:t xml:space="preserve"> on behalf of </w:t>
      </w:r>
      <w:r w:rsidR="00B206E7" w:rsidRPr="00767416">
        <w:rPr>
          <w:rFonts w:cs="Times New Roman"/>
          <w:kern w:val="22"/>
          <w:szCs w:val="22"/>
        </w:rPr>
        <w:t xml:space="preserve">Mr. Rafael Pacchiano Alamán, Secretary of Environment and Natural Resources of Mexico </w:t>
      </w:r>
      <w:r w:rsidR="00B206E7" w:rsidRPr="000E212D">
        <w:rPr>
          <w:rFonts w:cs="Times New Roman"/>
          <w:kern w:val="22"/>
          <w:szCs w:val="22"/>
        </w:rPr>
        <w:t xml:space="preserve">and </w:t>
      </w:r>
      <w:r w:rsidR="00E4125E" w:rsidRPr="000E212D">
        <w:rPr>
          <w:rFonts w:cs="Times New Roman"/>
          <w:kern w:val="22"/>
          <w:szCs w:val="22"/>
        </w:rPr>
        <w:t>P</w:t>
      </w:r>
      <w:r w:rsidR="00572DA1" w:rsidRPr="009125E9">
        <w:rPr>
          <w:rFonts w:cs="Times New Roman"/>
          <w:kern w:val="22"/>
          <w:szCs w:val="22"/>
        </w:rPr>
        <w:t xml:space="preserve">resident of the </w:t>
      </w:r>
      <w:r w:rsidR="00B966DA" w:rsidRPr="009125E9">
        <w:rPr>
          <w:rFonts w:cs="Times New Roman"/>
          <w:kern w:val="22"/>
          <w:szCs w:val="22"/>
        </w:rPr>
        <w:t xml:space="preserve">Conference of the Parties for </w:t>
      </w:r>
      <w:r w:rsidR="00F64313" w:rsidRPr="00676C46">
        <w:rPr>
          <w:rFonts w:cs="Times New Roman"/>
          <w:kern w:val="22"/>
          <w:szCs w:val="22"/>
        </w:rPr>
        <w:t>its</w:t>
      </w:r>
      <w:r w:rsidR="00B966DA" w:rsidRPr="00676C46">
        <w:rPr>
          <w:rFonts w:cs="Times New Roman"/>
          <w:kern w:val="22"/>
          <w:szCs w:val="22"/>
        </w:rPr>
        <w:t xml:space="preserve"> </w:t>
      </w:r>
      <w:r w:rsidR="00572DA1" w:rsidRPr="00676C46">
        <w:rPr>
          <w:rFonts w:cs="Times New Roman"/>
          <w:kern w:val="22"/>
          <w:szCs w:val="22"/>
        </w:rPr>
        <w:t xml:space="preserve">thirteenth </w:t>
      </w:r>
      <w:r w:rsidR="00B966DA" w:rsidRPr="007D2678">
        <w:rPr>
          <w:rFonts w:cs="Times New Roman"/>
          <w:kern w:val="22"/>
          <w:szCs w:val="22"/>
        </w:rPr>
        <w:t>meeting;</w:t>
      </w:r>
      <w:r w:rsidRPr="00767416">
        <w:rPr>
          <w:rFonts w:cs="Times New Roman"/>
          <w:kern w:val="22"/>
          <w:szCs w:val="22"/>
        </w:rPr>
        <w:t xml:space="preserve"> Ms. Cristiana Paşca Palmer, Executive Secretary of the </w:t>
      </w:r>
      <w:r w:rsidRPr="000E212D">
        <w:rPr>
          <w:rFonts w:cs="Times New Roman"/>
          <w:kern w:val="22"/>
          <w:szCs w:val="22"/>
        </w:rPr>
        <w:t>Convention on Biological Diversity</w:t>
      </w:r>
      <w:r w:rsidR="00B966DA" w:rsidRPr="000E212D">
        <w:rPr>
          <w:rFonts w:cs="Times New Roman"/>
          <w:kern w:val="22"/>
          <w:szCs w:val="22"/>
        </w:rPr>
        <w:t>;</w:t>
      </w:r>
      <w:r w:rsidRPr="009125E9">
        <w:rPr>
          <w:rFonts w:cs="Times New Roman"/>
          <w:kern w:val="22"/>
          <w:szCs w:val="22"/>
        </w:rPr>
        <w:t xml:space="preserve"> and Mr. Jiri Hlavacek on behalf of Mr. Erik Solheim, Executive</w:t>
      </w:r>
      <w:r w:rsidRPr="00767416">
        <w:rPr>
          <w:rFonts w:cs="Times New Roman"/>
          <w:kern w:val="22"/>
          <w:szCs w:val="22"/>
        </w:rPr>
        <w:t xml:space="preserve"> Director of the United Nations Environment Programme (UNEP).</w:t>
      </w:r>
    </w:p>
    <w:p w14:paraId="492574CC" w14:textId="24D403C5" w:rsidR="00572DA1" w:rsidRPr="009125E9" w:rsidRDefault="003C26B9" w:rsidP="00CE4567">
      <w:pPr>
        <w:pStyle w:val="Para1"/>
        <w:numPr>
          <w:ilvl w:val="0"/>
          <w:numId w:val="14"/>
        </w:numPr>
        <w:suppressLineNumbers/>
        <w:tabs>
          <w:tab w:val="num" w:pos="720"/>
        </w:tabs>
        <w:suppressAutoHyphens/>
        <w:spacing w:before="120"/>
        <w:ind w:left="0" w:firstLine="0"/>
        <w:rPr>
          <w:rFonts w:eastAsia="Malgun Gothic" w:cs="Times New Roman"/>
          <w:kern w:val="22"/>
          <w:szCs w:val="22"/>
        </w:rPr>
      </w:pPr>
      <w:r w:rsidRPr="000E212D">
        <w:rPr>
          <w:rFonts w:eastAsia="Malgun Gothic" w:cs="Times New Roman"/>
          <w:kern w:val="22"/>
          <w:szCs w:val="22"/>
        </w:rPr>
        <w:t xml:space="preserve">Mr. </w:t>
      </w:r>
      <w:r w:rsidR="00D11C18" w:rsidRPr="009125E9">
        <w:rPr>
          <w:rFonts w:eastAsia="Malgun Gothic" w:cs="Times New Roman"/>
          <w:kern w:val="22"/>
          <w:szCs w:val="22"/>
        </w:rPr>
        <w:t xml:space="preserve">Hurtado </w:t>
      </w:r>
      <w:r w:rsidRPr="009125E9">
        <w:rPr>
          <w:rFonts w:eastAsia="Malgun Gothic" w:cs="Times New Roman"/>
          <w:kern w:val="22"/>
          <w:szCs w:val="22"/>
        </w:rPr>
        <w:t>Valdez</w:t>
      </w:r>
      <w:r w:rsidR="00572DA1" w:rsidRPr="00676C46">
        <w:rPr>
          <w:rFonts w:eastAsia="Malgun Gothic" w:cs="Times New Roman"/>
          <w:kern w:val="22"/>
          <w:szCs w:val="22"/>
        </w:rPr>
        <w:t xml:space="preserve"> </w:t>
      </w:r>
      <w:r w:rsidR="00572DA1" w:rsidRPr="00767416">
        <w:rPr>
          <w:rFonts w:cs="Times New Roman"/>
          <w:kern w:val="22"/>
          <w:szCs w:val="22"/>
        </w:rPr>
        <w:t xml:space="preserve">greeted the Subsidiary Body </w:t>
      </w:r>
      <w:r w:rsidR="00B206E7" w:rsidRPr="00767416">
        <w:rPr>
          <w:rFonts w:cs="Times New Roman"/>
          <w:kern w:val="22"/>
          <w:szCs w:val="22"/>
        </w:rPr>
        <w:t>and said that t</w:t>
      </w:r>
      <w:r w:rsidR="00572DA1" w:rsidRPr="00767416">
        <w:rPr>
          <w:rFonts w:cs="Times New Roman"/>
          <w:kern w:val="22"/>
          <w:szCs w:val="22"/>
        </w:rPr>
        <w:t>he present meeting would further strengthen the full and effective implementation of the Convention and its Protocols</w:t>
      </w:r>
      <w:r w:rsidR="00032F7C" w:rsidRPr="00767416">
        <w:rPr>
          <w:rFonts w:cs="Times New Roman"/>
          <w:kern w:val="22"/>
          <w:szCs w:val="22"/>
        </w:rPr>
        <w:t>. It</w:t>
      </w:r>
      <w:r w:rsidR="00572DA1" w:rsidRPr="00767416">
        <w:rPr>
          <w:rFonts w:cs="Times New Roman"/>
          <w:kern w:val="22"/>
          <w:szCs w:val="22"/>
        </w:rPr>
        <w:t xml:space="preserve"> would review progress on implementation </w:t>
      </w:r>
      <w:r w:rsidR="00032F7C" w:rsidRPr="00767416">
        <w:rPr>
          <w:rFonts w:cs="Times New Roman"/>
          <w:kern w:val="22"/>
          <w:szCs w:val="22"/>
        </w:rPr>
        <w:t xml:space="preserve">that </w:t>
      </w:r>
      <w:r w:rsidR="00572DA1" w:rsidRPr="00767416">
        <w:rPr>
          <w:rFonts w:cs="Times New Roman"/>
          <w:kern w:val="22"/>
          <w:szCs w:val="22"/>
        </w:rPr>
        <w:t>would help define the post-2020 period and strengthen the</w:t>
      </w:r>
      <w:r w:rsidR="008B3794" w:rsidRPr="00767416">
        <w:rPr>
          <w:rFonts w:cs="Times New Roman"/>
          <w:kern w:val="22"/>
          <w:szCs w:val="22"/>
        </w:rPr>
        <w:t xml:space="preserve"> alignment of the Convention with</w:t>
      </w:r>
      <w:r w:rsidR="00572DA1" w:rsidRPr="00767416">
        <w:rPr>
          <w:rFonts w:cs="Times New Roman"/>
          <w:kern w:val="22"/>
          <w:szCs w:val="22"/>
        </w:rPr>
        <w:t xml:space="preserve"> its Protocols. He emphasized the shared commitment and responsibility to achieve the conservation and sustainable use of biodiversity as well as the fair and equitable </w:t>
      </w:r>
      <w:r w:rsidR="00B206E7" w:rsidRPr="00767416">
        <w:rPr>
          <w:rFonts w:cs="Times New Roman"/>
          <w:kern w:val="22"/>
          <w:szCs w:val="22"/>
        </w:rPr>
        <w:t xml:space="preserve">sharing </w:t>
      </w:r>
      <w:r w:rsidR="00572DA1" w:rsidRPr="00767416">
        <w:rPr>
          <w:rFonts w:cs="Times New Roman"/>
          <w:kern w:val="22"/>
          <w:szCs w:val="22"/>
        </w:rPr>
        <w:t xml:space="preserve">of the benefits of its use. He also stressed the need to </w:t>
      </w:r>
      <w:r w:rsidR="00032F7C" w:rsidRPr="00767416">
        <w:rPr>
          <w:rFonts w:cs="Times New Roman"/>
          <w:kern w:val="22"/>
          <w:szCs w:val="22"/>
        </w:rPr>
        <w:t xml:space="preserve">recognize </w:t>
      </w:r>
      <w:r w:rsidR="00572DA1" w:rsidRPr="00767416">
        <w:rPr>
          <w:rFonts w:cs="Times New Roman"/>
          <w:kern w:val="22"/>
          <w:szCs w:val="22"/>
        </w:rPr>
        <w:t xml:space="preserve">the value of cultural and human capital and the importance of ensuring the effective participation of indigenous peoples and local communities, as well as women and youth. </w:t>
      </w:r>
      <w:r w:rsidR="00032F7C" w:rsidRPr="00767416">
        <w:rPr>
          <w:rFonts w:cs="Times New Roman"/>
          <w:kern w:val="22"/>
          <w:szCs w:val="22"/>
        </w:rPr>
        <w:t>W</w:t>
      </w:r>
      <w:r w:rsidR="00572DA1" w:rsidRPr="00767416">
        <w:rPr>
          <w:rFonts w:cs="Times New Roman"/>
          <w:kern w:val="22"/>
          <w:szCs w:val="22"/>
        </w:rPr>
        <w:t>ith the commitment of the productive sectors, that constituted the central axis of the agenda for mainstreaming biodiversity for well</w:t>
      </w:r>
      <w:r w:rsidR="00032F7C" w:rsidRPr="00767416">
        <w:rPr>
          <w:rFonts w:cs="Times New Roman"/>
          <w:kern w:val="22"/>
          <w:szCs w:val="22"/>
        </w:rPr>
        <w:t>-</w:t>
      </w:r>
      <w:r w:rsidR="00572DA1" w:rsidRPr="00767416">
        <w:rPr>
          <w:rFonts w:cs="Times New Roman"/>
          <w:kern w:val="22"/>
          <w:szCs w:val="22"/>
        </w:rPr>
        <w:t>being, which had been the central theme of the thirteenth meeting of the Conference of the Parties. Mainstreaming biodiversity ensured the involvement of all sectors and all stakeholders</w:t>
      </w:r>
      <w:r w:rsidR="00572DA1" w:rsidRPr="000E212D">
        <w:rPr>
          <w:rFonts w:eastAsia="Malgun Gothic" w:cs="Times New Roman"/>
          <w:kern w:val="22"/>
          <w:szCs w:val="22"/>
        </w:rPr>
        <w:t>.</w:t>
      </w:r>
    </w:p>
    <w:p w14:paraId="3CFE9532" w14:textId="74A15D9A" w:rsidR="003C26B9" w:rsidRPr="000E212D" w:rsidRDefault="00572DA1" w:rsidP="00CE4567">
      <w:pPr>
        <w:pStyle w:val="Para1"/>
        <w:numPr>
          <w:ilvl w:val="0"/>
          <w:numId w:val="14"/>
        </w:numPr>
        <w:suppressLineNumbers/>
        <w:tabs>
          <w:tab w:val="num" w:pos="720"/>
        </w:tabs>
        <w:suppressAutoHyphens/>
        <w:spacing w:before="120"/>
        <w:ind w:left="0" w:firstLine="0"/>
        <w:rPr>
          <w:rFonts w:eastAsia="Malgun Gothic" w:cs="Times New Roman"/>
          <w:kern w:val="22"/>
          <w:szCs w:val="22"/>
        </w:rPr>
      </w:pPr>
      <w:r w:rsidRPr="00767416">
        <w:rPr>
          <w:rFonts w:cs="Times New Roman"/>
          <w:kern w:val="22"/>
          <w:szCs w:val="22"/>
        </w:rPr>
        <w:t xml:space="preserve">Mexico had enacted a law on sustainable forestry development and had developed a national system of cartographic consultation as well as a number of decrees establishing water reserve zones. Internationally, the </w:t>
      </w:r>
      <w:r w:rsidR="00032F7C" w:rsidRPr="00767416">
        <w:rPr>
          <w:rFonts w:cs="Times New Roman"/>
          <w:kern w:val="22"/>
          <w:szCs w:val="22"/>
        </w:rPr>
        <w:t xml:space="preserve">Presidency </w:t>
      </w:r>
      <w:r w:rsidRPr="00767416">
        <w:rPr>
          <w:rFonts w:cs="Times New Roman"/>
          <w:kern w:val="22"/>
          <w:szCs w:val="22"/>
        </w:rPr>
        <w:t xml:space="preserve">of the Conference of the Parties had </w:t>
      </w:r>
      <w:r w:rsidR="00B206E7" w:rsidRPr="00767416">
        <w:rPr>
          <w:rFonts w:cs="Times New Roman"/>
          <w:kern w:val="22"/>
          <w:szCs w:val="22"/>
        </w:rPr>
        <w:t xml:space="preserve">promoted </w:t>
      </w:r>
      <w:r w:rsidRPr="00767416">
        <w:rPr>
          <w:rFonts w:cs="Times New Roman"/>
          <w:kern w:val="22"/>
          <w:szCs w:val="22"/>
        </w:rPr>
        <w:t>the theme of mainstreaming biodiversity into process</w:t>
      </w:r>
      <w:r w:rsidR="008B3794" w:rsidRPr="00767416">
        <w:rPr>
          <w:rFonts w:cs="Times New Roman"/>
          <w:kern w:val="22"/>
          <w:szCs w:val="22"/>
        </w:rPr>
        <w:t>es beyond the Convention</w:t>
      </w:r>
      <w:r w:rsidR="004A0BD3" w:rsidRPr="00767416">
        <w:rPr>
          <w:rFonts w:cs="Times New Roman"/>
          <w:kern w:val="22"/>
          <w:szCs w:val="22"/>
        </w:rPr>
        <w:t xml:space="preserve"> with</w:t>
      </w:r>
      <w:r w:rsidRPr="00767416">
        <w:rPr>
          <w:rFonts w:cs="Times New Roman"/>
          <w:kern w:val="22"/>
          <w:szCs w:val="22"/>
        </w:rPr>
        <w:t>, inter alia, the Food and Agricultur</w:t>
      </w:r>
      <w:r w:rsidR="00F437D8" w:rsidRPr="00767416">
        <w:rPr>
          <w:rFonts w:cs="Times New Roman"/>
          <w:kern w:val="22"/>
          <w:szCs w:val="22"/>
        </w:rPr>
        <w:t>e</w:t>
      </w:r>
      <w:r w:rsidRPr="00767416">
        <w:rPr>
          <w:rFonts w:cs="Times New Roman"/>
          <w:kern w:val="22"/>
          <w:szCs w:val="22"/>
        </w:rPr>
        <w:t xml:space="preserve"> Organization of the United Nations</w:t>
      </w:r>
      <w:r w:rsidR="00032F7C" w:rsidRPr="00767416">
        <w:rPr>
          <w:rFonts w:cs="Times New Roman"/>
          <w:kern w:val="22"/>
          <w:szCs w:val="22"/>
        </w:rPr>
        <w:t xml:space="preserve"> (FAO)</w:t>
      </w:r>
      <w:r w:rsidRPr="00767416">
        <w:rPr>
          <w:rFonts w:cs="Times New Roman"/>
          <w:kern w:val="22"/>
          <w:szCs w:val="22"/>
        </w:rPr>
        <w:t>, the World Tourism Organization, the World Health Organization</w:t>
      </w:r>
      <w:r w:rsidR="00DA2B83" w:rsidRPr="00767416">
        <w:rPr>
          <w:rFonts w:cs="Times New Roman"/>
          <w:kern w:val="22"/>
          <w:szCs w:val="22"/>
        </w:rPr>
        <w:t xml:space="preserve"> (WHO)</w:t>
      </w:r>
      <w:r w:rsidRPr="00767416">
        <w:rPr>
          <w:rFonts w:cs="Times New Roman"/>
          <w:kern w:val="22"/>
          <w:szCs w:val="22"/>
        </w:rPr>
        <w:t>, the Intergovernmental Science-Policy Platform on Biodiversity and Ecosystem Services</w:t>
      </w:r>
      <w:r w:rsidR="00032F7C" w:rsidRPr="00767416">
        <w:rPr>
          <w:rFonts w:cs="Times New Roman"/>
          <w:kern w:val="22"/>
          <w:szCs w:val="22"/>
        </w:rPr>
        <w:t xml:space="preserve"> (IPBES)</w:t>
      </w:r>
      <w:r w:rsidRPr="00767416">
        <w:rPr>
          <w:rFonts w:cs="Times New Roman"/>
          <w:kern w:val="22"/>
          <w:szCs w:val="22"/>
        </w:rPr>
        <w:t xml:space="preserve">, the </w:t>
      </w:r>
      <w:r w:rsidRPr="00767416">
        <w:rPr>
          <w:rFonts w:cs="Times New Roman"/>
          <w:kern w:val="22"/>
          <w:szCs w:val="22"/>
        </w:rPr>
        <w:lastRenderedPageBreak/>
        <w:t>Convention on International Trade in Endangered Species of Wild Fauna and Flora and the United Nations Environment Assembly. The present meeting marked the end of the preparatory process that had begun at the thirteenth meeting of the Conferen</w:t>
      </w:r>
      <w:r w:rsidR="008B3794" w:rsidRPr="00767416">
        <w:rPr>
          <w:rFonts w:cs="Times New Roman"/>
          <w:kern w:val="22"/>
          <w:szCs w:val="22"/>
        </w:rPr>
        <w:t>ce of the Parties</w:t>
      </w:r>
      <w:r w:rsidR="00032F7C" w:rsidRPr="00767416">
        <w:rPr>
          <w:rFonts w:cs="Times New Roman"/>
          <w:kern w:val="22"/>
          <w:szCs w:val="22"/>
        </w:rPr>
        <w:t>,</w:t>
      </w:r>
      <w:r w:rsidR="008B3794" w:rsidRPr="00767416">
        <w:rPr>
          <w:rFonts w:cs="Times New Roman"/>
          <w:kern w:val="22"/>
          <w:szCs w:val="22"/>
        </w:rPr>
        <w:t xml:space="preserve"> </w:t>
      </w:r>
      <w:r w:rsidR="004A0BD3" w:rsidRPr="00767416">
        <w:rPr>
          <w:rFonts w:cs="Times New Roman"/>
          <w:kern w:val="22"/>
          <w:szCs w:val="22"/>
        </w:rPr>
        <w:t>in Mexico</w:t>
      </w:r>
      <w:r w:rsidR="00032F7C" w:rsidRPr="00767416">
        <w:rPr>
          <w:rFonts w:cs="Times New Roman"/>
          <w:kern w:val="22"/>
          <w:szCs w:val="22"/>
        </w:rPr>
        <w:t>,</w:t>
      </w:r>
      <w:r w:rsidR="004A0BD3" w:rsidRPr="00767416">
        <w:rPr>
          <w:rFonts w:cs="Times New Roman"/>
          <w:kern w:val="22"/>
          <w:szCs w:val="22"/>
        </w:rPr>
        <w:t xml:space="preserve"> </w:t>
      </w:r>
      <w:r w:rsidR="008B3794" w:rsidRPr="00767416">
        <w:rPr>
          <w:rFonts w:cs="Times New Roman"/>
          <w:kern w:val="22"/>
          <w:szCs w:val="22"/>
        </w:rPr>
        <w:t xml:space="preserve">and </w:t>
      </w:r>
      <w:r w:rsidRPr="00767416">
        <w:rPr>
          <w:rFonts w:cs="Times New Roman"/>
          <w:kern w:val="22"/>
          <w:szCs w:val="22"/>
        </w:rPr>
        <w:t>would establish a strong benchmark for building a better future for both the people of the world and for the planet at the fourteenth meeting of the Conference of the Parties</w:t>
      </w:r>
      <w:r w:rsidR="00032F7C" w:rsidRPr="00767416">
        <w:rPr>
          <w:rFonts w:cs="Times New Roman"/>
          <w:kern w:val="22"/>
          <w:szCs w:val="22"/>
        </w:rPr>
        <w:t>,</w:t>
      </w:r>
      <w:r w:rsidR="004A0BD3" w:rsidRPr="00767416">
        <w:rPr>
          <w:rFonts w:cs="Times New Roman"/>
          <w:kern w:val="22"/>
          <w:szCs w:val="22"/>
        </w:rPr>
        <w:t xml:space="preserve"> in Egypt</w:t>
      </w:r>
      <w:r w:rsidRPr="00767416">
        <w:rPr>
          <w:rFonts w:cs="Times New Roman"/>
          <w:kern w:val="22"/>
          <w:szCs w:val="22"/>
        </w:rPr>
        <w:t xml:space="preserve">. The integration of </w:t>
      </w:r>
      <w:r w:rsidR="00B21606" w:rsidRPr="00767416">
        <w:rPr>
          <w:rFonts w:cs="Times New Roman"/>
          <w:kern w:val="22"/>
          <w:szCs w:val="22"/>
        </w:rPr>
        <w:t xml:space="preserve">the </w:t>
      </w:r>
      <w:r w:rsidRPr="00767416">
        <w:rPr>
          <w:rFonts w:cs="Times New Roman"/>
          <w:kern w:val="22"/>
          <w:szCs w:val="22"/>
        </w:rPr>
        <w:t xml:space="preserve">efforts that had begun in Mexico would lead not only to a successful meeting in Egypt, but </w:t>
      </w:r>
      <w:r w:rsidR="00032F7C" w:rsidRPr="00767416">
        <w:rPr>
          <w:rFonts w:cs="Times New Roman"/>
          <w:kern w:val="22"/>
          <w:szCs w:val="22"/>
        </w:rPr>
        <w:t xml:space="preserve">also </w:t>
      </w:r>
      <w:r w:rsidRPr="00767416">
        <w:rPr>
          <w:rFonts w:cs="Times New Roman"/>
          <w:kern w:val="22"/>
          <w:szCs w:val="22"/>
        </w:rPr>
        <w:t>to the success of subsequent meetings of the Conference of the Parties</w:t>
      </w:r>
      <w:r w:rsidRPr="000E212D">
        <w:rPr>
          <w:rFonts w:cs="Times New Roman"/>
          <w:kern w:val="22"/>
          <w:szCs w:val="22"/>
        </w:rPr>
        <w:t>.</w:t>
      </w:r>
    </w:p>
    <w:p w14:paraId="0DAE65E6" w14:textId="77777777" w:rsidR="00E36A3E" w:rsidRPr="00767416" w:rsidRDefault="00E36A3E" w:rsidP="00DF7158">
      <w:pPr>
        <w:pStyle w:val="Para1"/>
        <w:numPr>
          <w:ilvl w:val="0"/>
          <w:numId w:val="14"/>
        </w:numPr>
        <w:suppressLineNumbers/>
        <w:tabs>
          <w:tab w:val="num" w:pos="720"/>
        </w:tabs>
        <w:suppressAutoHyphens/>
        <w:spacing w:before="120"/>
        <w:ind w:left="0" w:firstLine="0"/>
        <w:rPr>
          <w:rFonts w:cs="Times New Roman"/>
          <w:kern w:val="22"/>
          <w:szCs w:val="22"/>
        </w:rPr>
      </w:pPr>
      <w:r w:rsidRPr="009125E9">
        <w:rPr>
          <w:rFonts w:cs="Times New Roman"/>
          <w:kern w:val="22"/>
          <w:szCs w:val="22"/>
        </w:rPr>
        <w:t xml:space="preserve">Welcoming the representatives to the meeting, the Executive Secretary </w:t>
      </w:r>
      <w:r w:rsidRPr="00767416">
        <w:rPr>
          <w:rFonts w:cs="Times New Roman"/>
          <w:kern w:val="22"/>
          <w:szCs w:val="22"/>
        </w:rPr>
        <w:t>thanked the Governments of Canada, the European Union, Finland, Japan, New Zealand, Norway and Sweden, as well as Tourisme Montréal, for supporting the participation of representatives of least developed countries and small island developing States</w:t>
      </w:r>
      <w:r w:rsidR="00C228C9" w:rsidRPr="00767416">
        <w:rPr>
          <w:rFonts w:cs="Times New Roman"/>
          <w:kern w:val="22"/>
          <w:szCs w:val="22"/>
        </w:rPr>
        <w:t xml:space="preserve"> as well as countries with economies in transition</w:t>
      </w:r>
      <w:r w:rsidRPr="00767416">
        <w:rPr>
          <w:rFonts w:cs="Times New Roman"/>
          <w:kern w:val="22"/>
          <w:szCs w:val="22"/>
        </w:rPr>
        <w:t>, and the Governments of Australia, Finland, New Zealand and Norway for supporting the participation of representatives of indigenous peoples and local communities. She also acknowledged the capacity-building support provided by the Governments of Japan and the Republic of Korea and the European Union, as well as Belgium, Canada, Finland, France, Italy, Germany, Sweden and Switzerland. Noting the importance of full and diverse participation of Parties, she appeal</w:t>
      </w:r>
      <w:r w:rsidR="00B206E7" w:rsidRPr="00767416">
        <w:rPr>
          <w:rFonts w:cs="Times New Roman"/>
          <w:kern w:val="22"/>
          <w:szCs w:val="22"/>
        </w:rPr>
        <w:t>ed</w:t>
      </w:r>
      <w:r w:rsidRPr="00767416">
        <w:rPr>
          <w:rFonts w:cs="Times New Roman"/>
          <w:kern w:val="22"/>
          <w:szCs w:val="22"/>
        </w:rPr>
        <w:t xml:space="preserve"> to donor countries to provide additional resources, before the end of August, to allow the full participation of Parties and indigenous peoples and local communities in the fourteenth meeting of the Conference of the Parties, to be held later in the year.</w:t>
      </w:r>
    </w:p>
    <w:p w14:paraId="7687EE03" w14:textId="332B645F" w:rsidR="00E36A3E" w:rsidRPr="00767416" w:rsidRDefault="00E36A3E" w:rsidP="00DF7158">
      <w:pPr>
        <w:pStyle w:val="Para1"/>
        <w:numPr>
          <w:ilvl w:val="0"/>
          <w:numId w:val="14"/>
        </w:numPr>
        <w:suppressLineNumbers/>
        <w:tabs>
          <w:tab w:val="num" w:pos="720"/>
        </w:tabs>
        <w:suppressAutoHyphens/>
        <w:spacing w:before="120"/>
        <w:ind w:left="0" w:firstLine="0"/>
        <w:rPr>
          <w:rFonts w:cs="Times New Roman"/>
          <w:kern w:val="22"/>
          <w:szCs w:val="22"/>
        </w:rPr>
      </w:pPr>
      <w:r w:rsidRPr="00767416">
        <w:rPr>
          <w:rFonts w:cs="Times New Roman"/>
          <w:kern w:val="22"/>
          <w:szCs w:val="22"/>
        </w:rPr>
        <w:t xml:space="preserve">The meeting was being held during the twenty-fifth anniversary of the entry into force of the Convention, which, along with the 2018 High-level Political Forum on Sustainable Development, provided opportunities to correct the course of intergovernmental efforts and renew political commitment to the achievement of the Aichi Biodiversity Targets, as well as inspiring increased engagement in advancing the global biodiversity agenda. Recalling that the Nagoya–Kuala Lumpur Supplementary Protocol on Liability and Redress to the Cartagena Protocol on Biosafety had entered into force in March 2018, the Executive Secretary urged countries that had not yet ratified the Supplementary Protocol to do so as soon as possible, and encouraged Parties to the Supplementary Protocol to step up actions to implement it. </w:t>
      </w:r>
      <w:r w:rsidR="00133B42" w:rsidRPr="00767416">
        <w:rPr>
          <w:rFonts w:cs="Times New Roman"/>
          <w:kern w:val="22"/>
          <w:szCs w:val="22"/>
        </w:rPr>
        <w:t>The number of Parties to the Nagoya Protocol had increased to 107, and the information shared through the Access and Benefit-sharing Clearing-</w:t>
      </w:r>
      <w:r w:rsidR="00594E80" w:rsidRPr="00767416">
        <w:rPr>
          <w:rFonts w:cs="Times New Roman"/>
          <w:kern w:val="22"/>
          <w:szCs w:val="22"/>
        </w:rPr>
        <w:t>H</w:t>
      </w:r>
      <w:r w:rsidR="00133B42" w:rsidRPr="00767416">
        <w:rPr>
          <w:rFonts w:cs="Times New Roman"/>
          <w:kern w:val="22"/>
          <w:szCs w:val="22"/>
        </w:rPr>
        <w:t xml:space="preserve">ouse had tripled. </w:t>
      </w:r>
      <w:r w:rsidRPr="00767416">
        <w:rPr>
          <w:rFonts w:cs="Times New Roman"/>
          <w:kern w:val="22"/>
          <w:szCs w:val="22"/>
        </w:rPr>
        <w:t xml:space="preserve">The meeting </w:t>
      </w:r>
      <w:r w:rsidR="00133B42" w:rsidRPr="00767416">
        <w:rPr>
          <w:rFonts w:cs="Times New Roman"/>
          <w:kern w:val="22"/>
          <w:szCs w:val="22"/>
        </w:rPr>
        <w:t xml:space="preserve">would provide </w:t>
      </w:r>
      <w:r w:rsidRPr="00767416">
        <w:rPr>
          <w:rFonts w:cs="Times New Roman"/>
          <w:kern w:val="22"/>
          <w:szCs w:val="22"/>
        </w:rPr>
        <w:t>an opportunity to assess progress on implementing the Nagoya Protocol four years after its entry into force.</w:t>
      </w:r>
    </w:p>
    <w:p w14:paraId="57C2D18A" w14:textId="77777777" w:rsidR="00E36A3E" w:rsidRPr="00767416" w:rsidRDefault="008776A8" w:rsidP="00DF7158">
      <w:pPr>
        <w:pStyle w:val="Para1"/>
        <w:numPr>
          <w:ilvl w:val="0"/>
          <w:numId w:val="14"/>
        </w:numPr>
        <w:suppressLineNumbers/>
        <w:tabs>
          <w:tab w:val="num" w:pos="720"/>
        </w:tabs>
        <w:suppressAutoHyphens/>
        <w:spacing w:before="120"/>
        <w:ind w:left="0" w:firstLine="0"/>
        <w:rPr>
          <w:rFonts w:cs="Times New Roman"/>
          <w:kern w:val="22"/>
          <w:szCs w:val="22"/>
        </w:rPr>
      </w:pPr>
      <w:r w:rsidRPr="00767416">
        <w:rPr>
          <w:rFonts w:cs="Times New Roman"/>
          <w:kern w:val="22"/>
          <w:szCs w:val="22"/>
        </w:rPr>
        <w:t>A</w:t>
      </w:r>
      <w:r w:rsidR="00E36A3E" w:rsidRPr="00767416">
        <w:rPr>
          <w:rFonts w:cs="Times New Roman"/>
          <w:kern w:val="22"/>
          <w:szCs w:val="22"/>
        </w:rPr>
        <w:t xml:space="preserve"> successful seventh replenishment of the Global Environment Facility (GEF) Trust Fund had resulted in almost $1.3 billion being available for biodiversity programming</w:t>
      </w:r>
      <w:r w:rsidRPr="00767416">
        <w:rPr>
          <w:rFonts w:cs="Times New Roman"/>
          <w:kern w:val="22"/>
          <w:szCs w:val="22"/>
        </w:rPr>
        <w:t xml:space="preserve"> for the period 2018-2022</w:t>
      </w:r>
      <w:r w:rsidR="00E36A3E" w:rsidRPr="00767416">
        <w:rPr>
          <w:rFonts w:cs="Times New Roman"/>
          <w:kern w:val="22"/>
          <w:szCs w:val="22"/>
        </w:rPr>
        <w:t xml:space="preserve">, although additional efforts were also needed beyond GEF to mobilize financial resources from all sources to implement the Convention and its Protocols. Transformative change was a key concept: GEF policy recommendations and programming directions, the 2030 Agenda for Sustainable Development and Sustainable Development Goals and decisions of the Conference of the Parties to the Convention were all aimed at developing systemic, inclusive and transformative pathways to a better future for the planet. Recalling that pathways for the future </w:t>
      </w:r>
      <w:r w:rsidRPr="00767416">
        <w:rPr>
          <w:rFonts w:cs="Times New Roman"/>
          <w:kern w:val="22"/>
          <w:szCs w:val="22"/>
        </w:rPr>
        <w:t>should</w:t>
      </w:r>
      <w:r w:rsidR="00E36A3E" w:rsidRPr="00767416">
        <w:rPr>
          <w:rFonts w:cs="Times New Roman"/>
          <w:kern w:val="22"/>
          <w:szCs w:val="22"/>
        </w:rPr>
        <w:t xml:space="preserve"> be systemic, inclusive and transformative to benefit human well-being, the economy and the planet, the Executive Secretary </w:t>
      </w:r>
      <w:r w:rsidR="006C4588" w:rsidRPr="00767416">
        <w:rPr>
          <w:rFonts w:cs="Times New Roman"/>
          <w:kern w:val="22"/>
          <w:szCs w:val="22"/>
        </w:rPr>
        <w:t>invited</w:t>
      </w:r>
      <w:r w:rsidR="00E36A3E" w:rsidRPr="00767416">
        <w:rPr>
          <w:rFonts w:cs="Times New Roman"/>
          <w:kern w:val="22"/>
          <w:szCs w:val="22"/>
        </w:rPr>
        <w:t xml:space="preserve"> representatives to </w:t>
      </w:r>
      <w:r w:rsidR="006C4588" w:rsidRPr="00767416">
        <w:rPr>
          <w:rFonts w:cs="Times New Roman"/>
          <w:kern w:val="22"/>
          <w:szCs w:val="22"/>
        </w:rPr>
        <w:t xml:space="preserve">review the outcomes of </w:t>
      </w:r>
      <w:r w:rsidR="00E36A3E" w:rsidRPr="00767416">
        <w:rPr>
          <w:rFonts w:cs="Times New Roman"/>
          <w:kern w:val="22"/>
          <w:szCs w:val="22"/>
        </w:rPr>
        <w:t>the seminar on transformative change for biodiversity held the previous day, the outcomes of the two dialogues on transformational change</w:t>
      </w:r>
      <w:r w:rsidR="00E36A3E" w:rsidRPr="00767416">
        <w:rPr>
          <w:rStyle w:val="FootnoteReference"/>
          <w:rFonts w:cs="Times New Roman"/>
          <w:kern w:val="22"/>
          <w:sz w:val="22"/>
          <w:szCs w:val="22"/>
        </w:rPr>
        <w:footnoteReference w:id="122"/>
      </w:r>
      <w:r w:rsidR="00E36A3E" w:rsidRPr="00767416">
        <w:rPr>
          <w:rFonts w:cs="Times New Roman"/>
          <w:kern w:val="22"/>
          <w:szCs w:val="22"/>
        </w:rPr>
        <w:t xml:space="preserve"> and other background documents available as information documents.</w:t>
      </w:r>
    </w:p>
    <w:p w14:paraId="67ED7D10" w14:textId="77777777" w:rsidR="00AD0E3A" w:rsidRPr="00767416" w:rsidRDefault="00E36A3E" w:rsidP="00DF7158">
      <w:pPr>
        <w:pStyle w:val="Para1"/>
        <w:numPr>
          <w:ilvl w:val="0"/>
          <w:numId w:val="14"/>
        </w:numPr>
        <w:suppressLineNumbers/>
        <w:tabs>
          <w:tab w:val="num" w:pos="720"/>
        </w:tabs>
        <w:suppressAutoHyphens/>
        <w:spacing w:before="120"/>
        <w:ind w:left="0" w:firstLine="0"/>
        <w:rPr>
          <w:rFonts w:cs="Times New Roman"/>
          <w:kern w:val="22"/>
          <w:szCs w:val="22"/>
        </w:rPr>
      </w:pPr>
      <w:r w:rsidRPr="00767416">
        <w:rPr>
          <w:rFonts w:cs="Times New Roman"/>
          <w:kern w:val="22"/>
          <w:szCs w:val="22"/>
        </w:rPr>
        <w:t xml:space="preserve">While it should be evident that biodiversity and ecosystems provided the essential infrastructure supporting life on Earth and human development and should thus be at the centre of economic and social assessments and political decision-making, biodiversity was still far from being a prime preoccupation outside the community of experts. The Executive Secretary therefore closed with a call for collaborative efforts, mutual partnerships and joint commitments to harness the collective wisdom, expertise, </w:t>
      </w:r>
      <w:r w:rsidRPr="00767416">
        <w:rPr>
          <w:rFonts w:cs="Times New Roman"/>
          <w:kern w:val="22"/>
          <w:szCs w:val="22"/>
        </w:rPr>
        <w:lastRenderedPageBreak/>
        <w:t>technologies and resources of human beings to advance the global biodiversity agenda, achieve the Aichi Biodiversity Targets and the Sustainable Development Goals and, most importantly, to preserve the great diversity and health of the planet.</w:t>
      </w:r>
    </w:p>
    <w:p w14:paraId="1CE3B82A" w14:textId="75E4F875" w:rsidR="00272A90" w:rsidRPr="000E212D" w:rsidRDefault="00AD0E3A" w:rsidP="00CE4567">
      <w:pPr>
        <w:pStyle w:val="Para1"/>
        <w:numPr>
          <w:ilvl w:val="0"/>
          <w:numId w:val="14"/>
        </w:numPr>
        <w:suppressLineNumbers/>
        <w:tabs>
          <w:tab w:val="num" w:pos="720"/>
        </w:tabs>
        <w:suppressAutoHyphens/>
        <w:spacing w:before="120"/>
        <w:ind w:left="0" w:firstLine="0"/>
        <w:rPr>
          <w:rFonts w:eastAsia="Malgun Gothic" w:cs="Times New Roman"/>
          <w:kern w:val="22"/>
          <w:szCs w:val="22"/>
        </w:rPr>
      </w:pPr>
      <w:r w:rsidRPr="000E212D">
        <w:rPr>
          <w:rFonts w:cs="Times New Roman"/>
          <w:kern w:val="22"/>
          <w:szCs w:val="22"/>
        </w:rPr>
        <w:t>Mr. Hlavacek</w:t>
      </w:r>
      <w:r w:rsidR="00272A90" w:rsidRPr="000E212D">
        <w:rPr>
          <w:rFonts w:eastAsia="Malgun Gothic" w:cs="Times New Roman"/>
          <w:kern w:val="22"/>
          <w:szCs w:val="22"/>
        </w:rPr>
        <w:t xml:space="preserve"> </w:t>
      </w:r>
      <w:r w:rsidR="00272A90" w:rsidRPr="009125E9">
        <w:rPr>
          <w:rFonts w:cs="Times New Roman"/>
          <w:kern w:val="22"/>
          <w:szCs w:val="22"/>
        </w:rPr>
        <w:t xml:space="preserve">said that </w:t>
      </w:r>
      <w:r w:rsidR="00272A90" w:rsidRPr="00767416">
        <w:rPr>
          <w:rFonts w:cs="Times New Roman"/>
          <w:kern w:val="22"/>
          <w:szCs w:val="22"/>
        </w:rPr>
        <w:t xml:space="preserve">UNEP and the </w:t>
      </w:r>
      <w:r w:rsidR="00215670" w:rsidRPr="00767416">
        <w:rPr>
          <w:rFonts w:cs="Times New Roman"/>
          <w:kern w:val="22"/>
          <w:szCs w:val="22"/>
        </w:rPr>
        <w:t xml:space="preserve">UNEP </w:t>
      </w:r>
      <w:r w:rsidR="00272A90" w:rsidRPr="00767416">
        <w:rPr>
          <w:rFonts w:cs="Times New Roman"/>
          <w:kern w:val="22"/>
          <w:szCs w:val="22"/>
        </w:rPr>
        <w:t>World Conservation Monitoring Centre were long-standing partners of the C</w:t>
      </w:r>
      <w:r w:rsidR="008B3794" w:rsidRPr="00767416">
        <w:rPr>
          <w:rFonts w:cs="Times New Roman"/>
          <w:kern w:val="22"/>
          <w:szCs w:val="22"/>
        </w:rPr>
        <w:t>onvention and its Protocols that</w:t>
      </w:r>
      <w:r w:rsidR="00272A90" w:rsidRPr="00767416">
        <w:rPr>
          <w:rFonts w:cs="Times New Roman"/>
          <w:kern w:val="22"/>
          <w:szCs w:val="22"/>
        </w:rPr>
        <w:t xml:space="preserve"> supported </w:t>
      </w:r>
      <w:r w:rsidR="0032499F" w:rsidRPr="00767416">
        <w:rPr>
          <w:rFonts w:cs="Times New Roman"/>
          <w:kern w:val="22"/>
          <w:szCs w:val="22"/>
        </w:rPr>
        <w:t xml:space="preserve">the </w:t>
      </w:r>
      <w:r w:rsidR="00272A90" w:rsidRPr="00767416">
        <w:rPr>
          <w:rFonts w:cs="Times New Roman"/>
          <w:kern w:val="22"/>
          <w:szCs w:val="22"/>
        </w:rPr>
        <w:t xml:space="preserve">implementation of the Strategic Plan for Biodiversity 2011-2020 and the Aichi Biodiversity Targets. The mainstreaming of biodiversity into key sectors was a critical part of the sustainable development embedded in </w:t>
      </w:r>
      <w:r w:rsidR="007516B7" w:rsidRPr="00767416">
        <w:rPr>
          <w:rFonts w:cs="Times New Roman"/>
          <w:kern w:val="22"/>
          <w:szCs w:val="22"/>
        </w:rPr>
        <w:t xml:space="preserve">the </w:t>
      </w:r>
      <w:r w:rsidR="00272A90" w:rsidRPr="00767416">
        <w:rPr>
          <w:rFonts w:cs="Times New Roman"/>
          <w:kern w:val="22"/>
          <w:szCs w:val="22"/>
        </w:rPr>
        <w:t xml:space="preserve">2030 </w:t>
      </w:r>
      <w:r w:rsidR="007516B7" w:rsidRPr="00767416">
        <w:rPr>
          <w:rFonts w:cs="Times New Roman"/>
          <w:kern w:val="22"/>
          <w:szCs w:val="22"/>
        </w:rPr>
        <w:t xml:space="preserve">Agenda </w:t>
      </w:r>
      <w:r w:rsidR="00272A90" w:rsidRPr="00767416">
        <w:rPr>
          <w:rFonts w:cs="Times New Roman"/>
          <w:kern w:val="22"/>
          <w:szCs w:val="22"/>
        </w:rPr>
        <w:t>and the Sustainable Development Goals. UNEP contributed to that through its medium-term strate</w:t>
      </w:r>
      <w:r w:rsidR="008B3794" w:rsidRPr="00767416">
        <w:rPr>
          <w:rFonts w:cs="Times New Roman"/>
          <w:kern w:val="22"/>
          <w:szCs w:val="22"/>
        </w:rPr>
        <w:t>gy and programme of work. T</w:t>
      </w:r>
      <w:r w:rsidR="00272A90" w:rsidRPr="00767416">
        <w:rPr>
          <w:rFonts w:cs="Times New Roman"/>
          <w:kern w:val="22"/>
          <w:szCs w:val="22"/>
        </w:rPr>
        <w:t xml:space="preserve">he most recent session of the United Nations Environment Assembly had identified solutions that would reduce pressures on ecosystems and contribute to the protection of terrestrial and marine biodiversity. </w:t>
      </w:r>
      <w:r w:rsidR="002D6BC4" w:rsidRPr="00767416">
        <w:rPr>
          <w:rFonts w:cs="Times New Roman"/>
          <w:kern w:val="22"/>
          <w:szCs w:val="22"/>
        </w:rPr>
        <w:t>Th</w:t>
      </w:r>
      <w:r w:rsidR="00272A90" w:rsidRPr="00767416">
        <w:rPr>
          <w:rFonts w:cs="Times New Roman"/>
          <w:kern w:val="22"/>
          <w:szCs w:val="22"/>
        </w:rPr>
        <w:t>at body would</w:t>
      </w:r>
      <w:r w:rsidR="002D6BC4" w:rsidRPr="00767416">
        <w:rPr>
          <w:rFonts w:cs="Times New Roman"/>
          <w:kern w:val="22"/>
          <w:szCs w:val="22"/>
        </w:rPr>
        <w:t>, at its upcoming meeting,</w:t>
      </w:r>
      <w:r w:rsidR="00272A90" w:rsidRPr="00767416">
        <w:rPr>
          <w:rFonts w:cs="Times New Roman"/>
          <w:kern w:val="22"/>
          <w:szCs w:val="22"/>
        </w:rPr>
        <w:t xml:space="preserve"> discuss approaches to environmental issues</w:t>
      </w:r>
      <w:r w:rsidR="000850EB" w:rsidRPr="00767416">
        <w:rPr>
          <w:rFonts w:cs="Times New Roman"/>
          <w:kern w:val="22"/>
          <w:szCs w:val="22"/>
        </w:rPr>
        <w:t>,</w:t>
      </w:r>
      <w:r w:rsidR="00272A90" w:rsidRPr="00767416">
        <w:rPr>
          <w:rFonts w:cs="Times New Roman"/>
          <w:kern w:val="22"/>
          <w:szCs w:val="22"/>
        </w:rPr>
        <w:t xml:space="preserve"> such as sustainable consumption and production</w:t>
      </w:r>
      <w:r w:rsidR="000850EB" w:rsidRPr="00767416">
        <w:rPr>
          <w:rFonts w:cs="Times New Roman"/>
          <w:kern w:val="22"/>
          <w:szCs w:val="22"/>
        </w:rPr>
        <w:t>,</w:t>
      </w:r>
      <w:r w:rsidR="00272A90" w:rsidRPr="00767416">
        <w:rPr>
          <w:rFonts w:cs="Times New Roman"/>
          <w:kern w:val="22"/>
          <w:szCs w:val="22"/>
        </w:rPr>
        <w:t xml:space="preserve"> and would see the release of the sixth edition of the </w:t>
      </w:r>
      <w:r w:rsidR="00272A90" w:rsidRPr="00767416">
        <w:rPr>
          <w:rFonts w:cs="Times New Roman"/>
          <w:i/>
          <w:iCs/>
          <w:kern w:val="22"/>
          <w:szCs w:val="22"/>
        </w:rPr>
        <w:t>Global Environment Outlook.</w:t>
      </w:r>
      <w:r w:rsidR="008B3794" w:rsidRPr="00767416">
        <w:rPr>
          <w:rFonts w:cs="Times New Roman"/>
          <w:iCs/>
          <w:kern w:val="22"/>
          <w:szCs w:val="22"/>
        </w:rPr>
        <w:t xml:space="preserve"> He said that t</w:t>
      </w:r>
      <w:r w:rsidR="00272A90" w:rsidRPr="00767416">
        <w:rPr>
          <w:rFonts w:cs="Times New Roman"/>
          <w:iCs/>
          <w:kern w:val="22"/>
          <w:szCs w:val="22"/>
        </w:rPr>
        <w:t xml:space="preserve">he outcomes of the </w:t>
      </w:r>
      <w:r w:rsidR="00272A90" w:rsidRPr="00767416">
        <w:rPr>
          <w:rFonts w:cs="Times New Roman"/>
          <w:kern w:val="22"/>
          <w:szCs w:val="22"/>
        </w:rPr>
        <w:t>Assembly</w:t>
      </w:r>
      <w:r w:rsidR="00272A90" w:rsidRPr="00767416">
        <w:rPr>
          <w:rFonts w:cs="Times New Roman"/>
          <w:iCs/>
          <w:kern w:val="22"/>
          <w:szCs w:val="22"/>
        </w:rPr>
        <w:t xml:space="preserve"> could make an important contribution to the post-2020 follow-up to the Strategic Plan for Biodiversity.</w:t>
      </w:r>
    </w:p>
    <w:p w14:paraId="671CE591" w14:textId="21D52B80" w:rsidR="003C26B9" w:rsidRPr="000E212D" w:rsidRDefault="00272A90" w:rsidP="00CE4567">
      <w:pPr>
        <w:pStyle w:val="Para1"/>
        <w:numPr>
          <w:ilvl w:val="0"/>
          <w:numId w:val="14"/>
        </w:numPr>
        <w:suppressLineNumbers/>
        <w:tabs>
          <w:tab w:val="num" w:pos="720"/>
        </w:tabs>
        <w:suppressAutoHyphens/>
        <w:spacing w:before="120"/>
        <w:ind w:left="0" w:firstLine="0"/>
        <w:rPr>
          <w:rFonts w:eastAsia="Malgun Gothic" w:cs="Times New Roman"/>
          <w:kern w:val="22"/>
          <w:szCs w:val="22"/>
        </w:rPr>
      </w:pPr>
      <w:r w:rsidRPr="00767416">
        <w:rPr>
          <w:rFonts w:cs="Times New Roman"/>
          <w:kern w:val="22"/>
          <w:szCs w:val="22"/>
        </w:rPr>
        <w:t xml:space="preserve">He also said that UNEP and the </w:t>
      </w:r>
      <w:r w:rsidR="00215670" w:rsidRPr="00767416">
        <w:rPr>
          <w:rFonts w:cs="Times New Roman"/>
          <w:kern w:val="22"/>
          <w:szCs w:val="22"/>
        </w:rPr>
        <w:t xml:space="preserve">UNEP </w:t>
      </w:r>
      <w:r w:rsidRPr="00767416">
        <w:rPr>
          <w:rFonts w:cs="Times New Roman"/>
          <w:kern w:val="22"/>
          <w:szCs w:val="22"/>
        </w:rPr>
        <w:t>World Conservation Monitoring Centre were working on projects funded by multilateral donors</w:t>
      </w:r>
      <w:r w:rsidR="009D72A8" w:rsidRPr="00767416">
        <w:rPr>
          <w:rFonts w:cs="Times New Roman"/>
          <w:kern w:val="22"/>
          <w:szCs w:val="22"/>
        </w:rPr>
        <w:t>,</w:t>
      </w:r>
      <w:r w:rsidRPr="00767416">
        <w:rPr>
          <w:rFonts w:cs="Times New Roman"/>
          <w:kern w:val="22"/>
          <w:szCs w:val="22"/>
        </w:rPr>
        <w:t xml:space="preserve"> such as the Global Environment Facility</w:t>
      </w:r>
      <w:r w:rsidR="009D72A8" w:rsidRPr="00767416">
        <w:rPr>
          <w:rFonts w:cs="Times New Roman"/>
          <w:kern w:val="22"/>
          <w:szCs w:val="22"/>
        </w:rPr>
        <w:t>,</w:t>
      </w:r>
      <w:r w:rsidRPr="00767416">
        <w:rPr>
          <w:rFonts w:cs="Times New Roman"/>
          <w:kern w:val="22"/>
          <w:szCs w:val="22"/>
        </w:rPr>
        <w:t xml:space="preserve"> and other bilateral donors to: review national biodiversity strategies and action plans, strengthen the protection and conservation of biodiversity and ecosystems, and prevent crimes such as the illegal trade in wildlife. Those projects would enhance the sustainable </w:t>
      </w:r>
      <w:r w:rsidR="008B3794" w:rsidRPr="00767416">
        <w:rPr>
          <w:rFonts w:cs="Times New Roman"/>
          <w:kern w:val="22"/>
          <w:szCs w:val="22"/>
        </w:rPr>
        <w:t xml:space="preserve">use and </w:t>
      </w:r>
      <w:r w:rsidRPr="00767416">
        <w:rPr>
          <w:rFonts w:cs="Times New Roman"/>
          <w:kern w:val="22"/>
          <w:szCs w:val="22"/>
        </w:rPr>
        <w:t>governance of oceans and the marine environment and stre</w:t>
      </w:r>
      <w:r w:rsidR="008B3794" w:rsidRPr="00767416">
        <w:rPr>
          <w:rFonts w:cs="Times New Roman"/>
          <w:kern w:val="22"/>
          <w:szCs w:val="22"/>
        </w:rPr>
        <w:t xml:space="preserve">ngthen the synergies </w:t>
      </w:r>
      <w:r w:rsidRPr="00767416">
        <w:rPr>
          <w:rFonts w:cs="Times New Roman"/>
          <w:kern w:val="22"/>
          <w:szCs w:val="22"/>
        </w:rPr>
        <w:t>of international and national biodiversity laws and legislation</w:t>
      </w:r>
      <w:r w:rsidR="008B3794" w:rsidRPr="00767416">
        <w:rPr>
          <w:rFonts w:cs="Times New Roman"/>
          <w:kern w:val="22"/>
          <w:szCs w:val="22"/>
        </w:rPr>
        <w:t>,</w:t>
      </w:r>
      <w:r w:rsidRPr="00767416">
        <w:rPr>
          <w:rFonts w:cs="Times New Roman"/>
          <w:kern w:val="22"/>
          <w:szCs w:val="22"/>
        </w:rPr>
        <w:t xml:space="preserve"> as we</w:t>
      </w:r>
      <w:r w:rsidR="008B3794" w:rsidRPr="00767416">
        <w:rPr>
          <w:rFonts w:cs="Times New Roman"/>
          <w:kern w:val="22"/>
          <w:szCs w:val="22"/>
        </w:rPr>
        <w:t>ll as promote human rights.</w:t>
      </w:r>
    </w:p>
    <w:p w14:paraId="5A9FE25C" w14:textId="2ACE01F3" w:rsidR="003C26B9" w:rsidRPr="000E212D" w:rsidRDefault="00995C41" w:rsidP="00CE4567">
      <w:pPr>
        <w:pStyle w:val="Para1"/>
        <w:numPr>
          <w:ilvl w:val="0"/>
          <w:numId w:val="14"/>
        </w:numPr>
        <w:suppressLineNumbers/>
        <w:tabs>
          <w:tab w:val="num" w:pos="720"/>
        </w:tabs>
        <w:suppressAutoHyphens/>
        <w:spacing w:before="120"/>
        <w:ind w:left="0" w:firstLine="0"/>
        <w:rPr>
          <w:rFonts w:eastAsia="Malgun Gothic" w:cs="Times New Roman"/>
          <w:kern w:val="22"/>
          <w:szCs w:val="22"/>
        </w:rPr>
      </w:pPr>
      <w:r w:rsidRPr="00767416">
        <w:rPr>
          <w:rFonts w:cs="Times New Roman"/>
          <w:kern w:val="22"/>
          <w:szCs w:val="22"/>
        </w:rPr>
        <w:t xml:space="preserve">Following the statements, </w:t>
      </w:r>
      <w:r w:rsidR="00415489" w:rsidRPr="000E212D">
        <w:rPr>
          <w:rFonts w:cs="Times New Roman"/>
          <w:kern w:val="22"/>
          <w:szCs w:val="22"/>
        </w:rPr>
        <w:t>the Subsidiary Body</w:t>
      </w:r>
      <w:r w:rsidRPr="00767416">
        <w:rPr>
          <w:rFonts w:cs="Times New Roman"/>
          <w:kern w:val="22"/>
          <w:szCs w:val="22"/>
        </w:rPr>
        <w:t xml:space="preserve"> paused in memory of</w:t>
      </w:r>
      <w:r w:rsidR="00E06FDC" w:rsidRPr="00767416">
        <w:rPr>
          <w:rFonts w:cs="Times New Roman"/>
          <w:kern w:val="22"/>
          <w:szCs w:val="22"/>
        </w:rPr>
        <w:t>:</w:t>
      </w:r>
      <w:r w:rsidRPr="00767416">
        <w:rPr>
          <w:rFonts w:cs="Times New Roman"/>
          <w:kern w:val="22"/>
          <w:szCs w:val="22"/>
        </w:rPr>
        <w:t xml:space="preserve"> Mr. Olivier de Munck, a member of the Secretariat; Mr. </w:t>
      </w:r>
      <w:r w:rsidRPr="00767416">
        <w:rPr>
          <w:rFonts w:cs="Times New Roman"/>
          <w:noProof/>
          <w:kern w:val="22"/>
          <w:szCs w:val="22"/>
        </w:rPr>
        <w:t>Cheikh</w:t>
      </w:r>
      <w:r w:rsidRPr="00767416">
        <w:rPr>
          <w:rFonts w:cs="Times New Roman"/>
          <w:kern w:val="22"/>
          <w:szCs w:val="22"/>
        </w:rPr>
        <w:t xml:space="preserve"> </w:t>
      </w:r>
      <w:r w:rsidRPr="00767416">
        <w:rPr>
          <w:rFonts w:cs="Times New Roman"/>
          <w:noProof/>
          <w:kern w:val="22"/>
          <w:szCs w:val="22"/>
        </w:rPr>
        <w:t>Ould</w:t>
      </w:r>
      <w:r w:rsidRPr="00767416">
        <w:rPr>
          <w:rFonts w:cs="Times New Roman"/>
          <w:kern w:val="22"/>
          <w:szCs w:val="22"/>
        </w:rPr>
        <w:t xml:space="preserve"> </w:t>
      </w:r>
      <w:r w:rsidRPr="00767416">
        <w:rPr>
          <w:rFonts w:cs="Times New Roman"/>
          <w:noProof/>
          <w:kern w:val="22"/>
          <w:szCs w:val="22"/>
        </w:rPr>
        <w:t>Sidi</w:t>
      </w:r>
      <w:r w:rsidRPr="00767416">
        <w:rPr>
          <w:rFonts w:cs="Times New Roman"/>
          <w:kern w:val="22"/>
          <w:szCs w:val="22"/>
        </w:rPr>
        <w:t xml:space="preserve"> </w:t>
      </w:r>
      <w:r w:rsidRPr="00767416">
        <w:rPr>
          <w:rFonts w:cs="Times New Roman"/>
          <w:noProof/>
          <w:kern w:val="22"/>
          <w:szCs w:val="22"/>
        </w:rPr>
        <w:t>Mohamed</w:t>
      </w:r>
      <w:r w:rsidRPr="00767416">
        <w:rPr>
          <w:rFonts w:cs="Times New Roman"/>
          <w:kern w:val="22"/>
          <w:szCs w:val="22"/>
        </w:rPr>
        <w:t xml:space="preserve">, the </w:t>
      </w:r>
      <w:r w:rsidR="002D06B9" w:rsidRPr="00767416">
        <w:rPr>
          <w:rFonts w:cs="Times New Roman"/>
          <w:kern w:val="22"/>
          <w:szCs w:val="22"/>
        </w:rPr>
        <w:t>n</w:t>
      </w:r>
      <w:r w:rsidRPr="00767416">
        <w:rPr>
          <w:rFonts w:cs="Times New Roman"/>
          <w:kern w:val="22"/>
          <w:szCs w:val="22"/>
        </w:rPr>
        <w:t xml:space="preserve">ational </w:t>
      </w:r>
      <w:r w:rsidR="002D06B9" w:rsidRPr="00767416">
        <w:rPr>
          <w:rFonts w:cs="Times New Roman"/>
          <w:kern w:val="22"/>
          <w:szCs w:val="22"/>
        </w:rPr>
        <w:t>f</w:t>
      </w:r>
      <w:r w:rsidRPr="00767416">
        <w:rPr>
          <w:rFonts w:cs="Times New Roman"/>
          <w:kern w:val="22"/>
          <w:szCs w:val="22"/>
        </w:rPr>
        <w:t xml:space="preserve">ocal </w:t>
      </w:r>
      <w:r w:rsidR="002D06B9" w:rsidRPr="00767416">
        <w:rPr>
          <w:rFonts w:cs="Times New Roman"/>
          <w:kern w:val="22"/>
          <w:szCs w:val="22"/>
        </w:rPr>
        <w:t>p</w:t>
      </w:r>
      <w:r w:rsidRPr="00767416">
        <w:rPr>
          <w:rFonts w:cs="Times New Roman"/>
          <w:kern w:val="22"/>
          <w:szCs w:val="22"/>
        </w:rPr>
        <w:t xml:space="preserve">oint for Mauritania and a member of the current </w:t>
      </w:r>
      <w:r w:rsidR="00D23088" w:rsidRPr="00767416">
        <w:rPr>
          <w:rFonts w:cs="Times New Roman"/>
          <w:kern w:val="22"/>
          <w:szCs w:val="22"/>
        </w:rPr>
        <w:t>B</w:t>
      </w:r>
      <w:r w:rsidRPr="00767416">
        <w:rPr>
          <w:rFonts w:cs="Times New Roman"/>
          <w:kern w:val="22"/>
          <w:szCs w:val="22"/>
        </w:rPr>
        <w:t xml:space="preserve">ureau of the Conference of the Parties; Mr. </w:t>
      </w:r>
      <w:r w:rsidRPr="00767416">
        <w:rPr>
          <w:rFonts w:cs="Times New Roman"/>
          <w:noProof/>
          <w:kern w:val="22"/>
          <w:szCs w:val="22"/>
        </w:rPr>
        <w:t>Benoit</w:t>
      </w:r>
      <w:r w:rsidRPr="00767416">
        <w:rPr>
          <w:rFonts w:cs="Times New Roman"/>
          <w:kern w:val="22"/>
          <w:szCs w:val="22"/>
        </w:rPr>
        <w:t xml:space="preserve"> </w:t>
      </w:r>
      <w:r w:rsidRPr="00767416">
        <w:rPr>
          <w:rFonts w:cs="Times New Roman"/>
          <w:noProof/>
          <w:kern w:val="22"/>
          <w:szCs w:val="22"/>
        </w:rPr>
        <w:t>Nzigidahera</w:t>
      </w:r>
      <w:r w:rsidRPr="00767416">
        <w:rPr>
          <w:rFonts w:cs="Times New Roman"/>
          <w:kern w:val="22"/>
          <w:szCs w:val="22"/>
        </w:rPr>
        <w:t xml:space="preserve">, secondary </w:t>
      </w:r>
      <w:r w:rsidR="002D06B9" w:rsidRPr="00767416">
        <w:rPr>
          <w:rFonts w:cs="Times New Roman"/>
          <w:kern w:val="22"/>
          <w:szCs w:val="22"/>
        </w:rPr>
        <w:t>n</w:t>
      </w:r>
      <w:r w:rsidRPr="00767416">
        <w:rPr>
          <w:rFonts w:cs="Times New Roman"/>
          <w:kern w:val="22"/>
          <w:szCs w:val="22"/>
        </w:rPr>
        <w:t xml:space="preserve">ational </w:t>
      </w:r>
      <w:r w:rsidR="002D06B9" w:rsidRPr="00767416">
        <w:rPr>
          <w:rFonts w:cs="Times New Roman"/>
          <w:kern w:val="22"/>
          <w:szCs w:val="22"/>
        </w:rPr>
        <w:t>f</w:t>
      </w:r>
      <w:r w:rsidRPr="00767416">
        <w:rPr>
          <w:rFonts w:cs="Times New Roman"/>
          <w:kern w:val="22"/>
          <w:szCs w:val="22"/>
        </w:rPr>
        <w:t xml:space="preserve">ocal </w:t>
      </w:r>
      <w:r w:rsidR="002D06B9" w:rsidRPr="00767416">
        <w:rPr>
          <w:rFonts w:cs="Times New Roman"/>
          <w:kern w:val="22"/>
          <w:szCs w:val="22"/>
        </w:rPr>
        <w:t>p</w:t>
      </w:r>
      <w:r w:rsidRPr="00767416">
        <w:rPr>
          <w:rFonts w:cs="Times New Roman"/>
          <w:kern w:val="22"/>
          <w:szCs w:val="22"/>
        </w:rPr>
        <w:t xml:space="preserve">oint for Burundi; and Mr. </w:t>
      </w:r>
      <w:r w:rsidRPr="00767416">
        <w:rPr>
          <w:rFonts w:cs="Times New Roman"/>
          <w:noProof/>
          <w:kern w:val="22"/>
          <w:szCs w:val="22"/>
        </w:rPr>
        <w:t>Johansen</w:t>
      </w:r>
      <w:r w:rsidRPr="00767416">
        <w:rPr>
          <w:rFonts w:cs="Times New Roman"/>
          <w:kern w:val="22"/>
          <w:szCs w:val="22"/>
        </w:rPr>
        <w:t xml:space="preserve"> </w:t>
      </w:r>
      <w:r w:rsidRPr="00767416">
        <w:rPr>
          <w:rFonts w:cs="Times New Roman"/>
          <w:noProof/>
          <w:kern w:val="22"/>
          <w:szCs w:val="22"/>
        </w:rPr>
        <w:t>Volker</w:t>
      </w:r>
      <w:r w:rsidRPr="00767416">
        <w:rPr>
          <w:rFonts w:cs="Times New Roman"/>
          <w:kern w:val="22"/>
          <w:szCs w:val="22"/>
        </w:rPr>
        <w:t xml:space="preserve">, </w:t>
      </w:r>
      <w:r w:rsidR="002D06B9" w:rsidRPr="00767416">
        <w:rPr>
          <w:rFonts w:cs="Times New Roman"/>
          <w:kern w:val="22"/>
          <w:szCs w:val="22"/>
        </w:rPr>
        <w:t>n</w:t>
      </w:r>
      <w:r w:rsidRPr="00767416">
        <w:rPr>
          <w:rFonts w:cs="Times New Roman"/>
          <w:kern w:val="22"/>
          <w:szCs w:val="22"/>
        </w:rPr>
        <w:t xml:space="preserve">ational </w:t>
      </w:r>
      <w:r w:rsidR="002D06B9" w:rsidRPr="00767416">
        <w:rPr>
          <w:rFonts w:cs="Times New Roman"/>
          <w:kern w:val="22"/>
          <w:szCs w:val="22"/>
        </w:rPr>
        <w:t>f</w:t>
      </w:r>
      <w:r w:rsidRPr="00767416">
        <w:rPr>
          <w:rFonts w:cs="Times New Roman"/>
          <w:kern w:val="22"/>
          <w:szCs w:val="22"/>
        </w:rPr>
        <w:t xml:space="preserve">ocal </w:t>
      </w:r>
      <w:r w:rsidR="002D06B9" w:rsidRPr="00767416">
        <w:rPr>
          <w:rFonts w:cs="Times New Roman"/>
          <w:kern w:val="22"/>
          <w:szCs w:val="22"/>
        </w:rPr>
        <w:t>p</w:t>
      </w:r>
      <w:r w:rsidRPr="00767416">
        <w:rPr>
          <w:rFonts w:cs="Times New Roman"/>
          <w:kern w:val="22"/>
          <w:szCs w:val="22"/>
        </w:rPr>
        <w:t>oint for Liberia and a member of the Compliance Committee under the Cartagena Protocol. All had passed away recently</w:t>
      </w:r>
      <w:r w:rsidR="00CE068B" w:rsidRPr="00767416">
        <w:rPr>
          <w:rFonts w:cs="Times New Roman"/>
          <w:kern w:val="22"/>
          <w:szCs w:val="22"/>
        </w:rPr>
        <w:t>.</w:t>
      </w:r>
    </w:p>
    <w:p w14:paraId="42BBD8D6" w14:textId="15D44EE9" w:rsidR="004837CE" w:rsidRPr="000E212D" w:rsidRDefault="00250715" w:rsidP="00CE4567">
      <w:pPr>
        <w:pStyle w:val="Para1"/>
        <w:numPr>
          <w:ilvl w:val="0"/>
          <w:numId w:val="14"/>
        </w:numPr>
        <w:suppressLineNumbers/>
        <w:tabs>
          <w:tab w:val="num" w:pos="720"/>
        </w:tabs>
        <w:suppressAutoHyphens/>
        <w:spacing w:before="120"/>
        <w:ind w:left="0" w:firstLine="0"/>
        <w:rPr>
          <w:rFonts w:eastAsia="Malgun Gothic" w:cs="Times New Roman"/>
          <w:kern w:val="22"/>
          <w:szCs w:val="22"/>
        </w:rPr>
      </w:pPr>
      <w:r w:rsidRPr="00767416">
        <w:rPr>
          <w:rFonts w:cs="Times New Roman"/>
          <w:kern w:val="22"/>
          <w:szCs w:val="22"/>
        </w:rPr>
        <w:t xml:space="preserve">The Chair, commenting that high-profile personalities </w:t>
      </w:r>
      <w:r w:rsidR="00215670" w:rsidRPr="00767416">
        <w:rPr>
          <w:rFonts w:cs="Times New Roman"/>
          <w:kern w:val="22"/>
          <w:szCs w:val="22"/>
        </w:rPr>
        <w:t xml:space="preserve">should </w:t>
      </w:r>
      <w:r w:rsidRPr="00767416">
        <w:rPr>
          <w:rFonts w:cs="Times New Roman"/>
          <w:kern w:val="22"/>
          <w:szCs w:val="22"/>
        </w:rPr>
        <w:t xml:space="preserve">be invited to meetings of the Convention’s bodies in order to raise </w:t>
      </w:r>
      <w:r w:rsidR="008D2E6C" w:rsidRPr="00767416">
        <w:rPr>
          <w:rFonts w:cs="Times New Roman"/>
          <w:kern w:val="22"/>
          <w:szCs w:val="22"/>
        </w:rPr>
        <w:t>awareness</w:t>
      </w:r>
      <w:r w:rsidRPr="00767416">
        <w:rPr>
          <w:rFonts w:cs="Times New Roman"/>
          <w:kern w:val="22"/>
          <w:szCs w:val="22"/>
        </w:rPr>
        <w:t xml:space="preserve"> of biodiversity, introduced </w:t>
      </w:r>
      <w:r w:rsidR="004837CE" w:rsidRPr="00767416">
        <w:rPr>
          <w:rFonts w:cs="Times New Roman"/>
          <w:kern w:val="22"/>
          <w:szCs w:val="22"/>
        </w:rPr>
        <w:t>Dr</w:t>
      </w:r>
      <w:r w:rsidR="00AD0E3A" w:rsidRPr="00767416">
        <w:rPr>
          <w:rFonts w:cs="Times New Roman"/>
          <w:kern w:val="22"/>
          <w:szCs w:val="22"/>
        </w:rPr>
        <w:t>.</w:t>
      </w:r>
      <w:r w:rsidR="004837CE" w:rsidRPr="00767416">
        <w:rPr>
          <w:rFonts w:cs="Times New Roman"/>
          <w:kern w:val="22"/>
          <w:szCs w:val="22"/>
        </w:rPr>
        <w:t xml:space="preserve"> Roberta Bondar</w:t>
      </w:r>
      <w:r w:rsidR="00AD0E3A" w:rsidRPr="00767416">
        <w:rPr>
          <w:rFonts w:cs="Times New Roman"/>
          <w:kern w:val="22"/>
          <w:szCs w:val="22"/>
        </w:rPr>
        <w:t>.</w:t>
      </w:r>
      <w:r w:rsidRPr="00767416">
        <w:rPr>
          <w:rFonts w:cs="Times New Roman"/>
          <w:kern w:val="22"/>
          <w:szCs w:val="22"/>
        </w:rPr>
        <w:t xml:space="preserve"> </w:t>
      </w:r>
      <w:r w:rsidR="002C58B0" w:rsidRPr="00767416">
        <w:rPr>
          <w:rFonts w:cs="Times New Roman"/>
          <w:kern w:val="22"/>
          <w:szCs w:val="22"/>
        </w:rPr>
        <w:t>She had been the first neurologist to go into space, aboard the Space Shuttle Discovery mission STS-42 in 1992, and Canada’s first woman in space</w:t>
      </w:r>
      <w:r w:rsidR="00215670" w:rsidRPr="00767416">
        <w:rPr>
          <w:rFonts w:cs="Times New Roman"/>
          <w:kern w:val="22"/>
          <w:szCs w:val="22"/>
        </w:rPr>
        <w:t>. She</w:t>
      </w:r>
      <w:r w:rsidR="002C58B0" w:rsidRPr="00767416">
        <w:rPr>
          <w:rFonts w:cs="Times New Roman"/>
          <w:kern w:val="22"/>
          <w:szCs w:val="22"/>
        </w:rPr>
        <w:t xml:space="preserve"> was globally recognized for her contributions to space medicine research, space photography and environmental education</w:t>
      </w:r>
      <w:r w:rsidR="0073560E" w:rsidRPr="00767416">
        <w:rPr>
          <w:rFonts w:cs="Times New Roman"/>
          <w:kern w:val="22"/>
          <w:szCs w:val="22"/>
        </w:rPr>
        <w:t xml:space="preserve"> through photography</w:t>
      </w:r>
      <w:r w:rsidR="002C58B0" w:rsidRPr="00767416">
        <w:rPr>
          <w:rFonts w:cs="Times New Roman"/>
          <w:kern w:val="22"/>
          <w:szCs w:val="22"/>
        </w:rPr>
        <w:t>. She had received many honours, from both Canada and the United States of America.</w:t>
      </w:r>
    </w:p>
    <w:p w14:paraId="3B7A556C" w14:textId="77B09DC5" w:rsidR="00F1574E" w:rsidRPr="000E212D" w:rsidRDefault="00F1574E" w:rsidP="00CE4567">
      <w:pPr>
        <w:pStyle w:val="Para1"/>
        <w:numPr>
          <w:ilvl w:val="0"/>
          <w:numId w:val="14"/>
        </w:numPr>
        <w:suppressLineNumbers/>
        <w:tabs>
          <w:tab w:val="num" w:pos="720"/>
        </w:tabs>
        <w:suppressAutoHyphens/>
        <w:spacing w:before="120"/>
        <w:ind w:left="0" w:firstLine="0"/>
        <w:rPr>
          <w:rFonts w:eastAsia="Malgun Gothic" w:cs="Times New Roman"/>
          <w:kern w:val="22"/>
          <w:szCs w:val="22"/>
        </w:rPr>
      </w:pPr>
      <w:r w:rsidRPr="00767416">
        <w:rPr>
          <w:rFonts w:cs="Times New Roman"/>
          <w:kern w:val="22"/>
          <w:szCs w:val="22"/>
        </w:rPr>
        <w:t>Dr</w:t>
      </w:r>
      <w:r w:rsidR="006408B0" w:rsidRPr="00767416">
        <w:rPr>
          <w:rFonts w:cs="Times New Roman"/>
          <w:kern w:val="22"/>
          <w:szCs w:val="22"/>
        </w:rPr>
        <w:t>.</w:t>
      </w:r>
      <w:r w:rsidR="00277FA8" w:rsidRPr="00767416">
        <w:rPr>
          <w:rFonts w:cs="Times New Roman"/>
          <w:kern w:val="22"/>
          <w:szCs w:val="22"/>
        </w:rPr>
        <w:t xml:space="preserve"> </w:t>
      </w:r>
      <w:r w:rsidRPr="00767416">
        <w:rPr>
          <w:rFonts w:cs="Times New Roman"/>
          <w:kern w:val="22"/>
          <w:szCs w:val="22"/>
        </w:rPr>
        <w:t xml:space="preserve">Bondar </w:t>
      </w:r>
      <w:r w:rsidR="00215670" w:rsidRPr="00767416">
        <w:rPr>
          <w:rFonts w:cs="Times New Roman"/>
          <w:kern w:val="22"/>
          <w:szCs w:val="22"/>
        </w:rPr>
        <w:t xml:space="preserve">stressed </w:t>
      </w:r>
      <w:r w:rsidRPr="00767416">
        <w:rPr>
          <w:rFonts w:cs="Times New Roman"/>
          <w:kern w:val="22"/>
          <w:szCs w:val="22"/>
        </w:rPr>
        <w:t>the importance of inspiration and passion to convince others of the importance of conserving biodiversity</w:t>
      </w:r>
      <w:r w:rsidR="00215670" w:rsidRPr="00767416">
        <w:rPr>
          <w:rFonts w:cs="Times New Roman"/>
          <w:kern w:val="22"/>
          <w:szCs w:val="22"/>
        </w:rPr>
        <w:t xml:space="preserve"> by </w:t>
      </w:r>
      <w:r w:rsidRPr="00767416">
        <w:rPr>
          <w:rFonts w:cs="Times New Roman"/>
          <w:kern w:val="22"/>
          <w:szCs w:val="22"/>
        </w:rPr>
        <w:t>us</w:t>
      </w:r>
      <w:r w:rsidR="00215670" w:rsidRPr="00767416">
        <w:rPr>
          <w:rFonts w:cs="Times New Roman"/>
          <w:kern w:val="22"/>
          <w:szCs w:val="22"/>
        </w:rPr>
        <w:t>ing</w:t>
      </w:r>
      <w:r w:rsidRPr="00767416">
        <w:rPr>
          <w:rFonts w:cs="Times New Roman"/>
          <w:kern w:val="22"/>
          <w:szCs w:val="22"/>
        </w:rPr>
        <w:t xml:space="preserve"> examples of photographs from space to illustrate different perspectives of the planet Earth.</w:t>
      </w:r>
      <w:r w:rsidR="005C1779" w:rsidRPr="00767416">
        <w:rPr>
          <w:rFonts w:cs="Times New Roman"/>
          <w:kern w:val="22"/>
          <w:szCs w:val="22"/>
        </w:rPr>
        <w:t xml:space="preserve"> Human perspectives drove their commitment to change </w:t>
      </w:r>
      <w:r w:rsidR="00931551" w:rsidRPr="00767416">
        <w:rPr>
          <w:rFonts w:cs="Times New Roman"/>
          <w:kern w:val="22"/>
          <w:szCs w:val="22"/>
        </w:rPr>
        <w:t xml:space="preserve">their </w:t>
      </w:r>
      <w:r w:rsidR="005C1779" w:rsidRPr="00767416">
        <w:rPr>
          <w:rFonts w:cs="Times New Roman"/>
          <w:kern w:val="22"/>
          <w:szCs w:val="22"/>
        </w:rPr>
        <w:t>behaviour towards other life forms</w:t>
      </w:r>
      <w:r w:rsidR="000B1040" w:rsidRPr="00767416">
        <w:rPr>
          <w:rFonts w:cs="Times New Roman"/>
          <w:kern w:val="22"/>
          <w:szCs w:val="22"/>
        </w:rPr>
        <w:t xml:space="preserve">; although technology had improved their lives, humans must </w:t>
      </w:r>
      <w:r w:rsidR="00931551" w:rsidRPr="00767416">
        <w:rPr>
          <w:rFonts w:cs="Times New Roman"/>
          <w:kern w:val="22"/>
          <w:szCs w:val="22"/>
        </w:rPr>
        <w:t>take</w:t>
      </w:r>
      <w:r w:rsidR="000B1040" w:rsidRPr="00767416">
        <w:rPr>
          <w:rFonts w:cs="Times New Roman"/>
          <w:kern w:val="22"/>
          <w:szCs w:val="22"/>
        </w:rPr>
        <w:t xml:space="preserve"> an ethical approach</w:t>
      </w:r>
      <w:r w:rsidR="00931551" w:rsidRPr="00767416">
        <w:rPr>
          <w:rFonts w:cs="Times New Roman"/>
          <w:kern w:val="22"/>
          <w:szCs w:val="22"/>
        </w:rPr>
        <w:t xml:space="preserve"> to the rest of the planet</w:t>
      </w:r>
      <w:r w:rsidR="00F34A55" w:rsidRPr="00767416">
        <w:rPr>
          <w:rFonts w:cs="Times New Roman"/>
          <w:kern w:val="22"/>
          <w:szCs w:val="22"/>
        </w:rPr>
        <w:t xml:space="preserve">. She showed </w:t>
      </w:r>
      <w:r w:rsidR="002338D6" w:rsidRPr="00767416">
        <w:rPr>
          <w:rFonts w:cs="Times New Roman"/>
          <w:kern w:val="22"/>
          <w:szCs w:val="22"/>
        </w:rPr>
        <w:t>a “dymaxion” map, prepared by R. Buckminster Fuller in 1943, whic</w:t>
      </w:r>
      <w:r w:rsidR="00FE3AA6" w:rsidRPr="00767416">
        <w:rPr>
          <w:rFonts w:cs="Times New Roman"/>
          <w:kern w:val="22"/>
          <w:szCs w:val="22"/>
        </w:rPr>
        <w:t xml:space="preserve">h </w:t>
      </w:r>
      <w:r w:rsidR="00931551" w:rsidRPr="00767416">
        <w:rPr>
          <w:rFonts w:cs="Times New Roman"/>
          <w:kern w:val="22"/>
          <w:szCs w:val="22"/>
        </w:rPr>
        <w:t>was</w:t>
      </w:r>
      <w:r w:rsidR="00FE3AA6" w:rsidRPr="00767416">
        <w:rPr>
          <w:rFonts w:cs="Times New Roman"/>
          <w:kern w:val="22"/>
          <w:szCs w:val="22"/>
        </w:rPr>
        <w:t xml:space="preserve"> a projection of a map of the</w:t>
      </w:r>
      <w:r w:rsidR="002338D6" w:rsidRPr="00767416">
        <w:rPr>
          <w:rFonts w:cs="Times New Roman"/>
          <w:kern w:val="22"/>
          <w:szCs w:val="22"/>
        </w:rPr>
        <w:t xml:space="preserve"> world onto the surface of an icosahedron, which could be unfolded and flattened in two dimensions</w:t>
      </w:r>
      <w:r w:rsidR="00FE3AA6" w:rsidRPr="00767416">
        <w:rPr>
          <w:rFonts w:cs="Times New Roman"/>
          <w:kern w:val="22"/>
          <w:szCs w:val="22"/>
        </w:rPr>
        <w:t xml:space="preserve"> and</w:t>
      </w:r>
      <w:r w:rsidR="00E843D9" w:rsidRPr="00767416">
        <w:rPr>
          <w:rFonts w:cs="Times New Roman"/>
          <w:kern w:val="22"/>
          <w:szCs w:val="22"/>
        </w:rPr>
        <w:t xml:space="preserve"> which</w:t>
      </w:r>
      <w:r w:rsidR="00FE3AA6" w:rsidRPr="00767416">
        <w:rPr>
          <w:rFonts w:cs="Times New Roman"/>
          <w:kern w:val="22"/>
          <w:szCs w:val="22"/>
        </w:rPr>
        <w:t xml:space="preserve"> put into perspective the </w:t>
      </w:r>
      <w:r w:rsidR="00E843D9" w:rsidRPr="00767416">
        <w:rPr>
          <w:rFonts w:cs="Times New Roman"/>
          <w:kern w:val="22"/>
          <w:szCs w:val="22"/>
        </w:rPr>
        <w:t xml:space="preserve">relative </w:t>
      </w:r>
      <w:r w:rsidR="00FE3AA6" w:rsidRPr="00767416">
        <w:rPr>
          <w:rFonts w:cs="Times New Roman"/>
          <w:kern w:val="22"/>
          <w:szCs w:val="22"/>
        </w:rPr>
        <w:t>proportions of the land masses and oceans. Other perspectives were seen by mapping ocean currents and changing temperatures.</w:t>
      </w:r>
      <w:r w:rsidR="00CB0F87" w:rsidRPr="00767416">
        <w:rPr>
          <w:rFonts w:cs="Times New Roman"/>
          <w:kern w:val="22"/>
          <w:szCs w:val="22"/>
        </w:rPr>
        <w:t xml:space="preserve"> </w:t>
      </w:r>
      <w:r w:rsidR="00931551" w:rsidRPr="00767416">
        <w:rPr>
          <w:rFonts w:cs="Times New Roman"/>
          <w:kern w:val="22"/>
          <w:szCs w:val="22"/>
        </w:rPr>
        <w:t>She also showed an image</w:t>
      </w:r>
      <w:r w:rsidR="00CB0F87" w:rsidRPr="00767416">
        <w:rPr>
          <w:rFonts w:cs="Times New Roman"/>
          <w:kern w:val="22"/>
          <w:szCs w:val="22"/>
        </w:rPr>
        <w:t xml:space="preserve"> of the geographical centre of Canada, </w:t>
      </w:r>
      <w:r w:rsidR="00931551" w:rsidRPr="00767416">
        <w:rPr>
          <w:rFonts w:cs="Times New Roman"/>
          <w:kern w:val="22"/>
          <w:szCs w:val="22"/>
        </w:rPr>
        <w:t xml:space="preserve">in </w:t>
      </w:r>
      <w:r w:rsidR="00CB0F87" w:rsidRPr="00767416">
        <w:rPr>
          <w:rFonts w:cs="Times New Roman"/>
          <w:kern w:val="22"/>
          <w:szCs w:val="22"/>
        </w:rPr>
        <w:t>Nunavut, where the marine biodiversity was dying because of the influx of warm water due to climate change.</w:t>
      </w:r>
      <w:r w:rsidR="008603F8" w:rsidRPr="00767416">
        <w:rPr>
          <w:rFonts w:cs="Times New Roman"/>
          <w:kern w:val="22"/>
          <w:szCs w:val="22"/>
        </w:rPr>
        <w:t xml:space="preserve"> She congratulated the Republic o</w:t>
      </w:r>
      <w:r w:rsidR="00A97649" w:rsidRPr="00767416">
        <w:rPr>
          <w:rFonts w:cs="Times New Roman"/>
          <w:kern w:val="22"/>
          <w:szCs w:val="22"/>
        </w:rPr>
        <w:t>f Korea on having set up the Bio-</w:t>
      </w:r>
      <w:r w:rsidR="008603F8" w:rsidRPr="00767416">
        <w:rPr>
          <w:rFonts w:cs="Times New Roman"/>
          <w:kern w:val="22"/>
          <w:szCs w:val="22"/>
        </w:rPr>
        <w:t xml:space="preserve">Bridge </w:t>
      </w:r>
      <w:r w:rsidR="006408B0" w:rsidRPr="00767416">
        <w:rPr>
          <w:rFonts w:cs="Times New Roman"/>
          <w:kern w:val="22"/>
          <w:szCs w:val="22"/>
        </w:rPr>
        <w:t>I</w:t>
      </w:r>
      <w:r w:rsidR="00A97649" w:rsidRPr="00767416">
        <w:rPr>
          <w:rFonts w:cs="Times New Roman"/>
          <w:kern w:val="22"/>
          <w:szCs w:val="22"/>
        </w:rPr>
        <w:t>nitiative to facilitate technical and scientific cooperation among Parties to the Convention</w:t>
      </w:r>
      <w:r w:rsidR="00E245C1" w:rsidRPr="00767416">
        <w:rPr>
          <w:rFonts w:cs="Times New Roman"/>
          <w:kern w:val="22"/>
          <w:szCs w:val="22"/>
        </w:rPr>
        <w:t xml:space="preserve">. Through the Initiative, the Roberta Bondar Foundation had been able to obtain information from </w:t>
      </w:r>
      <w:r w:rsidR="00EC2477" w:rsidRPr="00767416">
        <w:rPr>
          <w:rFonts w:cs="Times New Roman"/>
          <w:kern w:val="22"/>
          <w:szCs w:val="22"/>
        </w:rPr>
        <w:t>a number of initiatives for tracking the migratory patterns of endangered bird species.</w:t>
      </w:r>
      <w:r w:rsidR="00E661D3" w:rsidRPr="00767416">
        <w:rPr>
          <w:rFonts w:cs="Times New Roman"/>
          <w:kern w:val="22"/>
          <w:szCs w:val="22"/>
        </w:rPr>
        <w:t xml:space="preserve"> </w:t>
      </w:r>
      <w:r w:rsidR="00E245C1" w:rsidRPr="00767416">
        <w:rPr>
          <w:rFonts w:cs="Times New Roman"/>
          <w:kern w:val="22"/>
          <w:szCs w:val="22"/>
        </w:rPr>
        <w:t xml:space="preserve">Another </w:t>
      </w:r>
      <w:r w:rsidR="00E661D3" w:rsidRPr="00767416">
        <w:rPr>
          <w:rFonts w:cs="Times New Roman"/>
          <w:kern w:val="22"/>
          <w:szCs w:val="22"/>
        </w:rPr>
        <w:t xml:space="preserve">activity of her </w:t>
      </w:r>
      <w:r w:rsidR="00E245C1" w:rsidRPr="00767416">
        <w:rPr>
          <w:rFonts w:cs="Times New Roman"/>
          <w:kern w:val="22"/>
          <w:szCs w:val="22"/>
        </w:rPr>
        <w:t>F</w:t>
      </w:r>
      <w:r w:rsidR="00E661D3" w:rsidRPr="00767416">
        <w:rPr>
          <w:rFonts w:cs="Times New Roman"/>
          <w:kern w:val="22"/>
          <w:szCs w:val="22"/>
        </w:rPr>
        <w:t>oundation was to provide schoolchildren with cameras to photograph endangered species, and projects were under way in Kenya and among First Nation</w:t>
      </w:r>
      <w:r w:rsidR="00BA0C78" w:rsidRPr="00767416">
        <w:rPr>
          <w:rFonts w:cs="Times New Roman"/>
          <w:kern w:val="22"/>
          <w:szCs w:val="22"/>
        </w:rPr>
        <w:t>s</w:t>
      </w:r>
      <w:r w:rsidR="00E661D3" w:rsidRPr="00767416">
        <w:rPr>
          <w:rFonts w:cs="Times New Roman"/>
          <w:kern w:val="22"/>
          <w:szCs w:val="22"/>
        </w:rPr>
        <w:t xml:space="preserve"> peoples</w:t>
      </w:r>
      <w:r w:rsidR="00844B6A" w:rsidRPr="00767416">
        <w:rPr>
          <w:rFonts w:cs="Times New Roman"/>
          <w:kern w:val="22"/>
          <w:szCs w:val="22"/>
        </w:rPr>
        <w:t xml:space="preserve"> in Canada</w:t>
      </w:r>
      <w:r w:rsidR="00E661D3" w:rsidRPr="00767416">
        <w:rPr>
          <w:rFonts w:cs="Times New Roman"/>
          <w:kern w:val="22"/>
          <w:szCs w:val="22"/>
        </w:rPr>
        <w:t>.</w:t>
      </w:r>
      <w:r w:rsidR="00E33BAF" w:rsidRPr="00767416">
        <w:rPr>
          <w:rFonts w:cs="Times New Roman"/>
          <w:kern w:val="22"/>
          <w:szCs w:val="22"/>
        </w:rPr>
        <w:t xml:space="preserve"> She urged participants to live in harmony with all life on Earth.</w:t>
      </w:r>
    </w:p>
    <w:p w14:paraId="5F2BD53E" w14:textId="77777777" w:rsidR="00933415" w:rsidRPr="000E212D" w:rsidRDefault="00966224" w:rsidP="00023832">
      <w:pPr>
        <w:pStyle w:val="Heading1"/>
        <w:spacing w:before="120"/>
        <w:rPr>
          <w:rFonts w:cs="Times New Roman"/>
          <w:b w:val="0"/>
          <w:caps w:val="0"/>
          <w:snapToGrid w:val="0"/>
          <w:kern w:val="22"/>
          <w:szCs w:val="22"/>
        </w:rPr>
      </w:pPr>
      <w:r w:rsidRPr="000E212D">
        <w:rPr>
          <w:rFonts w:cs="Times New Roman"/>
          <w:snapToGrid w:val="0"/>
          <w:kern w:val="22"/>
          <w:szCs w:val="22"/>
        </w:rPr>
        <w:lastRenderedPageBreak/>
        <w:t>Item 2.</w:t>
      </w:r>
      <w:r w:rsidR="00D27FAF" w:rsidRPr="000E212D">
        <w:rPr>
          <w:rFonts w:cs="Times New Roman"/>
          <w:snapToGrid w:val="0"/>
          <w:kern w:val="22"/>
          <w:szCs w:val="22"/>
        </w:rPr>
        <w:tab/>
      </w:r>
      <w:r w:rsidR="00F73A9F" w:rsidRPr="000E212D">
        <w:rPr>
          <w:rFonts w:cs="Times New Roman"/>
          <w:snapToGrid w:val="0"/>
          <w:kern w:val="22"/>
          <w:szCs w:val="22"/>
        </w:rPr>
        <w:t>Adoption of the agenda</w:t>
      </w:r>
      <w:r w:rsidR="00257129" w:rsidRPr="000E212D">
        <w:rPr>
          <w:rFonts w:cs="Times New Roman"/>
          <w:snapToGrid w:val="0"/>
          <w:kern w:val="22"/>
          <w:szCs w:val="22"/>
        </w:rPr>
        <w:t xml:space="preserve"> </w:t>
      </w:r>
      <w:r w:rsidR="00F73A9F" w:rsidRPr="000E212D">
        <w:rPr>
          <w:rFonts w:cs="Times New Roman"/>
          <w:snapToGrid w:val="0"/>
          <w:kern w:val="22"/>
          <w:szCs w:val="22"/>
        </w:rPr>
        <w:t>and organization of work</w:t>
      </w:r>
    </w:p>
    <w:p w14:paraId="2FA09087" w14:textId="77777777" w:rsidR="00AA6B1F" w:rsidRPr="000E212D" w:rsidRDefault="00AA6B1F" w:rsidP="00CE4567">
      <w:pPr>
        <w:pStyle w:val="Para1"/>
        <w:numPr>
          <w:ilvl w:val="0"/>
          <w:numId w:val="14"/>
        </w:numPr>
        <w:suppressLineNumbers/>
        <w:tabs>
          <w:tab w:val="num" w:pos="720"/>
        </w:tabs>
        <w:suppressAutoHyphens/>
        <w:spacing w:before="120"/>
        <w:ind w:left="0" w:firstLine="0"/>
        <w:rPr>
          <w:rFonts w:eastAsia="Malgun Gothic" w:cs="Times New Roman"/>
          <w:kern w:val="22"/>
          <w:szCs w:val="22"/>
        </w:rPr>
      </w:pPr>
      <w:r w:rsidRPr="000E212D">
        <w:rPr>
          <w:rFonts w:eastAsia="Malgun Gothic" w:cs="Times New Roman"/>
          <w:kern w:val="22"/>
          <w:szCs w:val="22"/>
        </w:rPr>
        <w:t xml:space="preserve">Consistent with the rules of procedure, the Bureau of the Conference of the Parties served as the Bureau of </w:t>
      </w:r>
      <w:r w:rsidR="003C2F5C" w:rsidRPr="000E212D">
        <w:rPr>
          <w:rFonts w:cs="Times New Roman"/>
          <w:kern w:val="22"/>
          <w:szCs w:val="22"/>
        </w:rPr>
        <w:t>the Subsidiary Body</w:t>
      </w:r>
      <w:r w:rsidRPr="000E212D">
        <w:rPr>
          <w:rFonts w:eastAsia="Malgun Gothic" w:cs="Times New Roman"/>
          <w:kern w:val="22"/>
          <w:szCs w:val="22"/>
        </w:rPr>
        <w:t xml:space="preserve">. Accordingly, the meeting was chaired by the representative of the President of the Conference of the Parties. It was agreed that </w:t>
      </w:r>
      <w:r w:rsidR="003C2F5C" w:rsidRPr="000E212D">
        <w:rPr>
          <w:rFonts w:eastAsia="Malgun Gothic" w:cs="Times New Roman"/>
          <w:kern w:val="22"/>
          <w:szCs w:val="22"/>
        </w:rPr>
        <w:t>Ms. Elena Makeyeva (Belarus)</w:t>
      </w:r>
      <w:r w:rsidR="003C2F5C" w:rsidRPr="000E212D">
        <w:rPr>
          <w:rFonts w:eastAsia="Malgun Gothic" w:cs="Times New Roman"/>
          <w:b/>
          <w:kern w:val="22"/>
          <w:szCs w:val="22"/>
        </w:rPr>
        <w:t xml:space="preserve"> </w:t>
      </w:r>
      <w:r w:rsidRPr="000E212D">
        <w:rPr>
          <w:rFonts w:eastAsia="Malgun Gothic" w:cs="Times New Roman"/>
          <w:kern w:val="22"/>
          <w:szCs w:val="22"/>
        </w:rPr>
        <w:t>would serve as Rapporteur.</w:t>
      </w:r>
    </w:p>
    <w:p w14:paraId="3DD55F30" w14:textId="77777777" w:rsidR="007128BA" w:rsidRPr="000E212D" w:rsidRDefault="00AA6B1F" w:rsidP="00CE4567">
      <w:pPr>
        <w:pStyle w:val="Para1"/>
        <w:numPr>
          <w:ilvl w:val="0"/>
          <w:numId w:val="14"/>
        </w:numPr>
        <w:suppressLineNumbers/>
        <w:tabs>
          <w:tab w:val="num" w:pos="720"/>
        </w:tabs>
        <w:suppressAutoHyphens/>
        <w:spacing w:before="120"/>
        <w:ind w:left="0" w:firstLine="0"/>
        <w:rPr>
          <w:rFonts w:eastAsia="Malgun Gothic" w:cs="Times New Roman"/>
          <w:kern w:val="22"/>
          <w:szCs w:val="22"/>
        </w:rPr>
      </w:pPr>
      <w:r w:rsidRPr="000E212D">
        <w:rPr>
          <w:rFonts w:eastAsia="Malgun Gothic" w:cs="Times New Roman"/>
          <w:kern w:val="22"/>
          <w:szCs w:val="22"/>
        </w:rPr>
        <w:t xml:space="preserve">At the 1st session of the meeting, on </w:t>
      </w:r>
      <w:r w:rsidR="001203D6" w:rsidRPr="00767416">
        <w:rPr>
          <w:rFonts w:cs="Times New Roman"/>
          <w:kern w:val="22"/>
          <w:szCs w:val="22"/>
        </w:rPr>
        <w:t>9 July 2018</w:t>
      </w:r>
      <w:r w:rsidRPr="000E212D">
        <w:rPr>
          <w:rFonts w:eastAsia="Malgun Gothic" w:cs="Times New Roman"/>
          <w:kern w:val="22"/>
          <w:szCs w:val="22"/>
        </w:rPr>
        <w:t xml:space="preserve">, </w:t>
      </w:r>
      <w:r w:rsidR="001203D6" w:rsidRPr="009125E9">
        <w:rPr>
          <w:rFonts w:cs="Times New Roman"/>
          <w:kern w:val="22"/>
          <w:szCs w:val="22"/>
        </w:rPr>
        <w:t>the Subsidiary Body</w:t>
      </w:r>
      <w:r w:rsidRPr="009125E9">
        <w:rPr>
          <w:rFonts w:eastAsia="Malgun Gothic" w:cs="Times New Roman"/>
          <w:kern w:val="22"/>
          <w:szCs w:val="22"/>
        </w:rPr>
        <w:t xml:space="preserve"> consider</w:t>
      </w:r>
      <w:r w:rsidR="001203D6" w:rsidRPr="00676C46">
        <w:rPr>
          <w:rFonts w:eastAsia="Malgun Gothic" w:cs="Times New Roman"/>
          <w:kern w:val="22"/>
          <w:szCs w:val="22"/>
        </w:rPr>
        <w:t>ed</w:t>
      </w:r>
      <w:r w:rsidR="00B14822" w:rsidRPr="00676C46">
        <w:rPr>
          <w:rFonts w:eastAsia="Malgun Gothic" w:cs="Times New Roman"/>
          <w:kern w:val="22"/>
          <w:szCs w:val="22"/>
        </w:rPr>
        <w:t xml:space="preserve"> the </w:t>
      </w:r>
      <w:r w:rsidR="001203D6" w:rsidRPr="00767416">
        <w:rPr>
          <w:rFonts w:cs="Times New Roman"/>
          <w:kern w:val="22"/>
          <w:szCs w:val="22"/>
        </w:rPr>
        <w:t xml:space="preserve">provisional agenda </w:t>
      </w:r>
      <w:r w:rsidR="001203D6" w:rsidRPr="000E212D">
        <w:rPr>
          <w:rFonts w:eastAsia="Malgun Gothic" w:cs="Times New Roman"/>
          <w:kern w:val="22"/>
          <w:szCs w:val="22"/>
        </w:rPr>
        <w:t xml:space="preserve">(CBD/SBI/2/1) and </w:t>
      </w:r>
      <w:r w:rsidR="00B14822" w:rsidRPr="00767416">
        <w:rPr>
          <w:rFonts w:cs="Times New Roman"/>
          <w:kern w:val="22"/>
          <w:szCs w:val="22"/>
        </w:rPr>
        <w:t xml:space="preserve">adopted the following agenda </w:t>
      </w:r>
      <w:r w:rsidR="001203D6" w:rsidRPr="00767416">
        <w:rPr>
          <w:rFonts w:cs="Times New Roman"/>
          <w:kern w:val="22"/>
          <w:szCs w:val="22"/>
        </w:rPr>
        <w:t>for the meeting:</w:t>
      </w:r>
    </w:p>
    <w:p w14:paraId="3DB18D9A" w14:textId="77777777" w:rsidR="00B14822" w:rsidRPr="009125E9" w:rsidRDefault="00B14822" w:rsidP="00CE4567">
      <w:pPr>
        <w:numPr>
          <w:ilvl w:val="0"/>
          <w:numId w:val="16"/>
        </w:numPr>
        <w:tabs>
          <w:tab w:val="left" w:pos="1560"/>
        </w:tabs>
        <w:spacing w:afterLines="60" w:after="144"/>
        <w:ind w:left="1560" w:hanging="851"/>
        <w:rPr>
          <w:rFonts w:eastAsia="Times New Roman" w:cs="Times New Roman"/>
          <w:snapToGrid w:val="0"/>
          <w:kern w:val="22"/>
          <w:szCs w:val="22"/>
        </w:rPr>
      </w:pPr>
      <w:r w:rsidRPr="009125E9">
        <w:rPr>
          <w:rFonts w:eastAsia="Times New Roman" w:cs="Times New Roman"/>
          <w:snapToGrid w:val="0"/>
          <w:kern w:val="22"/>
          <w:szCs w:val="22"/>
        </w:rPr>
        <w:t>Opening of the meeting.</w:t>
      </w:r>
    </w:p>
    <w:p w14:paraId="5F922CA1" w14:textId="77777777" w:rsidR="00B14822" w:rsidRPr="00676C46" w:rsidRDefault="00B14822" w:rsidP="00CE4567">
      <w:pPr>
        <w:numPr>
          <w:ilvl w:val="0"/>
          <w:numId w:val="16"/>
        </w:numPr>
        <w:tabs>
          <w:tab w:val="left" w:pos="1560"/>
        </w:tabs>
        <w:spacing w:afterLines="60" w:after="144"/>
        <w:ind w:left="1560" w:hanging="851"/>
        <w:rPr>
          <w:rFonts w:eastAsia="Times New Roman" w:cs="Times New Roman"/>
          <w:snapToGrid w:val="0"/>
          <w:kern w:val="22"/>
          <w:szCs w:val="22"/>
        </w:rPr>
      </w:pPr>
      <w:r w:rsidRPr="00676C46">
        <w:rPr>
          <w:rFonts w:eastAsia="Times New Roman" w:cs="Times New Roman"/>
          <w:snapToGrid w:val="0"/>
          <w:kern w:val="22"/>
          <w:szCs w:val="22"/>
        </w:rPr>
        <w:t>Adoption of the agenda and organization of work.</w:t>
      </w:r>
    </w:p>
    <w:p w14:paraId="05C6F49C" w14:textId="77777777" w:rsidR="00B14822" w:rsidRPr="00EB631C" w:rsidRDefault="00B14822" w:rsidP="00CE4567">
      <w:pPr>
        <w:numPr>
          <w:ilvl w:val="0"/>
          <w:numId w:val="16"/>
        </w:numPr>
        <w:tabs>
          <w:tab w:val="left" w:pos="1560"/>
        </w:tabs>
        <w:spacing w:afterLines="60" w:after="144"/>
        <w:ind w:left="1560" w:hanging="851"/>
        <w:rPr>
          <w:rFonts w:eastAsia="Times New Roman" w:cs="Times New Roman"/>
          <w:snapToGrid w:val="0"/>
          <w:kern w:val="22"/>
          <w:szCs w:val="22"/>
        </w:rPr>
      </w:pPr>
      <w:r w:rsidRPr="00EB631C">
        <w:rPr>
          <w:rFonts w:eastAsia="Times New Roman" w:cs="Times New Roman"/>
          <w:snapToGrid w:val="0"/>
          <w:kern w:val="22"/>
          <w:szCs w:val="22"/>
        </w:rPr>
        <w:t>Review of progress in the implementation of the Convention and the Strategic Plan for Biodiversity 2011-2020.</w:t>
      </w:r>
    </w:p>
    <w:p w14:paraId="3CA2A92A" w14:textId="40703EB2" w:rsidR="00B14822" w:rsidRPr="00A13852" w:rsidRDefault="00B14822" w:rsidP="00CE4567">
      <w:pPr>
        <w:pStyle w:val="ListParagraph"/>
        <w:numPr>
          <w:ilvl w:val="0"/>
          <w:numId w:val="16"/>
        </w:numPr>
        <w:tabs>
          <w:tab w:val="left" w:pos="1560"/>
        </w:tabs>
        <w:spacing w:afterLines="60" w:after="144"/>
        <w:ind w:left="1560" w:hanging="851"/>
        <w:contextualSpacing/>
        <w:rPr>
          <w:rFonts w:cs="Times New Roman"/>
          <w:snapToGrid w:val="0"/>
          <w:kern w:val="22"/>
          <w:szCs w:val="22"/>
        </w:rPr>
      </w:pPr>
      <w:r w:rsidRPr="005B1F63">
        <w:rPr>
          <w:rFonts w:cs="Times New Roman"/>
          <w:snapToGrid w:val="0"/>
          <w:kern w:val="22"/>
          <w:szCs w:val="22"/>
        </w:rPr>
        <w:t xml:space="preserve">Assessment and review of the effectiveness of the Nagoya Protocol on Access to Genetic Resources and the Fair and Equitable Sharing of Benefits Arising from </w:t>
      </w:r>
      <w:r w:rsidR="00F95D7E" w:rsidRPr="00A13852">
        <w:rPr>
          <w:rFonts w:cs="Times New Roman"/>
          <w:snapToGrid w:val="0"/>
          <w:kern w:val="22"/>
          <w:szCs w:val="22"/>
        </w:rPr>
        <w:t>t</w:t>
      </w:r>
      <w:r w:rsidRPr="00A13852">
        <w:rPr>
          <w:rFonts w:cs="Times New Roman"/>
          <w:snapToGrid w:val="0"/>
          <w:kern w:val="22"/>
          <w:szCs w:val="22"/>
        </w:rPr>
        <w:t>heir Utilization.</w:t>
      </w:r>
    </w:p>
    <w:p w14:paraId="47407557" w14:textId="77777777" w:rsidR="00B14822" w:rsidRPr="000F0FB2" w:rsidRDefault="00B14822" w:rsidP="00CE4567">
      <w:pPr>
        <w:numPr>
          <w:ilvl w:val="0"/>
          <w:numId w:val="16"/>
        </w:numPr>
        <w:tabs>
          <w:tab w:val="left" w:pos="1560"/>
        </w:tabs>
        <w:spacing w:afterLines="60" w:after="144"/>
        <w:ind w:left="1560" w:hanging="851"/>
        <w:rPr>
          <w:rFonts w:eastAsia="Times New Roman" w:cs="Times New Roman"/>
          <w:snapToGrid w:val="0"/>
          <w:kern w:val="22"/>
          <w:szCs w:val="22"/>
        </w:rPr>
      </w:pPr>
      <w:r w:rsidRPr="000F0FB2">
        <w:rPr>
          <w:rFonts w:cs="Times New Roman"/>
          <w:snapToGrid w:val="0"/>
          <w:kern w:val="22"/>
          <w:szCs w:val="22"/>
        </w:rPr>
        <w:t>Mainstreaming</w:t>
      </w:r>
      <w:r w:rsidRPr="000F0FB2">
        <w:rPr>
          <w:rFonts w:eastAsia="Times New Roman" w:cs="Times New Roman"/>
          <w:snapToGrid w:val="0"/>
          <w:kern w:val="22"/>
          <w:szCs w:val="22"/>
        </w:rPr>
        <w:t xml:space="preserve"> of biodiversity within and across sectors and other strategic actions to enhance implementation.</w:t>
      </w:r>
    </w:p>
    <w:p w14:paraId="0EE27695" w14:textId="77777777" w:rsidR="00B14822" w:rsidRPr="00767416" w:rsidRDefault="00B14822" w:rsidP="00CE4567">
      <w:pPr>
        <w:numPr>
          <w:ilvl w:val="0"/>
          <w:numId w:val="16"/>
        </w:numPr>
        <w:tabs>
          <w:tab w:val="left" w:pos="1560"/>
        </w:tabs>
        <w:spacing w:afterLines="60" w:after="144"/>
        <w:ind w:left="1560" w:hanging="851"/>
        <w:rPr>
          <w:rFonts w:cs="Times New Roman"/>
          <w:iCs/>
          <w:snapToGrid w:val="0"/>
          <w:kern w:val="22"/>
          <w:szCs w:val="22"/>
        </w:rPr>
      </w:pPr>
      <w:r w:rsidRPr="000F0FB2">
        <w:rPr>
          <w:rFonts w:eastAsia="Times New Roman" w:cs="Times New Roman"/>
          <w:snapToGrid w:val="0"/>
          <w:kern w:val="22"/>
          <w:szCs w:val="22"/>
        </w:rPr>
        <w:t>Global multilateral</w:t>
      </w:r>
      <w:r w:rsidRPr="00767416">
        <w:rPr>
          <w:rFonts w:cs="Times New Roman"/>
          <w:iCs/>
          <w:snapToGrid w:val="0"/>
          <w:kern w:val="22"/>
          <w:szCs w:val="22"/>
        </w:rPr>
        <w:t xml:space="preserve"> benefit-sharing mechanism (Article 10) of the Nagoya Protocol.</w:t>
      </w:r>
    </w:p>
    <w:p w14:paraId="20EBDBCB" w14:textId="77777777" w:rsidR="00B14822" w:rsidRPr="00767416" w:rsidRDefault="00B14822" w:rsidP="00CE4567">
      <w:pPr>
        <w:numPr>
          <w:ilvl w:val="0"/>
          <w:numId w:val="16"/>
        </w:numPr>
        <w:tabs>
          <w:tab w:val="left" w:pos="1560"/>
        </w:tabs>
        <w:spacing w:afterLines="60" w:after="144"/>
        <w:ind w:left="1560" w:hanging="851"/>
        <w:rPr>
          <w:rFonts w:cs="Times New Roman"/>
          <w:iCs/>
          <w:snapToGrid w:val="0"/>
          <w:kern w:val="22"/>
          <w:szCs w:val="22"/>
        </w:rPr>
      </w:pPr>
      <w:r w:rsidRPr="00767416">
        <w:rPr>
          <w:rFonts w:cs="Times New Roman"/>
          <w:iCs/>
          <w:snapToGrid w:val="0"/>
          <w:kern w:val="22"/>
          <w:szCs w:val="22"/>
        </w:rPr>
        <w:t>Specialized international access and benefit-sharing instruments in the context of Article 4, paragraph 4, of the Nagoya Protocol.</w:t>
      </w:r>
    </w:p>
    <w:p w14:paraId="135BADED" w14:textId="77777777" w:rsidR="00B14822" w:rsidRPr="00767416" w:rsidRDefault="00B14822" w:rsidP="00CE4567">
      <w:pPr>
        <w:numPr>
          <w:ilvl w:val="0"/>
          <w:numId w:val="16"/>
        </w:numPr>
        <w:tabs>
          <w:tab w:val="left" w:pos="1560"/>
        </w:tabs>
        <w:spacing w:afterLines="60" w:after="144"/>
        <w:ind w:left="1560" w:hanging="851"/>
        <w:rPr>
          <w:rFonts w:eastAsia="Times New Roman" w:cs="Times New Roman"/>
          <w:snapToGrid w:val="0"/>
          <w:kern w:val="22"/>
          <w:szCs w:val="22"/>
        </w:rPr>
      </w:pPr>
      <w:r w:rsidRPr="00767416">
        <w:rPr>
          <w:rFonts w:eastAsia="Times New Roman" w:cs="Times New Roman"/>
          <w:snapToGrid w:val="0"/>
          <w:kern w:val="22"/>
          <w:szCs w:val="22"/>
        </w:rPr>
        <w:t>Resource mobilization.</w:t>
      </w:r>
    </w:p>
    <w:p w14:paraId="3F2C12E6" w14:textId="77777777" w:rsidR="00B14822" w:rsidRPr="00767416" w:rsidRDefault="00B14822" w:rsidP="00CE4567">
      <w:pPr>
        <w:numPr>
          <w:ilvl w:val="0"/>
          <w:numId w:val="16"/>
        </w:numPr>
        <w:tabs>
          <w:tab w:val="left" w:pos="1560"/>
        </w:tabs>
        <w:spacing w:afterLines="60" w:after="144"/>
        <w:ind w:left="1560" w:hanging="851"/>
        <w:rPr>
          <w:rFonts w:eastAsia="Times New Roman" w:cs="Times New Roman"/>
          <w:snapToGrid w:val="0"/>
          <w:kern w:val="22"/>
          <w:szCs w:val="22"/>
        </w:rPr>
      </w:pPr>
      <w:r w:rsidRPr="00767416">
        <w:rPr>
          <w:rFonts w:eastAsia="Times New Roman" w:cs="Times New Roman"/>
          <w:snapToGrid w:val="0"/>
          <w:kern w:val="22"/>
          <w:szCs w:val="22"/>
        </w:rPr>
        <w:t>Financial mechanism.</w:t>
      </w:r>
    </w:p>
    <w:p w14:paraId="18DDC511" w14:textId="77777777" w:rsidR="00B14822" w:rsidRPr="00767416" w:rsidRDefault="00B14822" w:rsidP="00CE4567">
      <w:pPr>
        <w:numPr>
          <w:ilvl w:val="0"/>
          <w:numId w:val="16"/>
        </w:numPr>
        <w:tabs>
          <w:tab w:val="left" w:pos="1560"/>
        </w:tabs>
        <w:spacing w:afterLines="60" w:after="144"/>
        <w:ind w:left="1560" w:hanging="851"/>
        <w:rPr>
          <w:rFonts w:eastAsia="Times New Roman" w:cs="Times New Roman"/>
          <w:snapToGrid w:val="0"/>
          <w:kern w:val="22"/>
          <w:szCs w:val="22"/>
        </w:rPr>
      </w:pPr>
      <w:r w:rsidRPr="00767416">
        <w:rPr>
          <w:rFonts w:eastAsia="Times New Roman" w:cs="Times New Roman"/>
          <w:snapToGrid w:val="0"/>
          <w:kern w:val="22"/>
          <w:szCs w:val="22"/>
        </w:rPr>
        <w:t>Capacity-building, technical and scientific cooperation and technology transfer.</w:t>
      </w:r>
    </w:p>
    <w:p w14:paraId="0EDDE9E8" w14:textId="77777777" w:rsidR="00B14822" w:rsidRPr="00767416" w:rsidRDefault="00B14822" w:rsidP="00CE4567">
      <w:pPr>
        <w:numPr>
          <w:ilvl w:val="0"/>
          <w:numId w:val="16"/>
        </w:numPr>
        <w:tabs>
          <w:tab w:val="left" w:pos="1560"/>
        </w:tabs>
        <w:spacing w:afterLines="60" w:after="144"/>
        <w:ind w:left="1560" w:hanging="851"/>
        <w:rPr>
          <w:rFonts w:eastAsia="Times New Roman" w:cs="Times New Roman"/>
          <w:snapToGrid w:val="0"/>
          <w:kern w:val="22"/>
          <w:szCs w:val="22"/>
        </w:rPr>
      </w:pPr>
      <w:r w:rsidRPr="00767416">
        <w:rPr>
          <w:rFonts w:eastAsia="Times New Roman" w:cs="Times New Roman"/>
          <w:snapToGrid w:val="0"/>
          <w:kern w:val="22"/>
          <w:szCs w:val="22"/>
        </w:rPr>
        <w:t>Cooperation with other conventions, international organizations and initiatives.</w:t>
      </w:r>
    </w:p>
    <w:p w14:paraId="72631CC1" w14:textId="77777777" w:rsidR="00B14822" w:rsidRPr="00767416" w:rsidRDefault="00B14822" w:rsidP="00CE4567">
      <w:pPr>
        <w:numPr>
          <w:ilvl w:val="0"/>
          <w:numId w:val="16"/>
        </w:numPr>
        <w:tabs>
          <w:tab w:val="left" w:pos="1560"/>
        </w:tabs>
        <w:spacing w:afterLines="60" w:after="144"/>
        <w:ind w:left="1560" w:hanging="851"/>
        <w:rPr>
          <w:rFonts w:eastAsia="Times New Roman" w:cs="Times New Roman"/>
          <w:snapToGrid w:val="0"/>
          <w:kern w:val="22"/>
          <w:szCs w:val="22"/>
        </w:rPr>
      </w:pPr>
      <w:r w:rsidRPr="00767416">
        <w:rPr>
          <w:rFonts w:eastAsia="Times New Roman" w:cs="Times New Roman"/>
          <w:snapToGrid w:val="0"/>
          <w:kern w:val="22"/>
          <w:szCs w:val="22"/>
        </w:rPr>
        <w:t>Mechanisms for review of implementation.</w:t>
      </w:r>
    </w:p>
    <w:p w14:paraId="5F531026" w14:textId="77777777" w:rsidR="00B14822" w:rsidRPr="00767416" w:rsidRDefault="00B14822" w:rsidP="00CE4567">
      <w:pPr>
        <w:numPr>
          <w:ilvl w:val="0"/>
          <w:numId w:val="16"/>
        </w:numPr>
        <w:tabs>
          <w:tab w:val="left" w:pos="1560"/>
        </w:tabs>
        <w:spacing w:afterLines="60" w:after="144"/>
        <w:ind w:left="1560" w:hanging="851"/>
        <w:rPr>
          <w:rFonts w:eastAsia="Times New Roman" w:cs="Times New Roman"/>
          <w:snapToGrid w:val="0"/>
          <w:kern w:val="22"/>
          <w:szCs w:val="22"/>
        </w:rPr>
      </w:pPr>
      <w:r w:rsidRPr="00767416">
        <w:rPr>
          <w:rFonts w:eastAsia="Times New Roman" w:cs="Times New Roman"/>
          <w:snapToGrid w:val="0"/>
          <w:kern w:val="22"/>
          <w:szCs w:val="22"/>
        </w:rPr>
        <w:t>National reporting, and assessment and review, under the Convention and its Protocols.</w:t>
      </w:r>
    </w:p>
    <w:p w14:paraId="109F5B59" w14:textId="77777777" w:rsidR="00B14822" w:rsidRPr="00767416" w:rsidRDefault="00B14822" w:rsidP="00CE4567">
      <w:pPr>
        <w:numPr>
          <w:ilvl w:val="0"/>
          <w:numId w:val="16"/>
        </w:numPr>
        <w:tabs>
          <w:tab w:val="left" w:pos="1560"/>
        </w:tabs>
        <w:spacing w:afterLines="60" w:after="144"/>
        <w:ind w:left="1560" w:hanging="851"/>
        <w:rPr>
          <w:rFonts w:eastAsia="Times New Roman" w:cs="Times New Roman"/>
          <w:snapToGrid w:val="0"/>
          <w:kern w:val="22"/>
          <w:szCs w:val="22"/>
        </w:rPr>
      </w:pPr>
      <w:r w:rsidRPr="00767416">
        <w:rPr>
          <w:rFonts w:eastAsia="Times New Roman" w:cs="Times New Roman"/>
          <w:snapToGrid w:val="0"/>
          <w:kern w:val="22"/>
          <w:szCs w:val="22"/>
        </w:rPr>
        <w:t>Enhancing integration under the Convention and its Protocols with respect to provisions related to access and benefit-sharing, provisions related to biosafety, and provisions related to Article 8(j).</w:t>
      </w:r>
    </w:p>
    <w:p w14:paraId="4C801B21" w14:textId="77777777" w:rsidR="00B14822" w:rsidRPr="000E212D" w:rsidRDefault="00B14822" w:rsidP="00CE4567">
      <w:pPr>
        <w:numPr>
          <w:ilvl w:val="0"/>
          <w:numId w:val="16"/>
        </w:numPr>
        <w:tabs>
          <w:tab w:val="left" w:pos="1560"/>
        </w:tabs>
        <w:spacing w:afterLines="60" w:after="144"/>
        <w:ind w:left="1560" w:hanging="851"/>
        <w:rPr>
          <w:rFonts w:eastAsia="Times New Roman" w:cs="Times New Roman"/>
          <w:snapToGrid w:val="0"/>
          <w:kern w:val="22"/>
          <w:szCs w:val="22"/>
        </w:rPr>
      </w:pPr>
      <w:r w:rsidRPr="00767416">
        <w:rPr>
          <w:rFonts w:eastAsia="Times New Roman" w:cs="Times New Roman"/>
          <w:kern w:val="22"/>
          <w:szCs w:val="22"/>
        </w:rPr>
        <w:t>Review of the effectiveness of the processes under the Convention and its Protocols</w:t>
      </w:r>
      <w:r w:rsidRPr="000E212D">
        <w:rPr>
          <w:rFonts w:eastAsia="Times New Roman" w:cs="Times New Roman"/>
          <w:snapToGrid w:val="0"/>
          <w:kern w:val="22"/>
          <w:szCs w:val="22"/>
        </w:rPr>
        <w:t>.</w:t>
      </w:r>
    </w:p>
    <w:p w14:paraId="699DAADC" w14:textId="2D2200D1" w:rsidR="00B14822" w:rsidRPr="00676C46" w:rsidRDefault="00B14822" w:rsidP="00CE4567">
      <w:pPr>
        <w:numPr>
          <w:ilvl w:val="0"/>
          <w:numId w:val="16"/>
        </w:numPr>
        <w:tabs>
          <w:tab w:val="left" w:pos="1560"/>
        </w:tabs>
        <w:spacing w:afterLines="60" w:after="144"/>
        <w:ind w:left="1560" w:hanging="851"/>
        <w:rPr>
          <w:rFonts w:eastAsia="Times New Roman" w:cs="Times New Roman"/>
          <w:snapToGrid w:val="0"/>
          <w:kern w:val="22"/>
          <w:szCs w:val="22"/>
        </w:rPr>
      </w:pPr>
      <w:r w:rsidRPr="009125E9">
        <w:rPr>
          <w:rFonts w:eastAsia="Times New Roman" w:cs="Times New Roman"/>
          <w:snapToGrid w:val="0"/>
          <w:kern w:val="22"/>
          <w:szCs w:val="22"/>
        </w:rPr>
        <w:t>Preparation for the follow</w:t>
      </w:r>
      <w:r w:rsidR="001465DE" w:rsidRPr="009125E9">
        <w:rPr>
          <w:rFonts w:eastAsia="Times New Roman" w:cs="Times New Roman"/>
          <w:snapToGrid w:val="0"/>
          <w:kern w:val="22"/>
          <w:szCs w:val="22"/>
        </w:rPr>
        <w:t>-</w:t>
      </w:r>
      <w:r w:rsidRPr="00676C46">
        <w:rPr>
          <w:rFonts w:eastAsia="Times New Roman" w:cs="Times New Roman"/>
          <w:snapToGrid w:val="0"/>
          <w:kern w:val="22"/>
          <w:szCs w:val="22"/>
        </w:rPr>
        <w:t>up to the Strategic Plan for Biodiversity 2011-2020.</w:t>
      </w:r>
    </w:p>
    <w:p w14:paraId="60B0AD03" w14:textId="77777777" w:rsidR="00B14822" w:rsidRPr="005B1F63" w:rsidRDefault="00B14822" w:rsidP="00CE4567">
      <w:pPr>
        <w:numPr>
          <w:ilvl w:val="0"/>
          <w:numId w:val="16"/>
        </w:numPr>
        <w:tabs>
          <w:tab w:val="left" w:pos="1560"/>
        </w:tabs>
        <w:spacing w:afterLines="60" w:after="144"/>
        <w:ind w:left="1560" w:hanging="851"/>
        <w:rPr>
          <w:rFonts w:eastAsia="Times New Roman" w:cs="Times New Roman"/>
          <w:snapToGrid w:val="0"/>
          <w:kern w:val="22"/>
          <w:szCs w:val="22"/>
        </w:rPr>
      </w:pPr>
      <w:r w:rsidRPr="00EB631C">
        <w:rPr>
          <w:rFonts w:cs="Times New Roman"/>
          <w:snapToGrid w:val="0"/>
          <w:kern w:val="22"/>
          <w:szCs w:val="22"/>
        </w:rPr>
        <w:t>Allocation of resources and possibilities of engaging the private sector: trust fund for facilitating the participation of Parties in the Convention process.</w:t>
      </w:r>
    </w:p>
    <w:p w14:paraId="74EA25ED" w14:textId="77777777" w:rsidR="00B14822" w:rsidRPr="00A13852" w:rsidRDefault="00B14822" w:rsidP="00CE4567">
      <w:pPr>
        <w:numPr>
          <w:ilvl w:val="0"/>
          <w:numId w:val="16"/>
        </w:numPr>
        <w:tabs>
          <w:tab w:val="left" w:pos="1560"/>
        </w:tabs>
        <w:spacing w:afterLines="60" w:after="144"/>
        <w:ind w:left="1560" w:hanging="851"/>
        <w:rPr>
          <w:rFonts w:eastAsia="Times New Roman" w:cs="Times New Roman"/>
          <w:snapToGrid w:val="0"/>
          <w:kern w:val="22"/>
          <w:szCs w:val="22"/>
        </w:rPr>
      </w:pPr>
      <w:r w:rsidRPr="00A13852">
        <w:rPr>
          <w:rFonts w:eastAsia="Times New Roman" w:cs="Times New Roman"/>
          <w:snapToGrid w:val="0"/>
          <w:kern w:val="22"/>
          <w:szCs w:val="22"/>
        </w:rPr>
        <w:t>Other matters.</w:t>
      </w:r>
    </w:p>
    <w:p w14:paraId="55BDED22" w14:textId="77777777" w:rsidR="00B14822" w:rsidRPr="000F0FB2" w:rsidRDefault="00B14822" w:rsidP="00CE4567">
      <w:pPr>
        <w:numPr>
          <w:ilvl w:val="0"/>
          <w:numId w:val="16"/>
        </w:numPr>
        <w:tabs>
          <w:tab w:val="left" w:pos="1560"/>
        </w:tabs>
        <w:spacing w:afterLines="60" w:after="144"/>
        <w:ind w:left="1560" w:hanging="851"/>
        <w:rPr>
          <w:rFonts w:eastAsia="Times New Roman" w:cs="Times New Roman"/>
          <w:snapToGrid w:val="0"/>
          <w:kern w:val="22"/>
          <w:szCs w:val="22"/>
        </w:rPr>
      </w:pPr>
      <w:r w:rsidRPr="000F0FB2">
        <w:rPr>
          <w:rFonts w:eastAsia="Times New Roman" w:cs="Times New Roman"/>
          <w:snapToGrid w:val="0"/>
          <w:kern w:val="22"/>
          <w:szCs w:val="22"/>
        </w:rPr>
        <w:t>Adoption of the report.</w:t>
      </w:r>
    </w:p>
    <w:p w14:paraId="723F0AE3" w14:textId="77777777" w:rsidR="00B14822" w:rsidRPr="000F0FB2" w:rsidRDefault="00B14822" w:rsidP="00CE4567">
      <w:pPr>
        <w:numPr>
          <w:ilvl w:val="0"/>
          <w:numId w:val="16"/>
        </w:numPr>
        <w:tabs>
          <w:tab w:val="left" w:pos="1560"/>
        </w:tabs>
        <w:spacing w:afterLines="60" w:after="144"/>
        <w:ind w:left="1560" w:hanging="851"/>
        <w:rPr>
          <w:rFonts w:eastAsia="Times New Roman" w:cs="Times New Roman"/>
          <w:snapToGrid w:val="0"/>
          <w:kern w:val="22"/>
          <w:szCs w:val="22"/>
        </w:rPr>
      </w:pPr>
      <w:r w:rsidRPr="000F0FB2">
        <w:rPr>
          <w:rFonts w:eastAsia="Times New Roman" w:cs="Times New Roman"/>
          <w:snapToGrid w:val="0"/>
          <w:kern w:val="22"/>
          <w:szCs w:val="22"/>
        </w:rPr>
        <w:t>Closure of the meeting.</w:t>
      </w:r>
    </w:p>
    <w:p w14:paraId="7791A8FD" w14:textId="390B3451" w:rsidR="00B14822" w:rsidRPr="00767416" w:rsidRDefault="00AA630D" w:rsidP="00CE4567">
      <w:pPr>
        <w:pStyle w:val="Para1"/>
        <w:numPr>
          <w:ilvl w:val="0"/>
          <w:numId w:val="14"/>
        </w:numPr>
        <w:suppressLineNumbers/>
        <w:tabs>
          <w:tab w:val="num" w:pos="720"/>
        </w:tabs>
        <w:suppressAutoHyphens/>
        <w:spacing w:before="120"/>
        <w:ind w:left="0" w:firstLine="0"/>
        <w:rPr>
          <w:rFonts w:cs="Times New Roman"/>
          <w:kern w:val="22"/>
          <w:szCs w:val="22"/>
        </w:rPr>
      </w:pPr>
      <w:r w:rsidRPr="00767416">
        <w:rPr>
          <w:rFonts w:cs="Times New Roman"/>
          <w:kern w:val="22"/>
          <w:szCs w:val="22"/>
        </w:rPr>
        <w:t>T</w:t>
      </w:r>
      <w:r w:rsidR="00A265BB" w:rsidRPr="00767416">
        <w:rPr>
          <w:rFonts w:cs="Times New Roman"/>
          <w:kern w:val="22"/>
          <w:szCs w:val="22"/>
        </w:rPr>
        <w:t>he Subsidiary Body approved the organization of work proposed by t</w:t>
      </w:r>
      <w:r w:rsidR="00B14822" w:rsidRPr="00767416">
        <w:rPr>
          <w:rFonts w:cs="Times New Roman"/>
          <w:kern w:val="22"/>
          <w:szCs w:val="22"/>
        </w:rPr>
        <w:t>he Chair</w:t>
      </w:r>
      <w:r w:rsidR="00277D1B" w:rsidRPr="00767416">
        <w:rPr>
          <w:rFonts w:cs="Times New Roman"/>
          <w:kern w:val="22"/>
          <w:szCs w:val="22"/>
        </w:rPr>
        <w:t xml:space="preserve"> </w:t>
      </w:r>
      <w:r w:rsidR="00351E81" w:rsidRPr="00767416">
        <w:rPr>
          <w:rFonts w:cs="Times New Roman"/>
          <w:kern w:val="22"/>
          <w:szCs w:val="22"/>
        </w:rPr>
        <w:t>(</w:t>
      </w:r>
      <w:r w:rsidR="00277D1B" w:rsidRPr="000E212D">
        <w:rPr>
          <w:rFonts w:eastAsia="Malgun Gothic" w:cs="Times New Roman"/>
          <w:kern w:val="22"/>
          <w:szCs w:val="22"/>
        </w:rPr>
        <w:t>CBD/SBI/2/1/Add.1</w:t>
      </w:r>
      <w:r w:rsidR="00351E81" w:rsidRPr="009125E9">
        <w:rPr>
          <w:rFonts w:eastAsia="Malgun Gothic" w:cs="Times New Roman"/>
          <w:kern w:val="22"/>
          <w:szCs w:val="22"/>
        </w:rPr>
        <w:t>)</w:t>
      </w:r>
      <w:r w:rsidR="00277D1B" w:rsidRPr="009125E9">
        <w:rPr>
          <w:rFonts w:eastAsia="Malgun Gothic" w:cs="Times New Roman"/>
          <w:kern w:val="22"/>
          <w:szCs w:val="22"/>
        </w:rPr>
        <w:t xml:space="preserve"> but </w:t>
      </w:r>
      <w:r w:rsidR="004F2CAC" w:rsidRPr="00676C46">
        <w:rPr>
          <w:rFonts w:eastAsia="Malgun Gothic" w:cs="Times New Roman"/>
          <w:kern w:val="22"/>
          <w:szCs w:val="22"/>
        </w:rPr>
        <w:t>decided to take</w:t>
      </w:r>
      <w:r w:rsidR="00277D1B" w:rsidRPr="00676C46">
        <w:rPr>
          <w:rFonts w:eastAsia="Malgun Gothic" w:cs="Times New Roman"/>
          <w:kern w:val="22"/>
          <w:szCs w:val="22"/>
        </w:rPr>
        <w:t xml:space="preserve"> up agenda item 16 </w:t>
      </w:r>
      <w:r w:rsidR="005E0211" w:rsidRPr="00676C46">
        <w:rPr>
          <w:rFonts w:eastAsia="Malgun Gothic" w:cs="Times New Roman"/>
          <w:kern w:val="22"/>
          <w:szCs w:val="22"/>
        </w:rPr>
        <w:t>after</w:t>
      </w:r>
      <w:r w:rsidR="00277D1B" w:rsidRPr="007D2678">
        <w:rPr>
          <w:rFonts w:eastAsia="Malgun Gothic" w:cs="Times New Roman"/>
          <w:kern w:val="22"/>
          <w:szCs w:val="22"/>
        </w:rPr>
        <w:t xml:space="preserve"> its discussion of agenda item 5</w:t>
      </w:r>
      <w:r w:rsidR="00A265BB" w:rsidRPr="00767416">
        <w:rPr>
          <w:rFonts w:cs="Times New Roman"/>
          <w:kern w:val="22"/>
          <w:szCs w:val="22"/>
        </w:rPr>
        <w:t>.</w:t>
      </w:r>
    </w:p>
    <w:p w14:paraId="2A0CDBEF" w14:textId="77777777" w:rsidR="00D36E3F" w:rsidRPr="00F2753E" w:rsidRDefault="00F73A9F" w:rsidP="00023832">
      <w:pPr>
        <w:keepNext/>
        <w:tabs>
          <w:tab w:val="left" w:pos="720"/>
          <w:tab w:val="left" w:pos="990"/>
          <w:tab w:val="left" w:pos="1170"/>
        </w:tabs>
        <w:spacing w:before="120" w:after="120"/>
        <w:ind w:left="1980" w:right="432" w:hanging="1350"/>
        <w:jc w:val="left"/>
        <w:outlineLvl w:val="0"/>
        <w:rPr>
          <w:rFonts w:eastAsia="Times New Roman" w:cs="Times New Roman"/>
          <w:b/>
          <w:caps/>
          <w:snapToGrid w:val="0"/>
          <w:kern w:val="22"/>
          <w:szCs w:val="22"/>
        </w:rPr>
      </w:pPr>
      <w:r w:rsidRPr="000E212D">
        <w:rPr>
          <w:rFonts w:cs="Times New Roman"/>
          <w:b/>
          <w:caps/>
          <w:snapToGrid w:val="0"/>
          <w:kern w:val="22"/>
          <w:szCs w:val="22"/>
        </w:rPr>
        <w:lastRenderedPageBreak/>
        <w:t xml:space="preserve">Item </w:t>
      </w:r>
      <w:r w:rsidR="0085035E" w:rsidRPr="000E212D">
        <w:rPr>
          <w:rFonts w:eastAsia="Times New Roman" w:cs="Times New Roman"/>
          <w:b/>
          <w:caps/>
          <w:snapToGrid w:val="0"/>
          <w:kern w:val="22"/>
          <w:szCs w:val="22"/>
        </w:rPr>
        <w:t>3</w:t>
      </w:r>
      <w:r w:rsidRPr="009125E9">
        <w:rPr>
          <w:rFonts w:eastAsia="Times New Roman" w:cs="Times New Roman"/>
          <w:b/>
          <w:caps/>
          <w:snapToGrid w:val="0"/>
          <w:kern w:val="22"/>
          <w:szCs w:val="22"/>
        </w:rPr>
        <w:t>.</w:t>
      </w:r>
      <w:r w:rsidRPr="009125E9">
        <w:rPr>
          <w:rFonts w:eastAsia="Times New Roman" w:cs="Times New Roman"/>
          <w:b/>
          <w:caps/>
          <w:snapToGrid w:val="0"/>
          <w:kern w:val="22"/>
          <w:szCs w:val="22"/>
        </w:rPr>
        <w:tab/>
        <w:t xml:space="preserve">Review of progress in the implementation of the </w:t>
      </w:r>
      <w:r w:rsidR="002D0326" w:rsidRPr="00676C46">
        <w:rPr>
          <w:rFonts w:eastAsia="Times New Roman" w:cs="Times New Roman"/>
          <w:b/>
          <w:caps/>
          <w:snapToGrid w:val="0"/>
          <w:kern w:val="22"/>
          <w:szCs w:val="22"/>
        </w:rPr>
        <w:t>C</w:t>
      </w:r>
      <w:r w:rsidRPr="00676C46">
        <w:rPr>
          <w:rFonts w:eastAsia="Times New Roman" w:cs="Times New Roman"/>
          <w:b/>
          <w:caps/>
          <w:snapToGrid w:val="0"/>
          <w:kern w:val="22"/>
          <w:szCs w:val="22"/>
        </w:rPr>
        <w:t xml:space="preserve">onvention and the </w:t>
      </w:r>
      <w:r w:rsidR="002D0326" w:rsidRPr="007D2678">
        <w:rPr>
          <w:rFonts w:eastAsia="Times New Roman" w:cs="Times New Roman"/>
          <w:b/>
          <w:caps/>
          <w:snapToGrid w:val="0"/>
          <w:kern w:val="22"/>
          <w:szCs w:val="22"/>
        </w:rPr>
        <w:t>S</w:t>
      </w:r>
      <w:r w:rsidRPr="00EB631C">
        <w:rPr>
          <w:rFonts w:eastAsia="Times New Roman" w:cs="Times New Roman"/>
          <w:b/>
          <w:caps/>
          <w:snapToGrid w:val="0"/>
          <w:kern w:val="22"/>
          <w:szCs w:val="22"/>
        </w:rPr>
        <w:t xml:space="preserve">trategic </w:t>
      </w:r>
      <w:r w:rsidR="002D0326" w:rsidRPr="00EB631C">
        <w:rPr>
          <w:rFonts w:eastAsia="Times New Roman" w:cs="Times New Roman"/>
          <w:b/>
          <w:caps/>
          <w:snapToGrid w:val="0"/>
          <w:kern w:val="22"/>
          <w:szCs w:val="22"/>
        </w:rPr>
        <w:t>Plan for B</w:t>
      </w:r>
      <w:r w:rsidRPr="005B1F63">
        <w:rPr>
          <w:rFonts w:eastAsia="Times New Roman" w:cs="Times New Roman"/>
          <w:b/>
          <w:caps/>
          <w:snapToGrid w:val="0"/>
          <w:kern w:val="22"/>
          <w:szCs w:val="22"/>
        </w:rPr>
        <w:t>iodiversity 2011</w:t>
      </w:r>
      <w:r w:rsidR="00694382" w:rsidRPr="00A13852">
        <w:rPr>
          <w:rFonts w:eastAsia="Times New Roman" w:cs="Times New Roman"/>
          <w:b/>
          <w:caps/>
          <w:snapToGrid w:val="0"/>
          <w:kern w:val="22"/>
          <w:szCs w:val="22"/>
        </w:rPr>
        <w:noBreakHyphen/>
      </w:r>
      <w:r w:rsidRPr="00A13852">
        <w:rPr>
          <w:rFonts w:eastAsia="Times New Roman" w:cs="Times New Roman"/>
          <w:b/>
          <w:caps/>
          <w:snapToGrid w:val="0"/>
          <w:kern w:val="22"/>
          <w:szCs w:val="22"/>
        </w:rPr>
        <w:t>2020</w:t>
      </w:r>
    </w:p>
    <w:p w14:paraId="4A5E3A90" w14:textId="7DE2EA1A" w:rsidR="009D0E35" w:rsidRPr="000E212D" w:rsidRDefault="00B14822" w:rsidP="003A57D5">
      <w:pPr>
        <w:pStyle w:val="Para1"/>
        <w:numPr>
          <w:ilvl w:val="0"/>
          <w:numId w:val="14"/>
        </w:numPr>
        <w:suppressLineNumbers/>
        <w:tabs>
          <w:tab w:val="num" w:pos="720"/>
        </w:tabs>
        <w:suppressAutoHyphens/>
        <w:spacing w:before="120"/>
        <w:ind w:left="0" w:firstLine="0"/>
        <w:rPr>
          <w:rFonts w:eastAsia="Times New Roman" w:cs="Times New Roman"/>
          <w:b/>
          <w:kern w:val="22"/>
          <w:szCs w:val="22"/>
        </w:rPr>
      </w:pPr>
      <w:r w:rsidRPr="00767416">
        <w:rPr>
          <w:rFonts w:cs="Times New Roman"/>
          <w:kern w:val="22"/>
          <w:szCs w:val="22"/>
        </w:rPr>
        <w:t>At the 1st</w:t>
      </w:r>
      <w:r w:rsidRPr="00767416">
        <w:rPr>
          <w:rFonts w:cs="Times New Roman"/>
          <w:kern w:val="22"/>
          <w:szCs w:val="22"/>
          <w:vertAlign w:val="superscript"/>
        </w:rPr>
        <w:t xml:space="preserve"> </w:t>
      </w:r>
      <w:r w:rsidRPr="00767416">
        <w:rPr>
          <w:rFonts w:cs="Times New Roman"/>
          <w:kern w:val="22"/>
          <w:szCs w:val="22"/>
        </w:rPr>
        <w:t>session of the meeting, on</w:t>
      </w:r>
      <w:r w:rsidRPr="000E212D">
        <w:rPr>
          <w:rFonts w:cs="Times New Roman"/>
          <w:kern w:val="22"/>
          <w:szCs w:val="22"/>
        </w:rPr>
        <w:t xml:space="preserve"> </w:t>
      </w:r>
      <w:r w:rsidR="00621784" w:rsidRPr="000E212D">
        <w:rPr>
          <w:rFonts w:cs="Times New Roman"/>
          <w:kern w:val="22"/>
          <w:szCs w:val="22"/>
        </w:rPr>
        <w:t>9 July 2018</w:t>
      </w:r>
      <w:r w:rsidRPr="009125E9">
        <w:rPr>
          <w:rFonts w:cs="Times New Roman"/>
          <w:kern w:val="22"/>
          <w:szCs w:val="22"/>
        </w:rPr>
        <w:t xml:space="preserve">, </w:t>
      </w:r>
      <w:r w:rsidR="00621784" w:rsidRPr="009125E9">
        <w:rPr>
          <w:rFonts w:cs="Times New Roman"/>
          <w:kern w:val="22"/>
          <w:szCs w:val="22"/>
        </w:rPr>
        <w:t>the Subsidiary Body</w:t>
      </w:r>
      <w:r w:rsidRPr="00676C46">
        <w:rPr>
          <w:rFonts w:cs="Times New Roman"/>
          <w:kern w:val="22"/>
          <w:szCs w:val="22"/>
        </w:rPr>
        <w:t xml:space="preserve"> took up agenda item 3. In considering the item, </w:t>
      </w:r>
      <w:r w:rsidR="00621784" w:rsidRPr="00EB631C">
        <w:rPr>
          <w:rFonts w:cs="Times New Roman"/>
          <w:kern w:val="22"/>
          <w:szCs w:val="22"/>
        </w:rPr>
        <w:t>the Subsidiary Body</w:t>
      </w:r>
      <w:r w:rsidRPr="00EB631C">
        <w:rPr>
          <w:rFonts w:cs="Times New Roman"/>
          <w:kern w:val="22"/>
          <w:szCs w:val="22"/>
        </w:rPr>
        <w:t xml:space="preserve"> had before</w:t>
      </w:r>
      <w:r w:rsidRPr="005B1F63">
        <w:rPr>
          <w:rFonts w:cs="Times New Roman"/>
          <w:kern w:val="22"/>
          <w:szCs w:val="22"/>
        </w:rPr>
        <w:t xml:space="preserve"> it a note by the Executive Secretary </w:t>
      </w:r>
      <w:r w:rsidR="000157BF" w:rsidRPr="005B1F63">
        <w:rPr>
          <w:rFonts w:cs="Times New Roman"/>
          <w:kern w:val="22"/>
          <w:szCs w:val="22"/>
        </w:rPr>
        <w:t xml:space="preserve">on </w:t>
      </w:r>
      <w:r w:rsidR="00684DCE" w:rsidRPr="00CC0CF3">
        <w:rPr>
          <w:rFonts w:cs="Times New Roman"/>
          <w:kern w:val="22"/>
          <w:szCs w:val="22"/>
        </w:rPr>
        <w:t xml:space="preserve">progress in the implementation of the Convention and the Strategic Plan for Biodiversity 2011-2020 and towards the achievement of the Aichi Biodiversity Targets </w:t>
      </w:r>
      <w:r w:rsidR="000157BF" w:rsidRPr="00A13852">
        <w:rPr>
          <w:rFonts w:cs="Times New Roman"/>
          <w:kern w:val="22"/>
          <w:szCs w:val="22"/>
        </w:rPr>
        <w:t xml:space="preserve">(CBD/SBI/2/2), accompanied by </w:t>
      </w:r>
      <w:r w:rsidR="00E62189" w:rsidRPr="00A13852">
        <w:rPr>
          <w:rFonts w:cs="Times New Roman"/>
          <w:kern w:val="22"/>
          <w:szCs w:val="22"/>
        </w:rPr>
        <w:t>addend</w:t>
      </w:r>
      <w:r w:rsidR="00845435" w:rsidRPr="00F2753E">
        <w:rPr>
          <w:rFonts w:cs="Times New Roman"/>
          <w:kern w:val="22"/>
          <w:szCs w:val="22"/>
        </w:rPr>
        <w:t>a</w:t>
      </w:r>
      <w:r w:rsidR="000157BF" w:rsidRPr="000E212D">
        <w:rPr>
          <w:rFonts w:cs="Times New Roman"/>
          <w:kern w:val="22"/>
          <w:szCs w:val="22"/>
        </w:rPr>
        <w:t xml:space="preserve"> </w:t>
      </w:r>
      <w:r w:rsidR="00F95D7E" w:rsidRPr="000E212D">
        <w:rPr>
          <w:rFonts w:cs="Times New Roman"/>
          <w:kern w:val="22"/>
          <w:szCs w:val="22"/>
        </w:rPr>
        <w:t>providing an update on progress in revising/updating and implementing</w:t>
      </w:r>
      <w:r w:rsidR="000157BF" w:rsidRPr="000E212D">
        <w:rPr>
          <w:rFonts w:cs="Times New Roman"/>
          <w:kern w:val="22"/>
          <w:szCs w:val="22"/>
        </w:rPr>
        <w:t xml:space="preserve"> revised national biodiversity strategies and action plans (CBD/SBI/2/2/Add.1) and an analysis of the contribution of national targets established by Parties and progress towards the achievement of the Aichi Biodivers</w:t>
      </w:r>
      <w:r w:rsidR="00684DCE" w:rsidRPr="000E212D">
        <w:rPr>
          <w:rFonts w:cs="Times New Roman"/>
          <w:kern w:val="22"/>
          <w:szCs w:val="22"/>
        </w:rPr>
        <w:t>ity Targets (CBD/SBI/2/2/Add.2) and</w:t>
      </w:r>
      <w:r w:rsidR="000157BF" w:rsidRPr="000E212D">
        <w:rPr>
          <w:rFonts w:cs="Times New Roman"/>
          <w:kern w:val="22"/>
          <w:szCs w:val="22"/>
        </w:rPr>
        <w:t xml:space="preserve"> </w:t>
      </w:r>
      <w:r w:rsidR="00196278" w:rsidRPr="000E212D">
        <w:rPr>
          <w:rFonts w:cs="Times New Roman"/>
          <w:kern w:val="22"/>
          <w:szCs w:val="22"/>
        </w:rPr>
        <w:t>a note on progress in gender mainstreaming and the implementation of the 2015-2020 Gender Plan of Action (</w:t>
      </w:r>
      <w:r w:rsidR="001122E9" w:rsidRPr="000E212D">
        <w:rPr>
          <w:rFonts w:cs="Times New Roman"/>
          <w:kern w:val="22"/>
          <w:szCs w:val="22"/>
        </w:rPr>
        <w:t>CBD/</w:t>
      </w:r>
      <w:r w:rsidR="00196278" w:rsidRPr="000E212D">
        <w:rPr>
          <w:rFonts w:cs="Times New Roman"/>
          <w:kern w:val="22"/>
          <w:szCs w:val="22"/>
        </w:rPr>
        <w:t>SBI/2/</w:t>
      </w:r>
      <w:r w:rsidR="00674320" w:rsidRPr="000E212D">
        <w:rPr>
          <w:rFonts w:cs="Times New Roman"/>
          <w:kern w:val="22"/>
          <w:szCs w:val="22"/>
        </w:rPr>
        <w:t>2/</w:t>
      </w:r>
      <w:r w:rsidR="00684DCE" w:rsidRPr="000E212D">
        <w:rPr>
          <w:rFonts w:cs="Times New Roman"/>
          <w:kern w:val="22"/>
          <w:szCs w:val="22"/>
        </w:rPr>
        <w:t>Add.</w:t>
      </w:r>
      <w:r w:rsidR="00196278" w:rsidRPr="000E212D">
        <w:rPr>
          <w:rFonts w:cs="Times New Roman"/>
          <w:kern w:val="22"/>
          <w:szCs w:val="22"/>
        </w:rPr>
        <w:t>3).</w:t>
      </w:r>
      <w:r w:rsidR="003A57D5" w:rsidRPr="000E212D">
        <w:rPr>
          <w:rFonts w:eastAsia="Times New Roman" w:cs="Times New Roman"/>
          <w:b/>
          <w:kern w:val="22"/>
          <w:szCs w:val="22"/>
        </w:rPr>
        <w:t xml:space="preserve"> </w:t>
      </w:r>
      <w:r w:rsidR="00621784" w:rsidRPr="000E212D">
        <w:rPr>
          <w:rFonts w:cs="Times New Roman"/>
          <w:kern w:val="22"/>
          <w:szCs w:val="22"/>
        </w:rPr>
        <w:t>The Subsidiary Body</w:t>
      </w:r>
      <w:r w:rsidR="003A57D5" w:rsidRPr="000E212D">
        <w:rPr>
          <w:rFonts w:cs="Times New Roman"/>
          <w:kern w:val="22"/>
          <w:szCs w:val="22"/>
        </w:rPr>
        <w:t xml:space="preserve"> also had before it </w:t>
      </w:r>
      <w:r w:rsidR="001069C8" w:rsidRPr="000E212D">
        <w:rPr>
          <w:rFonts w:cs="Times New Roman"/>
          <w:kern w:val="22"/>
          <w:szCs w:val="22"/>
        </w:rPr>
        <w:t xml:space="preserve">the </w:t>
      </w:r>
      <w:r w:rsidR="003A57D5" w:rsidRPr="000E212D">
        <w:rPr>
          <w:rFonts w:cs="Times New Roman"/>
          <w:kern w:val="22"/>
          <w:szCs w:val="22"/>
        </w:rPr>
        <w:t xml:space="preserve">following information documents: </w:t>
      </w:r>
      <w:r w:rsidR="00621784" w:rsidRPr="00767416">
        <w:rPr>
          <w:rFonts w:cs="Times New Roman"/>
          <w:kern w:val="22"/>
          <w:szCs w:val="22"/>
        </w:rPr>
        <w:t>p</w:t>
      </w:r>
      <w:r w:rsidR="003A57D5" w:rsidRPr="00767416">
        <w:rPr>
          <w:rFonts w:cs="Times New Roman"/>
          <w:kern w:val="22"/>
          <w:szCs w:val="22"/>
        </w:rPr>
        <w:t>rogress towards Aichi Biodiversity Target 18 on traditional knowledge and customary sustainable use of biodiversity (</w:t>
      </w:r>
      <w:r w:rsidR="000A70E9" w:rsidRPr="00767416">
        <w:rPr>
          <w:rFonts w:cs="Times New Roman"/>
          <w:kern w:val="22"/>
          <w:szCs w:val="22"/>
        </w:rPr>
        <w:t>CBD/SBI/2/</w:t>
      </w:r>
      <w:r w:rsidR="003A57D5" w:rsidRPr="00767416">
        <w:rPr>
          <w:rFonts w:cs="Times New Roman"/>
          <w:kern w:val="22"/>
          <w:szCs w:val="22"/>
        </w:rPr>
        <w:t>INF/5)</w:t>
      </w:r>
      <w:r w:rsidR="001203D6" w:rsidRPr="00767416">
        <w:rPr>
          <w:rFonts w:cs="Times New Roman"/>
          <w:kern w:val="22"/>
          <w:szCs w:val="22"/>
        </w:rPr>
        <w:t xml:space="preserve">, a compilation of views and information received on the progress towards Aichi Biodiversity Target 18 on traditional knowledge and customary sustainable use of biodiversity (CBD/SBI/2/INF/10), additional details on actions undertaken by </w:t>
      </w:r>
      <w:r w:rsidR="00F459E5" w:rsidRPr="00767416">
        <w:rPr>
          <w:rFonts w:cs="Times New Roman"/>
          <w:kern w:val="22"/>
          <w:szCs w:val="22"/>
        </w:rPr>
        <w:t>P</w:t>
      </w:r>
      <w:r w:rsidR="001203D6" w:rsidRPr="00767416">
        <w:rPr>
          <w:rFonts w:cs="Times New Roman"/>
          <w:kern w:val="22"/>
          <w:szCs w:val="22"/>
        </w:rPr>
        <w:t xml:space="preserve">arties and the </w:t>
      </w:r>
      <w:r w:rsidR="00555D5E" w:rsidRPr="00767416">
        <w:rPr>
          <w:rFonts w:cs="Times New Roman"/>
          <w:kern w:val="22"/>
          <w:szCs w:val="22"/>
        </w:rPr>
        <w:t>Secretariat</w:t>
      </w:r>
      <w:r w:rsidR="001203D6" w:rsidRPr="00767416">
        <w:rPr>
          <w:rFonts w:cs="Times New Roman"/>
          <w:kern w:val="22"/>
          <w:szCs w:val="22"/>
        </w:rPr>
        <w:t xml:space="preserve"> to implement the 2015-2020 </w:t>
      </w:r>
      <w:r w:rsidR="00F459E5" w:rsidRPr="00767416">
        <w:rPr>
          <w:rFonts w:cs="Times New Roman"/>
          <w:kern w:val="22"/>
          <w:szCs w:val="22"/>
        </w:rPr>
        <w:t>G</w:t>
      </w:r>
      <w:r w:rsidR="001203D6" w:rsidRPr="00767416">
        <w:rPr>
          <w:rFonts w:cs="Times New Roman"/>
          <w:kern w:val="22"/>
          <w:szCs w:val="22"/>
        </w:rPr>
        <w:t xml:space="preserve">ender </w:t>
      </w:r>
      <w:r w:rsidR="00F459E5" w:rsidRPr="00767416">
        <w:rPr>
          <w:rFonts w:cs="Times New Roman"/>
          <w:kern w:val="22"/>
          <w:szCs w:val="22"/>
        </w:rPr>
        <w:t>P</w:t>
      </w:r>
      <w:r w:rsidR="001203D6" w:rsidRPr="00767416">
        <w:rPr>
          <w:rFonts w:cs="Times New Roman"/>
          <w:kern w:val="22"/>
          <w:szCs w:val="22"/>
        </w:rPr>
        <w:t xml:space="preserve">lan of </w:t>
      </w:r>
      <w:r w:rsidR="00F459E5" w:rsidRPr="00767416">
        <w:rPr>
          <w:rFonts w:cs="Times New Roman"/>
          <w:kern w:val="22"/>
          <w:szCs w:val="22"/>
        </w:rPr>
        <w:t>A</w:t>
      </w:r>
      <w:r w:rsidR="001203D6" w:rsidRPr="00767416">
        <w:rPr>
          <w:rFonts w:cs="Times New Roman"/>
          <w:kern w:val="22"/>
          <w:szCs w:val="22"/>
        </w:rPr>
        <w:t>ction (CBD/SBI/2/INF/11) and an updated status of Aichi Biodiversity Target 11 (CBD/SBSTTA/22/INF/30).</w:t>
      </w:r>
    </w:p>
    <w:p w14:paraId="1BF97EE1" w14:textId="77777777" w:rsidR="008C6059" w:rsidRPr="00EB631C" w:rsidRDefault="008C6059" w:rsidP="003A57D5">
      <w:pPr>
        <w:pStyle w:val="Para1"/>
        <w:numPr>
          <w:ilvl w:val="0"/>
          <w:numId w:val="14"/>
        </w:numPr>
        <w:suppressLineNumbers/>
        <w:tabs>
          <w:tab w:val="num" w:pos="720"/>
        </w:tabs>
        <w:suppressAutoHyphens/>
        <w:spacing w:before="120"/>
        <w:ind w:left="0" w:firstLine="0"/>
        <w:rPr>
          <w:rFonts w:eastAsia="Times New Roman" w:cs="Times New Roman"/>
          <w:b/>
          <w:kern w:val="22"/>
          <w:szCs w:val="22"/>
        </w:rPr>
      </w:pPr>
      <w:r w:rsidRPr="009125E9">
        <w:rPr>
          <w:rFonts w:eastAsia="Times New Roman" w:cs="Times New Roman"/>
          <w:kern w:val="22"/>
          <w:szCs w:val="22"/>
        </w:rPr>
        <w:t>The representative of the Secretariat informed the Subsidiary Body that the Governments of Pakistan, Palau</w:t>
      </w:r>
      <w:r w:rsidR="00C5210B" w:rsidRPr="00676C46">
        <w:rPr>
          <w:rFonts w:eastAsia="Times New Roman" w:cs="Times New Roman"/>
          <w:kern w:val="22"/>
          <w:szCs w:val="22"/>
        </w:rPr>
        <w:t>, Portugal, Trinidad and Tobago</w:t>
      </w:r>
      <w:r w:rsidRPr="00676C46">
        <w:rPr>
          <w:rFonts w:eastAsia="Times New Roman" w:cs="Times New Roman"/>
          <w:kern w:val="22"/>
          <w:szCs w:val="22"/>
        </w:rPr>
        <w:t xml:space="preserve"> and Vanuatu had recently submitted their national biodiversity strategies and action pl</w:t>
      </w:r>
      <w:r w:rsidRPr="00EB631C">
        <w:rPr>
          <w:rFonts w:eastAsia="Times New Roman" w:cs="Times New Roman"/>
          <w:kern w:val="22"/>
          <w:szCs w:val="22"/>
        </w:rPr>
        <w:t>ans.</w:t>
      </w:r>
    </w:p>
    <w:p w14:paraId="4D854C0A" w14:textId="67776E5C" w:rsidR="00E05645" w:rsidRPr="000E212D" w:rsidRDefault="009D0E35" w:rsidP="003A57D5">
      <w:pPr>
        <w:pStyle w:val="Para1"/>
        <w:numPr>
          <w:ilvl w:val="0"/>
          <w:numId w:val="14"/>
        </w:numPr>
        <w:suppressLineNumbers/>
        <w:tabs>
          <w:tab w:val="num" w:pos="720"/>
        </w:tabs>
        <w:suppressAutoHyphens/>
        <w:spacing w:before="120"/>
        <w:ind w:left="0" w:firstLine="0"/>
        <w:rPr>
          <w:rFonts w:eastAsia="Times New Roman" w:cs="Times New Roman"/>
          <w:b/>
          <w:kern w:val="22"/>
          <w:szCs w:val="22"/>
        </w:rPr>
      </w:pPr>
      <w:r w:rsidRPr="00767416">
        <w:rPr>
          <w:rFonts w:cs="Times New Roman"/>
          <w:kern w:val="22"/>
          <w:szCs w:val="22"/>
        </w:rPr>
        <w:t>Statements were made by the representatives of Bosnia and Herzegovina (</w:t>
      </w:r>
      <w:r w:rsidR="00621784" w:rsidRPr="00767416">
        <w:rPr>
          <w:rFonts w:cs="Times New Roman"/>
          <w:kern w:val="22"/>
          <w:szCs w:val="22"/>
        </w:rPr>
        <w:t xml:space="preserve">on behalf of the </w:t>
      </w:r>
      <w:r w:rsidR="00C53722" w:rsidRPr="00767416">
        <w:rPr>
          <w:rFonts w:cs="Times New Roman"/>
          <w:kern w:val="22"/>
          <w:szCs w:val="22"/>
        </w:rPr>
        <w:t>C</w:t>
      </w:r>
      <w:r w:rsidR="00621784" w:rsidRPr="00767416">
        <w:rPr>
          <w:rFonts w:cs="Times New Roman"/>
          <w:kern w:val="22"/>
          <w:szCs w:val="22"/>
        </w:rPr>
        <w:t xml:space="preserve">entral and </w:t>
      </w:r>
      <w:r w:rsidR="00C53722" w:rsidRPr="00767416">
        <w:rPr>
          <w:rFonts w:cs="Times New Roman"/>
          <w:kern w:val="22"/>
          <w:szCs w:val="22"/>
        </w:rPr>
        <w:t>E</w:t>
      </w:r>
      <w:r w:rsidR="00621784" w:rsidRPr="00767416">
        <w:rPr>
          <w:rFonts w:cs="Times New Roman"/>
          <w:kern w:val="22"/>
          <w:szCs w:val="22"/>
        </w:rPr>
        <w:t>astern European countries present),</w:t>
      </w:r>
      <w:r w:rsidR="00C5210B" w:rsidRPr="00767416">
        <w:rPr>
          <w:rFonts w:cs="Times New Roman"/>
          <w:kern w:val="22"/>
          <w:szCs w:val="22"/>
        </w:rPr>
        <w:t xml:space="preserve"> Cambodia,</w:t>
      </w:r>
      <w:r w:rsidRPr="00767416">
        <w:rPr>
          <w:rFonts w:cs="Times New Roman"/>
          <w:kern w:val="22"/>
          <w:szCs w:val="22"/>
        </w:rPr>
        <w:t xml:space="preserve"> </w:t>
      </w:r>
      <w:r w:rsidR="00621784" w:rsidRPr="00767416">
        <w:rPr>
          <w:rFonts w:cs="Times New Roman"/>
          <w:kern w:val="22"/>
          <w:szCs w:val="22"/>
        </w:rPr>
        <w:t>Cameroon (</w:t>
      </w:r>
      <w:r w:rsidRPr="00767416">
        <w:rPr>
          <w:rFonts w:cs="Times New Roman"/>
          <w:kern w:val="22"/>
          <w:szCs w:val="22"/>
        </w:rPr>
        <w:t>on behalf of the Africa</w:t>
      </w:r>
      <w:r w:rsidR="00CD4175" w:rsidRPr="00767416">
        <w:rPr>
          <w:rFonts w:cs="Times New Roman"/>
          <w:kern w:val="22"/>
          <w:szCs w:val="22"/>
        </w:rPr>
        <w:t>n</w:t>
      </w:r>
      <w:r w:rsidRPr="00767416">
        <w:rPr>
          <w:rFonts w:cs="Times New Roman"/>
          <w:kern w:val="22"/>
          <w:szCs w:val="22"/>
        </w:rPr>
        <w:t xml:space="preserve"> Group), Canada, </w:t>
      </w:r>
      <w:r w:rsidR="00E05645" w:rsidRPr="00767416">
        <w:rPr>
          <w:rFonts w:cs="Times New Roman"/>
          <w:kern w:val="22"/>
          <w:szCs w:val="22"/>
        </w:rPr>
        <w:t xml:space="preserve">Colombia, </w:t>
      </w:r>
      <w:r w:rsidRPr="00767416">
        <w:rPr>
          <w:rFonts w:cs="Times New Roman"/>
          <w:kern w:val="22"/>
          <w:szCs w:val="22"/>
        </w:rPr>
        <w:t xml:space="preserve">Costa Rica, Cuba, </w:t>
      </w:r>
      <w:r w:rsidR="00621784" w:rsidRPr="00767416">
        <w:rPr>
          <w:rFonts w:cs="Times New Roman"/>
          <w:kern w:val="22"/>
          <w:szCs w:val="22"/>
        </w:rPr>
        <w:t xml:space="preserve">Ecuador, Egypt, </w:t>
      </w:r>
      <w:r w:rsidR="004E4939" w:rsidRPr="00767416">
        <w:rPr>
          <w:rFonts w:cs="Times New Roman"/>
          <w:kern w:val="22"/>
          <w:szCs w:val="22"/>
        </w:rPr>
        <w:t>European Union (on behalf of the European Union and</w:t>
      </w:r>
      <w:r w:rsidRPr="00767416">
        <w:rPr>
          <w:rFonts w:cs="Times New Roman"/>
          <w:kern w:val="22"/>
          <w:szCs w:val="22"/>
        </w:rPr>
        <w:t xml:space="preserve"> its </w:t>
      </w:r>
      <w:r w:rsidR="00C5210B" w:rsidRPr="00767416">
        <w:rPr>
          <w:rFonts w:cs="Times New Roman"/>
          <w:kern w:val="22"/>
          <w:szCs w:val="22"/>
        </w:rPr>
        <w:t>m</w:t>
      </w:r>
      <w:r w:rsidRPr="00767416">
        <w:rPr>
          <w:rFonts w:cs="Times New Roman"/>
          <w:kern w:val="22"/>
          <w:szCs w:val="22"/>
        </w:rPr>
        <w:t xml:space="preserve">ember </w:t>
      </w:r>
      <w:r w:rsidR="00DA6BAA" w:rsidRPr="00767416">
        <w:rPr>
          <w:rFonts w:cs="Times New Roman"/>
          <w:kern w:val="22"/>
          <w:szCs w:val="22"/>
        </w:rPr>
        <w:t>S</w:t>
      </w:r>
      <w:r w:rsidRPr="00767416">
        <w:rPr>
          <w:rFonts w:cs="Times New Roman"/>
          <w:kern w:val="22"/>
          <w:szCs w:val="22"/>
        </w:rPr>
        <w:t xml:space="preserve">tates), India, </w:t>
      </w:r>
      <w:r w:rsidR="00E05645" w:rsidRPr="00767416">
        <w:rPr>
          <w:rFonts w:cs="Times New Roman"/>
          <w:kern w:val="22"/>
          <w:szCs w:val="22"/>
        </w:rPr>
        <w:t xml:space="preserve">Jordan, </w:t>
      </w:r>
      <w:r w:rsidR="00621784" w:rsidRPr="00767416">
        <w:rPr>
          <w:rFonts w:cs="Times New Roman"/>
          <w:kern w:val="22"/>
          <w:szCs w:val="22"/>
        </w:rPr>
        <w:t xml:space="preserve">Malawi, </w:t>
      </w:r>
      <w:r w:rsidRPr="00767416">
        <w:rPr>
          <w:rFonts w:cs="Times New Roman"/>
          <w:kern w:val="22"/>
          <w:szCs w:val="22"/>
        </w:rPr>
        <w:t xml:space="preserve">Morocco, </w:t>
      </w:r>
      <w:r w:rsidR="00E05645" w:rsidRPr="00767416">
        <w:rPr>
          <w:rFonts w:cs="Times New Roman"/>
          <w:kern w:val="22"/>
          <w:szCs w:val="22"/>
        </w:rPr>
        <w:t xml:space="preserve">Namibia, </w:t>
      </w:r>
      <w:r w:rsidRPr="00767416">
        <w:rPr>
          <w:rFonts w:cs="Times New Roman"/>
          <w:kern w:val="22"/>
          <w:szCs w:val="22"/>
        </w:rPr>
        <w:t xml:space="preserve">New Zealand, </w:t>
      </w:r>
      <w:r w:rsidR="00E05645" w:rsidRPr="00767416">
        <w:rPr>
          <w:rFonts w:cs="Times New Roman"/>
          <w:kern w:val="22"/>
          <w:szCs w:val="22"/>
        </w:rPr>
        <w:t xml:space="preserve">Peru, </w:t>
      </w:r>
      <w:r w:rsidRPr="00767416">
        <w:rPr>
          <w:rFonts w:cs="Times New Roman"/>
          <w:kern w:val="22"/>
          <w:szCs w:val="22"/>
        </w:rPr>
        <w:t xml:space="preserve">Republic of Korea, </w:t>
      </w:r>
      <w:r w:rsidR="00221312" w:rsidRPr="00767416">
        <w:rPr>
          <w:rFonts w:cs="Times New Roman"/>
          <w:kern w:val="22"/>
          <w:szCs w:val="22"/>
        </w:rPr>
        <w:t>South Africa</w:t>
      </w:r>
      <w:r w:rsidRPr="00767416">
        <w:rPr>
          <w:rFonts w:cs="Times New Roman"/>
          <w:kern w:val="22"/>
          <w:szCs w:val="22"/>
        </w:rPr>
        <w:t xml:space="preserve">, </w:t>
      </w:r>
      <w:r w:rsidR="00E05645" w:rsidRPr="00767416">
        <w:rPr>
          <w:rFonts w:cs="Times New Roman"/>
          <w:kern w:val="22"/>
          <w:szCs w:val="22"/>
        </w:rPr>
        <w:t>Switzerland,</w:t>
      </w:r>
      <w:r w:rsidR="00621784" w:rsidRPr="00767416">
        <w:rPr>
          <w:rFonts w:cs="Times New Roman"/>
          <w:kern w:val="22"/>
          <w:szCs w:val="22"/>
        </w:rPr>
        <w:t xml:space="preserve"> </w:t>
      </w:r>
      <w:r w:rsidRPr="00767416">
        <w:rPr>
          <w:rFonts w:cs="Times New Roman"/>
          <w:kern w:val="22"/>
          <w:szCs w:val="22"/>
        </w:rPr>
        <w:t>Syrian Arab Republic</w:t>
      </w:r>
      <w:r w:rsidR="00E05645" w:rsidRPr="00767416">
        <w:rPr>
          <w:rFonts w:cs="Times New Roman"/>
          <w:kern w:val="22"/>
          <w:szCs w:val="22"/>
        </w:rPr>
        <w:t>, Vene</w:t>
      </w:r>
      <w:r w:rsidR="00C5210B" w:rsidRPr="00767416">
        <w:rPr>
          <w:rFonts w:cs="Times New Roman"/>
          <w:kern w:val="22"/>
          <w:szCs w:val="22"/>
        </w:rPr>
        <w:t>zuela (Bolivarian Republic of)</w:t>
      </w:r>
      <w:r w:rsidR="00E05645" w:rsidRPr="00767416">
        <w:rPr>
          <w:rFonts w:cs="Times New Roman"/>
          <w:kern w:val="22"/>
          <w:szCs w:val="22"/>
        </w:rPr>
        <w:t xml:space="preserve"> and Yemen.</w:t>
      </w:r>
    </w:p>
    <w:p w14:paraId="0DC2EE5B" w14:textId="6BD1B9DA" w:rsidR="00E05645" w:rsidRPr="00EB631C" w:rsidRDefault="00E7362E" w:rsidP="003A57D5">
      <w:pPr>
        <w:pStyle w:val="Para1"/>
        <w:numPr>
          <w:ilvl w:val="0"/>
          <w:numId w:val="14"/>
        </w:numPr>
        <w:suppressLineNumbers/>
        <w:tabs>
          <w:tab w:val="num" w:pos="720"/>
        </w:tabs>
        <w:suppressAutoHyphens/>
        <w:spacing w:before="120"/>
        <w:ind w:left="0" w:firstLine="0"/>
        <w:rPr>
          <w:rFonts w:eastAsia="Times New Roman" w:cs="Times New Roman"/>
          <w:b/>
          <w:kern w:val="22"/>
          <w:szCs w:val="22"/>
        </w:rPr>
      </w:pPr>
      <w:r w:rsidRPr="000E212D">
        <w:rPr>
          <w:rFonts w:eastAsia="Times New Roman" w:cs="Times New Roman"/>
          <w:kern w:val="22"/>
          <w:szCs w:val="22"/>
        </w:rPr>
        <w:t>S</w:t>
      </w:r>
      <w:r w:rsidR="00E05645" w:rsidRPr="009125E9">
        <w:rPr>
          <w:rFonts w:eastAsia="Times New Roman" w:cs="Times New Roman"/>
          <w:kern w:val="22"/>
          <w:szCs w:val="22"/>
        </w:rPr>
        <w:t>tatement</w:t>
      </w:r>
      <w:r w:rsidRPr="009125E9">
        <w:rPr>
          <w:rFonts w:eastAsia="Times New Roman" w:cs="Times New Roman"/>
          <w:kern w:val="22"/>
          <w:szCs w:val="22"/>
        </w:rPr>
        <w:t>s were</w:t>
      </w:r>
      <w:r w:rsidR="00E05645" w:rsidRPr="00676C46">
        <w:rPr>
          <w:rFonts w:eastAsia="Times New Roman" w:cs="Times New Roman"/>
          <w:kern w:val="22"/>
          <w:szCs w:val="22"/>
        </w:rPr>
        <w:t xml:space="preserve"> also made by representative</w:t>
      </w:r>
      <w:r w:rsidRPr="00676C46">
        <w:rPr>
          <w:rFonts w:eastAsia="Times New Roman" w:cs="Times New Roman"/>
          <w:kern w:val="22"/>
          <w:szCs w:val="22"/>
        </w:rPr>
        <w:t>s</w:t>
      </w:r>
      <w:r w:rsidR="00E05645" w:rsidRPr="007D2678">
        <w:rPr>
          <w:rFonts w:eastAsia="Times New Roman" w:cs="Times New Roman"/>
          <w:kern w:val="22"/>
          <w:szCs w:val="22"/>
        </w:rPr>
        <w:t xml:space="preserve"> </w:t>
      </w:r>
      <w:r w:rsidRPr="007D2678">
        <w:rPr>
          <w:rFonts w:eastAsia="Times New Roman" w:cs="Times New Roman"/>
          <w:kern w:val="22"/>
          <w:szCs w:val="22"/>
        </w:rPr>
        <w:t xml:space="preserve">of UNEP (also on behalf of the </w:t>
      </w:r>
      <w:r w:rsidRPr="00767416">
        <w:rPr>
          <w:rFonts w:cs="Times New Roman"/>
          <w:kern w:val="22"/>
          <w:szCs w:val="22"/>
        </w:rPr>
        <w:t>World Conservation Monitoring Centre) and</w:t>
      </w:r>
      <w:r w:rsidR="00E05645" w:rsidRPr="000E212D">
        <w:rPr>
          <w:rFonts w:eastAsia="Times New Roman" w:cs="Times New Roman"/>
          <w:kern w:val="22"/>
          <w:szCs w:val="22"/>
        </w:rPr>
        <w:t xml:space="preserve"> </w:t>
      </w:r>
      <w:r w:rsidR="001465DE" w:rsidRPr="000E212D">
        <w:rPr>
          <w:rFonts w:eastAsia="Times New Roman" w:cs="Times New Roman"/>
          <w:kern w:val="22"/>
          <w:szCs w:val="22"/>
        </w:rPr>
        <w:t xml:space="preserve">the </w:t>
      </w:r>
      <w:r w:rsidR="00E05645" w:rsidRPr="009125E9">
        <w:rPr>
          <w:rFonts w:eastAsia="Times New Roman" w:cs="Times New Roman"/>
          <w:kern w:val="22"/>
          <w:szCs w:val="22"/>
        </w:rPr>
        <w:t>Unit</w:t>
      </w:r>
      <w:r w:rsidR="00C5210B" w:rsidRPr="009125E9">
        <w:rPr>
          <w:rFonts w:eastAsia="Times New Roman" w:cs="Times New Roman"/>
          <w:kern w:val="22"/>
          <w:szCs w:val="22"/>
        </w:rPr>
        <w:t>ed Nations University Institute</w:t>
      </w:r>
      <w:r w:rsidR="00E05645" w:rsidRPr="00676C46">
        <w:rPr>
          <w:rFonts w:eastAsia="Times New Roman" w:cs="Times New Roman"/>
          <w:kern w:val="22"/>
          <w:szCs w:val="22"/>
        </w:rPr>
        <w:t xml:space="preserve"> for the Advanc</w:t>
      </w:r>
      <w:r w:rsidRPr="00676C46">
        <w:rPr>
          <w:rFonts w:eastAsia="Times New Roman" w:cs="Times New Roman"/>
          <w:kern w:val="22"/>
          <w:szCs w:val="22"/>
        </w:rPr>
        <w:t>ed Study of Sustainability (UNU-</w:t>
      </w:r>
      <w:r w:rsidR="00E05645" w:rsidRPr="00676C46">
        <w:rPr>
          <w:rFonts w:eastAsia="Times New Roman" w:cs="Times New Roman"/>
          <w:kern w:val="22"/>
          <w:szCs w:val="22"/>
        </w:rPr>
        <w:t>IAS)</w:t>
      </w:r>
      <w:r w:rsidR="00542871" w:rsidRPr="007D2678">
        <w:rPr>
          <w:rFonts w:eastAsia="Times New Roman" w:cs="Times New Roman"/>
          <w:kern w:val="22"/>
          <w:szCs w:val="22"/>
        </w:rPr>
        <w:t>.</w:t>
      </w:r>
    </w:p>
    <w:p w14:paraId="0A3EE0EB" w14:textId="77777777" w:rsidR="00E05645" w:rsidRPr="000E212D" w:rsidRDefault="00E7362E" w:rsidP="003A57D5">
      <w:pPr>
        <w:pStyle w:val="Para1"/>
        <w:numPr>
          <w:ilvl w:val="0"/>
          <w:numId w:val="14"/>
        </w:numPr>
        <w:suppressLineNumbers/>
        <w:tabs>
          <w:tab w:val="num" w:pos="720"/>
        </w:tabs>
        <w:suppressAutoHyphens/>
        <w:spacing w:before="120"/>
        <w:ind w:left="0" w:firstLine="0"/>
        <w:rPr>
          <w:rFonts w:eastAsia="Times New Roman" w:cs="Times New Roman"/>
          <w:b/>
          <w:kern w:val="22"/>
          <w:szCs w:val="22"/>
        </w:rPr>
      </w:pPr>
      <w:r w:rsidRPr="00767416">
        <w:rPr>
          <w:rFonts w:cs="Times New Roman"/>
          <w:kern w:val="22"/>
          <w:szCs w:val="22"/>
        </w:rPr>
        <w:t xml:space="preserve">Statements were </w:t>
      </w:r>
      <w:r w:rsidR="00E05645" w:rsidRPr="00767416">
        <w:rPr>
          <w:rFonts w:cs="Times New Roman"/>
          <w:kern w:val="22"/>
          <w:szCs w:val="22"/>
        </w:rPr>
        <w:t xml:space="preserve">made by representatives of </w:t>
      </w:r>
      <w:r w:rsidR="00D23088" w:rsidRPr="00767416">
        <w:rPr>
          <w:rFonts w:cs="Times New Roman"/>
          <w:kern w:val="22"/>
          <w:szCs w:val="22"/>
        </w:rPr>
        <w:t xml:space="preserve">the </w:t>
      </w:r>
      <w:r w:rsidR="00E05645" w:rsidRPr="00767416">
        <w:rPr>
          <w:rFonts w:cs="Times New Roman"/>
          <w:kern w:val="22"/>
          <w:szCs w:val="22"/>
        </w:rPr>
        <w:t xml:space="preserve">Global Biodiversity Information Facility (GBIF), </w:t>
      </w:r>
      <w:r w:rsidR="00D23088" w:rsidRPr="00767416">
        <w:rPr>
          <w:rFonts w:cs="Times New Roman"/>
          <w:kern w:val="22"/>
          <w:szCs w:val="22"/>
        </w:rPr>
        <w:t xml:space="preserve">the </w:t>
      </w:r>
      <w:r w:rsidR="00E05645" w:rsidRPr="00767416">
        <w:rPr>
          <w:rFonts w:cs="Times New Roman"/>
          <w:kern w:val="22"/>
          <w:szCs w:val="22"/>
        </w:rPr>
        <w:t xml:space="preserve">Global Forest Coalition (GFC), </w:t>
      </w:r>
      <w:r w:rsidR="00D23088" w:rsidRPr="00767416">
        <w:rPr>
          <w:rFonts w:cs="Times New Roman"/>
          <w:kern w:val="22"/>
          <w:szCs w:val="22"/>
        </w:rPr>
        <w:t xml:space="preserve">the </w:t>
      </w:r>
      <w:r w:rsidR="00E05645" w:rsidRPr="00767416">
        <w:rPr>
          <w:rFonts w:cs="Times New Roman"/>
          <w:kern w:val="22"/>
          <w:szCs w:val="22"/>
        </w:rPr>
        <w:t>Global Youth Biodiver</w:t>
      </w:r>
      <w:r w:rsidRPr="00767416">
        <w:rPr>
          <w:rFonts w:cs="Times New Roman"/>
          <w:kern w:val="22"/>
          <w:szCs w:val="22"/>
        </w:rPr>
        <w:t>sity</w:t>
      </w:r>
      <w:r w:rsidR="00E05645" w:rsidRPr="00767416">
        <w:rPr>
          <w:rFonts w:cs="Times New Roman"/>
          <w:kern w:val="22"/>
          <w:szCs w:val="22"/>
        </w:rPr>
        <w:t xml:space="preserve"> Network </w:t>
      </w:r>
      <w:r w:rsidR="007C51D3" w:rsidRPr="00767416">
        <w:rPr>
          <w:rFonts w:cs="Times New Roman"/>
          <w:kern w:val="22"/>
          <w:szCs w:val="22"/>
        </w:rPr>
        <w:t xml:space="preserve">(GBYN), </w:t>
      </w:r>
      <w:r w:rsidR="00D23088" w:rsidRPr="00767416">
        <w:rPr>
          <w:rFonts w:cs="Times New Roman"/>
          <w:kern w:val="22"/>
          <w:szCs w:val="22"/>
        </w:rPr>
        <w:t xml:space="preserve">the </w:t>
      </w:r>
      <w:r w:rsidR="007C51D3" w:rsidRPr="00767416">
        <w:rPr>
          <w:rFonts w:cs="Times New Roman"/>
          <w:kern w:val="22"/>
          <w:szCs w:val="22"/>
        </w:rPr>
        <w:t>ICCA C</w:t>
      </w:r>
      <w:r w:rsidR="00C5210B" w:rsidRPr="00767416">
        <w:rPr>
          <w:rFonts w:cs="Times New Roman"/>
          <w:kern w:val="22"/>
          <w:szCs w:val="22"/>
        </w:rPr>
        <w:t>onsortium</w:t>
      </w:r>
      <w:r w:rsidRPr="00767416">
        <w:rPr>
          <w:rFonts w:cs="Times New Roman"/>
          <w:kern w:val="22"/>
          <w:szCs w:val="22"/>
        </w:rPr>
        <w:t xml:space="preserve"> and </w:t>
      </w:r>
      <w:r w:rsidR="00D23088" w:rsidRPr="00767416">
        <w:rPr>
          <w:rFonts w:cs="Times New Roman"/>
          <w:kern w:val="22"/>
          <w:szCs w:val="22"/>
        </w:rPr>
        <w:t xml:space="preserve">the </w:t>
      </w:r>
      <w:r w:rsidR="00E05645" w:rsidRPr="00767416">
        <w:rPr>
          <w:rFonts w:cs="Times New Roman"/>
          <w:kern w:val="22"/>
          <w:szCs w:val="22"/>
        </w:rPr>
        <w:t>International Indigenous Forum on Biodiversity (IIFB)</w:t>
      </w:r>
      <w:r w:rsidRPr="00767416">
        <w:rPr>
          <w:rFonts w:cs="Times New Roman"/>
          <w:kern w:val="22"/>
          <w:szCs w:val="22"/>
        </w:rPr>
        <w:t>.</w:t>
      </w:r>
    </w:p>
    <w:p w14:paraId="29475244" w14:textId="77777777" w:rsidR="000C02E3" w:rsidRPr="005B1F63" w:rsidRDefault="000C02E3" w:rsidP="003A57D5">
      <w:pPr>
        <w:pStyle w:val="Para1"/>
        <w:numPr>
          <w:ilvl w:val="0"/>
          <w:numId w:val="14"/>
        </w:numPr>
        <w:suppressLineNumbers/>
        <w:tabs>
          <w:tab w:val="num" w:pos="720"/>
        </w:tabs>
        <w:suppressAutoHyphens/>
        <w:spacing w:before="120"/>
        <w:ind w:left="0" w:firstLine="0"/>
        <w:rPr>
          <w:rFonts w:eastAsia="Times New Roman" w:cs="Times New Roman"/>
          <w:b/>
          <w:kern w:val="22"/>
          <w:szCs w:val="22"/>
        </w:rPr>
      </w:pPr>
      <w:r w:rsidRPr="009125E9">
        <w:rPr>
          <w:rFonts w:cs="Times New Roman"/>
          <w:kern w:val="22"/>
          <w:szCs w:val="22"/>
        </w:rPr>
        <w:t>Support for certain text proposals made by observers was expressed by</w:t>
      </w:r>
      <w:r w:rsidR="005A349E" w:rsidRPr="00676C46">
        <w:rPr>
          <w:rFonts w:cs="Times New Roman"/>
          <w:kern w:val="22"/>
          <w:szCs w:val="22"/>
        </w:rPr>
        <w:t xml:space="preserve"> representatives of Australia, </w:t>
      </w:r>
      <w:r w:rsidRPr="00EB631C">
        <w:rPr>
          <w:rFonts w:cs="Times New Roman"/>
          <w:kern w:val="22"/>
          <w:szCs w:val="22"/>
        </w:rPr>
        <w:t>Canada and Guatemal</w:t>
      </w:r>
      <w:r w:rsidR="005A349E" w:rsidRPr="00EB631C">
        <w:rPr>
          <w:rFonts w:cs="Times New Roman"/>
          <w:kern w:val="22"/>
          <w:szCs w:val="22"/>
        </w:rPr>
        <w:t>a</w:t>
      </w:r>
      <w:r w:rsidRPr="005B1F63">
        <w:rPr>
          <w:rFonts w:cs="Times New Roman"/>
          <w:kern w:val="22"/>
          <w:szCs w:val="22"/>
        </w:rPr>
        <w:t>.</w:t>
      </w:r>
    </w:p>
    <w:p w14:paraId="302BCBB4" w14:textId="77777777" w:rsidR="00F25CCF" w:rsidRPr="000E212D" w:rsidRDefault="00E05645" w:rsidP="003A57D5">
      <w:pPr>
        <w:pStyle w:val="Para1"/>
        <w:numPr>
          <w:ilvl w:val="0"/>
          <w:numId w:val="14"/>
        </w:numPr>
        <w:suppressLineNumbers/>
        <w:tabs>
          <w:tab w:val="num" w:pos="720"/>
        </w:tabs>
        <w:suppressAutoHyphens/>
        <w:spacing w:before="120"/>
        <w:ind w:left="0" w:firstLine="0"/>
        <w:rPr>
          <w:rFonts w:eastAsia="Times New Roman" w:cs="Times New Roman"/>
          <w:b/>
          <w:kern w:val="22"/>
          <w:szCs w:val="22"/>
        </w:rPr>
      </w:pPr>
      <w:r w:rsidRPr="00767416">
        <w:rPr>
          <w:rFonts w:cs="Times New Roman"/>
          <w:kern w:val="22"/>
          <w:szCs w:val="22"/>
        </w:rPr>
        <w:t xml:space="preserve">Following the exchange of views, the Chair said that he would prepare a revised text for the consideration of the Subsidiary Body, taking into account the views expressed orally by the Parties or supported by them and the comments received in </w:t>
      </w:r>
      <w:r w:rsidR="00F25CCF" w:rsidRPr="00767416">
        <w:rPr>
          <w:rFonts w:cs="Times New Roman"/>
          <w:kern w:val="22"/>
          <w:szCs w:val="22"/>
        </w:rPr>
        <w:t>writing.</w:t>
      </w:r>
    </w:p>
    <w:p w14:paraId="1B32796E" w14:textId="67D3D8C1" w:rsidR="003A57D5" w:rsidRPr="000E212D" w:rsidRDefault="00F25CCF" w:rsidP="003A57D5">
      <w:pPr>
        <w:pStyle w:val="Para1"/>
        <w:numPr>
          <w:ilvl w:val="0"/>
          <w:numId w:val="14"/>
        </w:numPr>
        <w:suppressLineNumbers/>
        <w:tabs>
          <w:tab w:val="num" w:pos="720"/>
        </w:tabs>
        <w:suppressAutoHyphens/>
        <w:spacing w:before="120"/>
        <w:ind w:left="0" w:firstLine="0"/>
        <w:rPr>
          <w:rFonts w:eastAsia="Times New Roman" w:cs="Times New Roman"/>
          <w:b/>
          <w:kern w:val="22"/>
          <w:szCs w:val="22"/>
        </w:rPr>
      </w:pPr>
      <w:r w:rsidRPr="00767416">
        <w:rPr>
          <w:rFonts w:cs="Times New Roman"/>
          <w:kern w:val="22"/>
          <w:szCs w:val="22"/>
        </w:rPr>
        <w:t>At the 6th session of the meeting, on</w:t>
      </w:r>
      <w:r w:rsidR="00DF7158" w:rsidRPr="00767416">
        <w:rPr>
          <w:rFonts w:cs="Times New Roman"/>
          <w:kern w:val="22"/>
          <w:szCs w:val="22"/>
        </w:rPr>
        <w:t xml:space="preserve"> </w:t>
      </w:r>
      <w:r w:rsidRPr="00767416">
        <w:rPr>
          <w:rFonts w:cs="Times New Roman"/>
          <w:kern w:val="22"/>
          <w:szCs w:val="22"/>
        </w:rPr>
        <w:t>11 July 2018, the Subsidiary Body considered the revised text submitted by the Chair. Following an exchange of views, the revised draft recommendation, as orally amended, was approved for formal adoption by the Subsidiary Body as draft recommendation CBD/SB</w:t>
      </w:r>
      <w:r w:rsidR="00B17E61" w:rsidRPr="00767416">
        <w:rPr>
          <w:rFonts w:cs="Times New Roman"/>
          <w:kern w:val="22"/>
          <w:szCs w:val="22"/>
        </w:rPr>
        <w:t>I</w:t>
      </w:r>
      <w:r w:rsidRPr="00767416">
        <w:rPr>
          <w:rFonts w:cs="Times New Roman"/>
          <w:kern w:val="22"/>
          <w:szCs w:val="22"/>
        </w:rPr>
        <w:t>/2/L.2.</w:t>
      </w:r>
    </w:p>
    <w:p w14:paraId="7A693DE9" w14:textId="452F47FE" w:rsidR="00AE6B17" w:rsidRPr="00767416" w:rsidRDefault="002D673C" w:rsidP="00AE6B17">
      <w:pPr>
        <w:pStyle w:val="Para1"/>
        <w:numPr>
          <w:ilvl w:val="0"/>
          <w:numId w:val="14"/>
        </w:numPr>
        <w:suppressLineNumbers/>
        <w:tabs>
          <w:tab w:val="num" w:pos="720"/>
        </w:tabs>
        <w:suppressAutoHyphens/>
        <w:spacing w:before="120"/>
        <w:ind w:left="0" w:firstLine="0"/>
        <w:rPr>
          <w:rFonts w:eastAsia="Times New Roman" w:cs="Times New Roman"/>
          <w:b/>
          <w:spacing w:val="-3"/>
          <w:kern w:val="22"/>
          <w:szCs w:val="22"/>
        </w:rPr>
      </w:pPr>
      <w:r w:rsidRPr="00767416">
        <w:rPr>
          <w:rFonts w:cs="Times New Roman"/>
          <w:spacing w:val="-3"/>
          <w:kern w:val="22"/>
          <w:szCs w:val="22"/>
        </w:rPr>
        <w:t>At the 10th session of the meeting, on 13 July 2018, the Subsidiary Body</w:t>
      </w:r>
      <w:r w:rsidRPr="00767416" w:rsidDel="002D673C">
        <w:rPr>
          <w:rFonts w:cs="Times New Roman"/>
          <w:spacing w:val="-3"/>
          <w:kern w:val="22"/>
          <w:szCs w:val="22"/>
        </w:rPr>
        <w:t xml:space="preserve"> </w:t>
      </w:r>
      <w:r w:rsidRPr="00767416">
        <w:rPr>
          <w:rFonts w:cs="Times New Roman"/>
          <w:spacing w:val="-3"/>
          <w:kern w:val="22"/>
          <w:szCs w:val="22"/>
        </w:rPr>
        <w:t>adopted CBD/SBI/2/L.2</w:t>
      </w:r>
      <w:r w:rsidRPr="00767416" w:rsidDel="002D673C">
        <w:rPr>
          <w:rFonts w:cs="Times New Roman"/>
          <w:spacing w:val="-3"/>
          <w:kern w:val="22"/>
          <w:szCs w:val="22"/>
        </w:rPr>
        <w:t xml:space="preserve"> </w:t>
      </w:r>
      <w:r w:rsidR="00FE6553" w:rsidRPr="00767416">
        <w:rPr>
          <w:rFonts w:cs="Times New Roman"/>
          <w:spacing w:val="-3"/>
          <w:kern w:val="22"/>
          <w:szCs w:val="22"/>
        </w:rPr>
        <w:t>as recommendation 2/</w:t>
      </w:r>
      <w:r w:rsidR="00D97A2C" w:rsidRPr="00767416">
        <w:rPr>
          <w:rFonts w:cs="Times New Roman"/>
          <w:spacing w:val="-3"/>
          <w:kern w:val="22"/>
          <w:szCs w:val="22"/>
        </w:rPr>
        <w:t>1</w:t>
      </w:r>
      <w:r w:rsidR="00FE6553" w:rsidRPr="00767416">
        <w:rPr>
          <w:rFonts w:cs="Times New Roman"/>
          <w:spacing w:val="-3"/>
          <w:kern w:val="22"/>
          <w:szCs w:val="22"/>
        </w:rPr>
        <w:t>. The tex</w:t>
      </w:r>
      <w:r w:rsidRPr="00767416">
        <w:rPr>
          <w:rFonts w:cs="Times New Roman"/>
          <w:spacing w:val="-3"/>
          <w:kern w:val="22"/>
          <w:szCs w:val="22"/>
        </w:rPr>
        <w:t>t of the recommendation, as a</w:t>
      </w:r>
      <w:r w:rsidR="00FE6553" w:rsidRPr="00767416">
        <w:rPr>
          <w:rFonts w:cs="Times New Roman"/>
          <w:spacing w:val="-3"/>
          <w:kern w:val="22"/>
          <w:szCs w:val="22"/>
        </w:rPr>
        <w:t>dopted</w:t>
      </w:r>
      <w:r w:rsidRPr="00767416">
        <w:rPr>
          <w:rFonts w:cs="Times New Roman"/>
          <w:spacing w:val="-3"/>
          <w:kern w:val="22"/>
          <w:szCs w:val="22"/>
        </w:rPr>
        <w:t>, is contained in section I of the present report.</w:t>
      </w:r>
    </w:p>
    <w:p w14:paraId="32790264" w14:textId="41E9B9FC" w:rsidR="00D36E3F" w:rsidRPr="004B0C02" w:rsidRDefault="00F73A9F" w:rsidP="00023832">
      <w:pPr>
        <w:keepNext/>
        <w:tabs>
          <w:tab w:val="left" w:pos="720"/>
          <w:tab w:val="left" w:pos="990"/>
          <w:tab w:val="left" w:pos="1170"/>
        </w:tabs>
        <w:spacing w:before="120" w:after="120"/>
        <w:ind w:left="1980" w:right="432" w:hanging="1440"/>
        <w:jc w:val="left"/>
        <w:outlineLvl w:val="0"/>
        <w:rPr>
          <w:rFonts w:cs="Times New Roman"/>
          <w:b/>
          <w:caps/>
          <w:snapToGrid w:val="0"/>
          <w:kern w:val="22"/>
          <w:szCs w:val="22"/>
        </w:rPr>
      </w:pPr>
      <w:r w:rsidRPr="000E212D">
        <w:rPr>
          <w:rFonts w:cs="Times New Roman"/>
          <w:b/>
          <w:caps/>
          <w:snapToGrid w:val="0"/>
          <w:kern w:val="22"/>
          <w:szCs w:val="22"/>
        </w:rPr>
        <w:lastRenderedPageBreak/>
        <w:t>Item</w:t>
      </w:r>
      <w:r w:rsidR="0085035E" w:rsidRPr="000E212D">
        <w:rPr>
          <w:rFonts w:cs="Times New Roman"/>
          <w:b/>
          <w:caps/>
          <w:snapToGrid w:val="0"/>
          <w:kern w:val="22"/>
          <w:szCs w:val="22"/>
        </w:rPr>
        <w:t xml:space="preserve"> 4.</w:t>
      </w:r>
      <w:r w:rsidR="004D391D" w:rsidRPr="00B9120A">
        <w:rPr>
          <w:rFonts w:cs="Times New Roman"/>
          <w:b/>
          <w:caps/>
          <w:snapToGrid w:val="0"/>
          <w:kern w:val="22"/>
          <w:szCs w:val="22"/>
        </w:rPr>
        <w:tab/>
      </w:r>
      <w:r w:rsidRPr="00B9120A">
        <w:rPr>
          <w:rFonts w:cs="Times New Roman"/>
          <w:b/>
          <w:caps/>
          <w:snapToGrid w:val="0"/>
          <w:kern w:val="22"/>
          <w:szCs w:val="22"/>
        </w:rPr>
        <w:t>Assessment and review of the effectiveness of the Nagoya</w:t>
      </w:r>
      <w:r w:rsidR="004D391D" w:rsidRPr="00B9120A">
        <w:rPr>
          <w:rFonts w:cs="Times New Roman"/>
          <w:b/>
          <w:caps/>
          <w:snapToGrid w:val="0"/>
          <w:kern w:val="22"/>
          <w:szCs w:val="22"/>
        </w:rPr>
        <w:t> </w:t>
      </w:r>
      <w:r w:rsidRPr="00B9120A">
        <w:rPr>
          <w:rFonts w:cs="Times New Roman"/>
          <w:b/>
          <w:caps/>
          <w:snapToGrid w:val="0"/>
          <w:kern w:val="22"/>
          <w:szCs w:val="22"/>
        </w:rPr>
        <w:t>Protocol</w:t>
      </w:r>
      <w:r w:rsidR="005316CE" w:rsidRPr="004B0C02">
        <w:rPr>
          <w:rFonts w:cs="Times New Roman"/>
          <w:b/>
          <w:caps/>
          <w:snapToGrid w:val="0"/>
          <w:kern w:val="22"/>
          <w:szCs w:val="22"/>
        </w:rPr>
        <w:t xml:space="preserve"> on Access to Genetic Resources and the Fair and Equitable Sharing of Benefits Arising from </w:t>
      </w:r>
      <w:r w:rsidR="00F95D7E" w:rsidRPr="004B0C02">
        <w:rPr>
          <w:rFonts w:cs="Times New Roman"/>
          <w:b/>
          <w:caps/>
          <w:snapToGrid w:val="0"/>
          <w:kern w:val="22"/>
          <w:szCs w:val="22"/>
        </w:rPr>
        <w:t>t</w:t>
      </w:r>
      <w:r w:rsidR="005316CE" w:rsidRPr="004B0C02">
        <w:rPr>
          <w:rFonts w:cs="Times New Roman"/>
          <w:b/>
          <w:caps/>
          <w:snapToGrid w:val="0"/>
          <w:kern w:val="22"/>
          <w:szCs w:val="22"/>
        </w:rPr>
        <w:t>heir Utilization</w:t>
      </w:r>
    </w:p>
    <w:p w14:paraId="675D7BC9" w14:textId="2E83CA59" w:rsidR="001203D6" w:rsidRPr="007D2678" w:rsidRDefault="001203D6" w:rsidP="001203D6">
      <w:pPr>
        <w:pStyle w:val="Para1"/>
        <w:numPr>
          <w:ilvl w:val="0"/>
          <w:numId w:val="14"/>
        </w:numPr>
        <w:suppressLineNumbers/>
        <w:tabs>
          <w:tab w:val="num" w:pos="720"/>
        </w:tabs>
        <w:suppressAutoHyphens/>
        <w:spacing w:before="120"/>
        <w:ind w:left="0" w:firstLine="0"/>
        <w:rPr>
          <w:rFonts w:eastAsia="Times New Roman" w:cs="Times New Roman"/>
          <w:b/>
          <w:kern w:val="22"/>
          <w:szCs w:val="22"/>
        </w:rPr>
      </w:pPr>
      <w:r w:rsidRPr="00767416">
        <w:rPr>
          <w:rFonts w:cs="Times New Roman"/>
          <w:kern w:val="22"/>
          <w:szCs w:val="22"/>
        </w:rPr>
        <w:t>At the 1st</w:t>
      </w:r>
      <w:r w:rsidRPr="00767416">
        <w:rPr>
          <w:rFonts w:cs="Times New Roman"/>
          <w:kern w:val="22"/>
          <w:szCs w:val="22"/>
          <w:vertAlign w:val="superscript"/>
        </w:rPr>
        <w:t xml:space="preserve"> </w:t>
      </w:r>
      <w:r w:rsidRPr="00767416">
        <w:rPr>
          <w:rFonts w:cs="Times New Roman"/>
          <w:kern w:val="22"/>
          <w:szCs w:val="22"/>
        </w:rPr>
        <w:t>session of the meeting, on</w:t>
      </w:r>
      <w:r w:rsidRPr="000E212D">
        <w:rPr>
          <w:rFonts w:cs="Times New Roman"/>
          <w:kern w:val="22"/>
          <w:szCs w:val="22"/>
        </w:rPr>
        <w:t xml:space="preserve"> 9 July 2018, the Subsidiary Body took up agenda item 4. In considering the item, the Subsidiary Body had before it a note by the Executive Secretary on the </w:t>
      </w:r>
      <w:r w:rsidRPr="009125E9">
        <w:rPr>
          <w:rFonts w:cs="Times New Roman"/>
          <w:kern w:val="22"/>
          <w:szCs w:val="22"/>
        </w:rPr>
        <w:t xml:space="preserve">assessment and review of the effectiveness of the Nagoya Protocol (CBD/SBI/2/3), as well as the report of </w:t>
      </w:r>
      <w:r w:rsidR="00025D3E" w:rsidRPr="00A63EDF">
        <w:rPr>
          <w:rFonts w:cs="Times New Roman"/>
          <w:kern w:val="22"/>
          <w:szCs w:val="22"/>
        </w:rPr>
        <w:t xml:space="preserve">the </w:t>
      </w:r>
      <w:r w:rsidRPr="00676C46">
        <w:rPr>
          <w:rFonts w:cs="Times New Roman"/>
          <w:kern w:val="22"/>
          <w:szCs w:val="22"/>
        </w:rPr>
        <w:t>Compliance Committee</w:t>
      </w:r>
      <w:r w:rsidR="00025D3E" w:rsidRPr="00676C46">
        <w:rPr>
          <w:rFonts w:cs="Times New Roman"/>
          <w:kern w:val="22"/>
          <w:szCs w:val="22"/>
        </w:rPr>
        <w:t xml:space="preserve"> under the Nagoya Protocol on Access and </w:t>
      </w:r>
      <w:r w:rsidR="007A66FE" w:rsidRPr="007D2678">
        <w:rPr>
          <w:rFonts w:cs="Times New Roman"/>
          <w:kern w:val="22"/>
          <w:szCs w:val="22"/>
        </w:rPr>
        <w:t>B</w:t>
      </w:r>
      <w:r w:rsidR="00025D3E" w:rsidRPr="00EB631C">
        <w:rPr>
          <w:rFonts w:cs="Times New Roman"/>
          <w:kern w:val="22"/>
          <w:szCs w:val="22"/>
        </w:rPr>
        <w:t>enefit-sharing</w:t>
      </w:r>
      <w:r w:rsidR="00650F97" w:rsidRPr="00EB631C">
        <w:rPr>
          <w:rFonts w:cs="Times New Roman"/>
          <w:kern w:val="22"/>
          <w:szCs w:val="22"/>
        </w:rPr>
        <w:t xml:space="preserve"> </w:t>
      </w:r>
      <w:r w:rsidR="002D29DD" w:rsidRPr="005B1F63">
        <w:rPr>
          <w:rFonts w:cs="Times New Roman"/>
          <w:kern w:val="22"/>
          <w:szCs w:val="22"/>
        </w:rPr>
        <w:t xml:space="preserve">on its second meeting </w:t>
      </w:r>
      <w:r w:rsidR="00650F97" w:rsidRPr="005B1F63">
        <w:rPr>
          <w:rFonts w:cs="Times New Roman"/>
          <w:kern w:val="22"/>
          <w:szCs w:val="22"/>
        </w:rPr>
        <w:t>(CBD/ABS/CC/2/4)</w:t>
      </w:r>
      <w:r w:rsidRPr="00CC0CF3">
        <w:rPr>
          <w:rFonts w:cs="Times New Roman"/>
          <w:kern w:val="22"/>
          <w:szCs w:val="22"/>
        </w:rPr>
        <w:t>.</w:t>
      </w:r>
      <w:r w:rsidRPr="002402CC">
        <w:rPr>
          <w:rFonts w:eastAsia="Times New Roman" w:cs="Times New Roman"/>
          <w:b/>
          <w:kern w:val="22"/>
          <w:szCs w:val="22"/>
        </w:rPr>
        <w:t xml:space="preserve"> </w:t>
      </w:r>
      <w:r w:rsidRPr="002402CC">
        <w:rPr>
          <w:rFonts w:eastAsia="Times New Roman" w:cs="Times New Roman"/>
          <w:kern w:val="22"/>
          <w:szCs w:val="22"/>
        </w:rPr>
        <w:t>It also had before it information documents on the</w:t>
      </w:r>
      <w:r w:rsidRPr="00A13852">
        <w:rPr>
          <w:rFonts w:eastAsia="Times New Roman" w:cs="Times New Roman"/>
          <w:b/>
          <w:kern w:val="22"/>
          <w:szCs w:val="22"/>
        </w:rPr>
        <w:t xml:space="preserve"> </w:t>
      </w:r>
      <w:r w:rsidRPr="00767416">
        <w:rPr>
          <w:rFonts w:cs="Times New Roman"/>
          <w:kern w:val="22"/>
          <w:szCs w:val="22"/>
        </w:rPr>
        <w:t xml:space="preserve">analysis of information contained in the interim national reports and information published in the </w:t>
      </w:r>
      <w:r w:rsidR="0099479B" w:rsidRPr="00767416">
        <w:rPr>
          <w:rFonts w:cs="Times New Roman"/>
          <w:kern w:val="22"/>
          <w:szCs w:val="22"/>
        </w:rPr>
        <w:t>A</w:t>
      </w:r>
      <w:r w:rsidRPr="00767416">
        <w:rPr>
          <w:rFonts w:cs="Times New Roman"/>
          <w:kern w:val="22"/>
          <w:szCs w:val="22"/>
        </w:rPr>
        <w:t xml:space="preserve">ccess and </w:t>
      </w:r>
      <w:r w:rsidR="0099479B" w:rsidRPr="00767416">
        <w:rPr>
          <w:rFonts w:cs="Times New Roman"/>
          <w:kern w:val="22"/>
          <w:szCs w:val="22"/>
        </w:rPr>
        <w:t>B</w:t>
      </w:r>
      <w:r w:rsidRPr="00767416">
        <w:rPr>
          <w:rFonts w:cs="Times New Roman"/>
          <w:kern w:val="22"/>
          <w:szCs w:val="22"/>
        </w:rPr>
        <w:t xml:space="preserve">enefit-sharing </w:t>
      </w:r>
      <w:r w:rsidR="0099479B" w:rsidRPr="00767416">
        <w:rPr>
          <w:rFonts w:cs="Times New Roman"/>
          <w:kern w:val="22"/>
          <w:szCs w:val="22"/>
        </w:rPr>
        <w:t>C</w:t>
      </w:r>
      <w:r w:rsidRPr="00767416">
        <w:rPr>
          <w:rFonts w:cs="Times New Roman"/>
          <w:kern w:val="22"/>
          <w:szCs w:val="22"/>
        </w:rPr>
        <w:t>learing</w:t>
      </w:r>
      <w:r w:rsidR="00594E80" w:rsidRPr="00767416">
        <w:rPr>
          <w:rFonts w:cs="Times New Roman"/>
          <w:kern w:val="22"/>
          <w:szCs w:val="22"/>
        </w:rPr>
        <w:t>-</w:t>
      </w:r>
      <w:r w:rsidR="0099479B" w:rsidRPr="00767416">
        <w:rPr>
          <w:rFonts w:cs="Times New Roman"/>
          <w:kern w:val="22"/>
          <w:szCs w:val="22"/>
        </w:rPr>
        <w:t>H</w:t>
      </w:r>
      <w:r w:rsidRPr="00767416">
        <w:rPr>
          <w:rFonts w:cs="Times New Roman"/>
          <w:kern w:val="22"/>
          <w:szCs w:val="22"/>
        </w:rPr>
        <w:t xml:space="preserve">ouse as of 22 February 2018 (CBD/SBI/2/INF/3), a statistical overview of the answers provided in the interim national report for the Nagoya Protocol (CBD/SBI/2/INF/4), a review of implementation and operation of the </w:t>
      </w:r>
      <w:r w:rsidR="0099479B" w:rsidRPr="00767416">
        <w:rPr>
          <w:rFonts w:cs="Times New Roman"/>
          <w:kern w:val="22"/>
          <w:szCs w:val="22"/>
        </w:rPr>
        <w:t>A</w:t>
      </w:r>
      <w:r w:rsidRPr="00767416">
        <w:rPr>
          <w:rFonts w:cs="Times New Roman"/>
          <w:kern w:val="22"/>
          <w:szCs w:val="22"/>
        </w:rPr>
        <w:t xml:space="preserve">ccess and </w:t>
      </w:r>
      <w:r w:rsidR="0099479B" w:rsidRPr="00767416">
        <w:rPr>
          <w:rFonts w:cs="Times New Roman"/>
          <w:kern w:val="22"/>
          <w:szCs w:val="22"/>
        </w:rPr>
        <w:t>B</w:t>
      </w:r>
      <w:r w:rsidRPr="00767416">
        <w:rPr>
          <w:rFonts w:cs="Times New Roman"/>
          <w:kern w:val="22"/>
          <w:szCs w:val="22"/>
        </w:rPr>
        <w:t xml:space="preserve">enefit-sharing </w:t>
      </w:r>
      <w:r w:rsidR="0099479B" w:rsidRPr="00767416">
        <w:rPr>
          <w:rFonts w:cs="Times New Roman"/>
          <w:kern w:val="22"/>
          <w:szCs w:val="22"/>
        </w:rPr>
        <w:t>C</w:t>
      </w:r>
      <w:r w:rsidRPr="00767416">
        <w:rPr>
          <w:rFonts w:cs="Times New Roman"/>
          <w:kern w:val="22"/>
          <w:szCs w:val="22"/>
        </w:rPr>
        <w:t>learing</w:t>
      </w:r>
      <w:r w:rsidR="00594E80" w:rsidRPr="00767416">
        <w:rPr>
          <w:rFonts w:cs="Times New Roman"/>
          <w:kern w:val="22"/>
          <w:szCs w:val="22"/>
        </w:rPr>
        <w:t>-</w:t>
      </w:r>
      <w:r w:rsidR="0099479B" w:rsidRPr="00767416">
        <w:rPr>
          <w:rFonts w:cs="Times New Roman"/>
          <w:kern w:val="22"/>
          <w:szCs w:val="22"/>
        </w:rPr>
        <w:t>H</w:t>
      </w:r>
      <w:r w:rsidRPr="00767416">
        <w:rPr>
          <w:rFonts w:cs="Times New Roman"/>
          <w:kern w:val="22"/>
          <w:szCs w:val="22"/>
        </w:rPr>
        <w:t xml:space="preserve">ouse (CBD/SBI/2/INF/7) and a stock-taking of model contractual clauses, codes of conduct, guidelines, best practices and standards, as well as indigenous peoples and local communities’ customary laws, community protocols and procedures (CBD/SBI/2/INF/8). The representative of the Secretariat informed the </w:t>
      </w:r>
      <w:r w:rsidRPr="000E212D">
        <w:rPr>
          <w:rFonts w:cs="Times New Roman"/>
          <w:kern w:val="22"/>
          <w:szCs w:val="22"/>
        </w:rPr>
        <w:t>Subsidiary Body that to date, 82</w:t>
      </w:r>
      <w:r w:rsidR="0099479B" w:rsidRPr="000E212D">
        <w:rPr>
          <w:rFonts w:cs="Times New Roman"/>
          <w:kern w:val="22"/>
          <w:szCs w:val="22"/>
        </w:rPr>
        <w:t> </w:t>
      </w:r>
      <w:r w:rsidRPr="00B9120A">
        <w:rPr>
          <w:rFonts w:cs="Times New Roman"/>
          <w:kern w:val="22"/>
          <w:szCs w:val="22"/>
        </w:rPr>
        <w:t>interim national reports ha</w:t>
      </w:r>
      <w:r w:rsidR="0099479B" w:rsidRPr="009125E9">
        <w:rPr>
          <w:rFonts w:cs="Times New Roman"/>
          <w:kern w:val="22"/>
          <w:szCs w:val="22"/>
        </w:rPr>
        <w:t>d</w:t>
      </w:r>
      <w:r w:rsidRPr="009125E9">
        <w:rPr>
          <w:rFonts w:cs="Times New Roman"/>
          <w:kern w:val="22"/>
          <w:szCs w:val="22"/>
        </w:rPr>
        <w:t xml:space="preserve"> been submitted by Parties and non-Parties to the Nagoya Protocol, a first checkpoint communiqué had been issued by Germany in relation to a South African genetic resource and 193</w:t>
      </w:r>
      <w:r w:rsidR="0099479B" w:rsidRPr="00676C46">
        <w:rPr>
          <w:rFonts w:cs="Times New Roman"/>
          <w:kern w:val="22"/>
          <w:szCs w:val="22"/>
        </w:rPr>
        <w:t> </w:t>
      </w:r>
      <w:r w:rsidRPr="00676C46">
        <w:rPr>
          <w:rFonts w:cs="Times New Roman"/>
          <w:kern w:val="22"/>
          <w:szCs w:val="22"/>
        </w:rPr>
        <w:t>certificates of compliance had been published by Parties.</w:t>
      </w:r>
    </w:p>
    <w:p w14:paraId="0862B679" w14:textId="10F6855D" w:rsidR="001203D6" w:rsidRPr="00FB756E" w:rsidRDefault="000C02E3" w:rsidP="001203D6">
      <w:pPr>
        <w:pStyle w:val="Para1"/>
        <w:numPr>
          <w:ilvl w:val="0"/>
          <w:numId w:val="14"/>
        </w:numPr>
        <w:suppressLineNumbers/>
        <w:tabs>
          <w:tab w:val="num" w:pos="720"/>
        </w:tabs>
        <w:suppressAutoHyphens/>
        <w:spacing w:before="120"/>
        <w:ind w:left="0" w:firstLine="0"/>
        <w:rPr>
          <w:rFonts w:eastAsia="Times New Roman" w:cs="Times New Roman"/>
          <w:b/>
          <w:kern w:val="22"/>
          <w:szCs w:val="22"/>
        </w:rPr>
      </w:pPr>
      <w:r w:rsidRPr="00767416">
        <w:rPr>
          <w:rFonts w:cs="Times New Roman"/>
          <w:kern w:val="22"/>
          <w:szCs w:val="22"/>
        </w:rPr>
        <w:t xml:space="preserve">Statements were made by representatives of Parties to the Nagoya Protocol: </w:t>
      </w:r>
      <w:r w:rsidR="00C5210B" w:rsidRPr="000E212D">
        <w:rPr>
          <w:rFonts w:cs="Times New Roman"/>
          <w:kern w:val="22"/>
          <w:szCs w:val="22"/>
        </w:rPr>
        <w:t xml:space="preserve">Antigua and Barbuda, Argentina, Botswana, </w:t>
      </w:r>
      <w:r w:rsidR="00F9187F" w:rsidRPr="000E212D">
        <w:rPr>
          <w:rFonts w:cs="Times New Roman"/>
          <w:kern w:val="22"/>
          <w:szCs w:val="22"/>
        </w:rPr>
        <w:t xml:space="preserve">China, </w:t>
      </w:r>
      <w:r w:rsidR="00C5210B" w:rsidRPr="00B9120A">
        <w:rPr>
          <w:rFonts w:cs="Times New Roman"/>
          <w:kern w:val="22"/>
          <w:szCs w:val="22"/>
        </w:rPr>
        <w:t xml:space="preserve">Dominican Republic, Ecuador, </w:t>
      </w:r>
      <w:r w:rsidR="004E4939" w:rsidRPr="00767416">
        <w:rPr>
          <w:rFonts w:cs="Times New Roman"/>
          <w:kern w:val="22"/>
          <w:szCs w:val="22"/>
        </w:rPr>
        <w:t>European Union (on behalf of the European Union and</w:t>
      </w:r>
      <w:r w:rsidR="00C5210B" w:rsidRPr="00767416">
        <w:rPr>
          <w:rFonts w:cs="Times New Roman"/>
          <w:kern w:val="22"/>
          <w:szCs w:val="22"/>
        </w:rPr>
        <w:t xml:space="preserve"> its member </w:t>
      </w:r>
      <w:r w:rsidR="00DA6BAA" w:rsidRPr="00767416">
        <w:rPr>
          <w:rFonts w:cs="Times New Roman"/>
          <w:kern w:val="22"/>
          <w:szCs w:val="22"/>
        </w:rPr>
        <w:t>S</w:t>
      </w:r>
      <w:r w:rsidR="00C5210B" w:rsidRPr="00767416">
        <w:rPr>
          <w:rFonts w:cs="Times New Roman"/>
          <w:kern w:val="22"/>
          <w:szCs w:val="22"/>
        </w:rPr>
        <w:t xml:space="preserve">tates), </w:t>
      </w:r>
      <w:r w:rsidR="00C5210B" w:rsidRPr="000E212D">
        <w:rPr>
          <w:rFonts w:cs="Times New Roman"/>
          <w:kern w:val="22"/>
          <w:szCs w:val="22"/>
        </w:rPr>
        <w:t xml:space="preserve">Guatemala, India, Indonesia, Jordan, Malawi, </w:t>
      </w:r>
      <w:r w:rsidR="001203D6" w:rsidRPr="000E212D">
        <w:rPr>
          <w:rFonts w:cs="Times New Roman"/>
          <w:kern w:val="22"/>
          <w:szCs w:val="22"/>
        </w:rPr>
        <w:t>Mexico,</w:t>
      </w:r>
      <w:r w:rsidR="00C5210B" w:rsidRPr="00B9120A">
        <w:rPr>
          <w:rFonts w:cs="Times New Roman"/>
          <w:kern w:val="22"/>
          <w:szCs w:val="22"/>
        </w:rPr>
        <w:t xml:space="preserve"> </w:t>
      </w:r>
      <w:r w:rsidR="00F9187F" w:rsidRPr="00B9120A">
        <w:rPr>
          <w:rFonts w:cs="Times New Roman"/>
          <w:kern w:val="22"/>
          <w:szCs w:val="22"/>
        </w:rPr>
        <w:t xml:space="preserve">Norway, </w:t>
      </w:r>
      <w:r w:rsidR="00C5210B" w:rsidRPr="00B9120A">
        <w:rPr>
          <w:rFonts w:cs="Times New Roman"/>
          <w:kern w:val="22"/>
          <w:szCs w:val="22"/>
        </w:rPr>
        <w:t>Philippines (</w:t>
      </w:r>
      <w:r w:rsidR="007A7728" w:rsidRPr="00767416">
        <w:rPr>
          <w:rFonts w:cs="Times New Roman"/>
          <w:kern w:val="22"/>
          <w:szCs w:val="22"/>
        </w:rPr>
        <w:t xml:space="preserve">also on behalf of the member </w:t>
      </w:r>
      <w:r w:rsidR="004B0C02">
        <w:rPr>
          <w:rFonts w:cs="Times New Roman"/>
          <w:kern w:val="22"/>
          <w:szCs w:val="22"/>
        </w:rPr>
        <w:t>S</w:t>
      </w:r>
      <w:r w:rsidR="007A7728" w:rsidRPr="00767416">
        <w:rPr>
          <w:rFonts w:cs="Times New Roman"/>
          <w:kern w:val="22"/>
          <w:szCs w:val="22"/>
        </w:rPr>
        <w:t>tates of the Association of Southeast Asian Nations (ASEAN)</w:t>
      </w:r>
      <w:r w:rsidR="00C5210B" w:rsidRPr="000E212D">
        <w:rPr>
          <w:rFonts w:cs="Times New Roman"/>
          <w:kern w:val="22"/>
          <w:szCs w:val="22"/>
        </w:rPr>
        <w:t>),</w:t>
      </w:r>
      <w:r w:rsidR="001203D6" w:rsidRPr="000E212D">
        <w:rPr>
          <w:rFonts w:cs="Times New Roman"/>
          <w:kern w:val="22"/>
          <w:szCs w:val="22"/>
        </w:rPr>
        <w:t xml:space="preserve"> </w:t>
      </w:r>
      <w:r w:rsidR="00F9187F" w:rsidRPr="00B9120A">
        <w:rPr>
          <w:rFonts w:cs="Times New Roman"/>
          <w:kern w:val="22"/>
          <w:szCs w:val="22"/>
        </w:rPr>
        <w:t xml:space="preserve">Rwanda, </w:t>
      </w:r>
      <w:r w:rsidR="00C5210B" w:rsidRPr="006F3AD7">
        <w:rPr>
          <w:rFonts w:cs="Times New Roman"/>
          <w:kern w:val="22"/>
          <w:szCs w:val="22"/>
        </w:rPr>
        <w:t xml:space="preserve">South Africa, </w:t>
      </w:r>
      <w:r w:rsidR="00F9187F" w:rsidRPr="006F3AD7">
        <w:rPr>
          <w:rFonts w:cs="Times New Roman"/>
          <w:kern w:val="22"/>
          <w:szCs w:val="22"/>
        </w:rPr>
        <w:t xml:space="preserve">Sudan, </w:t>
      </w:r>
      <w:r w:rsidR="00C5210B" w:rsidRPr="00FB756E">
        <w:rPr>
          <w:rFonts w:cs="Times New Roman"/>
          <w:kern w:val="22"/>
          <w:szCs w:val="22"/>
        </w:rPr>
        <w:t>Switzerland, Syrian Arab Republic, Uruguay</w:t>
      </w:r>
      <w:r w:rsidR="00F9187F" w:rsidRPr="00FB756E">
        <w:rPr>
          <w:rFonts w:cs="Times New Roman"/>
          <w:kern w:val="22"/>
          <w:szCs w:val="22"/>
        </w:rPr>
        <w:t xml:space="preserve"> and Zimbabwe.</w:t>
      </w:r>
    </w:p>
    <w:p w14:paraId="4DFEFB60" w14:textId="77777777" w:rsidR="00990F08" w:rsidRPr="009125E9" w:rsidRDefault="00990F08" w:rsidP="001203D6">
      <w:pPr>
        <w:pStyle w:val="Para1"/>
        <w:numPr>
          <w:ilvl w:val="0"/>
          <w:numId w:val="14"/>
        </w:numPr>
        <w:suppressLineNumbers/>
        <w:tabs>
          <w:tab w:val="num" w:pos="720"/>
        </w:tabs>
        <w:suppressAutoHyphens/>
        <w:spacing w:before="120"/>
        <w:ind w:left="0" w:firstLine="0"/>
        <w:rPr>
          <w:rFonts w:eastAsia="Times New Roman" w:cs="Times New Roman"/>
          <w:b/>
          <w:kern w:val="22"/>
          <w:szCs w:val="22"/>
        </w:rPr>
      </w:pPr>
      <w:r w:rsidRPr="009125E9">
        <w:rPr>
          <w:rFonts w:cs="Times New Roman"/>
          <w:kern w:val="22"/>
          <w:szCs w:val="22"/>
        </w:rPr>
        <w:t>Statements were also made by representatives of Morocco and Venezuela (Bolivarian Republic of).</w:t>
      </w:r>
    </w:p>
    <w:p w14:paraId="49FE6D4A" w14:textId="77777777" w:rsidR="002D0309" w:rsidRPr="00A13852" w:rsidRDefault="002D0309" w:rsidP="001203D6">
      <w:pPr>
        <w:pStyle w:val="Para1"/>
        <w:numPr>
          <w:ilvl w:val="0"/>
          <w:numId w:val="14"/>
        </w:numPr>
        <w:suppressLineNumbers/>
        <w:tabs>
          <w:tab w:val="num" w:pos="720"/>
        </w:tabs>
        <w:suppressAutoHyphens/>
        <w:spacing w:before="120"/>
        <w:ind w:left="0" w:firstLine="0"/>
        <w:rPr>
          <w:rFonts w:eastAsia="Times New Roman" w:cs="Times New Roman"/>
          <w:b/>
          <w:kern w:val="22"/>
          <w:szCs w:val="22"/>
        </w:rPr>
      </w:pPr>
      <w:r w:rsidRPr="00676C46">
        <w:rPr>
          <w:rFonts w:cs="Times New Roman"/>
          <w:kern w:val="22"/>
          <w:szCs w:val="22"/>
        </w:rPr>
        <w:t xml:space="preserve">Further statements were made by </w:t>
      </w:r>
      <w:r w:rsidR="0004108D" w:rsidRPr="00676C46">
        <w:rPr>
          <w:rFonts w:cs="Times New Roman"/>
          <w:kern w:val="22"/>
          <w:szCs w:val="22"/>
        </w:rPr>
        <w:t xml:space="preserve">representatives of </w:t>
      </w:r>
      <w:r w:rsidRPr="007D2678">
        <w:rPr>
          <w:rFonts w:cs="Times New Roman"/>
          <w:kern w:val="22"/>
          <w:szCs w:val="22"/>
        </w:rPr>
        <w:t xml:space="preserve">the Food and Agriculture Organization of the United Nations (FAO) </w:t>
      </w:r>
      <w:r w:rsidR="000B144A" w:rsidRPr="00EB631C">
        <w:rPr>
          <w:rFonts w:cs="Times New Roman"/>
          <w:kern w:val="22"/>
          <w:szCs w:val="22"/>
        </w:rPr>
        <w:t>(also on behalf of the International Treaty on Plant Genetic Resources for Food and Agriculture (IT</w:t>
      </w:r>
      <w:r w:rsidR="00663248" w:rsidRPr="005B1F63">
        <w:rPr>
          <w:rFonts w:cs="Times New Roman"/>
          <w:kern w:val="22"/>
          <w:szCs w:val="22"/>
        </w:rPr>
        <w:t>P</w:t>
      </w:r>
      <w:r w:rsidR="000B144A" w:rsidRPr="005B1F63">
        <w:rPr>
          <w:rFonts w:cs="Times New Roman"/>
          <w:kern w:val="22"/>
          <w:szCs w:val="22"/>
        </w:rPr>
        <w:t xml:space="preserve">GRFA)) </w:t>
      </w:r>
      <w:r w:rsidRPr="002402CC">
        <w:rPr>
          <w:rFonts w:cs="Times New Roman"/>
          <w:kern w:val="22"/>
          <w:szCs w:val="22"/>
        </w:rPr>
        <w:t>and UNEP.</w:t>
      </w:r>
    </w:p>
    <w:p w14:paraId="40B37A70" w14:textId="77777777" w:rsidR="002D0309" w:rsidRPr="000E212D" w:rsidRDefault="002D0309" w:rsidP="001203D6">
      <w:pPr>
        <w:pStyle w:val="Para1"/>
        <w:numPr>
          <w:ilvl w:val="0"/>
          <w:numId w:val="14"/>
        </w:numPr>
        <w:suppressLineNumbers/>
        <w:tabs>
          <w:tab w:val="num" w:pos="720"/>
        </w:tabs>
        <w:suppressAutoHyphens/>
        <w:spacing w:before="120"/>
        <w:ind w:left="0" w:firstLine="0"/>
        <w:rPr>
          <w:rFonts w:eastAsia="Times New Roman" w:cs="Times New Roman"/>
          <w:b/>
          <w:kern w:val="22"/>
          <w:szCs w:val="22"/>
        </w:rPr>
      </w:pPr>
      <w:r w:rsidRPr="000E212D">
        <w:rPr>
          <w:rFonts w:cs="Times New Roman"/>
          <w:kern w:val="22"/>
          <w:szCs w:val="22"/>
        </w:rPr>
        <w:t>A statement was also made by a representative of IIFB.</w:t>
      </w:r>
    </w:p>
    <w:p w14:paraId="406CEA43" w14:textId="77777777" w:rsidR="000C02E3" w:rsidRPr="000E212D" w:rsidRDefault="000C02E3" w:rsidP="001203D6">
      <w:pPr>
        <w:pStyle w:val="Para1"/>
        <w:numPr>
          <w:ilvl w:val="0"/>
          <w:numId w:val="14"/>
        </w:numPr>
        <w:suppressLineNumbers/>
        <w:tabs>
          <w:tab w:val="num" w:pos="720"/>
        </w:tabs>
        <w:suppressAutoHyphens/>
        <w:spacing w:before="120"/>
        <w:ind w:left="0" w:firstLine="0"/>
        <w:rPr>
          <w:rFonts w:eastAsia="Times New Roman" w:cs="Times New Roman"/>
          <w:b/>
          <w:kern w:val="22"/>
          <w:szCs w:val="22"/>
        </w:rPr>
      </w:pPr>
      <w:r w:rsidRPr="000E212D">
        <w:rPr>
          <w:rFonts w:cs="Times New Roman"/>
          <w:kern w:val="22"/>
          <w:szCs w:val="22"/>
        </w:rPr>
        <w:t>Support was expressed for the text proposals made by the representative of IIFB.</w:t>
      </w:r>
    </w:p>
    <w:p w14:paraId="2D63E26F" w14:textId="77777777" w:rsidR="00A1555F" w:rsidRPr="000E212D" w:rsidRDefault="00A1555F" w:rsidP="00A1555F">
      <w:pPr>
        <w:pStyle w:val="Para1"/>
        <w:numPr>
          <w:ilvl w:val="0"/>
          <w:numId w:val="14"/>
        </w:numPr>
        <w:suppressLineNumbers/>
        <w:tabs>
          <w:tab w:val="num" w:pos="720"/>
        </w:tabs>
        <w:suppressAutoHyphens/>
        <w:spacing w:before="120"/>
        <w:ind w:left="0" w:firstLine="0"/>
        <w:rPr>
          <w:rFonts w:eastAsia="Times New Roman" w:cs="Times New Roman"/>
          <w:b/>
          <w:kern w:val="22"/>
          <w:szCs w:val="22"/>
        </w:rPr>
      </w:pPr>
      <w:r w:rsidRPr="00767416">
        <w:rPr>
          <w:rFonts w:cs="Times New Roman"/>
          <w:kern w:val="22"/>
          <w:szCs w:val="22"/>
        </w:rPr>
        <w:t>Following the exchange of views, the Chair said that he would prepare a revised text for the consideration of the Subsidiary Body, taking into account the views expressed orally by the Parties or supported by them and the comments received in writing</w:t>
      </w:r>
      <w:r w:rsidRPr="00767416">
        <w:rPr>
          <w:rFonts w:cs="Times New Roman"/>
          <w:kern w:val="22"/>
          <w:szCs w:val="22"/>
          <w:shd w:val="clear" w:color="auto" w:fill="F5F5F5"/>
        </w:rPr>
        <w:t>.</w:t>
      </w:r>
    </w:p>
    <w:p w14:paraId="6BF28AD9" w14:textId="77777777" w:rsidR="00C301EB" w:rsidRPr="000E212D" w:rsidRDefault="00C301EB" w:rsidP="001203D6">
      <w:pPr>
        <w:pStyle w:val="Para1"/>
        <w:numPr>
          <w:ilvl w:val="0"/>
          <w:numId w:val="14"/>
        </w:numPr>
        <w:suppressLineNumbers/>
        <w:tabs>
          <w:tab w:val="num" w:pos="720"/>
        </w:tabs>
        <w:suppressAutoHyphens/>
        <w:spacing w:before="120"/>
        <w:ind w:left="0" w:firstLine="0"/>
        <w:rPr>
          <w:rFonts w:eastAsia="Times New Roman" w:cs="Times New Roman"/>
          <w:b/>
          <w:kern w:val="22"/>
          <w:szCs w:val="22"/>
        </w:rPr>
      </w:pPr>
      <w:r w:rsidRPr="00767416">
        <w:rPr>
          <w:rFonts w:cs="Times New Roman"/>
          <w:kern w:val="22"/>
          <w:szCs w:val="22"/>
        </w:rPr>
        <w:t>At the 6th session of the meeting, on</w:t>
      </w:r>
      <w:r w:rsidR="00845435" w:rsidRPr="00767416">
        <w:rPr>
          <w:rFonts w:cs="Times New Roman"/>
          <w:kern w:val="22"/>
          <w:szCs w:val="22"/>
        </w:rPr>
        <w:t xml:space="preserve"> </w:t>
      </w:r>
      <w:r w:rsidRPr="00767416">
        <w:rPr>
          <w:rFonts w:cs="Times New Roman"/>
          <w:kern w:val="22"/>
          <w:szCs w:val="22"/>
        </w:rPr>
        <w:t>11 July 2018, the Subsidiary Body considered the revised text submitted by the Chair. Following an exchange of views, the revised draft recommendation, as orally amended, was approved for formal adoption by the Subsidiary Body as draft recommendation CBD/SB</w:t>
      </w:r>
      <w:r w:rsidR="005F6598" w:rsidRPr="00767416">
        <w:rPr>
          <w:rFonts w:cs="Times New Roman"/>
          <w:kern w:val="22"/>
          <w:szCs w:val="22"/>
        </w:rPr>
        <w:t>I/</w:t>
      </w:r>
      <w:r w:rsidRPr="00767416">
        <w:rPr>
          <w:rFonts w:cs="Times New Roman"/>
          <w:kern w:val="22"/>
          <w:szCs w:val="22"/>
        </w:rPr>
        <w:t>2/L.3.</w:t>
      </w:r>
    </w:p>
    <w:p w14:paraId="52C58E75" w14:textId="5C66E9C5" w:rsidR="001203D6" w:rsidRPr="00767416" w:rsidRDefault="002D673C" w:rsidP="001203D6">
      <w:pPr>
        <w:pStyle w:val="Para1"/>
        <w:numPr>
          <w:ilvl w:val="0"/>
          <w:numId w:val="14"/>
        </w:numPr>
        <w:suppressLineNumbers/>
        <w:tabs>
          <w:tab w:val="num" w:pos="720"/>
        </w:tabs>
        <w:suppressAutoHyphens/>
        <w:spacing w:before="120"/>
        <w:ind w:left="0" w:firstLine="0"/>
        <w:rPr>
          <w:rFonts w:eastAsia="Times New Roman" w:cs="Times New Roman"/>
          <w:b/>
          <w:spacing w:val="-3"/>
          <w:kern w:val="22"/>
          <w:szCs w:val="22"/>
        </w:rPr>
      </w:pPr>
      <w:r w:rsidRPr="00767416">
        <w:rPr>
          <w:rFonts w:cs="Times New Roman"/>
          <w:spacing w:val="-3"/>
          <w:kern w:val="22"/>
          <w:szCs w:val="22"/>
        </w:rPr>
        <w:t>At the 10th session of the meeting, on 13 July 2018, the Subsidiary Body</w:t>
      </w:r>
      <w:r w:rsidRPr="00767416" w:rsidDel="002D673C">
        <w:rPr>
          <w:rFonts w:cs="Times New Roman"/>
          <w:spacing w:val="-3"/>
          <w:kern w:val="22"/>
          <w:szCs w:val="22"/>
        </w:rPr>
        <w:t xml:space="preserve"> </w:t>
      </w:r>
      <w:r w:rsidRPr="00767416">
        <w:rPr>
          <w:rFonts w:cs="Times New Roman"/>
          <w:spacing w:val="-3"/>
          <w:kern w:val="22"/>
          <w:szCs w:val="22"/>
        </w:rPr>
        <w:t>adopted CBD/SBI/2/L.3</w:t>
      </w:r>
      <w:r w:rsidR="00FE6553" w:rsidRPr="00767416">
        <w:rPr>
          <w:rFonts w:cs="Times New Roman"/>
          <w:spacing w:val="-3"/>
          <w:kern w:val="22"/>
          <w:szCs w:val="22"/>
        </w:rPr>
        <w:t xml:space="preserve"> as recommendation 2/</w:t>
      </w:r>
      <w:r w:rsidR="00D97A2C" w:rsidRPr="00767416">
        <w:rPr>
          <w:rFonts w:cs="Times New Roman"/>
          <w:spacing w:val="-3"/>
          <w:kern w:val="22"/>
          <w:szCs w:val="22"/>
        </w:rPr>
        <w:t>2</w:t>
      </w:r>
      <w:r w:rsidR="00FE6553" w:rsidRPr="00767416">
        <w:rPr>
          <w:rFonts w:cs="Times New Roman"/>
          <w:spacing w:val="-3"/>
          <w:kern w:val="22"/>
          <w:szCs w:val="22"/>
        </w:rPr>
        <w:t>. The tex</w:t>
      </w:r>
      <w:r w:rsidRPr="00767416">
        <w:rPr>
          <w:rFonts w:cs="Times New Roman"/>
          <w:spacing w:val="-3"/>
          <w:kern w:val="22"/>
          <w:szCs w:val="22"/>
        </w:rPr>
        <w:t>t of the recommendation, as a</w:t>
      </w:r>
      <w:r w:rsidR="00FE6553" w:rsidRPr="00767416">
        <w:rPr>
          <w:rFonts w:cs="Times New Roman"/>
          <w:spacing w:val="-3"/>
          <w:kern w:val="22"/>
          <w:szCs w:val="22"/>
        </w:rPr>
        <w:t>dopted</w:t>
      </w:r>
      <w:r w:rsidRPr="00767416">
        <w:rPr>
          <w:rFonts w:cs="Times New Roman"/>
          <w:spacing w:val="-3"/>
          <w:kern w:val="22"/>
          <w:szCs w:val="22"/>
        </w:rPr>
        <w:t>, is contained in section I of the present report.</w:t>
      </w:r>
    </w:p>
    <w:p w14:paraId="7FF7006E" w14:textId="77777777" w:rsidR="00691315" w:rsidRPr="000E212D" w:rsidRDefault="00F73A9F" w:rsidP="00023832">
      <w:pPr>
        <w:keepNext/>
        <w:tabs>
          <w:tab w:val="left" w:pos="720"/>
          <w:tab w:val="left" w:pos="990"/>
          <w:tab w:val="left" w:pos="1170"/>
        </w:tabs>
        <w:spacing w:before="120" w:after="120"/>
        <w:ind w:left="1980" w:right="432" w:hanging="1440"/>
        <w:jc w:val="left"/>
        <w:outlineLvl w:val="0"/>
        <w:rPr>
          <w:rFonts w:cs="Times New Roman"/>
          <w:b/>
          <w:caps/>
          <w:snapToGrid w:val="0"/>
          <w:kern w:val="22"/>
          <w:szCs w:val="22"/>
        </w:rPr>
      </w:pPr>
      <w:r w:rsidRPr="00676C46">
        <w:rPr>
          <w:rFonts w:cs="Times New Roman"/>
          <w:b/>
          <w:caps/>
          <w:snapToGrid w:val="0"/>
          <w:kern w:val="22"/>
          <w:szCs w:val="22"/>
        </w:rPr>
        <w:lastRenderedPageBreak/>
        <w:t>Item 5</w:t>
      </w:r>
      <w:r w:rsidR="007128BA" w:rsidRPr="00676C46">
        <w:rPr>
          <w:rFonts w:cs="Times New Roman"/>
          <w:b/>
          <w:caps/>
          <w:snapToGrid w:val="0"/>
          <w:kern w:val="22"/>
          <w:szCs w:val="22"/>
        </w:rPr>
        <w:t>.</w:t>
      </w:r>
      <w:r w:rsidR="001966DB" w:rsidRPr="000E212D">
        <w:rPr>
          <w:rFonts w:cs="Times New Roman"/>
          <w:b/>
          <w:caps/>
          <w:snapToGrid w:val="0"/>
          <w:kern w:val="22"/>
          <w:szCs w:val="22"/>
        </w:rPr>
        <w:tab/>
      </w:r>
      <w:r w:rsidRPr="000E212D">
        <w:rPr>
          <w:rFonts w:cs="Times New Roman"/>
          <w:b/>
          <w:caps/>
          <w:snapToGrid w:val="0"/>
          <w:kern w:val="22"/>
          <w:szCs w:val="22"/>
        </w:rPr>
        <w:t>Mainstreaming of biodiversity within and across sectors</w:t>
      </w:r>
      <w:r w:rsidR="005523FA" w:rsidRPr="000E212D">
        <w:rPr>
          <w:rFonts w:cs="Times New Roman"/>
          <w:b/>
          <w:caps/>
          <w:snapToGrid w:val="0"/>
          <w:kern w:val="22"/>
          <w:szCs w:val="22"/>
        </w:rPr>
        <w:t xml:space="preserve"> and other strategic actions to enhance implementation</w:t>
      </w:r>
    </w:p>
    <w:p w14:paraId="41D88BAC" w14:textId="3C817C99" w:rsidR="00AE6B17" w:rsidRPr="009125E9" w:rsidRDefault="001F632F" w:rsidP="00AE6B17">
      <w:pPr>
        <w:pStyle w:val="Para1"/>
        <w:numPr>
          <w:ilvl w:val="0"/>
          <w:numId w:val="14"/>
        </w:numPr>
        <w:suppressLineNumbers/>
        <w:tabs>
          <w:tab w:val="num" w:pos="720"/>
        </w:tabs>
        <w:suppressAutoHyphens/>
        <w:spacing w:before="120"/>
        <w:ind w:left="0" w:firstLine="0"/>
        <w:rPr>
          <w:rFonts w:eastAsia="Times New Roman" w:cs="Times New Roman"/>
          <w:b/>
          <w:kern w:val="22"/>
          <w:szCs w:val="22"/>
        </w:rPr>
      </w:pPr>
      <w:r w:rsidRPr="000F0FB2">
        <w:rPr>
          <w:rFonts w:cs="Times New Roman"/>
          <w:kern w:val="22"/>
          <w:szCs w:val="22"/>
        </w:rPr>
        <w:t>At the 2nd</w:t>
      </w:r>
      <w:r w:rsidR="00AE6B17" w:rsidRPr="000F0FB2">
        <w:rPr>
          <w:rFonts w:cs="Times New Roman"/>
          <w:kern w:val="22"/>
          <w:szCs w:val="22"/>
        </w:rPr>
        <w:t xml:space="preserve"> session of t</w:t>
      </w:r>
      <w:r w:rsidRPr="000F0FB2">
        <w:rPr>
          <w:rFonts w:cs="Times New Roman"/>
          <w:kern w:val="22"/>
          <w:szCs w:val="22"/>
        </w:rPr>
        <w:t>he meeting, on 9 July 2018</w:t>
      </w:r>
      <w:r w:rsidR="00AE6B17" w:rsidRPr="000F0FB2">
        <w:rPr>
          <w:rFonts w:cs="Times New Roman"/>
          <w:kern w:val="22"/>
          <w:szCs w:val="22"/>
        </w:rPr>
        <w:t xml:space="preserve">, the Subsidiary Body took up agenda item 5. In considering the item, the Subsidiary Body had before it a note by the Executive Secretary on </w:t>
      </w:r>
      <w:r w:rsidR="00AE6B17" w:rsidRPr="000F0FB2">
        <w:rPr>
          <w:rFonts w:eastAsia="Malgun Gothic" w:cs="Times New Roman"/>
          <w:kern w:val="22"/>
          <w:szCs w:val="22"/>
        </w:rPr>
        <w:t>mainstreaming of biodiversity within and across sectors and other strategic actions to enhance implementation</w:t>
      </w:r>
      <w:r w:rsidR="00AE6B17" w:rsidRPr="00767416">
        <w:rPr>
          <w:rFonts w:eastAsia="Times New Roman" w:cs="Times New Roman"/>
          <w:kern w:val="22"/>
          <w:szCs w:val="22"/>
        </w:rPr>
        <w:t xml:space="preserve"> </w:t>
      </w:r>
      <w:r w:rsidR="00AE6B17" w:rsidRPr="00767416">
        <w:rPr>
          <w:rFonts w:cs="Times New Roman"/>
          <w:kern w:val="22"/>
          <w:szCs w:val="22"/>
        </w:rPr>
        <w:t xml:space="preserve">(CBD/SBI/2/4), institutional mechanisms and </w:t>
      </w:r>
      <w:r w:rsidR="00674320" w:rsidRPr="00767416">
        <w:rPr>
          <w:rFonts w:cs="Times New Roman"/>
          <w:kern w:val="22"/>
          <w:szCs w:val="22"/>
        </w:rPr>
        <w:t>options for potential actions and practices to improve</w:t>
      </w:r>
      <w:r w:rsidRPr="00767416">
        <w:rPr>
          <w:rFonts w:cs="Times New Roman"/>
          <w:kern w:val="22"/>
          <w:szCs w:val="22"/>
        </w:rPr>
        <w:t xml:space="preserve"> implementation at</w:t>
      </w:r>
      <w:r w:rsidR="00AE6B17" w:rsidRPr="00767416">
        <w:rPr>
          <w:rFonts w:cs="Times New Roman"/>
          <w:kern w:val="22"/>
          <w:szCs w:val="22"/>
        </w:rPr>
        <w:t xml:space="preserve"> the national level (CBD/SBI/2/4/Add.1), guidance for reporting by businesses on their actions related to bio</w:t>
      </w:r>
      <w:r w:rsidRPr="00767416">
        <w:rPr>
          <w:rFonts w:cs="Times New Roman"/>
          <w:kern w:val="22"/>
          <w:szCs w:val="22"/>
        </w:rPr>
        <w:t>diversity (CBD/SBI/2/4/Add.2), m</w:t>
      </w:r>
      <w:r w:rsidR="00AE6B17" w:rsidRPr="00767416">
        <w:rPr>
          <w:rFonts w:cs="Times New Roman"/>
          <w:kern w:val="22"/>
          <w:szCs w:val="22"/>
        </w:rPr>
        <w:t>ainstreaming of biodiversity in the energy and mini</w:t>
      </w:r>
      <w:r w:rsidRPr="00767416">
        <w:rPr>
          <w:rFonts w:cs="Times New Roman"/>
          <w:kern w:val="22"/>
          <w:szCs w:val="22"/>
        </w:rPr>
        <w:t>ng sector (CBD/SBI/2/4/Add.3), b</w:t>
      </w:r>
      <w:r w:rsidR="00AE6B17" w:rsidRPr="00767416">
        <w:rPr>
          <w:rFonts w:cs="Times New Roman"/>
          <w:kern w:val="22"/>
          <w:szCs w:val="22"/>
        </w:rPr>
        <w:t>iodiversity mainstreaming in the manufacturing and processing sector (CBD/SBI/2/4/Add.4) and mainstreaming of biodiversity in the infrastructure sector (CBD/SBI/2/4/Add.5). It also had before it the fo</w:t>
      </w:r>
      <w:r w:rsidRPr="00767416">
        <w:rPr>
          <w:rFonts w:cs="Times New Roman"/>
          <w:kern w:val="22"/>
          <w:szCs w:val="22"/>
        </w:rPr>
        <w:t>llowing information documents: d</w:t>
      </w:r>
      <w:r w:rsidR="00AE6B17" w:rsidRPr="00767416">
        <w:rPr>
          <w:rFonts w:cs="Times New Roman"/>
          <w:kern w:val="22"/>
          <w:szCs w:val="22"/>
        </w:rPr>
        <w:t>etails on actions undertaken by Parties and the Secretariat to implement the 2015-2020 Gender Plan</w:t>
      </w:r>
      <w:r w:rsidRPr="00767416">
        <w:rPr>
          <w:rFonts w:cs="Times New Roman"/>
          <w:kern w:val="22"/>
          <w:szCs w:val="22"/>
        </w:rPr>
        <w:t xml:space="preserve"> of Action (CBD/SBI/2/INF/11), v</w:t>
      </w:r>
      <w:r w:rsidR="00AE6B17" w:rsidRPr="00767416">
        <w:rPr>
          <w:rFonts w:cs="Times New Roman"/>
          <w:kern w:val="22"/>
          <w:szCs w:val="22"/>
        </w:rPr>
        <w:t>oluntary report on the contribution of subnational governments for the Strategic Plan for Biodiversity 2011-2020 and the Aichi Biodiversity Targets (CBD/SBI/2/INF/23),</w:t>
      </w:r>
      <w:r w:rsidRPr="00767416">
        <w:rPr>
          <w:rFonts w:cs="Times New Roman"/>
          <w:kern w:val="22"/>
          <w:szCs w:val="22"/>
        </w:rPr>
        <w:t xml:space="preserve"> an analytical note on m</w:t>
      </w:r>
      <w:r w:rsidR="00AE6B17" w:rsidRPr="00767416">
        <w:rPr>
          <w:rFonts w:cs="Times New Roman"/>
          <w:kern w:val="22"/>
          <w:szCs w:val="22"/>
        </w:rPr>
        <w:t>ainstreaming biodiversity in the manufacturing and pro</w:t>
      </w:r>
      <w:r w:rsidRPr="00767416">
        <w:rPr>
          <w:rFonts w:cs="Times New Roman"/>
          <w:kern w:val="22"/>
          <w:szCs w:val="22"/>
        </w:rPr>
        <w:t>cessing sector</w:t>
      </w:r>
      <w:r w:rsidR="00AE6B17" w:rsidRPr="00767416">
        <w:rPr>
          <w:rFonts w:cs="Times New Roman"/>
          <w:kern w:val="22"/>
          <w:szCs w:val="22"/>
        </w:rPr>
        <w:t xml:space="preserve"> (CBD/SBI/2/INF/31), </w:t>
      </w:r>
      <w:r w:rsidRPr="00767416">
        <w:rPr>
          <w:rFonts w:cs="Times New Roman"/>
          <w:kern w:val="22"/>
          <w:szCs w:val="22"/>
        </w:rPr>
        <w:t>g</w:t>
      </w:r>
      <w:r w:rsidR="00AE6B17" w:rsidRPr="00767416">
        <w:rPr>
          <w:rFonts w:cs="Times New Roman"/>
          <w:kern w:val="22"/>
          <w:szCs w:val="22"/>
        </w:rPr>
        <w:t>uidance for reporting by businesses on their actions related to biodi</w:t>
      </w:r>
      <w:r w:rsidRPr="00767416">
        <w:rPr>
          <w:rFonts w:cs="Times New Roman"/>
          <w:kern w:val="22"/>
          <w:szCs w:val="22"/>
        </w:rPr>
        <w:t xml:space="preserve">versity (CBD/SBI/2/INF/36), </w:t>
      </w:r>
      <w:r w:rsidR="00CB3F3F" w:rsidRPr="00767416">
        <w:rPr>
          <w:rFonts w:cs="Times New Roman"/>
          <w:kern w:val="22"/>
          <w:szCs w:val="22"/>
        </w:rPr>
        <w:t>an</w:t>
      </w:r>
      <w:r w:rsidR="00AE6B17" w:rsidRPr="00767416">
        <w:rPr>
          <w:rFonts w:cs="Times New Roman"/>
          <w:kern w:val="22"/>
          <w:szCs w:val="22"/>
        </w:rPr>
        <w:t xml:space="preserve"> executive summary </w:t>
      </w:r>
      <w:r w:rsidR="00F5064F">
        <w:rPr>
          <w:rFonts w:cs="Times New Roman"/>
          <w:kern w:val="22"/>
          <w:szCs w:val="22"/>
        </w:rPr>
        <w:t>—</w:t>
      </w:r>
      <w:r w:rsidR="00AE6B17" w:rsidRPr="00EB6CBD">
        <w:rPr>
          <w:rFonts w:cs="Times New Roman"/>
          <w:kern w:val="22"/>
          <w:szCs w:val="22"/>
        </w:rPr>
        <w:t xml:space="preserve"> Report of the international expert workshop on mainstreaming biodiversity in the sectors of energy and mining, infrastructure, manufacturing and processing (CBD/SBI/2/INF/37)</w:t>
      </w:r>
      <w:r w:rsidR="00CB3F3F" w:rsidRPr="00EB6CBD">
        <w:rPr>
          <w:rFonts w:cs="Times New Roman"/>
          <w:kern w:val="22"/>
          <w:szCs w:val="22"/>
        </w:rPr>
        <w:t xml:space="preserve"> and </w:t>
      </w:r>
      <w:r w:rsidR="00CB3F3F" w:rsidRPr="00767416">
        <w:rPr>
          <w:rFonts w:cs="Times New Roman"/>
          <w:kern w:val="22"/>
          <w:szCs w:val="22"/>
        </w:rPr>
        <w:t xml:space="preserve">the report of the </w:t>
      </w:r>
      <w:r w:rsidR="00CB3F3F" w:rsidRPr="00767416">
        <w:rPr>
          <w:rFonts w:cs="Times New Roman"/>
          <w:kern w:val="22"/>
          <w:szCs w:val="22"/>
          <w:lang w:val="en-US"/>
        </w:rPr>
        <w:t xml:space="preserve">international workshop “The </w:t>
      </w:r>
      <w:r w:rsidR="00BF2C29">
        <w:rPr>
          <w:rFonts w:cs="Times New Roman"/>
          <w:kern w:val="22"/>
          <w:szCs w:val="22"/>
          <w:lang w:val="en-US"/>
        </w:rPr>
        <w:t>p</w:t>
      </w:r>
      <w:r w:rsidR="00CB3F3F" w:rsidRPr="00767416">
        <w:rPr>
          <w:rFonts w:cs="Times New Roman"/>
          <w:kern w:val="22"/>
          <w:szCs w:val="22"/>
          <w:lang w:val="en-US"/>
        </w:rPr>
        <w:t xml:space="preserve">ath </w:t>
      </w:r>
      <w:r w:rsidR="00F459E5" w:rsidRPr="00767416">
        <w:rPr>
          <w:rFonts w:cs="Times New Roman"/>
          <w:kern w:val="22"/>
          <w:szCs w:val="22"/>
          <w:lang w:val="en-US"/>
        </w:rPr>
        <w:t>w</w:t>
      </w:r>
      <w:r w:rsidR="00CB3F3F" w:rsidRPr="00767416">
        <w:rPr>
          <w:rFonts w:cs="Times New Roman"/>
          <w:kern w:val="22"/>
          <w:szCs w:val="22"/>
          <w:lang w:val="en-US"/>
        </w:rPr>
        <w:t xml:space="preserve">e </w:t>
      </w:r>
      <w:r w:rsidR="00BF2C29">
        <w:rPr>
          <w:rFonts w:cs="Times New Roman"/>
          <w:kern w:val="22"/>
          <w:szCs w:val="22"/>
          <w:lang w:val="en-US"/>
        </w:rPr>
        <w:t>f</w:t>
      </w:r>
      <w:r w:rsidR="00CB3F3F" w:rsidRPr="00767416">
        <w:rPr>
          <w:rFonts w:cs="Times New Roman"/>
          <w:kern w:val="22"/>
          <w:szCs w:val="22"/>
          <w:lang w:val="en-US"/>
        </w:rPr>
        <w:t xml:space="preserve">ace” progress on biodiversity mainstreaming for well-being </w:t>
      </w:r>
      <w:r w:rsidR="00CB3F3F" w:rsidRPr="000E212D">
        <w:rPr>
          <w:rFonts w:cs="Times New Roman"/>
          <w:kern w:val="22"/>
          <w:szCs w:val="22"/>
        </w:rPr>
        <w:t>(CBD/SBI/2/INF/3</w:t>
      </w:r>
      <w:r w:rsidR="00F459E5" w:rsidRPr="00B9120A">
        <w:rPr>
          <w:rFonts w:cs="Times New Roman"/>
          <w:kern w:val="22"/>
          <w:szCs w:val="22"/>
        </w:rPr>
        <w:t>9</w:t>
      </w:r>
      <w:r w:rsidR="00CB3F3F" w:rsidRPr="00B9120A">
        <w:rPr>
          <w:rFonts w:cs="Times New Roman"/>
          <w:kern w:val="22"/>
          <w:szCs w:val="22"/>
        </w:rPr>
        <w:t>)</w:t>
      </w:r>
      <w:r w:rsidR="00AE6B17" w:rsidRPr="009125E9">
        <w:rPr>
          <w:rFonts w:cs="Times New Roman"/>
          <w:kern w:val="22"/>
          <w:szCs w:val="22"/>
        </w:rPr>
        <w:t>.</w:t>
      </w:r>
    </w:p>
    <w:p w14:paraId="2B732E50" w14:textId="66C681C5" w:rsidR="00272A90" w:rsidRPr="000E212D" w:rsidRDefault="007A7728" w:rsidP="00AE6B17">
      <w:pPr>
        <w:pStyle w:val="Para1"/>
        <w:numPr>
          <w:ilvl w:val="0"/>
          <w:numId w:val="14"/>
        </w:numPr>
        <w:suppressLineNumbers/>
        <w:tabs>
          <w:tab w:val="num" w:pos="720"/>
        </w:tabs>
        <w:suppressAutoHyphens/>
        <w:spacing w:before="120"/>
        <w:ind w:left="0" w:firstLine="0"/>
        <w:rPr>
          <w:rFonts w:eastAsia="Times New Roman" w:cs="Times New Roman"/>
          <w:b/>
          <w:kern w:val="22"/>
          <w:szCs w:val="22"/>
        </w:rPr>
      </w:pPr>
      <w:r w:rsidRPr="00767416">
        <w:rPr>
          <w:rFonts w:cs="Times New Roman"/>
          <w:kern w:val="22"/>
          <w:szCs w:val="22"/>
        </w:rPr>
        <w:t>At the invitation of the Chair, Mr. Jimmiel Mandima of the African Wildlife Foundation and Mr.</w:t>
      </w:r>
      <w:r w:rsidR="00F3441C">
        <w:rPr>
          <w:rFonts w:cs="Times New Roman"/>
          <w:kern w:val="22"/>
          <w:szCs w:val="22"/>
        </w:rPr>
        <w:t> </w:t>
      </w:r>
      <w:r w:rsidRPr="00767416">
        <w:rPr>
          <w:rFonts w:cs="Times New Roman"/>
          <w:kern w:val="22"/>
          <w:szCs w:val="22"/>
        </w:rPr>
        <w:t>Neville Ash of UNEP-WCMC delivered a short presentation on the mainstreaming of biodiversity. Mr.</w:t>
      </w:r>
      <w:r w:rsidR="00EB6CBD">
        <w:rPr>
          <w:rFonts w:cs="Times New Roman"/>
          <w:kern w:val="22"/>
          <w:szCs w:val="22"/>
        </w:rPr>
        <w:t> </w:t>
      </w:r>
      <w:r w:rsidRPr="00767416">
        <w:rPr>
          <w:rFonts w:cs="Times New Roman"/>
          <w:kern w:val="22"/>
          <w:szCs w:val="22"/>
        </w:rPr>
        <w:t xml:space="preserve">Mandima said that </w:t>
      </w:r>
      <w:r w:rsidR="00272A90" w:rsidRPr="00767416">
        <w:rPr>
          <w:rFonts w:cs="Times New Roman"/>
          <w:kern w:val="22"/>
          <w:szCs w:val="22"/>
        </w:rPr>
        <w:t>Africa had the youngest and fastest growing population, and one of the fastest growing economies on the planet. It had approximately one quarter of the biodiversity o</w:t>
      </w:r>
      <w:r w:rsidR="00F177F8" w:rsidRPr="00767416">
        <w:rPr>
          <w:rFonts w:cs="Times New Roman"/>
          <w:kern w:val="22"/>
          <w:szCs w:val="22"/>
        </w:rPr>
        <w:t>f</w:t>
      </w:r>
      <w:r w:rsidR="00272A90" w:rsidRPr="00767416">
        <w:rPr>
          <w:rFonts w:cs="Times New Roman"/>
          <w:kern w:val="22"/>
          <w:szCs w:val="22"/>
        </w:rPr>
        <w:t xml:space="preserve"> the planet and the IPBES regional assessment had shown that Africa’s natural wealth and indigenous and local knowledge constituted a strategic asset for sustainable development. The African Union had recogni</w:t>
      </w:r>
      <w:r w:rsidR="008C2189" w:rsidRPr="00767416">
        <w:rPr>
          <w:rFonts w:cs="Times New Roman"/>
          <w:kern w:val="22"/>
          <w:szCs w:val="22"/>
        </w:rPr>
        <w:t>z</w:t>
      </w:r>
      <w:r w:rsidR="00272A90" w:rsidRPr="00767416">
        <w:rPr>
          <w:rFonts w:cs="Times New Roman"/>
          <w:kern w:val="22"/>
          <w:szCs w:val="22"/>
        </w:rPr>
        <w:t>ed the opportunities and challenges associated with ensuring that development was balanced with the protection of wild lands and wildlife in its Agenda 2063, the Africa We Want: a shared strategic framework for inclusive growth and sustainable development. He said that</w:t>
      </w:r>
      <w:r w:rsidR="00173950">
        <w:rPr>
          <w:rFonts w:cs="Times New Roman"/>
          <w:kern w:val="22"/>
          <w:szCs w:val="22"/>
        </w:rPr>
        <w:t>,</w:t>
      </w:r>
      <w:r w:rsidR="00272A90" w:rsidRPr="00767416">
        <w:rPr>
          <w:rFonts w:cs="Times New Roman"/>
          <w:kern w:val="22"/>
          <w:szCs w:val="22"/>
        </w:rPr>
        <w:t xml:space="preserve"> by looking at key biodiversity areas and protected areas as well as certain species ranges, it was possible to understand which areas needed urgent action in order to avoid costly remedial actions in the future. He explained Africa’s major development corridors and said that development had to be delivered in </w:t>
      </w:r>
      <w:r w:rsidR="00DE0A00">
        <w:rPr>
          <w:rFonts w:cs="Times New Roman"/>
          <w:kern w:val="22"/>
          <w:szCs w:val="22"/>
        </w:rPr>
        <w:t xml:space="preserve">such </w:t>
      </w:r>
      <w:r w:rsidR="00272A90" w:rsidRPr="00767416">
        <w:rPr>
          <w:rFonts w:cs="Times New Roman"/>
          <w:kern w:val="22"/>
          <w:szCs w:val="22"/>
        </w:rPr>
        <w:t xml:space="preserve">a way </w:t>
      </w:r>
      <w:r w:rsidR="00DE0A00">
        <w:rPr>
          <w:rFonts w:cs="Times New Roman"/>
          <w:kern w:val="22"/>
          <w:szCs w:val="22"/>
        </w:rPr>
        <w:t>as to</w:t>
      </w:r>
      <w:r w:rsidR="00DE0A00" w:rsidRPr="00767416">
        <w:rPr>
          <w:rFonts w:cs="Times New Roman"/>
          <w:kern w:val="22"/>
          <w:szCs w:val="22"/>
        </w:rPr>
        <w:t xml:space="preserve"> </w:t>
      </w:r>
      <w:r w:rsidR="00272A90" w:rsidRPr="00767416">
        <w:rPr>
          <w:rFonts w:cs="Times New Roman"/>
          <w:kern w:val="22"/>
          <w:szCs w:val="22"/>
        </w:rPr>
        <w:t>sustain the ecological systems underpinning life on the continent</w:t>
      </w:r>
      <w:r w:rsidR="002D35EF" w:rsidRPr="00767416">
        <w:rPr>
          <w:rFonts w:cs="Times New Roman"/>
          <w:kern w:val="22"/>
          <w:szCs w:val="22"/>
        </w:rPr>
        <w:t>,</w:t>
      </w:r>
      <w:r w:rsidR="00D82E97" w:rsidRPr="00767416">
        <w:rPr>
          <w:rFonts w:cs="Times New Roman"/>
          <w:kern w:val="22"/>
          <w:szCs w:val="22"/>
        </w:rPr>
        <w:t xml:space="preserve"> as</w:t>
      </w:r>
      <w:r w:rsidR="00272A90" w:rsidRPr="00767416">
        <w:rPr>
          <w:rFonts w:cs="Times New Roman"/>
          <w:kern w:val="22"/>
          <w:szCs w:val="22"/>
        </w:rPr>
        <w:t xml:space="preserve"> the areas of infrastructure development tended to overlap with key wildlife</w:t>
      </w:r>
      <w:r w:rsidR="00D82E97" w:rsidRPr="00767416">
        <w:rPr>
          <w:rFonts w:cs="Times New Roman"/>
          <w:kern w:val="22"/>
          <w:szCs w:val="22"/>
        </w:rPr>
        <w:t xml:space="preserve"> habitats</w:t>
      </w:r>
      <w:r w:rsidR="00272A90" w:rsidRPr="00767416">
        <w:rPr>
          <w:rFonts w:cs="Times New Roman"/>
          <w:kern w:val="22"/>
          <w:szCs w:val="22"/>
        </w:rPr>
        <w:t>. Major development projects such as the Inga Dams in the Congo River basin and the Lamu Port South Sudan</w:t>
      </w:r>
      <w:r w:rsidR="00F459E5" w:rsidRPr="00767416">
        <w:rPr>
          <w:rFonts w:cs="Times New Roman"/>
          <w:kern w:val="22"/>
          <w:szCs w:val="22"/>
        </w:rPr>
        <w:t xml:space="preserve"> </w:t>
      </w:r>
      <w:r w:rsidR="00272A90" w:rsidRPr="00767416">
        <w:rPr>
          <w:rFonts w:cs="Times New Roman"/>
          <w:kern w:val="22"/>
          <w:szCs w:val="22"/>
        </w:rPr>
        <w:t xml:space="preserve">Ethiopia Transport (LAPSSET) </w:t>
      </w:r>
      <w:r w:rsidR="003B0DFF" w:rsidRPr="00767416">
        <w:rPr>
          <w:rFonts w:cs="Times New Roman"/>
          <w:kern w:val="22"/>
          <w:szCs w:val="22"/>
        </w:rPr>
        <w:t>C</w:t>
      </w:r>
      <w:r w:rsidR="00272A90" w:rsidRPr="00767416">
        <w:rPr>
          <w:rFonts w:cs="Times New Roman"/>
          <w:kern w:val="22"/>
          <w:szCs w:val="22"/>
        </w:rPr>
        <w:t xml:space="preserve">orridor were examples of how biodiversity </w:t>
      </w:r>
      <w:r w:rsidR="002D35EF" w:rsidRPr="00767416">
        <w:rPr>
          <w:rFonts w:cs="Times New Roman"/>
          <w:kern w:val="22"/>
          <w:szCs w:val="22"/>
        </w:rPr>
        <w:t>could</w:t>
      </w:r>
      <w:r w:rsidR="00272A90" w:rsidRPr="00767416">
        <w:rPr>
          <w:rFonts w:cs="Times New Roman"/>
          <w:kern w:val="22"/>
          <w:szCs w:val="22"/>
        </w:rPr>
        <w:t xml:space="preserve"> be mainstreamed into development. Africa needed to learn from the experience of others and ensure that development was done well, but</w:t>
      </w:r>
      <w:r w:rsidR="00DE0A00">
        <w:rPr>
          <w:rFonts w:cs="Times New Roman"/>
          <w:kern w:val="22"/>
          <w:szCs w:val="22"/>
        </w:rPr>
        <w:t>,</w:t>
      </w:r>
      <w:r w:rsidR="00272A90" w:rsidRPr="00767416">
        <w:rPr>
          <w:rFonts w:cs="Times New Roman"/>
          <w:kern w:val="22"/>
          <w:szCs w:val="22"/>
        </w:rPr>
        <w:t xml:space="preserve"> for that</w:t>
      </w:r>
      <w:r w:rsidR="00DE0A00">
        <w:rPr>
          <w:rFonts w:cs="Times New Roman"/>
          <w:kern w:val="22"/>
          <w:szCs w:val="22"/>
        </w:rPr>
        <w:t>,</w:t>
      </w:r>
      <w:r w:rsidR="00272A90" w:rsidRPr="00767416">
        <w:rPr>
          <w:rFonts w:cs="Times New Roman"/>
          <w:kern w:val="22"/>
          <w:szCs w:val="22"/>
        </w:rPr>
        <w:t xml:space="preserve"> it was essential to communicate with the right people.</w:t>
      </w:r>
    </w:p>
    <w:p w14:paraId="7CC46AF5" w14:textId="686D4EFC" w:rsidR="00CB3F3F" w:rsidRPr="000E212D" w:rsidRDefault="00272A90" w:rsidP="00AE6B17">
      <w:pPr>
        <w:pStyle w:val="Para1"/>
        <w:numPr>
          <w:ilvl w:val="0"/>
          <w:numId w:val="14"/>
        </w:numPr>
        <w:suppressLineNumbers/>
        <w:tabs>
          <w:tab w:val="num" w:pos="720"/>
        </w:tabs>
        <w:suppressAutoHyphens/>
        <w:spacing w:before="120"/>
        <w:ind w:left="0" w:firstLine="0"/>
        <w:rPr>
          <w:rFonts w:eastAsia="Times New Roman" w:cs="Times New Roman"/>
          <w:b/>
          <w:kern w:val="22"/>
          <w:szCs w:val="22"/>
        </w:rPr>
      </w:pPr>
      <w:r w:rsidRPr="00767416">
        <w:rPr>
          <w:rFonts w:cs="Times New Roman"/>
          <w:kern w:val="22"/>
          <w:szCs w:val="22"/>
        </w:rPr>
        <w:t>Mr. Ash reviewed a number of different tools that allowed the measurement of biodiversity and which could be used by governments, industry and other stakeholders to take account of biodiversity when planning their activities. Some of those tools would be further refined and presented at the fourteenth meeting of the Conference of the Parties. He said that decision makers needed credible, legitimate information that was accessible, and effective methods to interpret scientific information in order to make informed decisions; the scientific community needed to appreciate the needs of decision makers in order to provide them with usable information. The appropriate tools needed to be identified for the different sectors and the data provided needed to be both useful and easily accessible so that biodiversity could be reflected in planning, budgeting, implementation, monitoring and evaluation activities. In order to mainstream biodiversity it was also important to understand the decision</w:t>
      </w:r>
      <w:r w:rsidR="00937A18" w:rsidRPr="00767416">
        <w:rPr>
          <w:rFonts w:cs="Times New Roman"/>
          <w:kern w:val="22"/>
          <w:szCs w:val="22"/>
        </w:rPr>
        <w:t>-</w:t>
      </w:r>
      <w:r w:rsidRPr="00767416">
        <w:rPr>
          <w:rFonts w:cs="Times New Roman"/>
          <w:kern w:val="22"/>
          <w:szCs w:val="22"/>
        </w:rPr>
        <w:t>making process</w:t>
      </w:r>
      <w:r w:rsidR="00D82E97" w:rsidRPr="00767416">
        <w:rPr>
          <w:rFonts w:cs="Times New Roman"/>
          <w:kern w:val="22"/>
          <w:szCs w:val="22"/>
        </w:rPr>
        <w:t>,</w:t>
      </w:r>
      <w:r w:rsidRPr="00767416">
        <w:rPr>
          <w:rFonts w:cs="Times New Roman"/>
          <w:kern w:val="22"/>
          <w:szCs w:val="22"/>
        </w:rPr>
        <w:t xml:space="preserve"> the key stakeholders, their interests and the limits on their freedom of ac</w:t>
      </w:r>
      <w:r w:rsidR="005A19AF" w:rsidRPr="00767416">
        <w:rPr>
          <w:rFonts w:cs="Times New Roman"/>
          <w:kern w:val="22"/>
          <w:szCs w:val="22"/>
        </w:rPr>
        <w:t>tion. Champions were needed in</w:t>
      </w:r>
      <w:r w:rsidRPr="00767416">
        <w:rPr>
          <w:rFonts w:cs="Times New Roman"/>
          <w:kern w:val="22"/>
          <w:szCs w:val="22"/>
        </w:rPr>
        <w:t xml:space="preserve"> key ministries or agencies who c</w:t>
      </w:r>
      <w:r w:rsidR="005A19AF" w:rsidRPr="00767416">
        <w:rPr>
          <w:rFonts w:cs="Times New Roman"/>
          <w:kern w:val="22"/>
          <w:szCs w:val="22"/>
        </w:rPr>
        <w:t>ould raise awareness of the requirement</w:t>
      </w:r>
      <w:r w:rsidRPr="00767416">
        <w:rPr>
          <w:rFonts w:cs="Times New Roman"/>
          <w:kern w:val="22"/>
          <w:szCs w:val="22"/>
        </w:rPr>
        <w:t xml:space="preserve"> for mainstrea</w:t>
      </w:r>
      <w:r w:rsidR="005A19AF" w:rsidRPr="00767416">
        <w:rPr>
          <w:rFonts w:cs="Times New Roman"/>
          <w:kern w:val="22"/>
          <w:szCs w:val="22"/>
        </w:rPr>
        <w:t xml:space="preserve">ming biodiversity. It was </w:t>
      </w:r>
      <w:r w:rsidRPr="00767416">
        <w:rPr>
          <w:rFonts w:cs="Times New Roman"/>
          <w:kern w:val="22"/>
          <w:szCs w:val="22"/>
        </w:rPr>
        <w:t xml:space="preserve">important to make a strong case for biodiversity, for example by linking it to poverty alleviation. There would be few quick </w:t>
      </w:r>
      <w:r w:rsidRPr="00767416">
        <w:rPr>
          <w:rFonts w:cs="Times New Roman"/>
          <w:kern w:val="22"/>
          <w:szCs w:val="22"/>
        </w:rPr>
        <w:lastRenderedPageBreak/>
        <w:t xml:space="preserve">“wins” and </w:t>
      </w:r>
      <w:r w:rsidR="005A19AF" w:rsidRPr="00767416">
        <w:rPr>
          <w:rFonts w:cs="Times New Roman"/>
          <w:kern w:val="22"/>
          <w:szCs w:val="22"/>
        </w:rPr>
        <w:t xml:space="preserve">it was therefore </w:t>
      </w:r>
      <w:r w:rsidRPr="00767416">
        <w:rPr>
          <w:rFonts w:cs="Times New Roman"/>
          <w:kern w:val="22"/>
          <w:szCs w:val="22"/>
        </w:rPr>
        <w:t xml:space="preserve">important to plan for the long-term and </w:t>
      </w:r>
      <w:r w:rsidR="00C53050">
        <w:rPr>
          <w:rFonts w:cs="Times New Roman"/>
          <w:kern w:val="22"/>
          <w:szCs w:val="22"/>
        </w:rPr>
        <w:t>have</w:t>
      </w:r>
      <w:r w:rsidR="00C53050" w:rsidRPr="00767416">
        <w:rPr>
          <w:rFonts w:cs="Times New Roman"/>
          <w:kern w:val="22"/>
          <w:szCs w:val="22"/>
        </w:rPr>
        <w:t xml:space="preserve"> </w:t>
      </w:r>
      <w:r w:rsidR="005A19AF" w:rsidRPr="00767416">
        <w:rPr>
          <w:rFonts w:cs="Times New Roman"/>
          <w:kern w:val="22"/>
          <w:szCs w:val="22"/>
        </w:rPr>
        <w:t>biodiversity concerns taken up in</w:t>
      </w:r>
      <w:r w:rsidRPr="00767416">
        <w:rPr>
          <w:rFonts w:cs="Times New Roman"/>
          <w:kern w:val="22"/>
          <w:szCs w:val="22"/>
        </w:rPr>
        <w:t xml:space="preserve"> the policy and planning processes of government and the private sector. Mainstreaming biodiversity could reduce the resource burden in some key sectors but it was essential to communicate with the right sta</w:t>
      </w:r>
      <w:r w:rsidR="005A19AF" w:rsidRPr="00767416">
        <w:rPr>
          <w:rFonts w:cs="Times New Roman"/>
          <w:kern w:val="22"/>
          <w:szCs w:val="22"/>
        </w:rPr>
        <w:t>keholders, especially those who</w:t>
      </w:r>
      <w:r w:rsidRPr="00767416">
        <w:rPr>
          <w:rFonts w:cs="Times New Roman"/>
          <w:kern w:val="22"/>
          <w:szCs w:val="22"/>
        </w:rPr>
        <w:t xml:space="preserve"> were influential in the decision</w:t>
      </w:r>
      <w:r w:rsidR="00366FA7" w:rsidRPr="00767416">
        <w:rPr>
          <w:rFonts w:cs="Times New Roman"/>
          <w:kern w:val="22"/>
          <w:szCs w:val="22"/>
        </w:rPr>
        <w:noBreakHyphen/>
      </w:r>
      <w:r w:rsidRPr="00767416">
        <w:rPr>
          <w:rFonts w:cs="Times New Roman"/>
          <w:kern w:val="22"/>
          <w:szCs w:val="22"/>
        </w:rPr>
        <w:t>making process</w:t>
      </w:r>
      <w:r w:rsidR="007A7728" w:rsidRPr="00767416">
        <w:rPr>
          <w:rFonts w:cs="Times New Roman"/>
          <w:kern w:val="22"/>
          <w:szCs w:val="22"/>
        </w:rPr>
        <w:t>.</w:t>
      </w:r>
    </w:p>
    <w:p w14:paraId="1648262D" w14:textId="4DBC6771" w:rsidR="00CB3F3F" w:rsidRPr="00CC0CF3" w:rsidRDefault="00CB3F3F" w:rsidP="00AE6B17">
      <w:pPr>
        <w:pStyle w:val="Para1"/>
        <w:numPr>
          <w:ilvl w:val="0"/>
          <w:numId w:val="14"/>
        </w:numPr>
        <w:suppressLineNumbers/>
        <w:tabs>
          <w:tab w:val="num" w:pos="720"/>
        </w:tabs>
        <w:suppressAutoHyphens/>
        <w:spacing w:before="120"/>
        <w:ind w:left="0" w:firstLine="0"/>
        <w:rPr>
          <w:rFonts w:eastAsia="Times New Roman" w:cs="Times New Roman"/>
          <w:b/>
          <w:kern w:val="22"/>
          <w:szCs w:val="22"/>
        </w:rPr>
      </w:pPr>
      <w:r w:rsidRPr="00B9120A">
        <w:rPr>
          <w:rFonts w:cs="Times New Roman"/>
          <w:kern w:val="22"/>
          <w:szCs w:val="22"/>
        </w:rPr>
        <w:t>Statements were made by re</w:t>
      </w:r>
      <w:r w:rsidRPr="009125E9">
        <w:rPr>
          <w:rFonts w:cs="Times New Roman"/>
          <w:kern w:val="22"/>
          <w:szCs w:val="22"/>
        </w:rPr>
        <w:t xml:space="preserve">presentatives of </w:t>
      </w:r>
      <w:r w:rsidR="00D573CE" w:rsidRPr="009125E9">
        <w:rPr>
          <w:rFonts w:cs="Times New Roman"/>
          <w:kern w:val="22"/>
          <w:szCs w:val="22"/>
        </w:rPr>
        <w:t xml:space="preserve">Argentina, </w:t>
      </w:r>
      <w:r w:rsidR="00D573CE" w:rsidRPr="00767416">
        <w:rPr>
          <w:rFonts w:cs="Times New Roman"/>
          <w:kern w:val="22"/>
          <w:szCs w:val="22"/>
        </w:rPr>
        <w:t xml:space="preserve">Bosnia and Herzegovina (on behalf of the central and eastern European countries present), </w:t>
      </w:r>
      <w:r w:rsidRPr="000E212D">
        <w:rPr>
          <w:rFonts w:cs="Times New Roman"/>
          <w:kern w:val="22"/>
          <w:szCs w:val="22"/>
        </w:rPr>
        <w:t xml:space="preserve">Cambodia (also on behalf of the ASEAN member </w:t>
      </w:r>
      <w:r w:rsidR="00D019C1" w:rsidRPr="00B9120A">
        <w:rPr>
          <w:rFonts w:cs="Times New Roman"/>
          <w:kern w:val="22"/>
          <w:szCs w:val="22"/>
        </w:rPr>
        <w:t>S</w:t>
      </w:r>
      <w:r w:rsidRPr="009125E9">
        <w:rPr>
          <w:rFonts w:cs="Times New Roman"/>
          <w:kern w:val="22"/>
          <w:szCs w:val="22"/>
        </w:rPr>
        <w:t xml:space="preserve">tates), </w:t>
      </w:r>
      <w:r w:rsidR="00D573CE" w:rsidRPr="009125E9">
        <w:rPr>
          <w:rFonts w:cs="Times New Roman"/>
          <w:kern w:val="22"/>
          <w:szCs w:val="22"/>
        </w:rPr>
        <w:t xml:space="preserve">Canada, </w:t>
      </w:r>
      <w:r w:rsidR="00D573CE" w:rsidRPr="00EB6CBD">
        <w:rPr>
          <w:rFonts w:cs="Times New Roman"/>
          <w:kern w:val="22"/>
          <w:szCs w:val="22"/>
        </w:rPr>
        <w:t xml:space="preserve">China, Colombia, Cuba, Ecuador, </w:t>
      </w:r>
      <w:r w:rsidRPr="00C53050">
        <w:rPr>
          <w:rFonts w:cs="Times New Roman"/>
          <w:kern w:val="22"/>
          <w:szCs w:val="22"/>
        </w:rPr>
        <w:t xml:space="preserve">Egypt, Ethiopia, </w:t>
      </w:r>
      <w:r w:rsidR="004E4939" w:rsidRPr="00767416">
        <w:rPr>
          <w:rFonts w:cs="Times New Roman"/>
          <w:kern w:val="22"/>
          <w:szCs w:val="22"/>
        </w:rPr>
        <w:t>European Union (on behalf of the European Union and</w:t>
      </w:r>
      <w:r w:rsidRPr="00767416">
        <w:rPr>
          <w:rFonts w:cs="Times New Roman"/>
          <w:kern w:val="22"/>
          <w:szCs w:val="22"/>
        </w:rPr>
        <w:t xml:space="preserve"> its member </w:t>
      </w:r>
      <w:r w:rsidR="00DA6BAA" w:rsidRPr="00767416">
        <w:rPr>
          <w:rFonts w:cs="Times New Roman"/>
          <w:kern w:val="22"/>
          <w:szCs w:val="22"/>
        </w:rPr>
        <w:t>S</w:t>
      </w:r>
      <w:r w:rsidRPr="00767416">
        <w:rPr>
          <w:rFonts w:cs="Times New Roman"/>
          <w:kern w:val="22"/>
          <w:szCs w:val="22"/>
        </w:rPr>
        <w:t>tates),</w:t>
      </w:r>
      <w:r w:rsidRPr="000E212D">
        <w:rPr>
          <w:rFonts w:cs="Times New Roman"/>
          <w:kern w:val="22"/>
          <w:szCs w:val="22"/>
        </w:rPr>
        <w:t xml:space="preserve"> </w:t>
      </w:r>
      <w:r w:rsidR="00D573CE" w:rsidRPr="00B9120A">
        <w:rPr>
          <w:rFonts w:cs="Times New Roman"/>
          <w:kern w:val="22"/>
          <w:szCs w:val="22"/>
        </w:rPr>
        <w:t xml:space="preserve">India, </w:t>
      </w:r>
      <w:r w:rsidRPr="009125E9">
        <w:rPr>
          <w:rFonts w:cs="Times New Roman"/>
          <w:kern w:val="22"/>
          <w:szCs w:val="22"/>
        </w:rPr>
        <w:t xml:space="preserve">Japan, </w:t>
      </w:r>
      <w:r w:rsidR="00D573CE" w:rsidRPr="009125E9">
        <w:rPr>
          <w:rFonts w:cs="Times New Roman"/>
          <w:kern w:val="22"/>
          <w:szCs w:val="22"/>
        </w:rPr>
        <w:t xml:space="preserve">Jordan, Malawi, </w:t>
      </w:r>
      <w:r w:rsidRPr="00EB6CBD">
        <w:rPr>
          <w:rFonts w:cs="Times New Roman"/>
          <w:kern w:val="22"/>
          <w:szCs w:val="22"/>
        </w:rPr>
        <w:t>Maldives,</w:t>
      </w:r>
      <w:r w:rsidR="00D573CE" w:rsidRPr="00C53050">
        <w:rPr>
          <w:rFonts w:cs="Times New Roman"/>
          <w:kern w:val="22"/>
          <w:szCs w:val="22"/>
        </w:rPr>
        <w:t xml:space="preserve"> Mexico, Morocco, New Zealand, Niger, </w:t>
      </w:r>
      <w:r w:rsidRPr="00676C46">
        <w:rPr>
          <w:rFonts w:cs="Times New Roman"/>
          <w:kern w:val="22"/>
          <w:szCs w:val="22"/>
        </w:rPr>
        <w:t xml:space="preserve">Norway, </w:t>
      </w:r>
      <w:r w:rsidR="00D573CE" w:rsidRPr="00676C46">
        <w:rPr>
          <w:rFonts w:cs="Times New Roman"/>
          <w:kern w:val="22"/>
          <w:szCs w:val="22"/>
        </w:rPr>
        <w:t xml:space="preserve">Peru, </w:t>
      </w:r>
      <w:r w:rsidRPr="00676C46">
        <w:rPr>
          <w:rFonts w:cs="Times New Roman"/>
          <w:kern w:val="22"/>
          <w:szCs w:val="22"/>
        </w:rPr>
        <w:t xml:space="preserve">South Africa, </w:t>
      </w:r>
      <w:r w:rsidR="00D573CE" w:rsidRPr="005D2E3A">
        <w:rPr>
          <w:rFonts w:cs="Times New Roman"/>
          <w:kern w:val="22"/>
          <w:szCs w:val="22"/>
        </w:rPr>
        <w:t xml:space="preserve">Sudan, </w:t>
      </w:r>
      <w:r w:rsidRPr="007D2678">
        <w:rPr>
          <w:rFonts w:cs="Times New Roman"/>
          <w:kern w:val="22"/>
          <w:szCs w:val="22"/>
        </w:rPr>
        <w:t>Switzerland</w:t>
      </w:r>
      <w:r w:rsidR="00D573CE" w:rsidRPr="00EB631C">
        <w:rPr>
          <w:rFonts w:cs="Times New Roman"/>
          <w:kern w:val="22"/>
          <w:szCs w:val="22"/>
        </w:rPr>
        <w:t xml:space="preserve">, </w:t>
      </w:r>
      <w:r w:rsidRPr="00EB631C">
        <w:rPr>
          <w:rFonts w:cs="Times New Roman"/>
          <w:kern w:val="22"/>
          <w:szCs w:val="22"/>
        </w:rPr>
        <w:t>Uruguay</w:t>
      </w:r>
      <w:r w:rsidR="00D573CE" w:rsidRPr="005B1F63">
        <w:rPr>
          <w:rFonts w:cs="Times New Roman"/>
          <w:kern w:val="22"/>
          <w:szCs w:val="22"/>
        </w:rPr>
        <w:t xml:space="preserve"> and Venezuela (Bolivarian Republic of)</w:t>
      </w:r>
      <w:r w:rsidRPr="005B1F63">
        <w:rPr>
          <w:rFonts w:cs="Times New Roman"/>
          <w:kern w:val="22"/>
          <w:szCs w:val="22"/>
        </w:rPr>
        <w:t>.</w:t>
      </w:r>
    </w:p>
    <w:p w14:paraId="68ED58D9" w14:textId="4FD92C52" w:rsidR="003F5F5F" w:rsidRPr="00A13852" w:rsidRDefault="00515965" w:rsidP="003F5F5F">
      <w:pPr>
        <w:pStyle w:val="Para1"/>
        <w:numPr>
          <w:ilvl w:val="0"/>
          <w:numId w:val="14"/>
        </w:numPr>
        <w:suppressLineNumbers/>
        <w:tabs>
          <w:tab w:val="num" w:pos="720"/>
        </w:tabs>
        <w:suppressAutoHyphens/>
        <w:spacing w:before="120"/>
        <w:ind w:left="0" w:firstLine="0"/>
        <w:rPr>
          <w:rFonts w:eastAsia="Times New Roman" w:cs="Times New Roman"/>
          <w:b/>
          <w:kern w:val="22"/>
          <w:szCs w:val="22"/>
        </w:rPr>
      </w:pPr>
      <w:r w:rsidRPr="002402CC">
        <w:rPr>
          <w:rFonts w:cs="Times New Roman"/>
          <w:kern w:val="22"/>
          <w:szCs w:val="22"/>
        </w:rPr>
        <w:t>A statement was also made by a representative of FAO</w:t>
      </w:r>
      <w:r w:rsidR="003F5F5F" w:rsidRPr="00A13852">
        <w:rPr>
          <w:rFonts w:cs="Times New Roman"/>
          <w:kern w:val="22"/>
          <w:szCs w:val="22"/>
        </w:rPr>
        <w:t>.</w:t>
      </w:r>
    </w:p>
    <w:p w14:paraId="74766820" w14:textId="59863090" w:rsidR="004E5244" w:rsidRPr="000E212D" w:rsidRDefault="00515965" w:rsidP="00AE6B17">
      <w:pPr>
        <w:pStyle w:val="Para1"/>
        <w:numPr>
          <w:ilvl w:val="0"/>
          <w:numId w:val="14"/>
        </w:numPr>
        <w:suppressLineNumbers/>
        <w:tabs>
          <w:tab w:val="num" w:pos="720"/>
        </w:tabs>
        <w:suppressAutoHyphens/>
        <w:spacing w:before="120"/>
        <w:ind w:left="0" w:firstLine="0"/>
        <w:rPr>
          <w:rFonts w:eastAsia="Times New Roman" w:cs="Times New Roman"/>
          <w:b/>
          <w:kern w:val="22"/>
          <w:szCs w:val="22"/>
        </w:rPr>
      </w:pPr>
      <w:r w:rsidRPr="000E212D">
        <w:rPr>
          <w:rFonts w:cs="Times New Roman"/>
          <w:kern w:val="22"/>
          <w:szCs w:val="22"/>
        </w:rPr>
        <w:t>Further statements were made by representatives of Bird</w:t>
      </w:r>
      <w:r w:rsidR="00277FA8" w:rsidRPr="000E212D">
        <w:rPr>
          <w:rFonts w:cs="Times New Roman"/>
          <w:kern w:val="22"/>
          <w:szCs w:val="22"/>
        </w:rPr>
        <w:t>L</w:t>
      </w:r>
      <w:r w:rsidRPr="000E212D">
        <w:rPr>
          <w:rFonts w:cs="Times New Roman"/>
          <w:kern w:val="22"/>
          <w:szCs w:val="22"/>
        </w:rPr>
        <w:t xml:space="preserve">ife International, Friends of the Earth International, GBYN, GFC, </w:t>
      </w:r>
      <w:r w:rsidR="00674320" w:rsidRPr="000E212D">
        <w:rPr>
          <w:rFonts w:cs="Times New Roman"/>
          <w:kern w:val="22"/>
          <w:szCs w:val="22"/>
        </w:rPr>
        <w:t xml:space="preserve">the </w:t>
      </w:r>
      <w:r w:rsidRPr="000E212D">
        <w:rPr>
          <w:rFonts w:cs="Times New Roman"/>
          <w:kern w:val="22"/>
          <w:szCs w:val="22"/>
        </w:rPr>
        <w:t xml:space="preserve">Group of Leading Subnational Governments for the Aichi Biodiversity Targets, </w:t>
      </w:r>
      <w:r w:rsidR="00674320" w:rsidRPr="000E212D">
        <w:rPr>
          <w:rFonts w:cs="Times New Roman"/>
          <w:kern w:val="22"/>
          <w:szCs w:val="22"/>
        </w:rPr>
        <w:t xml:space="preserve">the </w:t>
      </w:r>
      <w:r w:rsidRPr="000E212D">
        <w:rPr>
          <w:rFonts w:cs="Times New Roman"/>
          <w:kern w:val="22"/>
          <w:szCs w:val="22"/>
        </w:rPr>
        <w:t>ICCA Consortium and</w:t>
      </w:r>
      <w:r w:rsidR="00C64539" w:rsidRPr="000E212D">
        <w:rPr>
          <w:rFonts w:cs="Times New Roman"/>
          <w:kern w:val="22"/>
          <w:szCs w:val="22"/>
        </w:rPr>
        <w:t xml:space="preserve"> IIFB</w:t>
      </w:r>
      <w:r w:rsidR="0086495B" w:rsidRPr="000E212D">
        <w:rPr>
          <w:rFonts w:cs="Times New Roman"/>
          <w:kern w:val="22"/>
          <w:szCs w:val="22"/>
        </w:rPr>
        <w:t>.</w:t>
      </w:r>
    </w:p>
    <w:p w14:paraId="7D859805" w14:textId="77777777" w:rsidR="00F25CCF" w:rsidRPr="000E212D" w:rsidRDefault="00515965" w:rsidP="00AE6B17">
      <w:pPr>
        <w:pStyle w:val="Para1"/>
        <w:numPr>
          <w:ilvl w:val="0"/>
          <w:numId w:val="14"/>
        </w:numPr>
        <w:suppressLineNumbers/>
        <w:tabs>
          <w:tab w:val="num" w:pos="720"/>
        </w:tabs>
        <w:suppressAutoHyphens/>
        <w:spacing w:before="120"/>
        <w:ind w:left="0" w:firstLine="0"/>
        <w:rPr>
          <w:rFonts w:eastAsia="Times New Roman" w:cs="Times New Roman"/>
          <w:b/>
          <w:kern w:val="22"/>
          <w:szCs w:val="22"/>
        </w:rPr>
      </w:pPr>
      <w:r w:rsidRPr="000E212D">
        <w:rPr>
          <w:rFonts w:cs="Times New Roman"/>
          <w:kern w:val="22"/>
          <w:szCs w:val="22"/>
        </w:rPr>
        <w:t xml:space="preserve"> Support for certain text proposals made by observers was expressed by representatives of Canada, China, Egypt, Japan, Mexico, Philippines, Republic of Korea, South Africa, Tajikistan and Venezuela (Bolivarian Republic of)</w:t>
      </w:r>
      <w:r w:rsidR="00F25CCF" w:rsidRPr="000E212D">
        <w:rPr>
          <w:rFonts w:cs="Times New Roman"/>
          <w:kern w:val="22"/>
          <w:szCs w:val="22"/>
        </w:rPr>
        <w:t>.</w:t>
      </w:r>
    </w:p>
    <w:p w14:paraId="0925F686" w14:textId="77777777" w:rsidR="008857C4" w:rsidRPr="000E212D" w:rsidRDefault="00F25CCF" w:rsidP="00AE6B17">
      <w:pPr>
        <w:pStyle w:val="Para1"/>
        <w:numPr>
          <w:ilvl w:val="0"/>
          <w:numId w:val="14"/>
        </w:numPr>
        <w:suppressLineNumbers/>
        <w:tabs>
          <w:tab w:val="num" w:pos="720"/>
        </w:tabs>
        <w:suppressAutoHyphens/>
        <w:spacing w:before="120"/>
        <w:ind w:left="0" w:firstLine="0"/>
        <w:rPr>
          <w:rFonts w:eastAsia="Times New Roman" w:cs="Times New Roman"/>
          <w:b/>
          <w:kern w:val="22"/>
          <w:szCs w:val="22"/>
        </w:rPr>
      </w:pPr>
      <w:r w:rsidRPr="000E212D">
        <w:rPr>
          <w:rFonts w:cs="Times New Roman"/>
          <w:kern w:val="22"/>
          <w:szCs w:val="22"/>
        </w:rPr>
        <w:t>Following the interventions, the Chair said that he would take time to consult and decide on how to proceed with the item</w:t>
      </w:r>
      <w:r w:rsidR="008857C4" w:rsidRPr="000E212D">
        <w:rPr>
          <w:rFonts w:cs="Times New Roman"/>
          <w:kern w:val="22"/>
          <w:szCs w:val="22"/>
        </w:rPr>
        <w:t>.</w:t>
      </w:r>
    </w:p>
    <w:p w14:paraId="106F2C27" w14:textId="77777777" w:rsidR="00D04AAE" w:rsidRPr="000E212D" w:rsidRDefault="0010047B" w:rsidP="00D04AAE">
      <w:pPr>
        <w:pStyle w:val="Para1"/>
        <w:numPr>
          <w:ilvl w:val="0"/>
          <w:numId w:val="14"/>
        </w:numPr>
        <w:suppressLineNumbers/>
        <w:tabs>
          <w:tab w:val="num" w:pos="720"/>
        </w:tabs>
        <w:suppressAutoHyphens/>
        <w:spacing w:before="120"/>
        <w:ind w:left="0" w:firstLine="0"/>
        <w:rPr>
          <w:rFonts w:eastAsia="Times New Roman" w:cs="Times New Roman"/>
          <w:b/>
          <w:kern w:val="22"/>
          <w:szCs w:val="22"/>
        </w:rPr>
      </w:pPr>
      <w:r w:rsidRPr="00767416">
        <w:rPr>
          <w:rFonts w:cs="Times New Roman"/>
          <w:kern w:val="22"/>
          <w:szCs w:val="22"/>
        </w:rPr>
        <w:t>At the 3rd session of the meeting, on 10 July 2018, t</w:t>
      </w:r>
      <w:r w:rsidR="002A797C" w:rsidRPr="00767416">
        <w:rPr>
          <w:rFonts w:cs="Times New Roman"/>
          <w:kern w:val="22"/>
          <w:szCs w:val="22"/>
        </w:rPr>
        <w:t>he Chair said that he would prepare a revised text for the consideration of the Subsidiary Body, taking into account the views expressed orally by the Parties or supported by them and the comments received in writing</w:t>
      </w:r>
      <w:r w:rsidR="00D04AAE" w:rsidRPr="00767416">
        <w:rPr>
          <w:rFonts w:cs="Times New Roman"/>
          <w:kern w:val="22"/>
          <w:szCs w:val="22"/>
          <w:shd w:val="clear" w:color="auto" w:fill="F5F5F5"/>
        </w:rPr>
        <w:t>.</w:t>
      </w:r>
    </w:p>
    <w:p w14:paraId="13FD93DC" w14:textId="77777777" w:rsidR="0020149A" w:rsidRPr="00767416" w:rsidRDefault="00C301EB" w:rsidP="00D04AAE">
      <w:pPr>
        <w:pStyle w:val="Para1"/>
        <w:numPr>
          <w:ilvl w:val="0"/>
          <w:numId w:val="14"/>
        </w:numPr>
        <w:suppressLineNumbers/>
        <w:tabs>
          <w:tab w:val="num" w:pos="720"/>
        </w:tabs>
        <w:suppressAutoHyphens/>
        <w:spacing w:before="120"/>
        <w:ind w:left="0" w:firstLine="0"/>
        <w:rPr>
          <w:rFonts w:cs="Times New Roman"/>
          <w:kern w:val="22"/>
          <w:szCs w:val="22"/>
        </w:rPr>
      </w:pPr>
      <w:r w:rsidRPr="00767416">
        <w:rPr>
          <w:rFonts w:cs="Times New Roman"/>
          <w:kern w:val="22"/>
          <w:szCs w:val="22"/>
        </w:rPr>
        <w:t>At the 6th session of the meeting, on</w:t>
      </w:r>
      <w:r w:rsidR="00511D28" w:rsidRPr="00767416">
        <w:rPr>
          <w:rFonts w:cs="Times New Roman"/>
          <w:kern w:val="22"/>
          <w:szCs w:val="22"/>
        </w:rPr>
        <w:t xml:space="preserve"> </w:t>
      </w:r>
      <w:r w:rsidRPr="00767416">
        <w:rPr>
          <w:rFonts w:cs="Times New Roman"/>
          <w:kern w:val="22"/>
          <w:szCs w:val="22"/>
        </w:rPr>
        <w:t>11 July 2018, the Subsidiary Body considered the revised text submitted by the Chair.</w:t>
      </w:r>
    </w:p>
    <w:p w14:paraId="021E218A" w14:textId="3DC5BA93" w:rsidR="00C301EB" w:rsidRPr="000E212D" w:rsidRDefault="0020149A" w:rsidP="00D04AAE">
      <w:pPr>
        <w:pStyle w:val="Para1"/>
        <w:numPr>
          <w:ilvl w:val="0"/>
          <w:numId w:val="14"/>
        </w:numPr>
        <w:suppressLineNumbers/>
        <w:tabs>
          <w:tab w:val="num" w:pos="720"/>
        </w:tabs>
        <w:suppressAutoHyphens/>
        <w:spacing w:before="120"/>
        <w:ind w:left="0" w:firstLine="0"/>
        <w:rPr>
          <w:rFonts w:eastAsia="Times New Roman" w:cs="Times New Roman"/>
          <w:b/>
          <w:kern w:val="22"/>
          <w:szCs w:val="22"/>
        </w:rPr>
      </w:pPr>
      <w:r w:rsidRPr="00767416">
        <w:rPr>
          <w:rFonts w:cs="Times New Roman"/>
          <w:kern w:val="22"/>
          <w:szCs w:val="22"/>
        </w:rPr>
        <w:t xml:space="preserve">Statements were made by representatives of Colombia, Cuba, </w:t>
      </w:r>
      <w:r w:rsidR="004E4939" w:rsidRPr="00767416">
        <w:rPr>
          <w:rFonts w:cs="Times New Roman"/>
          <w:kern w:val="22"/>
          <w:szCs w:val="22"/>
        </w:rPr>
        <w:t>European Union (on behalf of the European Union and</w:t>
      </w:r>
      <w:r w:rsidRPr="00767416">
        <w:rPr>
          <w:rFonts w:cs="Times New Roman"/>
          <w:kern w:val="22"/>
          <w:szCs w:val="22"/>
        </w:rPr>
        <w:t xml:space="preserve"> its member </w:t>
      </w:r>
      <w:r w:rsidR="00DA6BAA" w:rsidRPr="00767416">
        <w:rPr>
          <w:rFonts w:cs="Times New Roman"/>
          <w:kern w:val="22"/>
          <w:szCs w:val="22"/>
        </w:rPr>
        <w:t>S</w:t>
      </w:r>
      <w:r w:rsidRPr="00767416">
        <w:rPr>
          <w:rFonts w:cs="Times New Roman"/>
          <w:kern w:val="22"/>
          <w:szCs w:val="22"/>
        </w:rPr>
        <w:t>tates), Japan, Morocco, Peru, and Venezuela (Bolivarian Republic of)</w:t>
      </w:r>
      <w:r w:rsidR="00542871" w:rsidRPr="00767416">
        <w:rPr>
          <w:rFonts w:cs="Times New Roman"/>
          <w:kern w:val="22"/>
          <w:szCs w:val="22"/>
        </w:rPr>
        <w:t>.</w:t>
      </w:r>
      <w:r w:rsidRPr="00767416">
        <w:rPr>
          <w:rFonts w:cs="Times New Roman"/>
          <w:kern w:val="22"/>
          <w:szCs w:val="22"/>
        </w:rPr>
        <w:t xml:space="preserve"> </w:t>
      </w:r>
    </w:p>
    <w:p w14:paraId="58F94A9A" w14:textId="77777777" w:rsidR="00511D28" w:rsidRPr="00767416" w:rsidRDefault="00511D28" w:rsidP="00D04AAE">
      <w:pPr>
        <w:pStyle w:val="Para1"/>
        <w:numPr>
          <w:ilvl w:val="0"/>
          <w:numId w:val="14"/>
        </w:numPr>
        <w:suppressLineNumbers/>
        <w:tabs>
          <w:tab w:val="num" w:pos="720"/>
        </w:tabs>
        <w:suppressAutoHyphens/>
        <w:spacing w:before="120"/>
        <w:ind w:left="0" w:firstLine="0"/>
        <w:rPr>
          <w:rFonts w:cs="Times New Roman"/>
          <w:kern w:val="22"/>
          <w:szCs w:val="22"/>
        </w:rPr>
      </w:pPr>
      <w:r w:rsidRPr="00767416">
        <w:rPr>
          <w:rFonts w:cs="Times New Roman"/>
          <w:kern w:val="22"/>
          <w:szCs w:val="22"/>
        </w:rPr>
        <w:t xml:space="preserve">At the 7th session of the meeting, on 12 July 2018, the Subsidiary Body </w:t>
      </w:r>
      <w:r w:rsidR="00C10653" w:rsidRPr="00767416">
        <w:rPr>
          <w:rFonts w:cs="Times New Roman"/>
          <w:kern w:val="22"/>
          <w:szCs w:val="22"/>
        </w:rPr>
        <w:t>continued discussion of</w:t>
      </w:r>
      <w:r w:rsidRPr="00767416">
        <w:rPr>
          <w:rFonts w:cs="Times New Roman"/>
          <w:kern w:val="22"/>
          <w:szCs w:val="22"/>
        </w:rPr>
        <w:t xml:space="preserve"> the revised text</w:t>
      </w:r>
      <w:r w:rsidR="00944D17" w:rsidRPr="00767416">
        <w:rPr>
          <w:rFonts w:cs="Times New Roman"/>
          <w:kern w:val="22"/>
          <w:szCs w:val="22"/>
        </w:rPr>
        <w:t>.</w:t>
      </w:r>
    </w:p>
    <w:p w14:paraId="6EAFDAE0" w14:textId="642C0988" w:rsidR="0020149A" w:rsidRPr="00767416" w:rsidRDefault="0020149A" w:rsidP="00D04AAE">
      <w:pPr>
        <w:pStyle w:val="Para1"/>
        <w:numPr>
          <w:ilvl w:val="0"/>
          <w:numId w:val="14"/>
        </w:numPr>
        <w:suppressLineNumbers/>
        <w:tabs>
          <w:tab w:val="num" w:pos="720"/>
        </w:tabs>
        <w:suppressAutoHyphens/>
        <w:spacing w:before="120"/>
        <w:ind w:left="0" w:firstLine="0"/>
        <w:rPr>
          <w:rFonts w:cs="Times New Roman"/>
          <w:kern w:val="22"/>
          <w:szCs w:val="22"/>
        </w:rPr>
      </w:pPr>
      <w:r w:rsidRPr="000E212D">
        <w:rPr>
          <w:rFonts w:eastAsia="Times New Roman" w:cs="Times New Roman"/>
          <w:kern w:val="22"/>
          <w:szCs w:val="22"/>
        </w:rPr>
        <w:t xml:space="preserve">Statements were made by representatives of </w:t>
      </w:r>
      <w:r w:rsidR="00097EAB" w:rsidRPr="00B9120A">
        <w:rPr>
          <w:rFonts w:eastAsia="Times New Roman" w:cs="Times New Roman"/>
          <w:kern w:val="22"/>
          <w:szCs w:val="22"/>
        </w:rPr>
        <w:t xml:space="preserve">Argentina, Brazil, </w:t>
      </w:r>
      <w:r w:rsidRPr="009125E9">
        <w:rPr>
          <w:rFonts w:eastAsia="Times New Roman" w:cs="Times New Roman"/>
          <w:kern w:val="22"/>
          <w:szCs w:val="22"/>
        </w:rPr>
        <w:t xml:space="preserve">Canada, </w:t>
      </w:r>
      <w:r w:rsidR="00097EAB" w:rsidRPr="009125E9">
        <w:rPr>
          <w:rFonts w:eastAsia="Times New Roman" w:cs="Times New Roman"/>
          <w:kern w:val="22"/>
          <w:szCs w:val="22"/>
        </w:rPr>
        <w:t xml:space="preserve">Cuba, </w:t>
      </w:r>
      <w:r w:rsidRPr="00EB6CBD">
        <w:rPr>
          <w:rFonts w:eastAsia="Times New Roman" w:cs="Times New Roman"/>
          <w:kern w:val="22"/>
          <w:szCs w:val="22"/>
        </w:rPr>
        <w:t xml:space="preserve">Egypt, </w:t>
      </w:r>
      <w:r w:rsidR="004E4939" w:rsidRPr="00767416">
        <w:rPr>
          <w:rFonts w:cs="Times New Roman"/>
          <w:kern w:val="22"/>
          <w:szCs w:val="22"/>
        </w:rPr>
        <w:t>European Union (on behalf of the European Union and</w:t>
      </w:r>
      <w:r w:rsidRPr="00767416">
        <w:rPr>
          <w:rFonts w:cs="Times New Roman"/>
          <w:kern w:val="22"/>
          <w:szCs w:val="22"/>
        </w:rPr>
        <w:t xml:space="preserve"> its member </w:t>
      </w:r>
      <w:r w:rsidR="00DA6BAA" w:rsidRPr="00767416">
        <w:rPr>
          <w:rFonts w:cs="Times New Roman"/>
          <w:kern w:val="22"/>
          <w:szCs w:val="22"/>
        </w:rPr>
        <w:t>S</w:t>
      </w:r>
      <w:r w:rsidRPr="00767416">
        <w:rPr>
          <w:rFonts w:cs="Times New Roman"/>
          <w:kern w:val="22"/>
          <w:szCs w:val="22"/>
        </w:rPr>
        <w:t xml:space="preserve">tates), </w:t>
      </w:r>
      <w:r w:rsidR="00097EAB" w:rsidRPr="00767416">
        <w:rPr>
          <w:rFonts w:cs="Times New Roman"/>
          <w:kern w:val="22"/>
          <w:szCs w:val="22"/>
        </w:rPr>
        <w:t xml:space="preserve">Guatemala, </w:t>
      </w:r>
      <w:r w:rsidRPr="00767416">
        <w:rPr>
          <w:rFonts w:cs="Times New Roman"/>
          <w:kern w:val="22"/>
          <w:szCs w:val="22"/>
        </w:rPr>
        <w:t xml:space="preserve">Jamaica, Mexico, Morocco, </w:t>
      </w:r>
      <w:r w:rsidR="00097EAB" w:rsidRPr="00767416">
        <w:rPr>
          <w:rFonts w:cs="Times New Roman"/>
          <w:kern w:val="22"/>
          <w:szCs w:val="22"/>
        </w:rPr>
        <w:t xml:space="preserve">New Zealand, </w:t>
      </w:r>
      <w:r w:rsidRPr="00767416">
        <w:rPr>
          <w:rFonts w:cs="Times New Roman"/>
          <w:kern w:val="22"/>
          <w:szCs w:val="22"/>
        </w:rPr>
        <w:t xml:space="preserve">Norway, </w:t>
      </w:r>
      <w:r w:rsidR="00097EAB" w:rsidRPr="00767416">
        <w:rPr>
          <w:rFonts w:cs="Times New Roman"/>
          <w:kern w:val="22"/>
          <w:szCs w:val="22"/>
        </w:rPr>
        <w:t xml:space="preserve">Peru, </w:t>
      </w:r>
      <w:r w:rsidRPr="00767416">
        <w:rPr>
          <w:rFonts w:cs="Times New Roman"/>
          <w:kern w:val="22"/>
          <w:szCs w:val="22"/>
        </w:rPr>
        <w:t>Philippines</w:t>
      </w:r>
      <w:r w:rsidR="00097EAB" w:rsidRPr="00767416">
        <w:rPr>
          <w:rFonts w:cs="Times New Roman"/>
          <w:kern w:val="22"/>
          <w:szCs w:val="22"/>
        </w:rPr>
        <w:t>, South Africa, Turkmenistan, Uruguay and Venezuela (Bolivarian Republic of)</w:t>
      </w:r>
      <w:r w:rsidR="00A8372F" w:rsidRPr="00767416">
        <w:rPr>
          <w:rFonts w:cs="Times New Roman"/>
          <w:kern w:val="22"/>
          <w:szCs w:val="22"/>
        </w:rPr>
        <w:t>.</w:t>
      </w:r>
    </w:p>
    <w:p w14:paraId="6B6CA78D" w14:textId="77777777" w:rsidR="000A0ADB" w:rsidRPr="00767416" w:rsidRDefault="000A0ADB" w:rsidP="00D04AAE">
      <w:pPr>
        <w:pStyle w:val="Para1"/>
        <w:numPr>
          <w:ilvl w:val="0"/>
          <w:numId w:val="14"/>
        </w:numPr>
        <w:suppressLineNumbers/>
        <w:tabs>
          <w:tab w:val="num" w:pos="720"/>
        </w:tabs>
        <w:suppressAutoHyphens/>
        <w:spacing w:before="120"/>
        <w:ind w:left="0" w:firstLine="0"/>
        <w:rPr>
          <w:rFonts w:cs="Times New Roman"/>
          <w:kern w:val="22"/>
          <w:szCs w:val="22"/>
        </w:rPr>
      </w:pPr>
      <w:r w:rsidRPr="00767416">
        <w:rPr>
          <w:rFonts w:cs="Times New Roman"/>
          <w:kern w:val="22"/>
          <w:szCs w:val="22"/>
        </w:rPr>
        <w:t xml:space="preserve">A statement was also made by a representative speaking on behalf of </w:t>
      </w:r>
      <w:r w:rsidR="00F90903" w:rsidRPr="00767416">
        <w:rPr>
          <w:rFonts w:cs="Times New Roman"/>
          <w:kern w:val="22"/>
          <w:szCs w:val="22"/>
        </w:rPr>
        <w:t xml:space="preserve">the International Council on Mining and Metals and IPIECA (formerly the </w:t>
      </w:r>
      <w:r w:rsidR="00F90903" w:rsidRPr="00767416">
        <w:rPr>
          <w:rFonts w:cs="Times New Roman"/>
          <w:bCs/>
          <w:kern w:val="22"/>
          <w:szCs w:val="22"/>
        </w:rPr>
        <w:t>International Petroleum Industry Environmental Conservation Association).</w:t>
      </w:r>
    </w:p>
    <w:p w14:paraId="4264C6E1" w14:textId="77777777" w:rsidR="00A8372F" w:rsidRPr="00B9120A" w:rsidRDefault="00466CEB" w:rsidP="00A8372F">
      <w:pPr>
        <w:pStyle w:val="Para1"/>
        <w:numPr>
          <w:ilvl w:val="0"/>
          <w:numId w:val="14"/>
        </w:numPr>
        <w:suppressLineNumbers/>
        <w:tabs>
          <w:tab w:val="num" w:pos="720"/>
        </w:tabs>
        <w:suppressAutoHyphens/>
        <w:spacing w:before="120"/>
        <w:ind w:left="0" w:firstLine="0"/>
        <w:rPr>
          <w:rFonts w:eastAsia="Times New Roman" w:cs="Times New Roman"/>
          <w:b/>
          <w:kern w:val="22"/>
          <w:szCs w:val="22"/>
        </w:rPr>
      </w:pPr>
      <w:r w:rsidRPr="000E212D">
        <w:rPr>
          <w:rFonts w:cs="Times New Roman"/>
          <w:kern w:val="22"/>
          <w:szCs w:val="22"/>
        </w:rPr>
        <w:t>Following</w:t>
      </w:r>
      <w:r w:rsidR="00A8372F" w:rsidRPr="00B9120A">
        <w:rPr>
          <w:rFonts w:cs="Times New Roman"/>
          <w:kern w:val="22"/>
          <w:szCs w:val="22"/>
        </w:rPr>
        <w:t xml:space="preserve"> the interventions, the Chair established a small group consisting of representatives of </w:t>
      </w:r>
      <w:r w:rsidR="00A8372F" w:rsidRPr="009125E9">
        <w:rPr>
          <w:rFonts w:eastAsia="Times New Roman" w:cs="Times New Roman"/>
          <w:kern w:val="22"/>
          <w:szCs w:val="22"/>
        </w:rPr>
        <w:t xml:space="preserve">Argentina, Brazil, Canada, Cuba, </w:t>
      </w:r>
      <w:r w:rsidR="00A8372F" w:rsidRPr="00767416">
        <w:rPr>
          <w:rFonts w:cs="Times New Roman"/>
          <w:kern w:val="22"/>
          <w:szCs w:val="22"/>
        </w:rPr>
        <w:t xml:space="preserve">European Union, Mexico, Morocco, New Zealand, Norway, Turkmenistan and Venezuela (Bolivarian Republic of) </w:t>
      </w:r>
      <w:r w:rsidR="00BB0CF8" w:rsidRPr="00767416">
        <w:rPr>
          <w:rFonts w:cs="Times New Roman"/>
          <w:kern w:val="22"/>
          <w:szCs w:val="22"/>
        </w:rPr>
        <w:t xml:space="preserve">with a mandate </w:t>
      </w:r>
      <w:r w:rsidR="00A8372F" w:rsidRPr="00767416">
        <w:rPr>
          <w:rFonts w:cs="Times New Roman"/>
          <w:kern w:val="22"/>
          <w:szCs w:val="22"/>
        </w:rPr>
        <w:t xml:space="preserve">to </w:t>
      </w:r>
      <w:r w:rsidR="00BB0CF8" w:rsidRPr="00767416">
        <w:rPr>
          <w:rFonts w:cs="Times New Roman"/>
          <w:kern w:val="22"/>
          <w:szCs w:val="22"/>
        </w:rPr>
        <w:t>finalize the text of the recommendation</w:t>
      </w:r>
      <w:r w:rsidR="00A8372F" w:rsidRPr="000E212D">
        <w:rPr>
          <w:rFonts w:cs="Times New Roman"/>
          <w:kern w:val="22"/>
          <w:szCs w:val="22"/>
        </w:rPr>
        <w:t>.</w:t>
      </w:r>
    </w:p>
    <w:p w14:paraId="2F2E8CEA" w14:textId="447C1361" w:rsidR="00980C0C" w:rsidRPr="000E212D" w:rsidRDefault="00980C0C" w:rsidP="00980C0C">
      <w:pPr>
        <w:pStyle w:val="Para1"/>
        <w:numPr>
          <w:ilvl w:val="0"/>
          <w:numId w:val="14"/>
        </w:numPr>
        <w:suppressLineNumbers/>
        <w:tabs>
          <w:tab w:val="num" w:pos="720"/>
        </w:tabs>
        <w:suppressAutoHyphens/>
        <w:spacing w:before="120"/>
        <w:ind w:left="0" w:firstLine="0"/>
        <w:rPr>
          <w:rFonts w:eastAsia="Times New Roman" w:cs="Times New Roman"/>
          <w:b/>
          <w:kern w:val="22"/>
          <w:szCs w:val="22"/>
        </w:rPr>
      </w:pPr>
      <w:r w:rsidRPr="009125E9">
        <w:rPr>
          <w:rFonts w:cs="Times New Roman"/>
          <w:kern w:val="22"/>
          <w:szCs w:val="22"/>
        </w:rPr>
        <w:t xml:space="preserve">At </w:t>
      </w:r>
      <w:r w:rsidR="00594E80" w:rsidRPr="009125E9">
        <w:rPr>
          <w:rFonts w:cs="Times New Roman"/>
          <w:kern w:val="22"/>
          <w:szCs w:val="22"/>
        </w:rPr>
        <w:t xml:space="preserve">the </w:t>
      </w:r>
      <w:r w:rsidRPr="00EB6CBD">
        <w:rPr>
          <w:rFonts w:cs="Times New Roman"/>
          <w:kern w:val="22"/>
          <w:szCs w:val="22"/>
        </w:rPr>
        <w:t>8th session</w:t>
      </w:r>
      <w:r w:rsidR="00594E80" w:rsidRPr="00C53050">
        <w:rPr>
          <w:rFonts w:cs="Times New Roman"/>
          <w:kern w:val="22"/>
          <w:szCs w:val="22"/>
        </w:rPr>
        <w:t xml:space="preserve"> of the meeting</w:t>
      </w:r>
      <w:r w:rsidRPr="00C53050">
        <w:rPr>
          <w:rFonts w:cs="Times New Roman"/>
          <w:kern w:val="22"/>
          <w:szCs w:val="22"/>
        </w:rPr>
        <w:t xml:space="preserve">, on 12 July 2018, the </w:t>
      </w:r>
      <w:r w:rsidRPr="00767416">
        <w:rPr>
          <w:rFonts w:cs="Times New Roman"/>
          <w:kern w:val="22"/>
          <w:szCs w:val="22"/>
        </w:rPr>
        <w:t>Subsidiary Body considered a draft recommendation submitted by the Chair.</w:t>
      </w:r>
    </w:p>
    <w:p w14:paraId="27E0CB6B" w14:textId="77777777" w:rsidR="00282C74" w:rsidRPr="00B9120A" w:rsidRDefault="00282C74" w:rsidP="00980C0C">
      <w:pPr>
        <w:pStyle w:val="Para1"/>
        <w:numPr>
          <w:ilvl w:val="0"/>
          <w:numId w:val="14"/>
        </w:numPr>
        <w:suppressLineNumbers/>
        <w:tabs>
          <w:tab w:val="num" w:pos="720"/>
        </w:tabs>
        <w:suppressAutoHyphens/>
        <w:spacing w:before="120"/>
        <w:ind w:left="0" w:firstLine="0"/>
        <w:rPr>
          <w:rFonts w:eastAsia="Times New Roman" w:cs="Times New Roman"/>
          <w:b/>
          <w:kern w:val="22"/>
          <w:szCs w:val="22"/>
        </w:rPr>
      </w:pPr>
      <w:r w:rsidRPr="00767416">
        <w:rPr>
          <w:rFonts w:cs="Times New Roman"/>
          <w:kern w:val="22"/>
          <w:szCs w:val="22"/>
        </w:rPr>
        <w:lastRenderedPageBreak/>
        <w:t xml:space="preserve">Following the exchange of views, the Chair asked Mr. Hayo Haanstra (Netherlands) to facilitate a group of friends of the Chair </w:t>
      </w:r>
      <w:r w:rsidRPr="000E212D">
        <w:rPr>
          <w:rFonts w:cs="Times New Roman"/>
          <w:kern w:val="22"/>
          <w:szCs w:val="22"/>
        </w:rPr>
        <w:t>to further discuss the draft recommendation.</w:t>
      </w:r>
    </w:p>
    <w:p w14:paraId="77CD1D95" w14:textId="730A1D3B" w:rsidR="002D673C" w:rsidRPr="00767416" w:rsidRDefault="002D673C" w:rsidP="00866F00">
      <w:pPr>
        <w:pStyle w:val="Para1"/>
        <w:numPr>
          <w:ilvl w:val="0"/>
          <w:numId w:val="14"/>
        </w:numPr>
        <w:suppressLineNumbers/>
        <w:tabs>
          <w:tab w:val="num" w:pos="720"/>
        </w:tabs>
        <w:suppressAutoHyphens/>
        <w:spacing w:before="120"/>
        <w:ind w:left="0" w:firstLine="0"/>
        <w:rPr>
          <w:rFonts w:cs="Times New Roman"/>
          <w:kern w:val="22"/>
          <w:szCs w:val="22"/>
        </w:rPr>
      </w:pPr>
      <w:r w:rsidRPr="009125E9">
        <w:rPr>
          <w:rFonts w:cs="Times New Roman"/>
          <w:kern w:val="22"/>
          <w:szCs w:val="22"/>
        </w:rPr>
        <w:t xml:space="preserve">At </w:t>
      </w:r>
      <w:r w:rsidR="00594E80" w:rsidRPr="009125E9">
        <w:rPr>
          <w:rFonts w:cs="Times New Roman"/>
          <w:kern w:val="22"/>
          <w:szCs w:val="22"/>
        </w:rPr>
        <w:t xml:space="preserve">the </w:t>
      </w:r>
      <w:r w:rsidRPr="00C53050">
        <w:rPr>
          <w:rFonts w:cs="Times New Roman"/>
          <w:kern w:val="22"/>
          <w:szCs w:val="22"/>
        </w:rPr>
        <w:t>10</w:t>
      </w:r>
      <w:r w:rsidR="00282C74" w:rsidRPr="00676C46">
        <w:rPr>
          <w:rFonts w:cs="Times New Roman"/>
          <w:kern w:val="22"/>
          <w:szCs w:val="22"/>
        </w:rPr>
        <w:t>th session</w:t>
      </w:r>
      <w:r w:rsidR="00594E80" w:rsidRPr="00676C46">
        <w:rPr>
          <w:rFonts w:cs="Times New Roman"/>
          <w:kern w:val="22"/>
          <w:szCs w:val="22"/>
        </w:rPr>
        <w:t xml:space="preserve"> of the meeting</w:t>
      </w:r>
      <w:r w:rsidR="00282C74" w:rsidRPr="00676C46">
        <w:rPr>
          <w:rFonts w:cs="Times New Roman"/>
          <w:kern w:val="22"/>
          <w:szCs w:val="22"/>
        </w:rPr>
        <w:t xml:space="preserve">, on 13 July 2018, the </w:t>
      </w:r>
      <w:r w:rsidR="00282C74" w:rsidRPr="00767416">
        <w:rPr>
          <w:rFonts w:cs="Times New Roman"/>
          <w:kern w:val="22"/>
          <w:szCs w:val="22"/>
        </w:rPr>
        <w:t xml:space="preserve">Subsidiary Body considered the revisions to </w:t>
      </w:r>
      <w:r w:rsidR="00966224" w:rsidRPr="00767416">
        <w:rPr>
          <w:rFonts w:cs="Times New Roman"/>
          <w:kern w:val="22"/>
          <w:szCs w:val="22"/>
        </w:rPr>
        <w:t xml:space="preserve">the </w:t>
      </w:r>
      <w:r w:rsidR="00282C74" w:rsidRPr="00767416">
        <w:rPr>
          <w:rFonts w:cs="Times New Roman"/>
          <w:kern w:val="22"/>
          <w:szCs w:val="22"/>
        </w:rPr>
        <w:t xml:space="preserve">draft recommendation proposed by the </w:t>
      </w:r>
      <w:r w:rsidRPr="00767416">
        <w:rPr>
          <w:rFonts w:cs="Times New Roman"/>
          <w:kern w:val="22"/>
          <w:szCs w:val="22"/>
        </w:rPr>
        <w:t>facilitator.</w:t>
      </w:r>
      <w:r w:rsidR="00866F00" w:rsidRPr="00767416">
        <w:rPr>
          <w:rFonts w:cs="Times New Roman"/>
          <w:kern w:val="22"/>
          <w:szCs w:val="22"/>
        </w:rPr>
        <w:t xml:space="preserve"> </w:t>
      </w:r>
      <w:r w:rsidRPr="00767416">
        <w:rPr>
          <w:rFonts w:cs="Times New Roman"/>
          <w:kern w:val="22"/>
          <w:szCs w:val="22"/>
        </w:rPr>
        <w:t>Following an exchange of views, the revised draft recommendation, as orally amended, was approved for formal adoption by the Subsidiary Body as draft recommendation CBD/SBI/2/L.21.</w:t>
      </w:r>
    </w:p>
    <w:p w14:paraId="12F4C25C" w14:textId="77777777" w:rsidR="00197842" w:rsidRPr="009125E9" w:rsidRDefault="005C2CED" w:rsidP="00023832">
      <w:pPr>
        <w:pStyle w:val="Para1"/>
        <w:numPr>
          <w:ilvl w:val="0"/>
          <w:numId w:val="14"/>
        </w:numPr>
        <w:suppressLineNumbers/>
        <w:tabs>
          <w:tab w:val="num" w:pos="720"/>
        </w:tabs>
        <w:suppressAutoHyphens/>
        <w:spacing w:before="120"/>
        <w:ind w:left="0" w:firstLine="0"/>
        <w:rPr>
          <w:rFonts w:cs="Times New Roman"/>
          <w:kern w:val="22"/>
          <w:szCs w:val="22"/>
        </w:rPr>
      </w:pPr>
      <w:r w:rsidRPr="00767416">
        <w:rPr>
          <w:rFonts w:cs="Times New Roman"/>
          <w:kern w:val="22"/>
          <w:szCs w:val="22"/>
        </w:rPr>
        <w:t>At the 10th session of the meeting, on 13 July 2018, the Subsidiary Body</w:t>
      </w:r>
      <w:r w:rsidRPr="000E212D" w:rsidDel="002D673C">
        <w:rPr>
          <w:rFonts w:cs="Times New Roman"/>
          <w:kern w:val="22"/>
          <w:szCs w:val="22"/>
        </w:rPr>
        <w:t xml:space="preserve"> </w:t>
      </w:r>
      <w:r w:rsidRPr="00B9120A">
        <w:rPr>
          <w:rFonts w:cs="Times New Roman"/>
          <w:kern w:val="22"/>
          <w:szCs w:val="22"/>
        </w:rPr>
        <w:t xml:space="preserve">adopted </w:t>
      </w:r>
      <w:r w:rsidRPr="00767416">
        <w:rPr>
          <w:rFonts w:cs="Times New Roman"/>
          <w:kern w:val="22"/>
          <w:szCs w:val="22"/>
        </w:rPr>
        <w:t>CBD/SBI/2/L.21, as amended orally,</w:t>
      </w:r>
      <w:r w:rsidRPr="000E212D" w:rsidDel="002D673C">
        <w:rPr>
          <w:rFonts w:cs="Times New Roman"/>
          <w:kern w:val="22"/>
          <w:szCs w:val="22"/>
        </w:rPr>
        <w:t xml:space="preserve"> </w:t>
      </w:r>
      <w:r w:rsidRPr="00B9120A">
        <w:rPr>
          <w:rFonts w:cs="Times New Roman"/>
          <w:kern w:val="22"/>
          <w:szCs w:val="22"/>
        </w:rPr>
        <w:t>as recommendation 2/</w:t>
      </w:r>
      <w:r w:rsidR="00D97A2C" w:rsidRPr="009125E9">
        <w:rPr>
          <w:rFonts w:cs="Times New Roman"/>
          <w:kern w:val="22"/>
          <w:szCs w:val="22"/>
        </w:rPr>
        <w:t>3</w:t>
      </w:r>
      <w:r w:rsidRPr="009125E9">
        <w:rPr>
          <w:rFonts w:cs="Times New Roman"/>
          <w:kern w:val="22"/>
          <w:szCs w:val="22"/>
        </w:rPr>
        <w:t xml:space="preserve">. The text of the </w:t>
      </w:r>
      <w:r w:rsidRPr="00767416">
        <w:rPr>
          <w:rFonts w:cs="Times New Roman"/>
          <w:kern w:val="22"/>
          <w:szCs w:val="22"/>
        </w:rPr>
        <w:t>recommendation</w:t>
      </w:r>
      <w:r w:rsidRPr="000E212D">
        <w:rPr>
          <w:rFonts w:cs="Times New Roman"/>
          <w:kern w:val="22"/>
          <w:szCs w:val="22"/>
        </w:rPr>
        <w:t>, as adopted, is contained in section I of the present report.</w:t>
      </w:r>
    </w:p>
    <w:p w14:paraId="37E70CD8" w14:textId="77777777" w:rsidR="0019744E" w:rsidRPr="000E212D" w:rsidRDefault="00F73A9F" w:rsidP="00023832">
      <w:pPr>
        <w:keepNext/>
        <w:tabs>
          <w:tab w:val="left" w:pos="720"/>
          <w:tab w:val="left" w:pos="990"/>
          <w:tab w:val="left" w:pos="1170"/>
        </w:tabs>
        <w:spacing w:before="120" w:after="120"/>
        <w:ind w:left="1980" w:right="432" w:hanging="1440"/>
        <w:jc w:val="left"/>
        <w:outlineLvl w:val="0"/>
        <w:rPr>
          <w:rFonts w:cs="Times New Roman"/>
          <w:b/>
          <w:caps/>
          <w:snapToGrid w:val="0"/>
          <w:kern w:val="22"/>
          <w:szCs w:val="22"/>
        </w:rPr>
      </w:pPr>
      <w:r w:rsidRPr="00676C46">
        <w:rPr>
          <w:rFonts w:cs="Times New Roman"/>
          <w:b/>
          <w:caps/>
          <w:snapToGrid w:val="0"/>
          <w:kern w:val="22"/>
          <w:szCs w:val="22"/>
        </w:rPr>
        <w:t>Item 6.</w:t>
      </w:r>
      <w:r w:rsidR="00407C67" w:rsidRPr="000E212D">
        <w:rPr>
          <w:rFonts w:cs="Times New Roman"/>
          <w:b/>
          <w:caps/>
          <w:snapToGrid w:val="0"/>
          <w:kern w:val="22"/>
          <w:szCs w:val="22"/>
        </w:rPr>
        <w:tab/>
      </w:r>
      <w:r w:rsidRPr="000E212D">
        <w:rPr>
          <w:rFonts w:cs="Times New Roman"/>
          <w:b/>
          <w:caps/>
          <w:snapToGrid w:val="0"/>
          <w:kern w:val="22"/>
          <w:szCs w:val="22"/>
        </w:rPr>
        <w:t>Global multilateral benefit-sharing</w:t>
      </w:r>
      <w:r w:rsidR="00246471" w:rsidRPr="000E212D">
        <w:rPr>
          <w:rFonts w:cs="Times New Roman"/>
          <w:b/>
          <w:caps/>
          <w:snapToGrid w:val="0"/>
          <w:kern w:val="22"/>
          <w:szCs w:val="22"/>
        </w:rPr>
        <w:t xml:space="preserve"> mechanism (A</w:t>
      </w:r>
      <w:r w:rsidR="009F5373" w:rsidRPr="000E212D">
        <w:rPr>
          <w:rFonts w:cs="Times New Roman"/>
          <w:b/>
          <w:caps/>
          <w:snapToGrid w:val="0"/>
          <w:kern w:val="22"/>
          <w:szCs w:val="22"/>
        </w:rPr>
        <w:t>rticle 10</w:t>
      </w:r>
      <w:r w:rsidRPr="000E212D">
        <w:rPr>
          <w:rFonts w:cs="Times New Roman"/>
          <w:b/>
          <w:caps/>
          <w:snapToGrid w:val="0"/>
          <w:kern w:val="22"/>
          <w:szCs w:val="22"/>
        </w:rPr>
        <w:t xml:space="preserve"> of the Nagoya Protocol</w:t>
      </w:r>
      <w:r w:rsidR="009F5373" w:rsidRPr="000E212D">
        <w:rPr>
          <w:rFonts w:cs="Times New Roman"/>
          <w:b/>
          <w:caps/>
          <w:snapToGrid w:val="0"/>
          <w:kern w:val="22"/>
          <w:szCs w:val="22"/>
        </w:rPr>
        <w:t>)</w:t>
      </w:r>
    </w:p>
    <w:p w14:paraId="35E49728" w14:textId="77777777" w:rsidR="00CE4567" w:rsidRPr="005B1F63" w:rsidRDefault="00CE4567" w:rsidP="00CE4567">
      <w:pPr>
        <w:pStyle w:val="Para1"/>
        <w:numPr>
          <w:ilvl w:val="0"/>
          <w:numId w:val="14"/>
        </w:numPr>
        <w:suppressLineNumbers/>
        <w:tabs>
          <w:tab w:val="num" w:pos="720"/>
        </w:tabs>
        <w:suppressAutoHyphens/>
        <w:spacing w:before="120"/>
        <w:ind w:left="0" w:firstLine="0"/>
        <w:rPr>
          <w:rFonts w:eastAsia="Times New Roman" w:cs="Times New Roman"/>
          <w:b/>
          <w:kern w:val="22"/>
          <w:szCs w:val="22"/>
        </w:rPr>
      </w:pPr>
      <w:r w:rsidRPr="00767416">
        <w:rPr>
          <w:rFonts w:cs="Times New Roman"/>
          <w:kern w:val="22"/>
          <w:szCs w:val="22"/>
        </w:rPr>
        <w:t xml:space="preserve">At the </w:t>
      </w:r>
      <w:r w:rsidR="00CC03B2" w:rsidRPr="00767416">
        <w:rPr>
          <w:rFonts w:cs="Times New Roman"/>
          <w:kern w:val="22"/>
          <w:szCs w:val="22"/>
        </w:rPr>
        <w:t>3rd</w:t>
      </w:r>
      <w:r w:rsidRPr="00767416">
        <w:rPr>
          <w:rFonts w:cs="Times New Roman"/>
          <w:kern w:val="22"/>
          <w:szCs w:val="22"/>
          <w:vertAlign w:val="superscript"/>
        </w:rPr>
        <w:t xml:space="preserve"> </w:t>
      </w:r>
      <w:r w:rsidRPr="00767416">
        <w:rPr>
          <w:rFonts w:cs="Times New Roman"/>
          <w:kern w:val="22"/>
          <w:szCs w:val="22"/>
        </w:rPr>
        <w:t>session of the meeting, on</w:t>
      </w:r>
      <w:r w:rsidRPr="000E212D">
        <w:rPr>
          <w:rFonts w:cs="Times New Roman"/>
          <w:kern w:val="22"/>
          <w:szCs w:val="22"/>
        </w:rPr>
        <w:t xml:space="preserve"> </w:t>
      </w:r>
      <w:r w:rsidR="00BB5299" w:rsidRPr="00B9120A">
        <w:rPr>
          <w:rFonts w:cs="Times New Roman"/>
          <w:kern w:val="22"/>
          <w:szCs w:val="22"/>
        </w:rPr>
        <w:t>10 July 2018</w:t>
      </w:r>
      <w:r w:rsidRPr="009125E9">
        <w:rPr>
          <w:rFonts w:cs="Times New Roman"/>
          <w:kern w:val="22"/>
          <w:szCs w:val="22"/>
        </w:rPr>
        <w:t xml:space="preserve">, </w:t>
      </w:r>
      <w:r w:rsidR="00555D5E" w:rsidRPr="009125E9">
        <w:rPr>
          <w:rFonts w:cs="Times New Roman"/>
          <w:kern w:val="22"/>
          <w:szCs w:val="22"/>
        </w:rPr>
        <w:t xml:space="preserve">the Subsidiary Body </w:t>
      </w:r>
      <w:r w:rsidRPr="00C53050">
        <w:rPr>
          <w:rFonts w:cs="Times New Roman"/>
          <w:kern w:val="22"/>
          <w:szCs w:val="22"/>
        </w:rPr>
        <w:t xml:space="preserve">took up agenda item 6. In considering the item, </w:t>
      </w:r>
      <w:r w:rsidR="00555D5E" w:rsidRPr="00676C46">
        <w:rPr>
          <w:rFonts w:cs="Times New Roman"/>
          <w:kern w:val="22"/>
          <w:szCs w:val="22"/>
        </w:rPr>
        <w:t xml:space="preserve">the Subsidiary Body </w:t>
      </w:r>
      <w:r w:rsidRPr="00676C46">
        <w:rPr>
          <w:rFonts w:cs="Times New Roman"/>
          <w:kern w:val="22"/>
          <w:szCs w:val="22"/>
        </w:rPr>
        <w:t>had before it a note by the Execut</w:t>
      </w:r>
      <w:r w:rsidRPr="005D2E3A">
        <w:rPr>
          <w:rFonts w:cs="Times New Roman"/>
          <w:kern w:val="22"/>
          <w:szCs w:val="22"/>
        </w:rPr>
        <w:t xml:space="preserve">ive Secretary on </w:t>
      </w:r>
      <w:r w:rsidR="002D2C1E" w:rsidRPr="007D2678">
        <w:rPr>
          <w:rFonts w:cs="Times New Roman"/>
          <w:iCs/>
          <w:kern w:val="22"/>
          <w:szCs w:val="22"/>
        </w:rPr>
        <w:t xml:space="preserve">Global multilateral </w:t>
      </w:r>
      <w:r w:rsidR="002D2C1E" w:rsidRPr="00EB631C">
        <w:rPr>
          <w:rFonts w:cs="Times New Roman"/>
          <w:kern w:val="22"/>
          <w:szCs w:val="22"/>
        </w:rPr>
        <w:t>benefit-sharing mechanism (Article 10) of the Nagoya Protocol (CBD/SBI/2/5)</w:t>
      </w:r>
      <w:r w:rsidR="00EC1D68" w:rsidRPr="00EB631C">
        <w:rPr>
          <w:rFonts w:cs="Times New Roman"/>
          <w:kern w:val="22"/>
          <w:szCs w:val="22"/>
        </w:rPr>
        <w:t>.</w:t>
      </w:r>
    </w:p>
    <w:p w14:paraId="1D87A776" w14:textId="5E9B8A21" w:rsidR="00CC03B2" w:rsidRPr="000E212D" w:rsidRDefault="00572DA1" w:rsidP="00CE4567">
      <w:pPr>
        <w:pStyle w:val="Para1"/>
        <w:numPr>
          <w:ilvl w:val="0"/>
          <w:numId w:val="14"/>
        </w:numPr>
        <w:suppressLineNumbers/>
        <w:tabs>
          <w:tab w:val="num" w:pos="720"/>
        </w:tabs>
        <w:suppressAutoHyphens/>
        <w:spacing w:before="120"/>
        <w:ind w:left="0" w:firstLine="0"/>
        <w:rPr>
          <w:rFonts w:eastAsia="Times New Roman" w:cs="Times New Roman"/>
          <w:b/>
          <w:kern w:val="22"/>
          <w:szCs w:val="22"/>
        </w:rPr>
      </w:pPr>
      <w:r w:rsidRPr="00767416">
        <w:rPr>
          <w:rFonts w:cs="Times New Roman"/>
          <w:kern w:val="22"/>
          <w:szCs w:val="22"/>
        </w:rPr>
        <w:t xml:space="preserve">Statements were made by representatives of Parties to the Nagoya Protocol: Antigua and Barbuda, Argentina, Belarus, China, Ecuador, </w:t>
      </w:r>
      <w:r w:rsidR="004E4939" w:rsidRPr="00767416">
        <w:rPr>
          <w:rFonts w:cs="Times New Roman"/>
          <w:kern w:val="22"/>
          <w:szCs w:val="22"/>
        </w:rPr>
        <w:t>European Union (on behalf of the European Union and</w:t>
      </w:r>
      <w:r w:rsidRPr="00767416">
        <w:rPr>
          <w:rFonts w:cs="Times New Roman"/>
          <w:kern w:val="22"/>
          <w:szCs w:val="22"/>
        </w:rPr>
        <w:t xml:space="preserve"> its member States), India, Indonesia, Japan, Jordan, Malawi, Mexico, Norway, Rwanda, Sout</w:t>
      </w:r>
      <w:r w:rsidR="00DA7D6B" w:rsidRPr="00767416">
        <w:rPr>
          <w:rFonts w:cs="Times New Roman"/>
          <w:kern w:val="22"/>
          <w:szCs w:val="22"/>
        </w:rPr>
        <w:t>h</w:t>
      </w:r>
      <w:r w:rsidRPr="00767416">
        <w:rPr>
          <w:rFonts w:cs="Times New Roman"/>
          <w:kern w:val="22"/>
          <w:szCs w:val="22"/>
        </w:rPr>
        <w:t xml:space="preserve"> Africa (on behalf of the Africa</w:t>
      </w:r>
      <w:r w:rsidR="00CD4175" w:rsidRPr="00767416">
        <w:rPr>
          <w:rFonts w:cs="Times New Roman"/>
          <w:kern w:val="22"/>
          <w:szCs w:val="22"/>
        </w:rPr>
        <w:t>n</w:t>
      </w:r>
      <w:r w:rsidRPr="00767416">
        <w:rPr>
          <w:rFonts w:cs="Times New Roman"/>
          <w:kern w:val="22"/>
          <w:szCs w:val="22"/>
        </w:rPr>
        <w:t xml:space="preserve"> Group), Sudan, Switzerland and Uruguay.</w:t>
      </w:r>
    </w:p>
    <w:p w14:paraId="783009BE" w14:textId="77777777" w:rsidR="00572DA1" w:rsidRPr="000E212D" w:rsidRDefault="00572DA1" w:rsidP="00CE4567">
      <w:pPr>
        <w:pStyle w:val="Para1"/>
        <w:numPr>
          <w:ilvl w:val="0"/>
          <w:numId w:val="14"/>
        </w:numPr>
        <w:suppressLineNumbers/>
        <w:tabs>
          <w:tab w:val="num" w:pos="720"/>
        </w:tabs>
        <w:suppressAutoHyphens/>
        <w:spacing w:before="120"/>
        <w:ind w:left="0" w:firstLine="0"/>
        <w:rPr>
          <w:rFonts w:eastAsia="Times New Roman" w:cs="Times New Roman"/>
          <w:b/>
          <w:kern w:val="22"/>
          <w:szCs w:val="22"/>
        </w:rPr>
      </w:pPr>
      <w:r w:rsidRPr="00767416">
        <w:rPr>
          <w:rFonts w:cs="Times New Roman"/>
          <w:kern w:val="22"/>
          <w:szCs w:val="22"/>
        </w:rPr>
        <w:t>Statements were also made by representatives of Morocco and Venezuela (Bolivarian Republic of).</w:t>
      </w:r>
    </w:p>
    <w:p w14:paraId="65F2C0D9" w14:textId="29EE96DC" w:rsidR="00572DA1" w:rsidRPr="00767416" w:rsidRDefault="00572DA1" w:rsidP="00023832">
      <w:pPr>
        <w:pStyle w:val="Para1"/>
        <w:numPr>
          <w:ilvl w:val="0"/>
          <w:numId w:val="14"/>
        </w:numPr>
        <w:suppressLineNumbers/>
        <w:tabs>
          <w:tab w:val="num" w:pos="720"/>
        </w:tabs>
        <w:suppressAutoHyphens/>
        <w:spacing w:before="120"/>
        <w:ind w:left="0" w:firstLine="0"/>
        <w:rPr>
          <w:rFonts w:cs="Times New Roman"/>
          <w:kern w:val="22"/>
          <w:szCs w:val="22"/>
        </w:rPr>
      </w:pPr>
      <w:r w:rsidRPr="00767416">
        <w:rPr>
          <w:rFonts w:cs="Times New Roman"/>
          <w:kern w:val="22"/>
          <w:szCs w:val="22"/>
        </w:rPr>
        <w:t>A statement was also made by the representative</w:t>
      </w:r>
      <w:r w:rsidR="00200F70" w:rsidRPr="00767416">
        <w:rPr>
          <w:rFonts w:cs="Times New Roman"/>
          <w:kern w:val="22"/>
          <w:szCs w:val="22"/>
        </w:rPr>
        <w:t xml:space="preserve"> of the</w:t>
      </w:r>
      <w:r w:rsidRPr="00767416">
        <w:rPr>
          <w:rFonts w:cs="Times New Roman"/>
          <w:kern w:val="22"/>
          <w:szCs w:val="22"/>
        </w:rPr>
        <w:t xml:space="preserve"> </w:t>
      </w:r>
      <w:r w:rsidR="00200F70" w:rsidRPr="00767416">
        <w:rPr>
          <w:rFonts w:cs="Times New Roman"/>
          <w:kern w:val="22"/>
          <w:szCs w:val="22"/>
          <w:lang w:val="es-ES_tradnl"/>
        </w:rPr>
        <w:t>Red de Mujeres Ind</w:t>
      </w:r>
      <w:r w:rsidR="004C1C7A" w:rsidRPr="00767416">
        <w:rPr>
          <w:rFonts w:cs="Times New Roman"/>
          <w:kern w:val="22"/>
          <w:szCs w:val="22"/>
          <w:lang w:val="es-ES_tradnl"/>
        </w:rPr>
        <w:t>í</w:t>
      </w:r>
      <w:r w:rsidR="00200F70" w:rsidRPr="00767416">
        <w:rPr>
          <w:rFonts w:cs="Times New Roman"/>
          <w:kern w:val="22"/>
          <w:szCs w:val="22"/>
          <w:lang w:val="es-ES_tradnl"/>
        </w:rPr>
        <w:t>genas sobre Biodiversidad de Am</w:t>
      </w:r>
      <w:r w:rsidR="004C1C7A" w:rsidRPr="00767416">
        <w:rPr>
          <w:rFonts w:cs="Times New Roman"/>
          <w:kern w:val="22"/>
          <w:szCs w:val="22"/>
          <w:lang w:val="es-ES_tradnl"/>
        </w:rPr>
        <w:t>é</w:t>
      </w:r>
      <w:r w:rsidR="00200F70" w:rsidRPr="00767416">
        <w:rPr>
          <w:rFonts w:cs="Times New Roman"/>
          <w:kern w:val="22"/>
          <w:szCs w:val="22"/>
          <w:lang w:val="es-ES_tradnl"/>
        </w:rPr>
        <w:t>rica Latina y el Caribe</w:t>
      </w:r>
      <w:r w:rsidR="00200F70" w:rsidRPr="00767416">
        <w:rPr>
          <w:rFonts w:cs="Times New Roman"/>
          <w:kern w:val="22"/>
          <w:szCs w:val="22"/>
        </w:rPr>
        <w:t xml:space="preserve"> (RMIB-LAC)</w:t>
      </w:r>
      <w:r w:rsidRPr="00767416">
        <w:rPr>
          <w:rFonts w:cs="Times New Roman"/>
          <w:kern w:val="22"/>
          <w:szCs w:val="22"/>
        </w:rPr>
        <w:t>.</w:t>
      </w:r>
    </w:p>
    <w:p w14:paraId="2CDD245E" w14:textId="77777777" w:rsidR="005F4E53" w:rsidRPr="00B9120A" w:rsidRDefault="00BB5299" w:rsidP="005F4E53">
      <w:pPr>
        <w:pStyle w:val="Para1"/>
        <w:numPr>
          <w:ilvl w:val="0"/>
          <w:numId w:val="14"/>
        </w:numPr>
        <w:suppressLineNumbers/>
        <w:tabs>
          <w:tab w:val="num" w:pos="720"/>
        </w:tabs>
        <w:suppressAutoHyphens/>
        <w:spacing w:before="120"/>
        <w:ind w:left="0" w:firstLine="0"/>
        <w:rPr>
          <w:rFonts w:eastAsia="Times New Roman" w:cs="Times New Roman"/>
          <w:b/>
          <w:kern w:val="22"/>
          <w:szCs w:val="22"/>
        </w:rPr>
      </w:pPr>
      <w:r w:rsidRPr="000E212D">
        <w:rPr>
          <w:rFonts w:cs="Times New Roman"/>
          <w:kern w:val="22"/>
          <w:szCs w:val="22"/>
        </w:rPr>
        <w:t xml:space="preserve">Support was expressed </w:t>
      </w:r>
      <w:r w:rsidR="00572DA1" w:rsidRPr="00B9120A">
        <w:rPr>
          <w:rFonts w:cs="Times New Roman"/>
          <w:kern w:val="22"/>
          <w:szCs w:val="22"/>
        </w:rPr>
        <w:t xml:space="preserve">by </w:t>
      </w:r>
      <w:r w:rsidR="00C64539" w:rsidRPr="009125E9">
        <w:rPr>
          <w:rFonts w:cs="Times New Roman"/>
          <w:kern w:val="22"/>
          <w:szCs w:val="22"/>
        </w:rPr>
        <w:t xml:space="preserve">the representative of </w:t>
      </w:r>
      <w:r w:rsidR="00572DA1" w:rsidRPr="009125E9">
        <w:rPr>
          <w:rFonts w:cs="Times New Roman"/>
          <w:kern w:val="22"/>
          <w:szCs w:val="22"/>
        </w:rPr>
        <w:t xml:space="preserve">Ecuador for the text </w:t>
      </w:r>
      <w:r w:rsidR="00572DA1" w:rsidRPr="00C53050">
        <w:rPr>
          <w:rFonts w:cs="Times New Roman"/>
          <w:kern w:val="22"/>
          <w:szCs w:val="22"/>
        </w:rPr>
        <w:t xml:space="preserve">proposals made by the representative of </w:t>
      </w:r>
      <w:r w:rsidR="00200F70" w:rsidRPr="00767416">
        <w:rPr>
          <w:rFonts w:cs="Times New Roman"/>
          <w:kern w:val="22"/>
          <w:szCs w:val="22"/>
        </w:rPr>
        <w:t>RMIB-LAC</w:t>
      </w:r>
      <w:r w:rsidR="00572DA1" w:rsidRPr="000E212D">
        <w:rPr>
          <w:rFonts w:cs="Times New Roman"/>
          <w:kern w:val="22"/>
          <w:szCs w:val="22"/>
        </w:rPr>
        <w:t>.</w:t>
      </w:r>
    </w:p>
    <w:p w14:paraId="3AC8F454" w14:textId="77777777" w:rsidR="005F4E53" w:rsidRPr="00676C46" w:rsidRDefault="005F4E53" w:rsidP="005F4E53">
      <w:pPr>
        <w:pStyle w:val="Para1"/>
        <w:numPr>
          <w:ilvl w:val="0"/>
          <w:numId w:val="14"/>
        </w:numPr>
        <w:suppressLineNumbers/>
        <w:tabs>
          <w:tab w:val="num" w:pos="720"/>
        </w:tabs>
        <w:suppressAutoHyphens/>
        <w:spacing w:before="120"/>
        <w:ind w:left="0" w:firstLine="0"/>
        <w:rPr>
          <w:rFonts w:eastAsia="Times New Roman" w:cs="Times New Roman"/>
          <w:b/>
          <w:kern w:val="22"/>
          <w:szCs w:val="22"/>
        </w:rPr>
      </w:pPr>
      <w:r w:rsidRPr="009125E9">
        <w:rPr>
          <w:rFonts w:cs="Times New Roman"/>
          <w:kern w:val="22"/>
          <w:szCs w:val="22"/>
        </w:rPr>
        <w:t>Following the interventions, the Chair said that he would take time to consult and decide on how to proceed with the item.</w:t>
      </w:r>
    </w:p>
    <w:p w14:paraId="4A520D9C" w14:textId="77777777" w:rsidR="004E2AF5" w:rsidRPr="000E212D" w:rsidRDefault="004E2AF5" w:rsidP="004E2AF5">
      <w:pPr>
        <w:pStyle w:val="Para1"/>
        <w:numPr>
          <w:ilvl w:val="0"/>
          <w:numId w:val="14"/>
        </w:numPr>
        <w:suppressLineNumbers/>
        <w:tabs>
          <w:tab w:val="num" w:pos="720"/>
        </w:tabs>
        <w:suppressAutoHyphens/>
        <w:spacing w:before="120"/>
        <w:ind w:left="0" w:firstLine="0"/>
        <w:rPr>
          <w:rFonts w:eastAsia="Times New Roman" w:cs="Times New Roman"/>
          <w:b/>
          <w:kern w:val="22"/>
          <w:szCs w:val="22"/>
        </w:rPr>
      </w:pPr>
      <w:r w:rsidRPr="00767416">
        <w:rPr>
          <w:rFonts w:cs="Times New Roman"/>
          <w:kern w:val="22"/>
          <w:szCs w:val="22"/>
        </w:rPr>
        <w:t xml:space="preserve">At the 4th session of the meeting, on 10 July 2018, the Chair said that he had established a contact group facilitated by Ms. </w:t>
      </w:r>
      <w:r w:rsidR="006024BC" w:rsidRPr="00767416">
        <w:rPr>
          <w:rFonts w:cs="Times New Roman"/>
          <w:kern w:val="22"/>
          <w:szCs w:val="22"/>
        </w:rPr>
        <w:t xml:space="preserve">Alejandra </w:t>
      </w:r>
      <w:r w:rsidRPr="00767416">
        <w:rPr>
          <w:rFonts w:cs="Times New Roman"/>
          <w:kern w:val="22"/>
          <w:szCs w:val="22"/>
        </w:rPr>
        <w:t xml:space="preserve">Romana Barrios Perez (Mexico) </w:t>
      </w:r>
      <w:r w:rsidR="006A2A1F" w:rsidRPr="00767416">
        <w:rPr>
          <w:rFonts w:cs="Times New Roman"/>
          <w:kern w:val="22"/>
          <w:szCs w:val="22"/>
        </w:rPr>
        <w:t xml:space="preserve">and </w:t>
      </w:r>
      <w:r w:rsidRPr="00767416">
        <w:rPr>
          <w:rFonts w:cs="Times New Roman"/>
          <w:kern w:val="22"/>
          <w:szCs w:val="22"/>
        </w:rPr>
        <w:t xml:space="preserve">Mr. </w:t>
      </w:r>
      <w:r w:rsidRPr="00767416">
        <w:rPr>
          <w:rFonts w:cs="Times New Roman"/>
          <w:noProof/>
          <w:kern w:val="22"/>
          <w:szCs w:val="22"/>
        </w:rPr>
        <w:t>Gaute Voight-Hanssen</w:t>
      </w:r>
      <w:r w:rsidRPr="00767416">
        <w:rPr>
          <w:rFonts w:cs="Times New Roman"/>
          <w:kern w:val="22"/>
          <w:szCs w:val="22"/>
        </w:rPr>
        <w:t xml:space="preserve"> (Norway) to revise the recommendations for consideration by the Conference of the Parties serving as the meeting of the Parties to the Nagoya Protocol at its third meeting.</w:t>
      </w:r>
    </w:p>
    <w:p w14:paraId="7B717D29" w14:textId="3F3DA7AC" w:rsidR="004374F0" w:rsidRPr="000E212D" w:rsidRDefault="006024BC" w:rsidP="00866F00">
      <w:pPr>
        <w:pStyle w:val="Para1"/>
        <w:numPr>
          <w:ilvl w:val="0"/>
          <w:numId w:val="14"/>
        </w:numPr>
        <w:suppressLineNumbers/>
        <w:tabs>
          <w:tab w:val="num" w:pos="720"/>
        </w:tabs>
        <w:suppressAutoHyphens/>
        <w:spacing w:before="120"/>
        <w:ind w:left="0" w:firstLine="0"/>
        <w:rPr>
          <w:rFonts w:eastAsia="Times New Roman" w:cs="Times New Roman"/>
          <w:b/>
          <w:kern w:val="22"/>
          <w:szCs w:val="22"/>
        </w:rPr>
      </w:pPr>
      <w:r w:rsidRPr="00767416">
        <w:rPr>
          <w:rFonts w:cs="Times New Roman"/>
          <w:kern w:val="22"/>
          <w:szCs w:val="22"/>
        </w:rPr>
        <w:t>At the 8th session of the meeting, on 12</w:t>
      </w:r>
      <w:r w:rsidR="00165771" w:rsidRPr="00767416">
        <w:rPr>
          <w:rFonts w:cs="Times New Roman"/>
          <w:kern w:val="22"/>
          <w:szCs w:val="22"/>
        </w:rPr>
        <w:t xml:space="preserve"> July 2018, the Subsidiary Body</w:t>
      </w:r>
      <w:r w:rsidRPr="00767416">
        <w:rPr>
          <w:rFonts w:cs="Times New Roman"/>
          <w:kern w:val="22"/>
          <w:szCs w:val="22"/>
        </w:rPr>
        <w:t xml:space="preserve"> considered a draft recommendation submitted by Mr. Voight-Hanssen, co-chair of the contact group.</w:t>
      </w:r>
      <w:r w:rsidR="00AE6B14" w:rsidRPr="00767416">
        <w:rPr>
          <w:rFonts w:cs="Times New Roman"/>
          <w:kern w:val="22"/>
          <w:szCs w:val="22"/>
        </w:rPr>
        <w:t xml:space="preserve"> </w:t>
      </w:r>
      <w:r w:rsidR="004374F0" w:rsidRPr="00767416">
        <w:rPr>
          <w:rFonts w:cs="Times New Roman"/>
          <w:kern w:val="22"/>
          <w:szCs w:val="22"/>
        </w:rPr>
        <w:t>Following an exchange of views, the revised draft recommendation, as orally amended, was approved for formal adoption by the Subsidiary Body as draft recommendation CBD/SB</w:t>
      </w:r>
      <w:r w:rsidR="00082395" w:rsidRPr="00767416">
        <w:rPr>
          <w:rFonts w:cs="Times New Roman"/>
          <w:kern w:val="22"/>
          <w:szCs w:val="22"/>
        </w:rPr>
        <w:t>I</w:t>
      </w:r>
      <w:r w:rsidR="004374F0" w:rsidRPr="00767416">
        <w:rPr>
          <w:rFonts w:cs="Times New Roman"/>
          <w:kern w:val="22"/>
          <w:szCs w:val="22"/>
        </w:rPr>
        <w:t>/2/L.</w:t>
      </w:r>
      <w:r w:rsidR="005808BE" w:rsidRPr="00767416">
        <w:rPr>
          <w:rFonts w:cs="Times New Roman"/>
          <w:kern w:val="22"/>
          <w:szCs w:val="22"/>
        </w:rPr>
        <w:t>13</w:t>
      </w:r>
      <w:r w:rsidR="004374F0" w:rsidRPr="00767416">
        <w:rPr>
          <w:rFonts w:cs="Times New Roman"/>
          <w:kern w:val="22"/>
          <w:szCs w:val="22"/>
        </w:rPr>
        <w:t>.</w:t>
      </w:r>
    </w:p>
    <w:p w14:paraId="4BDB8721" w14:textId="77777777" w:rsidR="00197842" w:rsidRPr="00676C46" w:rsidRDefault="005B1A09" w:rsidP="00023832">
      <w:pPr>
        <w:pStyle w:val="Para1"/>
        <w:numPr>
          <w:ilvl w:val="0"/>
          <w:numId w:val="14"/>
        </w:numPr>
        <w:suppressLineNumbers/>
        <w:tabs>
          <w:tab w:val="num" w:pos="720"/>
        </w:tabs>
        <w:suppressAutoHyphens/>
        <w:spacing w:before="120"/>
        <w:ind w:left="0" w:firstLine="0"/>
        <w:rPr>
          <w:rFonts w:cs="Times New Roman"/>
          <w:kern w:val="22"/>
          <w:szCs w:val="22"/>
        </w:rPr>
      </w:pPr>
      <w:r w:rsidRPr="00767416">
        <w:rPr>
          <w:rFonts w:cs="Times New Roman"/>
          <w:kern w:val="22"/>
          <w:szCs w:val="22"/>
        </w:rPr>
        <w:t>At the 10th session of the meeting, on 13 July 2018, the Subsidiary Body</w:t>
      </w:r>
      <w:r w:rsidRPr="000E212D" w:rsidDel="002D673C">
        <w:rPr>
          <w:rFonts w:cs="Times New Roman"/>
          <w:kern w:val="22"/>
          <w:szCs w:val="22"/>
        </w:rPr>
        <w:t xml:space="preserve"> </w:t>
      </w:r>
      <w:r w:rsidRPr="00B9120A">
        <w:rPr>
          <w:rFonts w:cs="Times New Roman"/>
          <w:kern w:val="22"/>
          <w:szCs w:val="22"/>
        </w:rPr>
        <w:t xml:space="preserve">adopted </w:t>
      </w:r>
      <w:r w:rsidRPr="00767416">
        <w:rPr>
          <w:rFonts w:cs="Times New Roman"/>
          <w:kern w:val="22"/>
          <w:szCs w:val="22"/>
        </w:rPr>
        <w:t>CBD/SBI/2/L.13, as amended orally,</w:t>
      </w:r>
      <w:r w:rsidRPr="000E212D" w:rsidDel="002D673C">
        <w:rPr>
          <w:rFonts w:cs="Times New Roman"/>
          <w:kern w:val="22"/>
          <w:szCs w:val="22"/>
        </w:rPr>
        <w:t xml:space="preserve"> </w:t>
      </w:r>
      <w:r w:rsidR="00D97A2C" w:rsidRPr="00B9120A">
        <w:rPr>
          <w:rFonts w:cs="Times New Roman"/>
          <w:kern w:val="22"/>
          <w:szCs w:val="22"/>
        </w:rPr>
        <w:t>as recommendation 2/4</w:t>
      </w:r>
      <w:r w:rsidRPr="009125E9">
        <w:rPr>
          <w:rFonts w:cs="Times New Roman"/>
          <w:kern w:val="22"/>
          <w:szCs w:val="22"/>
        </w:rPr>
        <w:t>. The text of the recommendation, as adopted, is contained in section I of the present report.</w:t>
      </w:r>
    </w:p>
    <w:p w14:paraId="6F37DB69" w14:textId="00DA1A5D" w:rsidR="00976C6D" w:rsidRPr="00A13852" w:rsidRDefault="00F73A9F" w:rsidP="00023832">
      <w:pPr>
        <w:keepNext/>
        <w:spacing w:before="120" w:after="120"/>
        <w:ind w:left="1980" w:right="360" w:hanging="1440"/>
        <w:jc w:val="left"/>
        <w:outlineLvl w:val="0"/>
        <w:rPr>
          <w:rFonts w:cs="Times New Roman"/>
          <w:b/>
          <w:iCs/>
          <w:caps/>
          <w:snapToGrid w:val="0"/>
          <w:kern w:val="22"/>
          <w:szCs w:val="22"/>
        </w:rPr>
      </w:pPr>
      <w:r w:rsidRPr="00676C46">
        <w:rPr>
          <w:rFonts w:cs="Times New Roman"/>
          <w:b/>
          <w:iCs/>
          <w:caps/>
          <w:snapToGrid w:val="0"/>
          <w:kern w:val="22"/>
          <w:szCs w:val="22"/>
        </w:rPr>
        <w:lastRenderedPageBreak/>
        <w:t>Item 7.</w:t>
      </w:r>
      <w:r w:rsidRPr="00676C46">
        <w:rPr>
          <w:rFonts w:cs="Times New Roman"/>
          <w:b/>
          <w:iCs/>
          <w:caps/>
          <w:snapToGrid w:val="0"/>
          <w:kern w:val="22"/>
          <w:szCs w:val="22"/>
        </w:rPr>
        <w:tab/>
      </w:r>
      <w:r w:rsidRPr="00676C46">
        <w:rPr>
          <w:rFonts w:cs="Times New Roman"/>
          <w:b/>
          <w:caps/>
          <w:snapToGrid w:val="0"/>
          <w:kern w:val="22"/>
          <w:szCs w:val="22"/>
        </w:rPr>
        <w:t xml:space="preserve">Specialized </w:t>
      </w:r>
      <w:r w:rsidR="00401812" w:rsidRPr="00676C46">
        <w:rPr>
          <w:rFonts w:cs="Times New Roman"/>
          <w:b/>
          <w:caps/>
          <w:snapToGrid w:val="0"/>
          <w:kern w:val="22"/>
          <w:szCs w:val="22"/>
        </w:rPr>
        <w:t xml:space="preserve">international access and benefit-sharing instruments in the context of </w:t>
      </w:r>
      <w:r w:rsidR="00246471" w:rsidRPr="00EB631C">
        <w:rPr>
          <w:rFonts w:cs="Times New Roman"/>
          <w:b/>
          <w:caps/>
          <w:snapToGrid w:val="0"/>
          <w:kern w:val="22"/>
          <w:szCs w:val="22"/>
        </w:rPr>
        <w:t>A</w:t>
      </w:r>
      <w:r w:rsidRPr="005B1F63">
        <w:rPr>
          <w:rFonts w:cs="Times New Roman"/>
          <w:b/>
          <w:caps/>
          <w:snapToGrid w:val="0"/>
          <w:kern w:val="22"/>
          <w:szCs w:val="22"/>
        </w:rPr>
        <w:t>rticle</w:t>
      </w:r>
      <w:r w:rsidR="00E6502F" w:rsidRPr="005B1F63">
        <w:rPr>
          <w:rFonts w:cs="Times New Roman"/>
          <w:b/>
          <w:caps/>
          <w:snapToGrid w:val="0"/>
          <w:kern w:val="22"/>
          <w:szCs w:val="22"/>
        </w:rPr>
        <w:t> </w:t>
      </w:r>
      <w:r w:rsidRPr="006953DD">
        <w:rPr>
          <w:rFonts w:cs="Times New Roman"/>
          <w:b/>
          <w:caps/>
          <w:snapToGrid w:val="0"/>
          <w:kern w:val="22"/>
          <w:szCs w:val="22"/>
        </w:rPr>
        <w:t>4</w:t>
      </w:r>
      <w:r w:rsidR="00401812" w:rsidRPr="00CC0CF3">
        <w:rPr>
          <w:rFonts w:cs="Times New Roman"/>
          <w:b/>
          <w:caps/>
          <w:snapToGrid w:val="0"/>
          <w:kern w:val="22"/>
          <w:szCs w:val="22"/>
        </w:rPr>
        <w:t>, paragraph 4,</w:t>
      </w:r>
      <w:r w:rsidRPr="002402CC">
        <w:rPr>
          <w:rFonts w:cs="Times New Roman"/>
          <w:b/>
          <w:caps/>
          <w:snapToGrid w:val="0"/>
          <w:kern w:val="22"/>
          <w:szCs w:val="22"/>
        </w:rPr>
        <w:t xml:space="preserve"> of the Nagoya Pro</w:t>
      </w:r>
      <w:r w:rsidRPr="00A13852">
        <w:rPr>
          <w:rFonts w:cs="Times New Roman"/>
          <w:b/>
          <w:caps/>
          <w:snapToGrid w:val="0"/>
          <w:kern w:val="22"/>
          <w:szCs w:val="22"/>
        </w:rPr>
        <w:t>tocol</w:t>
      </w:r>
    </w:p>
    <w:p w14:paraId="4CE93B03" w14:textId="00A28348" w:rsidR="00BB5299" w:rsidRPr="000E212D" w:rsidRDefault="00CE4567" w:rsidP="00DA7D6B">
      <w:pPr>
        <w:pStyle w:val="Para1"/>
        <w:numPr>
          <w:ilvl w:val="0"/>
          <w:numId w:val="14"/>
        </w:numPr>
        <w:suppressLineNumbers/>
        <w:tabs>
          <w:tab w:val="num" w:pos="720"/>
        </w:tabs>
        <w:suppressAutoHyphens/>
        <w:spacing w:before="120"/>
        <w:ind w:left="0" w:firstLine="0"/>
        <w:rPr>
          <w:rFonts w:eastAsia="Times New Roman" w:cs="Times New Roman"/>
          <w:kern w:val="22"/>
          <w:szCs w:val="22"/>
        </w:rPr>
      </w:pPr>
      <w:r w:rsidRPr="00767416">
        <w:rPr>
          <w:rFonts w:cs="Times New Roman"/>
          <w:kern w:val="22"/>
          <w:szCs w:val="22"/>
        </w:rPr>
        <w:t xml:space="preserve">At the </w:t>
      </w:r>
      <w:r w:rsidR="00BB5299" w:rsidRPr="00767416">
        <w:rPr>
          <w:rFonts w:cs="Times New Roman"/>
          <w:kern w:val="22"/>
          <w:szCs w:val="22"/>
        </w:rPr>
        <w:t>3rd</w:t>
      </w:r>
      <w:r w:rsidRPr="00767416">
        <w:rPr>
          <w:rFonts w:cs="Times New Roman"/>
          <w:kern w:val="22"/>
          <w:szCs w:val="22"/>
          <w:vertAlign w:val="superscript"/>
        </w:rPr>
        <w:t xml:space="preserve"> </w:t>
      </w:r>
      <w:r w:rsidRPr="00767416">
        <w:rPr>
          <w:rFonts w:cs="Times New Roman"/>
          <w:kern w:val="22"/>
          <w:szCs w:val="22"/>
        </w:rPr>
        <w:t>session</w:t>
      </w:r>
      <w:r w:rsidR="00937A18" w:rsidRPr="00767416">
        <w:rPr>
          <w:rFonts w:cs="Times New Roman"/>
          <w:kern w:val="22"/>
          <w:szCs w:val="22"/>
        </w:rPr>
        <w:t xml:space="preserve"> </w:t>
      </w:r>
      <w:r w:rsidRPr="00767416">
        <w:rPr>
          <w:rFonts w:cs="Times New Roman"/>
          <w:kern w:val="22"/>
          <w:szCs w:val="22"/>
        </w:rPr>
        <w:t>of the meeting, on</w:t>
      </w:r>
      <w:r w:rsidRPr="000E212D">
        <w:rPr>
          <w:rFonts w:cs="Times New Roman"/>
          <w:kern w:val="22"/>
          <w:szCs w:val="22"/>
        </w:rPr>
        <w:t xml:space="preserve"> </w:t>
      </w:r>
      <w:r w:rsidR="00BB5299" w:rsidRPr="00B9120A">
        <w:rPr>
          <w:rFonts w:cs="Times New Roman"/>
          <w:kern w:val="22"/>
          <w:szCs w:val="22"/>
        </w:rPr>
        <w:t>10 July 2018</w:t>
      </w:r>
      <w:r w:rsidRPr="009125E9">
        <w:rPr>
          <w:rFonts w:cs="Times New Roman"/>
          <w:kern w:val="22"/>
          <w:szCs w:val="22"/>
        </w:rPr>
        <w:t xml:space="preserve">, </w:t>
      </w:r>
      <w:r w:rsidR="00555D5E" w:rsidRPr="009125E9">
        <w:rPr>
          <w:rFonts w:cs="Times New Roman"/>
          <w:kern w:val="22"/>
          <w:szCs w:val="22"/>
        </w:rPr>
        <w:t xml:space="preserve">the Subsidiary Body </w:t>
      </w:r>
      <w:r w:rsidRPr="00676C46">
        <w:rPr>
          <w:rFonts w:cs="Times New Roman"/>
          <w:kern w:val="22"/>
          <w:szCs w:val="22"/>
        </w:rPr>
        <w:t xml:space="preserve">took up agenda item 7. In considering the item, </w:t>
      </w:r>
      <w:r w:rsidR="00555D5E" w:rsidRPr="00676C46">
        <w:rPr>
          <w:rFonts w:cs="Times New Roman"/>
          <w:kern w:val="22"/>
          <w:szCs w:val="22"/>
        </w:rPr>
        <w:t xml:space="preserve">the Subsidiary Body </w:t>
      </w:r>
      <w:r w:rsidRPr="00676C46">
        <w:rPr>
          <w:rFonts w:cs="Times New Roman"/>
          <w:kern w:val="22"/>
          <w:szCs w:val="22"/>
        </w:rPr>
        <w:t xml:space="preserve">had before it a note by the Executive Secretary on </w:t>
      </w:r>
      <w:r w:rsidR="005C1B9A" w:rsidRPr="00676C46">
        <w:rPr>
          <w:rFonts w:cs="Times New Roman"/>
          <w:iCs/>
          <w:kern w:val="22"/>
          <w:szCs w:val="22"/>
        </w:rPr>
        <w:t xml:space="preserve">specialized international access and benefit-sharing instruments in the context of </w:t>
      </w:r>
      <w:r w:rsidR="005C1B9A" w:rsidRPr="00EB631C">
        <w:rPr>
          <w:rFonts w:cs="Times New Roman"/>
          <w:iCs/>
          <w:kern w:val="22"/>
          <w:szCs w:val="22"/>
        </w:rPr>
        <w:t>Article 4, paragraph 4, of the Nagoya Protocol</w:t>
      </w:r>
      <w:r w:rsidR="00A705B0" w:rsidRPr="005B1F63">
        <w:rPr>
          <w:rFonts w:cs="Times New Roman"/>
          <w:kern w:val="22"/>
          <w:szCs w:val="22"/>
        </w:rPr>
        <w:t xml:space="preserve"> (CBD/SBI/2/6)</w:t>
      </w:r>
      <w:r w:rsidR="00F03BFD" w:rsidRPr="005B1F63">
        <w:rPr>
          <w:rFonts w:cs="Times New Roman"/>
          <w:kern w:val="22"/>
          <w:szCs w:val="22"/>
        </w:rPr>
        <w:t>.</w:t>
      </w:r>
      <w:r w:rsidR="00B65A12" w:rsidRPr="006953DD">
        <w:rPr>
          <w:rFonts w:cs="Times New Roman"/>
          <w:kern w:val="22"/>
          <w:szCs w:val="22"/>
        </w:rPr>
        <w:t xml:space="preserve"> </w:t>
      </w:r>
      <w:r w:rsidR="00DA7D6B" w:rsidRPr="00CC0CF3">
        <w:rPr>
          <w:rFonts w:eastAsia="Times New Roman" w:cs="Times New Roman"/>
          <w:kern w:val="22"/>
          <w:szCs w:val="22"/>
        </w:rPr>
        <w:t>In addition to the suggested elements of a recommendation, the document presented</w:t>
      </w:r>
      <w:r w:rsidR="00BB5299" w:rsidRPr="002402CC">
        <w:rPr>
          <w:rFonts w:eastAsia="Times New Roman" w:cs="Times New Roman"/>
          <w:kern w:val="22"/>
          <w:szCs w:val="22"/>
        </w:rPr>
        <w:t xml:space="preserve"> an overview of a </w:t>
      </w:r>
      <w:r w:rsidR="00BB5299" w:rsidRPr="00A13852">
        <w:rPr>
          <w:rFonts w:cs="Times New Roman"/>
          <w:kern w:val="22"/>
          <w:szCs w:val="22"/>
        </w:rPr>
        <w:t>study into criteria that could be u</w:t>
      </w:r>
      <w:r w:rsidR="00DA7D6B" w:rsidRPr="00A13852">
        <w:rPr>
          <w:rFonts w:cs="Times New Roman"/>
          <w:kern w:val="22"/>
          <w:szCs w:val="22"/>
        </w:rPr>
        <w:t>sed to determine what constituted</w:t>
      </w:r>
      <w:r w:rsidR="00BB5299" w:rsidRPr="008150F2">
        <w:rPr>
          <w:rFonts w:cs="Times New Roman"/>
          <w:kern w:val="22"/>
          <w:szCs w:val="22"/>
        </w:rPr>
        <w:t xml:space="preserve"> a </w:t>
      </w:r>
      <w:r w:rsidR="00BB5299" w:rsidRPr="00F2753E">
        <w:rPr>
          <w:rFonts w:cs="Times New Roman"/>
          <w:kern w:val="22"/>
          <w:szCs w:val="22"/>
        </w:rPr>
        <w:t>specialized international access and benefit-sharing instrument</w:t>
      </w:r>
      <w:r w:rsidR="00DA7D6B" w:rsidRPr="000F0FB2">
        <w:rPr>
          <w:rFonts w:cs="Times New Roman"/>
          <w:kern w:val="22"/>
          <w:szCs w:val="22"/>
        </w:rPr>
        <w:t>, with</w:t>
      </w:r>
      <w:r w:rsidR="00BB5299" w:rsidRPr="000E212D">
        <w:rPr>
          <w:rFonts w:eastAsia="Times New Roman" w:cs="Times New Roman"/>
          <w:kern w:val="22"/>
          <w:szCs w:val="22"/>
        </w:rPr>
        <w:t xml:space="preserve"> </w:t>
      </w:r>
      <w:r w:rsidR="00DA7D6B" w:rsidRPr="000E212D">
        <w:rPr>
          <w:rFonts w:eastAsia="Times New Roman" w:cs="Times New Roman"/>
          <w:kern w:val="22"/>
          <w:szCs w:val="22"/>
        </w:rPr>
        <w:t>t</w:t>
      </w:r>
      <w:r w:rsidR="00BB5299" w:rsidRPr="000E212D">
        <w:rPr>
          <w:rFonts w:eastAsia="Times New Roman" w:cs="Times New Roman"/>
          <w:kern w:val="22"/>
          <w:szCs w:val="22"/>
        </w:rPr>
        <w:t xml:space="preserve">he </w:t>
      </w:r>
      <w:r w:rsidR="00DA7D6B" w:rsidRPr="000E212D">
        <w:rPr>
          <w:rFonts w:eastAsia="Times New Roman" w:cs="Times New Roman"/>
          <w:kern w:val="22"/>
          <w:szCs w:val="22"/>
        </w:rPr>
        <w:t>full study contained</w:t>
      </w:r>
      <w:r w:rsidR="00DA7D6B" w:rsidRPr="000E212D">
        <w:rPr>
          <w:rFonts w:eastAsia="Times New Roman" w:cs="Times New Roman"/>
          <w:kern w:val="22"/>
          <w:szCs w:val="22"/>
          <w:lang w:val="en-CA"/>
        </w:rPr>
        <w:t xml:space="preserve"> in information document CBD/SBI/2/INF/17.</w:t>
      </w:r>
    </w:p>
    <w:p w14:paraId="2A89C346" w14:textId="7593112F" w:rsidR="00BB5299" w:rsidRPr="000E212D" w:rsidRDefault="00BB5299" w:rsidP="00BB5299">
      <w:pPr>
        <w:pStyle w:val="Para1"/>
        <w:numPr>
          <w:ilvl w:val="0"/>
          <w:numId w:val="14"/>
        </w:numPr>
        <w:suppressLineNumbers/>
        <w:tabs>
          <w:tab w:val="num" w:pos="720"/>
        </w:tabs>
        <w:suppressAutoHyphens/>
        <w:spacing w:before="120"/>
        <w:ind w:left="0" w:firstLine="0"/>
        <w:rPr>
          <w:rFonts w:eastAsia="Times New Roman" w:cs="Times New Roman"/>
          <w:b/>
          <w:kern w:val="22"/>
          <w:szCs w:val="22"/>
        </w:rPr>
      </w:pPr>
      <w:r w:rsidRPr="00767416">
        <w:rPr>
          <w:rFonts w:cs="Times New Roman"/>
          <w:kern w:val="22"/>
          <w:szCs w:val="22"/>
        </w:rPr>
        <w:t xml:space="preserve">Statements were made by representatives of Parties to the Nagoya Protocol: Argentina, China, Ecuador, </w:t>
      </w:r>
      <w:r w:rsidR="004E4939" w:rsidRPr="00767416">
        <w:rPr>
          <w:rFonts w:cs="Times New Roman"/>
          <w:kern w:val="22"/>
          <w:szCs w:val="22"/>
        </w:rPr>
        <w:t>European Union (on behalf of the European Union and</w:t>
      </w:r>
      <w:r w:rsidRPr="00767416">
        <w:rPr>
          <w:rFonts w:cs="Times New Roman"/>
          <w:kern w:val="22"/>
          <w:szCs w:val="22"/>
        </w:rPr>
        <w:t xml:space="preserve"> its member States), India, Japan, Mexico, Norway, Rwanda, Sout</w:t>
      </w:r>
      <w:r w:rsidR="00DA7D6B" w:rsidRPr="00767416">
        <w:rPr>
          <w:rFonts w:cs="Times New Roman"/>
          <w:kern w:val="22"/>
          <w:szCs w:val="22"/>
        </w:rPr>
        <w:t>h</w:t>
      </w:r>
      <w:r w:rsidRPr="00767416">
        <w:rPr>
          <w:rFonts w:cs="Times New Roman"/>
          <w:kern w:val="22"/>
          <w:szCs w:val="22"/>
        </w:rPr>
        <w:t xml:space="preserve"> Africa (on behalf of the Africa</w:t>
      </w:r>
      <w:r w:rsidR="00CD4175" w:rsidRPr="00767416">
        <w:rPr>
          <w:rFonts w:cs="Times New Roman"/>
          <w:kern w:val="22"/>
          <w:szCs w:val="22"/>
        </w:rPr>
        <w:t>n</w:t>
      </w:r>
      <w:r w:rsidRPr="00767416">
        <w:rPr>
          <w:rFonts w:cs="Times New Roman"/>
          <w:kern w:val="22"/>
          <w:szCs w:val="22"/>
        </w:rPr>
        <w:t xml:space="preserve"> Group)</w:t>
      </w:r>
      <w:r w:rsidR="00C64539" w:rsidRPr="00767416">
        <w:rPr>
          <w:rFonts w:cs="Times New Roman"/>
          <w:kern w:val="22"/>
          <w:szCs w:val="22"/>
        </w:rPr>
        <w:t xml:space="preserve"> and</w:t>
      </w:r>
      <w:r w:rsidRPr="00767416">
        <w:rPr>
          <w:rFonts w:cs="Times New Roman"/>
          <w:kern w:val="22"/>
          <w:szCs w:val="22"/>
        </w:rPr>
        <w:t xml:space="preserve"> Switzerland.</w:t>
      </w:r>
    </w:p>
    <w:p w14:paraId="02151E77" w14:textId="77777777" w:rsidR="00BB5299" w:rsidRPr="000E212D" w:rsidRDefault="00BB5299" w:rsidP="00BB5299">
      <w:pPr>
        <w:pStyle w:val="Para1"/>
        <w:numPr>
          <w:ilvl w:val="0"/>
          <w:numId w:val="14"/>
        </w:numPr>
        <w:suppressLineNumbers/>
        <w:tabs>
          <w:tab w:val="num" w:pos="720"/>
        </w:tabs>
        <w:suppressAutoHyphens/>
        <w:spacing w:before="120"/>
        <w:ind w:left="0" w:firstLine="0"/>
        <w:rPr>
          <w:rFonts w:eastAsia="Times New Roman" w:cs="Times New Roman"/>
          <w:b/>
          <w:kern w:val="22"/>
          <w:szCs w:val="22"/>
        </w:rPr>
      </w:pPr>
      <w:r w:rsidRPr="00767416">
        <w:rPr>
          <w:rFonts w:cs="Times New Roman"/>
          <w:kern w:val="22"/>
          <w:szCs w:val="22"/>
        </w:rPr>
        <w:t>Statements were also made by representatives of Morocco and Venezuela (Bolivarian Republic of).</w:t>
      </w:r>
    </w:p>
    <w:p w14:paraId="7F3E5A06" w14:textId="77777777" w:rsidR="00C64539" w:rsidRPr="000E212D" w:rsidRDefault="00C64539" w:rsidP="00BB5299">
      <w:pPr>
        <w:pStyle w:val="Para1"/>
        <w:numPr>
          <w:ilvl w:val="0"/>
          <w:numId w:val="14"/>
        </w:numPr>
        <w:suppressLineNumbers/>
        <w:tabs>
          <w:tab w:val="num" w:pos="720"/>
        </w:tabs>
        <w:suppressAutoHyphens/>
        <w:spacing w:before="120"/>
        <w:ind w:left="0" w:firstLine="0"/>
        <w:rPr>
          <w:rFonts w:eastAsia="Times New Roman" w:cs="Times New Roman"/>
          <w:b/>
          <w:kern w:val="22"/>
          <w:szCs w:val="22"/>
        </w:rPr>
      </w:pPr>
      <w:r w:rsidRPr="00767416">
        <w:rPr>
          <w:rFonts w:cs="Times New Roman"/>
          <w:kern w:val="22"/>
          <w:szCs w:val="22"/>
        </w:rPr>
        <w:t xml:space="preserve">Additional statements were made by representatives of </w:t>
      </w:r>
      <w:r w:rsidR="00573B2B" w:rsidRPr="000E212D">
        <w:rPr>
          <w:rFonts w:cs="Times New Roman"/>
          <w:kern w:val="22"/>
          <w:szCs w:val="22"/>
        </w:rPr>
        <w:t>IT</w:t>
      </w:r>
      <w:r w:rsidR="00663248" w:rsidRPr="00B9120A">
        <w:rPr>
          <w:rFonts w:cs="Times New Roman"/>
          <w:kern w:val="22"/>
          <w:szCs w:val="22"/>
        </w:rPr>
        <w:t>P</w:t>
      </w:r>
      <w:r w:rsidR="00573B2B" w:rsidRPr="009125E9">
        <w:rPr>
          <w:rFonts w:cs="Times New Roman"/>
          <w:kern w:val="22"/>
          <w:szCs w:val="22"/>
        </w:rPr>
        <w:t>GRFA</w:t>
      </w:r>
      <w:r w:rsidRPr="00767416">
        <w:rPr>
          <w:rFonts w:cs="Times New Roman"/>
          <w:kern w:val="22"/>
          <w:szCs w:val="22"/>
        </w:rPr>
        <w:t xml:space="preserve"> and </w:t>
      </w:r>
      <w:r w:rsidR="00DA2B83" w:rsidRPr="00767416">
        <w:rPr>
          <w:rFonts w:cs="Times New Roman"/>
          <w:kern w:val="22"/>
          <w:szCs w:val="22"/>
        </w:rPr>
        <w:t>WHO</w:t>
      </w:r>
      <w:r w:rsidRPr="00767416">
        <w:rPr>
          <w:rFonts w:cs="Times New Roman"/>
          <w:kern w:val="22"/>
          <w:szCs w:val="22"/>
        </w:rPr>
        <w:t>.</w:t>
      </w:r>
    </w:p>
    <w:p w14:paraId="16108B20" w14:textId="77777777" w:rsidR="00BB5299" w:rsidRPr="00676C46" w:rsidRDefault="00BB5299" w:rsidP="00BB5299">
      <w:pPr>
        <w:pStyle w:val="Para1"/>
        <w:numPr>
          <w:ilvl w:val="0"/>
          <w:numId w:val="14"/>
        </w:numPr>
        <w:suppressLineNumbers/>
        <w:tabs>
          <w:tab w:val="num" w:pos="720"/>
        </w:tabs>
        <w:suppressAutoHyphens/>
        <w:spacing w:before="120"/>
        <w:ind w:left="0" w:firstLine="0"/>
        <w:rPr>
          <w:rFonts w:eastAsia="Times New Roman" w:cs="Times New Roman"/>
          <w:b/>
          <w:kern w:val="22"/>
          <w:szCs w:val="22"/>
        </w:rPr>
      </w:pPr>
      <w:r w:rsidRPr="009125E9">
        <w:rPr>
          <w:rFonts w:eastAsia="Times New Roman" w:cs="Times New Roman"/>
          <w:kern w:val="22"/>
          <w:szCs w:val="22"/>
        </w:rPr>
        <w:t xml:space="preserve">A statement was </w:t>
      </w:r>
      <w:r w:rsidR="00C64539" w:rsidRPr="009125E9">
        <w:rPr>
          <w:rFonts w:eastAsia="Times New Roman" w:cs="Times New Roman"/>
          <w:kern w:val="22"/>
          <w:szCs w:val="22"/>
        </w:rPr>
        <w:t xml:space="preserve">also </w:t>
      </w:r>
      <w:r w:rsidRPr="00676C46">
        <w:rPr>
          <w:rFonts w:eastAsia="Times New Roman" w:cs="Times New Roman"/>
          <w:kern w:val="22"/>
          <w:szCs w:val="22"/>
        </w:rPr>
        <w:t>made by the representative of IIFB.</w:t>
      </w:r>
    </w:p>
    <w:p w14:paraId="13B6073F" w14:textId="77777777" w:rsidR="005F4E53" w:rsidRPr="006953DD" w:rsidRDefault="00C64539" w:rsidP="005F4E53">
      <w:pPr>
        <w:pStyle w:val="Para1"/>
        <w:numPr>
          <w:ilvl w:val="0"/>
          <w:numId w:val="14"/>
        </w:numPr>
        <w:suppressLineNumbers/>
        <w:tabs>
          <w:tab w:val="num" w:pos="720"/>
        </w:tabs>
        <w:suppressAutoHyphens/>
        <w:spacing w:before="120"/>
        <w:ind w:left="0" w:firstLine="0"/>
        <w:rPr>
          <w:rFonts w:eastAsia="Times New Roman" w:cs="Times New Roman"/>
          <w:b/>
          <w:kern w:val="22"/>
          <w:szCs w:val="22"/>
        </w:rPr>
      </w:pPr>
      <w:r w:rsidRPr="00EB631C">
        <w:rPr>
          <w:rFonts w:cs="Times New Roman"/>
          <w:kern w:val="22"/>
          <w:szCs w:val="22"/>
        </w:rPr>
        <w:t>The representative of Malawi expressed s</w:t>
      </w:r>
      <w:r w:rsidR="00BB5299" w:rsidRPr="005B1F63">
        <w:rPr>
          <w:rFonts w:cs="Times New Roman"/>
          <w:kern w:val="22"/>
          <w:szCs w:val="22"/>
        </w:rPr>
        <w:t>upport for the text proposals made by the representative of IIFB.</w:t>
      </w:r>
    </w:p>
    <w:p w14:paraId="4940AD57" w14:textId="77777777" w:rsidR="005F4E53" w:rsidRPr="00A13852" w:rsidRDefault="005F4E53" w:rsidP="005F4E53">
      <w:pPr>
        <w:pStyle w:val="Para1"/>
        <w:numPr>
          <w:ilvl w:val="0"/>
          <w:numId w:val="14"/>
        </w:numPr>
        <w:suppressLineNumbers/>
        <w:tabs>
          <w:tab w:val="num" w:pos="720"/>
        </w:tabs>
        <w:suppressAutoHyphens/>
        <w:spacing w:before="120"/>
        <w:ind w:left="0" w:firstLine="0"/>
        <w:rPr>
          <w:rFonts w:eastAsia="Times New Roman" w:cs="Times New Roman"/>
          <w:b/>
          <w:kern w:val="22"/>
          <w:szCs w:val="22"/>
        </w:rPr>
      </w:pPr>
      <w:r w:rsidRPr="00CC0CF3">
        <w:rPr>
          <w:rFonts w:cs="Times New Roman"/>
          <w:kern w:val="22"/>
          <w:szCs w:val="22"/>
        </w:rPr>
        <w:t>Following the intervention</w:t>
      </w:r>
      <w:r w:rsidRPr="002402CC">
        <w:rPr>
          <w:rFonts w:cs="Times New Roman"/>
          <w:kern w:val="22"/>
          <w:szCs w:val="22"/>
        </w:rPr>
        <w:t>s, the Chair said that he would take time to consult and decide on how to proceed with the item.</w:t>
      </w:r>
    </w:p>
    <w:p w14:paraId="5146B7F3" w14:textId="77777777" w:rsidR="00D82E97" w:rsidRPr="00767416" w:rsidRDefault="00012261" w:rsidP="006759E0">
      <w:pPr>
        <w:pStyle w:val="Para1"/>
        <w:numPr>
          <w:ilvl w:val="0"/>
          <w:numId w:val="14"/>
        </w:numPr>
        <w:suppressLineNumbers/>
        <w:tabs>
          <w:tab w:val="num" w:pos="720"/>
        </w:tabs>
        <w:suppressAutoHyphens/>
        <w:spacing w:before="120"/>
        <w:ind w:left="0" w:firstLine="0"/>
        <w:rPr>
          <w:rFonts w:cs="Times New Roman"/>
          <w:kern w:val="22"/>
          <w:szCs w:val="22"/>
        </w:rPr>
      </w:pPr>
      <w:r w:rsidRPr="00767416">
        <w:rPr>
          <w:rFonts w:cs="Times New Roman"/>
          <w:kern w:val="22"/>
          <w:szCs w:val="22"/>
        </w:rPr>
        <w:t>At the 4th session of the meeting, on 10 July 2018, the Chair said that he had established a contact group to revise the recommendations for consideration by the Conference of the Parties serving as the meeting of the Parties to the Nagoya Protocol at its third meeting.</w:t>
      </w:r>
      <w:r w:rsidR="00647A19" w:rsidRPr="00767416">
        <w:rPr>
          <w:rFonts w:cs="Times New Roman"/>
          <w:kern w:val="22"/>
          <w:szCs w:val="22"/>
        </w:rPr>
        <w:t xml:space="preserve"> The co-chairs of the group would be announced at a later session.</w:t>
      </w:r>
    </w:p>
    <w:p w14:paraId="210BBAD9" w14:textId="77777777" w:rsidR="00657478" w:rsidRPr="00767416" w:rsidRDefault="00657478" w:rsidP="006759E0">
      <w:pPr>
        <w:pStyle w:val="Para1"/>
        <w:numPr>
          <w:ilvl w:val="0"/>
          <w:numId w:val="14"/>
        </w:numPr>
        <w:suppressLineNumbers/>
        <w:tabs>
          <w:tab w:val="num" w:pos="720"/>
        </w:tabs>
        <w:suppressAutoHyphens/>
        <w:spacing w:before="120"/>
        <w:ind w:left="0" w:firstLine="0"/>
        <w:rPr>
          <w:rFonts w:cs="Times New Roman"/>
          <w:kern w:val="22"/>
          <w:szCs w:val="22"/>
        </w:rPr>
      </w:pPr>
      <w:r w:rsidRPr="00767416">
        <w:rPr>
          <w:rFonts w:cs="Times New Roman"/>
          <w:kern w:val="22"/>
          <w:szCs w:val="22"/>
        </w:rPr>
        <w:t xml:space="preserve">At the 6th session of the meeting, on 11 July 2018, the Chair announced that </w:t>
      </w:r>
      <w:r w:rsidRPr="00767416">
        <w:rPr>
          <w:rFonts w:cs="Times New Roman"/>
          <w:bCs/>
          <w:kern w:val="22"/>
          <w:szCs w:val="22"/>
        </w:rPr>
        <w:t xml:space="preserve">Mr. Thomas </w:t>
      </w:r>
      <w:r w:rsidRPr="00767416">
        <w:rPr>
          <w:rFonts w:cs="Times New Roman"/>
          <w:bCs/>
          <w:noProof/>
          <w:kern w:val="22"/>
          <w:szCs w:val="22"/>
        </w:rPr>
        <w:t>Greiber</w:t>
      </w:r>
      <w:r w:rsidRPr="00767416">
        <w:rPr>
          <w:rFonts w:cs="Times New Roman"/>
          <w:bCs/>
          <w:kern w:val="22"/>
          <w:szCs w:val="22"/>
        </w:rPr>
        <w:t xml:space="preserve"> (Germany)</w:t>
      </w:r>
      <w:r w:rsidRPr="00767416">
        <w:rPr>
          <w:rFonts w:cs="Times New Roman"/>
          <w:kern w:val="22"/>
          <w:szCs w:val="22"/>
        </w:rPr>
        <w:t xml:space="preserve"> and Ms. </w:t>
      </w:r>
      <w:r w:rsidRPr="00767416">
        <w:rPr>
          <w:rFonts w:cs="Times New Roman"/>
          <w:bCs/>
          <w:noProof/>
          <w:kern w:val="22"/>
          <w:szCs w:val="22"/>
        </w:rPr>
        <w:t>Lactitia Tshililo Tshitwamulomoni</w:t>
      </w:r>
      <w:r w:rsidRPr="00767416">
        <w:rPr>
          <w:rFonts w:cs="Times New Roman"/>
          <w:bCs/>
          <w:kern w:val="22"/>
          <w:szCs w:val="22"/>
        </w:rPr>
        <w:t xml:space="preserve"> (South Africa)</w:t>
      </w:r>
      <w:r w:rsidRPr="00767416">
        <w:rPr>
          <w:rFonts w:cs="Times New Roman"/>
          <w:kern w:val="22"/>
          <w:szCs w:val="22"/>
        </w:rPr>
        <w:t xml:space="preserve"> would co-chair the contact group.</w:t>
      </w:r>
    </w:p>
    <w:p w14:paraId="13DB2DAA" w14:textId="6700576A" w:rsidR="008A6611" w:rsidRPr="00767416" w:rsidRDefault="00165771" w:rsidP="00866F00">
      <w:pPr>
        <w:pStyle w:val="Para1"/>
        <w:numPr>
          <w:ilvl w:val="0"/>
          <w:numId w:val="14"/>
        </w:numPr>
        <w:suppressLineNumbers/>
        <w:tabs>
          <w:tab w:val="num" w:pos="720"/>
        </w:tabs>
        <w:suppressAutoHyphens/>
        <w:spacing w:before="120"/>
        <w:ind w:left="0" w:firstLine="0"/>
        <w:rPr>
          <w:rFonts w:cs="Times New Roman"/>
          <w:kern w:val="22"/>
          <w:szCs w:val="22"/>
        </w:rPr>
      </w:pPr>
      <w:r w:rsidRPr="00767416">
        <w:rPr>
          <w:rFonts w:cs="Times New Roman"/>
          <w:kern w:val="22"/>
          <w:szCs w:val="22"/>
        </w:rPr>
        <w:t>At the 9th session of the meeting, on 12 July 2018, the Subsidiary Body considered a draft recommendation submitted by the co-chairs of the contact group</w:t>
      </w:r>
      <w:r w:rsidR="00914975" w:rsidRPr="00767416">
        <w:rPr>
          <w:rFonts w:cs="Times New Roman"/>
          <w:kern w:val="22"/>
          <w:szCs w:val="22"/>
        </w:rPr>
        <w:t>.</w:t>
      </w:r>
      <w:r w:rsidR="00866F00" w:rsidRPr="00767416">
        <w:rPr>
          <w:rFonts w:cs="Times New Roman"/>
          <w:kern w:val="22"/>
          <w:szCs w:val="22"/>
        </w:rPr>
        <w:t xml:space="preserve"> </w:t>
      </w:r>
      <w:r w:rsidR="00914975" w:rsidRPr="00767416">
        <w:rPr>
          <w:rFonts w:cs="Times New Roman"/>
          <w:kern w:val="22"/>
          <w:szCs w:val="22"/>
        </w:rPr>
        <w:t>Following an exchange of views,</w:t>
      </w:r>
      <w:r w:rsidRPr="00767416">
        <w:rPr>
          <w:rFonts w:cs="Times New Roman"/>
          <w:kern w:val="22"/>
          <w:szCs w:val="22"/>
        </w:rPr>
        <w:t xml:space="preserve"> </w:t>
      </w:r>
      <w:r w:rsidR="008A472A" w:rsidRPr="00767416">
        <w:rPr>
          <w:rFonts w:cs="Times New Roman"/>
          <w:kern w:val="22"/>
          <w:szCs w:val="22"/>
        </w:rPr>
        <w:t xml:space="preserve">the revised draft recommendation, as orally amended, was approved </w:t>
      </w:r>
      <w:r w:rsidRPr="00767416">
        <w:rPr>
          <w:rFonts w:cs="Times New Roman"/>
          <w:kern w:val="22"/>
          <w:szCs w:val="22"/>
        </w:rPr>
        <w:t>for formal adoption as draft recommendation CBD/SB</w:t>
      </w:r>
      <w:r w:rsidR="00082395" w:rsidRPr="00767416">
        <w:rPr>
          <w:rFonts w:cs="Times New Roman"/>
          <w:kern w:val="22"/>
          <w:szCs w:val="22"/>
        </w:rPr>
        <w:t>I</w:t>
      </w:r>
      <w:r w:rsidRPr="00767416">
        <w:rPr>
          <w:rFonts w:cs="Times New Roman"/>
          <w:kern w:val="22"/>
          <w:szCs w:val="22"/>
        </w:rPr>
        <w:t>/2/L.17</w:t>
      </w:r>
      <w:r w:rsidR="008A6611" w:rsidRPr="00767416">
        <w:rPr>
          <w:rFonts w:cs="Times New Roman"/>
          <w:kern w:val="22"/>
          <w:szCs w:val="22"/>
        </w:rPr>
        <w:t>.</w:t>
      </w:r>
    </w:p>
    <w:p w14:paraId="5A738BA1" w14:textId="7AC25EA2" w:rsidR="00165771" w:rsidRPr="00676C46" w:rsidRDefault="008A6611" w:rsidP="00165771">
      <w:pPr>
        <w:pStyle w:val="Para1"/>
        <w:numPr>
          <w:ilvl w:val="0"/>
          <w:numId w:val="14"/>
        </w:numPr>
        <w:suppressLineNumbers/>
        <w:tabs>
          <w:tab w:val="num" w:pos="720"/>
        </w:tabs>
        <w:suppressAutoHyphens/>
        <w:spacing w:before="120"/>
        <w:ind w:left="0" w:firstLine="0"/>
        <w:rPr>
          <w:rFonts w:eastAsia="Times New Roman" w:cs="Times New Roman"/>
          <w:b/>
          <w:kern w:val="22"/>
          <w:szCs w:val="22"/>
        </w:rPr>
      </w:pPr>
      <w:r w:rsidRPr="00767416">
        <w:rPr>
          <w:rFonts w:cs="Times New Roman"/>
          <w:kern w:val="22"/>
          <w:szCs w:val="22"/>
        </w:rPr>
        <w:t>At the 10th session of the meeting, on 13 July 2018, the Subsidiary Body</w:t>
      </w:r>
      <w:r w:rsidRPr="000E212D" w:rsidDel="002D673C">
        <w:rPr>
          <w:rFonts w:cs="Times New Roman"/>
          <w:kern w:val="22"/>
          <w:szCs w:val="22"/>
        </w:rPr>
        <w:t xml:space="preserve"> </w:t>
      </w:r>
      <w:r w:rsidRPr="00B9120A">
        <w:rPr>
          <w:rFonts w:cs="Times New Roman"/>
          <w:kern w:val="22"/>
          <w:szCs w:val="22"/>
        </w:rPr>
        <w:t xml:space="preserve">adopted </w:t>
      </w:r>
      <w:r w:rsidRPr="00767416">
        <w:rPr>
          <w:rFonts w:cs="Times New Roman"/>
          <w:kern w:val="22"/>
          <w:szCs w:val="22"/>
        </w:rPr>
        <w:t>CBD/SBI/2/L.17, as amended orally,</w:t>
      </w:r>
      <w:r w:rsidRPr="000E212D" w:rsidDel="002D673C">
        <w:rPr>
          <w:rFonts w:cs="Times New Roman"/>
          <w:kern w:val="22"/>
          <w:szCs w:val="22"/>
        </w:rPr>
        <w:t xml:space="preserve"> </w:t>
      </w:r>
      <w:r w:rsidR="0028082F" w:rsidRPr="00B9120A">
        <w:rPr>
          <w:rFonts w:cs="Times New Roman"/>
          <w:kern w:val="22"/>
          <w:szCs w:val="22"/>
        </w:rPr>
        <w:t>as recommendation 2/5</w:t>
      </w:r>
      <w:r w:rsidRPr="009125E9">
        <w:rPr>
          <w:rFonts w:cs="Times New Roman"/>
          <w:kern w:val="22"/>
          <w:szCs w:val="22"/>
        </w:rPr>
        <w:t>. The text of the recommendation, as adopted, is contained in section I of the present report.</w:t>
      </w:r>
    </w:p>
    <w:p w14:paraId="1DC07429" w14:textId="0DB57586" w:rsidR="0072591D" w:rsidRPr="005D2E3A" w:rsidRDefault="00F73A9F" w:rsidP="00767416">
      <w:pPr>
        <w:pStyle w:val="Heading1"/>
        <w:tabs>
          <w:tab w:val="clear" w:pos="720"/>
          <w:tab w:val="left" w:pos="993"/>
        </w:tabs>
        <w:spacing w:before="120"/>
        <w:rPr>
          <w:rFonts w:cs="Times New Roman"/>
          <w:snapToGrid w:val="0"/>
          <w:kern w:val="22"/>
          <w:szCs w:val="22"/>
        </w:rPr>
      </w:pPr>
      <w:r w:rsidRPr="005D2E3A">
        <w:rPr>
          <w:rFonts w:cs="Times New Roman"/>
          <w:snapToGrid w:val="0"/>
          <w:kern w:val="22"/>
          <w:szCs w:val="22"/>
        </w:rPr>
        <w:t>Item 8.</w:t>
      </w:r>
      <w:r w:rsidR="008C2189" w:rsidRPr="005D2E3A">
        <w:rPr>
          <w:rFonts w:cs="Times New Roman"/>
          <w:snapToGrid w:val="0"/>
          <w:kern w:val="22"/>
          <w:szCs w:val="22"/>
        </w:rPr>
        <w:tab/>
      </w:r>
      <w:r w:rsidRPr="005D2E3A">
        <w:rPr>
          <w:rFonts w:cs="Times New Roman"/>
          <w:snapToGrid w:val="0"/>
          <w:kern w:val="22"/>
          <w:szCs w:val="22"/>
        </w:rPr>
        <w:t>Resource mobilization</w:t>
      </w:r>
    </w:p>
    <w:p w14:paraId="7B35061C" w14:textId="361209D3" w:rsidR="0072591D" w:rsidRPr="000E212D" w:rsidRDefault="00CE4567" w:rsidP="005C1B9A">
      <w:pPr>
        <w:pStyle w:val="Para1"/>
        <w:numPr>
          <w:ilvl w:val="0"/>
          <w:numId w:val="14"/>
        </w:numPr>
        <w:suppressLineNumbers/>
        <w:tabs>
          <w:tab w:val="num" w:pos="720"/>
        </w:tabs>
        <w:suppressAutoHyphens/>
        <w:spacing w:before="120"/>
        <w:ind w:left="0" w:firstLine="0"/>
        <w:rPr>
          <w:rFonts w:eastAsia="Times New Roman" w:cs="Times New Roman"/>
          <w:b/>
          <w:kern w:val="22"/>
          <w:szCs w:val="22"/>
        </w:rPr>
      </w:pPr>
      <w:r w:rsidRPr="00767416">
        <w:rPr>
          <w:rFonts w:cs="Times New Roman"/>
          <w:kern w:val="22"/>
          <w:szCs w:val="22"/>
        </w:rPr>
        <w:t xml:space="preserve">At the </w:t>
      </w:r>
      <w:r w:rsidR="00CC4C0C" w:rsidRPr="00767416">
        <w:rPr>
          <w:rFonts w:cs="Times New Roman"/>
          <w:kern w:val="22"/>
          <w:szCs w:val="22"/>
        </w:rPr>
        <w:t>4th</w:t>
      </w:r>
      <w:r w:rsidRPr="00767416">
        <w:rPr>
          <w:rFonts w:cs="Times New Roman"/>
          <w:kern w:val="22"/>
          <w:szCs w:val="22"/>
          <w:vertAlign w:val="superscript"/>
        </w:rPr>
        <w:t xml:space="preserve"> </w:t>
      </w:r>
      <w:r w:rsidRPr="00767416">
        <w:rPr>
          <w:rFonts w:cs="Times New Roman"/>
          <w:kern w:val="22"/>
          <w:szCs w:val="22"/>
        </w:rPr>
        <w:t>session of the meeting, on</w:t>
      </w:r>
      <w:r w:rsidRPr="000E212D">
        <w:rPr>
          <w:rFonts w:cs="Times New Roman"/>
          <w:kern w:val="22"/>
          <w:szCs w:val="22"/>
        </w:rPr>
        <w:t xml:space="preserve"> </w:t>
      </w:r>
      <w:r w:rsidR="00CC4C0C" w:rsidRPr="00B9120A">
        <w:rPr>
          <w:rFonts w:cs="Times New Roman"/>
          <w:kern w:val="22"/>
          <w:szCs w:val="22"/>
        </w:rPr>
        <w:t>10 July 2018</w:t>
      </w:r>
      <w:r w:rsidRPr="009125E9">
        <w:rPr>
          <w:rFonts w:cs="Times New Roman"/>
          <w:kern w:val="22"/>
          <w:szCs w:val="22"/>
        </w:rPr>
        <w:t xml:space="preserve">, </w:t>
      </w:r>
      <w:r w:rsidR="00555D5E" w:rsidRPr="009125E9">
        <w:rPr>
          <w:rFonts w:cs="Times New Roman"/>
          <w:kern w:val="22"/>
          <w:szCs w:val="22"/>
        </w:rPr>
        <w:t xml:space="preserve">the Subsidiary Body </w:t>
      </w:r>
      <w:r w:rsidRPr="00676C46">
        <w:rPr>
          <w:rFonts w:cs="Times New Roman"/>
          <w:kern w:val="22"/>
          <w:szCs w:val="22"/>
        </w:rPr>
        <w:t xml:space="preserve">took up agenda item 8. In considering the item, </w:t>
      </w:r>
      <w:r w:rsidR="00555D5E" w:rsidRPr="00740618">
        <w:rPr>
          <w:rFonts w:cs="Times New Roman"/>
          <w:kern w:val="22"/>
          <w:szCs w:val="22"/>
        </w:rPr>
        <w:t xml:space="preserve">the Subsidiary Body </w:t>
      </w:r>
      <w:r w:rsidRPr="00740618">
        <w:rPr>
          <w:rFonts w:cs="Times New Roman"/>
          <w:kern w:val="22"/>
          <w:szCs w:val="22"/>
        </w:rPr>
        <w:t xml:space="preserve">had before it a note by the Executive Secretary on </w:t>
      </w:r>
      <w:r w:rsidR="005C1B9A" w:rsidRPr="00EB631C">
        <w:rPr>
          <w:rFonts w:cs="Times New Roman"/>
          <w:kern w:val="22"/>
          <w:szCs w:val="22"/>
        </w:rPr>
        <w:t>resource mobilization</w:t>
      </w:r>
      <w:r w:rsidR="005E6D8A" w:rsidRPr="005B1F63">
        <w:rPr>
          <w:rFonts w:cs="Times New Roman"/>
          <w:kern w:val="22"/>
          <w:szCs w:val="22"/>
        </w:rPr>
        <w:t xml:space="preserve"> (</w:t>
      </w:r>
      <w:r w:rsidR="001416C5" w:rsidRPr="005B1F63">
        <w:rPr>
          <w:rFonts w:cs="Times New Roman"/>
          <w:kern w:val="22"/>
          <w:szCs w:val="22"/>
        </w:rPr>
        <w:t>CBD/</w:t>
      </w:r>
      <w:r w:rsidR="0072591D" w:rsidRPr="006953DD">
        <w:rPr>
          <w:rFonts w:cs="Times New Roman"/>
          <w:kern w:val="22"/>
          <w:szCs w:val="22"/>
        </w:rPr>
        <w:t>SBI/2/</w:t>
      </w:r>
      <w:r w:rsidR="00E13438" w:rsidRPr="00CC0CF3">
        <w:rPr>
          <w:rFonts w:cs="Times New Roman"/>
          <w:kern w:val="22"/>
          <w:szCs w:val="22"/>
        </w:rPr>
        <w:t>7</w:t>
      </w:r>
      <w:r w:rsidR="005E6D8A" w:rsidRPr="002402CC">
        <w:rPr>
          <w:rFonts w:cs="Times New Roman"/>
          <w:kern w:val="22"/>
          <w:szCs w:val="22"/>
        </w:rPr>
        <w:t>)</w:t>
      </w:r>
      <w:r w:rsidR="00CC4C0C" w:rsidRPr="00A13852">
        <w:rPr>
          <w:rFonts w:cs="Times New Roman"/>
          <w:kern w:val="22"/>
          <w:szCs w:val="22"/>
        </w:rPr>
        <w:t>;</w:t>
      </w:r>
      <w:r w:rsidR="005E6D8A" w:rsidRPr="00A13852">
        <w:rPr>
          <w:rFonts w:cs="Times New Roman"/>
          <w:kern w:val="22"/>
          <w:szCs w:val="22"/>
        </w:rPr>
        <w:t xml:space="preserve"> </w:t>
      </w:r>
      <w:r w:rsidR="00CC4C0C" w:rsidRPr="008150F2">
        <w:rPr>
          <w:rFonts w:cs="Times New Roman"/>
          <w:kern w:val="22"/>
          <w:szCs w:val="22"/>
        </w:rPr>
        <w:t xml:space="preserve">a </w:t>
      </w:r>
      <w:r w:rsidR="005C1B9A" w:rsidRPr="00F2753E">
        <w:rPr>
          <w:rFonts w:cs="Times New Roman"/>
          <w:kern w:val="22"/>
          <w:szCs w:val="22"/>
        </w:rPr>
        <w:t>stock</w:t>
      </w:r>
      <w:r w:rsidR="00CC4C0C" w:rsidRPr="000F0FB2">
        <w:rPr>
          <w:rFonts w:cs="Times New Roman"/>
          <w:kern w:val="22"/>
          <w:szCs w:val="22"/>
        </w:rPr>
        <w:t>-</w:t>
      </w:r>
      <w:r w:rsidR="005C1B9A" w:rsidRPr="000F0FB2">
        <w:rPr>
          <w:rFonts w:cs="Times New Roman"/>
          <w:kern w:val="22"/>
          <w:szCs w:val="22"/>
        </w:rPr>
        <w:t>take and updated analysis of information provided through the financial reporting framework (CBD/SBI/2/7/Add.1)</w:t>
      </w:r>
      <w:r w:rsidR="00CC4C0C" w:rsidRPr="000F0FB2">
        <w:rPr>
          <w:rFonts w:cs="Times New Roman"/>
          <w:kern w:val="22"/>
          <w:szCs w:val="22"/>
        </w:rPr>
        <w:t>;</w:t>
      </w:r>
      <w:r w:rsidR="005C1B9A" w:rsidRPr="000F0FB2">
        <w:rPr>
          <w:rFonts w:cs="Times New Roman"/>
          <w:kern w:val="22"/>
          <w:szCs w:val="22"/>
        </w:rPr>
        <w:t xml:space="preserve"> elements of methodological guidance for identifying, monitoring and assessing the contribution of indigenous peoples and local communities to the achievement of the Strategic Plan for Biodiversity 2011-2020 and the Aichi Biodiversity Targets (CBD/SBI/2/19</w:t>
      </w:r>
      <w:r w:rsidR="005C1B9A" w:rsidRPr="00767416">
        <w:rPr>
          <w:rFonts w:cs="Times New Roman"/>
          <w:kern w:val="22"/>
          <w:szCs w:val="22"/>
        </w:rPr>
        <w:t>)</w:t>
      </w:r>
      <w:r w:rsidR="00CC4C0C" w:rsidRPr="00767416">
        <w:rPr>
          <w:rFonts w:cs="Times New Roman"/>
          <w:kern w:val="22"/>
          <w:szCs w:val="22"/>
        </w:rPr>
        <w:t>;</w:t>
      </w:r>
      <w:r w:rsidR="005C1B9A" w:rsidRPr="00767416">
        <w:rPr>
          <w:rFonts w:cs="Times New Roman"/>
          <w:kern w:val="22"/>
          <w:szCs w:val="22"/>
        </w:rPr>
        <w:t xml:space="preserve"> and </w:t>
      </w:r>
      <w:r w:rsidR="005C1B9A" w:rsidRPr="00767416">
        <w:rPr>
          <w:rFonts w:cs="Times New Roman"/>
          <w:kern w:val="22"/>
          <w:szCs w:val="22"/>
          <w:lang w:eastAsia="zh-CN"/>
        </w:rPr>
        <w:t xml:space="preserve">a note on taking the voluntary guidelines on safeguards in biodiversity financing mechanisms into account </w:t>
      </w:r>
      <w:r w:rsidR="00EF47F1" w:rsidRPr="00767416">
        <w:rPr>
          <w:rFonts w:cs="Times New Roman"/>
          <w:kern w:val="22"/>
          <w:szCs w:val="22"/>
          <w:lang w:eastAsia="zh-CN"/>
        </w:rPr>
        <w:t>when</w:t>
      </w:r>
      <w:r w:rsidR="00CC4C0C" w:rsidRPr="00767416">
        <w:rPr>
          <w:rFonts w:cs="Times New Roman"/>
          <w:kern w:val="22"/>
          <w:szCs w:val="22"/>
          <w:lang w:eastAsia="zh-CN"/>
        </w:rPr>
        <w:t xml:space="preserve"> </w:t>
      </w:r>
      <w:r w:rsidR="005C1B9A" w:rsidRPr="00767416">
        <w:rPr>
          <w:rFonts w:cs="Times New Roman"/>
          <w:kern w:val="22"/>
          <w:szCs w:val="22"/>
          <w:lang w:eastAsia="zh-CN"/>
        </w:rPr>
        <w:t xml:space="preserve">selecting, designing and implementing biodiversity financing mechanisms and </w:t>
      </w:r>
      <w:r w:rsidR="00EF47F1" w:rsidRPr="00767416">
        <w:rPr>
          <w:rFonts w:cs="Times New Roman"/>
          <w:kern w:val="22"/>
          <w:szCs w:val="22"/>
          <w:lang w:eastAsia="zh-CN"/>
        </w:rPr>
        <w:t>when</w:t>
      </w:r>
      <w:r w:rsidR="00CC4C0C" w:rsidRPr="00767416">
        <w:rPr>
          <w:rFonts w:cs="Times New Roman"/>
          <w:kern w:val="22"/>
          <w:szCs w:val="22"/>
          <w:lang w:eastAsia="zh-CN"/>
        </w:rPr>
        <w:t xml:space="preserve"> </w:t>
      </w:r>
      <w:r w:rsidR="005C1B9A" w:rsidRPr="00767416">
        <w:rPr>
          <w:rFonts w:cs="Times New Roman"/>
          <w:kern w:val="22"/>
          <w:szCs w:val="22"/>
          <w:lang w:eastAsia="zh-CN"/>
        </w:rPr>
        <w:t xml:space="preserve">developing </w:t>
      </w:r>
      <w:r w:rsidR="005C1B9A" w:rsidRPr="00767416">
        <w:rPr>
          <w:rFonts w:cs="Times New Roman"/>
          <w:kern w:val="22"/>
          <w:szCs w:val="22"/>
          <w:lang w:eastAsia="zh-CN"/>
        </w:rPr>
        <w:lastRenderedPageBreak/>
        <w:t>instrument-specific safeguards (</w:t>
      </w:r>
      <w:r w:rsidR="005C1B9A" w:rsidRPr="000E212D">
        <w:rPr>
          <w:rFonts w:cs="Times New Roman"/>
          <w:kern w:val="22"/>
          <w:szCs w:val="22"/>
        </w:rPr>
        <w:t>CBD/SBI/2/20</w:t>
      </w:r>
      <w:r w:rsidR="005C1B9A" w:rsidRPr="00767416">
        <w:rPr>
          <w:rFonts w:cs="Times New Roman"/>
          <w:kern w:val="22"/>
          <w:szCs w:val="22"/>
          <w:lang w:eastAsia="zh-CN"/>
        </w:rPr>
        <w:t>).</w:t>
      </w:r>
      <w:r w:rsidR="00B65A12" w:rsidRPr="00767416">
        <w:rPr>
          <w:rFonts w:cs="Times New Roman"/>
          <w:kern w:val="22"/>
          <w:szCs w:val="22"/>
          <w:lang w:eastAsia="zh-CN"/>
        </w:rPr>
        <w:t xml:space="preserve"> It also had before it the following information </w:t>
      </w:r>
      <w:r w:rsidR="00B65A12" w:rsidRPr="00767416">
        <w:rPr>
          <w:rFonts w:cs="Times New Roman"/>
          <w:kern w:val="22"/>
          <w:szCs w:val="22"/>
        </w:rPr>
        <w:t xml:space="preserve">documents: </w:t>
      </w:r>
      <w:r w:rsidR="00EF47F1" w:rsidRPr="00767416">
        <w:rPr>
          <w:rFonts w:cs="Times New Roman"/>
          <w:kern w:val="22"/>
          <w:szCs w:val="22"/>
        </w:rPr>
        <w:t>c</w:t>
      </w:r>
      <w:r w:rsidR="00B65A12" w:rsidRPr="00767416">
        <w:rPr>
          <w:rFonts w:cs="Times New Roman"/>
          <w:kern w:val="22"/>
          <w:szCs w:val="22"/>
        </w:rPr>
        <w:t>ompilation of views on resource mobilization: assessing the contribution of collective actions of indigenous peoples and local communities and safeguards in biodiversity financing mechanisms (</w:t>
      </w:r>
      <w:r w:rsidR="000A70E9" w:rsidRPr="00767416">
        <w:rPr>
          <w:rFonts w:cs="Times New Roman"/>
          <w:kern w:val="22"/>
          <w:szCs w:val="22"/>
        </w:rPr>
        <w:t>CBD/SBI/2/</w:t>
      </w:r>
      <w:r w:rsidR="00B65A12" w:rsidRPr="00767416">
        <w:rPr>
          <w:rFonts w:cs="Times New Roman"/>
          <w:kern w:val="22"/>
          <w:szCs w:val="22"/>
        </w:rPr>
        <w:t xml:space="preserve">INF/9), </w:t>
      </w:r>
      <w:r w:rsidR="00CC4C0C" w:rsidRPr="00767416">
        <w:rPr>
          <w:rFonts w:cs="Times New Roman"/>
          <w:kern w:val="22"/>
          <w:szCs w:val="22"/>
        </w:rPr>
        <w:t xml:space="preserve">and </w:t>
      </w:r>
      <w:r w:rsidR="00EF47F1" w:rsidRPr="00767416">
        <w:rPr>
          <w:rFonts w:cs="Times New Roman"/>
          <w:kern w:val="22"/>
          <w:szCs w:val="22"/>
        </w:rPr>
        <w:t>r</w:t>
      </w:r>
      <w:r w:rsidR="00B65A12" w:rsidRPr="00767416">
        <w:rPr>
          <w:rFonts w:cs="Times New Roman"/>
          <w:kern w:val="22"/>
          <w:szCs w:val="22"/>
        </w:rPr>
        <w:t>esource mobilization: progress in achieving the milestones for the full implementation of Aichi Biodiversity Target 3 (</w:t>
      </w:r>
      <w:r w:rsidR="000A70E9" w:rsidRPr="00767416">
        <w:rPr>
          <w:rFonts w:cs="Times New Roman"/>
          <w:kern w:val="22"/>
          <w:szCs w:val="22"/>
        </w:rPr>
        <w:t>CBD/SBI/2/</w:t>
      </w:r>
      <w:r w:rsidR="00B65A12" w:rsidRPr="00767416">
        <w:rPr>
          <w:rFonts w:cs="Times New Roman"/>
          <w:kern w:val="22"/>
          <w:szCs w:val="22"/>
        </w:rPr>
        <w:t>INF/15).</w:t>
      </w:r>
    </w:p>
    <w:p w14:paraId="3C38495F" w14:textId="13265BEC" w:rsidR="00997890" w:rsidRPr="005B1F63" w:rsidRDefault="00997890" w:rsidP="00997890">
      <w:pPr>
        <w:pStyle w:val="Para1"/>
        <w:numPr>
          <w:ilvl w:val="0"/>
          <w:numId w:val="14"/>
        </w:numPr>
        <w:suppressLineNumbers/>
        <w:tabs>
          <w:tab w:val="num" w:pos="720"/>
        </w:tabs>
        <w:suppressAutoHyphens/>
        <w:spacing w:before="120"/>
        <w:ind w:left="0" w:firstLine="0"/>
        <w:rPr>
          <w:rFonts w:cs="Times New Roman"/>
          <w:iCs/>
          <w:kern w:val="22"/>
          <w:szCs w:val="22"/>
        </w:rPr>
      </w:pPr>
      <w:r w:rsidRPr="009125E9" w:rsidDel="00997890">
        <w:rPr>
          <w:rFonts w:cs="Times New Roman"/>
          <w:i/>
          <w:iCs/>
          <w:kern w:val="22"/>
          <w:szCs w:val="22"/>
        </w:rPr>
        <w:t xml:space="preserve"> </w:t>
      </w:r>
      <w:r w:rsidRPr="009125E9">
        <w:rPr>
          <w:rFonts w:cs="Times New Roman"/>
          <w:iCs/>
          <w:kern w:val="22"/>
          <w:szCs w:val="22"/>
        </w:rPr>
        <w:t xml:space="preserve">Statements were made by representatives of Argentina, Australia, Canada, </w:t>
      </w:r>
      <w:r w:rsidR="004E4939" w:rsidRPr="00676C46">
        <w:rPr>
          <w:rFonts w:cs="Times New Roman"/>
          <w:iCs/>
          <w:kern w:val="22"/>
          <w:szCs w:val="22"/>
        </w:rPr>
        <w:t xml:space="preserve">European Union (on behalf of </w:t>
      </w:r>
      <w:r w:rsidR="004E4939" w:rsidRPr="007D2678">
        <w:rPr>
          <w:rFonts w:cs="Times New Roman"/>
          <w:iCs/>
          <w:kern w:val="22"/>
          <w:szCs w:val="22"/>
        </w:rPr>
        <w:t>the European Union and</w:t>
      </w:r>
      <w:r w:rsidRPr="007D2678">
        <w:rPr>
          <w:rFonts w:cs="Times New Roman"/>
          <w:iCs/>
          <w:kern w:val="22"/>
          <w:szCs w:val="22"/>
        </w:rPr>
        <w:t xml:space="preserve"> its member </w:t>
      </w:r>
      <w:r w:rsidR="00DA6BAA" w:rsidRPr="007D2678">
        <w:rPr>
          <w:rFonts w:cs="Times New Roman"/>
          <w:iCs/>
          <w:kern w:val="22"/>
          <w:szCs w:val="22"/>
        </w:rPr>
        <w:t>S</w:t>
      </w:r>
      <w:r w:rsidRPr="007D2678">
        <w:rPr>
          <w:rFonts w:cs="Times New Roman"/>
          <w:iCs/>
          <w:kern w:val="22"/>
          <w:szCs w:val="22"/>
        </w:rPr>
        <w:t>tates), India, Madagascar (also on behalf of small</w:t>
      </w:r>
      <w:r w:rsidR="007D2678">
        <w:rPr>
          <w:rFonts w:cs="Times New Roman"/>
          <w:iCs/>
          <w:kern w:val="22"/>
          <w:szCs w:val="22"/>
        </w:rPr>
        <w:t xml:space="preserve"> </w:t>
      </w:r>
      <w:r w:rsidRPr="007D2678">
        <w:rPr>
          <w:rFonts w:cs="Times New Roman"/>
          <w:iCs/>
          <w:kern w:val="22"/>
          <w:szCs w:val="22"/>
        </w:rPr>
        <w:t>island developing</w:t>
      </w:r>
      <w:r w:rsidR="00C22660" w:rsidRPr="00EB631C">
        <w:rPr>
          <w:rFonts w:cs="Times New Roman"/>
          <w:iCs/>
          <w:kern w:val="22"/>
          <w:szCs w:val="22"/>
        </w:rPr>
        <w:t xml:space="preserve"> S</w:t>
      </w:r>
      <w:r w:rsidRPr="00EB631C">
        <w:rPr>
          <w:rFonts w:cs="Times New Roman"/>
          <w:iCs/>
          <w:kern w:val="22"/>
          <w:szCs w:val="22"/>
        </w:rPr>
        <w:t>tates), Mexico, Morocco, New Zealand, Norway, Pakistan, Peru, Seychelles, South Africa (also on behalf of the African continen</w:t>
      </w:r>
      <w:r w:rsidRPr="005B1F63">
        <w:rPr>
          <w:rFonts w:cs="Times New Roman"/>
          <w:iCs/>
          <w:kern w:val="22"/>
          <w:szCs w:val="22"/>
        </w:rPr>
        <w:t>t), Sri Lanka, Sudan and Turkmenistan (also on behalf of Belarus, Ukraine and other countries of the region).</w:t>
      </w:r>
    </w:p>
    <w:p w14:paraId="56639C40" w14:textId="77777777" w:rsidR="00352F56" w:rsidRPr="005B1F63" w:rsidRDefault="00352F56" w:rsidP="00997890">
      <w:pPr>
        <w:pStyle w:val="Para1"/>
        <w:numPr>
          <w:ilvl w:val="0"/>
          <w:numId w:val="14"/>
        </w:numPr>
        <w:suppressLineNumbers/>
        <w:tabs>
          <w:tab w:val="num" w:pos="720"/>
        </w:tabs>
        <w:suppressAutoHyphens/>
        <w:spacing w:before="120"/>
        <w:ind w:left="0" w:firstLine="0"/>
        <w:rPr>
          <w:rFonts w:cs="Times New Roman"/>
          <w:iCs/>
          <w:kern w:val="22"/>
          <w:szCs w:val="22"/>
        </w:rPr>
      </w:pPr>
      <w:r w:rsidRPr="005B1F63">
        <w:rPr>
          <w:rFonts w:cs="Times New Roman"/>
          <w:iCs/>
          <w:kern w:val="22"/>
          <w:szCs w:val="22"/>
        </w:rPr>
        <w:t>Statements were also made by representatives of IIFB and the ICCA Consortium.</w:t>
      </w:r>
    </w:p>
    <w:p w14:paraId="466E1BD1" w14:textId="77777777" w:rsidR="00352F56" w:rsidRPr="006953DD" w:rsidRDefault="00352F56" w:rsidP="00997890">
      <w:pPr>
        <w:pStyle w:val="Para1"/>
        <w:numPr>
          <w:ilvl w:val="0"/>
          <w:numId w:val="14"/>
        </w:numPr>
        <w:suppressLineNumbers/>
        <w:tabs>
          <w:tab w:val="num" w:pos="720"/>
        </w:tabs>
        <w:suppressAutoHyphens/>
        <w:spacing w:before="120"/>
        <w:ind w:left="0" w:firstLine="0"/>
        <w:rPr>
          <w:rFonts w:cs="Times New Roman"/>
          <w:iCs/>
          <w:kern w:val="22"/>
          <w:szCs w:val="22"/>
        </w:rPr>
      </w:pPr>
      <w:r w:rsidRPr="006953DD">
        <w:rPr>
          <w:rFonts w:cs="Times New Roman"/>
          <w:iCs/>
          <w:kern w:val="22"/>
          <w:szCs w:val="22"/>
        </w:rPr>
        <w:t>Representatives of Canada, Ethiopia and Norway expressed support for the text proposals made by the representative of IIFB.</w:t>
      </w:r>
    </w:p>
    <w:p w14:paraId="092DEF3B" w14:textId="41A11B1D" w:rsidR="00835789" w:rsidRPr="00767416" w:rsidRDefault="00E511FF" w:rsidP="00165771">
      <w:pPr>
        <w:pStyle w:val="Para1"/>
        <w:numPr>
          <w:ilvl w:val="0"/>
          <w:numId w:val="14"/>
        </w:numPr>
        <w:suppressLineNumbers/>
        <w:tabs>
          <w:tab w:val="num" w:pos="720"/>
        </w:tabs>
        <w:suppressAutoHyphens/>
        <w:spacing w:before="120"/>
        <w:ind w:left="0" w:firstLine="0"/>
        <w:rPr>
          <w:rFonts w:eastAsia="Times New Roman" w:cs="Times New Roman"/>
          <w:kern w:val="22"/>
          <w:szCs w:val="22"/>
        </w:rPr>
      </w:pPr>
      <w:r w:rsidRPr="00767416">
        <w:rPr>
          <w:rFonts w:cs="Times New Roman"/>
          <w:kern w:val="22"/>
          <w:szCs w:val="22"/>
        </w:rPr>
        <w:t>Following the exchange of views, the Chair said that he would prepare a revised text for the consideration of the Subsidiary Body, taking into account the views expressed orally by the Parties or supported by them and the comments received in writin</w:t>
      </w:r>
      <w:r w:rsidR="00835789" w:rsidRPr="00767416">
        <w:rPr>
          <w:rFonts w:cs="Times New Roman"/>
          <w:kern w:val="22"/>
          <w:szCs w:val="22"/>
        </w:rPr>
        <w:t>g.</w:t>
      </w:r>
    </w:p>
    <w:p w14:paraId="423F56CB" w14:textId="5C9A1215" w:rsidR="00EB5112" w:rsidRPr="00767416" w:rsidRDefault="00835789" w:rsidP="00835789">
      <w:pPr>
        <w:pStyle w:val="Para1"/>
        <w:numPr>
          <w:ilvl w:val="0"/>
          <w:numId w:val="14"/>
        </w:numPr>
        <w:suppressLineNumbers/>
        <w:tabs>
          <w:tab w:val="num" w:pos="720"/>
        </w:tabs>
        <w:suppressAutoHyphens/>
        <w:spacing w:before="120"/>
        <w:ind w:left="0" w:firstLine="0"/>
        <w:rPr>
          <w:rFonts w:cs="Times New Roman"/>
          <w:kern w:val="22"/>
          <w:szCs w:val="22"/>
        </w:rPr>
      </w:pPr>
      <w:r w:rsidRPr="00767416">
        <w:rPr>
          <w:rFonts w:cs="Times New Roman"/>
          <w:kern w:val="22"/>
          <w:szCs w:val="22"/>
        </w:rPr>
        <w:t xml:space="preserve">At the 7th session of the meeting, on 12 July 2018, the Subsidiary Body considered </w:t>
      </w:r>
      <w:r w:rsidR="000A0ADB" w:rsidRPr="00767416">
        <w:rPr>
          <w:rFonts w:cs="Times New Roman"/>
          <w:kern w:val="22"/>
          <w:szCs w:val="22"/>
        </w:rPr>
        <w:t xml:space="preserve">a </w:t>
      </w:r>
      <w:r w:rsidRPr="00767416">
        <w:rPr>
          <w:rFonts w:cs="Times New Roman"/>
          <w:kern w:val="22"/>
          <w:szCs w:val="22"/>
        </w:rPr>
        <w:t xml:space="preserve">revised text submitted by </w:t>
      </w:r>
      <w:r w:rsidR="000A0ADB" w:rsidRPr="00767416">
        <w:rPr>
          <w:rFonts w:cs="Times New Roman"/>
          <w:kern w:val="22"/>
          <w:szCs w:val="22"/>
        </w:rPr>
        <w:t>the Chair</w:t>
      </w:r>
      <w:r w:rsidRPr="00767416">
        <w:rPr>
          <w:rFonts w:cs="Times New Roman"/>
          <w:kern w:val="22"/>
          <w:szCs w:val="22"/>
        </w:rPr>
        <w:t xml:space="preserve"> on the</w:t>
      </w:r>
      <w:r w:rsidRPr="00767416">
        <w:rPr>
          <w:rFonts w:eastAsia="Times New Roman" w:cs="Times New Roman"/>
          <w:b/>
          <w:bCs/>
          <w:iCs/>
          <w:caps/>
          <w:snapToGrid/>
          <w:kern w:val="22"/>
          <w:szCs w:val="22"/>
        </w:rPr>
        <w:t xml:space="preserve"> </w:t>
      </w:r>
      <w:r w:rsidRPr="00767416">
        <w:rPr>
          <w:rFonts w:cs="Times New Roman"/>
          <w:bCs/>
          <w:iCs/>
          <w:kern w:val="22"/>
          <w:szCs w:val="22"/>
        </w:rPr>
        <w:t>elements of methodological guidance for identifying, monitoring and assessing the contribution of indigenous peoples and local communities to the achievement of the Strategic Plan for Biodiversity 2011</w:t>
      </w:r>
      <w:r w:rsidR="00243C1D" w:rsidRPr="00767416">
        <w:rPr>
          <w:rFonts w:cs="Times New Roman"/>
          <w:bCs/>
          <w:iCs/>
          <w:kern w:val="22"/>
          <w:szCs w:val="22"/>
        </w:rPr>
        <w:t>-</w:t>
      </w:r>
      <w:r w:rsidRPr="00767416">
        <w:rPr>
          <w:rFonts w:cs="Times New Roman"/>
          <w:bCs/>
          <w:iCs/>
          <w:kern w:val="22"/>
          <w:szCs w:val="22"/>
        </w:rPr>
        <w:t>2020 and the Aichi Biodiversity Targets</w:t>
      </w:r>
      <w:r w:rsidR="000A0ADB" w:rsidRPr="00767416">
        <w:rPr>
          <w:rFonts w:cs="Times New Roman"/>
          <w:bCs/>
          <w:iCs/>
          <w:kern w:val="22"/>
          <w:szCs w:val="22"/>
        </w:rPr>
        <w:t xml:space="preserve">. </w:t>
      </w:r>
      <w:r w:rsidR="000A0ADB" w:rsidRPr="00767416">
        <w:rPr>
          <w:rFonts w:cs="Times New Roman"/>
          <w:kern w:val="22"/>
          <w:szCs w:val="22"/>
        </w:rPr>
        <w:t>The draft recommendation was approved for formal adoption by the Subsidiary Body as draft recommendation CBD/SBI/2/L.4.</w:t>
      </w:r>
    </w:p>
    <w:p w14:paraId="12F1719B" w14:textId="1DB494B6" w:rsidR="00835789" w:rsidRPr="00767416" w:rsidRDefault="00FE6553" w:rsidP="00835789">
      <w:pPr>
        <w:pStyle w:val="Para1"/>
        <w:numPr>
          <w:ilvl w:val="0"/>
          <w:numId w:val="14"/>
        </w:numPr>
        <w:suppressLineNumbers/>
        <w:tabs>
          <w:tab w:val="num" w:pos="720"/>
        </w:tabs>
        <w:suppressAutoHyphens/>
        <w:spacing w:before="120"/>
        <w:ind w:left="0" w:firstLine="0"/>
        <w:rPr>
          <w:rFonts w:cs="Times New Roman"/>
          <w:spacing w:val="-4"/>
          <w:kern w:val="22"/>
          <w:szCs w:val="22"/>
        </w:rPr>
      </w:pPr>
      <w:r w:rsidRPr="00767416">
        <w:rPr>
          <w:rFonts w:cs="Times New Roman"/>
          <w:spacing w:val="-4"/>
          <w:kern w:val="22"/>
          <w:szCs w:val="22"/>
        </w:rPr>
        <w:t>At the 10th session of the meeting, on 13 July 2018, the Subsidiary Body</w:t>
      </w:r>
      <w:r w:rsidRPr="00767416" w:rsidDel="002D673C">
        <w:rPr>
          <w:rFonts w:cs="Times New Roman"/>
          <w:spacing w:val="-4"/>
          <w:kern w:val="22"/>
          <w:szCs w:val="22"/>
        </w:rPr>
        <w:t xml:space="preserve"> </w:t>
      </w:r>
      <w:r w:rsidRPr="00767416">
        <w:rPr>
          <w:rFonts w:cs="Times New Roman"/>
          <w:spacing w:val="-4"/>
          <w:kern w:val="22"/>
          <w:szCs w:val="22"/>
        </w:rPr>
        <w:t>adopted CBD/SBI/2/L.4</w:t>
      </w:r>
      <w:r w:rsidRPr="00767416" w:rsidDel="002D673C">
        <w:rPr>
          <w:rFonts w:cs="Times New Roman"/>
          <w:spacing w:val="-4"/>
          <w:kern w:val="22"/>
          <w:szCs w:val="22"/>
        </w:rPr>
        <w:t xml:space="preserve"> </w:t>
      </w:r>
      <w:r w:rsidR="0028082F" w:rsidRPr="00767416">
        <w:rPr>
          <w:rFonts w:cs="Times New Roman"/>
          <w:spacing w:val="-4"/>
          <w:kern w:val="22"/>
          <w:szCs w:val="22"/>
        </w:rPr>
        <w:t>as recommendation 2/18</w:t>
      </w:r>
      <w:r w:rsidRPr="00767416">
        <w:rPr>
          <w:rFonts w:cs="Times New Roman"/>
          <w:spacing w:val="-4"/>
          <w:kern w:val="22"/>
          <w:szCs w:val="22"/>
        </w:rPr>
        <w:t>. The text of the recommendation, as adopted, is contained in section I of the present report.</w:t>
      </w:r>
    </w:p>
    <w:p w14:paraId="53A00234" w14:textId="33B9BEDE" w:rsidR="00914975" w:rsidRPr="00767416" w:rsidRDefault="00EB5112" w:rsidP="00165771">
      <w:pPr>
        <w:pStyle w:val="Para1"/>
        <w:numPr>
          <w:ilvl w:val="0"/>
          <w:numId w:val="14"/>
        </w:numPr>
        <w:suppressLineNumbers/>
        <w:tabs>
          <w:tab w:val="num" w:pos="720"/>
        </w:tabs>
        <w:suppressAutoHyphens/>
        <w:spacing w:before="120"/>
        <w:ind w:left="0" w:firstLine="0"/>
        <w:rPr>
          <w:rFonts w:cs="Times New Roman"/>
          <w:kern w:val="22"/>
          <w:szCs w:val="22"/>
        </w:rPr>
      </w:pPr>
      <w:r w:rsidRPr="00767416">
        <w:rPr>
          <w:rFonts w:cs="Times New Roman"/>
          <w:kern w:val="22"/>
          <w:szCs w:val="22"/>
        </w:rPr>
        <w:t xml:space="preserve">At the 7th session of the meeting, on 12 July 2018, the </w:t>
      </w:r>
      <w:r w:rsidR="000A0ADB" w:rsidRPr="00767416">
        <w:rPr>
          <w:rFonts w:cs="Times New Roman"/>
          <w:kern w:val="22"/>
          <w:szCs w:val="22"/>
        </w:rPr>
        <w:t>Subsidiary Body considered a revised text submitted by the Chair on taking the voluntary guidelines on safeguards in biodiversity financing mechanisms into account when selecting, designing and implementing financing mechanisms and when developing instrument-specific safeguards</w:t>
      </w:r>
      <w:r w:rsidR="000A0ADB" w:rsidRPr="00767416">
        <w:rPr>
          <w:rFonts w:cs="Times New Roman"/>
          <w:bCs/>
          <w:iCs/>
          <w:kern w:val="22"/>
          <w:szCs w:val="22"/>
        </w:rPr>
        <w:t>.</w:t>
      </w:r>
    </w:p>
    <w:p w14:paraId="3C8155E3" w14:textId="77DC1FB0" w:rsidR="00EB5112" w:rsidRPr="00767416" w:rsidRDefault="000A0ADB" w:rsidP="00165771">
      <w:pPr>
        <w:pStyle w:val="Para1"/>
        <w:numPr>
          <w:ilvl w:val="0"/>
          <w:numId w:val="14"/>
        </w:numPr>
        <w:suppressLineNumbers/>
        <w:tabs>
          <w:tab w:val="num" w:pos="720"/>
        </w:tabs>
        <w:suppressAutoHyphens/>
        <w:spacing w:before="120"/>
        <w:ind w:left="0" w:firstLine="0"/>
        <w:rPr>
          <w:rFonts w:cs="Times New Roman"/>
          <w:kern w:val="22"/>
          <w:szCs w:val="22"/>
        </w:rPr>
      </w:pPr>
      <w:r w:rsidRPr="00767416">
        <w:rPr>
          <w:rFonts w:cs="Times New Roman"/>
          <w:kern w:val="22"/>
          <w:szCs w:val="22"/>
        </w:rPr>
        <w:t>The draft recommendation, as orally amended, was approved for formal adoption by the Subsidiary Body as draft recommendation CBD/SBI/2/L.5.</w:t>
      </w:r>
    </w:p>
    <w:p w14:paraId="48C8CCDE" w14:textId="3EEDEED7" w:rsidR="000A0ADB" w:rsidRPr="00767416" w:rsidRDefault="00FE6553" w:rsidP="00165771">
      <w:pPr>
        <w:pStyle w:val="Para1"/>
        <w:numPr>
          <w:ilvl w:val="0"/>
          <w:numId w:val="14"/>
        </w:numPr>
        <w:suppressLineNumbers/>
        <w:tabs>
          <w:tab w:val="num" w:pos="720"/>
        </w:tabs>
        <w:suppressAutoHyphens/>
        <w:spacing w:before="120"/>
        <w:ind w:left="0" w:firstLine="0"/>
        <w:rPr>
          <w:rFonts w:cs="Times New Roman"/>
          <w:spacing w:val="-4"/>
          <w:kern w:val="22"/>
          <w:szCs w:val="22"/>
        </w:rPr>
      </w:pPr>
      <w:r w:rsidRPr="00767416">
        <w:rPr>
          <w:rFonts w:cs="Times New Roman"/>
          <w:spacing w:val="-4"/>
          <w:kern w:val="22"/>
          <w:szCs w:val="22"/>
        </w:rPr>
        <w:t>At the 10th session of the meeting, on 13 July 2018, the Subsidiary Body</w:t>
      </w:r>
      <w:r w:rsidRPr="00767416" w:rsidDel="002D673C">
        <w:rPr>
          <w:rFonts w:cs="Times New Roman"/>
          <w:spacing w:val="-4"/>
          <w:kern w:val="22"/>
          <w:szCs w:val="22"/>
        </w:rPr>
        <w:t xml:space="preserve"> </w:t>
      </w:r>
      <w:r w:rsidRPr="00767416">
        <w:rPr>
          <w:rFonts w:cs="Times New Roman"/>
          <w:spacing w:val="-4"/>
          <w:kern w:val="22"/>
          <w:szCs w:val="22"/>
        </w:rPr>
        <w:t>adopted CBD/SBI/2/L.5</w:t>
      </w:r>
      <w:r w:rsidRPr="00767416" w:rsidDel="002D673C">
        <w:rPr>
          <w:rFonts w:cs="Times New Roman"/>
          <w:spacing w:val="-4"/>
          <w:kern w:val="22"/>
          <w:szCs w:val="22"/>
        </w:rPr>
        <w:t xml:space="preserve"> </w:t>
      </w:r>
      <w:r w:rsidR="0028082F" w:rsidRPr="00767416">
        <w:rPr>
          <w:rFonts w:cs="Times New Roman"/>
          <w:spacing w:val="-4"/>
          <w:kern w:val="22"/>
          <w:szCs w:val="22"/>
        </w:rPr>
        <w:t>as recommendation 2/1</w:t>
      </w:r>
      <w:r w:rsidR="004079E5" w:rsidRPr="00767416">
        <w:rPr>
          <w:rFonts w:cs="Times New Roman"/>
          <w:spacing w:val="-4"/>
          <w:kern w:val="22"/>
          <w:szCs w:val="22"/>
        </w:rPr>
        <w:t>7</w:t>
      </w:r>
      <w:r w:rsidRPr="00767416">
        <w:rPr>
          <w:rFonts w:cs="Times New Roman"/>
          <w:spacing w:val="-4"/>
          <w:kern w:val="22"/>
          <w:szCs w:val="22"/>
        </w:rPr>
        <w:t>. The text of the recommendation, as adopted, is contained in section I of the present report</w:t>
      </w:r>
      <w:r w:rsidR="00542871" w:rsidRPr="00767416">
        <w:rPr>
          <w:rFonts w:cs="Times New Roman"/>
          <w:spacing w:val="-4"/>
          <w:kern w:val="22"/>
          <w:szCs w:val="22"/>
        </w:rPr>
        <w:t>.</w:t>
      </w:r>
    </w:p>
    <w:p w14:paraId="69AA3553" w14:textId="52B8A95C" w:rsidR="002C593F" w:rsidRPr="00767416" w:rsidRDefault="00914975" w:rsidP="00866F00">
      <w:pPr>
        <w:pStyle w:val="Para1"/>
        <w:numPr>
          <w:ilvl w:val="0"/>
          <w:numId w:val="14"/>
        </w:numPr>
        <w:suppressLineNumbers/>
        <w:tabs>
          <w:tab w:val="num" w:pos="720"/>
        </w:tabs>
        <w:suppressAutoHyphens/>
        <w:spacing w:before="120"/>
        <w:ind w:left="0" w:firstLine="0"/>
        <w:rPr>
          <w:rFonts w:cs="Times New Roman"/>
          <w:kern w:val="22"/>
          <w:szCs w:val="22"/>
        </w:rPr>
      </w:pPr>
      <w:r w:rsidRPr="00767416">
        <w:rPr>
          <w:rFonts w:cs="Times New Roman"/>
          <w:kern w:val="22"/>
          <w:szCs w:val="22"/>
        </w:rPr>
        <w:t>At its 9th session, on 12 July 2018, t</w:t>
      </w:r>
      <w:r w:rsidR="000A0ADB" w:rsidRPr="00767416">
        <w:rPr>
          <w:rFonts w:cs="Times New Roman"/>
          <w:kern w:val="22"/>
          <w:szCs w:val="22"/>
        </w:rPr>
        <w:t>he Subsidiary Body considered a revised text submitted by the Chair</w:t>
      </w:r>
      <w:r w:rsidR="000A0ADB" w:rsidRPr="00767416">
        <w:rPr>
          <w:rFonts w:cs="Times New Roman"/>
          <w:bCs/>
          <w:iCs/>
          <w:kern w:val="22"/>
          <w:szCs w:val="22"/>
        </w:rPr>
        <w:t xml:space="preserve">. </w:t>
      </w:r>
      <w:r w:rsidR="00852A5C" w:rsidRPr="00767416">
        <w:rPr>
          <w:rFonts w:cs="Times New Roman"/>
          <w:kern w:val="22"/>
          <w:szCs w:val="22"/>
        </w:rPr>
        <w:t>Following an exchange of views, t</w:t>
      </w:r>
      <w:r w:rsidR="000A0ADB" w:rsidRPr="00767416">
        <w:rPr>
          <w:rFonts w:cs="Times New Roman"/>
          <w:kern w:val="22"/>
          <w:szCs w:val="22"/>
        </w:rPr>
        <w:t>he draft recommendation, as orally amended, was approved for adoption by the Subsidiary Body as draft recommendation CBD/SBI/2/L.</w:t>
      </w:r>
      <w:r w:rsidR="00082395" w:rsidRPr="00767416">
        <w:rPr>
          <w:rFonts w:cs="Times New Roman"/>
          <w:kern w:val="22"/>
          <w:szCs w:val="22"/>
        </w:rPr>
        <w:t>6</w:t>
      </w:r>
      <w:r w:rsidR="000A0ADB" w:rsidRPr="00767416">
        <w:rPr>
          <w:rFonts w:cs="Times New Roman"/>
          <w:kern w:val="22"/>
          <w:szCs w:val="22"/>
        </w:rPr>
        <w:t>.</w:t>
      </w:r>
    </w:p>
    <w:p w14:paraId="41CC9CD3" w14:textId="77777777" w:rsidR="00FE6553" w:rsidRPr="00767416" w:rsidRDefault="00FE6553" w:rsidP="002C593F">
      <w:pPr>
        <w:pStyle w:val="Para1"/>
        <w:numPr>
          <w:ilvl w:val="0"/>
          <w:numId w:val="14"/>
        </w:numPr>
        <w:suppressLineNumbers/>
        <w:tabs>
          <w:tab w:val="num" w:pos="720"/>
        </w:tabs>
        <w:suppressAutoHyphens/>
        <w:spacing w:before="120"/>
        <w:ind w:left="0" w:firstLine="0"/>
        <w:rPr>
          <w:rFonts w:cs="Times New Roman"/>
          <w:spacing w:val="-3"/>
          <w:kern w:val="22"/>
          <w:szCs w:val="22"/>
        </w:rPr>
      </w:pPr>
      <w:r w:rsidRPr="00767416">
        <w:rPr>
          <w:rFonts w:cs="Times New Roman"/>
          <w:spacing w:val="-3"/>
          <w:kern w:val="22"/>
          <w:szCs w:val="22"/>
        </w:rPr>
        <w:t>At the 10th session of the meeting, on 13 July 2018, the Subsidiary Body</w:t>
      </w:r>
      <w:r w:rsidRPr="00767416" w:rsidDel="002D673C">
        <w:rPr>
          <w:rFonts w:cs="Times New Roman"/>
          <w:spacing w:val="-3"/>
          <w:kern w:val="22"/>
          <w:szCs w:val="22"/>
        </w:rPr>
        <w:t xml:space="preserve"> </w:t>
      </w:r>
      <w:r w:rsidRPr="00767416">
        <w:rPr>
          <w:rFonts w:cs="Times New Roman"/>
          <w:spacing w:val="-3"/>
          <w:kern w:val="22"/>
          <w:szCs w:val="22"/>
        </w:rPr>
        <w:t>adopted CBD/SBI/2/L.6</w:t>
      </w:r>
      <w:r w:rsidRPr="00767416" w:rsidDel="002D673C">
        <w:rPr>
          <w:rFonts w:cs="Times New Roman"/>
          <w:spacing w:val="-3"/>
          <w:kern w:val="22"/>
          <w:szCs w:val="22"/>
        </w:rPr>
        <w:t xml:space="preserve"> </w:t>
      </w:r>
      <w:r w:rsidRPr="00767416">
        <w:rPr>
          <w:rFonts w:cs="Times New Roman"/>
          <w:spacing w:val="-3"/>
          <w:kern w:val="22"/>
          <w:szCs w:val="22"/>
        </w:rPr>
        <w:t>as recommendation</w:t>
      </w:r>
      <w:r w:rsidR="0028082F" w:rsidRPr="00767416">
        <w:rPr>
          <w:rFonts w:cs="Times New Roman"/>
          <w:spacing w:val="-3"/>
          <w:kern w:val="22"/>
          <w:szCs w:val="22"/>
        </w:rPr>
        <w:t xml:space="preserve"> 2/6</w:t>
      </w:r>
      <w:r w:rsidRPr="00767416">
        <w:rPr>
          <w:rFonts w:cs="Times New Roman"/>
          <w:spacing w:val="-3"/>
          <w:kern w:val="22"/>
          <w:szCs w:val="22"/>
        </w:rPr>
        <w:t>. The text of the recommendation, as adopted, is contained in section I of the present report.</w:t>
      </w:r>
    </w:p>
    <w:p w14:paraId="61A9252A" w14:textId="4D48EFD9" w:rsidR="005E0090" w:rsidRPr="00F6681C" w:rsidRDefault="00F73A9F" w:rsidP="00767416">
      <w:pPr>
        <w:pStyle w:val="Heading1"/>
        <w:tabs>
          <w:tab w:val="clear" w:pos="720"/>
          <w:tab w:val="left" w:pos="993"/>
        </w:tabs>
        <w:spacing w:before="120"/>
        <w:rPr>
          <w:rFonts w:cs="Times New Roman"/>
          <w:b w:val="0"/>
          <w:caps w:val="0"/>
          <w:kern w:val="22"/>
          <w:szCs w:val="22"/>
        </w:rPr>
      </w:pPr>
      <w:r w:rsidRPr="000E212D">
        <w:rPr>
          <w:rFonts w:cs="Times New Roman"/>
          <w:snapToGrid w:val="0"/>
          <w:kern w:val="22"/>
          <w:szCs w:val="22"/>
        </w:rPr>
        <w:t>Item 9.</w:t>
      </w:r>
      <w:r w:rsidR="008C2189" w:rsidRPr="00F6681C">
        <w:rPr>
          <w:rFonts w:cs="Times New Roman"/>
          <w:snapToGrid w:val="0"/>
          <w:kern w:val="22"/>
          <w:szCs w:val="22"/>
        </w:rPr>
        <w:tab/>
      </w:r>
      <w:r w:rsidRPr="00F6681C">
        <w:rPr>
          <w:rFonts w:cs="Times New Roman"/>
          <w:snapToGrid w:val="0"/>
          <w:kern w:val="22"/>
          <w:szCs w:val="22"/>
        </w:rPr>
        <w:t>Financial mechanism</w:t>
      </w:r>
    </w:p>
    <w:p w14:paraId="3103A648" w14:textId="2DA4AFA3" w:rsidR="00E13438" w:rsidRPr="00767416" w:rsidRDefault="00CE4567" w:rsidP="00D36AB0">
      <w:pPr>
        <w:pStyle w:val="Para1"/>
        <w:numPr>
          <w:ilvl w:val="0"/>
          <w:numId w:val="14"/>
        </w:numPr>
        <w:suppressLineNumbers/>
        <w:tabs>
          <w:tab w:val="num" w:pos="720"/>
        </w:tabs>
        <w:suppressAutoHyphens/>
        <w:spacing w:before="120"/>
        <w:ind w:left="0" w:firstLine="0"/>
        <w:rPr>
          <w:rFonts w:eastAsia="Times New Roman" w:cs="Times New Roman"/>
          <w:kern w:val="22"/>
          <w:szCs w:val="22"/>
        </w:rPr>
      </w:pPr>
      <w:r w:rsidRPr="00767416">
        <w:rPr>
          <w:rFonts w:cs="Times New Roman"/>
          <w:kern w:val="22"/>
          <w:szCs w:val="22"/>
        </w:rPr>
        <w:t xml:space="preserve">At the </w:t>
      </w:r>
      <w:r w:rsidR="005D7EB9" w:rsidRPr="00767416">
        <w:rPr>
          <w:rFonts w:cs="Times New Roman"/>
          <w:kern w:val="22"/>
          <w:szCs w:val="22"/>
        </w:rPr>
        <w:t>4th</w:t>
      </w:r>
      <w:r w:rsidRPr="00767416">
        <w:rPr>
          <w:rFonts w:cs="Times New Roman"/>
          <w:kern w:val="22"/>
          <w:szCs w:val="22"/>
          <w:vertAlign w:val="superscript"/>
        </w:rPr>
        <w:t xml:space="preserve"> </w:t>
      </w:r>
      <w:r w:rsidRPr="00767416">
        <w:rPr>
          <w:rFonts w:cs="Times New Roman"/>
          <w:kern w:val="22"/>
          <w:szCs w:val="22"/>
        </w:rPr>
        <w:t>session of the meeting, on</w:t>
      </w:r>
      <w:r w:rsidRPr="005B1F63">
        <w:rPr>
          <w:rFonts w:cs="Times New Roman"/>
          <w:kern w:val="22"/>
          <w:szCs w:val="22"/>
        </w:rPr>
        <w:t xml:space="preserve"> </w:t>
      </w:r>
      <w:r w:rsidR="005D7EB9" w:rsidRPr="005B1F63">
        <w:rPr>
          <w:rFonts w:cs="Times New Roman"/>
          <w:kern w:val="22"/>
          <w:szCs w:val="22"/>
        </w:rPr>
        <w:t>10 July 2018</w:t>
      </w:r>
      <w:r w:rsidRPr="005B1F63">
        <w:rPr>
          <w:rFonts w:cs="Times New Roman"/>
          <w:kern w:val="22"/>
          <w:szCs w:val="22"/>
        </w:rPr>
        <w:t xml:space="preserve">, </w:t>
      </w:r>
      <w:r w:rsidR="00555D5E" w:rsidRPr="005B1F63">
        <w:rPr>
          <w:rFonts w:cs="Times New Roman"/>
          <w:kern w:val="22"/>
          <w:szCs w:val="22"/>
        </w:rPr>
        <w:t xml:space="preserve">the Subsidiary Body </w:t>
      </w:r>
      <w:r w:rsidRPr="005B1F63">
        <w:rPr>
          <w:rFonts w:cs="Times New Roman"/>
          <w:kern w:val="22"/>
          <w:szCs w:val="22"/>
        </w:rPr>
        <w:t>took up agenda item 9. In considering the</w:t>
      </w:r>
      <w:r w:rsidRPr="006953DD">
        <w:rPr>
          <w:rFonts w:cs="Times New Roman"/>
          <w:kern w:val="22"/>
          <w:szCs w:val="22"/>
        </w:rPr>
        <w:t xml:space="preserve"> item, </w:t>
      </w:r>
      <w:r w:rsidR="00555D5E" w:rsidRPr="006953DD">
        <w:rPr>
          <w:rFonts w:cs="Times New Roman"/>
          <w:kern w:val="22"/>
          <w:szCs w:val="22"/>
        </w:rPr>
        <w:t xml:space="preserve">the Subsidiary Body </w:t>
      </w:r>
      <w:r w:rsidRPr="006953DD">
        <w:rPr>
          <w:rFonts w:cs="Times New Roman"/>
          <w:kern w:val="22"/>
          <w:szCs w:val="22"/>
        </w:rPr>
        <w:t xml:space="preserve">had before it a note by the Executive Secretary on </w:t>
      </w:r>
      <w:r w:rsidR="00D36AB0" w:rsidRPr="006953DD">
        <w:rPr>
          <w:rFonts w:cs="Times New Roman"/>
          <w:kern w:val="22"/>
          <w:szCs w:val="22"/>
        </w:rPr>
        <w:t>the financial mechanism (</w:t>
      </w:r>
      <w:r w:rsidR="00D36AB0" w:rsidRPr="00767416">
        <w:rPr>
          <w:rFonts w:cs="Times New Roman"/>
          <w:kern w:val="22"/>
          <w:szCs w:val="22"/>
        </w:rPr>
        <w:t>Article 21)</w:t>
      </w:r>
      <w:r w:rsidR="002C509F" w:rsidRPr="00767416">
        <w:rPr>
          <w:rFonts w:cs="Times New Roman"/>
          <w:kern w:val="22"/>
          <w:szCs w:val="22"/>
        </w:rPr>
        <w:t xml:space="preserve"> </w:t>
      </w:r>
      <w:r w:rsidR="00E13438" w:rsidRPr="00767416">
        <w:rPr>
          <w:rFonts w:cs="Times New Roman"/>
          <w:kern w:val="22"/>
          <w:szCs w:val="22"/>
        </w:rPr>
        <w:t>(CBD/SBI/2/8)</w:t>
      </w:r>
      <w:r w:rsidR="005D7EB9" w:rsidRPr="00767416">
        <w:rPr>
          <w:rFonts w:cs="Times New Roman"/>
          <w:kern w:val="22"/>
          <w:szCs w:val="22"/>
        </w:rPr>
        <w:t>,</w:t>
      </w:r>
      <w:r w:rsidR="00E13438" w:rsidRPr="00767416">
        <w:rPr>
          <w:rFonts w:cs="Times New Roman"/>
          <w:kern w:val="22"/>
          <w:szCs w:val="22"/>
        </w:rPr>
        <w:t xml:space="preserve"> </w:t>
      </w:r>
      <w:r w:rsidR="002C509F" w:rsidRPr="00767416">
        <w:rPr>
          <w:rFonts w:cs="Times New Roman"/>
          <w:kern w:val="22"/>
          <w:szCs w:val="22"/>
        </w:rPr>
        <w:t xml:space="preserve">the preliminary report </w:t>
      </w:r>
      <w:r w:rsidR="001E17B8" w:rsidRPr="00767416">
        <w:rPr>
          <w:rFonts w:cs="Times New Roman"/>
          <w:kern w:val="22"/>
          <w:szCs w:val="22"/>
        </w:rPr>
        <w:t>of the</w:t>
      </w:r>
      <w:r w:rsidR="002C509F" w:rsidRPr="00767416">
        <w:rPr>
          <w:rFonts w:cs="Times New Roman"/>
          <w:kern w:val="22"/>
          <w:szCs w:val="22"/>
        </w:rPr>
        <w:t xml:space="preserve"> Global Environment Facility (CBD/SBI/2/</w:t>
      </w:r>
      <w:r w:rsidR="00E13438" w:rsidRPr="00767416">
        <w:rPr>
          <w:rFonts w:cs="Times New Roman"/>
          <w:kern w:val="22"/>
          <w:szCs w:val="22"/>
        </w:rPr>
        <w:t>8</w:t>
      </w:r>
      <w:r w:rsidR="002C509F" w:rsidRPr="00767416">
        <w:rPr>
          <w:rFonts w:cs="Times New Roman"/>
          <w:kern w:val="22"/>
          <w:szCs w:val="22"/>
        </w:rPr>
        <w:t>/Add.1)</w:t>
      </w:r>
      <w:r w:rsidR="00B65A12" w:rsidRPr="00767416">
        <w:rPr>
          <w:rFonts w:cs="Times New Roman"/>
          <w:kern w:val="22"/>
          <w:szCs w:val="22"/>
        </w:rPr>
        <w:t xml:space="preserve"> and the summary of evaluation results of the Global Environment Facility </w:t>
      </w:r>
      <w:r w:rsidR="00B65A12" w:rsidRPr="00767416">
        <w:rPr>
          <w:rFonts w:cs="Times New Roman"/>
          <w:kern w:val="22"/>
          <w:szCs w:val="22"/>
        </w:rPr>
        <w:lastRenderedPageBreak/>
        <w:t>Independent Evaluation Office (</w:t>
      </w:r>
      <w:r w:rsidR="000A70E9" w:rsidRPr="00767416">
        <w:rPr>
          <w:rFonts w:cs="Times New Roman"/>
          <w:kern w:val="22"/>
          <w:szCs w:val="22"/>
        </w:rPr>
        <w:t>CBD/SBI/2/</w:t>
      </w:r>
      <w:r w:rsidR="00B65A12" w:rsidRPr="00767416">
        <w:rPr>
          <w:rFonts w:cs="Times New Roman"/>
          <w:kern w:val="22"/>
          <w:szCs w:val="22"/>
        </w:rPr>
        <w:t>INF/25).</w:t>
      </w:r>
      <w:r w:rsidR="00F04C91" w:rsidRPr="00767416">
        <w:rPr>
          <w:rFonts w:cs="Times New Roman"/>
          <w:kern w:val="22"/>
          <w:szCs w:val="22"/>
        </w:rPr>
        <w:t xml:space="preserve"> </w:t>
      </w:r>
      <w:r w:rsidR="00104312" w:rsidRPr="00767416">
        <w:rPr>
          <w:rFonts w:cs="Times New Roman"/>
          <w:kern w:val="22"/>
          <w:szCs w:val="22"/>
        </w:rPr>
        <w:t>The representative of the Secretariat said that</w:t>
      </w:r>
      <w:r w:rsidR="0087463A" w:rsidRPr="005B1F63">
        <w:rPr>
          <w:rFonts w:cs="Times New Roman"/>
          <w:kern w:val="22"/>
          <w:szCs w:val="22"/>
        </w:rPr>
        <w:t>,</w:t>
      </w:r>
      <w:r w:rsidR="00104312" w:rsidRPr="00767416">
        <w:rPr>
          <w:rFonts w:cs="Times New Roman"/>
          <w:kern w:val="22"/>
          <w:szCs w:val="22"/>
        </w:rPr>
        <w:t xml:space="preserve"> due to the lack of voluntary contributions</w:t>
      </w:r>
      <w:r w:rsidR="0087463A" w:rsidRPr="005B1F63">
        <w:rPr>
          <w:rFonts w:cs="Times New Roman"/>
          <w:kern w:val="22"/>
          <w:szCs w:val="22"/>
        </w:rPr>
        <w:t>,</w:t>
      </w:r>
      <w:r w:rsidR="00104312" w:rsidRPr="00767416">
        <w:rPr>
          <w:rFonts w:cs="Times New Roman"/>
          <w:kern w:val="22"/>
          <w:szCs w:val="22"/>
        </w:rPr>
        <w:t xml:space="preserve"> it had not been possible to implement the procedures set out in the terms of reference for the fifth review of the effectiveness of the financial mechanism.</w:t>
      </w:r>
    </w:p>
    <w:p w14:paraId="740EF2D1" w14:textId="342F00B1" w:rsidR="002A57D6" w:rsidRPr="00767416" w:rsidRDefault="00104312" w:rsidP="00D36AB0">
      <w:pPr>
        <w:pStyle w:val="Para1"/>
        <w:numPr>
          <w:ilvl w:val="0"/>
          <w:numId w:val="14"/>
        </w:numPr>
        <w:suppressLineNumbers/>
        <w:tabs>
          <w:tab w:val="num" w:pos="720"/>
        </w:tabs>
        <w:suppressAutoHyphens/>
        <w:spacing w:before="120"/>
        <w:ind w:left="0" w:firstLine="0"/>
        <w:rPr>
          <w:rFonts w:eastAsia="Times New Roman" w:cs="Times New Roman"/>
          <w:kern w:val="22"/>
          <w:szCs w:val="22"/>
        </w:rPr>
      </w:pPr>
      <w:r w:rsidRPr="00767416">
        <w:rPr>
          <w:rFonts w:cs="Times New Roman"/>
          <w:kern w:val="22"/>
          <w:szCs w:val="22"/>
        </w:rPr>
        <w:t>At the invitation of the Chair</w:t>
      </w:r>
      <w:r w:rsidR="00D82E97" w:rsidRPr="00767416">
        <w:rPr>
          <w:rFonts w:cs="Times New Roman"/>
          <w:kern w:val="22"/>
          <w:szCs w:val="22"/>
        </w:rPr>
        <w:t>,</w:t>
      </w:r>
      <w:r w:rsidRPr="00767416">
        <w:rPr>
          <w:rFonts w:cs="Times New Roman"/>
          <w:kern w:val="22"/>
          <w:szCs w:val="22"/>
        </w:rPr>
        <w:t xml:space="preserve"> Mr. Mark </w:t>
      </w:r>
      <w:r w:rsidRPr="00767416">
        <w:rPr>
          <w:rFonts w:cs="Times New Roman"/>
          <w:noProof/>
          <w:kern w:val="22"/>
          <w:szCs w:val="22"/>
        </w:rPr>
        <w:t>Zimsky</w:t>
      </w:r>
      <w:r w:rsidRPr="00767416">
        <w:rPr>
          <w:rFonts w:cs="Times New Roman"/>
          <w:kern w:val="22"/>
          <w:szCs w:val="22"/>
        </w:rPr>
        <w:t xml:space="preserve"> of the Global Environment Facility (GEF) introduced </w:t>
      </w:r>
      <w:r w:rsidR="00200F70" w:rsidRPr="00767416">
        <w:rPr>
          <w:rFonts w:cs="Times New Roman"/>
          <w:kern w:val="22"/>
          <w:szCs w:val="22"/>
        </w:rPr>
        <w:t>the preliminary report of GEF</w:t>
      </w:r>
      <w:r w:rsidRPr="00767416">
        <w:rPr>
          <w:rFonts w:cs="Times New Roman"/>
          <w:kern w:val="22"/>
          <w:szCs w:val="22"/>
        </w:rPr>
        <w:t xml:space="preserve"> (CBD/SBI/2/8/Add.1). He said that the draft report provided information on the activities of GEF in the biodiversity focal area and other GEF focal areas relevant to the Convention on Biological Diversity, along with other </w:t>
      </w:r>
      <w:r w:rsidR="007E4A20" w:rsidRPr="00767416">
        <w:rPr>
          <w:rFonts w:cs="Times New Roman"/>
          <w:kern w:val="22"/>
          <w:szCs w:val="22"/>
        </w:rPr>
        <w:t xml:space="preserve">integrated </w:t>
      </w:r>
      <w:r w:rsidRPr="00767416">
        <w:rPr>
          <w:rFonts w:cs="Times New Roman"/>
          <w:kern w:val="22"/>
          <w:szCs w:val="22"/>
        </w:rPr>
        <w:t xml:space="preserve">pilot programmes </w:t>
      </w:r>
      <w:r w:rsidR="00CA1736" w:rsidRPr="00767416">
        <w:rPr>
          <w:rFonts w:cs="Times New Roman"/>
          <w:kern w:val="22"/>
          <w:szCs w:val="22"/>
        </w:rPr>
        <w:t xml:space="preserve">and sustainable forest management investments that generated global biodiversity benefits. The report covered the period </w:t>
      </w:r>
      <w:r w:rsidR="00C576DE" w:rsidRPr="005B1F63">
        <w:rPr>
          <w:rFonts w:cs="Times New Roman"/>
          <w:kern w:val="22"/>
          <w:szCs w:val="22"/>
        </w:rPr>
        <w:t xml:space="preserve">from </w:t>
      </w:r>
      <w:r w:rsidR="00CA1736" w:rsidRPr="00767416">
        <w:rPr>
          <w:rFonts w:cs="Times New Roman"/>
          <w:kern w:val="22"/>
          <w:szCs w:val="22"/>
        </w:rPr>
        <w:t>1</w:t>
      </w:r>
      <w:r w:rsidR="00C576DE" w:rsidRPr="005B1F63">
        <w:rPr>
          <w:rFonts w:cs="Times New Roman"/>
          <w:kern w:val="22"/>
          <w:szCs w:val="22"/>
        </w:rPr>
        <w:t> </w:t>
      </w:r>
      <w:r w:rsidR="00CA1736" w:rsidRPr="00767416">
        <w:rPr>
          <w:rFonts w:cs="Times New Roman"/>
          <w:kern w:val="22"/>
          <w:szCs w:val="22"/>
        </w:rPr>
        <w:t>July 2016 to 15</w:t>
      </w:r>
      <w:r w:rsidR="00C576DE" w:rsidRPr="005B1F63">
        <w:rPr>
          <w:rFonts w:cs="Times New Roman"/>
          <w:kern w:val="22"/>
          <w:szCs w:val="22"/>
        </w:rPr>
        <w:t> </w:t>
      </w:r>
      <w:r w:rsidR="00CA1736" w:rsidRPr="00767416">
        <w:rPr>
          <w:rFonts w:cs="Times New Roman"/>
          <w:kern w:val="22"/>
          <w:szCs w:val="22"/>
        </w:rPr>
        <w:t>March 2018</w:t>
      </w:r>
      <w:r w:rsidR="006A2A1F" w:rsidRPr="00767416">
        <w:rPr>
          <w:rFonts w:cs="Times New Roman"/>
          <w:kern w:val="22"/>
          <w:szCs w:val="22"/>
        </w:rPr>
        <w:t>,</w:t>
      </w:r>
      <w:r w:rsidR="00CA1736" w:rsidRPr="00767416">
        <w:rPr>
          <w:rFonts w:cs="Times New Roman"/>
          <w:kern w:val="22"/>
          <w:szCs w:val="22"/>
        </w:rPr>
        <w:t xml:space="preserve"> while the final report to the Conference of the Parties </w:t>
      </w:r>
      <w:r w:rsidR="00CC0CF3">
        <w:rPr>
          <w:rFonts w:cs="Times New Roman"/>
          <w:kern w:val="22"/>
          <w:szCs w:val="22"/>
        </w:rPr>
        <w:t>at its fourteenth meeting</w:t>
      </w:r>
      <w:r w:rsidR="00CC0CF3" w:rsidRPr="009F2060">
        <w:rPr>
          <w:rFonts w:cs="Times New Roman"/>
          <w:kern w:val="22"/>
          <w:szCs w:val="22"/>
        </w:rPr>
        <w:t xml:space="preserve"> </w:t>
      </w:r>
      <w:r w:rsidR="00CA1736" w:rsidRPr="00767416">
        <w:rPr>
          <w:rFonts w:cs="Times New Roman"/>
          <w:kern w:val="22"/>
          <w:szCs w:val="22"/>
        </w:rPr>
        <w:t xml:space="preserve">would include information from </w:t>
      </w:r>
      <w:r w:rsidR="007E4A20" w:rsidRPr="00767416">
        <w:rPr>
          <w:rFonts w:cs="Times New Roman"/>
          <w:kern w:val="22"/>
          <w:szCs w:val="22"/>
        </w:rPr>
        <w:t>1 July 2014 to 30 June 2018. He</w:t>
      </w:r>
      <w:r w:rsidR="00CA1736" w:rsidRPr="00767416">
        <w:rPr>
          <w:rFonts w:cs="Times New Roman"/>
          <w:kern w:val="22"/>
          <w:szCs w:val="22"/>
        </w:rPr>
        <w:t xml:space="preserve"> </w:t>
      </w:r>
      <w:r w:rsidR="005A144E" w:rsidRPr="00767416">
        <w:rPr>
          <w:rFonts w:cs="Times New Roman"/>
          <w:kern w:val="22"/>
          <w:szCs w:val="22"/>
        </w:rPr>
        <w:t>said that</w:t>
      </w:r>
      <w:r w:rsidR="002402CC">
        <w:rPr>
          <w:rFonts w:cs="Times New Roman"/>
          <w:kern w:val="22"/>
          <w:szCs w:val="22"/>
        </w:rPr>
        <w:t>,</w:t>
      </w:r>
      <w:r w:rsidR="005A144E" w:rsidRPr="00767416">
        <w:rPr>
          <w:rFonts w:cs="Times New Roman"/>
          <w:kern w:val="22"/>
          <w:szCs w:val="22"/>
        </w:rPr>
        <w:t xml:space="preserve"> as </w:t>
      </w:r>
      <w:r w:rsidR="00D82E97" w:rsidRPr="00767416">
        <w:rPr>
          <w:rFonts w:cs="Times New Roman"/>
          <w:kern w:val="22"/>
          <w:szCs w:val="22"/>
        </w:rPr>
        <w:t>at</w:t>
      </w:r>
      <w:r w:rsidR="005A144E" w:rsidRPr="00767416">
        <w:rPr>
          <w:rFonts w:cs="Times New Roman"/>
          <w:kern w:val="22"/>
          <w:szCs w:val="22"/>
        </w:rPr>
        <w:t xml:space="preserve"> 15 March 2018</w:t>
      </w:r>
      <w:r w:rsidR="002402CC">
        <w:rPr>
          <w:rFonts w:cs="Times New Roman"/>
          <w:kern w:val="22"/>
          <w:szCs w:val="22"/>
        </w:rPr>
        <w:t>,</w:t>
      </w:r>
      <w:r w:rsidR="005A144E" w:rsidRPr="00767416">
        <w:rPr>
          <w:rFonts w:cs="Times New Roman"/>
          <w:kern w:val="22"/>
          <w:szCs w:val="22"/>
        </w:rPr>
        <w:t xml:space="preserve"> approximately </w:t>
      </w:r>
      <w:r w:rsidR="006759E0" w:rsidRPr="00767416">
        <w:rPr>
          <w:rFonts w:cs="Times New Roman"/>
          <w:kern w:val="22"/>
          <w:szCs w:val="22"/>
        </w:rPr>
        <w:t>US</w:t>
      </w:r>
      <w:r w:rsidR="005A144E" w:rsidRPr="00767416">
        <w:rPr>
          <w:rFonts w:cs="Times New Roman"/>
          <w:kern w:val="22"/>
          <w:szCs w:val="22"/>
        </w:rPr>
        <w:t>$ 1.01 billion had been allocated to implement projects and programmes for biodiversity resource programming</w:t>
      </w:r>
      <w:r w:rsidR="007E4A20" w:rsidRPr="00767416">
        <w:rPr>
          <w:rFonts w:cs="Times New Roman"/>
          <w:kern w:val="22"/>
          <w:szCs w:val="22"/>
        </w:rPr>
        <w:t>,</w:t>
      </w:r>
      <w:r w:rsidR="005A144E" w:rsidRPr="00767416">
        <w:rPr>
          <w:rFonts w:cs="Times New Roman"/>
          <w:kern w:val="22"/>
          <w:szCs w:val="22"/>
        </w:rPr>
        <w:t xml:space="preserve"> which was approximately 78 per cent to total resources of $1</w:t>
      </w:r>
      <w:r w:rsidR="002402CC">
        <w:rPr>
          <w:rFonts w:cs="Times New Roman"/>
          <w:kern w:val="22"/>
          <w:szCs w:val="22"/>
        </w:rPr>
        <w:t>.</w:t>
      </w:r>
      <w:r w:rsidR="005A144E" w:rsidRPr="00767416">
        <w:rPr>
          <w:rFonts w:cs="Times New Roman"/>
          <w:kern w:val="22"/>
          <w:szCs w:val="22"/>
        </w:rPr>
        <w:t>296 billion allocated to biodiversity focal areas during the sixth replenishment of the GEF</w:t>
      </w:r>
      <w:r w:rsidR="00983394">
        <w:rPr>
          <w:rFonts w:cs="Times New Roman"/>
          <w:kern w:val="22"/>
          <w:szCs w:val="22"/>
        </w:rPr>
        <w:t xml:space="preserve"> Trust Fund</w:t>
      </w:r>
      <w:r w:rsidR="005A144E" w:rsidRPr="00767416">
        <w:rPr>
          <w:rFonts w:cs="Times New Roman"/>
          <w:kern w:val="22"/>
          <w:szCs w:val="22"/>
        </w:rPr>
        <w:t>.</w:t>
      </w:r>
      <w:r w:rsidR="002A57D6" w:rsidRPr="00767416">
        <w:rPr>
          <w:rFonts w:cs="Times New Roman"/>
          <w:kern w:val="22"/>
          <w:szCs w:val="22"/>
        </w:rPr>
        <w:t xml:space="preserve"> </w:t>
      </w:r>
      <w:r w:rsidR="00511D28" w:rsidRPr="00767416">
        <w:rPr>
          <w:rFonts w:cs="Times New Roman"/>
          <w:kern w:val="22"/>
          <w:szCs w:val="22"/>
        </w:rPr>
        <w:t>Approximately $7.986 billion had been leveraged in co-financing with the result that a total of $9.529 billion had been invested, between 1</w:t>
      </w:r>
      <w:r w:rsidR="008107EC">
        <w:rPr>
          <w:rFonts w:cs="Times New Roman"/>
          <w:kern w:val="22"/>
          <w:szCs w:val="22"/>
        </w:rPr>
        <w:t> </w:t>
      </w:r>
      <w:r w:rsidR="00511D28" w:rsidRPr="00767416">
        <w:rPr>
          <w:rFonts w:cs="Times New Roman"/>
          <w:kern w:val="22"/>
          <w:szCs w:val="22"/>
        </w:rPr>
        <w:t xml:space="preserve">July 2014 and 15 March 2018, towards the implementation of the Strategic Plan and achieving the Aichi Biodiversity Targets. </w:t>
      </w:r>
      <w:r w:rsidR="005A144E" w:rsidRPr="00767416">
        <w:rPr>
          <w:rFonts w:cs="Times New Roman"/>
          <w:kern w:val="22"/>
          <w:szCs w:val="22"/>
        </w:rPr>
        <w:t>He also</w:t>
      </w:r>
      <w:r w:rsidR="0008762B" w:rsidRPr="00767416">
        <w:rPr>
          <w:rFonts w:cs="Times New Roman"/>
          <w:kern w:val="22"/>
          <w:szCs w:val="22"/>
        </w:rPr>
        <w:t xml:space="preserve"> </w:t>
      </w:r>
      <w:r w:rsidR="005A144E" w:rsidRPr="00767416">
        <w:rPr>
          <w:rFonts w:cs="Times New Roman"/>
          <w:kern w:val="22"/>
          <w:szCs w:val="22"/>
        </w:rPr>
        <w:t>said</w:t>
      </w:r>
      <w:r w:rsidR="004307DB" w:rsidRPr="00767416">
        <w:rPr>
          <w:rFonts w:cs="Times New Roman"/>
          <w:kern w:val="22"/>
          <w:szCs w:val="22"/>
        </w:rPr>
        <w:t xml:space="preserve"> </w:t>
      </w:r>
      <w:r w:rsidR="005A144E" w:rsidRPr="00767416">
        <w:rPr>
          <w:rFonts w:cs="Times New Roman"/>
          <w:kern w:val="22"/>
          <w:szCs w:val="22"/>
        </w:rPr>
        <w:t>that</w:t>
      </w:r>
      <w:r w:rsidR="006A2A1F" w:rsidRPr="00767416">
        <w:rPr>
          <w:rFonts w:cs="Times New Roman"/>
          <w:kern w:val="22"/>
          <w:szCs w:val="22"/>
        </w:rPr>
        <w:t>,</w:t>
      </w:r>
      <w:r w:rsidR="005A144E" w:rsidRPr="00767416">
        <w:rPr>
          <w:rFonts w:cs="Times New Roman"/>
          <w:kern w:val="22"/>
          <w:szCs w:val="22"/>
        </w:rPr>
        <w:t xml:space="preserve"> while countries had previously prioritized funding for the management of their protected area systems when allocating resources received from GEF</w:t>
      </w:r>
      <w:r w:rsidR="006A2A1F" w:rsidRPr="00767416">
        <w:rPr>
          <w:rFonts w:cs="Times New Roman"/>
          <w:kern w:val="22"/>
          <w:szCs w:val="22"/>
        </w:rPr>
        <w:t>,</w:t>
      </w:r>
      <w:r w:rsidR="007E4A20" w:rsidRPr="00767416">
        <w:rPr>
          <w:rFonts w:cs="Times New Roman"/>
          <w:kern w:val="22"/>
          <w:szCs w:val="22"/>
        </w:rPr>
        <w:t xml:space="preserve"> a</w:t>
      </w:r>
      <w:r w:rsidR="002A57D6" w:rsidRPr="00767416">
        <w:rPr>
          <w:rFonts w:cs="Times New Roman"/>
          <w:kern w:val="22"/>
          <w:szCs w:val="22"/>
        </w:rPr>
        <w:t xml:space="preserve"> significant shift in prioritization had been observed during</w:t>
      </w:r>
      <w:r w:rsidR="007E4A20" w:rsidRPr="00767416">
        <w:rPr>
          <w:rFonts w:cs="Times New Roman"/>
          <w:kern w:val="22"/>
          <w:szCs w:val="22"/>
        </w:rPr>
        <w:t xml:space="preserve"> </w:t>
      </w:r>
      <w:r w:rsidR="00AA112D" w:rsidRPr="009F2060">
        <w:rPr>
          <w:rFonts w:cs="Times New Roman"/>
          <w:kern w:val="22"/>
          <w:szCs w:val="22"/>
        </w:rPr>
        <w:t>the sixth replenishment</w:t>
      </w:r>
      <w:r w:rsidR="00AA112D">
        <w:rPr>
          <w:rFonts w:cs="Times New Roman"/>
          <w:kern w:val="22"/>
          <w:szCs w:val="22"/>
        </w:rPr>
        <w:t xml:space="preserve"> period</w:t>
      </w:r>
      <w:r w:rsidR="007E4A20" w:rsidRPr="00767416">
        <w:rPr>
          <w:rFonts w:cs="Times New Roman"/>
          <w:kern w:val="22"/>
          <w:szCs w:val="22"/>
        </w:rPr>
        <w:t>. C</w:t>
      </w:r>
      <w:r w:rsidR="002A57D6" w:rsidRPr="00767416">
        <w:rPr>
          <w:rFonts w:cs="Times New Roman"/>
          <w:kern w:val="22"/>
          <w:szCs w:val="22"/>
        </w:rPr>
        <w:t xml:space="preserve">ountries were investing most of </w:t>
      </w:r>
      <w:r w:rsidR="007E4A20" w:rsidRPr="00767416">
        <w:rPr>
          <w:rFonts w:cs="Times New Roman"/>
          <w:kern w:val="22"/>
          <w:szCs w:val="22"/>
        </w:rPr>
        <w:t>the</w:t>
      </w:r>
      <w:r w:rsidR="002A57D6" w:rsidRPr="00767416">
        <w:rPr>
          <w:rFonts w:cs="Times New Roman"/>
          <w:kern w:val="22"/>
          <w:szCs w:val="22"/>
        </w:rPr>
        <w:t xml:space="preserve"> resources </w:t>
      </w:r>
      <w:r w:rsidR="007E4A20" w:rsidRPr="00767416">
        <w:rPr>
          <w:rFonts w:cs="Times New Roman"/>
          <w:kern w:val="22"/>
          <w:szCs w:val="22"/>
        </w:rPr>
        <w:t xml:space="preserve">they received under the GEF </w:t>
      </w:r>
      <w:r w:rsidR="0060621A" w:rsidRPr="00767416">
        <w:rPr>
          <w:rFonts w:cs="Times New Roman"/>
          <w:kern w:val="22"/>
          <w:szCs w:val="22"/>
        </w:rPr>
        <w:t>S</w:t>
      </w:r>
      <w:r w:rsidR="007E4A20" w:rsidRPr="00767416">
        <w:rPr>
          <w:rFonts w:cs="Times New Roman"/>
          <w:kern w:val="22"/>
          <w:szCs w:val="22"/>
        </w:rPr>
        <w:t xml:space="preserve">ystem for </w:t>
      </w:r>
      <w:r w:rsidR="0060621A" w:rsidRPr="00767416">
        <w:rPr>
          <w:rFonts w:cs="Times New Roman"/>
          <w:kern w:val="22"/>
          <w:szCs w:val="22"/>
        </w:rPr>
        <w:t>T</w:t>
      </w:r>
      <w:r w:rsidR="007E4A20" w:rsidRPr="00767416">
        <w:rPr>
          <w:rFonts w:cs="Times New Roman"/>
          <w:kern w:val="22"/>
          <w:szCs w:val="22"/>
        </w:rPr>
        <w:t xml:space="preserve">ransparent </w:t>
      </w:r>
      <w:r w:rsidR="0060621A" w:rsidRPr="00767416">
        <w:rPr>
          <w:rFonts w:cs="Times New Roman"/>
          <w:kern w:val="22"/>
          <w:szCs w:val="22"/>
        </w:rPr>
        <w:t>A</w:t>
      </w:r>
      <w:r w:rsidR="007E4A20" w:rsidRPr="00767416">
        <w:rPr>
          <w:rFonts w:cs="Times New Roman"/>
          <w:kern w:val="22"/>
          <w:szCs w:val="22"/>
        </w:rPr>
        <w:t xml:space="preserve">llocation of </w:t>
      </w:r>
      <w:r w:rsidR="0060621A" w:rsidRPr="00767416">
        <w:rPr>
          <w:rFonts w:cs="Times New Roman"/>
          <w:kern w:val="22"/>
          <w:szCs w:val="22"/>
        </w:rPr>
        <w:t>R</w:t>
      </w:r>
      <w:r w:rsidR="007E4A20" w:rsidRPr="00767416">
        <w:rPr>
          <w:rFonts w:cs="Times New Roman"/>
          <w:kern w:val="22"/>
          <w:szCs w:val="22"/>
        </w:rPr>
        <w:t xml:space="preserve">esources (STAR) </w:t>
      </w:r>
      <w:r w:rsidR="002A57D6" w:rsidRPr="00767416">
        <w:rPr>
          <w:rFonts w:cs="Times New Roman"/>
          <w:kern w:val="22"/>
          <w:szCs w:val="22"/>
        </w:rPr>
        <w:t>in improving biodiversity management in productive landscapes and seascapes</w:t>
      </w:r>
      <w:r w:rsidR="007E4A20" w:rsidRPr="00767416">
        <w:rPr>
          <w:rFonts w:cs="Times New Roman"/>
          <w:kern w:val="22"/>
          <w:szCs w:val="22"/>
        </w:rPr>
        <w:t>;</w:t>
      </w:r>
      <w:r w:rsidR="002A57D6" w:rsidRPr="00767416">
        <w:rPr>
          <w:rFonts w:cs="Times New Roman"/>
          <w:kern w:val="22"/>
          <w:szCs w:val="22"/>
        </w:rPr>
        <w:t xml:space="preserve"> 75 per cent of country allocations being rec</w:t>
      </w:r>
      <w:r w:rsidR="007E4A20" w:rsidRPr="00767416">
        <w:rPr>
          <w:rFonts w:cs="Times New Roman"/>
          <w:kern w:val="22"/>
          <w:szCs w:val="22"/>
        </w:rPr>
        <w:t xml:space="preserve">eived under </w:t>
      </w:r>
      <w:r w:rsidR="002A57D6" w:rsidRPr="00767416">
        <w:rPr>
          <w:rFonts w:cs="Times New Roman"/>
          <w:kern w:val="22"/>
          <w:szCs w:val="22"/>
        </w:rPr>
        <w:t>STA</w:t>
      </w:r>
      <w:r w:rsidR="007E4A20" w:rsidRPr="00767416">
        <w:rPr>
          <w:rFonts w:cs="Times New Roman"/>
          <w:kern w:val="22"/>
          <w:szCs w:val="22"/>
        </w:rPr>
        <w:t>R</w:t>
      </w:r>
      <w:r w:rsidR="002A57D6" w:rsidRPr="00767416">
        <w:rPr>
          <w:rFonts w:cs="Times New Roman"/>
          <w:kern w:val="22"/>
          <w:szCs w:val="22"/>
        </w:rPr>
        <w:t xml:space="preserve"> </w:t>
      </w:r>
      <w:r w:rsidR="007E4A20" w:rsidRPr="00767416">
        <w:rPr>
          <w:rFonts w:cs="Times New Roman"/>
          <w:kern w:val="22"/>
          <w:szCs w:val="22"/>
        </w:rPr>
        <w:t xml:space="preserve">were </w:t>
      </w:r>
      <w:r w:rsidR="002A57D6" w:rsidRPr="00767416">
        <w:rPr>
          <w:rFonts w:cs="Times New Roman"/>
          <w:kern w:val="22"/>
          <w:szCs w:val="22"/>
        </w:rPr>
        <w:t>directed to supporting activities outside formal protected areas and only 29 per cent to protected areas.</w:t>
      </w:r>
      <w:r w:rsidR="0008762B" w:rsidRPr="00767416">
        <w:rPr>
          <w:rFonts w:cs="Times New Roman"/>
          <w:kern w:val="22"/>
          <w:szCs w:val="22"/>
        </w:rPr>
        <w:t xml:space="preserve"> </w:t>
      </w:r>
      <w:r w:rsidR="004307DB" w:rsidRPr="00767416">
        <w:rPr>
          <w:rFonts w:cs="Times New Roman"/>
          <w:kern w:val="22"/>
          <w:szCs w:val="22"/>
        </w:rPr>
        <w:t>Biodiversity focal area projects accounted for 27 per</w:t>
      </w:r>
      <w:r w:rsidR="006A2A1F" w:rsidRPr="00767416">
        <w:rPr>
          <w:rFonts w:cs="Times New Roman"/>
          <w:kern w:val="22"/>
          <w:szCs w:val="22"/>
        </w:rPr>
        <w:t xml:space="preserve"> </w:t>
      </w:r>
      <w:r w:rsidR="004307DB" w:rsidRPr="00767416">
        <w:rPr>
          <w:rFonts w:cs="Times New Roman"/>
          <w:kern w:val="22"/>
          <w:szCs w:val="22"/>
        </w:rPr>
        <w:t xml:space="preserve">cent of total GEF </w:t>
      </w:r>
      <w:r w:rsidR="00635345">
        <w:rPr>
          <w:rFonts w:cs="Times New Roman"/>
          <w:kern w:val="22"/>
          <w:szCs w:val="22"/>
        </w:rPr>
        <w:t>T</w:t>
      </w:r>
      <w:r w:rsidR="004307DB" w:rsidRPr="00767416">
        <w:rPr>
          <w:rFonts w:cs="Times New Roman"/>
          <w:kern w:val="22"/>
          <w:szCs w:val="22"/>
        </w:rPr>
        <w:t xml:space="preserve">rust </w:t>
      </w:r>
      <w:r w:rsidR="00635345">
        <w:rPr>
          <w:rFonts w:cs="Times New Roman"/>
          <w:kern w:val="22"/>
          <w:szCs w:val="22"/>
        </w:rPr>
        <w:t>F</w:t>
      </w:r>
      <w:r w:rsidR="004307DB" w:rsidRPr="00767416">
        <w:rPr>
          <w:rFonts w:cs="Times New Roman"/>
          <w:kern w:val="22"/>
          <w:szCs w:val="22"/>
        </w:rPr>
        <w:t xml:space="preserve">und utilization during </w:t>
      </w:r>
      <w:r w:rsidR="002402CC" w:rsidRPr="009F2060">
        <w:rPr>
          <w:rFonts w:cs="Times New Roman"/>
          <w:kern w:val="22"/>
          <w:szCs w:val="22"/>
        </w:rPr>
        <w:t>the sixth replenishment</w:t>
      </w:r>
      <w:r w:rsidR="004307DB" w:rsidRPr="00767416">
        <w:rPr>
          <w:rFonts w:cs="Times New Roman"/>
          <w:kern w:val="22"/>
          <w:szCs w:val="22"/>
        </w:rPr>
        <w:t xml:space="preserve">, and a review of 554 terminal </w:t>
      </w:r>
      <w:r w:rsidR="00867EDE" w:rsidRPr="00767416">
        <w:rPr>
          <w:rFonts w:cs="Times New Roman"/>
          <w:kern w:val="22"/>
          <w:szCs w:val="22"/>
        </w:rPr>
        <w:t>evaluations</w:t>
      </w:r>
      <w:r w:rsidR="006A2A1F" w:rsidRPr="00767416">
        <w:rPr>
          <w:rFonts w:cs="Times New Roman"/>
          <w:kern w:val="22"/>
          <w:szCs w:val="22"/>
        </w:rPr>
        <w:t xml:space="preserve"> indicated that</w:t>
      </w:r>
      <w:r w:rsidR="004307DB" w:rsidRPr="00767416">
        <w:rPr>
          <w:rFonts w:cs="Times New Roman"/>
          <w:kern w:val="22"/>
          <w:szCs w:val="22"/>
        </w:rPr>
        <w:t xml:space="preserve"> </w:t>
      </w:r>
      <w:r w:rsidR="0008762B" w:rsidRPr="00767416">
        <w:rPr>
          <w:rFonts w:cs="Times New Roman"/>
          <w:kern w:val="22"/>
          <w:szCs w:val="22"/>
        </w:rPr>
        <w:t>83 per cent of biodiversity</w:t>
      </w:r>
      <w:r w:rsidR="004307DB" w:rsidRPr="00767416">
        <w:rPr>
          <w:rFonts w:cs="Times New Roman"/>
          <w:kern w:val="22"/>
          <w:szCs w:val="22"/>
        </w:rPr>
        <w:t xml:space="preserve"> projects had s</w:t>
      </w:r>
      <w:r w:rsidR="0008762B" w:rsidRPr="00767416">
        <w:rPr>
          <w:rFonts w:cs="Times New Roman"/>
          <w:kern w:val="22"/>
          <w:szCs w:val="22"/>
        </w:rPr>
        <w:t>atisfactory outcome</w:t>
      </w:r>
      <w:r w:rsidR="006A2A1F" w:rsidRPr="00767416">
        <w:rPr>
          <w:rFonts w:cs="Times New Roman"/>
          <w:kern w:val="22"/>
          <w:szCs w:val="22"/>
        </w:rPr>
        <w:t>s</w:t>
      </w:r>
      <w:r w:rsidR="004307DB" w:rsidRPr="00767416">
        <w:rPr>
          <w:rFonts w:cs="Times New Roman"/>
          <w:kern w:val="22"/>
          <w:szCs w:val="22"/>
        </w:rPr>
        <w:t>.</w:t>
      </w:r>
    </w:p>
    <w:p w14:paraId="7C8633E2" w14:textId="7BA9C0B4" w:rsidR="00104312" w:rsidRPr="00767416" w:rsidRDefault="002A57D6" w:rsidP="00D36AB0">
      <w:pPr>
        <w:pStyle w:val="Para1"/>
        <w:numPr>
          <w:ilvl w:val="0"/>
          <w:numId w:val="14"/>
        </w:numPr>
        <w:suppressLineNumbers/>
        <w:tabs>
          <w:tab w:val="num" w:pos="720"/>
        </w:tabs>
        <w:suppressAutoHyphens/>
        <w:spacing w:before="120"/>
        <w:ind w:left="0" w:firstLine="0"/>
        <w:rPr>
          <w:rFonts w:eastAsia="Times New Roman" w:cs="Times New Roman"/>
          <w:kern w:val="22"/>
          <w:szCs w:val="22"/>
        </w:rPr>
      </w:pPr>
      <w:r w:rsidRPr="005B1F63">
        <w:rPr>
          <w:rFonts w:cs="Times New Roman"/>
          <w:iCs/>
          <w:kern w:val="22"/>
          <w:szCs w:val="22"/>
        </w:rPr>
        <w:t>Statements were made by representatives of</w:t>
      </w:r>
      <w:r w:rsidR="00200F70" w:rsidRPr="005B1F63">
        <w:rPr>
          <w:rFonts w:cs="Times New Roman"/>
          <w:iCs/>
          <w:kern w:val="22"/>
          <w:szCs w:val="22"/>
        </w:rPr>
        <w:t xml:space="preserve"> Colombia, Cuba,</w:t>
      </w:r>
      <w:r w:rsidRPr="005B1F63">
        <w:rPr>
          <w:rFonts w:cs="Times New Roman"/>
          <w:iCs/>
          <w:kern w:val="22"/>
          <w:szCs w:val="22"/>
        </w:rPr>
        <w:t xml:space="preserve"> </w:t>
      </w:r>
      <w:r w:rsidR="008A78E9" w:rsidRPr="005B1F63">
        <w:rPr>
          <w:rFonts w:cs="Times New Roman"/>
          <w:iCs/>
          <w:kern w:val="22"/>
          <w:szCs w:val="22"/>
        </w:rPr>
        <w:t xml:space="preserve">Egypt, </w:t>
      </w:r>
      <w:r w:rsidRPr="005B1F63">
        <w:rPr>
          <w:rFonts w:cs="Times New Roman"/>
          <w:iCs/>
          <w:kern w:val="22"/>
          <w:szCs w:val="22"/>
        </w:rPr>
        <w:t xml:space="preserve">Ethiopia (on behalf </w:t>
      </w:r>
      <w:r w:rsidR="008A78E9" w:rsidRPr="005B1F63">
        <w:rPr>
          <w:rFonts w:cs="Times New Roman"/>
          <w:iCs/>
          <w:kern w:val="22"/>
          <w:szCs w:val="22"/>
        </w:rPr>
        <w:t>of</w:t>
      </w:r>
      <w:r w:rsidR="008A78E9" w:rsidRPr="006953DD">
        <w:rPr>
          <w:rFonts w:cs="Times New Roman"/>
          <w:iCs/>
          <w:kern w:val="22"/>
          <w:szCs w:val="22"/>
        </w:rPr>
        <w:t xml:space="preserve"> the Africa</w:t>
      </w:r>
      <w:r w:rsidR="00CD4175" w:rsidRPr="00CC0CF3">
        <w:rPr>
          <w:rFonts w:cs="Times New Roman"/>
          <w:iCs/>
          <w:kern w:val="22"/>
          <w:szCs w:val="22"/>
        </w:rPr>
        <w:t>n</w:t>
      </w:r>
      <w:r w:rsidR="008A78E9" w:rsidRPr="00CC0CF3">
        <w:rPr>
          <w:rFonts w:cs="Times New Roman"/>
          <w:iCs/>
          <w:kern w:val="22"/>
          <w:szCs w:val="22"/>
        </w:rPr>
        <w:t xml:space="preserve"> Group)</w:t>
      </w:r>
      <w:r w:rsidR="00200F70" w:rsidRPr="00CC0CF3">
        <w:rPr>
          <w:rFonts w:cs="Times New Roman"/>
          <w:iCs/>
          <w:kern w:val="22"/>
          <w:szCs w:val="22"/>
        </w:rPr>
        <w:t xml:space="preserve">, </w:t>
      </w:r>
      <w:r w:rsidR="004E4939" w:rsidRPr="00CC0CF3">
        <w:rPr>
          <w:rFonts w:cs="Times New Roman"/>
          <w:iCs/>
          <w:kern w:val="22"/>
          <w:szCs w:val="22"/>
        </w:rPr>
        <w:t>European Union (on behalf of the European Union and</w:t>
      </w:r>
      <w:r w:rsidR="00200F70" w:rsidRPr="00CC0CF3">
        <w:rPr>
          <w:rFonts w:cs="Times New Roman"/>
          <w:iCs/>
          <w:kern w:val="22"/>
          <w:szCs w:val="22"/>
        </w:rPr>
        <w:t xml:space="preserve"> its member States),</w:t>
      </w:r>
      <w:r w:rsidR="008A78E9" w:rsidRPr="00CC0CF3">
        <w:rPr>
          <w:rFonts w:cs="Times New Roman"/>
          <w:iCs/>
          <w:kern w:val="22"/>
          <w:szCs w:val="22"/>
        </w:rPr>
        <w:t xml:space="preserve"> India, </w:t>
      </w:r>
      <w:r w:rsidR="00200F70" w:rsidRPr="00CC0CF3">
        <w:rPr>
          <w:rFonts w:cs="Times New Roman"/>
          <w:iCs/>
          <w:kern w:val="22"/>
          <w:szCs w:val="22"/>
        </w:rPr>
        <w:t xml:space="preserve">Jamaica, Japan, </w:t>
      </w:r>
      <w:r w:rsidR="008A78E9" w:rsidRPr="00CC0CF3">
        <w:rPr>
          <w:rFonts w:cs="Times New Roman"/>
          <w:iCs/>
          <w:kern w:val="22"/>
          <w:szCs w:val="22"/>
        </w:rPr>
        <w:t>Mal</w:t>
      </w:r>
      <w:r w:rsidRPr="00CC0CF3">
        <w:rPr>
          <w:rFonts w:cs="Times New Roman"/>
          <w:iCs/>
          <w:kern w:val="22"/>
          <w:szCs w:val="22"/>
        </w:rPr>
        <w:t xml:space="preserve">dives (on behalf of the </w:t>
      </w:r>
      <w:r w:rsidR="00DA6BAA" w:rsidRPr="00767416">
        <w:rPr>
          <w:rFonts w:cs="Times New Roman"/>
          <w:kern w:val="22"/>
          <w:szCs w:val="22"/>
        </w:rPr>
        <w:t>small island developing States</w:t>
      </w:r>
      <w:r w:rsidR="00DA6BAA" w:rsidRPr="005B1F63">
        <w:rPr>
          <w:rFonts w:cs="Times New Roman"/>
          <w:iCs/>
          <w:kern w:val="22"/>
          <w:szCs w:val="22"/>
        </w:rPr>
        <w:t xml:space="preserve"> </w:t>
      </w:r>
      <w:r w:rsidRPr="005B1F63">
        <w:rPr>
          <w:rFonts w:cs="Times New Roman"/>
          <w:iCs/>
          <w:kern w:val="22"/>
          <w:szCs w:val="22"/>
        </w:rPr>
        <w:t xml:space="preserve">present), </w:t>
      </w:r>
      <w:r w:rsidR="00200F70" w:rsidRPr="005B1F63">
        <w:rPr>
          <w:rFonts w:cs="Times New Roman"/>
          <w:iCs/>
          <w:kern w:val="22"/>
          <w:szCs w:val="22"/>
        </w:rPr>
        <w:t xml:space="preserve">Micronesia (Federated States of), Mexico, </w:t>
      </w:r>
      <w:r w:rsidR="008A78E9" w:rsidRPr="005B1F63">
        <w:rPr>
          <w:rFonts w:cs="Times New Roman"/>
          <w:iCs/>
          <w:kern w:val="22"/>
          <w:szCs w:val="22"/>
        </w:rPr>
        <w:t xml:space="preserve">Morocco, New Zealand, Peru, Philippines (on </w:t>
      </w:r>
      <w:r w:rsidR="008A78E9" w:rsidRPr="00767416">
        <w:rPr>
          <w:rFonts w:cs="Times New Roman"/>
          <w:kern w:val="22"/>
          <w:szCs w:val="22"/>
        </w:rPr>
        <w:t>behalf of the ASEAN</w:t>
      </w:r>
      <w:r w:rsidR="008A78E9" w:rsidRPr="005B1F63">
        <w:rPr>
          <w:rFonts w:cs="Times New Roman"/>
          <w:iCs/>
          <w:kern w:val="22"/>
          <w:szCs w:val="22"/>
        </w:rPr>
        <w:t xml:space="preserve"> member </w:t>
      </w:r>
      <w:r w:rsidR="00D019C1" w:rsidRPr="005B1F63">
        <w:rPr>
          <w:rFonts w:cs="Times New Roman"/>
          <w:iCs/>
          <w:kern w:val="22"/>
          <w:szCs w:val="22"/>
        </w:rPr>
        <w:t>S</w:t>
      </w:r>
      <w:r w:rsidR="008A78E9" w:rsidRPr="005B1F63">
        <w:rPr>
          <w:rFonts w:cs="Times New Roman"/>
          <w:iCs/>
          <w:kern w:val="22"/>
          <w:szCs w:val="22"/>
        </w:rPr>
        <w:t>tates), Rwanda</w:t>
      </w:r>
      <w:r w:rsidR="00200F70" w:rsidRPr="005B1F63">
        <w:rPr>
          <w:rFonts w:cs="Times New Roman"/>
          <w:iCs/>
          <w:kern w:val="22"/>
          <w:szCs w:val="22"/>
        </w:rPr>
        <w:t xml:space="preserve">, South Sudan, Syrian Arab Republic, </w:t>
      </w:r>
      <w:r w:rsidR="00200F70" w:rsidRPr="00767416">
        <w:rPr>
          <w:rFonts w:cs="Times New Roman"/>
          <w:kern w:val="22"/>
          <w:szCs w:val="22"/>
        </w:rPr>
        <w:t xml:space="preserve">Tajikistan (also on behalf of the </w:t>
      </w:r>
      <w:r w:rsidR="00705F6D">
        <w:rPr>
          <w:rFonts w:cs="Times New Roman"/>
          <w:kern w:val="22"/>
          <w:szCs w:val="22"/>
        </w:rPr>
        <w:t>C</w:t>
      </w:r>
      <w:r w:rsidR="00200F70" w:rsidRPr="00767416">
        <w:rPr>
          <w:rFonts w:cs="Times New Roman"/>
          <w:kern w:val="22"/>
          <w:szCs w:val="22"/>
        </w:rPr>
        <w:t xml:space="preserve">entral and </w:t>
      </w:r>
      <w:r w:rsidR="00705F6D">
        <w:rPr>
          <w:rFonts w:cs="Times New Roman"/>
          <w:kern w:val="22"/>
          <w:szCs w:val="22"/>
        </w:rPr>
        <w:t>E</w:t>
      </w:r>
      <w:r w:rsidR="00200F70" w:rsidRPr="00767416">
        <w:rPr>
          <w:rFonts w:cs="Times New Roman"/>
          <w:kern w:val="22"/>
          <w:szCs w:val="22"/>
        </w:rPr>
        <w:t>astern European countries present), Uruguay and Yemen</w:t>
      </w:r>
      <w:r w:rsidRPr="00767416">
        <w:rPr>
          <w:rFonts w:cs="Times New Roman"/>
          <w:kern w:val="22"/>
          <w:szCs w:val="22"/>
        </w:rPr>
        <w:t>.</w:t>
      </w:r>
    </w:p>
    <w:p w14:paraId="43815DF6" w14:textId="77777777" w:rsidR="00200F70" w:rsidRPr="00767416" w:rsidRDefault="00200F70" w:rsidP="00AE6B17">
      <w:pPr>
        <w:pStyle w:val="Para1"/>
        <w:numPr>
          <w:ilvl w:val="0"/>
          <w:numId w:val="14"/>
        </w:numPr>
        <w:suppressLineNumbers/>
        <w:tabs>
          <w:tab w:val="num" w:pos="720"/>
        </w:tabs>
        <w:suppressAutoHyphens/>
        <w:spacing w:before="120"/>
        <w:ind w:left="0" w:firstLine="0"/>
        <w:rPr>
          <w:rFonts w:eastAsia="Times New Roman" w:cs="Times New Roman"/>
          <w:kern w:val="22"/>
          <w:szCs w:val="22"/>
        </w:rPr>
      </w:pPr>
      <w:r w:rsidRPr="005B1F63">
        <w:rPr>
          <w:rFonts w:cs="Times New Roman"/>
          <w:kern w:val="22"/>
          <w:szCs w:val="22"/>
        </w:rPr>
        <w:t>A statement was a</w:t>
      </w:r>
      <w:r w:rsidR="00D82E97" w:rsidRPr="005B1F63">
        <w:rPr>
          <w:rFonts w:cs="Times New Roman"/>
          <w:kern w:val="22"/>
          <w:szCs w:val="22"/>
        </w:rPr>
        <w:t>ls</w:t>
      </w:r>
      <w:r w:rsidRPr="006953DD">
        <w:rPr>
          <w:rFonts w:cs="Times New Roman"/>
          <w:kern w:val="22"/>
          <w:szCs w:val="22"/>
        </w:rPr>
        <w:t>o made by the representative of IIFB.</w:t>
      </w:r>
    </w:p>
    <w:p w14:paraId="54FE7FC1" w14:textId="77777777" w:rsidR="00200F70" w:rsidRPr="00767416" w:rsidRDefault="00200F70" w:rsidP="00AE6B17">
      <w:pPr>
        <w:pStyle w:val="Para1"/>
        <w:numPr>
          <w:ilvl w:val="0"/>
          <w:numId w:val="14"/>
        </w:numPr>
        <w:suppressLineNumbers/>
        <w:tabs>
          <w:tab w:val="num" w:pos="720"/>
        </w:tabs>
        <w:suppressAutoHyphens/>
        <w:spacing w:before="120"/>
        <w:ind w:left="0" w:firstLine="0"/>
        <w:rPr>
          <w:rFonts w:eastAsia="Times New Roman" w:cs="Times New Roman"/>
          <w:kern w:val="22"/>
          <w:szCs w:val="22"/>
        </w:rPr>
      </w:pPr>
      <w:r w:rsidRPr="005B1F63">
        <w:rPr>
          <w:rFonts w:cs="Times New Roman"/>
          <w:iCs/>
          <w:kern w:val="22"/>
          <w:szCs w:val="22"/>
        </w:rPr>
        <w:t>Representatives of Ethiopia and Sain</w:t>
      </w:r>
      <w:r w:rsidR="00D82E97" w:rsidRPr="006953DD">
        <w:rPr>
          <w:rFonts w:cs="Times New Roman"/>
          <w:iCs/>
          <w:kern w:val="22"/>
          <w:szCs w:val="22"/>
        </w:rPr>
        <w:t>t</w:t>
      </w:r>
      <w:r w:rsidRPr="006953DD">
        <w:rPr>
          <w:rFonts w:cs="Times New Roman"/>
          <w:iCs/>
          <w:kern w:val="22"/>
          <w:szCs w:val="22"/>
        </w:rPr>
        <w:t xml:space="preserve"> Lucia expressed support for the text proposals made by the representative of IIFB</w:t>
      </w:r>
      <w:r w:rsidRPr="006953DD">
        <w:rPr>
          <w:rFonts w:cs="Times New Roman"/>
          <w:kern w:val="22"/>
          <w:szCs w:val="22"/>
        </w:rPr>
        <w:t>.</w:t>
      </w:r>
    </w:p>
    <w:p w14:paraId="427803B4" w14:textId="77777777" w:rsidR="00200F70" w:rsidRPr="00767416" w:rsidRDefault="00200F70" w:rsidP="00AE6B17">
      <w:pPr>
        <w:pStyle w:val="Para1"/>
        <w:numPr>
          <w:ilvl w:val="0"/>
          <w:numId w:val="14"/>
        </w:numPr>
        <w:suppressLineNumbers/>
        <w:tabs>
          <w:tab w:val="num" w:pos="720"/>
        </w:tabs>
        <w:suppressAutoHyphens/>
        <w:spacing w:before="120"/>
        <w:ind w:left="0" w:firstLine="0"/>
        <w:rPr>
          <w:rFonts w:eastAsia="Times New Roman" w:cs="Times New Roman"/>
          <w:kern w:val="22"/>
          <w:szCs w:val="22"/>
        </w:rPr>
      </w:pPr>
      <w:r w:rsidRPr="00767416">
        <w:rPr>
          <w:rFonts w:cs="Times New Roman"/>
          <w:kern w:val="22"/>
          <w:szCs w:val="22"/>
        </w:rPr>
        <w:t>Following the exchange of views, the Chair said that he would prepare a revised text for the consideration of the Subsidiary Body, taking into account the views expressed orally by the Parties or supported by them and the comments received in writing.</w:t>
      </w:r>
    </w:p>
    <w:p w14:paraId="6734436B" w14:textId="1509405A" w:rsidR="00165771" w:rsidRPr="000E212D" w:rsidRDefault="00165771" w:rsidP="00866F00">
      <w:pPr>
        <w:pStyle w:val="Para1"/>
        <w:numPr>
          <w:ilvl w:val="0"/>
          <w:numId w:val="14"/>
        </w:numPr>
        <w:suppressLineNumbers/>
        <w:tabs>
          <w:tab w:val="num" w:pos="720"/>
        </w:tabs>
        <w:suppressAutoHyphens/>
        <w:spacing w:before="120"/>
        <w:ind w:left="0" w:firstLine="0"/>
        <w:rPr>
          <w:rFonts w:eastAsia="Times New Roman" w:cs="Times New Roman"/>
          <w:b/>
          <w:kern w:val="22"/>
          <w:szCs w:val="22"/>
        </w:rPr>
      </w:pPr>
      <w:r w:rsidRPr="00767416">
        <w:rPr>
          <w:rFonts w:cs="Times New Roman"/>
          <w:kern w:val="22"/>
          <w:szCs w:val="22"/>
        </w:rPr>
        <w:t xml:space="preserve">At </w:t>
      </w:r>
      <w:r w:rsidR="008770B4" w:rsidRPr="00767416">
        <w:rPr>
          <w:rFonts w:cs="Times New Roman"/>
          <w:kern w:val="22"/>
          <w:szCs w:val="22"/>
        </w:rPr>
        <w:t>its 9th session</w:t>
      </w:r>
      <w:r w:rsidRPr="00767416">
        <w:rPr>
          <w:rFonts w:cs="Times New Roman"/>
          <w:kern w:val="22"/>
          <w:szCs w:val="22"/>
        </w:rPr>
        <w:t>, on 12 July 2018, the Subsidiary Body considered a revised text submitted by the Chair.</w:t>
      </w:r>
      <w:r w:rsidR="00AE6B14" w:rsidRPr="00767416">
        <w:rPr>
          <w:rFonts w:cs="Times New Roman"/>
          <w:kern w:val="22"/>
          <w:szCs w:val="22"/>
        </w:rPr>
        <w:t xml:space="preserve"> </w:t>
      </w:r>
      <w:r w:rsidRPr="00767416">
        <w:rPr>
          <w:rFonts w:cs="Times New Roman"/>
          <w:kern w:val="22"/>
          <w:szCs w:val="22"/>
        </w:rPr>
        <w:t>Following an exchange of views, the revised draft recommendation, as orally amended, was approved for adoption by the Subsidiary Body as</w:t>
      </w:r>
      <w:r w:rsidR="00E169B3" w:rsidRPr="00767416">
        <w:rPr>
          <w:rFonts w:cs="Times New Roman"/>
          <w:kern w:val="22"/>
          <w:szCs w:val="22"/>
        </w:rPr>
        <w:t xml:space="preserve"> draft recommendation CBD/SBI</w:t>
      </w:r>
      <w:r w:rsidRPr="00767416">
        <w:rPr>
          <w:rFonts w:cs="Times New Roman"/>
          <w:kern w:val="22"/>
          <w:szCs w:val="22"/>
        </w:rPr>
        <w:t>/2/L.19.</w:t>
      </w:r>
    </w:p>
    <w:p w14:paraId="5B0B40C1" w14:textId="77777777" w:rsidR="00197842" w:rsidRPr="00767416" w:rsidRDefault="00694572" w:rsidP="00023832">
      <w:pPr>
        <w:pStyle w:val="Para1"/>
        <w:numPr>
          <w:ilvl w:val="0"/>
          <w:numId w:val="14"/>
        </w:numPr>
        <w:suppressLineNumbers/>
        <w:tabs>
          <w:tab w:val="num" w:pos="720"/>
        </w:tabs>
        <w:suppressAutoHyphens/>
        <w:spacing w:before="120"/>
        <w:ind w:left="0" w:firstLine="0"/>
        <w:rPr>
          <w:rFonts w:cs="Times New Roman"/>
          <w:spacing w:val="-3"/>
          <w:kern w:val="22"/>
          <w:szCs w:val="22"/>
        </w:rPr>
      </w:pPr>
      <w:r w:rsidRPr="00767416">
        <w:rPr>
          <w:rFonts w:cs="Times New Roman"/>
          <w:spacing w:val="-3"/>
          <w:kern w:val="22"/>
          <w:szCs w:val="22"/>
        </w:rPr>
        <w:t>At the 10th session of the meeting, on 13 July 2018, the Subsidiary Body</w:t>
      </w:r>
      <w:r w:rsidRPr="00767416" w:rsidDel="002D673C">
        <w:rPr>
          <w:rFonts w:cs="Times New Roman"/>
          <w:spacing w:val="-3"/>
          <w:kern w:val="22"/>
          <w:szCs w:val="22"/>
        </w:rPr>
        <w:t xml:space="preserve"> </w:t>
      </w:r>
      <w:r w:rsidRPr="00767416">
        <w:rPr>
          <w:rFonts w:cs="Times New Roman"/>
          <w:spacing w:val="-3"/>
          <w:kern w:val="22"/>
          <w:szCs w:val="22"/>
        </w:rPr>
        <w:t>adopted CBD/SBI/2/L.19</w:t>
      </w:r>
      <w:r w:rsidRPr="00767416" w:rsidDel="002D673C">
        <w:rPr>
          <w:rFonts w:cs="Times New Roman"/>
          <w:spacing w:val="-3"/>
          <w:kern w:val="22"/>
          <w:szCs w:val="22"/>
        </w:rPr>
        <w:t xml:space="preserve"> </w:t>
      </w:r>
      <w:r w:rsidR="009770D5" w:rsidRPr="00767416">
        <w:rPr>
          <w:rFonts w:cs="Times New Roman"/>
          <w:spacing w:val="-3"/>
          <w:kern w:val="22"/>
          <w:szCs w:val="22"/>
        </w:rPr>
        <w:t>as recommendation 2/7</w:t>
      </w:r>
      <w:r w:rsidRPr="00767416">
        <w:rPr>
          <w:rFonts w:cs="Times New Roman"/>
          <w:spacing w:val="-3"/>
          <w:kern w:val="22"/>
          <w:szCs w:val="22"/>
        </w:rPr>
        <w:t>. The text of the recommendation, as adopted, is contained in section I of the present report.</w:t>
      </w:r>
    </w:p>
    <w:p w14:paraId="35E51C7F" w14:textId="77777777" w:rsidR="00F01320" w:rsidRPr="000E212D" w:rsidRDefault="00F73A9F" w:rsidP="00023832">
      <w:pPr>
        <w:keepNext/>
        <w:spacing w:before="120" w:after="120"/>
        <w:ind w:left="2160" w:hanging="1440"/>
        <w:jc w:val="left"/>
        <w:outlineLvl w:val="0"/>
        <w:rPr>
          <w:rFonts w:cs="Times New Roman"/>
          <w:b/>
          <w:iCs/>
          <w:caps/>
          <w:snapToGrid w:val="0"/>
          <w:kern w:val="22"/>
          <w:szCs w:val="22"/>
        </w:rPr>
      </w:pPr>
      <w:r w:rsidRPr="00EB631C">
        <w:rPr>
          <w:rFonts w:cs="Times New Roman"/>
          <w:b/>
          <w:iCs/>
          <w:caps/>
          <w:snapToGrid w:val="0"/>
          <w:kern w:val="22"/>
          <w:szCs w:val="22"/>
        </w:rPr>
        <w:t>Item 10.</w:t>
      </w:r>
      <w:r w:rsidR="00331C98" w:rsidRPr="000E212D">
        <w:rPr>
          <w:rFonts w:cs="Times New Roman"/>
          <w:b/>
          <w:iCs/>
          <w:caps/>
          <w:snapToGrid w:val="0"/>
          <w:kern w:val="22"/>
          <w:szCs w:val="22"/>
        </w:rPr>
        <w:tab/>
      </w:r>
      <w:r w:rsidRPr="000E212D">
        <w:rPr>
          <w:rFonts w:cs="Times New Roman"/>
          <w:b/>
          <w:iCs/>
          <w:caps/>
          <w:snapToGrid w:val="0"/>
          <w:kern w:val="22"/>
          <w:szCs w:val="22"/>
        </w:rPr>
        <w:t>Capacity-building, technical and scientific cooperation and technology transfer</w:t>
      </w:r>
    </w:p>
    <w:p w14:paraId="3182FF37" w14:textId="54F998C6" w:rsidR="00C22660" w:rsidRPr="000E212D" w:rsidRDefault="00CE4567" w:rsidP="00C22660">
      <w:pPr>
        <w:pStyle w:val="Para1"/>
        <w:numPr>
          <w:ilvl w:val="0"/>
          <w:numId w:val="14"/>
        </w:numPr>
        <w:suppressLineNumbers/>
        <w:tabs>
          <w:tab w:val="num" w:pos="720"/>
        </w:tabs>
        <w:suppressAutoHyphens/>
        <w:spacing w:before="120"/>
        <w:ind w:left="0" w:firstLine="0"/>
        <w:rPr>
          <w:rFonts w:cs="Times New Roman"/>
          <w:iCs/>
          <w:kern w:val="22"/>
          <w:szCs w:val="22"/>
        </w:rPr>
      </w:pPr>
      <w:r w:rsidRPr="00767416">
        <w:rPr>
          <w:rFonts w:cs="Times New Roman"/>
          <w:kern w:val="22"/>
          <w:szCs w:val="22"/>
        </w:rPr>
        <w:t xml:space="preserve">At the </w:t>
      </w:r>
      <w:r w:rsidR="00C22660" w:rsidRPr="00767416">
        <w:rPr>
          <w:rFonts w:cs="Times New Roman"/>
          <w:kern w:val="22"/>
          <w:szCs w:val="22"/>
        </w:rPr>
        <w:t>4th</w:t>
      </w:r>
      <w:r w:rsidRPr="00767416">
        <w:rPr>
          <w:rFonts w:cs="Times New Roman"/>
          <w:kern w:val="22"/>
          <w:szCs w:val="22"/>
        </w:rPr>
        <w:t xml:space="preserve"> session of the meeting, on</w:t>
      </w:r>
      <w:r w:rsidR="00845435" w:rsidRPr="00767416">
        <w:rPr>
          <w:rFonts w:cs="Times New Roman"/>
          <w:kern w:val="22"/>
          <w:szCs w:val="22"/>
        </w:rPr>
        <w:t xml:space="preserve"> </w:t>
      </w:r>
      <w:r w:rsidRPr="000E212D">
        <w:rPr>
          <w:rFonts w:cs="Times New Roman"/>
          <w:iCs/>
          <w:kern w:val="22"/>
          <w:szCs w:val="22"/>
        </w:rPr>
        <w:t>1</w:t>
      </w:r>
      <w:r w:rsidR="00C22660" w:rsidRPr="00B9120A">
        <w:rPr>
          <w:rFonts w:cs="Times New Roman"/>
          <w:iCs/>
          <w:kern w:val="22"/>
          <w:szCs w:val="22"/>
        </w:rPr>
        <w:t>0 July 2018</w:t>
      </w:r>
      <w:r w:rsidRPr="009125E9">
        <w:rPr>
          <w:rFonts w:cs="Times New Roman"/>
          <w:iCs/>
          <w:kern w:val="22"/>
          <w:szCs w:val="22"/>
        </w:rPr>
        <w:t xml:space="preserve">, </w:t>
      </w:r>
      <w:r w:rsidR="00555D5E" w:rsidRPr="009125E9">
        <w:rPr>
          <w:rFonts w:cs="Times New Roman"/>
          <w:iCs/>
          <w:kern w:val="22"/>
          <w:szCs w:val="22"/>
        </w:rPr>
        <w:t xml:space="preserve">the Subsidiary Body </w:t>
      </w:r>
      <w:r w:rsidRPr="00676C46">
        <w:rPr>
          <w:rFonts w:cs="Times New Roman"/>
          <w:iCs/>
          <w:kern w:val="22"/>
          <w:szCs w:val="22"/>
        </w:rPr>
        <w:t>took up agenda item 10. In</w:t>
      </w:r>
      <w:r w:rsidRPr="00EB631C">
        <w:rPr>
          <w:rFonts w:cs="Times New Roman"/>
          <w:iCs/>
          <w:kern w:val="22"/>
          <w:szCs w:val="22"/>
        </w:rPr>
        <w:t xml:space="preserve"> considering the item, </w:t>
      </w:r>
      <w:r w:rsidR="00555D5E" w:rsidRPr="00EB631C">
        <w:rPr>
          <w:rFonts w:cs="Times New Roman"/>
          <w:iCs/>
          <w:kern w:val="22"/>
          <w:szCs w:val="22"/>
        </w:rPr>
        <w:t xml:space="preserve">the Subsidiary Body </w:t>
      </w:r>
      <w:r w:rsidRPr="005B1F63">
        <w:rPr>
          <w:rFonts w:cs="Times New Roman"/>
          <w:iCs/>
          <w:kern w:val="22"/>
          <w:szCs w:val="22"/>
        </w:rPr>
        <w:t xml:space="preserve">had before it a note by the Executive Secretary on </w:t>
      </w:r>
      <w:r w:rsidR="00D36AB0" w:rsidRPr="005B1F63">
        <w:rPr>
          <w:rFonts w:cs="Times New Roman"/>
          <w:iCs/>
          <w:kern w:val="22"/>
          <w:szCs w:val="22"/>
        </w:rPr>
        <w:t>capacity-</w:t>
      </w:r>
      <w:r w:rsidR="00D36AB0" w:rsidRPr="005B1F63">
        <w:rPr>
          <w:rFonts w:cs="Times New Roman"/>
          <w:iCs/>
          <w:kern w:val="22"/>
          <w:szCs w:val="22"/>
        </w:rPr>
        <w:lastRenderedPageBreak/>
        <w:t xml:space="preserve">building, technical and scientific cooperation, technology transfer and the clearing-house mechanism </w:t>
      </w:r>
      <w:r w:rsidR="00E13438" w:rsidRPr="005B1F63">
        <w:rPr>
          <w:rFonts w:cs="Times New Roman"/>
          <w:iCs/>
          <w:kern w:val="22"/>
          <w:szCs w:val="22"/>
        </w:rPr>
        <w:t>(CBD/SBI/2/9)</w:t>
      </w:r>
      <w:r w:rsidR="00D31533" w:rsidRPr="00767416">
        <w:rPr>
          <w:rFonts w:cs="Times New Roman"/>
          <w:kern w:val="22"/>
          <w:szCs w:val="22"/>
        </w:rPr>
        <w:t>,</w:t>
      </w:r>
      <w:r w:rsidR="00B65A12" w:rsidRPr="00767416">
        <w:rPr>
          <w:rFonts w:cs="Times New Roman"/>
          <w:kern w:val="22"/>
          <w:szCs w:val="22"/>
        </w:rPr>
        <w:t xml:space="preserve"> a progress report on the implementation of the short-term action plan (2017-2020) to enhance and support capacity-building for the implementation of the Convention and its Protocols (</w:t>
      </w:r>
      <w:r w:rsidR="000A70E9" w:rsidRPr="00767416">
        <w:rPr>
          <w:rFonts w:cs="Times New Roman"/>
          <w:kern w:val="22"/>
          <w:szCs w:val="22"/>
        </w:rPr>
        <w:t>CBD/SBI/2/</w:t>
      </w:r>
      <w:r w:rsidR="00B65A12" w:rsidRPr="00767416">
        <w:rPr>
          <w:rFonts w:cs="Times New Roman"/>
          <w:kern w:val="22"/>
          <w:szCs w:val="22"/>
        </w:rPr>
        <w:t>INF/6), and the updated web strategy for the Convention and its Protocols (</w:t>
      </w:r>
      <w:r w:rsidR="000A70E9" w:rsidRPr="00767416">
        <w:rPr>
          <w:rFonts w:cs="Times New Roman"/>
          <w:kern w:val="22"/>
          <w:szCs w:val="22"/>
        </w:rPr>
        <w:t>CBD/SBI/2/</w:t>
      </w:r>
      <w:r w:rsidR="00B65A12" w:rsidRPr="00767416">
        <w:rPr>
          <w:rFonts w:cs="Times New Roman"/>
          <w:kern w:val="22"/>
          <w:szCs w:val="22"/>
        </w:rPr>
        <w:t>INF/16).</w:t>
      </w:r>
    </w:p>
    <w:p w14:paraId="0985BAF9" w14:textId="14251CB1" w:rsidR="00C22660" w:rsidRPr="00676C46" w:rsidRDefault="00C22660" w:rsidP="00C22660">
      <w:pPr>
        <w:pStyle w:val="Para1"/>
        <w:numPr>
          <w:ilvl w:val="0"/>
          <w:numId w:val="14"/>
        </w:numPr>
        <w:suppressLineNumbers/>
        <w:tabs>
          <w:tab w:val="num" w:pos="720"/>
        </w:tabs>
        <w:suppressAutoHyphens/>
        <w:spacing w:before="120"/>
        <w:ind w:left="0" w:firstLine="0"/>
        <w:rPr>
          <w:rFonts w:cs="Times New Roman"/>
          <w:iCs/>
          <w:kern w:val="22"/>
          <w:szCs w:val="22"/>
        </w:rPr>
      </w:pPr>
      <w:r w:rsidRPr="00B9120A">
        <w:rPr>
          <w:rFonts w:cs="Times New Roman"/>
          <w:iCs/>
          <w:kern w:val="22"/>
          <w:szCs w:val="22"/>
        </w:rPr>
        <w:t xml:space="preserve">Statements were made by representatives of </w:t>
      </w:r>
      <w:r w:rsidRPr="009125E9">
        <w:rPr>
          <w:rFonts w:cs="Times New Roman"/>
          <w:kern w:val="22"/>
          <w:szCs w:val="22"/>
        </w:rPr>
        <w:t xml:space="preserve">Antigua and Barbuda </w:t>
      </w:r>
      <w:r w:rsidRPr="009125E9">
        <w:rPr>
          <w:rFonts w:cs="Times New Roman"/>
          <w:iCs/>
          <w:kern w:val="22"/>
          <w:szCs w:val="22"/>
        </w:rPr>
        <w:t xml:space="preserve">(also on behalf of </w:t>
      </w:r>
      <w:r w:rsidR="00892322" w:rsidRPr="00676C46">
        <w:rPr>
          <w:rFonts w:cs="Times New Roman"/>
          <w:iCs/>
          <w:kern w:val="22"/>
          <w:szCs w:val="22"/>
        </w:rPr>
        <w:t xml:space="preserve">the </w:t>
      </w:r>
      <w:r w:rsidR="00DA6BAA" w:rsidRPr="00767416">
        <w:rPr>
          <w:rFonts w:cs="Times New Roman"/>
          <w:kern w:val="22"/>
          <w:szCs w:val="22"/>
        </w:rPr>
        <w:t>small island developing States</w:t>
      </w:r>
      <w:r w:rsidR="00DA6BAA" w:rsidRPr="000E212D">
        <w:rPr>
          <w:rFonts w:cs="Times New Roman"/>
          <w:iCs/>
          <w:kern w:val="22"/>
          <w:szCs w:val="22"/>
        </w:rPr>
        <w:t xml:space="preserve"> </w:t>
      </w:r>
      <w:r w:rsidRPr="00B9120A">
        <w:rPr>
          <w:rFonts w:cs="Times New Roman"/>
          <w:iCs/>
          <w:kern w:val="22"/>
          <w:szCs w:val="22"/>
        </w:rPr>
        <w:t>present at the meeting)</w:t>
      </w:r>
      <w:r w:rsidRPr="009125E9">
        <w:rPr>
          <w:rFonts w:cs="Times New Roman"/>
          <w:kern w:val="22"/>
          <w:szCs w:val="22"/>
        </w:rPr>
        <w:t xml:space="preserve">, </w:t>
      </w:r>
      <w:r w:rsidRPr="009125E9">
        <w:rPr>
          <w:rFonts w:cs="Times New Roman"/>
          <w:iCs/>
          <w:kern w:val="22"/>
          <w:szCs w:val="22"/>
        </w:rPr>
        <w:t xml:space="preserve">Argentina, Australia, Belarus (also on behalf of the </w:t>
      </w:r>
      <w:r w:rsidR="009B6AC0">
        <w:rPr>
          <w:rFonts w:cs="Times New Roman"/>
          <w:iCs/>
          <w:kern w:val="22"/>
          <w:szCs w:val="22"/>
        </w:rPr>
        <w:t>C</w:t>
      </w:r>
      <w:r w:rsidRPr="009125E9">
        <w:rPr>
          <w:rFonts w:cs="Times New Roman"/>
          <w:iCs/>
          <w:kern w:val="22"/>
          <w:szCs w:val="22"/>
        </w:rPr>
        <w:t xml:space="preserve">entral and </w:t>
      </w:r>
      <w:r w:rsidR="009B6AC0">
        <w:rPr>
          <w:rFonts w:cs="Times New Roman"/>
          <w:iCs/>
          <w:kern w:val="22"/>
          <w:szCs w:val="22"/>
        </w:rPr>
        <w:t>E</w:t>
      </w:r>
      <w:r w:rsidRPr="009125E9">
        <w:rPr>
          <w:rFonts w:cs="Times New Roman"/>
          <w:iCs/>
          <w:kern w:val="22"/>
          <w:szCs w:val="22"/>
        </w:rPr>
        <w:t>astern European countries present)</w:t>
      </w:r>
      <w:r w:rsidR="00875D85" w:rsidRPr="00676C46">
        <w:rPr>
          <w:rFonts w:cs="Times New Roman"/>
          <w:iCs/>
          <w:kern w:val="22"/>
          <w:szCs w:val="22"/>
        </w:rPr>
        <w:t>,</w:t>
      </w:r>
      <w:r w:rsidRPr="00676C46">
        <w:rPr>
          <w:rFonts w:cs="Times New Roman"/>
          <w:iCs/>
          <w:kern w:val="22"/>
          <w:szCs w:val="22"/>
        </w:rPr>
        <w:t xml:space="preserve"> </w:t>
      </w:r>
      <w:r w:rsidR="005C1048" w:rsidRPr="00767416">
        <w:rPr>
          <w:rFonts w:cs="Times New Roman"/>
          <w:kern w:val="22"/>
          <w:szCs w:val="22"/>
        </w:rPr>
        <w:t>Bosnia and Herzegovina</w:t>
      </w:r>
      <w:r w:rsidR="00875D85" w:rsidRPr="00767416">
        <w:rPr>
          <w:rFonts w:cs="Times New Roman"/>
          <w:kern w:val="22"/>
          <w:szCs w:val="22"/>
        </w:rPr>
        <w:t>,</w:t>
      </w:r>
      <w:r w:rsidR="005C1048" w:rsidRPr="00767416">
        <w:rPr>
          <w:rFonts w:cs="Times New Roman"/>
          <w:kern w:val="22"/>
          <w:szCs w:val="22"/>
        </w:rPr>
        <w:t xml:space="preserve"> Cambodia</w:t>
      </w:r>
      <w:r w:rsidR="00875D85" w:rsidRPr="00767416">
        <w:rPr>
          <w:rFonts w:cs="Times New Roman"/>
          <w:kern w:val="22"/>
          <w:szCs w:val="22"/>
        </w:rPr>
        <w:t>,</w:t>
      </w:r>
      <w:r w:rsidR="005C1048" w:rsidRPr="00767416">
        <w:rPr>
          <w:rFonts w:cs="Times New Roman"/>
          <w:kern w:val="22"/>
          <w:szCs w:val="22"/>
        </w:rPr>
        <w:t xml:space="preserve"> Cameroon (also on behalf of the Africa</w:t>
      </w:r>
      <w:r w:rsidR="00CD4175" w:rsidRPr="00767416">
        <w:rPr>
          <w:rFonts w:cs="Times New Roman"/>
          <w:kern w:val="22"/>
          <w:szCs w:val="22"/>
        </w:rPr>
        <w:t>n</w:t>
      </w:r>
      <w:r w:rsidR="005C1048" w:rsidRPr="00767416">
        <w:rPr>
          <w:rFonts w:cs="Times New Roman"/>
          <w:kern w:val="22"/>
          <w:szCs w:val="22"/>
        </w:rPr>
        <w:t xml:space="preserve"> Group)</w:t>
      </w:r>
      <w:r w:rsidR="00875D85" w:rsidRPr="00767416">
        <w:rPr>
          <w:rFonts w:cs="Times New Roman"/>
          <w:kern w:val="22"/>
          <w:szCs w:val="22"/>
        </w:rPr>
        <w:t>,</w:t>
      </w:r>
      <w:r w:rsidR="005C1048" w:rsidRPr="00767416">
        <w:rPr>
          <w:rFonts w:cs="Times New Roman"/>
          <w:kern w:val="22"/>
          <w:szCs w:val="22"/>
        </w:rPr>
        <w:t xml:space="preserve"> Ecuador, </w:t>
      </w:r>
      <w:r w:rsidR="004E4939" w:rsidRPr="000E212D">
        <w:rPr>
          <w:rFonts w:cs="Times New Roman"/>
          <w:iCs/>
          <w:kern w:val="22"/>
          <w:szCs w:val="22"/>
        </w:rPr>
        <w:t>Eur</w:t>
      </w:r>
      <w:r w:rsidR="004E4939" w:rsidRPr="00B9120A">
        <w:rPr>
          <w:rFonts w:cs="Times New Roman"/>
          <w:iCs/>
          <w:kern w:val="22"/>
          <w:szCs w:val="22"/>
        </w:rPr>
        <w:t>opean Union (on behalf of the European Union and</w:t>
      </w:r>
      <w:r w:rsidRPr="009125E9">
        <w:rPr>
          <w:rFonts w:cs="Times New Roman"/>
          <w:iCs/>
          <w:kern w:val="22"/>
          <w:szCs w:val="22"/>
        </w:rPr>
        <w:t xml:space="preserve"> its member </w:t>
      </w:r>
      <w:r w:rsidR="00DA6BAA" w:rsidRPr="009125E9">
        <w:rPr>
          <w:rFonts w:cs="Times New Roman"/>
          <w:iCs/>
          <w:kern w:val="22"/>
          <w:szCs w:val="22"/>
        </w:rPr>
        <w:t>S</w:t>
      </w:r>
      <w:r w:rsidRPr="00676C46">
        <w:rPr>
          <w:rFonts w:cs="Times New Roman"/>
          <w:iCs/>
          <w:kern w:val="22"/>
          <w:szCs w:val="22"/>
        </w:rPr>
        <w:t xml:space="preserve">tates), Guatemala, India, </w:t>
      </w:r>
      <w:r w:rsidR="005C1048" w:rsidRPr="00676C46">
        <w:rPr>
          <w:rFonts w:cs="Times New Roman"/>
          <w:iCs/>
          <w:kern w:val="22"/>
          <w:szCs w:val="22"/>
        </w:rPr>
        <w:t xml:space="preserve">Japan, Maldives, </w:t>
      </w:r>
      <w:r w:rsidRPr="00676C46">
        <w:rPr>
          <w:rFonts w:cs="Times New Roman"/>
          <w:iCs/>
          <w:kern w:val="22"/>
          <w:szCs w:val="22"/>
        </w:rPr>
        <w:t xml:space="preserve">Mexico, Morocco, New Zealand, Norway, Peru, </w:t>
      </w:r>
      <w:r w:rsidRPr="00767416">
        <w:rPr>
          <w:rFonts w:cs="Times New Roman"/>
          <w:kern w:val="22"/>
          <w:szCs w:val="22"/>
        </w:rPr>
        <w:t xml:space="preserve">Republic of Korea, </w:t>
      </w:r>
      <w:r w:rsidRPr="000E212D">
        <w:rPr>
          <w:rFonts w:cs="Times New Roman"/>
          <w:iCs/>
          <w:kern w:val="22"/>
          <w:szCs w:val="22"/>
        </w:rPr>
        <w:t>South Africa</w:t>
      </w:r>
      <w:r w:rsidR="005C1048" w:rsidRPr="00B9120A">
        <w:rPr>
          <w:rFonts w:cs="Times New Roman"/>
          <w:iCs/>
          <w:kern w:val="22"/>
          <w:szCs w:val="22"/>
        </w:rPr>
        <w:t xml:space="preserve"> and</w:t>
      </w:r>
      <w:r w:rsidRPr="009125E9">
        <w:rPr>
          <w:rFonts w:cs="Times New Roman"/>
          <w:iCs/>
          <w:kern w:val="22"/>
          <w:szCs w:val="22"/>
        </w:rPr>
        <w:t xml:space="preserve"> </w:t>
      </w:r>
      <w:r w:rsidR="005C1048" w:rsidRPr="009125E9">
        <w:rPr>
          <w:rFonts w:cs="Times New Roman"/>
          <w:iCs/>
          <w:kern w:val="22"/>
          <w:szCs w:val="22"/>
        </w:rPr>
        <w:t>Venezuela (Bolivarian Republic of)</w:t>
      </w:r>
      <w:r w:rsidRPr="00676C46">
        <w:rPr>
          <w:rFonts w:cs="Times New Roman"/>
          <w:iCs/>
          <w:kern w:val="22"/>
          <w:szCs w:val="22"/>
        </w:rPr>
        <w:t>.</w:t>
      </w:r>
    </w:p>
    <w:p w14:paraId="6A629BB3" w14:textId="77777777" w:rsidR="00C22660" w:rsidRPr="005B1F63" w:rsidRDefault="00C22660" w:rsidP="00C22660">
      <w:pPr>
        <w:pStyle w:val="Para1"/>
        <w:numPr>
          <w:ilvl w:val="0"/>
          <w:numId w:val="14"/>
        </w:numPr>
        <w:suppressLineNumbers/>
        <w:tabs>
          <w:tab w:val="num" w:pos="720"/>
        </w:tabs>
        <w:suppressAutoHyphens/>
        <w:spacing w:before="120"/>
        <w:ind w:left="0" w:firstLine="0"/>
        <w:rPr>
          <w:rFonts w:cs="Times New Roman"/>
          <w:iCs/>
          <w:kern w:val="22"/>
          <w:szCs w:val="22"/>
        </w:rPr>
      </w:pPr>
      <w:r w:rsidRPr="00EB631C">
        <w:rPr>
          <w:rFonts w:cs="Times New Roman"/>
          <w:iCs/>
          <w:kern w:val="22"/>
          <w:szCs w:val="22"/>
        </w:rPr>
        <w:t>Statements were also made by representatives of</w:t>
      </w:r>
      <w:r w:rsidR="00210BF0" w:rsidRPr="00EB631C">
        <w:rPr>
          <w:rFonts w:cs="Times New Roman"/>
          <w:iCs/>
          <w:kern w:val="22"/>
          <w:szCs w:val="22"/>
        </w:rPr>
        <w:t xml:space="preserve"> GYBN, IIFB and IUCN</w:t>
      </w:r>
      <w:r w:rsidRPr="005B1F63">
        <w:rPr>
          <w:rFonts w:cs="Times New Roman"/>
          <w:iCs/>
          <w:kern w:val="22"/>
          <w:szCs w:val="22"/>
        </w:rPr>
        <w:t>.</w:t>
      </w:r>
    </w:p>
    <w:p w14:paraId="63FC1989" w14:textId="77777777" w:rsidR="005F4E53" w:rsidRPr="000E212D" w:rsidRDefault="00C22660" w:rsidP="005F4E53">
      <w:pPr>
        <w:pStyle w:val="Para1"/>
        <w:numPr>
          <w:ilvl w:val="0"/>
          <w:numId w:val="14"/>
        </w:numPr>
        <w:suppressLineNumbers/>
        <w:tabs>
          <w:tab w:val="num" w:pos="720"/>
        </w:tabs>
        <w:suppressAutoHyphens/>
        <w:spacing w:before="120"/>
        <w:ind w:left="0" w:firstLine="0"/>
        <w:rPr>
          <w:rFonts w:cs="Times New Roman"/>
          <w:iCs/>
          <w:kern w:val="22"/>
          <w:szCs w:val="22"/>
        </w:rPr>
      </w:pPr>
      <w:r w:rsidRPr="00A13852">
        <w:rPr>
          <w:rFonts w:cs="Times New Roman"/>
          <w:iCs/>
          <w:kern w:val="22"/>
          <w:szCs w:val="22"/>
        </w:rPr>
        <w:t>Representativ</w:t>
      </w:r>
      <w:r w:rsidRPr="00E56E25">
        <w:rPr>
          <w:rFonts w:cs="Times New Roman"/>
          <w:iCs/>
          <w:kern w:val="22"/>
          <w:szCs w:val="22"/>
        </w:rPr>
        <w:t>es of</w:t>
      </w:r>
      <w:r w:rsidR="00210BF0" w:rsidRPr="008150F2">
        <w:rPr>
          <w:rFonts w:cs="Times New Roman"/>
          <w:iCs/>
          <w:kern w:val="22"/>
          <w:szCs w:val="22"/>
        </w:rPr>
        <w:t xml:space="preserve"> Canada,</w:t>
      </w:r>
      <w:r w:rsidRPr="000E212D">
        <w:rPr>
          <w:rFonts w:cs="Times New Roman"/>
          <w:iCs/>
          <w:kern w:val="22"/>
          <w:szCs w:val="22"/>
        </w:rPr>
        <w:t xml:space="preserve"> </w:t>
      </w:r>
      <w:r w:rsidR="00210BF0" w:rsidRPr="000E212D">
        <w:rPr>
          <w:rFonts w:cs="Times New Roman"/>
          <w:iCs/>
          <w:kern w:val="22"/>
          <w:szCs w:val="22"/>
        </w:rPr>
        <w:t>Federated States of Micronesia, Guatemala and South Africa</w:t>
      </w:r>
      <w:r w:rsidR="005C1048" w:rsidRPr="000E212D">
        <w:rPr>
          <w:rFonts w:cs="Times New Roman"/>
          <w:iCs/>
          <w:kern w:val="22"/>
          <w:szCs w:val="22"/>
        </w:rPr>
        <w:t xml:space="preserve"> </w:t>
      </w:r>
      <w:r w:rsidRPr="000E212D">
        <w:rPr>
          <w:rFonts w:cs="Times New Roman"/>
          <w:iCs/>
          <w:kern w:val="22"/>
          <w:szCs w:val="22"/>
        </w:rPr>
        <w:t xml:space="preserve">expressed support for the text proposals made by the representative of </w:t>
      </w:r>
      <w:r w:rsidR="00210BF0" w:rsidRPr="000E212D">
        <w:rPr>
          <w:rFonts w:cs="Times New Roman"/>
          <w:iCs/>
          <w:kern w:val="22"/>
          <w:szCs w:val="22"/>
        </w:rPr>
        <w:t>GYBN. Representatives of Guatemala, South Africa and Tajikistan expressed support for the text proposals made by the representative of IIFB.</w:t>
      </w:r>
    </w:p>
    <w:p w14:paraId="596C921B" w14:textId="6ECA80AC" w:rsidR="005F4E53" w:rsidRPr="000E212D" w:rsidRDefault="005F4E53" w:rsidP="005F4E53">
      <w:pPr>
        <w:pStyle w:val="Para1"/>
        <w:numPr>
          <w:ilvl w:val="0"/>
          <w:numId w:val="14"/>
        </w:numPr>
        <w:suppressLineNumbers/>
        <w:tabs>
          <w:tab w:val="num" w:pos="720"/>
        </w:tabs>
        <w:suppressAutoHyphens/>
        <w:spacing w:before="120"/>
        <w:ind w:left="0" w:firstLine="0"/>
        <w:rPr>
          <w:rFonts w:cs="Times New Roman"/>
          <w:iCs/>
          <w:kern w:val="22"/>
          <w:szCs w:val="22"/>
        </w:rPr>
      </w:pPr>
      <w:r w:rsidRPr="000E212D">
        <w:rPr>
          <w:rFonts w:cs="Times New Roman"/>
          <w:kern w:val="22"/>
          <w:szCs w:val="22"/>
        </w:rPr>
        <w:t>Following the interventions, the Chair said that he would take time to consult and decide on how to proceed with the item.</w:t>
      </w:r>
    </w:p>
    <w:p w14:paraId="40E4A73B" w14:textId="08C8AC64" w:rsidR="004374F0" w:rsidRPr="000E212D" w:rsidRDefault="004374F0" w:rsidP="00866F00">
      <w:pPr>
        <w:pStyle w:val="Para1"/>
        <w:numPr>
          <w:ilvl w:val="0"/>
          <w:numId w:val="14"/>
        </w:numPr>
        <w:suppressLineNumbers/>
        <w:tabs>
          <w:tab w:val="num" w:pos="720"/>
        </w:tabs>
        <w:suppressAutoHyphens/>
        <w:spacing w:before="120"/>
        <w:ind w:left="0" w:firstLine="0"/>
        <w:rPr>
          <w:rFonts w:eastAsia="Times New Roman" w:cs="Times New Roman"/>
          <w:b/>
          <w:kern w:val="22"/>
          <w:szCs w:val="22"/>
        </w:rPr>
      </w:pPr>
      <w:r w:rsidRPr="00767416">
        <w:rPr>
          <w:rFonts w:cs="Times New Roman"/>
          <w:kern w:val="22"/>
          <w:szCs w:val="22"/>
        </w:rPr>
        <w:t>At the 8th session of the meeting, on 12 July 2018, the Subsidiary Body considered a revised text submitted by the Chair.</w:t>
      </w:r>
      <w:r w:rsidR="00AE6B14" w:rsidRPr="00767416">
        <w:rPr>
          <w:rFonts w:cs="Times New Roman"/>
          <w:kern w:val="22"/>
          <w:szCs w:val="22"/>
        </w:rPr>
        <w:t xml:space="preserve"> </w:t>
      </w:r>
      <w:r w:rsidRPr="00767416">
        <w:rPr>
          <w:rFonts w:cs="Times New Roman"/>
          <w:kern w:val="22"/>
          <w:szCs w:val="22"/>
        </w:rPr>
        <w:t>Following an exchange of views, the revised draft recommendation, as orally amended, was approved for formal adoption by the Subsidiary Body as draft r</w:t>
      </w:r>
      <w:r w:rsidR="005808BE" w:rsidRPr="00767416">
        <w:rPr>
          <w:rFonts w:cs="Times New Roman"/>
          <w:kern w:val="22"/>
          <w:szCs w:val="22"/>
        </w:rPr>
        <w:t>ecommendation CBD/SB</w:t>
      </w:r>
      <w:r w:rsidR="00082395" w:rsidRPr="00767416">
        <w:rPr>
          <w:rFonts w:cs="Times New Roman"/>
          <w:kern w:val="22"/>
          <w:szCs w:val="22"/>
        </w:rPr>
        <w:t>I</w:t>
      </w:r>
      <w:r w:rsidR="005808BE" w:rsidRPr="00767416">
        <w:rPr>
          <w:rFonts w:cs="Times New Roman"/>
          <w:kern w:val="22"/>
          <w:szCs w:val="22"/>
        </w:rPr>
        <w:t>/2/L.9</w:t>
      </w:r>
      <w:r w:rsidRPr="00767416">
        <w:rPr>
          <w:rFonts w:cs="Times New Roman"/>
          <w:kern w:val="22"/>
          <w:szCs w:val="22"/>
        </w:rPr>
        <w:t>.</w:t>
      </w:r>
    </w:p>
    <w:p w14:paraId="3328D641" w14:textId="69B74689" w:rsidR="00D92726" w:rsidRPr="00676C46" w:rsidRDefault="00D01707" w:rsidP="00023832">
      <w:pPr>
        <w:pStyle w:val="Para1"/>
        <w:numPr>
          <w:ilvl w:val="0"/>
          <w:numId w:val="14"/>
        </w:numPr>
        <w:suppressLineNumbers/>
        <w:tabs>
          <w:tab w:val="num" w:pos="720"/>
        </w:tabs>
        <w:suppressAutoHyphens/>
        <w:spacing w:before="120"/>
        <w:ind w:left="0" w:firstLine="0"/>
        <w:rPr>
          <w:rFonts w:cs="Times New Roman"/>
          <w:kern w:val="22"/>
          <w:szCs w:val="22"/>
        </w:rPr>
      </w:pPr>
      <w:r w:rsidRPr="00767416">
        <w:rPr>
          <w:rFonts w:cs="Times New Roman"/>
          <w:kern w:val="22"/>
          <w:szCs w:val="22"/>
        </w:rPr>
        <w:t>At the 10th session of the meeting, on 13 July 2018, the Subsidiary Body</w:t>
      </w:r>
      <w:r w:rsidRPr="000E212D" w:rsidDel="002D673C">
        <w:rPr>
          <w:rFonts w:cs="Times New Roman"/>
          <w:kern w:val="22"/>
          <w:szCs w:val="22"/>
        </w:rPr>
        <w:t xml:space="preserve"> </w:t>
      </w:r>
      <w:r w:rsidRPr="00B9120A">
        <w:rPr>
          <w:rFonts w:cs="Times New Roman"/>
          <w:kern w:val="22"/>
          <w:szCs w:val="22"/>
        </w:rPr>
        <w:t xml:space="preserve">adopted </w:t>
      </w:r>
      <w:r w:rsidRPr="00767416">
        <w:rPr>
          <w:rFonts w:cs="Times New Roman"/>
          <w:kern w:val="22"/>
          <w:szCs w:val="22"/>
        </w:rPr>
        <w:t>CBD/SBI/2/L.9, as amended orally,</w:t>
      </w:r>
      <w:r w:rsidRPr="000E212D" w:rsidDel="002D673C">
        <w:rPr>
          <w:rFonts w:cs="Times New Roman"/>
          <w:kern w:val="22"/>
          <w:szCs w:val="22"/>
        </w:rPr>
        <w:t xml:space="preserve"> </w:t>
      </w:r>
      <w:r w:rsidR="009770D5" w:rsidRPr="00B9120A">
        <w:rPr>
          <w:rFonts w:cs="Times New Roman"/>
          <w:kern w:val="22"/>
          <w:szCs w:val="22"/>
        </w:rPr>
        <w:t>as recommendation 2/8</w:t>
      </w:r>
      <w:r w:rsidRPr="009125E9">
        <w:rPr>
          <w:rFonts w:cs="Times New Roman"/>
          <w:kern w:val="22"/>
          <w:szCs w:val="22"/>
        </w:rPr>
        <w:t>. The text of the recommendation, as adopted, is contained in section I of the present report.</w:t>
      </w:r>
    </w:p>
    <w:p w14:paraId="52823E17" w14:textId="77777777" w:rsidR="00F01320" w:rsidRPr="000E212D" w:rsidRDefault="00F73A9F" w:rsidP="00023832">
      <w:pPr>
        <w:keepNext/>
        <w:spacing w:before="120" w:after="120"/>
        <w:ind w:left="2160" w:hanging="1440"/>
        <w:jc w:val="left"/>
        <w:outlineLvl w:val="0"/>
        <w:rPr>
          <w:rFonts w:cs="Times New Roman"/>
          <w:b/>
          <w:iCs/>
          <w:caps/>
          <w:snapToGrid w:val="0"/>
          <w:kern w:val="22"/>
          <w:szCs w:val="22"/>
        </w:rPr>
      </w:pPr>
      <w:r w:rsidRPr="00EB631C">
        <w:rPr>
          <w:rFonts w:cs="Times New Roman"/>
          <w:b/>
          <w:iCs/>
          <w:caps/>
          <w:snapToGrid w:val="0"/>
          <w:kern w:val="22"/>
          <w:szCs w:val="22"/>
        </w:rPr>
        <w:t>Item</w:t>
      </w:r>
      <w:r w:rsidR="00E874C0" w:rsidRPr="00EB631C">
        <w:rPr>
          <w:rFonts w:cs="Times New Roman"/>
          <w:b/>
          <w:iCs/>
          <w:caps/>
          <w:snapToGrid w:val="0"/>
          <w:kern w:val="22"/>
          <w:szCs w:val="22"/>
        </w:rPr>
        <w:t xml:space="preserve"> 1</w:t>
      </w:r>
      <w:r w:rsidR="00362CA3" w:rsidRPr="005B1F63">
        <w:rPr>
          <w:rFonts w:cs="Times New Roman"/>
          <w:b/>
          <w:iCs/>
          <w:caps/>
          <w:snapToGrid w:val="0"/>
          <w:kern w:val="22"/>
          <w:szCs w:val="22"/>
        </w:rPr>
        <w:t>1</w:t>
      </w:r>
      <w:r w:rsidR="003C00AA" w:rsidRPr="005B1F63">
        <w:rPr>
          <w:rFonts w:cs="Times New Roman"/>
          <w:b/>
          <w:iCs/>
          <w:caps/>
          <w:snapToGrid w:val="0"/>
          <w:kern w:val="22"/>
          <w:szCs w:val="22"/>
        </w:rPr>
        <w:t>.</w:t>
      </w:r>
      <w:r w:rsidR="00F33E85" w:rsidRPr="000E212D">
        <w:rPr>
          <w:rFonts w:cs="Times New Roman"/>
          <w:b/>
          <w:iCs/>
          <w:caps/>
          <w:snapToGrid w:val="0"/>
          <w:kern w:val="22"/>
          <w:szCs w:val="22"/>
        </w:rPr>
        <w:tab/>
      </w:r>
      <w:r w:rsidRPr="000E212D">
        <w:rPr>
          <w:rFonts w:cs="Times New Roman"/>
          <w:b/>
          <w:iCs/>
          <w:caps/>
          <w:snapToGrid w:val="0"/>
          <w:kern w:val="22"/>
          <w:szCs w:val="22"/>
        </w:rPr>
        <w:t>Cooperation with other conventions, international organizations and initiatives</w:t>
      </w:r>
    </w:p>
    <w:p w14:paraId="6994D62A" w14:textId="6D9C15FB" w:rsidR="00D44683" w:rsidRPr="000E212D" w:rsidRDefault="00CE4567" w:rsidP="00F36387">
      <w:pPr>
        <w:pStyle w:val="Para1"/>
        <w:numPr>
          <w:ilvl w:val="0"/>
          <w:numId w:val="14"/>
        </w:numPr>
        <w:suppressLineNumbers/>
        <w:tabs>
          <w:tab w:val="num" w:pos="720"/>
        </w:tabs>
        <w:suppressAutoHyphens/>
        <w:spacing w:before="120"/>
        <w:ind w:left="0" w:firstLine="0"/>
        <w:rPr>
          <w:rFonts w:eastAsia="Times New Roman" w:cs="Times New Roman"/>
          <w:b/>
          <w:kern w:val="22"/>
          <w:szCs w:val="22"/>
        </w:rPr>
      </w:pPr>
      <w:r w:rsidRPr="00767416">
        <w:rPr>
          <w:rFonts w:cs="Times New Roman"/>
          <w:kern w:val="22"/>
          <w:szCs w:val="22"/>
        </w:rPr>
        <w:t xml:space="preserve">At the </w:t>
      </w:r>
      <w:r w:rsidR="00DC6EB4" w:rsidRPr="00767416">
        <w:rPr>
          <w:rFonts w:cs="Times New Roman"/>
          <w:kern w:val="22"/>
          <w:szCs w:val="22"/>
        </w:rPr>
        <w:t>5th</w:t>
      </w:r>
      <w:r w:rsidRPr="00767416">
        <w:rPr>
          <w:rFonts w:cs="Times New Roman"/>
          <w:kern w:val="22"/>
          <w:szCs w:val="22"/>
          <w:vertAlign w:val="superscript"/>
        </w:rPr>
        <w:t xml:space="preserve"> </w:t>
      </w:r>
      <w:r w:rsidRPr="00767416">
        <w:rPr>
          <w:rFonts w:cs="Times New Roman"/>
          <w:kern w:val="22"/>
          <w:szCs w:val="22"/>
        </w:rPr>
        <w:t>session of the meeting, on</w:t>
      </w:r>
      <w:r w:rsidR="00845435" w:rsidRPr="00767416">
        <w:rPr>
          <w:rFonts w:cs="Times New Roman"/>
          <w:kern w:val="22"/>
          <w:szCs w:val="22"/>
        </w:rPr>
        <w:t xml:space="preserve"> </w:t>
      </w:r>
      <w:r w:rsidRPr="000E212D">
        <w:rPr>
          <w:rFonts w:cs="Times New Roman"/>
          <w:kern w:val="22"/>
          <w:szCs w:val="22"/>
        </w:rPr>
        <w:t>1</w:t>
      </w:r>
      <w:r w:rsidR="00DC6EB4" w:rsidRPr="00B9120A">
        <w:rPr>
          <w:rFonts w:cs="Times New Roman"/>
          <w:kern w:val="22"/>
          <w:szCs w:val="22"/>
        </w:rPr>
        <w:t>1 July 2018</w:t>
      </w:r>
      <w:r w:rsidRPr="009125E9">
        <w:rPr>
          <w:rFonts w:cs="Times New Roman"/>
          <w:kern w:val="22"/>
          <w:szCs w:val="22"/>
        </w:rPr>
        <w:t xml:space="preserve">, </w:t>
      </w:r>
      <w:r w:rsidR="00555D5E" w:rsidRPr="009125E9">
        <w:rPr>
          <w:rFonts w:cs="Times New Roman"/>
          <w:kern w:val="22"/>
          <w:szCs w:val="22"/>
        </w:rPr>
        <w:t xml:space="preserve">the Subsidiary Body </w:t>
      </w:r>
      <w:r w:rsidRPr="00676C46">
        <w:rPr>
          <w:rFonts w:cs="Times New Roman"/>
          <w:kern w:val="22"/>
          <w:szCs w:val="22"/>
        </w:rPr>
        <w:t xml:space="preserve">took up agenda item 11. In considering the item, </w:t>
      </w:r>
      <w:r w:rsidR="00555D5E" w:rsidRPr="00EB631C">
        <w:rPr>
          <w:rFonts w:cs="Times New Roman"/>
          <w:kern w:val="22"/>
          <w:szCs w:val="22"/>
        </w:rPr>
        <w:t xml:space="preserve">the Subsidiary Body </w:t>
      </w:r>
      <w:r w:rsidRPr="00EB631C">
        <w:rPr>
          <w:rFonts w:cs="Times New Roman"/>
          <w:kern w:val="22"/>
          <w:szCs w:val="22"/>
        </w:rPr>
        <w:t xml:space="preserve">had before it a note by the Executive Secretary on </w:t>
      </w:r>
      <w:r w:rsidR="00F36387" w:rsidRPr="005B1F63">
        <w:rPr>
          <w:rFonts w:cs="Times New Roman"/>
          <w:kern w:val="22"/>
          <w:szCs w:val="22"/>
        </w:rPr>
        <w:t>cooperation with other conventions, international organizations and partnerships</w:t>
      </w:r>
      <w:r w:rsidR="00F36387" w:rsidRPr="00A13852">
        <w:rPr>
          <w:rFonts w:eastAsia="Times New Roman" w:cs="Times New Roman"/>
          <w:b/>
          <w:kern w:val="22"/>
          <w:szCs w:val="22"/>
        </w:rPr>
        <w:t xml:space="preserve"> </w:t>
      </w:r>
      <w:r w:rsidR="004F2918" w:rsidRPr="00E56E25">
        <w:rPr>
          <w:rFonts w:cs="Times New Roman"/>
          <w:noProof/>
          <w:kern w:val="22"/>
          <w:szCs w:val="22"/>
        </w:rPr>
        <w:t>(CBD/SBI/2/10</w:t>
      </w:r>
      <w:r w:rsidR="00FD3322" w:rsidRPr="008150F2">
        <w:rPr>
          <w:rFonts w:cs="Times New Roman"/>
          <w:noProof/>
          <w:kern w:val="22"/>
          <w:szCs w:val="22"/>
        </w:rPr>
        <w:t xml:space="preserve">), complemented by </w:t>
      </w:r>
      <w:r w:rsidR="00E62189" w:rsidRPr="000E212D">
        <w:rPr>
          <w:rFonts w:cs="Times New Roman"/>
          <w:noProof/>
          <w:kern w:val="22"/>
          <w:szCs w:val="22"/>
        </w:rPr>
        <w:t>addend</w:t>
      </w:r>
      <w:r w:rsidR="00DC6EB4" w:rsidRPr="000E212D">
        <w:rPr>
          <w:rFonts w:cs="Times New Roman"/>
          <w:noProof/>
          <w:kern w:val="22"/>
          <w:szCs w:val="22"/>
        </w:rPr>
        <w:t>a</w:t>
      </w:r>
      <w:r w:rsidR="00FD3322" w:rsidRPr="000E212D">
        <w:rPr>
          <w:rFonts w:cs="Times New Roman"/>
          <w:noProof/>
          <w:kern w:val="22"/>
          <w:szCs w:val="22"/>
        </w:rPr>
        <w:t xml:space="preserve"> </w:t>
      </w:r>
      <w:r w:rsidR="00DC6EB4" w:rsidRPr="000E212D">
        <w:rPr>
          <w:rFonts w:cs="Times New Roman"/>
          <w:noProof/>
          <w:kern w:val="22"/>
          <w:szCs w:val="22"/>
        </w:rPr>
        <w:t>on</w:t>
      </w:r>
      <w:r w:rsidR="00FD3322" w:rsidRPr="000E212D">
        <w:rPr>
          <w:rFonts w:cs="Times New Roman"/>
          <w:noProof/>
          <w:kern w:val="22"/>
          <w:szCs w:val="22"/>
        </w:rPr>
        <w:t xml:space="preserve"> </w:t>
      </w:r>
      <w:r w:rsidR="00D92726" w:rsidRPr="000E212D">
        <w:rPr>
          <w:rFonts w:cs="Times New Roman"/>
          <w:noProof/>
          <w:kern w:val="22"/>
          <w:szCs w:val="22"/>
        </w:rPr>
        <w:t>implementation of options to enhance</w:t>
      </w:r>
      <w:r w:rsidR="00DC6EB4" w:rsidRPr="000F0FB2">
        <w:rPr>
          <w:rFonts w:cs="Times New Roman"/>
          <w:kern w:val="22"/>
          <w:szCs w:val="22"/>
        </w:rPr>
        <w:t xml:space="preserve"> </w:t>
      </w:r>
      <w:r w:rsidR="00F36387" w:rsidRPr="000F0FB2">
        <w:rPr>
          <w:rFonts w:cs="Times New Roman"/>
          <w:kern w:val="22"/>
          <w:szCs w:val="22"/>
        </w:rPr>
        <w:t xml:space="preserve">synergies among </w:t>
      </w:r>
      <w:r w:rsidR="00852DC7" w:rsidRPr="000F0FB2">
        <w:rPr>
          <w:rFonts w:cs="Times New Roman"/>
          <w:kern w:val="22"/>
          <w:szCs w:val="22"/>
        </w:rPr>
        <w:t xml:space="preserve">the </w:t>
      </w:r>
      <w:r w:rsidR="00F36387" w:rsidRPr="000F0FB2">
        <w:rPr>
          <w:rFonts w:cs="Times New Roman"/>
          <w:kern w:val="22"/>
          <w:szCs w:val="22"/>
        </w:rPr>
        <w:t>biodiversity-related conventions</w:t>
      </w:r>
      <w:r w:rsidR="00F36387" w:rsidRPr="000E212D">
        <w:rPr>
          <w:rFonts w:cs="Times New Roman"/>
          <w:noProof/>
          <w:kern w:val="22"/>
          <w:szCs w:val="22"/>
        </w:rPr>
        <w:t xml:space="preserve"> </w:t>
      </w:r>
      <w:r w:rsidR="004F2918" w:rsidRPr="000E212D">
        <w:rPr>
          <w:rFonts w:cs="Times New Roman"/>
          <w:noProof/>
          <w:kern w:val="22"/>
          <w:szCs w:val="22"/>
        </w:rPr>
        <w:t>(CBD/SBI/2/10</w:t>
      </w:r>
      <w:r w:rsidR="00FD3322" w:rsidRPr="000E212D">
        <w:rPr>
          <w:rFonts w:cs="Times New Roman"/>
          <w:noProof/>
          <w:kern w:val="22"/>
          <w:szCs w:val="22"/>
        </w:rPr>
        <w:t xml:space="preserve">/Add.1) and </w:t>
      </w:r>
      <w:r w:rsidR="00852DC7" w:rsidRPr="000E212D">
        <w:rPr>
          <w:rFonts w:cs="Times New Roman"/>
          <w:noProof/>
          <w:kern w:val="22"/>
          <w:szCs w:val="22"/>
        </w:rPr>
        <w:t xml:space="preserve">collaboration with the members of the Collaborative Partnership on Forests </w:t>
      </w:r>
      <w:r w:rsidR="00CF7A07" w:rsidRPr="00767416">
        <w:rPr>
          <w:rFonts w:cs="Times New Roman"/>
          <w:kern w:val="22"/>
          <w:szCs w:val="22"/>
        </w:rPr>
        <w:t>(</w:t>
      </w:r>
      <w:r w:rsidR="0051612C" w:rsidRPr="00767416">
        <w:rPr>
          <w:rFonts w:cs="Times New Roman"/>
          <w:kern w:val="22"/>
          <w:szCs w:val="22"/>
        </w:rPr>
        <w:t>CBD/SBI/2/</w:t>
      </w:r>
      <w:r w:rsidR="004F2918" w:rsidRPr="00767416">
        <w:rPr>
          <w:rFonts w:cs="Times New Roman"/>
          <w:kern w:val="22"/>
          <w:szCs w:val="22"/>
        </w:rPr>
        <w:t>10</w:t>
      </w:r>
      <w:r w:rsidR="0051612C" w:rsidRPr="00767416">
        <w:rPr>
          <w:rFonts w:cs="Times New Roman"/>
          <w:kern w:val="22"/>
          <w:szCs w:val="22"/>
        </w:rPr>
        <w:t>/A</w:t>
      </w:r>
      <w:r w:rsidR="00FD3322" w:rsidRPr="00767416">
        <w:rPr>
          <w:rFonts w:cs="Times New Roman"/>
          <w:kern w:val="22"/>
          <w:szCs w:val="22"/>
        </w:rPr>
        <w:t>dd.2</w:t>
      </w:r>
      <w:r w:rsidR="00CF7A07" w:rsidRPr="00767416">
        <w:rPr>
          <w:rFonts w:cs="Times New Roman"/>
          <w:kern w:val="22"/>
          <w:szCs w:val="22"/>
        </w:rPr>
        <w:t>).</w:t>
      </w:r>
      <w:r w:rsidR="00B65A12" w:rsidRPr="00767416">
        <w:rPr>
          <w:rFonts w:cs="Times New Roman"/>
          <w:kern w:val="22"/>
          <w:szCs w:val="22"/>
        </w:rPr>
        <w:t xml:space="preserve"> It also had before it the following information documents: </w:t>
      </w:r>
      <w:r w:rsidR="00FE1117" w:rsidRPr="00767416">
        <w:rPr>
          <w:rFonts w:cs="Times New Roman"/>
          <w:kern w:val="22"/>
          <w:szCs w:val="22"/>
        </w:rPr>
        <w:t xml:space="preserve">cooperation </w:t>
      </w:r>
      <w:r w:rsidR="00B65A12" w:rsidRPr="00767416">
        <w:rPr>
          <w:rFonts w:cs="Times New Roman"/>
          <w:kern w:val="22"/>
          <w:szCs w:val="22"/>
        </w:rPr>
        <w:t>with other conventions, international organizations and partnerships</w:t>
      </w:r>
      <w:r w:rsidR="00FE1117" w:rsidRPr="00767416">
        <w:rPr>
          <w:rFonts w:cs="Times New Roman"/>
          <w:kern w:val="22"/>
          <w:szCs w:val="22"/>
        </w:rPr>
        <w:t xml:space="preserve"> </w:t>
      </w:r>
      <w:r w:rsidR="00B65A12" w:rsidRPr="00767416">
        <w:rPr>
          <w:rFonts w:cs="Times New Roman"/>
          <w:kern w:val="22"/>
          <w:szCs w:val="22"/>
        </w:rPr>
        <w:t>(</w:t>
      </w:r>
      <w:r w:rsidR="000A70E9" w:rsidRPr="00767416">
        <w:rPr>
          <w:rFonts w:cs="Times New Roman"/>
          <w:kern w:val="22"/>
          <w:szCs w:val="22"/>
        </w:rPr>
        <w:t>CBD/SBI/2/</w:t>
      </w:r>
      <w:r w:rsidR="00B65A12" w:rsidRPr="00767416">
        <w:rPr>
          <w:rFonts w:cs="Times New Roman"/>
          <w:kern w:val="22"/>
          <w:szCs w:val="22"/>
        </w:rPr>
        <w:t xml:space="preserve">INF/12), </w:t>
      </w:r>
      <w:r w:rsidR="00FE1117" w:rsidRPr="00767416">
        <w:rPr>
          <w:rFonts w:cs="Times New Roman"/>
          <w:kern w:val="22"/>
          <w:szCs w:val="22"/>
        </w:rPr>
        <w:t>support</w:t>
      </w:r>
      <w:r w:rsidR="00852DC7" w:rsidRPr="00767416">
        <w:rPr>
          <w:rFonts w:cs="Times New Roman"/>
          <w:kern w:val="22"/>
          <w:szCs w:val="22"/>
        </w:rPr>
        <w:t>ing the</w:t>
      </w:r>
      <w:r w:rsidR="00B65A12" w:rsidRPr="00767416">
        <w:rPr>
          <w:rFonts w:cs="Times New Roman"/>
          <w:kern w:val="22"/>
          <w:szCs w:val="22"/>
        </w:rPr>
        <w:t xml:space="preserve"> implementation of decision XIII/24 of the Conference of the Parties (</w:t>
      </w:r>
      <w:r w:rsidR="00FE1117" w:rsidRPr="00767416">
        <w:rPr>
          <w:rFonts w:cs="Times New Roman"/>
          <w:kern w:val="22"/>
          <w:szCs w:val="22"/>
        </w:rPr>
        <w:t>CBD/SBI/2/</w:t>
      </w:r>
      <w:r w:rsidR="00B65A12" w:rsidRPr="00767416">
        <w:rPr>
          <w:rFonts w:cs="Times New Roman"/>
          <w:kern w:val="22"/>
          <w:szCs w:val="22"/>
        </w:rPr>
        <w:t xml:space="preserve">INF/13), </w:t>
      </w:r>
      <w:r w:rsidR="00FE1117" w:rsidRPr="00767416">
        <w:rPr>
          <w:rFonts w:cs="Times New Roman"/>
          <w:kern w:val="22"/>
          <w:szCs w:val="22"/>
        </w:rPr>
        <w:t xml:space="preserve">the report </w:t>
      </w:r>
      <w:r w:rsidR="00B65A12" w:rsidRPr="00767416">
        <w:rPr>
          <w:rFonts w:cs="Times New Roman"/>
          <w:kern w:val="22"/>
          <w:szCs w:val="22"/>
        </w:rPr>
        <w:t xml:space="preserve">of the </w:t>
      </w:r>
      <w:r w:rsidR="00FE1117" w:rsidRPr="00767416">
        <w:rPr>
          <w:rFonts w:cs="Times New Roman"/>
          <w:kern w:val="22"/>
          <w:szCs w:val="22"/>
        </w:rPr>
        <w:t xml:space="preserve">informal advisory group </w:t>
      </w:r>
      <w:r w:rsidR="00B65A12" w:rsidRPr="00767416">
        <w:rPr>
          <w:rFonts w:cs="Times New Roman"/>
          <w:kern w:val="22"/>
          <w:szCs w:val="22"/>
        </w:rPr>
        <w:t xml:space="preserve">on </w:t>
      </w:r>
      <w:r w:rsidR="00FE1117" w:rsidRPr="00767416">
        <w:rPr>
          <w:rFonts w:cs="Times New Roman"/>
          <w:kern w:val="22"/>
          <w:szCs w:val="22"/>
        </w:rPr>
        <w:t>synergies among biodiversity</w:t>
      </w:r>
      <w:r w:rsidR="00B65A12" w:rsidRPr="00767416">
        <w:rPr>
          <w:rFonts w:cs="Times New Roman"/>
          <w:kern w:val="22"/>
          <w:szCs w:val="22"/>
        </w:rPr>
        <w:t xml:space="preserve">-related </w:t>
      </w:r>
      <w:r w:rsidR="00FE1117" w:rsidRPr="00767416">
        <w:rPr>
          <w:rFonts w:cs="Times New Roman"/>
          <w:kern w:val="22"/>
          <w:szCs w:val="22"/>
        </w:rPr>
        <w:t xml:space="preserve">conventions </w:t>
      </w:r>
      <w:r w:rsidR="00B65A12" w:rsidRPr="00767416">
        <w:rPr>
          <w:rFonts w:cs="Times New Roman"/>
          <w:kern w:val="22"/>
          <w:szCs w:val="22"/>
        </w:rPr>
        <w:t>(</w:t>
      </w:r>
      <w:r w:rsidR="000A70E9" w:rsidRPr="00767416">
        <w:rPr>
          <w:rFonts w:cs="Times New Roman"/>
          <w:kern w:val="22"/>
          <w:szCs w:val="22"/>
        </w:rPr>
        <w:t>CBD/SBI/2/</w:t>
      </w:r>
      <w:r w:rsidR="00B65A12" w:rsidRPr="00767416">
        <w:rPr>
          <w:rFonts w:cs="Times New Roman"/>
          <w:kern w:val="22"/>
          <w:szCs w:val="22"/>
        </w:rPr>
        <w:t xml:space="preserve">INF/14), </w:t>
      </w:r>
      <w:r w:rsidR="00D92726" w:rsidRPr="00767416">
        <w:rPr>
          <w:rFonts w:cs="Times New Roman"/>
          <w:kern w:val="22"/>
          <w:szCs w:val="22"/>
        </w:rPr>
        <w:t xml:space="preserve">Forest Ecosystem Restoration Initiative </w:t>
      </w:r>
      <w:r w:rsidR="00D92726" w:rsidRPr="000E212D">
        <w:rPr>
          <w:rFonts w:cs="Times New Roman"/>
          <w:kern w:val="22"/>
          <w:szCs w:val="22"/>
        </w:rPr>
        <w:t>–</w:t>
      </w:r>
      <w:r w:rsidR="00D92726" w:rsidRPr="00767416">
        <w:rPr>
          <w:rFonts w:cs="Times New Roman"/>
          <w:kern w:val="22"/>
          <w:szCs w:val="22"/>
        </w:rPr>
        <w:t xml:space="preserve"> </w:t>
      </w:r>
      <w:r w:rsidR="00FE1117" w:rsidRPr="00767416">
        <w:rPr>
          <w:rFonts w:cs="Times New Roman"/>
          <w:kern w:val="22"/>
          <w:szCs w:val="22"/>
        </w:rPr>
        <w:t xml:space="preserve">review of implementation </w:t>
      </w:r>
      <w:r w:rsidR="00D92726" w:rsidRPr="00767416">
        <w:rPr>
          <w:rFonts w:cs="Times New Roman"/>
          <w:kern w:val="22"/>
          <w:szCs w:val="22"/>
        </w:rPr>
        <w:t>for</w:t>
      </w:r>
      <w:r w:rsidR="00FE1117" w:rsidRPr="00767416">
        <w:rPr>
          <w:rFonts w:cs="Times New Roman"/>
          <w:kern w:val="22"/>
          <w:szCs w:val="22"/>
        </w:rPr>
        <w:t xml:space="preserve"> </w:t>
      </w:r>
      <w:r w:rsidR="00B65A12" w:rsidRPr="00767416">
        <w:rPr>
          <w:rFonts w:cs="Times New Roman"/>
          <w:kern w:val="22"/>
          <w:szCs w:val="22"/>
        </w:rPr>
        <w:t>the period 2015-2017 and outlook for 2018-2020 (</w:t>
      </w:r>
      <w:r w:rsidR="000A70E9" w:rsidRPr="00767416">
        <w:rPr>
          <w:rFonts w:cs="Times New Roman"/>
          <w:kern w:val="22"/>
          <w:szCs w:val="22"/>
        </w:rPr>
        <w:t>CBD/SBI/2/</w:t>
      </w:r>
      <w:r w:rsidR="00B65A12" w:rsidRPr="00767416">
        <w:rPr>
          <w:rFonts w:cs="Times New Roman"/>
          <w:kern w:val="22"/>
          <w:szCs w:val="22"/>
        </w:rPr>
        <w:t xml:space="preserve">INF/18), </w:t>
      </w:r>
      <w:r w:rsidR="00FE1117" w:rsidRPr="00767416">
        <w:rPr>
          <w:rFonts w:cs="Times New Roman"/>
          <w:kern w:val="22"/>
          <w:szCs w:val="22"/>
        </w:rPr>
        <w:t xml:space="preserve">biodiversity </w:t>
      </w:r>
      <w:r w:rsidR="00B65A12" w:rsidRPr="00767416">
        <w:rPr>
          <w:rFonts w:cs="Times New Roman"/>
          <w:kern w:val="22"/>
          <w:szCs w:val="22"/>
        </w:rPr>
        <w:t>guidelines for assessments of forest landscape restoration opportunities (</w:t>
      </w:r>
      <w:r w:rsidR="000A70E9" w:rsidRPr="00767416">
        <w:rPr>
          <w:rFonts w:cs="Times New Roman"/>
          <w:kern w:val="22"/>
          <w:szCs w:val="22"/>
        </w:rPr>
        <w:t>CBD/SBI/2/</w:t>
      </w:r>
      <w:r w:rsidR="00B65A12" w:rsidRPr="00767416">
        <w:rPr>
          <w:rFonts w:cs="Times New Roman"/>
          <w:kern w:val="22"/>
          <w:szCs w:val="22"/>
        </w:rPr>
        <w:t xml:space="preserve">INF/19), </w:t>
      </w:r>
      <w:r w:rsidR="00FE1117" w:rsidRPr="00767416">
        <w:rPr>
          <w:rFonts w:cs="Times New Roman"/>
          <w:kern w:val="22"/>
          <w:szCs w:val="22"/>
        </w:rPr>
        <w:t>consultations held under the “</w:t>
      </w:r>
      <w:r w:rsidR="00B65A12" w:rsidRPr="00767416">
        <w:rPr>
          <w:rFonts w:cs="Times New Roman"/>
          <w:kern w:val="22"/>
          <w:szCs w:val="22"/>
        </w:rPr>
        <w:t>Caring for coasts</w:t>
      </w:r>
      <w:r w:rsidR="00FE1117" w:rsidRPr="00767416">
        <w:rPr>
          <w:rFonts w:cs="Times New Roman"/>
          <w:kern w:val="22"/>
          <w:szCs w:val="22"/>
        </w:rPr>
        <w:t>” initiative</w:t>
      </w:r>
      <w:r w:rsidR="00B65A12" w:rsidRPr="00767416">
        <w:rPr>
          <w:rFonts w:cs="Times New Roman"/>
          <w:kern w:val="22"/>
          <w:szCs w:val="22"/>
        </w:rPr>
        <w:t xml:space="preserve"> for restoration of coastal wetland</w:t>
      </w:r>
      <w:r w:rsidR="00FE1117" w:rsidRPr="00767416">
        <w:rPr>
          <w:rFonts w:cs="Times New Roman"/>
          <w:kern w:val="22"/>
          <w:szCs w:val="22"/>
        </w:rPr>
        <w:t xml:space="preserve"> ecosystems</w:t>
      </w:r>
      <w:r w:rsidR="00B65A12" w:rsidRPr="00767416">
        <w:rPr>
          <w:rFonts w:cs="Times New Roman"/>
          <w:kern w:val="22"/>
          <w:szCs w:val="22"/>
        </w:rPr>
        <w:t xml:space="preserve"> (</w:t>
      </w:r>
      <w:r w:rsidR="000A70E9" w:rsidRPr="00767416">
        <w:rPr>
          <w:rFonts w:cs="Times New Roman"/>
          <w:kern w:val="22"/>
          <w:szCs w:val="22"/>
        </w:rPr>
        <w:t>CBD/SBI/2/</w:t>
      </w:r>
      <w:r w:rsidR="00B65A12" w:rsidRPr="00767416">
        <w:rPr>
          <w:rFonts w:cs="Times New Roman"/>
          <w:kern w:val="22"/>
          <w:szCs w:val="22"/>
        </w:rPr>
        <w:t xml:space="preserve">INF/20), </w:t>
      </w:r>
      <w:r w:rsidR="006A1B62" w:rsidRPr="00767416">
        <w:rPr>
          <w:rFonts w:cs="Times New Roman"/>
          <w:kern w:val="22"/>
          <w:szCs w:val="22"/>
        </w:rPr>
        <w:t xml:space="preserve">a progress </w:t>
      </w:r>
      <w:r w:rsidR="00B65A12" w:rsidRPr="00767416">
        <w:rPr>
          <w:rFonts w:cs="Times New Roman"/>
          <w:kern w:val="22"/>
          <w:szCs w:val="22"/>
        </w:rPr>
        <w:t>report on implementation of the International Initiative for the Conservation and Sustainable Use of Soil Biodiversity (</w:t>
      </w:r>
      <w:r w:rsidR="000A70E9" w:rsidRPr="00767416">
        <w:rPr>
          <w:rFonts w:cs="Times New Roman"/>
          <w:kern w:val="22"/>
          <w:szCs w:val="22"/>
        </w:rPr>
        <w:t>CBD/SBI/2/</w:t>
      </w:r>
      <w:r w:rsidR="00B65A12" w:rsidRPr="00767416">
        <w:rPr>
          <w:rFonts w:cs="Times New Roman"/>
          <w:kern w:val="22"/>
          <w:szCs w:val="22"/>
        </w:rPr>
        <w:t xml:space="preserve">INF/24), </w:t>
      </w:r>
      <w:r w:rsidR="007E004D" w:rsidRPr="00767416">
        <w:rPr>
          <w:rFonts w:cs="Times New Roman"/>
          <w:kern w:val="22"/>
          <w:szCs w:val="22"/>
        </w:rPr>
        <w:t>cooperation with other conventions, international organizations and partnerships – joint and individual contributions from CPF member organizations to the achievement of the Aichi Biodiversity Targets</w:t>
      </w:r>
      <w:r w:rsidR="007E004D" w:rsidRPr="00767416" w:rsidDel="007E004D">
        <w:rPr>
          <w:rFonts w:cs="Times New Roman"/>
          <w:kern w:val="22"/>
          <w:szCs w:val="22"/>
        </w:rPr>
        <w:t xml:space="preserve"> </w:t>
      </w:r>
      <w:r w:rsidR="00B65A12" w:rsidRPr="00767416">
        <w:rPr>
          <w:rFonts w:cs="Times New Roman"/>
          <w:kern w:val="22"/>
          <w:szCs w:val="22"/>
        </w:rPr>
        <w:t>(</w:t>
      </w:r>
      <w:r w:rsidR="00511F88" w:rsidRPr="00767416">
        <w:rPr>
          <w:rFonts w:cs="Times New Roman"/>
          <w:kern w:val="22"/>
          <w:szCs w:val="22"/>
        </w:rPr>
        <w:t>CBD/SBI/2/</w:t>
      </w:r>
      <w:r w:rsidR="00B65A12" w:rsidRPr="00767416">
        <w:rPr>
          <w:rFonts w:cs="Times New Roman"/>
          <w:kern w:val="22"/>
          <w:szCs w:val="22"/>
        </w:rPr>
        <w:t>INF/28), Multi</w:t>
      </w:r>
      <w:r w:rsidR="00937A18" w:rsidRPr="00767416">
        <w:rPr>
          <w:rFonts w:cs="Times New Roman"/>
          <w:kern w:val="22"/>
          <w:szCs w:val="22"/>
        </w:rPr>
        <w:t>-</w:t>
      </w:r>
      <w:r w:rsidR="00B65A12" w:rsidRPr="00767416">
        <w:rPr>
          <w:rFonts w:cs="Times New Roman"/>
          <w:kern w:val="22"/>
          <w:szCs w:val="22"/>
        </w:rPr>
        <w:t xml:space="preserve">stakeholder Dialogue on Biodiversity Mainstreaming </w:t>
      </w:r>
      <w:r w:rsidR="006A1B62" w:rsidRPr="00767416">
        <w:rPr>
          <w:rFonts w:cs="Times New Roman"/>
          <w:kern w:val="22"/>
          <w:szCs w:val="22"/>
        </w:rPr>
        <w:t xml:space="preserve">across </w:t>
      </w:r>
      <w:r w:rsidR="00B65A12" w:rsidRPr="00767416">
        <w:rPr>
          <w:rFonts w:cs="Times New Roman"/>
          <w:kern w:val="22"/>
          <w:szCs w:val="22"/>
        </w:rPr>
        <w:t>Agricultural Sectors (</w:t>
      </w:r>
      <w:r w:rsidR="000A70E9" w:rsidRPr="00767416">
        <w:rPr>
          <w:rFonts w:cs="Times New Roman"/>
          <w:kern w:val="22"/>
          <w:szCs w:val="22"/>
        </w:rPr>
        <w:t>CBD/SBI/2/</w:t>
      </w:r>
      <w:r w:rsidR="00B65A12" w:rsidRPr="00767416">
        <w:rPr>
          <w:rFonts w:cs="Times New Roman"/>
          <w:kern w:val="22"/>
          <w:szCs w:val="22"/>
        </w:rPr>
        <w:t>INF/29</w:t>
      </w:r>
      <w:r w:rsidR="006A1B62" w:rsidRPr="00767416">
        <w:rPr>
          <w:rFonts w:cs="Times New Roman"/>
          <w:kern w:val="22"/>
          <w:szCs w:val="22"/>
        </w:rPr>
        <w:t>) and</w:t>
      </w:r>
      <w:r w:rsidR="00F153C4" w:rsidRPr="00767416">
        <w:rPr>
          <w:rFonts w:cs="Times New Roman"/>
          <w:kern w:val="22"/>
          <w:szCs w:val="22"/>
        </w:rPr>
        <w:t xml:space="preserve"> </w:t>
      </w:r>
      <w:r w:rsidR="00D95636" w:rsidRPr="00767416">
        <w:rPr>
          <w:rFonts w:cs="Times New Roman"/>
          <w:kern w:val="22"/>
          <w:szCs w:val="22"/>
        </w:rPr>
        <w:t>t</w:t>
      </w:r>
      <w:r w:rsidR="00F153C4" w:rsidRPr="00767416">
        <w:rPr>
          <w:rFonts w:cs="Times New Roman"/>
          <w:kern w:val="22"/>
          <w:szCs w:val="22"/>
        </w:rPr>
        <w:t xml:space="preserve">he contribution of the Convention on International Trade in Endangered Species of Wild Fauna and Flora to </w:t>
      </w:r>
      <w:r w:rsidR="00F11DC0" w:rsidRPr="00767416">
        <w:rPr>
          <w:rFonts w:cs="Times New Roman"/>
          <w:kern w:val="22"/>
          <w:szCs w:val="22"/>
        </w:rPr>
        <w:t xml:space="preserve">the </w:t>
      </w:r>
      <w:r w:rsidR="00F153C4" w:rsidRPr="00767416">
        <w:rPr>
          <w:rFonts w:cs="Times New Roman"/>
          <w:kern w:val="22"/>
          <w:szCs w:val="22"/>
        </w:rPr>
        <w:t>implementation of the Global Strategy for Plant Conservation</w:t>
      </w:r>
      <w:r w:rsidR="006A1B62" w:rsidRPr="00767416">
        <w:rPr>
          <w:rFonts w:cs="Times New Roman"/>
          <w:kern w:val="22"/>
          <w:szCs w:val="22"/>
        </w:rPr>
        <w:t xml:space="preserve"> </w:t>
      </w:r>
      <w:r w:rsidR="00D95636" w:rsidRPr="00767416">
        <w:rPr>
          <w:rFonts w:cs="Times New Roman"/>
          <w:kern w:val="22"/>
          <w:szCs w:val="22"/>
        </w:rPr>
        <w:t xml:space="preserve">(CBD/SBI/2/INF/34). The </w:t>
      </w:r>
      <w:r w:rsidR="00F2339C" w:rsidRPr="00767416">
        <w:rPr>
          <w:rFonts w:cs="Times New Roman"/>
          <w:kern w:val="22"/>
          <w:szCs w:val="22"/>
        </w:rPr>
        <w:t>Subsi</w:t>
      </w:r>
      <w:r w:rsidR="00D95636" w:rsidRPr="00767416">
        <w:rPr>
          <w:rFonts w:cs="Times New Roman"/>
          <w:kern w:val="22"/>
          <w:szCs w:val="22"/>
        </w:rPr>
        <w:t xml:space="preserve">diary Body also had before it </w:t>
      </w:r>
      <w:r w:rsidR="00F2339C" w:rsidRPr="00767416">
        <w:rPr>
          <w:rFonts w:cs="Times New Roman"/>
          <w:kern w:val="22"/>
          <w:szCs w:val="22"/>
        </w:rPr>
        <w:t xml:space="preserve">a </w:t>
      </w:r>
      <w:r w:rsidR="00D95636" w:rsidRPr="00767416">
        <w:rPr>
          <w:rFonts w:cs="Times New Roman"/>
          <w:kern w:val="22"/>
          <w:szCs w:val="22"/>
        </w:rPr>
        <w:t>p</w:t>
      </w:r>
      <w:r w:rsidR="00B65A12" w:rsidRPr="00767416">
        <w:rPr>
          <w:rFonts w:cs="Times New Roman"/>
          <w:kern w:val="22"/>
          <w:szCs w:val="22"/>
        </w:rPr>
        <w:t xml:space="preserve">rogress report on the </w:t>
      </w:r>
      <w:r w:rsidR="00EE6B4E" w:rsidRPr="00767416">
        <w:rPr>
          <w:rFonts w:cs="Times New Roman"/>
          <w:kern w:val="22"/>
          <w:szCs w:val="22"/>
        </w:rPr>
        <w:t>S</w:t>
      </w:r>
      <w:r w:rsidR="00B65A12" w:rsidRPr="00767416">
        <w:rPr>
          <w:rFonts w:cs="Times New Roman"/>
          <w:kern w:val="22"/>
          <w:szCs w:val="22"/>
        </w:rPr>
        <w:t xml:space="preserve">CBD-UNESCO </w:t>
      </w:r>
      <w:r w:rsidR="00B65A12" w:rsidRPr="00767416">
        <w:rPr>
          <w:rFonts w:cs="Times New Roman"/>
          <w:kern w:val="22"/>
          <w:szCs w:val="22"/>
        </w:rPr>
        <w:lastRenderedPageBreak/>
        <w:t xml:space="preserve">Joint Programme on </w:t>
      </w:r>
      <w:r w:rsidR="00D95636" w:rsidRPr="00767416">
        <w:rPr>
          <w:rFonts w:cs="Times New Roman"/>
          <w:kern w:val="22"/>
          <w:szCs w:val="22"/>
        </w:rPr>
        <w:t xml:space="preserve">the links between biological </w:t>
      </w:r>
      <w:r w:rsidR="00B65A12" w:rsidRPr="00767416">
        <w:rPr>
          <w:rFonts w:cs="Times New Roman"/>
          <w:kern w:val="22"/>
          <w:szCs w:val="22"/>
        </w:rPr>
        <w:t xml:space="preserve">and </w:t>
      </w:r>
      <w:r w:rsidR="00D95636" w:rsidRPr="00767416">
        <w:rPr>
          <w:rFonts w:cs="Times New Roman"/>
          <w:kern w:val="22"/>
          <w:szCs w:val="22"/>
        </w:rPr>
        <w:t>cultural diversity</w:t>
      </w:r>
      <w:r w:rsidR="00EE6B4E" w:rsidRPr="00767416">
        <w:rPr>
          <w:rFonts w:cs="Times New Roman"/>
          <w:kern w:val="22"/>
          <w:szCs w:val="22"/>
        </w:rPr>
        <w:t>,</w:t>
      </w:r>
      <w:r w:rsidR="00D95636" w:rsidRPr="00767416">
        <w:rPr>
          <w:rFonts w:cs="Times New Roman"/>
          <w:kern w:val="22"/>
          <w:szCs w:val="22"/>
        </w:rPr>
        <w:t xml:space="preserve"> </w:t>
      </w:r>
      <w:r w:rsidR="00EE6B4E" w:rsidRPr="00767416">
        <w:rPr>
          <w:rFonts w:cs="Times New Roman"/>
          <w:kern w:val="22"/>
          <w:szCs w:val="22"/>
        </w:rPr>
        <w:t xml:space="preserve">prepared for the </w:t>
      </w:r>
      <w:r w:rsidR="00867EDE" w:rsidRPr="00767416">
        <w:rPr>
          <w:rFonts w:cs="Times New Roman"/>
          <w:kern w:val="22"/>
          <w:szCs w:val="22"/>
        </w:rPr>
        <w:t>tenth</w:t>
      </w:r>
      <w:r w:rsidR="00EE6B4E" w:rsidRPr="00767416">
        <w:rPr>
          <w:rFonts w:cs="Times New Roman"/>
          <w:kern w:val="22"/>
          <w:szCs w:val="22"/>
        </w:rPr>
        <w:t xml:space="preserve"> meeting of </w:t>
      </w:r>
      <w:r w:rsidR="00C0380F" w:rsidRPr="00767416">
        <w:rPr>
          <w:rFonts w:cs="Times New Roman"/>
          <w:kern w:val="22"/>
          <w:szCs w:val="22"/>
        </w:rPr>
        <w:t>the Ad Hoc Open-ended Working Group on Article 8</w:t>
      </w:r>
      <w:r w:rsidR="00EE6B4E" w:rsidRPr="00767416">
        <w:rPr>
          <w:rFonts w:cs="Times New Roman"/>
          <w:kern w:val="22"/>
          <w:szCs w:val="22"/>
        </w:rPr>
        <w:t>(</w:t>
      </w:r>
      <w:r w:rsidR="00C0380F" w:rsidRPr="00767416">
        <w:rPr>
          <w:rFonts w:cs="Times New Roman"/>
          <w:kern w:val="22"/>
          <w:szCs w:val="22"/>
        </w:rPr>
        <w:t>j</w:t>
      </w:r>
      <w:r w:rsidR="00EE6B4E" w:rsidRPr="00767416">
        <w:rPr>
          <w:rFonts w:cs="Times New Roman"/>
          <w:kern w:val="22"/>
          <w:szCs w:val="22"/>
        </w:rPr>
        <w:t>) and Related Provisions</w:t>
      </w:r>
      <w:r w:rsidR="00C0380F" w:rsidRPr="00767416">
        <w:rPr>
          <w:rFonts w:cs="Times New Roman"/>
          <w:kern w:val="22"/>
          <w:szCs w:val="22"/>
        </w:rPr>
        <w:t xml:space="preserve"> </w:t>
      </w:r>
      <w:r w:rsidR="00B65A12" w:rsidRPr="00767416">
        <w:rPr>
          <w:rFonts w:cs="Times New Roman"/>
          <w:kern w:val="22"/>
          <w:szCs w:val="22"/>
        </w:rPr>
        <w:t>(</w:t>
      </w:r>
      <w:r w:rsidR="00511F88" w:rsidRPr="00767416">
        <w:rPr>
          <w:rFonts w:cs="Times New Roman"/>
          <w:kern w:val="22"/>
          <w:szCs w:val="22"/>
        </w:rPr>
        <w:t>CBD/</w:t>
      </w:r>
      <w:r w:rsidR="00C0380F" w:rsidRPr="00767416">
        <w:rPr>
          <w:rFonts w:cs="Times New Roman"/>
          <w:kern w:val="22"/>
          <w:szCs w:val="22"/>
        </w:rPr>
        <w:t>WG8J/10</w:t>
      </w:r>
      <w:r w:rsidR="00511F88" w:rsidRPr="00767416">
        <w:rPr>
          <w:rFonts w:cs="Times New Roman"/>
          <w:kern w:val="22"/>
          <w:szCs w:val="22"/>
        </w:rPr>
        <w:t>/</w:t>
      </w:r>
      <w:r w:rsidR="00B65A12" w:rsidRPr="00767416">
        <w:rPr>
          <w:rFonts w:cs="Times New Roman"/>
          <w:kern w:val="22"/>
          <w:szCs w:val="22"/>
        </w:rPr>
        <w:t>INF/9).</w:t>
      </w:r>
    </w:p>
    <w:p w14:paraId="0DE8F2FC" w14:textId="7281943F" w:rsidR="001C029E" w:rsidRPr="000E212D" w:rsidRDefault="001C029E" w:rsidP="00F36387">
      <w:pPr>
        <w:pStyle w:val="Para1"/>
        <w:numPr>
          <w:ilvl w:val="0"/>
          <w:numId w:val="14"/>
        </w:numPr>
        <w:suppressLineNumbers/>
        <w:tabs>
          <w:tab w:val="num" w:pos="720"/>
        </w:tabs>
        <w:suppressAutoHyphens/>
        <w:spacing w:before="120"/>
        <w:ind w:left="0" w:firstLine="0"/>
        <w:rPr>
          <w:rFonts w:eastAsia="Times New Roman" w:cs="Times New Roman"/>
          <w:b/>
          <w:kern w:val="22"/>
          <w:szCs w:val="22"/>
        </w:rPr>
      </w:pPr>
      <w:r w:rsidRPr="00767416">
        <w:rPr>
          <w:rFonts w:cs="Times New Roman"/>
          <w:kern w:val="22"/>
          <w:szCs w:val="22"/>
        </w:rPr>
        <w:t xml:space="preserve">At the invitation of the Chair, Mr. Hesiquio Benitez (Mexico), the </w:t>
      </w:r>
      <w:r w:rsidR="00E53720" w:rsidRPr="00767416">
        <w:rPr>
          <w:rFonts w:cs="Times New Roman"/>
          <w:kern w:val="22"/>
          <w:szCs w:val="22"/>
        </w:rPr>
        <w:t>c</w:t>
      </w:r>
      <w:r w:rsidRPr="00767416">
        <w:rPr>
          <w:rFonts w:cs="Times New Roman"/>
          <w:kern w:val="22"/>
          <w:szCs w:val="22"/>
        </w:rPr>
        <w:t xml:space="preserve">hair of the informal advisory group on synergies among biodiversity-related conventions, </w:t>
      </w:r>
      <w:r w:rsidR="00E02B9F" w:rsidRPr="00767416">
        <w:rPr>
          <w:rFonts w:cs="Times New Roman"/>
          <w:kern w:val="22"/>
          <w:szCs w:val="22"/>
        </w:rPr>
        <w:t>said</w:t>
      </w:r>
      <w:r w:rsidRPr="00767416">
        <w:rPr>
          <w:rFonts w:cs="Times New Roman"/>
          <w:kern w:val="22"/>
          <w:szCs w:val="22"/>
        </w:rPr>
        <w:t xml:space="preserve"> that the 19 experts that constituted the group had met face-to-face in December 2017 and several times by teleconference.</w:t>
      </w:r>
      <w:r w:rsidR="00E02B9F" w:rsidRPr="00767416">
        <w:rPr>
          <w:rFonts w:cs="Times New Roman"/>
          <w:kern w:val="22"/>
          <w:szCs w:val="22"/>
        </w:rPr>
        <w:t xml:space="preserve"> Their report</w:t>
      </w:r>
      <w:r w:rsidR="00595F5F" w:rsidRPr="00767416">
        <w:rPr>
          <w:rFonts w:cs="Times New Roman"/>
          <w:kern w:val="22"/>
          <w:szCs w:val="22"/>
        </w:rPr>
        <w:t>, based on 400 years of accumulated experience,</w:t>
      </w:r>
      <w:r w:rsidR="00E02B9F" w:rsidRPr="00767416">
        <w:rPr>
          <w:rFonts w:cs="Times New Roman"/>
          <w:kern w:val="22"/>
          <w:szCs w:val="22"/>
        </w:rPr>
        <w:t xml:space="preserve"> was contained in document CBD/SBI/2/INF/14.</w:t>
      </w:r>
      <w:r w:rsidR="00DB6C0F" w:rsidRPr="00767416">
        <w:rPr>
          <w:rFonts w:cs="Times New Roman"/>
          <w:kern w:val="22"/>
          <w:szCs w:val="22"/>
        </w:rPr>
        <w:t xml:space="preserve"> It included “policy-friendly” advice on desirable actions, the work programme and priorities and a road map.</w:t>
      </w:r>
    </w:p>
    <w:p w14:paraId="3CBE6C56" w14:textId="00B8E687" w:rsidR="00892322" w:rsidRPr="000E212D" w:rsidRDefault="00892322" w:rsidP="00F36387">
      <w:pPr>
        <w:pStyle w:val="Para1"/>
        <w:numPr>
          <w:ilvl w:val="0"/>
          <w:numId w:val="14"/>
        </w:numPr>
        <w:suppressLineNumbers/>
        <w:tabs>
          <w:tab w:val="num" w:pos="720"/>
        </w:tabs>
        <w:suppressAutoHyphens/>
        <w:spacing w:before="120"/>
        <w:ind w:left="0" w:firstLine="0"/>
        <w:rPr>
          <w:rFonts w:eastAsia="Times New Roman" w:cs="Times New Roman"/>
          <w:b/>
          <w:kern w:val="22"/>
          <w:szCs w:val="22"/>
        </w:rPr>
      </w:pPr>
      <w:r w:rsidRPr="00767416">
        <w:rPr>
          <w:rFonts w:cs="Times New Roman"/>
          <w:kern w:val="22"/>
          <w:szCs w:val="22"/>
        </w:rPr>
        <w:t xml:space="preserve">Statements were made by representatives of Australia, Belarus (also on behalf of the countries of </w:t>
      </w:r>
      <w:r w:rsidR="008C1A11">
        <w:rPr>
          <w:rFonts w:cs="Times New Roman"/>
          <w:kern w:val="22"/>
          <w:szCs w:val="22"/>
        </w:rPr>
        <w:t>C</w:t>
      </w:r>
      <w:r w:rsidRPr="00767416">
        <w:rPr>
          <w:rFonts w:cs="Times New Roman"/>
          <w:kern w:val="22"/>
          <w:szCs w:val="22"/>
        </w:rPr>
        <w:t xml:space="preserve">entral and </w:t>
      </w:r>
      <w:r w:rsidR="008C1A11">
        <w:rPr>
          <w:rFonts w:cs="Times New Roman"/>
          <w:kern w:val="22"/>
          <w:szCs w:val="22"/>
        </w:rPr>
        <w:t>E</w:t>
      </w:r>
      <w:r w:rsidRPr="00767416">
        <w:rPr>
          <w:rFonts w:cs="Times New Roman"/>
          <w:kern w:val="22"/>
          <w:szCs w:val="22"/>
        </w:rPr>
        <w:t xml:space="preserve">astern Europe present), </w:t>
      </w:r>
      <w:r w:rsidR="002F21B4" w:rsidRPr="00767416">
        <w:rPr>
          <w:rFonts w:cs="Times New Roman"/>
          <w:kern w:val="22"/>
          <w:szCs w:val="22"/>
        </w:rPr>
        <w:t>Bosnia and Herz</w:t>
      </w:r>
      <w:r w:rsidR="00180EF4" w:rsidRPr="00767416">
        <w:rPr>
          <w:rFonts w:cs="Times New Roman"/>
          <w:kern w:val="22"/>
          <w:szCs w:val="22"/>
        </w:rPr>
        <w:t>e</w:t>
      </w:r>
      <w:r w:rsidR="002F21B4" w:rsidRPr="00767416">
        <w:rPr>
          <w:rFonts w:cs="Times New Roman"/>
          <w:kern w:val="22"/>
          <w:szCs w:val="22"/>
        </w:rPr>
        <w:t xml:space="preserve">govina, </w:t>
      </w:r>
      <w:r w:rsidRPr="00767416">
        <w:rPr>
          <w:rFonts w:cs="Times New Roman"/>
          <w:kern w:val="22"/>
          <w:szCs w:val="22"/>
        </w:rPr>
        <w:t xml:space="preserve">Canada, </w:t>
      </w:r>
      <w:r w:rsidR="004E4939" w:rsidRPr="00767416">
        <w:rPr>
          <w:rFonts w:cs="Times New Roman"/>
          <w:kern w:val="22"/>
          <w:szCs w:val="22"/>
        </w:rPr>
        <w:t>European Union (on behalf of the European Union and</w:t>
      </w:r>
      <w:r w:rsidRPr="00767416">
        <w:rPr>
          <w:rFonts w:cs="Times New Roman"/>
          <w:kern w:val="22"/>
          <w:szCs w:val="22"/>
        </w:rPr>
        <w:t xml:space="preserve"> its member </w:t>
      </w:r>
      <w:r w:rsidR="00DA6BAA" w:rsidRPr="00767416">
        <w:rPr>
          <w:rFonts w:cs="Times New Roman"/>
          <w:kern w:val="22"/>
          <w:szCs w:val="22"/>
        </w:rPr>
        <w:t>S</w:t>
      </w:r>
      <w:r w:rsidRPr="00767416">
        <w:rPr>
          <w:rFonts w:cs="Times New Roman"/>
          <w:kern w:val="22"/>
          <w:szCs w:val="22"/>
        </w:rPr>
        <w:t xml:space="preserve">tates), </w:t>
      </w:r>
      <w:r w:rsidR="002F21B4" w:rsidRPr="00767416">
        <w:rPr>
          <w:rFonts w:cs="Times New Roman"/>
          <w:kern w:val="22"/>
          <w:szCs w:val="22"/>
        </w:rPr>
        <w:t>Micronesia</w:t>
      </w:r>
      <w:r w:rsidR="008C1A11">
        <w:rPr>
          <w:rFonts w:cs="Times New Roman"/>
          <w:kern w:val="22"/>
          <w:szCs w:val="22"/>
        </w:rPr>
        <w:t xml:space="preserve"> (</w:t>
      </w:r>
      <w:r w:rsidR="008C1A11" w:rsidRPr="009F2060">
        <w:rPr>
          <w:rFonts w:cs="Times New Roman"/>
          <w:kern w:val="22"/>
          <w:szCs w:val="22"/>
        </w:rPr>
        <w:t>Federated States of</w:t>
      </w:r>
      <w:r w:rsidR="008C1A11">
        <w:rPr>
          <w:rFonts w:cs="Times New Roman"/>
          <w:kern w:val="22"/>
          <w:szCs w:val="22"/>
        </w:rPr>
        <w:t>)</w:t>
      </w:r>
      <w:r w:rsidR="002F21B4" w:rsidRPr="00767416">
        <w:rPr>
          <w:rFonts w:cs="Times New Roman"/>
          <w:kern w:val="22"/>
          <w:szCs w:val="22"/>
        </w:rPr>
        <w:t xml:space="preserve">, </w:t>
      </w:r>
      <w:r w:rsidRPr="00767416">
        <w:rPr>
          <w:rFonts w:cs="Times New Roman"/>
          <w:kern w:val="22"/>
          <w:szCs w:val="22"/>
        </w:rPr>
        <w:t xml:space="preserve">India, </w:t>
      </w:r>
      <w:r w:rsidR="002F21B4" w:rsidRPr="00767416">
        <w:rPr>
          <w:rFonts w:cs="Times New Roman"/>
          <w:kern w:val="22"/>
          <w:szCs w:val="22"/>
        </w:rPr>
        <w:t xml:space="preserve">Indonesia, </w:t>
      </w:r>
      <w:r w:rsidRPr="00767416">
        <w:rPr>
          <w:rFonts w:cs="Times New Roman"/>
          <w:kern w:val="22"/>
          <w:szCs w:val="22"/>
        </w:rPr>
        <w:t xml:space="preserve">Japan, Jordan, Mexico, Morocco, New Zealand, Norway, </w:t>
      </w:r>
      <w:r w:rsidR="002F21B4" w:rsidRPr="00767416">
        <w:rPr>
          <w:rFonts w:cs="Times New Roman"/>
          <w:kern w:val="22"/>
          <w:szCs w:val="22"/>
        </w:rPr>
        <w:t xml:space="preserve">Peru, </w:t>
      </w:r>
      <w:r w:rsidRPr="00767416">
        <w:rPr>
          <w:rFonts w:cs="Times New Roman"/>
          <w:kern w:val="22"/>
          <w:szCs w:val="22"/>
        </w:rPr>
        <w:t xml:space="preserve">Saint Lucia (also on behalf of the </w:t>
      </w:r>
      <w:r w:rsidR="00DA6BAA" w:rsidRPr="00767416">
        <w:rPr>
          <w:rFonts w:cs="Times New Roman"/>
          <w:kern w:val="22"/>
          <w:szCs w:val="22"/>
        </w:rPr>
        <w:t>small island developing States</w:t>
      </w:r>
      <w:r w:rsidR="00587092" w:rsidRPr="00767416">
        <w:rPr>
          <w:rFonts w:cs="Times New Roman"/>
          <w:kern w:val="22"/>
          <w:szCs w:val="22"/>
        </w:rPr>
        <w:t xml:space="preserve">), </w:t>
      </w:r>
      <w:r w:rsidRPr="00767416">
        <w:rPr>
          <w:rFonts w:cs="Times New Roman"/>
          <w:kern w:val="22"/>
          <w:szCs w:val="22"/>
        </w:rPr>
        <w:t>South Africa, Switzerland</w:t>
      </w:r>
      <w:r w:rsidR="002F21B4" w:rsidRPr="00767416">
        <w:rPr>
          <w:rFonts w:cs="Times New Roman"/>
          <w:kern w:val="22"/>
          <w:szCs w:val="22"/>
        </w:rPr>
        <w:t>, Tonga (also on behalf of the Pacific island countries present), Uruguay and Venezuela (Bolivarian Republic of).</w:t>
      </w:r>
    </w:p>
    <w:p w14:paraId="704F0152" w14:textId="77777777" w:rsidR="000B144A" w:rsidRPr="007D2678" w:rsidRDefault="000B144A" w:rsidP="000B144A">
      <w:pPr>
        <w:pStyle w:val="Para1"/>
        <w:numPr>
          <w:ilvl w:val="0"/>
          <w:numId w:val="14"/>
        </w:numPr>
        <w:suppressLineNumbers/>
        <w:tabs>
          <w:tab w:val="num" w:pos="720"/>
        </w:tabs>
        <w:suppressAutoHyphens/>
        <w:spacing w:before="120"/>
        <w:ind w:left="0" w:firstLine="0"/>
        <w:rPr>
          <w:rFonts w:eastAsia="Times New Roman" w:cs="Times New Roman"/>
          <w:b/>
          <w:kern w:val="22"/>
          <w:szCs w:val="22"/>
        </w:rPr>
      </w:pPr>
      <w:r w:rsidRPr="009125E9">
        <w:rPr>
          <w:rFonts w:cs="Times New Roman"/>
          <w:kern w:val="22"/>
          <w:szCs w:val="22"/>
        </w:rPr>
        <w:t>Further statements were made by representatives of the Convention on the Conservation of Migratory Species of Wild Animals, FAO, IT</w:t>
      </w:r>
      <w:r w:rsidR="00663248" w:rsidRPr="00676C46">
        <w:rPr>
          <w:rFonts w:cs="Times New Roman"/>
          <w:kern w:val="22"/>
          <w:szCs w:val="22"/>
        </w:rPr>
        <w:t>P</w:t>
      </w:r>
      <w:r w:rsidRPr="00676C46">
        <w:rPr>
          <w:rFonts w:cs="Times New Roman"/>
          <w:kern w:val="22"/>
          <w:szCs w:val="22"/>
        </w:rPr>
        <w:t>GRFA and UNEP.</w:t>
      </w:r>
    </w:p>
    <w:p w14:paraId="21F29E14" w14:textId="507075ED" w:rsidR="000B144A" w:rsidRPr="00767416" w:rsidRDefault="000B144A" w:rsidP="000B144A">
      <w:pPr>
        <w:pStyle w:val="Para1"/>
        <w:numPr>
          <w:ilvl w:val="0"/>
          <w:numId w:val="14"/>
        </w:numPr>
        <w:suppressLineNumbers/>
        <w:tabs>
          <w:tab w:val="num" w:pos="720"/>
        </w:tabs>
        <w:suppressAutoHyphens/>
        <w:spacing w:before="120"/>
        <w:ind w:left="0" w:firstLine="0"/>
        <w:rPr>
          <w:rFonts w:eastAsia="Times New Roman" w:cs="Times New Roman"/>
          <w:kern w:val="22"/>
          <w:szCs w:val="22"/>
        </w:rPr>
      </w:pPr>
      <w:r w:rsidRPr="00B32156">
        <w:rPr>
          <w:rFonts w:cs="Times New Roman"/>
          <w:kern w:val="22"/>
          <w:szCs w:val="22"/>
        </w:rPr>
        <w:t>A statement was also made by a representative of IIFB</w:t>
      </w:r>
      <w:r w:rsidRPr="00767416">
        <w:rPr>
          <w:rFonts w:cs="Times New Roman"/>
          <w:kern w:val="22"/>
          <w:szCs w:val="22"/>
        </w:rPr>
        <w:t>.</w:t>
      </w:r>
    </w:p>
    <w:p w14:paraId="73A71F55" w14:textId="0568D760" w:rsidR="000B144A" w:rsidRPr="006A1E9D" w:rsidRDefault="000B144A" w:rsidP="000B144A">
      <w:pPr>
        <w:pStyle w:val="Para1"/>
        <w:numPr>
          <w:ilvl w:val="0"/>
          <w:numId w:val="14"/>
        </w:numPr>
        <w:suppressLineNumbers/>
        <w:tabs>
          <w:tab w:val="num" w:pos="720"/>
        </w:tabs>
        <w:suppressAutoHyphens/>
        <w:spacing w:before="120"/>
        <w:ind w:left="0" w:firstLine="0"/>
        <w:rPr>
          <w:rFonts w:cs="Times New Roman"/>
          <w:iCs/>
          <w:kern w:val="22"/>
          <w:szCs w:val="22"/>
        </w:rPr>
      </w:pPr>
      <w:r w:rsidRPr="00B32156">
        <w:rPr>
          <w:rFonts w:cs="Times New Roman"/>
          <w:kern w:val="22"/>
          <w:szCs w:val="22"/>
        </w:rPr>
        <w:t xml:space="preserve"> Following the interventions, the Chair said that he would take time to consult and decide on how to proceed with the item.</w:t>
      </w:r>
    </w:p>
    <w:p w14:paraId="1541A696" w14:textId="4C2BB4CC" w:rsidR="00854B88" w:rsidRPr="000E212D" w:rsidRDefault="00854B88" w:rsidP="00866F00">
      <w:pPr>
        <w:pStyle w:val="Para1"/>
        <w:numPr>
          <w:ilvl w:val="0"/>
          <w:numId w:val="14"/>
        </w:numPr>
        <w:suppressLineNumbers/>
        <w:tabs>
          <w:tab w:val="num" w:pos="720"/>
        </w:tabs>
        <w:suppressAutoHyphens/>
        <w:spacing w:before="120"/>
        <w:ind w:left="0" w:firstLine="0"/>
        <w:rPr>
          <w:rFonts w:eastAsia="Times New Roman" w:cs="Times New Roman"/>
          <w:b/>
          <w:kern w:val="22"/>
          <w:szCs w:val="22"/>
        </w:rPr>
      </w:pPr>
      <w:r w:rsidRPr="00767416">
        <w:rPr>
          <w:rFonts w:cs="Times New Roman"/>
          <w:kern w:val="22"/>
          <w:szCs w:val="22"/>
        </w:rPr>
        <w:t>At the 9th session of the meeting, on 12 July 2018, the Subsidiary Body considered a revised text submitted by the Chair. Following an exchange of views, the revised draft recommendation, as orally amended, was approved for formal adoption by the Subsidiary Body as draft recommendation CBD/SB</w:t>
      </w:r>
      <w:r w:rsidR="00082395" w:rsidRPr="00767416">
        <w:rPr>
          <w:rFonts w:cs="Times New Roman"/>
          <w:kern w:val="22"/>
          <w:szCs w:val="22"/>
        </w:rPr>
        <w:t>I</w:t>
      </w:r>
      <w:r w:rsidRPr="00767416">
        <w:rPr>
          <w:rFonts w:cs="Times New Roman"/>
          <w:kern w:val="22"/>
          <w:szCs w:val="22"/>
        </w:rPr>
        <w:t>/2/L.</w:t>
      </w:r>
      <w:r w:rsidR="00082395" w:rsidRPr="00767416">
        <w:rPr>
          <w:rFonts w:cs="Times New Roman"/>
          <w:kern w:val="22"/>
          <w:szCs w:val="22"/>
        </w:rPr>
        <w:t>20</w:t>
      </w:r>
      <w:r w:rsidRPr="00767416">
        <w:rPr>
          <w:rFonts w:cs="Times New Roman"/>
          <w:kern w:val="22"/>
          <w:szCs w:val="22"/>
        </w:rPr>
        <w:t>.</w:t>
      </w:r>
    </w:p>
    <w:p w14:paraId="12A078F9" w14:textId="77777777" w:rsidR="00197842" w:rsidRPr="00767416" w:rsidRDefault="0090240F" w:rsidP="00023832">
      <w:pPr>
        <w:pStyle w:val="Para1"/>
        <w:numPr>
          <w:ilvl w:val="0"/>
          <w:numId w:val="14"/>
        </w:numPr>
        <w:suppressLineNumbers/>
        <w:tabs>
          <w:tab w:val="num" w:pos="720"/>
        </w:tabs>
        <w:suppressAutoHyphens/>
        <w:spacing w:before="120"/>
        <w:ind w:left="0" w:firstLine="0"/>
        <w:rPr>
          <w:rFonts w:cs="Times New Roman"/>
          <w:spacing w:val="-3"/>
          <w:kern w:val="22"/>
          <w:szCs w:val="22"/>
        </w:rPr>
      </w:pPr>
      <w:r w:rsidRPr="00767416">
        <w:rPr>
          <w:rFonts w:cs="Times New Roman"/>
          <w:spacing w:val="-3"/>
          <w:kern w:val="22"/>
          <w:szCs w:val="22"/>
        </w:rPr>
        <w:t>At the 10th session of the meeting, on 13 July 2018, the Subsidiary Body</w:t>
      </w:r>
      <w:r w:rsidRPr="00767416" w:rsidDel="002D673C">
        <w:rPr>
          <w:rFonts w:cs="Times New Roman"/>
          <w:spacing w:val="-3"/>
          <w:kern w:val="22"/>
          <w:szCs w:val="22"/>
        </w:rPr>
        <w:t xml:space="preserve"> </w:t>
      </w:r>
      <w:r w:rsidRPr="00767416">
        <w:rPr>
          <w:rFonts w:cs="Times New Roman"/>
          <w:spacing w:val="-3"/>
          <w:kern w:val="22"/>
          <w:szCs w:val="22"/>
        </w:rPr>
        <w:t>adopted CBD/SBI/2/L.20</w:t>
      </w:r>
      <w:r w:rsidRPr="00767416" w:rsidDel="002D673C">
        <w:rPr>
          <w:rFonts w:cs="Times New Roman"/>
          <w:spacing w:val="-3"/>
          <w:kern w:val="22"/>
          <w:szCs w:val="22"/>
        </w:rPr>
        <w:t xml:space="preserve"> </w:t>
      </w:r>
      <w:r w:rsidR="009770D5" w:rsidRPr="00767416">
        <w:rPr>
          <w:rFonts w:cs="Times New Roman"/>
          <w:spacing w:val="-3"/>
          <w:kern w:val="22"/>
          <w:szCs w:val="22"/>
        </w:rPr>
        <w:t>as recommendation 2/9</w:t>
      </w:r>
      <w:r w:rsidRPr="00767416">
        <w:rPr>
          <w:rFonts w:cs="Times New Roman"/>
          <w:spacing w:val="-3"/>
          <w:kern w:val="22"/>
          <w:szCs w:val="22"/>
        </w:rPr>
        <w:t>. The text of the recommendation, as adopted, is contained in section I of the present report.</w:t>
      </w:r>
    </w:p>
    <w:p w14:paraId="0C636EF8" w14:textId="497685C7" w:rsidR="00F01320" w:rsidRPr="005B1F63" w:rsidRDefault="00F73A9F" w:rsidP="00767416">
      <w:pPr>
        <w:pStyle w:val="Heading1"/>
        <w:tabs>
          <w:tab w:val="clear" w:pos="720"/>
          <w:tab w:val="left" w:pos="1134"/>
        </w:tabs>
        <w:spacing w:before="120"/>
        <w:rPr>
          <w:rFonts w:cs="Times New Roman"/>
          <w:snapToGrid w:val="0"/>
          <w:kern w:val="22"/>
          <w:szCs w:val="22"/>
        </w:rPr>
      </w:pPr>
      <w:r w:rsidRPr="00EB631C">
        <w:rPr>
          <w:rFonts w:cs="Times New Roman"/>
          <w:snapToGrid w:val="0"/>
          <w:kern w:val="22"/>
          <w:szCs w:val="22"/>
        </w:rPr>
        <w:t>Item 1</w:t>
      </w:r>
      <w:r w:rsidR="00362CA3" w:rsidRPr="00EB631C">
        <w:rPr>
          <w:rFonts w:cs="Times New Roman"/>
          <w:snapToGrid w:val="0"/>
          <w:kern w:val="22"/>
          <w:szCs w:val="22"/>
        </w:rPr>
        <w:t>2</w:t>
      </w:r>
      <w:r w:rsidRPr="005B1F63">
        <w:rPr>
          <w:rFonts w:cs="Times New Roman"/>
          <w:snapToGrid w:val="0"/>
          <w:kern w:val="22"/>
          <w:szCs w:val="22"/>
        </w:rPr>
        <w:t>.</w:t>
      </w:r>
      <w:r w:rsidRPr="005B1F63">
        <w:rPr>
          <w:rFonts w:cs="Times New Roman"/>
          <w:snapToGrid w:val="0"/>
          <w:kern w:val="22"/>
          <w:szCs w:val="22"/>
        </w:rPr>
        <w:tab/>
        <w:t>Mechanisms for review of implementation</w:t>
      </w:r>
    </w:p>
    <w:p w14:paraId="5DA4DF55" w14:textId="4012EB2C" w:rsidR="00C70069" w:rsidRPr="00767416" w:rsidRDefault="00CE4567" w:rsidP="00B21231">
      <w:pPr>
        <w:pStyle w:val="Para1"/>
        <w:numPr>
          <w:ilvl w:val="0"/>
          <w:numId w:val="14"/>
        </w:numPr>
        <w:suppressLineNumbers/>
        <w:tabs>
          <w:tab w:val="num" w:pos="720"/>
        </w:tabs>
        <w:suppressAutoHyphens/>
        <w:spacing w:before="120"/>
        <w:ind w:left="0" w:firstLine="0"/>
        <w:rPr>
          <w:rFonts w:eastAsia="Times New Roman" w:cs="Times New Roman"/>
          <w:b/>
          <w:spacing w:val="-1"/>
          <w:kern w:val="22"/>
          <w:szCs w:val="22"/>
        </w:rPr>
      </w:pPr>
      <w:r w:rsidRPr="00767416">
        <w:rPr>
          <w:rFonts w:cs="Times New Roman"/>
          <w:spacing w:val="-1"/>
          <w:kern w:val="22"/>
          <w:szCs w:val="22"/>
        </w:rPr>
        <w:t xml:space="preserve">At the </w:t>
      </w:r>
      <w:r w:rsidR="000B144A" w:rsidRPr="00767416">
        <w:rPr>
          <w:rFonts w:cs="Times New Roman"/>
          <w:spacing w:val="-1"/>
          <w:kern w:val="22"/>
          <w:szCs w:val="22"/>
        </w:rPr>
        <w:t>5th</w:t>
      </w:r>
      <w:r w:rsidRPr="00767416">
        <w:rPr>
          <w:rFonts w:cs="Times New Roman"/>
          <w:spacing w:val="-1"/>
          <w:kern w:val="22"/>
          <w:szCs w:val="22"/>
          <w:vertAlign w:val="superscript"/>
        </w:rPr>
        <w:t xml:space="preserve"> </w:t>
      </w:r>
      <w:r w:rsidRPr="00767416">
        <w:rPr>
          <w:rFonts w:cs="Times New Roman"/>
          <w:spacing w:val="-1"/>
          <w:kern w:val="22"/>
          <w:szCs w:val="22"/>
        </w:rPr>
        <w:t xml:space="preserve">session of the meeting, on </w:t>
      </w:r>
      <w:r w:rsidR="000B144A" w:rsidRPr="00767416">
        <w:rPr>
          <w:rFonts w:cs="Times New Roman"/>
          <w:spacing w:val="-1"/>
          <w:kern w:val="22"/>
          <w:szCs w:val="22"/>
        </w:rPr>
        <w:t>11 July 2018</w:t>
      </w:r>
      <w:r w:rsidRPr="00767416">
        <w:rPr>
          <w:rFonts w:cs="Times New Roman"/>
          <w:spacing w:val="-1"/>
          <w:kern w:val="22"/>
          <w:szCs w:val="22"/>
        </w:rPr>
        <w:t xml:space="preserve">, </w:t>
      </w:r>
      <w:r w:rsidR="00555D5E" w:rsidRPr="00767416">
        <w:rPr>
          <w:rFonts w:cs="Times New Roman"/>
          <w:spacing w:val="-1"/>
          <w:kern w:val="22"/>
          <w:szCs w:val="22"/>
        </w:rPr>
        <w:t xml:space="preserve">the Subsidiary Body </w:t>
      </w:r>
      <w:r w:rsidRPr="00767416">
        <w:rPr>
          <w:rFonts w:cs="Times New Roman"/>
          <w:spacing w:val="-1"/>
          <w:kern w:val="22"/>
          <w:szCs w:val="22"/>
        </w:rPr>
        <w:t xml:space="preserve">took up agenda item 12. In considering the item, </w:t>
      </w:r>
      <w:r w:rsidR="00555D5E" w:rsidRPr="00767416">
        <w:rPr>
          <w:rFonts w:cs="Times New Roman"/>
          <w:spacing w:val="-1"/>
          <w:kern w:val="22"/>
          <w:szCs w:val="22"/>
        </w:rPr>
        <w:t xml:space="preserve">the Subsidiary Body </w:t>
      </w:r>
      <w:r w:rsidRPr="00767416">
        <w:rPr>
          <w:rFonts w:cs="Times New Roman"/>
          <w:spacing w:val="-1"/>
          <w:kern w:val="22"/>
          <w:szCs w:val="22"/>
        </w:rPr>
        <w:t xml:space="preserve">had before it a note by the Executive Secretary on </w:t>
      </w:r>
      <w:r w:rsidR="00B21231" w:rsidRPr="00767416">
        <w:rPr>
          <w:rFonts w:eastAsia="Malgun Gothic" w:cs="Times New Roman"/>
          <w:spacing w:val="-1"/>
          <w:kern w:val="22"/>
          <w:szCs w:val="22"/>
        </w:rPr>
        <w:t xml:space="preserve">mechanisms to facilitate </w:t>
      </w:r>
      <w:r w:rsidR="00D574BA" w:rsidRPr="00767416">
        <w:rPr>
          <w:rFonts w:eastAsia="Malgun Gothic" w:cs="Times New Roman"/>
          <w:spacing w:val="-1"/>
          <w:kern w:val="22"/>
          <w:szCs w:val="22"/>
        </w:rPr>
        <w:t xml:space="preserve">the </w:t>
      </w:r>
      <w:r w:rsidR="00B21231" w:rsidRPr="00767416">
        <w:rPr>
          <w:rFonts w:eastAsia="Malgun Gothic" w:cs="Times New Roman"/>
          <w:spacing w:val="-1"/>
          <w:kern w:val="22"/>
          <w:szCs w:val="22"/>
        </w:rPr>
        <w:t xml:space="preserve">review of </w:t>
      </w:r>
      <w:r w:rsidR="00B21231" w:rsidRPr="00767416">
        <w:rPr>
          <w:rFonts w:cs="Times New Roman"/>
          <w:spacing w:val="-1"/>
          <w:kern w:val="22"/>
          <w:szCs w:val="22"/>
        </w:rPr>
        <w:t>implementation</w:t>
      </w:r>
      <w:r w:rsidR="00DE0F80" w:rsidRPr="00767416">
        <w:rPr>
          <w:rFonts w:cs="Times New Roman"/>
          <w:spacing w:val="-1"/>
          <w:kern w:val="22"/>
          <w:szCs w:val="22"/>
        </w:rPr>
        <w:t xml:space="preserve"> </w:t>
      </w:r>
      <w:r w:rsidR="00516301" w:rsidRPr="00767416">
        <w:rPr>
          <w:rFonts w:cs="Times New Roman"/>
          <w:spacing w:val="-1"/>
          <w:kern w:val="22"/>
          <w:szCs w:val="22"/>
        </w:rPr>
        <w:t>(</w:t>
      </w:r>
      <w:r w:rsidR="00DE0F80" w:rsidRPr="00767416">
        <w:rPr>
          <w:rFonts w:cs="Times New Roman"/>
          <w:spacing w:val="-1"/>
          <w:kern w:val="22"/>
          <w:szCs w:val="22"/>
        </w:rPr>
        <w:t>CBD/</w:t>
      </w:r>
      <w:r w:rsidR="00506086" w:rsidRPr="00767416">
        <w:rPr>
          <w:rFonts w:cs="Times New Roman"/>
          <w:spacing w:val="-1"/>
          <w:kern w:val="22"/>
          <w:szCs w:val="22"/>
        </w:rPr>
        <w:t>SBI/2/11</w:t>
      </w:r>
      <w:r w:rsidR="00516301" w:rsidRPr="00767416">
        <w:rPr>
          <w:rFonts w:cs="Times New Roman"/>
          <w:spacing w:val="-1"/>
          <w:kern w:val="22"/>
          <w:szCs w:val="22"/>
        </w:rPr>
        <w:t>)</w:t>
      </w:r>
      <w:r w:rsidR="00511F88" w:rsidRPr="00767416">
        <w:rPr>
          <w:rFonts w:cs="Times New Roman"/>
          <w:spacing w:val="-1"/>
          <w:kern w:val="22"/>
          <w:szCs w:val="22"/>
        </w:rPr>
        <w:t>, an update on the implementation of a pilot phase for the voluntary peer review of the revision and implementation of national biodiversity strategies and action plans (CBD/SBI/2/INF/27)</w:t>
      </w:r>
      <w:r w:rsidR="00D574BA" w:rsidRPr="00767416">
        <w:rPr>
          <w:rFonts w:cs="Times New Roman"/>
          <w:spacing w:val="-1"/>
          <w:kern w:val="22"/>
          <w:szCs w:val="22"/>
        </w:rPr>
        <w:t xml:space="preserve"> and</w:t>
      </w:r>
      <w:r w:rsidR="00511F88" w:rsidRPr="00767416">
        <w:rPr>
          <w:rFonts w:cs="Times New Roman"/>
          <w:spacing w:val="-1"/>
          <w:kern w:val="22"/>
          <w:szCs w:val="22"/>
        </w:rPr>
        <w:t xml:space="preserve"> </w:t>
      </w:r>
      <w:r w:rsidR="00D574BA" w:rsidRPr="00767416">
        <w:rPr>
          <w:rFonts w:cs="Times New Roman"/>
          <w:spacing w:val="-1"/>
          <w:kern w:val="22"/>
          <w:szCs w:val="22"/>
        </w:rPr>
        <w:t>d</w:t>
      </w:r>
      <w:r w:rsidR="00511F88" w:rsidRPr="00767416">
        <w:rPr>
          <w:rFonts w:cs="Times New Roman"/>
          <w:spacing w:val="-1"/>
          <w:kern w:val="22"/>
          <w:szCs w:val="22"/>
        </w:rPr>
        <w:t xml:space="preserve">raft guidance for reporting progress on biodiversity to the </w:t>
      </w:r>
      <w:r w:rsidR="00F72F23" w:rsidRPr="00767416">
        <w:rPr>
          <w:rFonts w:cs="Times New Roman"/>
          <w:spacing w:val="-1"/>
          <w:kern w:val="22"/>
          <w:szCs w:val="22"/>
        </w:rPr>
        <w:t>H</w:t>
      </w:r>
      <w:r w:rsidR="00511F88" w:rsidRPr="00767416">
        <w:rPr>
          <w:rFonts w:cs="Times New Roman"/>
          <w:spacing w:val="-1"/>
          <w:kern w:val="22"/>
          <w:szCs w:val="22"/>
        </w:rPr>
        <w:t>igh-</w:t>
      </w:r>
      <w:r w:rsidR="00D574BA" w:rsidRPr="00767416">
        <w:rPr>
          <w:rFonts w:cs="Times New Roman"/>
          <w:spacing w:val="-1"/>
          <w:kern w:val="22"/>
          <w:szCs w:val="22"/>
        </w:rPr>
        <w:t>l</w:t>
      </w:r>
      <w:r w:rsidR="00511F88" w:rsidRPr="00767416">
        <w:rPr>
          <w:rFonts w:cs="Times New Roman"/>
          <w:spacing w:val="-1"/>
          <w:kern w:val="22"/>
          <w:szCs w:val="22"/>
        </w:rPr>
        <w:t xml:space="preserve">evel </w:t>
      </w:r>
      <w:r w:rsidR="00F72F23" w:rsidRPr="00767416">
        <w:rPr>
          <w:rFonts w:cs="Times New Roman"/>
          <w:spacing w:val="-1"/>
          <w:kern w:val="22"/>
          <w:szCs w:val="22"/>
        </w:rPr>
        <w:t>P</w:t>
      </w:r>
      <w:r w:rsidR="00511F88" w:rsidRPr="00767416">
        <w:rPr>
          <w:rFonts w:cs="Times New Roman"/>
          <w:spacing w:val="-1"/>
          <w:kern w:val="22"/>
          <w:szCs w:val="22"/>
        </w:rPr>
        <w:t xml:space="preserve">olitical </w:t>
      </w:r>
      <w:r w:rsidR="00F72F23" w:rsidRPr="00767416">
        <w:rPr>
          <w:rFonts w:cs="Times New Roman"/>
          <w:spacing w:val="-1"/>
          <w:kern w:val="22"/>
          <w:szCs w:val="22"/>
        </w:rPr>
        <w:t>F</w:t>
      </w:r>
      <w:r w:rsidR="00511F88" w:rsidRPr="00767416">
        <w:rPr>
          <w:rFonts w:cs="Times New Roman"/>
          <w:spacing w:val="-1"/>
          <w:kern w:val="22"/>
          <w:szCs w:val="22"/>
        </w:rPr>
        <w:t>orum</w:t>
      </w:r>
      <w:r w:rsidR="00D574BA" w:rsidRPr="00767416">
        <w:rPr>
          <w:rFonts w:cs="Times New Roman"/>
          <w:spacing w:val="-1"/>
          <w:kern w:val="22"/>
          <w:szCs w:val="22"/>
        </w:rPr>
        <w:t xml:space="preserve"> on </w:t>
      </w:r>
      <w:r w:rsidR="00F72F23" w:rsidRPr="00767416">
        <w:rPr>
          <w:rFonts w:cs="Times New Roman"/>
          <w:spacing w:val="-1"/>
          <w:kern w:val="22"/>
          <w:szCs w:val="22"/>
        </w:rPr>
        <w:t>S</w:t>
      </w:r>
      <w:r w:rsidR="00D574BA" w:rsidRPr="00767416">
        <w:rPr>
          <w:rFonts w:cs="Times New Roman"/>
          <w:spacing w:val="-1"/>
          <w:kern w:val="22"/>
          <w:szCs w:val="22"/>
        </w:rPr>
        <w:t xml:space="preserve">ustainable </w:t>
      </w:r>
      <w:r w:rsidR="00F72F23" w:rsidRPr="00767416">
        <w:rPr>
          <w:rFonts w:cs="Times New Roman"/>
          <w:spacing w:val="-1"/>
          <w:kern w:val="22"/>
          <w:szCs w:val="22"/>
        </w:rPr>
        <w:t>D</w:t>
      </w:r>
      <w:r w:rsidR="00D574BA" w:rsidRPr="00767416">
        <w:rPr>
          <w:rFonts w:cs="Times New Roman"/>
          <w:spacing w:val="-1"/>
          <w:kern w:val="22"/>
          <w:szCs w:val="22"/>
        </w:rPr>
        <w:t>evelopment</w:t>
      </w:r>
      <w:r w:rsidR="00511F88" w:rsidRPr="00767416">
        <w:rPr>
          <w:rFonts w:cs="Times New Roman"/>
          <w:spacing w:val="-1"/>
          <w:kern w:val="22"/>
          <w:szCs w:val="22"/>
        </w:rPr>
        <w:t xml:space="preserve"> through </w:t>
      </w:r>
      <w:r w:rsidR="00D574BA" w:rsidRPr="00767416">
        <w:rPr>
          <w:rFonts w:cs="Times New Roman"/>
          <w:spacing w:val="-1"/>
          <w:kern w:val="22"/>
          <w:szCs w:val="22"/>
        </w:rPr>
        <w:t>v</w:t>
      </w:r>
      <w:r w:rsidR="00511F88" w:rsidRPr="00767416">
        <w:rPr>
          <w:rFonts w:cs="Times New Roman"/>
          <w:spacing w:val="-1"/>
          <w:kern w:val="22"/>
          <w:szCs w:val="22"/>
        </w:rPr>
        <w:t xml:space="preserve">oluntary </w:t>
      </w:r>
      <w:r w:rsidR="00D574BA" w:rsidRPr="00767416">
        <w:rPr>
          <w:rFonts w:cs="Times New Roman"/>
          <w:spacing w:val="-1"/>
          <w:kern w:val="22"/>
          <w:szCs w:val="22"/>
        </w:rPr>
        <w:t>n</w:t>
      </w:r>
      <w:r w:rsidR="00511F88" w:rsidRPr="00767416">
        <w:rPr>
          <w:rFonts w:cs="Times New Roman"/>
          <w:spacing w:val="-1"/>
          <w:kern w:val="22"/>
          <w:szCs w:val="22"/>
        </w:rPr>
        <w:t xml:space="preserve">ational </w:t>
      </w:r>
      <w:r w:rsidR="00D574BA" w:rsidRPr="00767416">
        <w:rPr>
          <w:rFonts w:cs="Times New Roman"/>
          <w:spacing w:val="-1"/>
          <w:kern w:val="22"/>
          <w:szCs w:val="22"/>
        </w:rPr>
        <w:t>r</w:t>
      </w:r>
      <w:r w:rsidR="00511F88" w:rsidRPr="00767416">
        <w:rPr>
          <w:rFonts w:cs="Times New Roman"/>
          <w:spacing w:val="-1"/>
          <w:kern w:val="22"/>
          <w:szCs w:val="22"/>
        </w:rPr>
        <w:t>eviews (CBD/SBI/2/INF/32).</w:t>
      </w:r>
    </w:p>
    <w:p w14:paraId="1918A569" w14:textId="76988051" w:rsidR="00D574BA" w:rsidRPr="000E212D" w:rsidRDefault="00D574BA" w:rsidP="00D574BA">
      <w:pPr>
        <w:pStyle w:val="Para1"/>
        <w:numPr>
          <w:ilvl w:val="0"/>
          <w:numId w:val="14"/>
        </w:numPr>
        <w:suppressLineNumbers/>
        <w:tabs>
          <w:tab w:val="num" w:pos="720"/>
        </w:tabs>
        <w:suppressAutoHyphens/>
        <w:spacing w:before="120"/>
        <w:ind w:left="0" w:firstLine="0"/>
        <w:rPr>
          <w:rFonts w:eastAsia="Times New Roman" w:cs="Times New Roman"/>
          <w:b/>
          <w:kern w:val="22"/>
          <w:szCs w:val="22"/>
        </w:rPr>
      </w:pPr>
      <w:r w:rsidRPr="00767416">
        <w:rPr>
          <w:rFonts w:cs="Times New Roman"/>
          <w:kern w:val="22"/>
          <w:szCs w:val="22"/>
        </w:rPr>
        <w:t xml:space="preserve">Statements were made by representatives of </w:t>
      </w:r>
      <w:r w:rsidR="00905CF8" w:rsidRPr="00767416">
        <w:rPr>
          <w:rFonts w:cs="Times New Roman"/>
          <w:kern w:val="22"/>
          <w:szCs w:val="22"/>
        </w:rPr>
        <w:t xml:space="preserve">Argentina, </w:t>
      </w:r>
      <w:r w:rsidRPr="00767416">
        <w:rPr>
          <w:rFonts w:cs="Times New Roman"/>
          <w:kern w:val="22"/>
          <w:szCs w:val="22"/>
        </w:rPr>
        <w:t>Canada,</w:t>
      </w:r>
      <w:r w:rsidR="00905CF8" w:rsidRPr="00767416">
        <w:rPr>
          <w:rFonts w:cs="Times New Roman"/>
          <w:kern w:val="22"/>
          <w:szCs w:val="22"/>
        </w:rPr>
        <w:t xml:space="preserve"> Cuba, Ecuador,</w:t>
      </w:r>
      <w:r w:rsidRPr="00767416">
        <w:rPr>
          <w:rFonts w:cs="Times New Roman"/>
          <w:kern w:val="22"/>
          <w:szCs w:val="22"/>
        </w:rPr>
        <w:t xml:space="preserve"> </w:t>
      </w:r>
      <w:r w:rsidR="004E4939" w:rsidRPr="00767416">
        <w:rPr>
          <w:rFonts w:cs="Times New Roman"/>
          <w:kern w:val="22"/>
          <w:szCs w:val="22"/>
        </w:rPr>
        <w:t>European Union (on behalf of the European Union and</w:t>
      </w:r>
      <w:r w:rsidRPr="00767416">
        <w:rPr>
          <w:rFonts w:cs="Times New Roman"/>
          <w:kern w:val="22"/>
          <w:szCs w:val="22"/>
        </w:rPr>
        <w:t xml:space="preserve"> its member </w:t>
      </w:r>
      <w:r w:rsidR="001D2FAA" w:rsidRPr="00767416">
        <w:rPr>
          <w:rFonts w:cs="Times New Roman"/>
          <w:kern w:val="22"/>
          <w:szCs w:val="22"/>
        </w:rPr>
        <w:t>S</w:t>
      </w:r>
      <w:r w:rsidRPr="00767416">
        <w:rPr>
          <w:rFonts w:cs="Times New Roman"/>
          <w:kern w:val="22"/>
          <w:szCs w:val="22"/>
        </w:rPr>
        <w:t>tates), India, Japan, Jordan, Morocco, New Zealand, Norway, South Africa</w:t>
      </w:r>
      <w:r w:rsidR="00905CF8" w:rsidRPr="00767416">
        <w:rPr>
          <w:rFonts w:cs="Times New Roman"/>
          <w:kern w:val="22"/>
          <w:szCs w:val="22"/>
        </w:rPr>
        <w:t xml:space="preserve"> and</w:t>
      </w:r>
      <w:r w:rsidRPr="00767416">
        <w:rPr>
          <w:rFonts w:cs="Times New Roman"/>
          <w:kern w:val="22"/>
          <w:szCs w:val="22"/>
        </w:rPr>
        <w:t xml:space="preserve"> Switzerland.</w:t>
      </w:r>
    </w:p>
    <w:p w14:paraId="618E6557" w14:textId="30D4DAB7" w:rsidR="00D574BA" w:rsidRPr="005B1F63" w:rsidRDefault="00905CF8" w:rsidP="00D574BA">
      <w:pPr>
        <w:pStyle w:val="Para1"/>
        <w:numPr>
          <w:ilvl w:val="0"/>
          <w:numId w:val="14"/>
        </w:numPr>
        <w:suppressLineNumbers/>
        <w:tabs>
          <w:tab w:val="num" w:pos="720"/>
        </w:tabs>
        <w:suppressAutoHyphens/>
        <w:spacing w:before="120"/>
        <w:ind w:left="0" w:firstLine="0"/>
        <w:rPr>
          <w:rFonts w:cs="Times New Roman"/>
          <w:kern w:val="22"/>
          <w:szCs w:val="22"/>
        </w:rPr>
      </w:pPr>
      <w:r w:rsidRPr="000E212D">
        <w:rPr>
          <w:rFonts w:cs="Times New Roman"/>
          <w:kern w:val="22"/>
          <w:szCs w:val="22"/>
        </w:rPr>
        <w:t xml:space="preserve">Statements were also made by </w:t>
      </w:r>
      <w:r w:rsidR="00D574BA" w:rsidRPr="00B9120A">
        <w:rPr>
          <w:rFonts w:cs="Times New Roman"/>
          <w:kern w:val="22"/>
          <w:szCs w:val="22"/>
        </w:rPr>
        <w:t>representative</w:t>
      </w:r>
      <w:r w:rsidRPr="009125E9">
        <w:rPr>
          <w:rFonts w:cs="Times New Roman"/>
          <w:kern w:val="22"/>
          <w:szCs w:val="22"/>
        </w:rPr>
        <w:t>s</w:t>
      </w:r>
      <w:r w:rsidR="00D574BA" w:rsidRPr="009125E9">
        <w:rPr>
          <w:rFonts w:cs="Times New Roman"/>
          <w:kern w:val="22"/>
          <w:szCs w:val="22"/>
        </w:rPr>
        <w:t xml:space="preserve"> of IIFB</w:t>
      </w:r>
      <w:r w:rsidRPr="00676C46">
        <w:rPr>
          <w:rFonts w:cs="Times New Roman"/>
          <w:kern w:val="22"/>
          <w:szCs w:val="22"/>
        </w:rPr>
        <w:t xml:space="preserve"> and GYBN (also on behalf of GFC, ICCA </w:t>
      </w:r>
      <w:r w:rsidR="00CD4175" w:rsidRPr="00EB631C">
        <w:rPr>
          <w:rFonts w:cs="Times New Roman"/>
          <w:kern w:val="22"/>
          <w:szCs w:val="22"/>
        </w:rPr>
        <w:t>Consortium</w:t>
      </w:r>
      <w:r w:rsidRPr="00EB631C">
        <w:rPr>
          <w:rFonts w:cs="Times New Roman"/>
          <w:kern w:val="22"/>
          <w:szCs w:val="22"/>
        </w:rPr>
        <w:t xml:space="preserve"> and many other civil society groups present at the meeting)</w:t>
      </w:r>
      <w:r w:rsidR="00D574BA" w:rsidRPr="005B1F63">
        <w:rPr>
          <w:rFonts w:cs="Times New Roman"/>
          <w:kern w:val="22"/>
          <w:szCs w:val="22"/>
        </w:rPr>
        <w:t>.</w:t>
      </w:r>
    </w:p>
    <w:p w14:paraId="2ED29D4A" w14:textId="70D76F40" w:rsidR="00905CF8" w:rsidRPr="00767416" w:rsidRDefault="00905CF8" w:rsidP="00D574BA">
      <w:pPr>
        <w:pStyle w:val="Para1"/>
        <w:numPr>
          <w:ilvl w:val="0"/>
          <w:numId w:val="14"/>
        </w:numPr>
        <w:suppressLineNumbers/>
        <w:tabs>
          <w:tab w:val="num" w:pos="720"/>
        </w:tabs>
        <w:suppressAutoHyphens/>
        <w:spacing w:before="120"/>
        <w:ind w:left="0" w:firstLine="0"/>
        <w:rPr>
          <w:rFonts w:eastAsia="Times New Roman" w:cs="Times New Roman"/>
          <w:b/>
          <w:spacing w:val="-3"/>
          <w:kern w:val="22"/>
          <w:szCs w:val="22"/>
        </w:rPr>
      </w:pPr>
      <w:r w:rsidRPr="00767416">
        <w:rPr>
          <w:rFonts w:cs="Times New Roman"/>
          <w:spacing w:val="-3"/>
          <w:kern w:val="22"/>
          <w:szCs w:val="22"/>
        </w:rPr>
        <w:t>The representative of Canada supported the proposals made by the representatives of IIFB and GYBN.</w:t>
      </w:r>
    </w:p>
    <w:p w14:paraId="60E8DBD3" w14:textId="77777777" w:rsidR="00D574BA" w:rsidRPr="000426CE" w:rsidRDefault="00D574BA" w:rsidP="00D574BA">
      <w:pPr>
        <w:pStyle w:val="Para1"/>
        <w:numPr>
          <w:ilvl w:val="0"/>
          <w:numId w:val="14"/>
        </w:numPr>
        <w:suppressLineNumbers/>
        <w:tabs>
          <w:tab w:val="num" w:pos="720"/>
        </w:tabs>
        <w:suppressAutoHyphens/>
        <w:spacing w:before="120"/>
        <w:ind w:left="0" w:firstLine="0"/>
        <w:rPr>
          <w:rFonts w:cs="Times New Roman"/>
          <w:iCs/>
          <w:kern w:val="22"/>
          <w:szCs w:val="22"/>
        </w:rPr>
      </w:pPr>
      <w:r w:rsidRPr="00F33D27">
        <w:rPr>
          <w:rFonts w:cs="Times New Roman"/>
          <w:kern w:val="22"/>
          <w:szCs w:val="22"/>
        </w:rPr>
        <w:t xml:space="preserve"> Following the interventions, the Chair said that he would take time to consult and decide on how to proceed with the item.</w:t>
      </w:r>
    </w:p>
    <w:p w14:paraId="6046137A" w14:textId="13D3E31D" w:rsidR="00944D17" w:rsidRPr="00B9120A" w:rsidRDefault="00944D17" w:rsidP="00D574BA">
      <w:pPr>
        <w:pStyle w:val="Para1"/>
        <w:numPr>
          <w:ilvl w:val="0"/>
          <w:numId w:val="14"/>
        </w:numPr>
        <w:suppressLineNumbers/>
        <w:tabs>
          <w:tab w:val="num" w:pos="720"/>
        </w:tabs>
        <w:suppressAutoHyphens/>
        <w:spacing w:before="120"/>
        <w:ind w:left="0" w:firstLine="0"/>
        <w:rPr>
          <w:rFonts w:cs="Times New Roman"/>
          <w:kern w:val="22"/>
          <w:szCs w:val="22"/>
        </w:rPr>
      </w:pPr>
      <w:r w:rsidRPr="00767416">
        <w:rPr>
          <w:rFonts w:cs="Times New Roman"/>
          <w:kern w:val="22"/>
          <w:szCs w:val="22"/>
        </w:rPr>
        <w:lastRenderedPageBreak/>
        <w:t>At the 7th</w:t>
      </w:r>
      <w:r w:rsidRPr="00767416">
        <w:rPr>
          <w:rFonts w:cs="Times New Roman"/>
          <w:kern w:val="22"/>
          <w:szCs w:val="22"/>
          <w:vertAlign w:val="superscript"/>
        </w:rPr>
        <w:t xml:space="preserve"> </w:t>
      </w:r>
      <w:r w:rsidRPr="00767416">
        <w:rPr>
          <w:rFonts w:cs="Times New Roman"/>
          <w:kern w:val="22"/>
          <w:szCs w:val="22"/>
        </w:rPr>
        <w:t>session of the meeting, on</w:t>
      </w:r>
      <w:r w:rsidRPr="000E212D">
        <w:rPr>
          <w:rFonts w:cs="Times New Roman"/>
          <w:kern w:val="22"/>
          <w:szCs w:val="22"/>
        </w:rPr>
        <w:t xml:space="preserve"> 12 July 2108,</w:t>
      </w:r>
      <w:r w:rsidRPr="00767416">
        <w:rPr>
          <w:rFonts w:cs="Times New Roman"/>
          <w:kern w:val="22"/>
          <w:szCs w:val="22"/>
        </w:rPr>
        <w:t xml:space="preserve"> the Chair said that he would prepare a revised text for the consideration of the Subsidiary Body, taking into account the views expressed orally by the Parties or supported by them and the comments received in writing.</w:t>
      </w:r>
    </w:p>
    <w:p w14:paraId="195CA350" w14:textId="629B4A79" w:rsidR="00DF7158" w:rsidRPr="000E212D" w:rsidRDefault="00DF7158" w:rsidP="00866F00">
      <w:pPr>
        <w:pStyle w:val="Para1"/>
        <w:numPr>
          <w:ilvl w:val="0"/>
          <w:numId w:val="14"/>
        </w:numPr>
        <w:suppressLineNumbers/>
        <w:tabs>
          <w:tab w:val="num" w:pos="720"/>
        </w:tabs>
        <w:suppressAutoHyphens/>
        <w:spacing w:before="120"/>
        <w:ind w:left="0" w:firstLine="0"/>
        <w:rPr>
          <w:rFonts w:eastAsia="Times New Roman" w:cs="Times New Roman"/>
          <w:b/>
          <w:kern w:val="22"/>
          <w:szCs w:val="22"/>
        </w:rPr>
      </w:pPr>
      <w:r w:rsidRPr="00767416">
        <w:rPr>
          <w:rFonts w:cs="Times New Roman"/>
          <w:kern w:val="22"/>
          <w:szCs w:val="22"/>
        </w:rPr>
        <w:t>At the 8th session of the meeting, on 12 July 2018, the Subsidiary Body considered a revised text submitted by the Chair.</w:t>
      </w:r>
      <w:r w:rsidR="00AE6B14" w:rsidRPr="00767416">
        <w:rPr>
          <w:rFonts w:cs="Times New Roman"/>
          <w:kern w:val="22"/>
          <w:szCs w:val="22"/>
        </w:rPr>
        <w:t xml:space="preserve"> </w:t>
      </w:r>
      <w:r w:rsidRPr="00767416">
        <w:rPr>
          <w:rFonts w:cs="Times New Roman"/>
          <w:kern w:val="22"/>
          <w:szCs w:val="22"/>
        </w:rPr>
        <w:t>Following an exchange of views, the revised draft recommendation was approved for formal adoption by the Subsidiary Body as draft recommendation CBD/SB</w:t>
      </w:r>
      <w:r w:rsidR="00082395" w:rsidRPr="00767416">
        <w:rPr>
          <w:rFonts w:cs="Times New Roman"/>
          <w:kern w:val="22"/>
          <w:szCs w:val="22"/>
        </w:rPr>
        <w:t>I</w:t>
      </w:r>
      <w:r w:rsidRPr="00767416">
        <w:rPr>
          <w:rFonts w:cs="Times New Roman"/>
          <w:kern w:val="22"/>
          <w:szCs w:val="22"/>
        </w:rPr>
        <w:t>/2/L.8.</w:t>
      </w:r>
    </w:p>
    <w:p w14:paraId="11F1F195" w14:textId="77777777" w:rsidR="000D6FBA" w:rsidRPr="00767416" w:rsidRDefault="00D01707" w:rsidP="00023832">
      <w:pPr>
        <w:pStyle w:val="Para1"/>
        <w:numPr>
          <w:ilvl w:val="0"/>
          <w:numId w:val="14"/>
        </w:numPr>
        <w:suppressLineNumbers/>
        <w:tabs>
          <w:tab w:val="num" w:pos="720"/>
        </w:tabs>
        <w:suppressAutoHyphens/>
        <w:spacing w:before="120"/>
        <w:ind w:left="0" w:firstLine="0"/>
        <w:rPr>
          <w:rFonts w:cs="Times New Roman"/>
          <w:spacing w:val="-4"/>
          <w:kern w:val="22"/>
          <w:szCs w:val="22"/>
        </w:rPr>
      </w:pPr>
      <w:r w:rsidRPr="00767416">
        <w:rPr>
          <w:rFonts w:cs="Times New Roman"/>
          <w:spacing w:val="-4"/>
          <w:kern w:val="22"/>
          <w:szCs w:val="22"/>
        </w:rPr>
        <w:t>At the 10th session of the meeting, on 13 July 2018, the Subsidiary Body</w:t>
      </w:r>
      <w:r w:rsidRPr="00767416" w:rsidDel="002D673C">
        <w:rPr>
          <w:rFonts w:cs="Times New Roman"/>
          <w:spacing w:val="-4"/>
          <w:kern w:val="22"/>
          <w:szCs w:val="22"/>
        </w:rPr>
        <w:t xml:space="preserve"> </w:t>
      </w:r>
      <w:r w:rsidRPr="00767416">
        <w:rPr>
          <w:rFonts w:cs="Times New Roman"/>
          <w:spacing w:val="-4"/>
          <w:kern w:val="22"/>
          <w:szCs w:val="22"/>
        </w:rPr>
        <w:t>adopted CBD/SBI/2/L.8</w:t>
      </w:r>
      <w:r w:rsidRPr="00767416" w:rsidDel="002D673C">
        <w:rPr>
          <w:rFonts w:cs="Times New Roman"/>
          <w:spacing w:val="-4"/>
          <w:kern w:val="22"/>
          <w:szCs w:val="22"/>
        </w:rPr>
        <w:t xml:space="preserve"> </w:t>
      </w:r>
      <w:r w:rsidR="009770D5" w:rsidRPr="00767416">
        <w:rPr>
          <w:rFonts w:cs="Times New Roman"/>
          <w:spacing w:val="-4"/>
          <w:kern w:val="22"/>
          <w:szCs w:val="22"/>
        </w:rPr>
        <w:t>as recommendation 2/10</w:t>
      </w:r>
      <w:r w:rsidRPr="00767416">
        <w:rPr>
          <w:rFonts w:cs="Times New Roman"/>
          <w:spacing w:val="-4"/>
          <w:kern w:val="22"/>
          <w:szCs w:val="22"/>
        </w:rPr>
        <w:t>. The text of the recommendation, as adopted, is contained in section I of the present report.</w:t>
      </w:r>
    </w:p>
    <w:p w14:paraId="2F85A793" w14:textId="77777777" w:rsidR="006F7CAC" w:rsidRPr="000E212D" w:rsidRDefault="00F73A9F" w:rsidP="00023832">
      <w:pPr>
        <w:keepNext/>
        <w:spacing w:before="120" w:after="120"/>
        <w:ind w:left="2160" w:hanging="1440"/>
        <w:jc w:val="left"/>
        <w:outlineLvl w:val="0"/>
        <w:rPr>
          <w:rFonts w:cs="Times New Roman"/>
          <w:b/>
          <w:caps/>
          <w:snapToGrid w:val="0"/>
          <w:kern w:val="22"/>
          <w:szCs w:val="22"/>
        </w:rPr>
      </w:pPr>
      <w:r w:rsidRPr="000E212D">
        <w:rPr>
          <w:rFonts w:cs="Times New Roman"/>
          <w:b/>
          <w:caps/>
          <w:snapToGrid w:val="0"/>
          <w:kern w:val="22"/>
          <w:szCs w:val="22"/>
        </w:rPr>
        <w:t>Item 1</w:t>
      </w:r>
      <w:r w:rsidR="005523FA" w:rsidRPr="00B9120A">
        <w:rPr>
          <w:rFonts w:cs="Times New Roman"/>
          <w:b/>
          <w:caps/>
          <w:snapToGrid w:val="0"/>
          <w:kern w:val="22"/>
          <w:szCs w:val="22"/>
        </w:rPr>
        <w:t>3</w:t>
      </w:r>
      <w:r w:rsidR="00753DBA" w:rsidRPr="009125E9">
        <w:rPr>
          <w:rFonts w:cs="Times New Roman"/>
          <w:b/>
          <w:caps/>
          <w:snapToGrid w:val="0"/>
          <w:kern w:val="22"/>
          <w:szCs w:val="22"/>
        </w:rPr>
        <w:t>.</w:t>
      </w:r>
      <w:r w:rsidR="00E1209C" w:rsidRPr="000E212D">
        <w:rPr>
          <w:rFonts w:cs="Times New Roman"/>
          <w:b/>
          <w:caps/>
          <w:snapToGrid w:val="0"/>
          <w:kern w:val="22"/>
          <w:szCs w:val="22"/>
        </w:rPr>
        <w:tab/>
      </w:r>
      <w:r w:rsidR="00246471" w:rsidRPr="000E212D">
        <w:rPr>
          <w:rFonts w:cs="Times New Roman"/>
          <w:b/>
          <w:iCs/>
          <w:caps/>
          <w:snapToGrid w:val="0"/>
          <w:kern w:val="22"/>
          <w:szCs w:val="22"/>
        </w:rPr>
        <w:t>National</w:t>
      </w:r>
      <w:r w:rsidR="00246471" w:rsidRPr="000E212D">
        <w:rPr>
          <w:rFonts w:cs="Times New Roman"/>
          <w:b/>
          <w:caps/>
          <w:snapToGrid w:val="0"/>
          <w:kern w:val="22"/>
          <w:szCs w:val="22"/>
        </w:rPr>
        <w:t xml:space="preserve"> reporting</w:t>
      </w:r>
      <w:r w:rsidR="00362CA3" w:rsidRPr="000E212D">
        <w:rPr>
          <w:rFonts w:cs="Times New Roman"/>
          <w:b/>
          <w:caps/>
          <w:snapToGrid w:val="0"/>
          <w:kern w:val="22"/>
          <w:szCs w:val="22"/>
        </w:rPr>
        <w:t>, and assessment and review,</w:t>
      </w:r>
      <w:r w:rsidR="00246471" w:rsidRPr="000E212D">
        <w:rPr>
          <w:rFonts w:cs="Times New Roman"/>
          <w:b/>
          <w:caps/>
          <w:snapToGrid w:val="0"/>
          <w:kern w:val="22"/>
          <w:szCs w:val="22"/>
        </w:rPr>
        <w:t xml:space="preserve"> under the C</w:t>
      </w:r>
      <w:r w:rsidRPr="000E212D">
        <w:rPr>
          <w:rFonts w:cs="Times New Roman"/>
          <w:b/>
          <w:caps/>
          <w:snapToGrid w:val="0"/>
          <w:kern w:val="22"/>
          <w:szCs w:val="22"/>
        </w:rPr>
        <w:t xml:space="preserve">onvention and its </w:t>
      </w:r>
      <w:r w:rsidR="00246471" w:rsidRPr="000E212D">
        <w:rPr>
          <w:rFonts w:cs="Times New Roman"/>
          <w:b/>
          <w:caps/>
          <w:snapToGrid w:val="0"/>
          <w:kern w:val="22"/>
          <w:szCs w:val="22"/>
        </w:rPr>
        <w:t>P</w:t>
      </w:r>
      <w:r w:rsidRPr="000E212D">
        <w:rPr>
          <w:rFonts w:cs="Times New Roman"/>
          <w:b/>
          <w:caps/>
          <w:snapToGrid w:val="0"/>
          <w:kern w:val="22"/>
          <w:szCs w:val="22"/>
        </w:rPr>
        <w:t>rotocols</w:t>
      </w:r>
    </w:p>
    <w:p w14:paraId="357A8C78" w14:textId="42BC8290" w:rsidR="00BC06C5" w:rsidRPr="000E212D" w:rsidRDefault="00CE4567" w:rsidP="00B21231">
      <w:pPr>
        <w:pStyle w:val="Para1"/>
        <w:numPr>
          <w:ilvl w:val="0"/>
          <w:numId w:val="14"/>
        </w:numPr>
        <w:suppressLineNumbers/>
        <w:tabs>
          <w:tab w:val="num" w:pos="720"/>
        </w:tabs>
        <w:suppressAutoHyphens/>
        <w:spacing w:before="120"/>
        <w:ind w:left="0" w:firstLine="0"/>
        <w:rPr>
          <w:rFonts w:eastAsia="Times New Roman" w:cs="Times New Roman"/>
          <w:b/>
          <w:kern w:val="22"/>
          <w:szCs w:val="22"/>
        </w:rPr>
      </w:pPr>
      <w:r w:rsidRPr="00767416">
        <w:rPr>
          <w:rFonts w:cs="Times New Roman"/>
          <w:kern w:val="22"/>
          <w:szCs w:val="22"/>
        </w:rPr>
        <w:t xml:space="preserve">At the </w:t>
      </w:r>
      <w:r w:rsidR="004A2AD1" w:rsidRPr="00767416">
        <w:rPr>
          <w:rFonts w:cs="Times New Roman"/>
          <w:kern w:val="22"/>
          <w:szCs w:val="22"/>
        </w:rPr>
        <w:t>5th</w:t>
      </w:r>
      <w:r w:rsidRPr="00767416">
        <w:rPr>
          <w:rFonts w:cs="Times New Roman"/>
          <w:kern w:val="22"/>
          <w:szCs w:val="22"/>
          <w:vertAlign w:val="superscript"/>
        </w:rPr>
        <w:t xml:space="preserve"> </w:t>
      </w:r>
      <w:r w:rsidRPr="00767416">
        <w:rPr>
          <w:rFonts w:cs="Times New Roman"/>
          <w:kern w:val="22"/>
          <w:szCs w:val="22"/>
        </w:rPr>
        <w:t>session of the meeting, on</w:t>
      </w:r>
      <w:r w:rsidRPr="000E212D">
        <w:rPr>
          <w:rFonts w:cs="Times New Roman"/>
          <w:kern w:val="22"/>
          <w:szCs w:val="22"/>
        </w:rPr>
        <w:t xml:space="preserve"> </w:t>
      </w:r>
      <w:r w:rsidR="004A2AD1" w:rsidRPr="00B9120A">
        <w:rPr>
          <w:rFonts w:cs="Times New Roman"/>
          <w:kern w:val="22"/>
          <w:szCs w:val="22"/>
        </w:rPr>
        <w:t>11 July 2018</w:t>
      </w:r>
      <w:r w:rsidRPr="009125E9">
        <w:rPr>
          <w:rFonts w:cs="Times New Roman"/>
          <w:kern w:val="22"/>
          <w:szCs w:val="22"/>
        </w:rPr>
        <w:t xml:space="preserve">, </w:t>
      </w:r>
      <w:r w:rsidR="00555D5E" w:rsidRPr="009125E9">
        <w:rPr>
          <w:rFonts w:cs="Times New Roman"/>
          <w:kern w:val="22"/>
          <w:szCs w:val="22"/>
        </w:rPr>
        <w:t xml:space="preserve">the Subsidiary Body </w:t>
      </w:r>
      <w:r w:rsidRPr="00676C46">
        <w:rPr>
          <w:rFonts w:cs="Times New Roman"/>
          <w:kern w:val="22"/>
          <w:szCs w:val="22"/>
        </w:rPr>
        <w:t xml:space="preserve">took up agenda item 13. In considering the item, </w:t>
      </w:r>
      <w:r w:rsidR="00555D5E" w:rsidRPr="00EB631C">
        <w:rPr>
          <w:rFonts w:cs="Times New Roman"/>
          <w:kern w:val="22"/>
          <w:szCs w:val="22"/>
        </w:rPr>
        <w:t xml:space="preserve">the Subsidiary Body </w:t>
      </w:r>
      <w:r w:rsidRPr="00EB631C">
        <w:rPr>
          <w:rFonts w:cs="Times New Roman"/>
          <w:kern w:val="22"/>
          <w:szCs w:val="22"/>
        </w:rPr>
        <w:t xml:space="preserve">had before it a note by the Executive Secretary on </w:t>
      </w:r>
      <w:r w:rsidR="00B21231" w:rsidRPr="005B1F63">
        <w:rPr>
          <w:rFonts w:cs="Times New Roman"/>
          <w:kern w:val="22"/>
          <w:szCs w:val="22"/>
        </w:rPr>
        <w:t>national reporting under the Convention</w:t>
      </w:r>
      <w:r w:rsidR="00B21231" w:rsidRPr="00A13852">
        <w:rPr>
          <w:rFonts w:cs="Times New Roman"/>
          <w:kern w:val="22"/>
          <w:szCs w:val="22"/>
        </w:rPr>
        <w:t xml:space="preserve"> and its Protocols</w:t>
      </w:r>
      <w:r w:rsidR="00257129" w:rsidRPr="00E56E25">
        <w:rPr>
          <w:rFonts w:cs="Times New Roman"/>
          <w:kern w:val="22"/>
          <w:szCs w:val="22"/>
        </w:rPr>
        <w:t xml:space="preserve"> (</w:t>
      </w:r>
      <w:r w:rsidR="00011546" w:rsidRPr="00E56E25">
        <w:rPr>
          <w:rFonts w:cs="Times New Roman"/>
          <w:kern w:val="22"/>
          <w:szCs w:val="22"/>
        </w:rPr>
        <w:t>CBD/</w:t>
      </w:r>
      <w:r w:rsidR="00257129" w:rsidRPr="00D32F9D">
        <w:rPr>
          <w:rFonts w:cs="Times New Roman"/>
          <w:kern w:val="22"/>
          <w:szCs w:val="22"/>
        </w:rPr>
        <w:t>SBI/2/</w:t>
      </w:r>
      <w:r w:rsidR="00BC06C5" w:rsidRPr="008150F2">
        <w:rPr>
          <w:rFonts w:cs="Times New Roman"/>
          <w:kern w:val="22"/>
          <w:szCs w:val="22"/>
        </w:rPr>
        <w:t>12</w:t>
      </w:r>
      <w:r w:rsidR="00257129" w:rsidRPr="000E212D">
        <w:rPr>
          <w:rFonts w:cs="Times New Roman"/>
          <w:kern w:val="22"/>
          <w:szCs w:val="22"/>
        </w:rPr>
        <w:t>)</w:t>
      </w:r>
      <w:r w:rsidR="00B21231" w:rsidRPr="000E212D">
        <w:rPr>
          <w:rFonts w:cs="Times New Roman"/>
          <w:kern w:val="22"/>
          <w:szCs w:val="22"/>
        </w:rPr>
        <w:t xml:space="preserve">, </w:t>
      </w:r>
      <w:r w:rsidR="00B21231" w:rsidRPr="000F0FB2">
        <w:rPr>
          <w:rFonts w:cs="Times New Roman"/>
          <w:kern w:val="22"/>
          <w:szCs w:val="22"/>
        </w:rPr>
        <w:t xml:space="preserve">a note on monitoring and reporting (Article 33) and </w:t>
      </w:r>
      <w:r w:rsidR="004807F5" w:rsidRPr="000F0FB2">
        <w:rPr>
          <w:rFonts w:cs="Times New Roman"/>
          <w:kern w:val="22"/>
          <w:szCs w:val="22"/>
        </w:rPr>
        <w:t>a</w:t>
      </w:r>
      <w:r w:rsidR="00B21231" w:rsidRPr="000F0FB2">
        <w:rPr>
          <w:rFonts w:cs="Times New Roman"/>
          <w:kern w:val="22"/>
          <w:szCs w:val="22"/>
        </w:rPr>
        <w:t xml:space="preserve">ssessment and </w:t>
      </w:r>
      <w:r w:rsidR="004807F5" w:rsidRPr="00767416">
        <w:rPr>
          <w:rFonts w:cs="Times New Roman"/>
          <w:kern w:val="22"/>
          <w:szCs w:val="22"/>
        </w:rPr>
        <w:t>r</w:t>
      </w:r>
      <w:r w:rsidR="00B21231" w:rsidRPr="00767416">
        <w:rPr>
          <w:rFonts w:cs="Times New Roman"/>
          <w:kern w:val="22"/>
          <w:szCs w:val="22"/>
        </w:rPr>
        <w:t xml:space="preserve">eview of the </w:t>
      </w:r>
      <w:r w:rsidR="004807F5" w:rsidRPr="00767416">
        <w:rPr>
          <w:rFonts w:cs="Times New Roman"/>
          <w:kern w:val="22"/>
          <w:szCs w:val="22"/>
        </w:rPr>
        <w:t>e</w:t>
      </w:r>
      <w:r w:rsidR="00B21231" w:rsidRPr="00767416">
        <w:rPr>
          <w:rFonts w:cs="Times New Roman"/>
          <w:kern w:val="22"/>
          <w:szCs w:val="22"/>
        </w:rPr>
        <w:t>ffectiveness of the Cartagena Protocol on Biosafety (Article</w:t>
      </w:r>
      <w:r w:rsidR="00E131FC">
        <w:rPr>
          <w:rFonts w:cs="Times New Roman"/>
          <w:kern w:val="22"/>
          <w:szCs w:val="22"/>
        </w:rPr>
        <w:t> </w:t>
      </w:r>
      <w:r w:rsidR="00B21231" w:rsidRPr="00E131FC">
        <w:rPr>
          <w:rFonts w:cs="Times New Roman"/>
          <w:kern w:val="22"/>
          <w:szCs w:val="22"/>
        </w:rPr>
        <w:t>35) (CBD/SBI/2/13)</w:t>
      </w:r>
      <w:r w:rsidR="00511F88" w:rsidRPr="00E131FC">
        <w:rPr>
          <w:rFonts w:cs="Times New Roman"/>
          <w:kern w:val="22"/>
          <w:szCs w:val="22"/>
        </w:rPr>
        <w:t xml:space="preserve"> and </w:t>
      </w:r>
      <w:r w:rsidR="00511F88" w:rsidRPr="00767416">
        <w:rPr>
          <w:rFonts w:cs="Times New Roman"/>
          <w:kern w:val="22"/>
          <w:szCs w:val="22"/>
        </w:rPr>
        <w:t>a reference table for the draft revised format for the fourth national report under the Cartagena Protocol on Biosafety (CBD/SBI/2/INF/22).</w:t>
      </w:r>
    </w:p>
    <w:p w14:paraId="396B97CF" w14:textId="46D5AD36" w:rsidR="004A2AD1" w:rsidRPr="00B9120A" w:rsidRDefault="00E4503C" w:rsidP="00B21231">
      <w:pPr>
        <w:pStyle w:val="Para1"/>
        <w:numPr>
          <w:ilvl w:val="0"/>
          <w:numId w:val="14"/>
        </w:numPr>
        <w:suppressLineNumbers/>
        <w:tabs>
          <w:tab w:val="num" w:pos="720"/>
        </w:tabs>
        <w:suppressAutoHyphens/>
        <w:spacing w:before="120"/>
        <w:ind w:left="0" w:firstLine="0"/>
        <w:rPr>
          <w:rFonts w:eastAsia="Times New Roman" w:cs="Times New Roman"/>
          <w:b/>
          <w:kern w:val="22"/>
          <w:szCs w:val="22"/>
        </w:rPr>
      </w:pPr>
      <w:r w:rsidRPr="00767416">
        <w:rPr>
          <w:rFonts w:cs="Times New Roman"/>
          <w:kern w:val="22"/>
          <w:szCs w:val="22"/>
        </w:rPr>
        <w:t xml:space="preserve">The Chair said that </w:t>
      </w:r>
      <w:r w:rsidR="00790569" w:rsidRPr="00767416">
        <w:rPr>
          <w:rFonts w:cs="Times New Roman"/>
          <w:kern w:val="22"/>
          <w:szCs w:val="22"/>
        </w:rPr>
        <w:t xml:space="preserve">the </w:t>
      </w:r>
      <w:r w:rsidRPr="00767416">
        <w:rPr>
          <w:rFonts w:cs="Times New Roman"/>
          <w:kern w:val="22"/>
          <w:szCs w:val="22"/>
        </w:rPr>
        <w:t>item contained three sub-items and asked that the interventions clearly identify the sub-items being address</w:t>
      </w:r>
      <w:r w:rsidR="00790569" w:rsidRPr="00767416">
        <w:rPr>
          <w:rFonts w:cs="Times New Roman"/>
          <w:kern w:val="22"/>
          <w:szCs w:val="22"/>
        </w:rPr>
        <w:t>ed</w:t>
      </w:r>
      <w:r w:rsidR="007902A5" w:rsidRPr="000E212D">
        <w:rPr>
          <w:rFonts w:cs="Times New Roman"/>
          <w:kern w:val="22"/>
          <w:szCs w:val="22"/>
        </w:rPr>
        <w:t>.</w:t>
      </w:r>
    </w:p>
    <w:p w14:paraId="6FABAD39" w14:textId="54E99C89" w:rsidR="00B21231" w:rsidRPr="00676C46" w:rsidRDefault="00B21231" w:rsidP="00023832">
      <w:pPr>
        <w:pStyle w:val="Para1"/>
        <w:keepNext/>
        <w:suppressLineNumbers/>
        <w:suppressAutoHyphens/>
        <w:spacing w:before="120" w:after="60"/>
        <w:outlineLvl w:val="2"/>
        <w:rPr>
          <w:rFonts w:cs="Times New Roman"/>
          <w:i/>
          <w:kern w:val="22"/>
          <w:szCs w:val="22"/>
        </w:rPr>
      </w:pPr>
      <w:r w:rsidRPr="009125E9">
        <w:rPr>
          <w:rFonts w:cs="Times New Roman"/>
          <w:i/>
          <w:kern w:val="22"/>
          <w:szCs w:val="22"/>
        </w:rPr>
        <w:t>Process for aligning national reporting under the Convention and its Protocols post-2020</w:t>
      </w:r>
    </w:p>
    <w:p w14:paraId="2821596C" w14:textId="770C6CEE" w:rsidR="00AF1D6A" w:rsidRPr="000E212D" w:rsidRDefault="00AF1D6A" w:rsidP="00F25CCF">
      <w:pPr>
        <w:pStyle w:val="Para1"/>
        <w:numPr>
          <w:ilvl w:val="0"/>
          <w:numId w:val="14"/>
        </w:numPr>
        <w:suppressLineNumbers/>
        <w:tabs>
          <w:tab w:val="num" w:pos="720"/>
        </w:tabs>
        <w:suppressAutoHyphens/>
        <w:spacing w:before="120"/>
        <w:ind w:left="0" w:firstLine="0"/>
        <w:rPr>
          <w:rFonts w:cs="Times New Roman"/>
          <w:kern w:val="22"/>
          <w:szCs w:val="22"/>
        </w:rPr>
      </w:pPr>
      <w:r w:rsidRPr="00676C46">
        <w:rPr>
          <w:rFonts w:cs="Times New Roman"/>
          <w:kern w:val="22"/>
          <w:szCs w:val="22"/>
        </w:rPr>
        <w:t xml:space="preserve">Statements were made by representatives of Cambodia, Canada, Ecuador, </w:t>
      </w:r>
      <w:r w:rsidR="004E4939" w:rsidRPr="00767416">
        <w:rPr>
          <w:rFonts w:cs="Times New Roman"/>
          <w:kern w:val="22"/>
          <w:szCs w:val="22"/>
        </w:rPr>
        <w:t>European Union (on behalf of the European Union and</w:t>
      </w:r>
      <w:r w:rsidRPr="00767416">
        <w:rPr>
          <w:rFonts w:cs="Times New Roman"/>
          <w:kern w:val="22"/>
          <w:szCs w:val="22"/>
        </w:rPr>
        <w:t xml:space="preserve"> its member </w:t>
      </w:r>
      <w:r w:rsidR="001D2FAA" w:rsidRPr="00767416">
        <w:rPr>
          <w:rFonts w:cs="Times New Roman"/>
          <w:kern w:val="22"/>
          <w:szCs w:val="22"/>
        </w:rPr>
        <w:t>S</w:t>
      </w:r>
      <w:r w:rsidRPr="00767416">
        <w:rPr>
          <w:rFonts w:cs="Times New Roman"/>
          <w:kern w:val="22"/>
          <w:szCs w:val="22"/>
        </w:rPr>
        <w:t xml:space="preserve">tates), Guatemala, </w:t>
      </w:r>
      <w:r w:rsidRPr="000E212D">
        <w:rPr>
          <w:rFonts w:cs="Times New Roman"/>
          <w:kern w:val="22"/>
          <w:szCs w:val="22"/>
        </w:rPr>
        <w:t>India, Jordan, Mexico, Morocco, New</w:t>
      </w:r>
      <w:r w:rsidR="0077243B">
        <w:rPr>
          <w:rFonts w:cs="Times New Roman"/>
          <w:kern w:val="22"/>
          <w:szCs w:val="22"/>
        </w:rPr>
        <w:t> </w:t>
      </w:r>
      <w:r w:rsidRPr="000E212D">
        <w:rPr>
          <w:rFonts w:cs="Times New Roman"/>
          <w:kern w:val="22"/>
          <w:szCs w:val="22"/>
        </w:rPr>
        <w:t xml:space="preserve">Zealand, Niger, Norway, South Africa, Switzerland, Syrian Arab Republic and </w:t>
      </w:r>
      <w:r w:rsidRPr="00767416">
        <w:rPr>
          <w:rFonts w:cs="Times New Roman"/>
          <w:kern w:val="22"/>
          <w:szCs w:val="22"/>
        </w:rPr>
        <w:t xml:space="preserve">Tajikistan (also on behalf of the </w:t>
      </w:r>
      <w:r w:rsidR="0077243B">
        <w:rPr>
          <w:rFonts w:cs="Times New Roman"/>
          <w:kern w:val="22"/>
          <w:szCs w:val="22"/>
        </w:rPr>
        <w:t>C</w:t>
      </w:r>
      <w:r w:rsidRPr="00767416">
        <w:rPr>
          <w:rFonts w:cs="Times New Roman"/>
          <w:kern w:val="22"/>
          <w:szCs w:val="22"/>
        </w:rPr>
        <w:t xml:space="preserve">entral and </w:t>
      </w:r>
      <w:r w:rsidR="0077243B">
        <w:rPr>
          <w:rFonts w:cs="Times New Roman"/>
          <w:kern w:val="22"/>
          <w:szCs w:val="22"/>
        </w:rPr>
        <w:t>E</w:t>
      </w:r>
      <w:r w:rsidRPr="00767416">
        <w:rPr>
          <w:rFonts w:cs="Times New Roman"/>
          <w:kern w:val="22"/>
          <w:szCs w:val="22"/>
        </w:rPr>
        <w:t>astern European countries present).</w:t>
      </w:r>
    </w:p>
    <w:p w14:paraId="22704580" w14:textId="77777777" w:rsidR="00AF1D6A" w:rsidRPr="000E212D" w:rsidRDefault="00AF1D6A" w:rsidP="00F25CCF">
      <w:pPr>
        <w:pStyle w:val="Para1"/>
        <w:numPr>
          <w:ilvl w:val="0"/>
          <w:numId w:val="14"/>
        </w:numPr>
        <w:suppressLineNumbers/>
        <w:tabs>
          <w:tab w:val="num" w:pos="720"/>
        </w:tabs>
        <w:suppressAutoHyphens/>
        <w:spacing w:before="120"/>
        <w:ind w:left="0" w:firstLine="0"/>
        <w:rPr>
          <w:rFonts w:cs="Times New Roman"/>
          <w:kern w:val="22"/>
          <w:szCs w:val="22"/>
        </w:rPr>
      </w:pPr>
      <w:r w:rsidRPr="00767416">
        <w:rPr>
          <w:rFonts w:cs="Times New Roman"/>
          <w:kern w:val="22"/>
          <w:szCs w:val="22"/>
        </w:rPr>
        <w:t>A statement was also made by the representative of the State of Palestine.</w:t>
      </w:r>
    </w:p>
    <w:p w14:paraId="4826FAFE" w14:textId="77777777" w:rsidR="00AF1D6A" w:rsidRPr="000E212D" w:rsidRDefault="00AF1D6A" w:rsidP="00F25CCF">
      <w:pPr>
        <w:pStyle w:val="Para1"/>
        <w:numPr>
          <w:ilvl w:val="0"/>
          <w:numId w:val="14"/>
        </w:numPr>
        <w:suppressLineNumbers/>
        <w:tabs>
          <w:tab w:val="num" w:pos="720"/>
        </w:tabs>
        <w:suppressAutoHyphens/>
        <w:spacing w:before="120"/>
        <w:ind w:left="0" w:firstLine="0"/>
        <w:rPr>
          <w:rFonts w:cs="Times New Roman"/>
          <w:kern w:val="22"/>
          <w:szCs w:val="22"/>
        </w:rPr>
      </w:pPr>
      <w:r w:rsidRPr="00767416">
        <w:rPr>
          <w:rFonts w:cs="Times New Roman"/>
          <w:kern w:val="22"/>
          <w:szCs w:val="22"/>
        </w:rPr>
        <w:t>A statement was made by the representative of UNEP.</w:t>
      </w:r>
    </w:p>
    <w:p w14:paraId="1A77C4A8" w14:textId="5B102BA4" w:rsidR="00AF1D6A" w:rsidRPr="00767416" w:rsidRDefault="00AF1D6A" w:rsidP="00023832">
      <w:pPr>
        <w:pStyle w:val="Para1"/>
        <w:numPr>
          <w:ilvl w:val="0"/>
          <w:numId w:val="14"/>
        </w:numPr>
        <w:suppressLineNumbers/>
        <w:tabs>
          <w:tab w:val="num" w:pos="720"/>
        </w:tabs>
        <w:suppressAutoHyphens/>
        <w:spacing w:before="120"/>
        <w:ind w:left="0" w:firstLine="0"/>
        <w:rPr>
          <w:rFonts w:cs="Times New Roman"/>
          <w:kern w:val="22"/>
          <w:szCs w:val="22"/>
        </w:rPr>
      </w:pPr>
      <w:r w:rsidRPr="00767416">
        <w:rPr>
          <w:rFonts w:cs="Times New Roman"/>
          <w:kern w:val="22"/>
          <w:szCs w:val="22"/>
        </w:rPr>
        <w:t xml:space="preserve">Statements were also made by the representatives of GBIF (also on behalf of </w:t>
      </w:r>
      <w:r w:rsidR="006A3B8F" w:rsidRPr="00767416">
        <w:rPr>
          <w:rFonts w:cs="Times New Roman"/>
          <w:kern w:val="22"/>
          <w:szCs w:val="22"/>
        </w:rPr>
        <w:t xml:space="preserve">the Group on Earth Observations Biodiversity Observation Network </w:t>
      </w:r>
      <w:r w:rsidRPr="00767416">
        <w:rPr>
          <w:rFonts w:cs="Times New Roman"/>
          <w:kern w:val="22"/>
          <w:szCs w:val="22"/>
        </w:rPr>
        <w:t>(GEO</w:t>
      </w:r>
      <w:r w:rsidR="006A3B8F" w:rsidRPr="00767416">
        <w:rPr>
          <w:rFonts w:cs="Times New Roman"/>
          <w:kern w:val="22"/>
          <w:szCs w:val="22"/>
        </w:rPr>
        <w:t> </w:t>
      </w:r>
      <w:r w:rsidRPr="00767416">
        <w:rPr>
          <w:rFonts w:cs="Times New Roman"/>
          <w:kern w:val="22"/>
          <w:szCs w:val="22"/>
        </w:rPr>
        <w:t>BON) and IIFB.</w:t>
      </w:r>
    </w:p>
    <w:p w14:paraId="7FC02776" w14:textId="77777777" w:rsidR="00AF1D6A" w:rsidRPr="009125E9" w:rsidRDefault="00AF1D6A" w:rsidP="00F25CCF">
      <w:pPr>
        <w:pStyle w:val="Para1"/>
        <w:numPr>
          <w:ilvl w:val="0"/>
          <w:numId w:val="14"/>
        </w:numPr>
        <w:suppressLineNumbers/>
        <w:tabs>
          <w:tab w:val="num" w:pos="720"/>
        </w:tabs>
        <w:suppressAutoHyphens/>
        <w:spacing w:before="120"/>
        <w:ind w:left="0" w:firstLine="0"/>
        <w:rPr>
          <w:rFonts w:cs="Times New Roman"/>
          <w:kern w:val="22"/>
          <w:szCs w:val="22"/>
        </w:rPr>
      </w:pPr>
      <w:r w:rsidRPr="000E212D">
        <w:rPr>
          <w:rFonts w:cs="Times New Roman"/>
          <w:iCs/>
          <w:kern w:val="22"/>
          <w:szCs w:val="22"/>
        </w:rPr>
        <w:t xml:space="preserve">Representatives of Belarus, Guatemala and Tajikistan expressed support for the text proposals made by the representative of GBIF. The representatives of Guatemala also expressed </w:t>
      </w:r>
      <w:r w:rsidRPr="009125E9">
        <w:rPr>
          <w:rFonts w:cs="Times New Roman"/>
          <w:iCs/>
          <w:kern w:val="22"/>
          <w:szCs w:val="22"/>
        </w:rPr>
        <w:t>support for the text proposals made by the representative of IIFB.</w:t>
      </w:r>
    </w:p>
    <w:p w14:paraId="09B6D02F" w14:textId="77777777" w:rsidR="00AF1D6A" w:rsidRPr="00B9120A" w:rsidRDefault="004A2AD1" w:rsidP="00F25CCF">
      <w:pPr>
        <w:pStyle w:val="Para1"/>
        <w:numPr>
          <w:ilvl w:val="0"/>
          <w:numId w:val="14"/>
        </w:numPr>
        <w:suppressLineNumbers/>
        <w:tabs>
          <w:tab w:val="num" w:pos="720"/>
        </w:tabs>
        <w:suppressAutoHyphens/>
        <w:spacing w:before="120"/>
        <w:ind w:left="0" w:firstLine="0"/>
        <w:rPr>
          <w:rFonts w:cs="Times New Roman"/>
          <w:kern w:val="22"/>
          <w:szCs w:val="22"/>
        </w:rPr>
      </w:pPr>
      <w:r w:rsidRPr="00767416">
        <w:rPr>
          <w:rFonts w:cs="Times New Roman"/>
          <w:kern w:val="22"/>
          <w:szCs w:val="22"/>
        </w:rPr>
        <w:t>Following the exchange of views, the Chair said that he would prepare a revised text for the consideration of the Subsidiary Body, taking into account the views expressed orally by the Parties or supported by them and the comments received in writing</w:t>
      </w:r>
      <w:r w:rsidR="00AF1D6A" w:rsidRPr="000E212D">
        <w:rPr>
          <w:rFonts w:cs="Times New Roman"/>
          <w:iCs/>
          <w:kern w:val="22"/>
          <w:szCs w:val="22"/>
        </w:rPr>
        <w:t>.</w:t>
      </w:r>
    </w:p>
    <w:p w14:paraId="30E09D14" w14:textId="32BBE16B" w:rsidR="0049385E" w:rsidRPr="000E212D" w:rsidRDefault="00B200DF" w:rsidP="00023832">
      <w:pPr>
        <w:pStyle w:val="Para1"/>
        <w:numPr>
          <w:ilvl w:val="0"/>
          <w:numId w:val="14"/>
        </w:numPr>
        <w:suppressLineNumbers/>
        <w:tabs>
          <w:tab w:val="num" w:pos="720"/>
        </w:tabs>
        <w:suppressAutoHyphens/>
        <w:spacing w:before="120"/>
        <w:ind w:left="0" w:firstLine="0"/>
        <w:rPr>
          <w:rFonts w:eastAsia="Times New Roman" w:cs="Times New Roman"/>
          <w:b/>
          <w:kern w:val="22"/>
          <w:szCs w:val="22"/>
        </w:rPr>
      </w:pPr>
      <w:r w:rsidRPr="00767416">
        <w:rPr>
          <w:rFonts w:cs="Times New Roman"/>
          <w:kern w:val="22"/>
          <w:szCs w:val="22"/>
        </w:rPr>
        <w:t>At the 9th session of the meeting, on 12 July 2018, the Subsidiary Body considered a revised draft recommendation on national reporting under the Convention and its Protocols submitted by the Chair. Following an exchange of views, the revised draft recommendation, as orally amended, was approved for adoption by the Subsidiary Body as draft recommendation CBD/SBI/2/L.16.</w:t>
      </w:r>
    </w:p>
    <w:p w14:paraId="33F6D8E4" w14:textId="77777777" w:rsidR="00B200DF" w:rsidRPr="00F3441C" w:rsidRDefault="00B200DF" w:rsidP="00B200DF">
      <w:pPr>
        <w:pStyle w:val="Para1"/>
        <w:numPr>
          <w:ilvl w:val="0"/>
          <w:numId w:val="14"/>
        </w:numPr>
        <w:suppressLineNumbers/>
        <w:tabs>
          <w:tab w:val="num" w:pos="720"/>
        </w:tabs>
        <w:suppressAutoHyphens/>
        <w:spacing w:before="120"/>
        <w:ind w:left="0" w:firstLine="0"/>
        <w:rPr>
          <w:rFonts w:cs="Times New Roman"/>
          <w:kern w:val="22"/>
          <w:szCs w:val="22"/>
        </w:rPr>
      </w:pPr>
      <w:r w:rsidRPr="00767416">
        <w:rPr>
          <w:rFonts w:cs="Times New Roman"/>
          <w:kern w:val="22"/>
          <w:szCs w:val="22"/>
        </w:rPr>
        <w:t>At the 10th session of the meeting, on 13 July 2018, the Subsidiary Body</w:t>
      </w:r>
      <w:r w:rsidRPr="000E212D" w:rsidDel="002D673C">
        <w:rPr>
          <w:rFonts w:cs="Times New Roman"/>
          <w:kern w:val="22"/>
          <w:szCs w:val="22"/>
        </w:rPr>
        <w:t xml:space="preserve"> </w:t>
      </w:r>
      <w:r w:rsidRPr="00B9120A">
        <w:rPr>
          <w:rFonts w:cs="Times New Roman"/>
          <w:kern w:val="22"/>
          <w:szCs w:val="22"/>
        </w:rPr>
        <w:t>ad</w:t>
      </w:r>
      <w:r w:rsidRPr="009125E9">
        <w:rPr>
          <w:rFonts w:cs="Times New Roman"/>
          <w:kern w:val="22"/>
          <w:szCs w:val="22"/>
        </w:rPr>
        <w:t xml:space="preserve">opted </w:t>
      </w:r>
      <w:r w:rsidRPr="00767416">
        <w:rPr>
          <w:rFonts w:cs="Times New Roman"/>
          <w:kern w:val="22"/>
          <w:szCs w:val="22"/>
        </w:rPr>
        <w:t>CBD/SBI/2/L.16, as amended orally,</w:t>
      </w:r>
      <w:r w:rsidRPr="000E212D" w:rsidDel="002D673C">
        <w:rPr>
          <w:rFonts w:cs="Times New Roman"/>
          <w:kern w:val="22"/>
          <w:szCs w:val="22"/>
        </w:rPr>
        <w:t xml:space="preserve"> </w:t>
      </w:r>
      <w:r w:rsidRPr="00B9120A">
        <w:rPr>
          <w:rFonts w:cs="Times New Roman"/>
          <w:kern w:val="22"/>
          <w:szCs w:val="22"/>
        </w:rPr>
        <w:t>as recommendatio</w:t>
      </w:r>
      <w:r w:rsidR="009770D5" w:rsidRPr="009125E9">
        <w:rPr>
          <w:rFonts w:cs="Times New Roman"/>
          <w:kern w:val="22"/>
          <w:szCs w:val="22"/>
        </w:rPr>
        <w:t>n 2/11</w:t>
      </w:r>
      <w:r w:rsidRPr="00F3441C">
        <w:rPr>
          <w:rFonts w:cs="Times New Roman"/>
          <w:kern w:val="22"/>
          <w:szCs w:val="22"/>
        </w:rPr>
        <w:t>. The text of the recommendation, as adopted, is contained in section I of the present report.</w:t>
      </w:r>
    </w:p>
    <w:p w14:paraId="1FEB6764" w14:textId="77777777" w:rsidR="006F7CAC" w:rsidRPr="001E401A" w:rsidRDefault="005523FA" w:rsidP="00023832">
      <w:pPr>
        <w:keepNext/>
        <w:spacing w:before="120" w:after="60"/>
        <w:outlineLvl w:val="2"/>
        <w:rPr>
          <w:rFonts w:cs="Times New Roman"/>
          <w:i/>
          <w:snapToGrid w:val="0"/>
          <w:kern w:val="22"/>
          <w:szCs w:val="22"/>
        </w:rPr>
      </w:pPr>
      <w:r w:rsidRPr="00676C46">
        <w:rPr>
          <w:rFonts w:cs="Times New Roman"/>
          <w:i/>
          <w:snapToGrid w:val="0"/>
          <w:kern w:val="22"/>
          <w:szCs w:val="22"/>
        </w:rPr>
        <w:lastRenderedPageBreak/>
        <w:t>Format for the fourth national reports</w:t>
      </w:r>
      <w:r w:rsidR="003824AB" w:rsidRPr="007D2678">
        <w:rPr>
          <w:rFonts w:cs="Times New Roman"/>
          <w:i/>
          <w:snapToGrid w:val="0"/>
          <w:kern w:val="22"/>
          <w:szCs w:val="22"/>
        </w:rPr>
        <w:t>,</w:t>
      </w:r>
      <w:r w:rsidRPr="00EB631C">
        <w:rPr>
          <w:rFonts w:cs="Times New Roman"/>
          <w:i/>
          <w:snapToGrid w:val="0"/>
          <w:kern w:val="22"/>
          <w:szCs w:val="22"/>
        </w:rPr>
        <w:t xml:space="preserve"> and f</w:t>
      </w:r>
      <w:r w:rsidR="00362CA3" w:rsidRPr="00EB631C">
        <w:rPr>
          <w:rFonts w:cs="Times New Roman"/>
          <w:i/>
          <w:snapToGrid w:val="0"/>
          <w:kern w:val="22"/>
          <w:szCs w:val="22"/>
        </w:rPr>
        <w:t>ourth assessment and r</w:t>
      </w:r>
      <w:r w:rsidR="003C00AA" w:rsidRPr="005B1F63">
        <w:rPr>
          <w:rFonts w:cs="Times New Roman"/>
          <w:i/>
          <w:snapToGrid w:val="0"/>
          <w:kern w:val="22"/>
          <w:szCs w:val="22"/>
        </w:rPr>
        <w:t>eview</w:t>
      </w:r>
      <w:r w:rsidR="009C2C0C" w:rsidRPr="005B1F63">
        <w:rPr>
          <w:rFonts w:cs="Times New Roman"/>
          <w:i/>
          <w:snapToGrid w:val="0"/>
          <w:kern w:val="22"/>
          <w:szCs w:val="22"/>
        </w:rPr>
        <w:t>,</w:t>
      </w:r>
      <w:r w:rsidR="003C00AA" w:rsidRPr="00CC0CF3">
        <w:rPr>
          <w:rFonts w:cs="Times New Roman"/>
          <w:i/>
          <w:snapToGrid w:val="0"/>
          <w:kern w:val="22"/>
          <w:szCs w:val="22"/>
        </w:rPr>
        <w:t xml:space="preserve"> of the </w:t>
      </w:r>
      <w:r w:rsidRPr="002402CC">
        <w:rPr>
          <w:rFonts w:cs="Times New Roman"/>
          <w:i/>
          <w:snapToGrid w:val="0"/>
          <w:kern w:val="22"/>
          <w:szCs w:val="22"/>
        </w:rPr>
        <w:t>Cartagena Protocol</w:t>
      </w:r>
    </w:p>
    <w:p w14:paraId="24EA2286" w14:textId="4C968B52" w:rsidR="000717FA" w:rsidRPr="000E212D" w:rsidRDefault="000717FA" w:rsidP="00AE6B17">
      <w:pPr>
        <w:pStyle w:val="Para1"/>
        <w:numPr>
          <w:ilvl w:val="0"/>
          <w:numId w:val="14"/>
        </w:numPr>
        <w:suppressLineNumbers/>
        <w:tabs>
          <w:tab w:val="num" w:pos="720"/>
        </w:tabs>
        <w:suppressAutoHyphens/>
        <w:spacing w:before="120"/>
        <w:ind w:left="0" w:firstLine="0"/>
        <w:rPr>
          <w:rFonts w:eastAsia="Times New Roman" w:cs="Times New Roman"/>
          <w:b/>
          <w:kern w:val="22"/>
          <w:szCs w:val="22"/>
        </w:rPr>
      </w:pPr>
      <w:r w:rsidRPr="001E401A">
        <w:rPr>
          <w:rFonts w:cs="Times New Roman"/>
          <w:kern w:val="22"/>
          <w:szCs w:val="22"/>
        </w:rPr>
        <w:t xml:space="preserve">Statements were made by representatives of Ecuador, </w:t>
      </w:r>
      <w:r w:rsidR="004E4939" w:rsidRPr="00767416">
        <w:rPr>
          <w:rFonts w:cs="Times New Roman"/>
          <w:kern w:val="22"/>
          <w:szCs w:val="22"/>
        </w:rPr>
        <w:t>European Union (on behalf of the European Union and</w:t>
      </w:r>
      <w:r w:rsidRPr="00767416">
        <w:rPr>
          <w:rFonts w:cs="Times New Roman"/>
          <w:kern w:val="22"/>
          <w:szCs w:val="22"/>
        </w:rPr>
        <w:t xml:space="preserve"> its member </w:t>
      </w:r>
      <w:r w:rsidR="001D2FAA" w:rsidRPr="00767416">
        <w:rPr>
          <w:rFonts w:cs="Times New Roman"/>
          <w:kern w:val="22"/>
          <w:szCs w:val="22"/>
        </w:rPr>
        <w:t>S</w:t>
      </w:r>
      <w:r w:rsidRPr="00767416">
        <w:rPr>
          <w:rFonts w:cs="Times New Roman"/>
          <w:kern w:val="22"/>
          <w:szCs w:val="22"/>
        </w:rPr>
        <w:t xml:space="preserve">tates), </w:t>
      </w:r>
      <w:r w:rsidR="00AF1D6A" w:rsidRPr="000E212D">
        <w:rPr>
          <w:rFonts w:cs="Times New Roman"/>
          <w:kern w:val="22"/>
          <w:szCs w:val="22"/>
        </w:rPr>
        <w:t xml:space="preserve">Morocco and </w:t>
      </w:r>
      <w:r w:rsidRPr="00B9120A">
        <w:rPr>
          <w:rFonts w:cs="Times New Roman"/>
          <w:kern w:val="22"/>
          <w:szCs w:val="22"/>
        </w:rPr>
        <w:t>New Zealand</w:t>
      </w:r>
      <w:r w:rsidRPr="00767416">
        <w:rPr>
          <w:rFonts w:cs="Times New Roman"/>
          <w:kern w:val="22"/>
          <w:szCs w:val="22"/>
        </w:rPr>
        <w:t>.</w:t>
      </w:r>
    </w:p>
    <w:p w14:paraId="453B3530" w14:textId="77777777" w:rsidR="000717FA" w:rsidRPr="000E212D" w:rsidRDefault="000717FA" w:rsidP="00AE6B17">
      <w:pPr>
        <w:pStyle w:val="Para1"/>
        <w:numPr>
          <w:ilvl w:val="0"/>
          <w:numId w:val="14"/>
        </w:numPr>
        <w:suppressLineNumbers/>
        <w:tabs>
          <w:tab w:val="num" w:pos="720"/>
        </w:tabs>
        <w:suppressAutoHyphens/>
        <w:spacing w:before="120"/>
        <w:ind w:left="0" w:firstLine="0"/>
        <w:rPr>
          <w:rFonts w:eastAsia="Times New Roman" w:cs="Times New Roman"/>
          <w:b/>
          <w:kern w:val="22"/>
          <w:szCs w:val="22"/>
        </w:rPr>
      </w:pPr>
      <w:r w:rsidRPr="00767416">
        <w:rPr>
          <w:rFonts w:cs="Times New Roman"/>
          <w:kern w:val="22"/>
          <w:szCs w:val="22"/>
        </w:rPr>
        <w:t>A statement was made by the</w:t>
      </w:r>
      <w:r w:rsidR="006037C4" w:rsidRPr="00767416">
        <w:rPr>
          <w:rFonts w:cs="Times New Roman"/>
          <w:kern w:val="22"/>
          <w:szCs w:val="22"/>
        </w:rPr>
        <w:t xml:space="preserve"> representative</w:t>
      </w:r>
      <w:r w:rsidRPr="00767416">
        <w:rPr>
          <w:rFonts w:cs="Times New Roman"/>
          <w:kern w:val="22"/>
          <w:szCs w:val="22"/>
        </w:rPr>
        <w:t xml:space="preserve"> of UNEP.</w:t>
      </w:r>
    </w:p>
    <w:p w14:paraId="0B74495C" w14:textId="77777777" w:rsidR="00AF1D6A" w:rsidRPr="000E212D" w:rsidRDefault="00AF1D6A" w:rsidP="00AE6B17">
      <w:pPr>
        <w:pStyle w:val="Para1"/>
        <w:numPr>
          <w:ilvl w:val="0"/>
          <w:numId w:val="14"/>
        </w:numPr>
        <w:suppressLineNumbers/>
        <w:tabs>
          <w:tab w:val="num" w:pos="720"/>
        </w:tabs>
        <w:suppressAutoHyphens/>
        <w:spacing w:before="120"/>
        <w:ind w:left="0" w:firstLine="0"/>
        <w:rPr>
          <w:rFonts w:eastAsia="Times New Roman" w:cs="Times New Roman"/>
          <w:b/>
          <w:kern w:val="22"/>
          <w:szCs w:val="22"/>
        </w:rPr>
      </w:pPr>
      <w:r w:rsidRPr="00767416">
        <w:rPr>
          <w:rFonts w:cs="Times New Roman"/>
          <w:kern w:val="22"/>
          <w:szCs w:val="22"/>
        </w:rPr>
        <w:t>A statement was</w:t>
      </w:r>
      <w:r w:rsidR="006037C4" w:rsidRPr="00767416">
        <w:rPr>
          <w:rFonts w:cs="Times New Roman"/>
          <w:kern w:val="22"/>
          <w:szCs w:val="22"/>
        </w:rPr>
        <w:t xml:space="preserve"> </w:t>
      </w:r>
      <w:r w:rsidRPr="00767416">
        <w:rPr>
          <w:rFonts w:cs="Times New Roman"/>
          <w:kern w:val="22"/>
          <w:szCs w:val="22"/>
        </w:rPr>
        <w:t>also made by the representative</w:t>
      </w:r>
      <w:r w:rsidR="006037C4" w:rsidRPr="00767416">
        <w:rPr>
          <w:rFonts w:cs="Times New Roman"/>
          <w:kern w:val="22"/>
          <w:szCs w:val="22"/>
        </w:rPr>
        <w:t xml:space="preserve"> of </w:t>
      </w:r>
      <w:r w:rsidRPr="00767416">
        <w:rPr>
          <w:rFonts w:cs="Times New Roman"/>
          <w:kern w:val="22"/>
          <w:szCs w:val="22"/>
        </w:rPr>
        <w:t>IIFB.</w:t>
      </w:r>
    </w:p>
    <w:p w14:paraId="072EF683" w14:textId="77777777" w:rsidR="004A2AD1" w:rsidRPr="00676C46" w:rsidRDefault="00AF1D6A" w:rsidP="00AE6B17">
      <w:pPr>
        <w:pStyle w:val="Para1"/>
        <w:numPr>
          <w:ilvl w:val="0"/>
          <w:numId w:val="14"/>
        </w:numPr>
        <w:suppressLineNumbers/>
        <w:tabs>
          <w:tab w:val="num" w:pos="720"/>
        </w:tabs>
        <w:suppressAutoHyphens/>
        <w:spacing w:before="120"/>
        <w:ind w:left="0" w:firstLine="0"/>
        <w:rPr>
          <w:rFonts w:eastAsia="Times New Roman" w:cs="Times New Roman"/>
          <w:b/>
          <w:kern w:val="22"/>
          <w:szCs w:val="22"/>
        </w:rPr>
      </w:pPr>
      <w:r w:rsidRPr="009125E9">
        <w:rPr>
          <w:rFonts w:cs="Times New Roman"/>
          <w:iCs/>
          <w:kern w:val="22"/>
          <w:szCs w:val="22"/>
        </w:rPr>
        <w:t>The representatives of Guatemala expressed support for the text proposals made by the representative of IIFB</w:t>
      </w:r>
      <w:r w:rsidR="004A2AD1" w:rsidRPr="00676C46">
        <w:rPr>
          <w:rFonts w:cs="Times New Roman"/>
          <w:iCs/>
          <w:kern w:val="22"/>
          <w:szCs w:val="22"/>
        </w:rPr>
        <w:t>.</w:t>
      </w:r>
    </w:p>
    <w:p w14:paraId="2FB3B9E3" w14:textId="77777777" w:rsidR="000717FA" w:rsidRPr="000E212D" w:rsidRDefault="004A2AD1" w:rsidP="00AE6B17">
      <w:pPr>
        <w:pStyle w:val="Para1"/>
        <w:numPr>
          <w:ilvl w:val="0"/>
          <w:numId w:val="14"/>
        </w:numPr>
        <w:suppressLineNumbers/>
        <w:tabs>
          <w:tab w:val="num" w:pos="720"/>
        </w:tabs>
        <w:suppressAutoHyphens/>
        <w:spacing w:before="120"/>
        <w:ind w:left="0" w:firstLine="0"/>
        <w:rPr>
          <w:rFonts w:eastAsia="Times New Roman" w:cs="Times New Roman"/>
          <w:b/>
          <w:kern w:val="22"/>
          <w:szCs w:val="22"/>
        </w:rPr>
      </w:pPr>
      <w:r w:rsidRPr="00767416">
        <w:rPr>
          <w:rFonts w:cs="Times New Roman"/>
          <w:kern w:val="22"/>
          <w:szCs w:val="22"/>
        </w:rPr>
        <w:t>Following the exchange of views, the Chair said that he would prepare a revised text for the consideration of the Subsidiary Body, taking into account the views expressed orally by the Parties or supported by them and the comments received in writing</w:t>
      </w:r>
      <w:r w:rsidR="000717FA" w:rsidRPr="00767416">
        <w:rPr>
          <w:rFonts w:cs="Times New Roman"/>
          <w:kern w:val="22"/>
          <w:szCs w:val="22"/>
        </w:rPr>
        <w:t>.</w:t>
      </w:r>
    </w:p>
    <w:p w14:paraId="16D65646" w14:textId="466BA9D2" w:rsidR="003824AB" w:rsidRPr="000E212D" w:rsidRDefault="000717FA" w:rsidP="00866F00">
      <w:pPr>
        <w:pStyle w:val="Para1"/>
        <w:numPr>
          <w:ilvl w:val="0"/>
          <w:numId w:val="14"/>
        </w:numPr>
        <w:suppressLineNumbers/>
        <w:tabs>
          <w:tab w:val="num" w:pos="720"/>
        </w:tabs>
        <w:suppressAutoHyphens/>
        <w:spacing w:before="120"/>
        <w:ind w:left="0" w:firstLine="0"/>
        <w:rPr>
          <w:rFonts w:eastAsia="Times New Roman" w:cs="Times New Roman"/>
          <w:b/>
          <w:kern w:val="22"/>
          <w:szCs w:val="22"/>
        </w:rPr>
      </w:pPr>
      <w:r w:rsidRPr="00B9120A">
        <w:rPr>
          <w:rFonts w:cs="Times New Roman"/>
          <w:kern w:val="22"/>
          <w:szCs w:val="22"/>
        </w:rPr>
        <w:t xml:space="preserve"> </w:t>
      </w:r>
      <w:r w:rsidR="00AD6027" w:rsidRPr="00767416">
        <w:rPr>
          <w:rFonts w:cs="Times New Roman"/>
          <w:kern w:val="22"/>
          <w:szCs w:val="22"/>
        </w:rPr>
        <w:t xml:space="preserve">At the 8th session of the meeting, on 12 July 2018, the Subsidiary Body considered </w:t>
      </w:r>
      <w:r w:rsidR="00CD5697" w:rsidRPr="00767416">
        <w:rPr>
          <w:rFonts w:cs="Times New Roman"/>
          <w:kern w:val="22"/>
          <w:szCs w:val="22"/>
        </w:rPr>
        <w:t>a</w:t>
      </w:r>
      <w:r w:rsidR="00AD6027" w:rsidRPr="00767416">
        <w:rPr>
          <w:rFonts w:cs="Times New Roman"/>
          <w:kern w:val="22"/>
          <w:szCs w:val="22"/>
        </w:rPr>
        <w:t xml:space="preserve"> </w:t>
      </w:r>
      <w:r w:rsidR="00CD5697" w:rsidRPr="00767416">
        <w:rPr>
          <w:rFonts w:cs="Times New Roman"/>
          <w:kern w:val="22"/>
          <w:szCs w:val="22"/>
        </w:rPr>
        <w:t xml:space="preserve">revised draft recommendation on assessment and review (Article 35 of the Cartagena Protocol on Biosafety) </w:t>
      </w:r>
      <w:r w:rsidR="00AD6027" w:rsidRPr="00767416">
        <w:rPr>
          <w:rFonts w:cs="Times New Roman"/>
          <w:kern w:val="22"/>
          <w:szCs w:val="22"/>
        </w:rPr>
        <w:t>submitted by the Chair.</w:t>
      </w:r>
      <w:r w:rsidR="00AE6B14" w:rsidRPr="00767416">
        <w:rPr>
          <w:rFonts w:cs="Times New Roman"/>
          <w:kern w:val="22"/>
          <w:szCs w:val="22"/>
        </w:rPr>
        <w:t xml:space="preserve"> </w:t>
      </w:r>
      <w:r w:rsidR="00CD5697" w:rsidRPr="00767416">
        <w:rPr>
          <w:rFonts w:cs="Times New Roman"/>
          <w:kern w:val="22"/>
          <w:szCs w:val="22"/>
        </w:rPr>
        <w:t>Following an exchange of views, the revised draft recommendation, as orally amended, was approved for adoption by the Subsidiary Body as draft r</w:t>
      </w:r>
      <w:r w:rsidR="000D43CF" w:rsidRPr="00767416">
        <w:rPr>
          <w:rFonts w:cs="Times New Roman"/>
          <w:kern w:val="22"/>
          <w:szCs w:val="22"/>
        </w:rPr>
        <w:t>ecommendation CBD/SB</w:t>
      </w:r>
      <w:r w:rsidR="00082395" w:rsidRPr="00767416">
        <w:rPr>
          <w:rFonts w:cs="Times New Roman"/>
          <w:kern w:val="22"/>
          <w:szCs w:val="22"/>
        </w:rPr>
        <w:t>I</w:t>
      </w:r>
      <w:r w:rsidR="000D43CF" w:rsidRPr="00767416">
        <w:rPr>
          <w:rFonts w:cs="Times New Roman"/>
          <w:kern w:val="22"/>
          <w:szCs w:val="22"/>
        </w:rPr>
        <w:t>/2/L.1</w:t>
      </w:r>
      <w:r w:rsidR="00277D1B" w:rsidRPr="00767416">
        <w:rPr>
          <w:rFonts w:cs="Times New Roman"/>
          <w:kern w:val="22"/>
          <w:szCs w:val="22"/>
        </w:rPr>
        <w:t>0</w:t>
      </w:r>
      <w:r w:rsidR="00CD5697" w:rsidRPr="00767416">
        <w:rPr>
          <w:rFonts w:cs="Times New Roman"/>
          <w:kern w:val="22"/>
          <w:szCs w:val="22"/>
        </w:rPr>
        <w:t>.</w:t>
      </w:r>
    </w:p>
    <w:p w14:paraId="37B88562" w14:textId="77777777" w:rsidR="00CD5697" w:rsidRPr="000E212D" w:rsidRDefault="00EA766A" w:rsidP="00604AA7">
      <w:pPr>
        <w:pStyle w:val="Para1"/>
        <w:numPr>
          <w:ilvl w:val="0"/>
          <w:numId w:val="14"/>
        </w:numPr>
        <w:suppressLineNumbers/>
        <w:tabs>
          <w:tab w:val="num" w:pos="720"/>
        </w:tabs>
        <w:suppressAutoHyphens/>
        <w:spacing w:before="120"/>
        <w:ind w:left="0" w:firstLine="0"/>
        <w:rPr>
          <w:rFonts w:eastAsia="Times New Roman" w:cs="Times New Roman"/>
          <w:b/>
          <w:kern w:val="22"/>
          <w:szCs w:val="22"/>
        </w:rPr>
      </w:pPr>
      <w:r w:rsidRPr="00767416">
        <w:rPr>
          <w:rFonts w:cs="Times New Roman"/>
          <w:kern w:val="22"/>
          <w:szCs w:val="22"/>
        </w:rPr>
        <w:t>At the 10th session of the meeting, on 13 July 2018, the Subsidiary Body adopted CBD/SBI/2/L.10, as amended orally, as recommendation 2/12. The text of the recommendation, as adopted, is contained in section I of the present report.</w:t>
      </w:r>
    </w:p>
    <w:p w14:paraId="4121003B" w14:textId="2B5EBFBF" w:rsidR="00104099" w:rsidRPr="000E212D" w:rsidRDefault="00104099" w:rsidP="00866F00">
      <w:pPr>
        <w:pStyle w:val="Para1"/>
        <w:numPr>
          <w:ilvl w:val="0"/>
          <w:numId w:val="14"/>
        </w:numPr>
        <w:suppressLineNumbers/>
        <w:tabs>
          <w:tab w:val="num" w:pos="720"/>
        </w:tabs>
        <w:suppressAutoHyphens/>
        <w:spacing w:before="120"/>
        <w:ind w:left="0" w:firstLine="0"/>
        <w:rPr>
          <w:rFonts w:eastAsia="Times New Roman" w:cs="Times New Roman"/>
          <w:b/>
          <w:kern w:val="22"/>
          <w:szCs w:val="22"/>
        </w:rPr>
      </w:pPr>
      <w:r w:rsidRPr="00767416">
        <w:rPr>
          <w:rFonts w:cs="Times New Roman"/>
          <w:kern w:val="22"/>
          <w:szCs w:val="22"/>
        </w:rPr>
        <w:t>At the 9th session of the meeting, on 12 July 2018, the Subsidiary Body considered a revised draft recommendation on monitoring and reporting (Article 33 of the Cartagena Protocol on Biosafety), submitted by the Chair. Following an exchange of views, the revised draft recommendation, as orally amended, was approved for adoption by the Subsidiary Body as draft recommendation CBD/SB</w:t>
      </w:r>
      <w:r w:rsidR="00082395" w:rsidRPr="00767416">
        <w:rPr>
          <w:rFonts w:cs="Times New Roman"/>
          <w:kern w:val="22"/>
          <w:szCs w:val="22"/>
        </w:rPr>
        <w:t>I</w:t>
      </w:r>
      <w:r w:rsidRPr="00767416">
        <w:rPr>
          <w:rFonts w:cs="Times New Roman"/>
          <w:kern w:val="22"/>
          <w:szCs w:val="22"/>
        </w:rPr>
        <w:t>/2/L.</w:t>
      </w:r>
      <w:r w:rsidR="00277D1B" w:rsidRPr="00767416">
        <w:rPr>
          <w:rFonts w:cs="Times New Roman"/>
          <w:kern w:val="22"/>
          <w:szCs w:val="22"/>
        </w:rPr>
        <w:t>18</w:t>
      </w:r>
      <w:r w:rsidRPr="00767416">
        <w:rPr>
          <w:rFonts w:cs="Times New Roman"/>
          <w:kern w:val="22"/>
          <w:szCs w:val="22"/>
        </w:rPr>
        <w:t>.</w:t>
      </w:r>
    </w:p>
    <w:p w14:paraId="061369B9" w14:textId="77777777" w:rsidR="000D6FBA" w:rsidRPr="00767416" w:rsidRDefault="00283F7A" w:rsidP="00023832">
      <w:pPr>
        <w:pStyle w:val="Para1"/>
        <w:numPr>
          <w:ilvl w:val="0"/>
          <w:numId w:val="14"/>
        </w:numPr>
        <w:suppressLineNumbers/>
        <w:tabs>
          <w:tab w:val="num" w:pos="720"/>
        </w:tabs>
        <w:suppressAutoHyphens/>
        <w:spacing w:before="120"/>
        <w:ind w:left="0" w:firstLine="0"/>
        <w:rPr>
          <w:rFonts w:cs="Times New Roman"/>
          <w:spacing w:val="-4"/>
          <w:kern w:val="22"/>
          <w:szCs w:val="22"/>
        </w:rPr>
      </w:pPr>
      <w:r w:rsidRPr="00767416">
        <w:rPr>
          <w:rFonts w:cs="Times New Roman"/>
          <w:spacing w:val="-4"/>
          <w:kern w:val="22"/>
          <w:szCs w:val="22"/>
        </w:rPr>
        <w:t>At the 10th session of the meeting, on 13 July 2018, the Subsidiary Body</w:t>
      </w:r>
      <w:r w:rsidRPr="00767416" w:rsidDel="002D673C">
        <w:rPr>
          <w:rFonts w:cs="Times New Roman"/>
          <w:spacing w:val="-4"/>
          <w:kern w:val="22"/>
          <w:szCs w:val="22"/>
        </w:rPr>
        <w:t xml:space="preserve"> </w:t>
      </w:r>
      <w:r w:rsidRPr="00767416">
        <w:rPr>
          <w:rFonts w:cs="Times New Roman"/>
          <w:spacing w:val="-4"/>
          <w:kern w:val="22"/>
          <w:szCs w:val="22"/>
        </w:rPr>
        <w:t xml:space="preserve">adopted </w:t>
      </w:r>
      <w:r w:rsidR="00BF073A" w:rsidRPr="00767416">
        <w:rPr>
          <w:rFonts w:cs="Times New Roman"/>
          <w:spacing w:val="-4"/>
          <w:kern w:val="22"/>
          <w:szCs w:val="22"/>
        </w:rPr>
        <w:t>CBD/SBI/2/L.18</w:t>
      </w:r>
      <w:r w:rsidRPr="00767416" w:rsidDel="002D673C">
        <w:rPr>
          <w:rFonts w:cs="Times New Roman"/>
          <w:spacing w:val="-4"/>
          <w:kern w:val="22"/>
          <w:szCs w:val="22"/>
        </w:rPr>
        <w:t xml:space="preserve"> </w:t>
      </w:r>
      <w:r w:rsidR="009770D5" w:rsidRPr="00767416">
        <w:rPr>
          <w:rFonts w:cs="Times New Roman"/>
          <w:spacing w:val="-4"/>
          <w:kern w:val="22"/>
          <w:szCs w:val="22"/>
        </w:rPr>
        <w:t>as recommendation 2/13</w:t>
      </w:r>
      <w:r w:rsidRPr="00767416">
        <w:rPr>
          <w:rFonts w:cs="Times New Roman"/>
          <w:spacing w:val="-4"/>
          <w:kern w:val="22"/>
          <w:szCs w:val="22"/>
        </w:rPr>
        <w:t>. The text of the recommendation, as adopted, is contained in section I of the present report.</w:t>
      </w:r>
    </w:p>
    <w:p w14:paraId="68A9835E" w14:textId="77777777" w:rsidR="00D1082B" w:rsidRPr="000E212D" w:rsidRDefault="00F73A9F" w:rsidP="00023832">
      <w:pPr>
        <w:keepNext/>
        <w:suppressLineNumbers/>
        <w:suppressAutoHyphens/>
        <w:spacing w:before="120" w:after="120"/>
        <w:ind w:left="1987" w:hanging="1447"/>
        <w:jc w:val="left"/>
        <w:outlineLvl w:val="0"/>
        <w:rPr>
          <w:rFonts w:cs="Times New Roman"/>
          <w:b/>
          <w:caps/>
          <w:snapToGrid w:val="0"/>
          <w:kern w:val="22"/>
          <w:szCs w:val="22"/>
        </w:rPr>
      </w:pPr>
      <w:r w:rsidRPr="00EB631C">
        <w:rPr>
          <w:rFonts w:cs="Times New Roman"/>
          <w:b/>
          <w:caps/>
          <w:snapToGrid w:val="0"/>
          <w:kern w:val="22"/>
          <w:szCs w:val="22"/>
        </w:rPr>
        <w:t>Item 1</w:t>
      </w:r>
      <w:r w:rsidR="005523FA" w:rsidRPr="00EB631C">
        <w:rPr>
          <w:rFonts w:cs="Times New Roman"/>
          <w:b/>
          <w:caps/>
          <w:snapToGrid w:val="0"/>
          <w:kern w:val="22"/>
          <w:szCs w:val="22"/>
        </w:rPr>
        <w:t>4</w:t>
      </w:r>
      <w:r w:rsidR="00846867" w:rsidRPr="005B1F63">
        <w:rPr>
          <w:rFonts w:cs="Times New Roman"/>
          <w:b/>
          <w:caps/>
          <w:snapToGrid w:val="0"/>
          <w:kern w:val="22"/>
          <w:szCs w:val="22"/>
        </w:rPr>
        <w:t>.</w:t>
      </w:r>
      <w:r w:rsidR="009168A5" w:rsidRPr="000E212D">
        <w:rPr>
          <w:rFonts w:cs="Times New Roman"/>
          <w:b/>
          <w:caps/>
          <w:snapToGrid w:val="0"/>
          <w:kern w:val="22"/>
          <w:szCs w:val="22"/>
        </w:rPr>
        <w:tab/>
      </w:r>
      <w:r w:rsidRPr="000E212D">
        <w:rPr>
          <w:rFonts w:cs="Times New Roman"/>
          <w:b/>
          <w:caps/>
          <w:snapToGrid w:val="0"/>
          <w:kern w:val="22"/>
          <w:szCs w:val="22"/>
        </w:rPr>
        <w:t>Enhancing integration under the convention and i</w:t>
      </w:r>
      <w:r w:rsidR="008702DA" w:rsidRPr="000E212D">
        <w:rPr>
          <w:rFonts w:cs="Times New Roman"/>
          <w:b/>
          <w:caps/>
          <w:snapToGrid w:val="0"/>
          <w:kern w:val="22"/>
          <w:szCs w:val="22"/>
        </w:rPr>
        <w:t>ts protocols with respect to A</w:t>
      </w:r>
      <w:r w:rsidR="002D2A60" w:rsidRPr="000E212D">
        <w:rPr>
          <w:rFonts w:cs="Times New Roman"/>
          <w:b/>
          <w:caps/>
          <w:snapToGrid w:val="0"/>
          <w:kern w:val="22"/>
          <w:szCs w:val="22"/>
        </w:rPr>
        <w:t xml:space="preserve">CCESS and </w:t>
      </w:r>
      <w:r w:rsidR="008702DA" w:rsidRPr="000E212D">
        <w:rPr>
          <w:rFonts w:cs="Times New Roman"/>
          <w:b/>
          <w:caps/>
          <w:snapToGrid w:val="0"/>
          <w:kern w:val="22"/>
          <w:szCs w:val="22"/>
        </w:rPr>
        <w:t>B</w:t>
      </w:r>
      <w:r w:rsidR="002D2A60" w:rsidRPr="000E212D">
        <w:rPr>
          <w:rFonts w:cs="Times New Roman"/>
          <w:b/>
          <w:caps/>
          <w:snapToGrid w:val="0"/>
          <w:kern w:val="22"/>
          <w:szCs w:val="22"/>
        </w:rPr>
        <w:t>enefit-</w:t>
      </w:r>
      <w:r w:rsidR="008702DA" w:rsidRPr="000E212D">
        <w:rPr>
          <w:rFonts w:cs="Times New Roman"/>
          <w:b/>
          <w:caps/>
          <w:snapToGrid w:val="0"/>
          <w:kern w:val="22"/>
          <w:szCs w:val="22"/>
        </w:rPr>
        <w:t>S</w:t>
      </w:r>
      <w:r w:rsidR="002D2A60" w:rsidRPr="000E212D">
        <w:rPr>
          <w:rFonts w:cs="Times New Roman"/>
          <w:b/>
          <w:caps/>
          <w:snapToGrid w:val="0"/>
          <w:kern w:val="22"/>
          <w:szCs w:val="22"/>
        </w:rPr>
        <w:t>haring</w:t>
      </w:r>
      <w:r w:rsidR="008702DA" w:rsidRPr="000E212D">
        <w:rPr>
          <w:rFonts w:cs="Times New Roman"/>
          <w:b/>
          <w:caps/>
          <w:snapToGrid w:val="0"/>
          <w:kern w:val="22"/>
          <w:szCs w:val="22"/>
        </w:rPr>
        <w:t>-related provisions, B</w:t>
      </w:r>
      <w:r w:rsidRPr="000E212D">
        <w:rPr>
          <w:rFonts w:cs="Times New Roman"/>
          <w:b/>
          <w:caps/>
          <w:snapToGrid w:val="0"/>
          <w:kern w:val="22"/>
          <w:szCs w:val="22"/>
        </w:rPr>
        <w:t xml:space="preserve">iosafety-related provisions, and </w:t>
      </w:r>
      <w:r w:rsidR="008702DA" w:rsidRPr="000E212D">
        <w:rPr>
          <w:rFonts w:cs="Times New Roman"/>
          <w:b/>
          <w:caps/>
          <w:snapToGrid w:val="0"/>
          <w:kern w:val="22"/>
          <w:szCs w:val="22"/>
        </w:rPr>
        <w:t>A</w:t>
      </w:r>
      <w:r w:rsidRPr="000E212D">
        <w:rPr>
          <w:rFonts w:cs="Times New Roman"/>
          <w:b/>
          <w:caps/>
          <w:snapToGrid w:val="0"/>
          <w:kern w:val="22"/>
          <w:szCs w:val="22"/>
        </w:rPr>
        <w:t>rticle 8(j) and related provisions</w:t>
      </w:r>
    </w:p>
    <w:p w14:paraId="4A218FAE" w14:textId="77777777" w:rsidR="007902A5" w:rsidRPr="000E212D" w:rsidRDefault="00CE4567" w:rsidP="00B21231">
      <w:pPr>
        <w:pStyle w:val="Para1"/>
        <w:numPr>
          <w:ilvl w:val="0"/>
          <w:numId w:val="14"/>
        </w:numPr>
        <w:suppressLineNumbers/>
        <w:tabs>
          <w:tab w:val="num" w:pos="720"/>
        </w:tabs>
        <w:suppressAutoHyphens/>
        <w:spacing w:before="120"/>
        <w:ind w:left="0" w:firstLine="0"/>
        <w:rPr>
          <w:rFonts w:eastAsia="Times New Roman" w:cs="Times New Roman"/>
          <w:b/>
          <w:kern w:val="22"/>
          <w:szCs w:val="22"/>
        </w:rPr>
      </w:pPr>
      <w:r w:rsidRPr="00767416">
        <w:rPr>
          <w:rFonts w:cs="Times New Roman"/>
          <w:kern w:val="22"/>
          <w:szCs w:val="22"/>
        </w:rPr>
        <w:t xml:space="preserve">At the </w:t>
      </w:r>
      <w:r w:rsidR="007902A5" w:rsidRPr="00767416">
        <w:rPr>
          <w:rFonts w:cs="Times New Roman"/>
          <w:kern w:val="22"/>
          <w:szCs w:val="22"/>
        </w:rPr>
        <w:t>5th</w:t>
      </w:r>
      <w:r w:rsidRPr="00767416">
        <w:rPr>
          <w:rFonts w:cs="Times New Roman"/>
          <w:kern w:val="22"/>
          <w:szCs w:val="22"/>
          <w:vertAlign w:val="superscript"/>
        </w:rPr>
        <w:t xml:space="preserve"> </w:t>
      </w:r>
      <w:r w:rsidRPr="00767416">
        <w:rPr>
          <w:rFonts w:cs="Times New Roman"/>
          <w:kern w:val="22"/>
          <w:szCs w:val="22"/>
        </w:rPr>
        <w:t>session of the meeting, on</w:t>
      </w:r>
      <w:r w:rsidRPr="000E212D">
        <w:rPr>
          <w:rFonts w:cs="Times New Roman"/>
          <w:kern w:val="22"/>
          <w:szCs w:val="22"/>
        </w:rPr>
        <w:t xml:space="preserve"> </w:t>
      </w:r>
      <w:r w:rsidR="007902A5" w:rsidRPr="00B9120A">
        <w:rPr>
          <w:rFonts w:cs="Times New Roman"/>
          <w:kern w:val="22"/>
          <w:szCs w:val="22"/>
        </w:rPr>
        <w:t>11 July 2018</w:t>
      </w:r>
      <w:r w:rsidRPr="009125E9">
        <w:rPr>
          <w:rFonts w:cs="Times New Roman"/>
          <w:kern w:val="22"/>
          <w:szCs w:val="22"/>
        </w:rPr>
        <w:t xml:space="preserve">, </w:t>
      </w:r>
      <w:r w:rsidR="00555D5E" w:rsidRPr="00F3441C">
        <w:rPr>
          <w:rFonts w:cs="Times New Roman"/>
          <w:kern w:val="22"/>
          <w:szCs w:val="22"/>
        </w:rPr>
        <w:t xml:space="preserve">the Subsidiary Body </w:t>
      </w:r>
      <w:r w:rsidRPr="00676C46">
        <w:rPr>
          <w:rFonts w:cs="Times New Roman"/>
          <w:kern w:val="22"/>
          <w:szCs w:val="22"/>
        </w:rPr>
        <w:t xml:space="preserve">took up agenda item 14. In considering the item, </w:t>
      </w:r>
      <w:r w:rsidR="00555D5E" w:rsidRPr="00EB631C">
        <w:rPr>
          <w:rFonts w:cs="Times New Roman"/>
          <w:kern w:val="22"/>
          <w:szCs w:val="22"/>
        </w:rPr>
        <w:t xml:space="preserve">the Subsidiary Body </w:t>
      </w:r>
      <w:r w:rsidRPr="00EB631C">
        <w:rPr>
          <w:rFonts w:cs="Times New Roman"/>
          <w:kern w:val="22"/>
          <w:szCs w:val="22"/>
        </w:rPr>
        <w:t>had befo</w:t>
      </w:r>
      <w:r w:rsidRPr="005B1F63">
        <w:rPr>
          <w:rFonts w:cs="Times New Roman"/>
          <w:kern w:val="22"/>
          <w:szCs w:val="22"/>
        </w:rPr>
        <w:t xml:space="preserve">re it a note by the Executive Secretary on </w:t>
      </w:r>
      <w:r w:rsidR="00B21231" w:rsidRPr="005B1F63">
        <w:rPr>
          <w:rFonts w:cs="Times New Roman"/>
          <w:kern w:val="22"/>
          <w:szCs w:val="22"/>
        </w:rPr>
        <w:t>integrated approaches to issues at the interface between the access and benefit-sharing-related provisions of the Convention and the provisions of the Nagoya Protocol</w:t>
      </w:r>
      <w:r w:rsidR="00D1082B" w:rsidRPr="00A13852">
        <w:rPr>
          <w:rFonts w:cs="Times New Roman"/>
          <w:kern w:val="22"/>
          <w:szCs w:val="22"/>
        </w:rPr>
        <w:t xml:space="preserve"> </w:t>
      </w:r>
      <w:r w:rsidR="005523FA" w:rsidRPr="00E56E25">
        <w:rPr>
          <w:rFonts w:cs="Times New Roman"/>
          <w:kern w:val="22"/>
          <w:szCs w:val="22"/>
        </w:rPr>
        <w:t>(CBD/SBI</w:t>
      </w:r>
      <w:r w:rsidR="00433B20" w:rsidRPr="00010D21">
        <w:rPr>
          <w:rFonts w:cs="Times New Roman"/>
          <w:kern w:val="22"/>
          <w:szCs w:val="22"/>
        </w:rPr>
        <w:t>/</w:t>
      </w:r>
      <w:r w:rsidR="005523FA" w:rsidRPr="00446306">
        <w:rPr>
          <w:rFonts w:cs="Times New Roman"/>
          <w:kern w:val="22"/>
          <w:szCs w:val="22"/>
        </w:rPr>
        <w:t>2/</w:t>
      </w:r>
      <w:r w:rsidR="003F6494" w:rsidRPr="00446306">
        <w:rPr>
          <w:rFonts w:cs="Times New Roman"/>
          <w:kern w:val="22"/>
          <w:szCs w:val="22"/>
        </w:rPr>
        <w:t>14</w:t>
      </w:r>
      <w:r w:rsidR="005523FA" w:rsidRPr="00446306">
        <w:rPr>
          <w:rFonts w:cs="Times New Roman"/>
          <w:kern w:val="22"/>
          <w:szCs w:val="22"/>
        </w:rPr>
        <w:t>)</w:t>
      </w:r>
      <w:r w:rsidR="00FA6524" w:rsidRPr="00446306">
        <w:rPr>
          <w:rFonts w:cs="Times New Roman"/>
          <w:kern w:val="22"/>
          <w:szCs w:val="22"/>
        </w:rPr>
        <w:t xml:space="preserve">, a note on integrated approaches to issues at the interface between the biosafety-related provisions of the Convention and the provisions of the Cartagena Protocol </w:t>
      </w:r>
      <w:r w:rsidR="00FA6524" w:rsidRPr="00D32F9D">
        <w:rPr>
          <w:rFonts w:cs="Times New Roman"/>
          <w:kern w:val="22"/>
          <w:szCs w:val="22"/>
        </w:rPr>
        <w:t xml:space="preserve">(CBD/SBI/2/15) and on </w:t>
      </w:r>
      <w:r w:rsidR="00FA6524" w:rsidRPr="00767416">
        <w:rPr>
          <w:rFonts w:cs="Times New Roman"/>
          <w:kern w:val="22"/>
          <w:szCs w:val="22"/>
          <w:lang w:eastAsia="zh-CN"/>
        </w:rPr>
        <w:t>integration of Article 8(j) and provisions related to indigenous peoples and local communities in the work of the Convention and its Protocols (CBD/SBI/2/21).</w:t>
      </w:r>
      <w:r w:rsidR="007902A5" w:rsidRPr="00767416">
        <w:rPr>
          <w:rFonts w:cs="Times New Roman"/>
          <w:kern w:val="22"/>
          <w:szCs w:val="22"/>
          <w:lang w:eastAsia="zh-CN"/>
        </w:rPr>
        <w:t xml:space="preserve"> It also had before it, as an information document, a compilation of views on resource mobilization: assessing the contribution of collective actions of indigenous peoples and local communities, and safeguards in biodiversity financing mechanisms</w:t>
      </w:r>
      <w:r w:rsidR="00914A7D" w:rsidRPr="00767416">
        <w:rPr>
          <w:rFonts w:cs="Times New Roman"/>
          <w:kern w:val="22"/>
          <w:szCs w:val="22"/>
          <w:lang w:eastAsia="zh-CN"/>
        </w:rPr>
        <w:t xml:space="preserve"> (CBD/SBI/2/INF/9)</w:t>
      </w:r>
      <w:r w:rsidR="007902A5" w:rsidRPr="00767416">
        <w:rPr>
          <w:rFonts w:cs="Times New Roman"/>
          <w:kern w:val="22"/>
          <w:szCs w:val="22"/>
          <w:lang w:eastAsia="zh-CN"/>
        </w:rPr>
        <w:t>.</w:t>
      </w:r>
    </w:p>
    <w:p w14:paraId="0491DA96" w14:textId="6CC3A28E" w:rsidR="00D1082B" w:rsidRPr="000E212D" w:rsidRDefault="007902A5" w:rsidP="00B21231">
      <w:pPr>
        <w:pStyle w:val="Para1"/>
        <w:numPr>
          <w:ilvl w:val="0"/>
          <w:numId w:val="14"/>
        </w:numPr>
        <w:suppressLineNumbers/>
        <w:tabs>
          <w:tab w:val="num" w:pos="720"/>
        </w:tabs>
        <w:suppressAutoHyphens/>
        <w:spacing w:before="120"/>
        <w:ind w:left="0" w:firstLine="0"/>
        <w:rPr>
          <w:rFonts w:eastAsia="Times New Roman" w:cs="Times New Roman"/>
          <w:b/>
          <w:kern w:val="22"/>
          <w:szCs w:val="22"/>
        </w:rPr>
      </w:pPr>
      <w:r w:rsidRPr="00767416">
        <w:rPr>
          <w:rFonts w:cs="Times New Roman"/>
          <w:kern w:val="22"/>
          <w:szCs w:val="22"/>
        </w:rPr>
        <w:t xml:space="preserve">The Chair said that </w:t>
      </w:r>
      <w:r w:rsidR="00790569" w:rsidRPr="00767416">
        <w:rPr>
          <w:rFonts w:cs="Times New Roman"/>
          <w:kern w:val="22"/>
          <w:szCs w:val="22"/>
        </w:rPr>
        <w:t xml:space="preserve">the </w:t>
      </w:r>
      <w:r w:rsidRPr="00767416">
        <w:rPr>
          <w:rFonts w:cs="Times New Roman"/>
          <w:kern w:val="22"/>
          <w:szCs w:val="22"/>
        </w:rPr>
        <w:t xml:space="preserve">item contained three sub-items </w:t>
      </w:r>
      <w:r w:rsidR="00E4503C" w:rsidRPr="00767416">
        <w:rPr>
          <w:rFonts w:cs="Times New Roman"/>
          <w:kern w:val="22"/>
          <w:szCs w:val="22"/>
        </w:rPr>
        <w:t>and asked that interventions</w:t>
      </w:r>
      <w:r w:rsidRPr="00767416">
        <w:rPr>
          <w:rFonts w:cs="Times New Roman"/>
          <w:kern w:val="22"/>
          <w:szCs w:val="22"/>
        </w:rPr>
        <w:t xml:space="preserve"> clearly </w:t>
      </w:r>
      <w:r w:rsidR="00E4503C" w:rsidRPr="00767416">
        <w:rPr>
          <w:rFonts w:cs="Times New Roman"/>
          <w:kern w:val="22"/>
          <w:szCs w:val="22"/>
        </w:rPr>
        <w:t>identify the</w:t>
      </w:r>
      <w:r w:rsidRPr="00767416">
        <w:rPr>
          <w:rFonts w:cs="Times New Roman"/>
          <w:kern w:val="22"/>
          <w:szCs w:val="22"/>
        </w:rPr>
        <w:t xml:space="preserve"> sub-item</w:t>
      </w:r>
      <w:r w:rsidR="00E4503C" w:rsidRPr="00767416">
        <w:rPr>
          <w:rFonts w:cs="Times New Roman"/>
          <w:kern w:val="22"/>
          <w:szCs w:val="22"/>
        </w:rPr>
        <w:t>s being address</w:t>
      </w:r>
      <w:r w:rsidR="00790569" w:rsidRPr="00767416">
        <w:rPr>
          <w:rFonts w:cs="Times New Roman"/>
          <w:kern w:val="22"/>
          <w:szCs w:val="22"/>
        </w:rPr>
        <w:t>ed</w:t>
      </w:r>
      <w:r w:rsidRPr="00767416">
        <w:rPr>
          <w:rFonts w:cs="Times New Roman"/>
          <w:kern w:val="22"/>
          <w:szCs w:val="22"/>
          <w:lang w:eastAsia="zh-CN"/>
        </w:rPr>
        <w:t>.</w:t>
      </w:r>
    </w:p>
    <w:p w14:paraId="6A7B4DD5" w14:textId="77777777" w:rsidR="00BD22D0" w:rsidRPr="000E212D" w:rsidRDefault="00524A51" w:rsidP="00023832">
      <w:pPr>
        <w:pStyle w:val="Para1"/>
        <w:keepNext/>
        <w:suppressLineNumbers/>
        <w:suppressAutoHyphens/>
        <w:spacing w:before="120" w:after="60"/>
        <w:outlineLvl w:val="2"/>
        <w:rPr>
          <w:rFonts w:cs="Times New Roman"/>
          <w:i/>
          <w:kern w:val="22"/>
          <w:szCs w:val="22"/>
        </w:rPr>
      </w:pPr>
      <w:r w:rsidRPr="009125E9">
        <w:rPr>
          <w:rFonts w:cs="Times New Roman"/>
          <w:i/>
          <w:kern w:val="22"/>
          <w:szCs w:val="22"/>
        </w:rPr>
        <w:lastRenderedPageBreak/>
        <w:t>I</w:t>
      </w:r>
      <w:r w:rsidR="00BD22D0" w:rsidRPr="00F3441C">
        <w:rPr>
          <w:rFonts w:cs="Times New Roman"/>
          <w:i/>
          <w:kern w:val="22"/>
          <w:szCs w:val="22"/>
        </w:rPr>
        <w:t xml:space="preserve">ntegration </w:t>
      </w:r>
      <w:r w:rsidRPr="00C53050">
        <w:rPr>
          <w:rFonts w:cs="Times New Roman"/>
          <w:i/>
          <w:kern w:val="22"/>
          <w:szCs w:val="22"/>
        </w:rPr>
        <w:t>of Article 8(j) and provisions related to indigenous peoples and loca</w:t>
      </w:r>
      <w:r w:rsidRPr="004319AD">
        <w:rPr>
          <w:rFonts w:cs="Times New Roman"/>
          <w:i/>
          <w:kern w:val="22"/>
          <w:szCs w:val="22"/>
        </w:rPr>
        <w:t xml:space="preserve">l communities in the work of </w:t>
      </w:r>
      <w:r w:rsidR="00BD22D0" w:rsidRPr="00676C46">
        <w:rPr>
          <w:rFonts w:cs="Times New Roman"/>
          <w:i/>
          <w:kern w:val="22"/>
          <w:szCs w:val="22"/>
        </w:rPr>
        <w:t>the Convention and its Protocols</w:t>
      </w:r>
      <w:r w:rsidRPr="00676C46">
        <w:rPr>
          <w:rFonts w:cs="Times New Roman"/>
          <w:i/>
          <w:kern w:val="22"/>
          <w:szCs w:val="22"/>
        </w:rPr>
        <w:t xml:space="preserve"> </w:t>
      </w:r>
      <w:r w:rsidR="00FB5563" w:rsidRPr="00767416">
        <w:rPr>
          <w:rFonts w:cs="Times New Roman"/>
          <w:i/>
          <w:kern w:val="22"/>
          <w:szCs w:val="22"/>
          <w:lang w:eastAsia="zh-CN"/>
        </w:rPr>
        <w:t>(CBD/SBI/2/21)</w:t>
      </w:r>
    </w:p>
    <w:p w14:paraId="1765DE11" w14:textId="77777777" w:rsidR="00BD22D0" w:rsidRPr="009125E9" w:rsidRDefault="00BD22D0" w:rsidP="001C4E21">
      <w:pPr>
        <w:pStyle w:val="Para1"/>
        <w:numPr>
          <w:ilvl w:val="0"/>
          <w:numId w:val="14"/>
        </w:numPr>
        <w:suppressLineNumbers/>
        <w:tabs>
          <w:tab w:val="num" w:pos="720"/>
        </w:tabs>
        <w:suppressAutoHyphens/>
        <w:spacing w:before="120"/>
        <w:ind w:left="0" w:firstLine="0"/>
        <w:rPr>
          <w:rFonts w:cs="Times New Roman"/>
          <w:kern w:val="22"/>
          <w:szCs w:val="22"/>
        </w:rPr>
      </w:pPr>
      <w:r w:rsidRPr="009125E9">
        <w:rPr>
          <w:rFonts w:cs="Times New Roman"/>
          <w:kern w:val="22"/>
          <w:szCs w:val="22"/>
        </w:rPr>
        <w:t>Statements were made by representatives of Australia and Guatemala.</w:t>
      </w:r>
    </w:p>
    <w:p w14:paraId="3A04E50E" w14:textId="77777777" w:rsidR="00BD22D0" w:rsidRPr="000E212D" w:rsidRDefault="00BD22D0" w:rsidP="001C4E21">
      <w:pPr>
        <w:pStyle w:val="Para1"/>
        <w:numPr>
          <w:ilvl w:val="0"/>
          <w:numId w:val="14"/>
        </w:numPr>
        <w:suppressLineNumbers/>
        <w:tabs>
          <w:tab w:val="num" w:pos="720"/>
        </w:tabs>
        <w:suppressAutoHyphens/>
        <w:spacing w:before="120"/>
        <w:ind w:left="0" w:firstLine="0"/>
        <w:rPr>
          <w:rFonts w:cs="Times New Roman"/>
          <w:kern w:val="22"/>
          <w:szCs w:val="22"/>
        </w:rPr>
      </w:pPr>
      <w:r w:rsidRPr="00767416">
        <w:rPr>
          <w:rFonts w:cs="Times New Roman"/>
          <w:kern w:val="22"/>
          <w:szCs w:val="22"/>
        </w:rPr>
        <w:t xml:space="preserve">At the </w:t>
      </w:r>
      <w:r w:rsidR="00FB5563" w:rsidRPr="00767416">
        <w:rPr>
          <w:rFonts w:cs="Times New Roman"/>
          <w:kern w:val="22"/>
          <w:szCs w:val="22"/>
        </w:rPr>
        <w:t>6</w:t>
      </w:r>
      <w:r w:rsidRPr="00767416">
        <w:rPr>
          <w:rFonts w:cs="Times New Roman"/>
          <w:kern w:val="22"/>
          <w:szCs w:val="22"/>
        </w:rPr>
        <w:t>th</w:t>
      </w:r>
      <w:r w:rsidRPr="00767416">
        <w:rPr>
          <w:rFonts w:cs="Times New Roman"/>
          <w:kern w:val="22"/>
          <w:szCs w:val="22"/>
          <w:vertAlign w:val="superscript"/>
        </w:rPr>
        <w:t xml:space="preserve"> </w:t>
      </w:r>
      <w:r w:rsidRPr="00767416">
        <w:rPr>
          <w:rFonts w:cs="Times New Roman"/>
          <w:kern w:val="22"/>
          <w:szCs w:val="22"/>
        </w:rPr>
        <w:t>session of the meeting, on</w:t>
      </w:r>
      <w:r w:rsidRPr="000E212D">
        <w:rPr>
          <w:rFonts w:cs="Times New Roman"/>
          <w:kern w:val="22"/>
          <w:szCs w:val="22"/>
        </w:rPr>
        <w:t xml:space="preserve"> 11 July 2018, the Subsidiary Body continued its consideration of the agenda item.</w:t>
      </w:r>
    </w:p>
    <w:p w14:paraId="68D40A5F" w14:textId="7509F798" w:rsidR="00BD22D0" w:rsidRPr="005F6ECD" w:rsidRDefault="00FB5563" w:rsidP="001C4E21">
      <w:pPr>
        <w:pStyle w:val="Para1"/>
        <w:numPr>
          <w:ilvl w:val="0"/>
          <w:numId w:val="14"/>
        </w:numPr>
        <w:suppressLineNumbers/>
        <w:tabs>
          <w:tab w:val="num" w:pos="720"/>
        </w:tabs>
        <w:suppressAutoHyphens/>
        <w:spacing w:before="120"/>
        <w:ind w:left="0" w:firstLine="0"/>
        <w:rPr>
          <w:rFonts w:cs="Times New Roman"/>
          <w:kern w:val="22"/>
          <w:szCs w:val="22"/>
        </w:rPr>
      </w:pPr>
      <w:r w:rsidRPr="009125E9">
        <w:rPr>
          <w:rFonts w:cs="Times New Roman"/>
          <w:kern w:val="22"/>
          <w:szCs w:val="22"/>
        </w:rPr>
        <w:t>S</w:t>
      </w:r>
      <w:r w:rsidR="00BD22D0" w:rsidRPr="00F3441C">
        <w:rPr>
          <w:rFonts w:cs="Times New Roman"/>
          <w:kern w:val="22"/>
          <w:szCs w:val="22"/>
        </w:rPr>
        <w:t xml:space="preserve">tatements were made by representatives of </w:t>
      </w:r>
      <w:r w:rsidR="0070547D" w:rsidRPr="00C53050">
        <w:rPr>
          <w:rFonts w:cs="Times New Roman"/>
          <w:kern w:val="22"/>
          <w:szCs w:val="22"/>
        </w:rPr>
        <w:t xml:space="preserve">Argentina, </w:t>
      </w:r>
      <w:r w:rsidR="00EC03A3" w:rsidRPr="004319AD">
        <w:rPr>
          <w:rFonts w:cs="Times New Roman"/>
          <w:kern w:val="22"/>
          <w:szCs w:val="22"/>
        </w:rPr>
        <w:t xml:space="preserve">Brazil, </w:t>
      </w:r>
      <w:r w:rsidR="001C4E21" w:rsidRPr="00676C46">
        <w:rPr>
          <w:rFonts w:cs="Times New Roman"/>
          <w:kern w:val="22"/>
          <w:szCs w:val="22"/>
        </w:rPr>
        <w:t xml:space="preserve">Canada, </w:t>
      </w:r>
      <w:r w:rsidR="00972614" w:rsidRPr="00676C46">
        <w:rPr>
          <w:rFonts w:cs="Times New Roman"/>
          <w:kern w:val="22"/>
          <w:szCs w:val="22"/>
        </w:rPr>
        <w:t xml:space="preserve">Colombia, </w:t>
      </w:r>
      <w:r w:rsidR="001C4E21" w:rsidRPr="00676C46">
        <w:rPr>
          <w:rFonts w:cs="Times New Roman"/>
          <w:kern w:val="22"/>
          <w:szCs w:val="22"/>
        </w:rPr>
        <w:t xml:space="preserve">Ecuador, </w:t>
      </w:r>
      <w:r w:rsidR="004E4939" w:rsidRPr="00EB631C">
        <w:rPr>
          <w:rFonts w:cs="Times New Roman"/>
          <w:kern w:val="22"/>
          <w:szCs w:val="22"/>
        </w:rPr>
        <w:t>European Union (on behalf of the European Union and</w:t>
      </w:r>
      <w:r w:rsidR="001C4E21" w:rsidRPr="00EB631C">
        <w:rPr>
          <w:rFonts w:cs="Times New Roman"/>
          <w:kern w:val="22"/>
          <w:szCs w:val="22"/>
        </w:rPr>
        <w:t xml:space="preserve"> its member </w:t>
      </w:r>
      <w:r w:rsidR="001D2FAA" w:rsidRPr="005B1F63">
        <w:rPr>
          <w:rFonts w:cs="Times New Roman"/>
          <w:kern w:val="22"/>
          <w:szCs w:val="22"/>
        </w:rPr>
        <w:t>S</w:t>
      </w:r>
      <w:r w:rsidR="001C4E21" w:rsidRPr="005B1F63">
        <w:rPr>
          <w:rFonts w:cs="Times New Roman"/>
          <w:kern w:val="22"/>
          <w:szCs w:val="22"/>
        </w:rPr>
        <w:t>tates), Japan</w:t>
      </w:r>
      <w:r w:rsidR="004243BC" w:rsidRPr="00CC0CF3">
        <w:rPr>
          <w:rFonts w:cs="Times New Roman"/>
          <w:kern w:val="22"/>
          <w:szCs w:val="22"/>
        </w:rPr>
        <w:t xml:space="preserve">, </w:t>
      </w:r>
      <w:r w:rsidR="0036226E" w:rsidRPr="002402CC">
        <w:rPr>
          <w:rFonts w:cs="Times New Roman"/>
          <w:kern w:val="22"/>
          <w:szCs w:val="22"/>
        </w:rPr>
        <w:t xml:space="preserve">Mexico, </w:t>
      </w:r>
      <w:r w:rsidR="004243BC" w:rsidRPr="001E401A">
        <w:rPr>
          <w:rFonts w:cs="Times New Roman"/>
          <w:kern w:val="22"/>
          <w:szCs w:val="22"/>
        </w:rPr>
        <w:t>New Zealand</w:t>
      </w:r>
      <w:r w:rsidR="00661CD3" w:rsidRPr="001E401A">
        <w:rPr>
          <w:rFonts w:cs="Times New Roman"/>
          <w:kern w:val="22"/>
          <w:szCs w:val="22"/>
        </w:rPr>
        <w:t>, Switzerland</w:t>
      </w:r>
      <w:r w:rsidR="00EC03A3" w:rsidRPr="00A13852">
        <w:rPr>
          <w:rFonts w:cs="Times New Roman"/>
          <w:kern w:val="22"/>
          <w:szCs w:val="22"/>
        </w:rPr>
        <w:t>,</w:t>
      </w:r>
      <w:r w:rsidR="003F61A8" w:rsidRPr="00E56E25">
        <w:rPr>
          <w:rFonts w:cs="Times New Roman"/>
          <w:kern w:val="22"/>
          <w:szCs w:val="22"/>
        </w:rPr>
        <w:t xml:space="preserve"> South Africa</w:t>
      </w:r>
      <w:r w:rsidR="00EC03A3" w:rsidRPr="00010D21">
        <w:rPr>
          <w:rFonts w:cs="Times New Roman"/>
          <w:kern w:val="22"/>
          <w:szCs w:val="22"/>
        </w:rPr>
        <w:t xml:space="preserve"> and Venezuela (Bolivarian Republic of)</w:t>
      </w:r>
      <w:r w:rsidR="00BD22D0" w:rsidRPr="005F6ECD">
        <w:rPr>
          <w:rFonts w:cs="Times New Roman"/>
          <w:kern w:val="22"/>
          <w:szCs w:val="22"/>
        </w:rPr>
        <w:t>.</w:t>
      </w:r>
    </w:p>
    <w:p w14:paraId="299ED8DF" w14:textId="77777777" w:rsidR="00176890" w:rsidRPr="000E212D" w:rsidRDefault="00176890" w:rsidP="001C4E21">
      <w:pPr>
        <w:pStyle w:val="Para1"/>
        <w:numPr>
          <w:ilvl w:val="0"/>
          <w:numId w:val="14"/>
        </w:numPr>
        <w:suppressLineNumbers/>
        <w:tabs>
          <w:tab w:val="num" w:pos="720"/>
        </w:tabs>
        <w:suppressAutoHyphens/>
        <w:spacing w:before="120"/>
        <w:ind w:left="0" w:firstLine="0"/>
        <w:rPr>
          <w:rFonts w:cs="Times New Roman"/>
          <w:kern w:val="22"/>
          <w:szCs w:val="22"/>
        </w:rPr>
      </w:pPr>
      <w:r w:rsidRPr="008150F2">
        <w:rPr>
          <w:rFonts w:cs="Times New Roman"/>
          <w:kern w:val="22"/>
          <w:szCs w:val="22"/>
        </w:rPr>
        <w:t xml:space="preserve">A statement was also made by </w:t>
      </w:r>
      <w:r w:rsidR="00524A51" w:rsidRPr="00F2753E">
        <w:rPr>
          <w:rFonts w:cs="Times New Roman"/>
          <w:kern w:val="22"/>
          <w:szCs w:val="22"/>
        </w:rPr>
        <w:t xml:space="preserve">the representative of </w:t>
      </w:r>
      <w:r w:rsidRPr="000E212D">
        <w:rPr>
          <w:rFonts w:cs="Times New Roman"/>
          <w:kern w:val="22"/>
          <w:szCs w:val="22"/>
        </w:rPr>
        <w:t>IIFB.</w:t>
      </w:r>
    </w:p>
    <w:p w14:paraId="4DF2AE3D" w14:textId="77777777" w:rsidR="00937FC6" w:rsidRPr="000E212D" w:rsidRDefault="00176890" w:rsidP="00937FC6">
      <w:pPr>
        <w:pStyle w:val="Para1"/>
        <w:numPr>
          <w:ilvl w:val="0"/>
          <w:numId w:val="14"/>
        </w:numPr>
        <w:suppressLineNumbers/>
        <w:tabs>
          <w:tab w:val="num" w:pos="720"/>
        </w:tabs>
        <w:suppressAutoHyphens/>
        <w:spacing w:before="120"/>
        <w:ind w:left="0" w:firstLine="0"/>
        <w:rPr>
          <w:rFonts w:cs="Times New Roman"/>
          <w:kern w:val="22"/>
          <w:szCs w:val="22"/>
        </w:rPr>
      </w:pPr>
      <w:r w:rsidRPr="000E212D">
        <w:rPr>
          <w:rFonts w:cs="Times New Roman"/>
          <w:kern w:val="22"/>
          <w:szCs w:val="22"/>
        </w:rPr>
        <w:t xml:space="preserve">Representatives of Canada, Ecuador, Ethiopia and Gambia expressed support for the text changes proposed by </w:t>
      </w:r>
      <w:r w:rsidR="00524A51" w:rsidRPr="000E212D">
        <w:rPr>
          <w:rFonts w:cs="Times New Roman"/>
          <w:kern w:val="22"/>
          <w:szCs w:val="22"/>
        </w:rPr>
        <w:t xml:space="preserve">the representative of </w:t>
      </w:r>
      <w:r w:rsidRPr="000E212D">
        <w:rPr>
          <w:rFonts w:cs="Times New Roman"/>
          <w:kern w:val="22"/>
          <w:szCs w:val="22"/>
        </w:rPr>
        <w:t>IIFB.</w:t>
      </w:r>
    </w:p>
    <w:p w14:paraId="67DB1D5B" w14:textId="284015E0" w:rsidR="00937FC6" w:rsidRPr="000E212D" w:rsidRDefault="00B200DF" w:rsidP="00866F00">
      <w:pPr>
        <w:pStyle w:val="Para1"/>
        <w:numPr>
          <w:ilvl w:val="0"/>
          <w:numId w:val="14"/>
        </w:numPr>
        <w:suppressLineNumbers/>
        <w:tabs>
          <w:tab w:val="num" w:pos="720"/>
        </w:tabs>
        <w:suppressAutoHyphens/>
        <w:spacing w:before="120"/>
        <w:ind w:left="0" w:firstLine="0"/>
        <w:rPr>
          <w:rFonts w:cs="Times New Roman"/>
          <w:kern w:val="22"/>
          <w:szCs w:val="22"/>
        </w:rPr>
      </w:pPr>
      <w:r w:rsidRPr="00767416">
        <w:rPr>
          <w:rFonts w:cs="Times New Roman"/>
          <w:kern w:val="22"/>
          <w:szCs w:val="22"/>
        </w:rPr>
        <w:t xml:space="preserve">At the 8th session of the meeting, on 12 July 2018, the Subsidiary Body considered a revised draft recommendation on integration of Article 8(j) and provisions related to indigenous peoples and local communities in the </w:t>
      </w:r>
      <w:r w:rsidR="005F6ECD">
        <w:rPr>
          <w:rFonts w:cs="Times New Roman"/>
          <w:kern w:val="22"/>
          <w:szCs w:val="22"/>
        </w:rPr>
        <w:t>w</w:t>
      </w:r>
      <w:r w:rsidRPr="00767416">
        <w:rPr>
          <w:rFonts w:cs="Times New Roman"/>
          <w:kern w:val="22"/>
          <w:szCs w:val="22"/>
        </w:rPr>
        <w:t xml:space="preserve">ork of the Convention and its Protocols, submitted by the Chair. </w:t>
      </w:r>
      <w:r w:rsidR="00937FC6" w:rsidRPr="00767416">
        <w:rPr>
          <w:rFonts w:cs="Times New Roman"/>
          <w:kern w:val="22"/>
          <w:szCs w:val="22"/>
        </w:rPr>
        <w:t>Following an exchange of views, the revised draft recommendation, as orally amended, was approved for adoption by the Subsidiary Body as draft recommendation CBD/SBI/2/L.12.</w:t>
      </w:r>
    </w:p>
    <w:p w14:paraId="5C022478" w14:textId="4B8A2C62" w:rsidR="0030561F" w:rsidRPr="00C53050" w:rsidRDefault="0030561F" w:rsidP="00023832">
      <w:pPr>
        <w:pStyle w:val="Para1"/>
        <w:numPr>
          <w:ilvl w:val="0"/>
          <w:numId w:val="14"/>
        </w:numPr>
        <w:suppressLineNumbers/>
        <w:tabs>
          <w:tab w:val="num" w:pos="720"/>
        </w:tabs>
        <w:suppressAutoHyphens/>
        <w:spacing w:before="120"/>
        <w:ind w:left="0" w:firstLine="0"/>
        <w:rPr>
          <w:rFonts w:cs="Times New Roman"/>
          <w:kern w:val="22"/>
          <w:szCs w:val="22"/>
        </w:rPr>
      </w:pPr>
      <w:r w:rsidRPr="00767416">
        <w:rPr>
          <w:rFonts w:cs="Times New Roman"/>
          <w:kern w:val="22"/>
          <w:szCs w:val="22"/>
        </w:rPr>
        <w:t>At the 10th session of the meeting, on 13 July 2018, the Subsidiary Body</w:t>
      </w:r>
      <w:r w:rsidRPr="000E212D" w:rsidDel="002D673C">
        <w:rPr>
          <w:rFonts w:cs="Times New Roman"/>
          <w:kern w:val="22"/>
          <w:szCs w:val="22"/>
        </w:rPr>
        <w:t xml:space="preserve"> </w:t>
      </w:r>
      <w:r w:rsidRPr="009125E9">
        <w:rPr>
          <w:rFonts w:cs="Times New Roman"/>
          <w:kern w:val="22"/>
          <w:szCs w:val="22"/>
        </w:rPr>
        <w:t xml:space="preserve">adopted </w:t>
      </w:r>
      <w:r w:rsidRPr="00767416">
        <w:rPr>
          <w:rFonts w:cs="Times New Roman"/>
          <w:kern w:val="22"/>
          <w:szCs w:val="22"/>
        </w:rPr>
        <w:t>CBD/SBI/2/L.12, as amended orally,</w:t>
      </w:r>
      <w:r w:rsidRPr="000E212D" w:rsidDel="002D673C">
        <w:rPr>
          <w:rFonts w:cs="Times New Roman"/>
          <w:kern w:val="22"/>
          <w:szCs w:val="22"/>
        </w:rPr>
        <w:t xml:space="preserve"> </w:t>
      </w:r>
      <w:r w:rsidR="009770D5" w:rsidRPr="009125E9">
        <w:rPr>
          <w:rFonts w:cs="Times New Roman"/>
          <w:kern w:val="22"/>
          <w:szCs w:val="22"/>
        </w:rPr>
        <w:t>as recommendation 2/</w:t>
      </w:r>
      <w:r w:rsidR="004079E5" w:rsidRPr="00F3441C">
        <w:rPr>
          <w:rFonts w:cs="Times New Roman"/>
          <w:kern w:val="22"/>
          <w:szCs w:val="22"/>
        </w:rPr>
        <w:t>16</w:t>
      </w:r>
      <w:r w:rsidRPr="00C53050">
        <w:rPr>
          <w:rFonts w:cs="Times New Roman"/>
          <w:kern w:val="22"/>
          <w:szCs w:val="22"/>
        </w:rPr>
        <w:t>. The text of the recommendation, as adopted, is contained in section I of the present report.</w:t>
      </w:r>
    </w:p>
    <w:p w14:paraId="593DE576" w14:textId="77777777" w:rsidR="00FA6524" w:rsidRPr="000E212D" w:rsidRDefault="00FA6524" w:rsidP="00023832">
      <w:pPr>
        <w:pStyle w:val="Para1"/>
        <w:keepNext/>
        <w:suppressLineNumbers/>
        <w:suppressAutoHyphens/>
        <w:spacing w:before="120" w:after="60"/>
        <w:outlineLvl w:val="2"/>
        <w:rPr>
          <w:rFonts w:cs="Times New Roman"/>
          <w:i/>
          <w:kern w:val="22"/>
          <w:szCs w:val="22"/>
        </w:rPr>
      </w:pPr>
      <w:r w:rsidRPr="004319AD">
        <w:rPr>
          <w:rFonts w:cs="Times New Roman"/>
          <w:i/>
          <w:kern w:val="22"/>
          <w:szCs w:val="22"/>
        </w:rPr>
        <w:t>Enhancing integration under the Convention and its Protocols with respect to ABS-related provisions</w:t>
      </w:r>
      <w:r w:rsidR="00FB5563" w:rsidRPr="00676C46">
        <w:rPr>
          <w:rFonts w:cs="Times New Roman"/>
          <w:i/>
          <w:kern w:val="22"/>
          <w:szCs w:val="22"/>
        </w:rPr>
        <w:t xml:space="preserve"> </w:t>
      </w:r>
      <w:r w:rsidR="00FB5563" w:rsidRPr="00767416">
        <w:rPr>
          <w:rFonts w:cs="Times New Roman"/>
          <w:i/>
          <w:kern w:val="22"/>
          <w:szCs w:val="22"/>
          <w:lang w:eastAsia="zh-CN"/>
        </w:rPr>
        <w:t>(CBD/SBI/2/14)</w:t>
      </w:r>
    </w:p>
    <w:p w14:paraId="3698BFDA" w14:textId="77777777" w:rsidR="00BD22D0" w:rsidRPr="009125E9" w:rsidRDefault="00BD22D0" w:rsidP="001C4E21">
      <w:pPr>
        <w:pStyle w:val="Para1"/>
        <w:numPr>
          <w:ilvl w:val="0"/>
          <w:numId w:val="14"/>
        </w:numPr>
        <w:suppressLineNumbers/>
        <w:tabs>
          <w:tab w:val="num" w:pos="720"/>
        </w:tabs>
        <w:suppressAutoHyphens/>
        <w:spacing w:before="120"/>
        <w:ind w:left="0" w:firstLine="0"/>
        <w:rPr>
          <w:rFonts w:cs="Times New Roman"/>
          <w:kern w:val="22"/>
          <w:szCs w:val="22"/>
        </w:rPr>
      </w:pPr>
      <w:r w:rsidRPr="00767416">
        <w:rPr>
          <w:rFonts w:cs="Times New Roman"/>
          <w:kern w:val="22"/>
          <w:szCs w:val="22"/>
        </w:rPr>
        <w:t>At the 6th</w:t>
      </w:r>
      <w:r w:rsidRPr="00767416">
        <w:rPr>
          <w:rFonts w:cs="Times New Roman"/>
          <w:kern w:val="22"/>
          <w:szCs w:val="22"/>
          <w:vertAlign w:val="superscript"/>
        </w:rPr>
        <w:t xml:space="preserve"> </w:t>
      </w:r>
      <w:r w:rsidRPr="00767416">
        <w:rPr>
          <w:rFonts w:cs="Times New Roman"/>
          <w:kern w:val="22"/>
          <w:szCs w:val="22"/>
        </w:rPr>
        <w:t>session of the meeting, on</w:t>
      </w:r>
      <w:r w:rsidRPr="000E212D">
        <w:rPr>
          <w:rFonts w:cs="Times New Roman"/>
          <w:kern w:val="22"/>
          <w:szCs w:val="22"/>
        </w:rPr>
        <w:t xml:space="preserve"> 11 July 2018, the Subsidiary Body continued its conside</w:t>
      </w:r>
      <w:r w:rsidRPr="009125E9">
        <w:rPr>
          <w:rFonts w:cs="Times New Roman"/>
          <w:kern w:val="22"/>
          <w:szCs w:val="22"/>
        </w:rPr>
        <w:t>ration of the agenda item.</w:t>
      </w:r>
    </w:p>
    <w:p w14:paraId="1D04DBD3" w14:textId="731B71DB" w:rsidR="00BD22D0" w:rsidRPr="00767416" w:rsidRDefault="003F61A8" w:rsidP="001C4E21">
      <w:pPr>
        <w:pStyle w:val="Para1"/>
        <w:numPr>
          <w:ilvl w:val="0"/>
          <w:numId w:val="14"/>
        </w:numPr>
        <w:suppressLineNumbers/>
        <w:tabs>
          <w:tab w:val="num" w:pos="720"/>
        </w:tabs>
        <w:suppressAutoHyphens/>
        <w:spacing w:before="120"/>
        <w:ind w:left="0" w:firstLine="0"/>
        <w:rPr>
          <w:rFonts w:cs="Times New Roman"/>
          <w:spacing w:val="-1"/>
          <w:kern w:val="22"/>
          <w:szCs w:val="22"/>
        </w:rPr>
      </w:pPr>
      <w:r w:rsidRPr="00767416">
        <w:rPr>
          <w:rFonts w:cs="Times New Roman"/>
          <w:spacing w:val="-1"/>
          <w:kern w:val="22"/>
          <w:szCs w:val="22"/>
        </w:rPr>
        <w:t>S</w:t>
      </w:r>
      <w:r w:rsidR="00BD22D0" w:rsidRPr="00767416">
        <w:rPr>
          <w:rFonts w:cs="Times New Roman"/>
          <w:spacing w:val="-1"/>
          <w:kern w:val="22"/>
          <w:szCs w:val="22"/>
        </w:rPr>
        <w:t xml:space="preserve">tatements were made by representatives of </w:t>
      </w:r>
      <w:r w:rsidRPr="00767416">
        <w:rPr>
          <w:rFonts w:cs="Times New Roman"/>
          <w:spacing w:val="-1"/>
          <w:kern w:val="22"/>
          <w:szCs w:val="22"/>
        </w:rPr>
        <w:t xml:space="preserve">Ecuador, </w:t>
      </w:r>
      <w:r w:rsidR="004E4939" w:rsidRPr="00767416">
        <w:rPr>
          <w:rFonts w:cs="Times New Roman"/>
          <w:spacing w:val="-1"/>
          <w:kern w:val="22"/>
          <w:szCs w:val="22"/>
        </w:rPr>
        <w:t>European Union (on behalf of the European Union and</w:t>
      </w:r>
      <w:r w:rsidRPr="00767416">
        <w:rPr>
          <w:rFonts w:cs="Times New Roman"/>
          <w:spacing w:val="-1"/>
          <w:kern w:val="22"/>
          <w:szCs w:val="22"/>
        </w:rPr>
        <w:t xml:space="preserve"> its member </w:t>
      </w:r>
      <w:r w:rsidR="001D2FAA" w:rsidRPr="00767416">
        <w:rPr>
          <w:rFonts w:cs="Times New Roman"/>
          <w:spacing w:val="-1"/>
          <w:kern w:val="22"/>
          <w:szCs w:val="22"/>
        </w:rPr>
        <w:t>S</w:t>
      </w:r>
      <w:r w:rsidRPr="00767416">
        <w:rPr>
          <w:rFonts w:cs="Times New Roman"/>
          <w:spacing w:val="-1"/>
          <w:kern w:val="22"/>
          <w:szCs w:val="22"/>
        </w:rPr>
        <w:t xml:space="preserve">tates), Japan, Malawi, </w:t>
      </w:r>
      <w:r w:rsidR="0036226E" w:rsidRPr="00767416">
        <w:rPr>
          <w:rFonts w:cs="Times New Roman"/>
          <w:spacing w:val="-1"/>
          <w:kern w:val="22"/>
          <w:szCs w:val="22"/>
        </w:rPr>
        <w:t xml:space="preserve">Mexico, </w:t>
      </w:r>
      <w:r w:rsidR="00E579F7" w:rsidRPr="00767416">
        <w:rPr>
          <w:rFonts w:cs="Times New Roman"/>
          <w:spacing w:val="-1"/>
          <w:kern w:val="22"/>
          <w:szCs w:val="22"/>
        </w:rPr>
        <w:t xml:space="preserve">Morocco, </w:t>
      </w:r>
      <w:r w:rsidRPr="00767416">
        <w:rPr>
          <w:rFonts w:cs="Times New Roman"/>
          <w:spacing w:val="-1"/>
          <w:kern w:val="22"/>
          <w:szCs w:val="22"/>
        </w:rPr>
        <w:t xml:space="preserve">South Africa, </w:t>
      </w:r>
      <w:r w:rsidR="00EC03A3" w:rsidRPr="00767416">
        <w:rPr>
          <w:rFonts w:cs="Times New Roman"/>
          <w:spacing w:val="-1"/>
          <w:kern w:val="22"/>
          <w:szCs w:val="22"/>
        </w:rPr>
        <w:t xml:space="preserve">Switzerland, </w:t>
      </w:r>
      <w:r w:rsidRPr="00767416">
        <w:rPr>
          <w:rFonts w:cs="Times New Roman"/>
          <w:spacing w:val="-1"/>
          <w:kern w:val="22"/>
          <w:szCs w:val="22"/>
        </w:rPr>
        <w:t xml:space="preserve">Tajikistan (also on behalf of the </w:t>
      </w:r>
      <w:r w:rsidR="00614DCC" w:rsidRPr="00767416">
        <w:rPr>
          <w:rFonts w:cs="Times New Roman"/>
          <w:spacing w:val="-1"/>
          <w:kern w:val="22"/>
          <w:szCs w:val="22"/>
        </w:rPr>
        <w:t>C</w:t>
      </w:r>
      <w:r w:rsidRPr="00767416">
        <w:rPr>
          <w:rFonts w:cs="Times New Roman"/>
          <w:spacing w:val="-1"/>
          <w:kern w:val="22"/>
          <w:szCs w:val="22"/>
        </w:rPr>
        <w:t xml:space="preserve">entral and </w:t>
      </w:r>
      <w:r w:rsidR="00614DCC" w:rsidRPr="00767416">
        <w:rPr>
          <w:rFonts w:cs="Times New Roman"/>
          <w:spacing w:val="-1"/>
          <w:kern w:val="22"/>
          <w:szCs w:val="22"/>
        </w:rPr>
        <w:t>E</w:t>
      </w:r>
      <w:r w:rsidRPr="00767416">
        <w:rPr>
          <w:rFonts w:cs="Times New Roman"/>
          <w:spacing w:val="-1"/>
          <w:kern w:val="22"/>
          <w:szCs w:val="22"/>
        </w:rPr>
        <w:t>astern European countries present) and Venezuela</w:t>
      </w:r>
      <w:r w:rsidR="00947F1C" w:rsidRPr="00767416">
        <w:rPr>
          <w:rFonts w:cs="Times New Roman"/>
          <w:spacing w:val="-1"/>
          <w:kern w:val="22"/>
          <w:szCs w:val="22"/>
        </w:rPr>
        <w:t xml:space="preserve"> (Bolivarian Republic of)</w:t>
      </w:r>
      <w:r w:rsidR="00BD22D0" w:rsidRPr="00767416">
        <w:rPr>
          <w:rFonts w:cs="Times New Roman"/>
          <w:spacing w:val="-1"/>
          <w:kern w:val="22"/>
          <w:szCs w:val="22"/>
        </w:rPr>
        <w:t>.</w:t>
      </w:r>
    </w:p>
    <w:p w14:paraId="5E71E805" w14:textId="77777777" w:rsidR="00D1082B" w:rsidRPr="000E212D" w:rsidRDefault="00D1082B" w:rsidP="00023832">
      <w:pPr>
        <w:pStyle w:val="Para1"/>
        <w:keepNext/>
        <w:suppressLineNumbers/>
        <w:suppressAutoHyphens/>
        <w:spacing w:before="120" w:after="60"/>
        <w:outlineLvl w:val="2"/>
        <w:rPr>
          <w:rFonts w:cs="Times New Roman"/>
          <w:i/>
          <w:kern w:val="22"/>
          <w:szCs w:val="22"/>
        </w:rPr>
      </w:pPr>
      <w:r w:rsidRPr="00CC14F1">
        <w:rPr>
          <w:rFonts w:cs="Times New Roman"/>
          <w:i/>
          <w:kern w:val="22"/>
          <w:szCs w:val="22"/>
        </w:rPr>
        <w:t xml:space="preserve">Enhancing integration under the Convention and its Protocols with respect to </w:t>
      </w:r>
      <w:r w:rsidR="000B53BC" w:rsidRPr="00CC14F1">
        <w:rPr>
          <w:rFonts w:cs="Times New Roman"/>
          <w:i/>
          <w:kern w:val="22"/>
          <w:szCs w:val="22"/>
        </w:rPr>
        <w:t>b</w:t>
      </w:r>
      <w:r w:rsidRPr="00CC14F1">
        <w:rPr>
          <w:rFonts w:cs="Times New Roman"/>
          <w:i/>
          <w:kern w:val="22"/>
          <w:szCs w:val="22"/>
        </w:rPr>
        <w:t>iosafety-related provisions</w:t>
      </w:r>
      <w:r w:rsidR="00FB5563" w:rsidRPr="00CC14F1">
        <w:rPr>
          <w:rFonts w:cs="Times New Roman"/>
          <w:i/>
          <w:kern w:val="22"/>
          <w:szCs w:val="22"/>
        </w:rPr>
        <w:t xml:space="preserve"> </w:t>
      </w:r>
      <w:r w:rsidR="00FB5563" w:rsidRPr="00767416">
        <w:rPr>
          <w:rFonts w:cs="Times New Roman"/>
          <w:i/>
          <w:kern w:val="22"/>
          <w:szCs w:val="22"/>
          <w:lang w:eastAsia="zh-CN"/>
        </w:rPr>
        <w:t>(CBD/SBI/2/15)</w:t>
      </w:r>
    </w:p>
    <w:p w14:paraId="52DEF4C3" w14:textId="77777777" w:rsidR="00BD22D0" w:rsidRPr="009125E9" w:rsidRDefault="00BD22D0" w:rsidP="004243BC">
      <w:pPr>
        <w:pStyle w:val="Para1"/>
        <w:numPr>
          <w:ilvl w:val="0"/>
          <w:numId w:val="14"/>
        </w:numPr>
        <w:suppressLineNumbers/>
        <w:tabs>
          <w:tab w:val="num" w:pos="720"/>
        </w:tabs>
        <w:suppressAutoHyphens/>
        <w:spacing w:before="120"/>
        <w:ind w:left="0" w:firstLine="0"/>
        <w:rPr>
          <w:rFonts w:cs="Times New Roman"/>
          <w:kern w:val="22"/>
          <w:szCs w:val="22"/>
        </w:rPr>
      </w:pPr>
      <w:r w:rsidRPr="00767416">
        <w:rPr>
          <w:rFonts w:cs="Times New Roman"/>
          <w:kern w:val="22"/>
          <w:szCs w:val="22"/>
        </w:rPr>
        <w:t>At the 6th</w:t>
      </w:r>
      <w:r w:rsidRPr="00767416">
        <w:rPr>
          <w:rFonts w:cs="Times New Roman"/>
          <w:kern w:val="22"/>
          <w:szCs w:val="22"/>
          <w:vertAlign w:val="superscript"/>
        </w:rPr>
        <w:t xml:space="preserve"> </w:t>
      </w:r>
      <w:r w:rsidRPr="00767416">
        <w:rPr>
          <w:rFonts w:cs="Times New Roman"/>
          <w:kern w:val="22"/>
          <w:szCs w:val="22"/>
        </w:rPr>
        <w:t>session of the meeting, on</w:t>
      </w:r>
      <w:r w:rsidRPr="000E212D">
        <w:rPr>
          <w:rFonts w:cs="Times New Roman"/>
          <w:kern w:val="22"/>
          <w:szCs w:val="22"/>
        </w:rPr>
        <w:t xml:space="preserve"> 11 July 2018, the Sub</w:t>
      </w:r>
      <w:r w:rsidRPr="009125E9">
        <w:rPr>
          <w:rFonts w:cs="Times New Roman"/>
          <w:kern w:val="22"/>
          <w:szCs w:val="22"/>
        </w:rPr>
        <w:t>sidiary Body continued its consideration of the agenda item.</w:t>
      </w:r>
    </w:p>
    <w:p w14:paraId="4E60BAB9" w14:textId="1309041A" w:rsidR="00BD22D0" w:rsidRPr="00767416" w:rsidRDefault="004243BC" w:rsidP="004243BC">
      <w:pPr>
        <w:pStyle w:val="Para1"/>
        <w:numPr>
          <w:ilvl w:val="0"/>
          <w:numId w:val="14"/>
        </w:numPr>
        <w:suppressLineNumbers/>
        <w:tabs>
          <w:tab w:val="num" w:pos="720"/>
        </w:tabs>
        <w:suppressAutoHyphens/>
        <w:spacing w:before="120"/>
        <w:ind w:left="0" w:firstLine="0"/>
        <w:rPr>
          <w:rFonts w:cs="Times New Roman"/>
          <w:spacing w:val="-2"/>
          <w:kern w:val="22"/>
          <w:szCs w:val="22"/>
        </w:rPr>
      </w:pPr>
      <w:r w:rsidRPr="00767416">
        <w:rPr>
          <w:rFonts w:cs="Times New Roman"/>
          <w:spacing w:val="-2"/>
          <w:kern w:val="22"/>
          <w:szCs w:val="22"/>
        </w:rPr>
        <w:t>S</w:t>
      </w:r>
      <w:r w:rsidR="00BD22D0" w:rsidRPr="00767416">
        <w:rPr>
          <w:rFonts w:cs="Times New Roman"/>
          <w:spacing w:val="-2"/>
          <w:kern w:val="22"/>
          <w:szCs w:val="22"/>
        </w:rPr>
        <w:t xml:space="preserve">tatements were made by representatives of </w:t>
      </w:r>
      <w:r w:rsidR="00972614" w:rsidRPr="00767416">
        <w:rPr>
          <w:rFonts w:cs="Times New Roman"/>
          <w:spacing w:val="-2"/>
          <w:kern w:val="22"/>
          <w:szCs w:val="22"/>
        </w:rPr>
        <w:t xml:space="preserve">Colombia, </w:t>
      </w:r>
      <w:r w:rsidR="004E4939" w:rsidRPr="00767416">
        <w:rPr>
          <w:rFonts w:cs="Times New Roman"/>
          <w:spacing w:val="-2"/>
          <w:kern w:val="22"/>
          <w:szCs w:val="22"/>
        </w:rPr>
        <w:t>European Union (on behalf of the European Union and</w:t>
      </w:r>
      <w:r w:rsidRPr="00767416">
        <w:rPr>
          <w:rFonts w:cs="Times New Roman"/>
          <w:spacing w:val="-2"/>
          <w:kern w:val="22"/>
          <w:szCs w:val="22"/>
        </w:rPr>
        <w:t xml:space="preserve"> its member </w:t>
      </w:r>
      <w:r w:rsidR="001D2FAA" w:rsidRPr="00767416">
        <w:rPr>
          <w:rFonts w:cs="Times New Roman"/>
          <w:spacing w:val="-2"/>
          <w:kern w:val="22"/>
          <w:szCs w:val="22"/>
        </w:rPr>
        <w:t>S</w:t>
      </w:r>
      <w:r w:rsidRPr="00767416">
        <w:rPr>
          <w:rFonts w:cs="Times New Roman"/>
          <w:spacing w:val="-2"/>
          <w:kern w:val="22"/>
          <w:szCs w:val="22"/>
        </w:rPr>
        <w:t>tates)</w:t>
      </w:r>
      <w:r w:rsidR="00947F1C" w:rsidRPr="00767416">
        <w:rPr>
          <w:rFonts w:cs="Times New Roman"/>
          <w:spacing w:val="-2"/>
          <w:kern w:val="22"/>
          <w:szCs w:val="22"/>
        </w:rPr>
        <w:t>, Japan, Malawi</w:t>
      </w:r>
      <w:r w:rsidR="0036226E" w:rsidRPr="00767416">
        <w:rPr>
          <w:rFonts w:cs="Times New Roman"/>
          <w:spacing w:val="-2"/>
          <w:kern w:val="22"/>
          <w:szCs w:val="22"/>
        </w:rPr>
        <w:t>, Mexico</w:t>
      </w:r>
      <w:r w:rsidR="00044B88" w:rsidRPr="00767416">
        <w:rPr>
          <w:rFonts w:cs="Times New Roman"/>
          <w:spacing w:val="-2"/>
          <w:kern w:val="22"/>
          <w:szCs w:val="22"/>
        </w:rPr>
        <w:t>, South Africa</w:t>
      </w:r>
      <w:r w:rsidR="00947F1C" w:rsidRPr="00767416">
        <w:rPr>
          <w:rFonts w:cs="Times New Roman"/>
          <w:spacing w:val="-2"/>
          <w:kern w:val="22"/>
          <w:szCs w:val="22"/>
        </w:rPr>
        <w:t xml:space="preserve"> and Venezuela (Bolivarian Republic of).</w:t>
      </w:r>
    </w:p>
    <w:p w14:paraId="6FE83BE6" w14:textId="77777777" w:rsidR="009D6CB1" w:rsidRPr="000E212D" w:rsidRDefault="009D6CB1" w:rsidP="00753528">
      <w:pPr>
        <w:pStyle w:val="Para1"/>
        <w:numPr>
          <w:ilvl w:val="0"/>
          <w:numId w:val="14"/>
        </w:numPr>
        <w:suppressLineNumbers/>
        <w:tabs>
          <w:tab w:val="num" w:pos="720"/>
        </w:tabs>
        <w:suppressAutoHyphens/>
        <w:spacing w:before="120"/>
        <w:ind w:left="0" w:firstLine="0"/>
        <w:rPr>
          <w:rFonts w:eastAsia="Times New Roman" w:cs="Times New Roman"/>
          <w:b/>
          <w:kern w:val="22"/>
          <w:szCs w:val="22"/>
        </w:rPr>
      </w:pPr>
      <w:r w:rsidRPr="00767416">
        <w:rPr>
          <w:rFonts w:cs="Times New Roman"/>
          <w:kern w:val="22"/>
          <w:szCs w:val="22"/>
        </w:rPr>
        <w:t>Following the exchange of views, the Chair said that he would prepare a revised text for the consideration of the Subsidiary Body, taking into account the views expressed orally by the Parties or supported by them and the comments received in writing.</w:t>
      </w:r>
    </w:p>
    <w:p w14:paraId="7F2962ED" w14:textId="5136843A" w:rsidR="00606B65" w:rsidRPr="000E212D" w:rsidRDefault="00606B65" w:rsidP="00866F00">
      <w:pPr>
        <w:pStyle w:val="Para1"/>
        <w:numPr>
          <w:ilvl w:val="0"/>
          <w:numId w:val="14"/>
        </w:numPr>
        <w:suppressLineNumbers/>
        <w:tabs>
          <w:tab w:val="num" w:pos="720"/>
        </w:tabs>
        <w:suppressAutoHyphens/>
        <w:spacing w:before="120"/>
        <w:ind w:left="0" w:firstLine="0"/>
        <w:rPr>
          <w:rFonts w:cs="Times New Roman"/>
          <w:iCs/>
          <w:kern w:val="22"/>
          <w:szCs w:val="22"/>
        </w:rPr>
      </w:pPr>
      <w:r w:rsidRPr="00767416">
        <w:rPr>
          <w:rFonts w:cs="Times New Roman"/>
          <w:kern w:val="22"/>
          <w:szCs w:val="22"/>
        </w:rPr>
        <w:t xml:space="preserve">At the 9th session of the meeting, on 12 July 2018, the Subsidiary Body considered a revised text </w:t>
      </w:r>
      <w:r w:rsidR="00340B2F" w:rsidRPr="00767416">
        <w:rPr>
          <w:rFonts w:cs="Times New Roman"/>
          <w:kern w:val="22"/>
          <w:szCs w:val="22"/>
        </w:rPr>
        <w:t xml:space="preserve">on </w:t>
      </w:r>
      <w:r w:rsidRPr="00767416">
        <w:rPr>
          <w:rFonts w:cs="Times New Roman"/>
          <w:kern w:val="22"/>
          <w:szCs w:val="22"/>
        </w:rPr>
        <w:t xml:space="preserve">enhancing integration under the Convention and its Protocols with respect to </w:t>
      </w:r>
      <w:r w:rsidR="00340B2F" w:rsidRPr="00767416">
        <w:rPr>
          <w:rFonts w:cs="Times New Roman"/>
          <w:kern w:val="22"/>
          <w:szCs w:val="22"/>
        </w:rPr>
        <w:t xml:space="preserve">provisions related to biosafety, and </w:t>
      </w:r>
      <w:r w:rsidRPr="00767416">
        <w:rPr>
          <w:rFonts w:cs="Times New Roman"/>
          <w:kern w:val="22"/>
          <w:szCs w:val="22"/>
        </w:rPr>
        <w:t>provisions related to access and benefit-sharing</w:t>
      </w:r>
      <w:r w:rsidRPr="000E212D">
        <w:rPr>
          <w:rFonts w:cs="Times New Roman"/>
          <w:kern w:val="22"/>
          <w:szCs w:val="22"/>
        </w:rPr>
        <w:t>,</w:t>
      </w:r>
      <w:r w:rsidRPr="009125E9">
        <w:rPr>
          <w:rFonts w:cs="Times New Roman"/>
          <w:i/>
          <w:kern w:val="22"/>
          <w:szCs w:val="22"/>
        </w:rPr>
        <w:t xml:space="preserve"> </w:t>
      </w:r>
      <w:r w:rsidRPr="00767416">
        <w:rPr>
          <w:rFonts w:cs="Times New Roman"/>
          <w:kern w:val="22"/>
          <w:szCs w:val="22"/>
        </w:rPr>
        <w:t>submitted by the Chair. Following an exchange of views, the revised draft recommendation, as orally amended, was approved for formal adoption by the Subsidiary Body as draft recommendation CBD/SB</w:t>
      </w:r>
      <w:r w:rsidR="00082395" w:rsidRPr="00767416">
        <w:rPr>
          <w:rFonts w:cs="Times New Roman"/>
          <w:kern w:val="22"/>
          <w:szCs w:val="22"/>
        </w:rPr>
        <w:t>I</w:t>
      </w:r>
      <w:r w:rsidRPr="00767416">
        <w:rPr>
          <w:rFonts w:cs="Times New Roman"/>
          <w:kern w:val="22"/>
          <w:szCs w:val="22"/>
        </w:rPr>
        <w:t>/2/L.</w:t>
      </w:r>
      <w:r w:rsidR="00277D1B" w:rsidRPr="00767416">
        <w:rPr>
          <w:rFonts w:cs="Times New Roman"/>
          <w:kern w:val="22"/>
          <w:szCs w:val="22"/>
        </w:rPr>
        <w:t>14</w:t>
      </w:r>
      <w:r w:rsidRPr="00767416">
        <w:rPr>
          <w:rFonts w:cs="Times New Roman"/>
          <w:kern w:val="22"/>
          <w:szCs w:val="22"/>
        </w:rPr>
        <w:t>.</w:t>
      </w:r>
    </w:p>
    <w:p w14:paraId="71C517C7" w14:textId="77777777" w:rsidR="000D6FBA" w:rsidRPr="00767416" w:rsidRDefault="00EB6A67" w:rsidP="00023832">
      <w:pPr>
        <w:pStyle w:val="Para1"/>
        <w:numPr>
          <w:ilvl w:val="0"/>
          <w:numId w:val="14"/>
        </w:numPr>
        <w:suppressLineNumbers/>
        <w:tabs>
          <w:tab w:val="num" w:pos="720"/>
        </w:tabs>
        <w:suppressAutoHyphens/>
        <w:spacing w:before="120"/>
        <w:ind w:left="0" w:firstLine="0"/>
        <w:rPr>
          <w:rFonts w:cs="Times New Roman"/>
          <w:spacing w:val="-4"/>
          <w:kern w:val="22"/>
          <w:szCs w:val="22"/>
        </w:rPr>
      </w:pPr>
      <w:r w:rsidRPr="00767416">
        <w:rPr>
          <w:rFonts w:cs="Times New Roman"/>
          <w:spacing w:val="-4"/>
          <w:kern w:val="22"/>
          <w:szCs w:val="22"/>
        </w:rPr>
        <w:lastRenderedPageBreak/>
        <w:t>At the 10th session of the meeting, on 13 July 2018, the Subsidiary Body</w:t>
      </w:r>
      <w:r w:rsidRPr="00767416" w:rsidDel="002D673C">
        <w:rPr>
          <w:rFonts w:cs="Times New Roman"/>
          <w:spacing w:val="-4"/>
          <w:kern w:val="22"/>
          <w:szCs w:val="22"/>
        </w:rPr>
        <w:t xml:space="preserve"> </w:t>
      </w:r>
      <w:r w:rsidRPr="00767416">
        <w:rPr>
          <w:rFonts w:cs="Times New Roman"/>
          <w:spacing w:val="-4"/>
          <w:kern w:val="22"/>
          <w:szCs w:val="22"/>
        </w:rPr>
        <w:t>adopted CBD/SBI/2/L.14</w:t>
      </w:r>
      <w:r w:rsidRPr="00767416" w:rsidDel="002D673C">
        <w:rPr>
          <w:rFonts w:cs="Times New Roman"/>
          <w:spacing w:val="-4"/>
          <w:kern w:val="22"/>
          <w:szCs w:val="22"/>
        </w:rPr>
        <w:t xml:space="preserve"> </w:t>
      </w:r>
      <w:r w:rsidRPr="00767416">
        <w:rPr>
          <w:rFonts w:cs="Times New Roman"/>
          <w:spacing w:val="-4"/>
          <w:kern w:val="22"/>
          <w:szCs w:val="22"/>
        </w:rPr>
        <w:t xml:space="preserve">as </w:t>
      </w:r>
      <w:r w:rsidR="009770D5" w:rsidRPr="00767416">
        <w:rPr>
          <w:rFonts w:cs="Times New Roman"/>
          <w:spacing w:val="-4"/>
          <w:kern w:val="22"/>
          <w:szCs w:val="22"/>
        </w:rPr>
        <w:t>recommendation 2/14</w:t>
      </w:r>
      <w:r w:rsidRPr="00767416">
        <w:rPr>
          <w:rFonts w:cs="Times New Roman"/>
          <w:spacing w:val="-4"/>
          <w:kern w:val="22"/>
          <w:szCs w:val="22"/>
        </w:rPr>
        <w:t>. The text of the recommendation, as adopted, is contained in section I of the present report.</w:t>
      </w:r>
    </w:p>
    <w:p w14:paraId="537D33EB" w14:textId="77777777" w:rsidR="00F01320" w:rsidRPr="000E212D" w:rsidRDefault="00F73A9F" w:rsidP="00023832">
      <w:pPr>
        <w:keepNext/>
        <w:spacing w:before="120" w:after="120"/>
        <w:ind w:left="1987" w:hanging="1357"/>
        <w:jc w:val="left"/>
        <w:outlineLvl w:val="0"/>
        <w:rPr>
          <w:rFonts w:cs="Times New Roman"/>
          <w:b/>
          <w:caps/>
          <w:snapToGrid w:val="0"/>
          <w:kern w:val="22"/>
          <w:szCs w:val="22"/>
        </w:rPr>
      </w:pPr>
      <w:r w:rsidRPr="00EB631C">
        <w:rPr>
          <w:rFonts w:cs="Times New Roman"/>
          <w:b/>
          <w:caps/>
          <w:snapToGrid w:val="0"/>
          <w:kern w:val="22"/>
          <w:szCs w:val="22"/>
        </w:rPr>
        <w:t>Item 1</w:t>
      </w:r>
      <w:r w:rsidR="005523FA" w:rsidRPr="00EB631C">
        <w:rPr>
          <w:rFonts w:cs="Times New Roman"/>
          <w:b/>
          <w:caps/>
          <w:snapToGrid w:val="0"/>
          <w:kern w:val="22"/>
          <w:szCs w:val="22"/>
        </w:rPr>
        <w:t>5</w:t>
      </w:r>
      <w:r w:rsidR="003C00AA" w:rsidRPr="005B1F63">
        <w:rPr>
          <w:rFonts w:cs="Times New Roman"/>
          <w:b/>
          <w:caps/>
          <w:snapToGrid w:val="0"/>
          <w:kern w:val="22"/>
          <w:szCs w:val="22"/>
        </w:rPr>
        <w:t>.</w:t>
      </w:r>
      <w:r w:rsidR="007C1D61" w:rsidRPr="000E212D">
        <w:rPr>
          <w:rFonts w:cs="Times New Roman"/>
          <w:b/>
          <w:caps/>
          <w:snapToGrid w:val="0"/>
          <w:kern w:val="22"/>
          <w:szCs w:val="22"/>
        </w:rPr>
        <w:tab/>
      </w:r>
      <w:r w:rsidR="008C2189" w:rsidRPr="000E212D">
        <w:rPr>
          <w:rFonts w:cs="Times New Roman"/>
          <w:b/>
          <w:caps/>
          <w:snapToGrid w:val="0"/>
          <w:kern w:val="22"/>
          <w:szCs w:val="22"/>
        </w:rPr>
        <w:t>Review of the effectiveness of processes under the Convention and its Protocols</w:t>
      </w:r>
    </w:p>
    <w:p w14:paraId="053D9957" w14:textId="4BEE582A" w:rsidR="00C36330" w:rsidRPr="000E212D" w:rsidRDefault="00CE4567" w:rsidP="004A7FD6">
      <w:pPr>
        <w:pStyle w:val="Para1"/>
        <w:numPr>
          <w:ilvl w:val="0"/>
          <w:numId w:val="14"/>
        </w:numPr>
        <w:suppressLineNumbers/>
        <w:tabs>
          <w:tab w:val="num" w:pos="720"/>
        </w:tabs>
        <w:suppressAutoHyphens/>
        <w:spacing w:before="120"/>
        <w:ind w:left="0" w:firstLine="0"/>
        <w:rPr>
          <w:rFonts w:eastAsia="Times New Roman" w:cs="Times New Roman"/>
          <w:b/>
          <w:kern w:val="22"/>
          <w:szCs w:val="22"/>
        </w:rPr>
      </w:pPr>
      <w:r w:rsidRPr="00767416">
        <w:rPr>
          <w:rFonts w:cs="Times New Roman"/>
          <w:kern w:val="22"/>
          <w:szCs w:val="22"/>
        </w:rPr>
        <w:t xml:space="preserve">At the </w:t>
      </w:r>
      <w:r w:rsidR="00753528" w:rsidRPr="00767416">
        <w:rPr>
          <w:rFonts w:cs="Times New Roman"/>
          <w:kern w:val="22"/>
          <w:szCs w:val="22"/>
        </w:rPr>
        <w:t>6th</w:t>
      </w:r>
      <w:r w:rsidRPr="00767416">
        <w:rPr>
          <w:rFonts w:cs="Times New Roman"/>
          <w:kern w:val="22"/>
          <w:szCs w:val="22"/>
          <w:vertAlign w:val="superscript"/>
        </w:rPr>
        <w:t xml:space="preserve"> </w:t>
      </w:r>
      <w:r w:rsidRPr="00767416">
        <w:rPr>
          <w:rFonts w:cs="Times New Roman"/>
          <w:kern w:val="22"/>
          <w:szCs w:val="22"/>
        </w:rPr>
        <w:t>session of the meeting, on</w:t>
      </w:r>
      <w:r w:rsidRPr="000E212D">
        <w:rPr>
          <w:rFonts w:cs="Times New Roman"/>
          <w:kern w:val="22"/>
          <w:szCs w:val="22"/>
        </w:rPr>
        <w:t xml:space="preserve"> </w:t>
      </w:r>
      <w:r w:rsidR="00753528" w:rsidRPr="009125E9">
        <w:rPr>
          <w:rFonts w:cs="Times New Roman"/>
          <w:kern w:val="22"/>
          <w:szCs w:val="22"/>
        </w:rPr>
        <w:t>11 July 2108</w:t>
      </w:r>
      <w:r w:rsidRPr="00C53050">
        <w:rPr>
          <w:rFonts w:cs="Times New Roman"/>
          <w:kern w:val="22"/>
          <w:szCs w:val="22"/>
        </w:rPr>
        <w:t xml:space="preserve">, </w:t>
      </w:r>
      <w:r w:rsidR="00555D5E" w:rsidRPr="004319AD">
        <w:rPr>
          <w:rFonts w:cs="Times New Roman"/>
          <w:kern w:val="22"/>
          <w:szCs w:val="22"/>
        </w:rPr>
        <w:t xml:space="preserve">the Subsidiary Body </w:t>
      </w:r>
      <w:r w:rsidRPr="00676C46">
        <w:rPr>
          <w:rFonts w:cs="Times New Roman"/>
          <w:kern w:val="22"/>
          <w:szCs w:val="22"/>
        </w:rPr>
        <w:t xml:space="preserve">took up agenda item 15. In considering the item, </w:t>
      </w:r>
      <w:r w:rsidR="00555D5E" w:rsidRPr="00676C46">
        <w:rPr>
          <w:rFonts w:cs="Times New Roman"/>
          <w:kern w:val="22"/>
          <w:szCs w:val="22"/>
        </w:rPr>
        <w:t xml:space="preserve">the Subsidiary Body </w:t>
      </w:r>
      <w:r w:rsidRPr="00676C46">
        <w:rPr>
          <w:rFonts w:cs="Times New Roman"/>
          <w:kern w:val="22"/>
          <w:szCs w:val="22"/>
        </w:rPr>
        <w:t>had before it a note by the Execu</w:t>
      </w:r>
      <w:r w:rsidRPr="007D2678">
        <w:rPr>
          <w:rFonts w:cs="Times New Roman"/>
          <w:kern w:val="22"/>
          <w:szCs w:val="22"/>
        </w:rPr>
        <w:t xml:space="preserve">tive Secretary on </w:t>
      </w:r>
      <w:r w:rsidR="00364079" w:rsidRPr="00EB631C">
        <w:rPr>
          <w:rFonts w:cs="Times New Roman"/>
          <w:kern w:val="22"/>
          <w:szCs w:val="22"/>
        </w:rPr>
        <w:t>the review of the effectiveness of processes under the Convention and its Protocols</w:t>
      </w:r>
      <w:r w:rsidR="005552F3" w:rsidRPr="005B1F63">
        <w:rPr>
          <w:rFonts w:cs="Times New Roman"/>
          <w:kern w:val="22"/>
          <w:szCs w:val="22"/>
        </w:rPr>
        <w:t xml:space="preserve"> (</w:t>
      </w:r>
      <w:r w:rsidR="003F6494" w:rsidRPr="005B1F63">
        <w:rPr>
          <w:rFonts w:cs="Times New Roman"/>
          <w:kern w:val="22"/>
          <w:szCs w:val="22"/>
        </w:rPr>
        <w:t>CBD/</w:t>
      </w:r>
      <w:r w:rsidR="005552F3" w:rsidRPr="00A13852">
        <w:rPr>
          <w:rFonts w:cs="Times New Roman"/>
          <w:kern w:val="22"/>
          <w:szCs w:val="22"/>
        </w:rPr>
        <w:t>SBI/2/</w:t>
      </w:r>
      <w:r w:rsidR="003F6494" w:rsidRPr="00E56E25">
        <w:rPr>
          <w:rFonts w:cs="Times New Roman"/>
          <w:kern w:val="22"/>
          <w:szCs w:val="22"/>
        </w:rPr>
        <w:t>16</w:t>
      </w:r>
      <w:r w:rsidR="005552F3" w:rsidRPr="00614DCC">
        <w:rPr>
          <w:rFonts w:cs="Times New Roman"/>
          <w:kern w:val="22"/>
          <w:szCs w:val="22"/>
        </w:rPr>
        <w:t>)</w:t>
      </w:r>
      <w:r w:rsidR="00364079" w:rsidRPr="00D90786">
        <w:rPr>
          <w:rFonts w:cs="Times New Roman"/>
          <w:kern w:val="22"/>
          <w:szCs w:val="22"/>
        </w:rPr>
        <w:t xml:space="preserve"> and the review of </w:t>
      </w:r>
      <w:r w:rsidR="00340B2F" w:rsidRPr="00047641">
        <w:rPr>
          <w:rFonts w:cs="Times New Roman"/>
          <w:kern w:val="22"/>
          <w:szCs w:val="22"/>
        </w:rPr>
        <w:t xml:space="preserve">the </w:t>
      </w:r>
      <w:r w:rsidR="00364079" w:rsidRPr="00767416">
        <w:rPr>
          <w:rFonts w:cs="Times New Roman"/>
          <w:kern w:val="22"/>
          <w:szCs w:val="22"/>
        </w:rPr>
        <w:t xml:space="preserve">experience in holding concurrent meetings of the Conference of the Parties </w:t>
      </w:r>
      <w:r w:rsidR="00753528" w:rsidRPr="00767416">
        <w:rPr>
          <w:rFonts w:cs="Times New Roman"/>
          <w:kern w:val="22"/>
          <w:szCs w:val="22"/>
        </w:rPr>
        <w:t xml:space="preserve">to </w:t>
      </w:r>
      <w:r w:rsidR="00364079" w:rsidRPr="00767416">
        <w:rPr>
          <w:rFonts w:cs="Times New Roman"/>
          <w:kern w:val="22"/>
          <w:szCs w:val="22"/>
        </w:rPr>
        <w:t xml:space="preserve">the Convention and of the Parties </w:t>
      </w:r>
      <w:r w:rsidR="00753528" w:rsidRPr="00767416">
        <w:rPr>
          <w:rFonts w:cs="Times New Roman"/>
          <w:kern w:val="22"/>
          <w:szCs w:val="22"/>
        </w:rPr>
        <w:t xml:space="preserve">to </w:t>
      </w:r>
      <w:r w:rsidR="00364079" w:rsidRPr="00767416">
        <w:rPr>
          <w:rFonts w:cs="Times New Roman"/>
          <w:kern w:val="22"/>
          <w:szCs w:val="22"/>
        </w:rPr>
        <w:t xml:space="preserve">the </w:t>
      </w:r>
      <w:r w:rsidR="00340B2F" w:rsidRPr="00767416">
        <w:rPr>
          <w:rFonts w:cs="Times New Roman"/>
          <w:kern w:val="22"/>
          <w:szCs w:val="22"/>
        </w:rPr>
        <w:t>P</w:t>
      </w:r>
      <w:r w:rsidR="00364079" w:rsidRPr="00767416">
        <w:rPr>
          <w:rFonts w:cs="Times New Roman"/>
          <w:kern w:val="22"/>
          <w:szCs w:val="22"/>
        </w:rPr>
        <w:t>rotocols</w:t>
      </w:r>
      <w:r w:rsidR="00205FEB" w:rsidRPr="00767416">
        <w:rPr>
          <w:rFonts w:cs="Times New Roman"/>
          <w:kern w:val="22"/>
          <w:szCs w:val="22"/>
        </w:rPr>
        <w:t xml:space="preserve"> (</w:t>
      </w:r>
      <w:r w:rsidR="00511F88" w:rsidRPr="00767416">
        <w:rPr>
          <w:rFonts w:cs="Times New Roman"/>
          <w:kern w:val="22"/>
          <w:szCs w:val="22"/>
        </w:rPr>
        <w:t>CBD/</w:t>
      </w:r>
      <w:r w:rsidR="0032316C" w:rsidRPr="00767416">
        <w:rPr>
          <w:rFonts w:cs="Times New Roman"/>
          <w:kern w:val="22"/>
          <w:szCs w:val="22"/>
        </w:rPr>
        <w:t>SBI/2/</w:t>
      </w:r>
      <w:r w:rsidR="00C36330" w:rsidRPr="00767416">
        <w:rPr>
          <w:rFonts w:cs="Times New Roman"/>
          <w:kern w:val="22"/>
          <w:szCs w:val="22"/>
        </w:rPr>
        <w:t>1</w:t>
      </w:r>
      <w:r w:rsidR="003F6494" w:rsidRPr="00767416">
        <w:rPr>
          <w:rFonts w:cs="Times New Roman"/>
          <w:kern w:val="22"/>
          <w:szCs w:val="22"/>
        </w:rPr>
        <w:t>6</w:t>
      </w:r>
      <w:r w:rsidR="005552F3" w:rsidRPr="00767416">
        <w:rPr>
          <w:rFonts w:cs="Times New Roman"/>
          <w:kern w:val="22"/>
          <w:szCs w:val="22"/>
        </w:rPr>
        <w:t>/Add.1</w:t>
      </w:r>
      <w:r w:rsidR="00205FEB" w:rsidRPr="00767416">
        <w:rPr>
          <w:rFonts w:cs="Times New Roman"/>
          <w:kern w:val="22"/>
          <w:szCs w:val="22"/>
        </w:rPr>
        <w:t>)</w:t>
      </w:r>
      <w:r w:rsidR="00C36330" w:rsidRPr="00767416">
        <w:rPr>
          <w:rFonts w:cs="Times New Roman"/>
          <w:kern w:val="22"/>
          <w:szCs w:val="22"/>
        </w:rPr>
        <w:t>.</w:t>
      </w:r>
      <w:r w:rsidR="00511F88" w:rsidRPr="00767416">
        <w:rPr>
          <w:rFonts w:cs="Times New Roman"/>
          <w:kern w:val="22"/>
          <w:szCs w:val="22"/>
        </w:rPr>
        <w:t xml:space="preserve"> It also had before it </w:t>
      </w:r>
      <w:r w:rsidR="00753528" w:rsidRPr="00767416">
        <w:rPr>
          <w:rFonts w:cs="Times New Roman"/>
          <w:kern w:val="22"/>
          <w:szCs w:val="22"/>
        </w:rPr>
        <w:t xml:space="preserve">the results of a survey of views of Parties </w:t>
      </w:r>
      <w:r w:rsidR="00061DB6" w:rsidRPr="00767416">
        <w:rPr>
          <w:rFonts w:cs="Times New Roman"/>
          <w:kern w:val="22"/>
          <w:szCs w:val="22"/>
        </w:rPr>
        <w:t>on the</w:t>
      </w:r>
      <w:r w:rsidR="00753528" w:rsidRPr="00767416">
        <w:rPr>
          <w:rFonts w:cs="Times New Roman"/>
          <w:kern w:val="22"/>
          <w:szCs w:val="22"/>
        </w:rPr>
        <w:t xml:space="preserve"> </w:t>
      </w:r>
      <w:r w:rsidR="00511F88" w:rsidRPr="00767416">
        <w:rPr>
          <w:rFonts w:cs="Times New Roman"/>
          <w:kern w:val="22"/>
          <w:szCs w:val="22"/>
        </w:rPr>
        <w:t xml:space="preserve">experience in holding concurrent meetings of the Conference of the Parties to the Convention and the meetings of the Parties to the Protocols (CBD/SBI/2/INF/1) and </w:t>
      </w:r>
      <w:r w:rsidR="00753528" w:rsidRPr="00767416">
        <w:rPr>
          <w:rFonts w:cs="Times New Roman"/>
          <w:kern w:val="22"/>
          <w:szCs w:val="22"/>
        </w:rPr>
        <w:t xml:space="preserve">the results </w:t>
      </w:r>
      <w:r w:rsidR="00511F88" w:rsidRPr="00767416">
        <w:rPr>
          <w:rFonts w:cs="Times New Roman"/>
          <w:kern w:val="22"/>
          <w:szCs w:val="22"/>
        </w:rPr>
        <w:t xml:space="preserve">of an online survey </w:t>
      </w:r>
      <w:r w:rsidR="00061DB6" w:rsidRPr="00767416">
        <w:rPr>
          <w:rFonts w:cs="Times New Roman"/>
          <w:kern w:val="22"/>
          <w:szCs w:val="22"/>
        </w:rPr>
        <w:t xml:space="preserve">on </w:t>
      </w:r>
      <w:r w:rsidR="00511F88" w:rsidRPr="00767416">
        <w:rPr>
          <w:rFonts w:cs="Times New Roman"/>
          <w:kern w:val="22"/>
          <w:szCs w:val="22"/>
        </w:rPr>
        <w:t xml:space="preserve">the experience of participants </w:t>
      </w:r>
      <w:r w:rsidR="00753528" w:rsidRPr="00767416">
        <w:rPr>
          <w:rFonts w:cs="Times New Roman"/>
          <w:kern w:val="22"/>
          <w:szCs w:val="22"/>
        </w:rPr>
        <w:t xml:space="preserve">who had </w:t>
      </w:r>
      <w:r w:rsidR="00511F88" w:rsidRPr="00767416">
        <w:rPr>
          <w:rFonts w:cs="Times New Roman"/>
          <w:kern w:val="22"/>
          <w:szCs w:val="22"/>
        </w:rPr>
        <w:t>attend</w:t>
      </w:r>
      <w:r w:rsidR="00753528" w:rsidRPr="00767416">
        <w:rPr>
          <w:rFonts w:cs="Times New Roman"/>
          <w:kern w:val="22"/>
          <w:szCs w:val="22"/>
        </w:rPr>
        <w:t>ed</w:t>
      </w:r>
      <w:r w:rsidR="00511F88" w:rsidRPr="00767416">
        <w:rPr>
          <w:rFonts w:cs="Times New Roman"/>
          <w:kern w:val="22"/>
          <w:szCs w:val="22"/>
        </w:rPr>
        <w:t xml:space="preserve"> the concurrent meetings (CBD/SBI/2/INF/2).</w:t>
      </w:r>
      <w:r w:rsidR="00753528" w:rsidRPr="00767416">
        <w:rPr>
          <w:rFonts w:cs="Times New Roman"/>
          <w:kern w:val="22"/>
          <w:szCs w:val="22"/>
        </w:rPr>
        <w:t xml:space="preserve"> Document CBD/SBI/2/16 also contained a review of experience in managing conflicts of interest </w:t>
      </w:r>
      <w:r w:rsidR="00340B2F" w:rsidRPr="00767416">
        <w:rPr>
          <w:rFonts w:cs="Times New Roman"/>
          <w:kern w:val="22"/>
          <w:szCs w:val="22"/>
        </w:rPr>
        <w:t>in</w:t>
      </w:r>
      <w:r w:rsidR="00AC062D" w:rsidRPr="00767416">
        <w:rPr>
          <w:rFonts w:cs="Times New Roman"/>
          <w:kern w:val="22"/>
          <w:szCs w:val="22"/>
        </w:rPr>
        <w:t xml:space="preserve"> other conventions and </w:t>
      </w:r>
      <w:r w:rsidR="00340B2F" w:rsidRPr="00767416">
        <w:rPr>
          <w:rFonts w:cs="Times New Roman"/>
          <w:kern w:val="22"/>
          <w:szCs w:val="22"/>
        </w:rPr>
        <w:t xml:space="preserve">international </w:t>
      </w:r>
      <w:r w:rsidR="00AC062D" w:rsidRPr="00767416">
        <w:rPr>
          <w:rFonts w:cs="Times New Roman"/>
          <w:kern w:val="22"/>
          <w:szCs w:val="22"/>
        </w:rPr>
        <w:t>organizations and presented a proposed procedure for avoiding and</w:t>
      </w:r>
      <w:r w:rsidR="00D20671" w:rsidRPr="00767416">
        <w:rPr>
          <w:rFonts w:cs="Times New Roman"/>
          <w:kern w:val="22"/>
          <w:szCs w:val="22"/>
        </w:rPr>
        <w:t xml:space="preserve"> managing conflicts of interest</w:t>
      </w:r>
      <w:r w:rsidR="00AC062D" w:rsidRPr="00767416">
        <w:rPr>
          <w:rFonts w:cs="Times New Roman"/>
          <w:kern w:val="22"/>
          <w:szCs w:val="22"/>
        </w:rPr>
        <w:t xml:space="preserve"> in relation to the Convention and its Protocols.</w:t>
      </w:r>
    </w:p>
    <w:p w14:paraId="27303F5A" w14:textId="06FFA9DA" w:rsidR="00F25CCF" w:rsidRPr="000E212D" w:rsidRDefault="00F25CCF" w:rsidP="00F25CCF">
      <w:pPr>
        <w:pStyle w:val="Para1"/>
        <w:numPr>
          <w:ilvl w:val="0"/>
          <w:numId w:val="14"/>
        </w:numPr>
        <w:suppressLineNumbers/>
        <w:tabs>
          <w:tab w:val="num" w:pos="720"/>
        </w:tabs>
        <w:suppressAutoHyphens/>
        <w:spacing w:before="120"/>
        <w:ind w:left="0" w:firstLine="0"/>
        <w:rPr>
          <w:rFonts w:eastAsia="Times New Roman" w:cs="Times New Roman"/>
          <w:b/>
          <w:kern w:val="22"/>
          <w:szCs w:val="22"/>
        </w:rPr>
      </w:pPr>
      <w:r w:rsidRPr="00767416">
        <w:rPr>
          <w:rFonts w:cs="Times New Roman"/>
          <w:kern w:val="22"/>
          <w:szCs w:val="22"/>
        </w:rPr>
        <w:t xml:space="preserve">Statements were made by representatives of Argentina, Bosnia and Herzegovina, Canada, Ethiopia, </w:t>
      </w:r>
      <w:r w:rsidR="004E4939" w:rsidRPr="00767416">
        <w:rPr>
          <w:rFonts w:cs="Times New Roman"/>
          <w:kern w:val="22"/>
          <w:szCs w:val="22"/>
        </w:rPr>
        <w:t>European Union (on behalf of the European Union and</w:t>
      </w:r>
      <w:r w:rsidRPr="00767416">
        <w:rPr>
          <w:rFonts w:cs="Times New Roman"/>
          <w:kern w:val="22"/>
          <w:szCs w:val="22"/>
        </w:rPr>
        <w:t xml:space="preserve"> its member States), Morocco, New Zealand</w:t>
      </w:r>
      <w:r w:rsidR="00DF16F2" w:rsidRPr="00767416">
        <w:rPr>
          <w:rFonts w:cs="Times New Roman"/>
          <w:kern w:val="22"/>
          <w:szCs w:val="22"/>
        </w:rPr>
        <w:t>,</w:t>
      </w:r>
      <w:r w:rsidRPr="00767416">
        <w:rPr>
          <w:rFonts w:cs="Times New Roman"/>
          <w:kern w:val="22"/>
          <w:szCs w:val="22"/>
        </w:rPr>
        <w:t xml:space="preserve"> Rwanda, Sudan and Switzerland.</w:t>
      </w:r>
    </w:p>
    <w:p w14:paraId="00FB21A3" w14:textId="4A11997F" w:rsidR="00F25CCF" w:rsidRPr="00E56E25" w:rsidRDefault="00252C0C" w:rsidP="00F25CCF">
      <w:pPr>
        <w:pStyle w:val="Para1"/>
        <w:numPr>
          <w:ilvl w:val="0"/>
          <w:numId w:val="14"/>
        </w:numPr>
        <w:suppressLineNumbers/>
        <w:tabs>
          <w:tab w:val="num" w:pos="720"/>
        </w:tabs>
        <w:suppressAutoHyphens/>
        <w:spacing w:before="120"/>
        <w:ind w:left="0" w:firstLine="0"/>
        <w:rPr>
          <w:rFonts w:eastAsia="Times New Roman" w:cs="Times New Roman"/>
          <w:b/>
          <w:kern w:val="22"/>
          <w:szCs w:val="22"/>
        </w:rPr>
      </w:pPr>
      <w:r w:rsidRPr="009125E9">
        <w:rPr>
          <w:rFonts w:eastAsia="Times New Roman" w:cs="Times New Roman"/>
          <w:kern w:val="22"/>
          <w:szCs w:val="22"/>
        </w:rPr>
        <w:t>S</w:t>
      </w:r>
      <w:r w:rsidR="00F25CCF" w:rsidRPr="00C53050">
        <w:rPr>
          <w:rFonts w:eastAsia="Times New Roman" w:cs="Times New Roman"/>
          <w:kern w:val="22"/>
          <w:szCs w:val="22"/>
        </w:rPr>
        <w:t>tatement</w:t>
      </w:r>
      <w:r w:rsidRPr="004319AD">
        <w:rPr>
          <w:rFonts w:eastAsia="Times New Roman" w:cs="Times New Roman"/>
          <w:kern w:val="22"/>
          <w:szCs w:val="22"/>
        </w:rPr>
        <w:t>s were</w:t>
      </w:r>
      <w:r w:rsidR="00F25CCF" w:rsidRPr="00676C46">
        <w:rPr>
          <w:rFonts w:eastAsia="Times New Roman" w:cs="Times New Roman"/>
          <w:kern w:val="22"/>
          <w:szCs w:val="22"/>
        </w:rPr>
        <w:t xml:space="preserve"> </w:t>
      </w:r>
      <w:r w:rsidRPr="00676C46">
        <w:rPr>
          <w:rFonts w:eastAsia="Times New Roman" w:cs="Times New Roman"/>
          <w:kern w:val="22"/>
          <w:szCs w:val="22"/>
        </w:rPr>
        <w:t>also made by</w:t>
      </w:r>
      <w:r w:rsidR="00F25CCF" w:rsidRPr="00676C46">
        <w:rPr>
          <w:rFonts w:eastAsia="Times New Roman" w:cs="Times New Roman"/>
          <w:kern w:val="22"/>
          <w:szCs w:val="22"/>
        </w:rPr>
        <w:t xml:space="preserve"> representative</w:t>
      </w:r>
      <w:r w:rsidRPr="00676C46">
        <w:rPr>
          <w:rFonts w:eastAsia="Times New Roman" w:cs="Times New Roman"/>
          <w:kern w:val="22"/>
          <w:szCs w:val="22"/>
        </w:rPr>
        <w:t>s</w:t>
      </w:r>
      <w:r w:rsidR="00F25CCF" w:rsidRPr="007D2678">
        <w:rPr>
          <w:rFonts w:eastAsia="Times New Roman" w:cs="Times New Roman"/>
          <w:kern w:val="22"/>
          <w:szCs w:val="22"/>
        </w:rPr>
        <w:t xml:space="preserve"> of </w:t>
      </w:r>
      <w:r w:rsidR="00340B2F" w:rsidRPr="007D2678">
        <w:rPr>
          <w:rFonts w:eastAsia="Times New Roman" w:cs="Times New Roman"/>
          <w:kern w:val="22"/>
          <w:szCs w:val="22"/>
        </w:rPr>
        <w:t>Ecoropa (</w:t>
      </w:r>
      <w:r w:rsidRPr="004963DA">
        <w:rPr>
          <w:rFonts w:eastAsia="Times New Roman" w:cs="Times New Roman"/>
          <w:kern w:val="22"/>
          <w:szCs w:val="22"/>
        </w:rPr>
        <w:t>European Network for Ecological Reflection and Action) (supported by Y</w:t>
      </w:r>
      <w:r w:rsidRPr="00EB631C">
        <w:rPr>
          <w:rFonts w:eastAsia="Times New Roman" w:cs="Times New Roman"/>
          <w:kern w:val="22"/>
          <w:szCs w:val="22"/>
        </w:rPr>
        <w:t xml:space="preserve">outh and also on behalf of </w:t>
      </w:r>
      <w:r w:rsidR="00D20671" w:rsidRPr="00EB631C">
        <w:rPr>
          <w:rFonts w:eastAsia="Times New Roman" w:cs="Times New Roman"/>
          <w:kern w:val="22"/>
          <w:szCs w:val="22"/>
        </w:rPr>
        <w:t>EcoN</w:t>
      </w:r>
      <w:r w:rsidRPr="005B1F63">
        <w:rPr>
          <w:rFonts w:eastAsia="Times New Roman" w:cs="Times New Roman"/>
          <w:kern w:val="22"/>
          <w:szCs w:val="22"/>
        </w:rPr>
        <w:t>exus, Friends of the Earth International and other civil society organizations present at the meeting) and GYBN</w:t>
      </w:r>
      <w:r w:rsidR="00F25CCF" w:rsidRPr="00A13852">
        <w:rPr>
          <w:rFonts w:eastAsia="Times New Roman" w:cs="Times New Roman"/>
          <w:kern w:val="22"/>
          <w:szCs w:val="22"/>
        </w:rPr>
        <w:t>.</w:t>
      </w:r>
    </w:p>
    <w:p w14:paraId="3D4617B2" w14:textId="77777777" w:rsidR="00F25CCF" w:rsidRPr="000E212D" w:rsidRDefault="00F25CCF" w:rsidP="00F25CCF">
      <w:pPr>
        <w:pStyle w:val="Para1"/>
        <w:numPr>
          <w:ilvl w:val="0"/>
          <w:numId w:val="14"/>
        </w:numPr>
        <w:suppressLineNumbers/>
        <w:tabs>
          <w:tab w:val="num" w:pos="720"/>
        </w:tabs>
        <w:suppressAutoHyphens/>
        <w:spacing w:before="120"/>
        <w:ind w:left="0" w:firstLine="0"/>
        <w:rPr>
          <w:rFonts w:eastAsia="Times New Roman" w:cs="Times New Roman"/>
          <w:b/>
          <w:kern w:val="22"/>
          <w:szCs w:val="22"/>
        </w:rPr>
      </w:pPr>
      <w:r w:rsidRPr="008150F2">
        <w:rPr>
          <w:rFonts w:cs="Times New Roman"/>
          <w:kern w:val="22"/>
          <w:szCs w:val="22"/>
        </w:rPr>
        <w:t>The representative</w:t>
      </w:r>
      <w:r w:rsidR="00252C0C" w:rsidRPr="00F2753E">
        <w:rPr>
          <w:rFonts w:cs="Times New Roman"/>
          <w:kern w:val="22"/>
          <w:szCs w:val="22"/>
        </w:rPr>
        <w:t>s</w:t>
      </w:r>
      <w:r w:rsidRPr="000E212D">
        <w:rPr>
          <w:rFonts w:cs="Times New Roman"/>
          <w:kern w:val="22"/>
          <w:szCs w:val="22"/>
        </w:rPr>
        <w:t xml:space="preserve"> of </w:t>
      </w:r>
      <w:r w:rsidR="00252C0C" w:rsidRPr="000E212D">
        <w:rPr>
          <w:rFonts w:cs="Times New Roman"/>
          <w:kern w:val="22"/>
          <w:szCs w:val="22"/>
        </w:rPr>
        <w:t>Rwanda and South Africa</w:t>
      </w:r>
      <w:r w:rsidRPr="000E212D">
        <w:rPr>
          <w:rFonts w:cs="Times New Roman"/>
          <w:kern w:val="22"/>
          <w:szCs w:val="22"/>
        </w:rPr>
        <w:t xml:space="preserve"> expressed support for the </w:t>
      </w:r>
      <w:r w:rsidR="00252C0C" w:rsidRPr="000E212D">
        <w:rPr>
          <w:rFonts w:cs="Times New Roman"/>
          <w:kern w:val="22"/>
          <w:szCs w:val="22"/>
        </w:rPr>
        <w:t>statement</w:t>
      </w:r>
      <w:r w:rsidRPr="000E212D">
        <w:rPr>
          <w:rFonts w:cs="Times New Roman"/>
          <w:kern w:val="22"/>
          <w:szCs w:val="22"/>
        </w:rPr>
        <w:t xml:space="preserve"> made by the representative of </w:t>
      </w:r>
      <w:r w:rsidR="00252C0C" w:rsidRPr="000E212D">
        <w:rPr>
          <w:rFonts w:cs="Times New Roman"/>
          <w:kern w:val="22"/>
          <w:szCs w:val="22"/>
        </w:rPr>
        <w:t>GYBN</w:t>
      </w:r>
      <w:r w:rsidRPr="000E212D">
        <w:rPr>
          <w:rFonts w:cs="Times New Roman"/>
          <w:kern w:val="22"/>
          <w:szCs w:val="22"/>
        </w:rPr>
        <w:t>.</w:t>
      </w:r>
    </w:p>
    <w:p w14:paraId="4507EB52" w14:textId="7EEBE44D" w:rsidR="00F25CCF" w:rsidRPr="000E212D" w:rsidRDefault="00F25CCF" w:rsidP="00F25CCF">
      <w:pPr>
        <w:pStyle w:val="Para1"/>
        <w:numPr>
          <w:ilvl w:val="0"/>
          <w:numId w:val="14"/>
        </w:numPr>
        <w:suppressLineNumbers/>
        <w:tabs>
          <w:tab w:val="num" w:pos="720"/>
        </w:tabs>
        <w:suppressAutoHyphens/>
        <w:spacing w:before="120"/>
        <w:ind w:left="0" w:firstLine="0"/>
        <w:rPr>
          <w:rFonts w:eastAsia="Times New Roman" w:cs="Times New Roman"/>
          <w:b/>
          <w:kern w:val="22"/>
          <w:szCs w:val="22"/>
        </w:rPr>
      </w:pPr>
      <w:r w:rsidRPr="000E212D">
        <w:rPr>
          <w:rFonts w:cs="Times New Roman"/>
          <w:kern w:val="22"/>
          <w:szCs w:val="22"/>
        </w:rPr>
        <w:t>Following the interventions, the Chair said that he would take time to consult and decide on how to proceed with the item.</w:t>
      </w:r>
    </w:p>
    <w:p w14:paraId="0E7FD40D" w14:textId="7B8082AF" w:rsidR="0016297C" w:rsidRPr="000E212D" w:rsidRDefault="0016297C" w:rsidP="00866F00">
      <w:pPr>
        <w:pStyle w:val="Para1"/>
        <w:numPr>
          <w:ilvl w:val="0"/>
          <w:numId w:val="14"/>
        </w:numPr>
        <w:suppressLineNumbers/>
        <w:tabs>
          <w:tab w:val="num" w:pos="720"/>
        </w:tabs>
        <w:suppressAutoHyphens/>
        <w:spacing w:before="120"/>
        <w:ind w:left="0" w:firstLine="0"/>
        <w:rPr>
          <w:rFonts w:eastAsia="Times New Roman" w:cs="Times New Roman"/>
          <w:b/>
          <w:kern w:val="22"/>
          <w:szCs w:val="22"/>
        </w:rPr>
      </w:pPr>
      <w:r w:rsidRPr="00767416">
        <w:rPr>
          <w:rFonts w:cs="Times New Roman"/>
          <w:kern w:val="22"/>
          <w:szCs w:val="22"/>
        </w:rPr>
        <w:t>At the 9th session of the meeting, on 12 July 2018, the Subsidiary Body considered a revised text submitted by the Chair. Following an exchange of views, the revised draft recommendation was approved, as amended orally, for formal adoption by the Subsidiary Body as draft recommendation CBD/SB</w:t>
      </w:r>
      <w:r w:rsidR="00082395" w:rsidRPr="00767416">
        <w:rPr>
          <w:rFonts w:cs="Times New Roman"/>
          <w:kern w:val="22"/>
          <w:szCs w:val="22"/>
        </w:rPr>
        <w:t>I</w:t>
      </w:r>
      <w:r w:rsidRPr="00767416">
        <w:rPr>
          <w:rFonts w:cs="Times New Roman"/>
          <w:kern w:val="22"/>
          <w:szCs w:val="22"/>
        </w:rPr>
        <w:t>/2/L.</w:t>
      </w:r>
      <w:r w:rsidR="00277D1B" w:rsidRPr="00767416">
        <w:rPr>
          <w:rFonts w:cs="Times New Roman"/>
          <w:kern w:val="22"/>
          <w:szCs w:val="22"/>
        </w:rPr>
        <w:t>15</w:t>
      </w:r>
      <w:r w:rsidRPr="00767416">
        <w:rPr>
          <w:rFonts w:cs="Times New Roman"/>
          <w:kern w:val="22"/>
          <w:szCs w:val="22"/>
        </w:rPr>
        <w:t>.</w:t>
      </w:r>
    </w:p>
    <w:p w14:paraId="58F6BEF4" w14:textId="77777777" w:rsidR="000D6FBA" w:rsidRPr="00767416" w:rsidRDefault="00723E28" w:rsidP="00023832">
      <w:pPr>
        <w:pStyle w:val="Para1"/>
        <w:numPr>
          <w:ilvl w:val="0"/>
          <w:numId w:val="14"/>
        </w:numPr>
        <w:suppressLineNumbers/>
        <w:tabs>
          <w:tab w:val="num" w:pos="720"/>
        </w:tabs>
        <w:suppressAutoHyphens/>
        <w:spacing w:before="120"/>
        <w:ind w:left="0" w:firstLine="0"/>
        <w:rPr>
          <w:rFonts w:cs="Times New Roman"/>
          <w:spacing w:val="-4"/>
          <w:kern w:val="22"/>
          <w:szCs w:val="22"/>
        </w:rPr>
      </w:pPr>
      <w:r w:rsidRPr="00767416">
        <w:rPr>
          <w:rFonts w:cs="Times New Roman"/>
          <w:spacing w:val="-4"/>
          <w:kern w:val="22"/>
          <w:szCs w:val="22"/>
        </w:rPr>
        <w:t>At the 10th session of the meeting, on 13 July 2018, the Subsidiary Body</w:t>
      </w:r>
      <w:r w:rsidRPr="00767416" w:rsidDel="002D673C">
        <w:rPr>
          <w:rFonts w:cs="Times New Roman"/>
          <w:spacing w:val="-4"/>
          <w:kern w:val="22"/>
          <w:szCs w:val="22"/>
        </w:rPr>
        <w:t xml:space="preserve"> </w:t>
      </w:r>
      <w:r w:rsidRPr="00767416">
        <w:rPr>
          <w:rFonts w:cs="Times New Roman"/>
          <w:spacing w:val="-4"/>
          <w:kern w:val="22"/>
          <w:szCs w:val="22"/>
        </w:rPr>
        <w:t>adopted CBD/SBI/2/L.15</w:t>
      </w:r>
      <w:r w:rsidRPr="00767416" w:rsidDel="002D673C">
        <w:rPr>
          <w:rFonts w:cs="Times New Roman"/>
          <w:spacing w:val="-4"/>
          <w:kern w:val="22"/>
          <w:szCs w:val="22"/>
        </w:rPr>
        <w:t xml:space="preserve"> </w:t>
      </w:r>
      <w:r w:rsidR="009770D5" w:rsidRPr="00767416">
        <w:rPr>
          <w:rFonts w:cs="Times New Roman"/>
          <w:spacing w:val="-4"/>
          <w:kern w:val="22"/>
          <w:szCs w:val="22"/>
        </w:rPr>
        <w:t>as recommendation 2/15</w:t>
      </w:r>
      <w:r w:rsidRPr="00767416">
        <w:rPr>
          <w:rFonts w:cs="Times New Roman"/>
          <w:spacing w:val="-4"/>
          <w:kern w:val="22"/>
          <w:szCs w:val="22"/>
        </w:rPr>
        <w:t>. The text of the recommendation, as adopted, is contained in section I of the present report.</w:t>
      </w:r>
    </w:p>
    <w:p w14:paraId="186569A2" w14:textId="41F922BD" w:rsidR="00F01320" w:rsidRPr="000E212D" w:rsidRDefault="00F73A9F" w:rsidP="00023832">
      <w:pPr>
        <w:keepNext/>
        <w:spacing w:before="120" w:after="120"/>
        <w:ind w:left="1987" w:hanging="1267"/>
        <w:jc w:val="left"/>
        <w:outlineLvl w:val="0"/>
        <w:rPr>
          <w:rFonts w:cs="Times New Roman"/>
          <w:b/>
          <w:caps/>
          <w:snapToGrid w:val="0"/>
          <w:kern w:val="22"/>
          <w:szCs w:val="22"/>
        </w:rPr>
      </w:pPr>
      <w:r w:rsidRPr="00B9120A">
        <w:rPr>
          <w:rFonts w:cs="Times New Roman"/>
          <w:b/>
          <w:caps/>
          <w:snapToGrid w:val="0"/>
          <w:kern w:val="22"/>
          <w:szCs w:val="22"/>
        </w:rPr>
        <w:t>Item 1</w:t>
      </w:r>
      <w:r w:rsidR="005523FA" w:rsidRPr="009125E9">
        <w:rPr>
          <w:rFonts w:cs="Times New Roman"/>
          <w:b/>
          <w:caps/>
          <w:snapToGrid w:val="0"/>
          <w:kern w:val="22"/>
          <w:szCs w:val="22"/>
        </w:rPr>
        <w:t>6</w:t>
      </w:r>
      <w:r w:rsidR="0085035E" w:rsidRPr="00676C46">
        <w:rPr>
          <w:rFonts w:cs="Times New Roman"/>
          <w:b/>
          <w:caps/>
          <w:snapToGrid w:val="0"/>
          <w:kern w:val="22"/>
          <w:szCs w:val="22"/>
        </w:rPr>
        <w:t>.</w:t>
      </w:r>
      <w:r w:rsidR="00A578FC" w:rsidRPr="000E212D">
        <w:rPr>
          <w:rFonts w:cs="Times New Roman"/>
          <w:b/>
          <w:caps/>
          <w:kern w:val="22"/>
          <w:szCs w:val="22"/>
        </w:rPr>
        <w:tab/>
      </w:r>
      <w:r w:rsidRPr="000E212D">
        <w:rPr>
          <w:rFonts w:cs="Times New Roman"/>
          <w:b/>
          <w:caps/>
          <w:snapToGrid w:val="0"/>
          <w:kern w:val="22"/>
          <w:szCs w:val="22"/>
        </w:rPr>
        <w:t>Prepar</w:t>
      </w:r>
      <w:r w:rsidR="00CB645B" w:rsidRPr="000E212D">
        <w:rPr>
          <w:rFonts w:cs="Times New Roman"/>
          <w:b/>
          <w:caps/>
          <w:snapToGrid w:val="0"/>
          <w:kern w:val="22"/>
          <w:szCs w:val="22"/>
        </w:rPr>
        <w:t>ation for the follow</w:t>
      </w:r>
      <w:r w:rsidR="001465DE" w:rsidRPr="000E212D">
        <w:rPr>
          <w:rFonts w:cs="Times New Roman"/>
          <w:b/>
          <w:caps/>
          <w:snapToGrid w:val="0"/>
          <w:kern w:val="22"/>
          <w:szCs w:val="22"/>
        </w:rPr>
        <w:t>-</w:t>
      </w:r>
      <w:r w:rsidR="00CB645B" w:rsidRPr="000E212D">
        <w:rPr>
          <w:rFonts w:cs="Times New Roman"/>
          <w:b/>
          <w:caps/>
          <w:snapToGrid w:val="0"/>
          <w:kern w:val="22"/>
          <w:szCs w:val="22"/>
        </w:rPr>
        <w:t>up to the S</w:t>
      </w:r>
      <w:r w:rsidRPr="000E212D">
        <w:rPr>
          <w:rFonts w:cs="Times New Roman"/>
          <w:b/>
          <w:caps/>
          <w:snapToGrid w:val="0"/>
          <w:kern w:val="22"/>
          <w:szCs w:val="22"/>
        </w:rPr>
        <w:t xml:space="preserve">trategic </w:t>
      </w:r>
      <w:r w:rsidR="00CB645B" w:rsidRPr="000E212D">
        <w:rPr>
          <w:rFonts w:cs="Times New Roman"/>
          <w:b/>
          <w:caps/>
          <w:snapToGrid w:val="0"/>
          <w:kern w:val="22"/>
          <w:szCs w:val="22"/>
        </w:rPr>
        <w:t>P</w:t>
      </w:r>
      <w:r w:rsidRPr="000E212D">
        <w:rPr>
          <w:rFonts w:cs="Times New Roman"/>
          <w:b/>
          <w:caps/>
          <w:snapToGrid w:val="0"/>
          <w:kern w:val="22"/>
          <w:szCs w:val="22"/>
        </w:rPr>
        <w:t xml:space="preserve">lan for </w:t>
      </w:r>
      <w:r w:rsidR="00CB645B" w:rsidRPr="000E212D">
        <w:rPr>
          <w:rFonts w:cs="Times New Roman"/>
          <w:b/>
          <w:caps/>
          <w:snapToGrid w:val="0"/>
          <w:kern w:val="22"/>
          <w:szCs w:val="22"/>
        </w:rPr>
        <w:t>B</w:t>
      </w:r>
      <w:r w:rsidRPr="000E212D">
        <w:rPr>
          <w:rFonts w:cs="Times New Roman"/>
          <w:b/>
          <w:caps/>
          <w:snapToGrid w:val="0"/>
          <w:kern w:val="22"/>
          <w:szCs w:val="22"/>
        </w:rPr>
        <w:t>iodiversity</w:t>
      </w:r>
      <w:r w:rsidR="00BF6A55" w:rsidRPr="000E212D">
        <w:rPr>
          <w:rFonts w:cs="Times New Roman"/>
          <w:b/>
          <w:caps/>
          <w:snapToGrid w:val="0"/>
          <w:kern w:val="22"/>
          <w:szCs w:val="22"/>
        </w:rPr>
        <w:t xml:space="preserve"> 2011-2020</w:t>
      </w:r>
    </w:p>
    <w:p w14:paraId="05922EC4" w14:textId="03769C4D" w:rsidR="00FE4BC8" w:rsidRPr="00767416" w:rsidRDefault="00CE4567" w:rsidP="00992F0F">
      <w:pPr>
        <w:pStyle w:val="Para1"/>
        <w:numPr>
          <w:ilvl w:val="0"/>
          <w:numId w:val="14"/>
        </w:numPr>
        <w:suppressLineNumbers/>
        <w:tabs>
          <w:tab w:val="num" w:pos="720"/>
        </w:tabs>
        <w:suppressAutoHyphens/>
        <w:spacing w:before="120"/>
        <w:ind w:left="0" w:firstLine="0"/>
        <w:rPr>
          <w:rFonts w:cs="Times New Roman"/>
          <w:spacing w:val="-2"/>
          <w:kern w:val="22"/>
          <w:szCs w:val="22"/>
        </w:rPr>
      </w:pPr>
      <w:r w:rsidRPr="00767416">
        <w:rPr>
          <w:rFonts w:cs="Times New Roman"/>
          <w:spacing w:val="-2"/>
          <w:kern w:val="22"/>
          <w:szCs w:val="22"/>
        </w:rPr>
        <w:t xml:space="preserve">At the </w:t>
      </w:r>
      <w:r w:rsidR="002A797C" w:rsidRPr="00767416">
        <w:rPr>
          <w:rFonts w:cs="Times New Roman"/>
          <w:spacing w:val="-2"/>
          <w:kern w:val="22"/>
          <w:szCs w:val="22"/>
        </w:rPr>
        <w:t>3rd</w:t>
      </w:r>
      <w:r w:rsidRPr="00767416">
        <w:rPr>
          <w:rFonts w:cs="Times New Roman"/>
          <w:spacing w:val="-2"/>
          <w:kern w:val="22"/>
          <w:szCs w:val="22"/>
        </w:rPr>
        <w:t xml:space="preserve"> session of the meeting, on </w:t>
      </w:r>
      <w:r w:rsidR="00F17A44" w:rsidRPr="00767416">
        <w:rPr>
          <w:rFonts w:cs="Times New Roman"/>
          <w:spacing w:val="-2"/>
          <w:kern w:val="22"/>
          <w:szCs w:val="22"/>
        </w:rPr>
        <w:t>10 July 2018</w:t>
      </w:r>
      <w:r w:rsidRPr="00767416">
        <w:rPr>
          <w:rFonts w:cs="Times New Roman"/>
          <w:spacing w:val="-2"/>
          <w:kern w:val="22"/>
          <w:szCs w:val="22"/>
        </w:rPr>
        <w:t xml:space="preserve">, </w:t>
      </w:r>
      <w:r w:rsidR="00555D5E" w:rsidRPr="00767416">
        <w:rPr>
          <w:rFonts w:cs="Times New Roman"/>
          <w:spacing w:val="-2"/>
          <w:kern w:val="22"/>
          <w:szCs w:val="22"/>
        </w:rPr>
        <w:t xml:space="preserve">the Subsidiary Body </w:t>
      </w:r>
      <w:r w:rsidRPr="00767416">
        <w:rPr>
          <w:rFonts w:cs="Times New Roman"/>
          <w:spacing w:val="-2"/>
          <w:kern w:val="22"/>
          <w:szCs w:val="22"/>
        </w:rPr>
        <w:t xml:space="preserve">took up agenda item 16. In considering the item, </w:t>
      </w:r>
      <w:r w:rsidR="00555D5E" w:rsidRPr="00767416">
        <w:rPr>
          <w:rFonts w:cs="Times New Roman"/>
          <w:spacing w:val="-2"/>
          <w:kern w:val="22"/>
          <w:szCs w:val="22"/>
        </w:rPr>
        <w:t xml:space="preserve">the Subsidiary Body </w:t>
      </w:r>
      <w:r w:rsidRPr="00767416">
        <w:rPr>
          <w:rFonts w:cs="Times New Roman"/>
          <w:spacing w:val="-2"/>
          <w:kern w:val="22"/>
          <w:szCs w:val="22"/>
        </w:rPr>
        <w:t xml:space="preserve">had before it </w:t>
      </w:r>
      <w:r w:rsidR="00364079" w:rsidRPr="00767416">
        <w:rPr>
          <w:rFonts w:cs="Times New Roman"/>
          <w:spacing w:val="-2"/>
          <w:kern w:val="22"/>
          <w:szCs w:val="22"/>
        </w:rPr>
        <w:t>proposals for a comprehensive and participatory process for the preparation of the post-2020 global biodiversity framework</w:t>
      </w:r>
      <w:r w:rsidR="007C24CD" w:rsidRPr="00767416">
        <w:rPr>
          <w:rFonts w:cs="Times New Roman"/>
          <w:spacing w:val="-2"/>
          <w:kern w:val="22"/>
          <w:szCs w:val="22"/>
        </w:rPr>
        <w:t xml:space="preserve"> (</w:t>
      </w:r>
      <w:r w:rsidR="00FD7DF5" w:rsidRPr="00767416">
        <w:rPr>
          <w:rFonts w:cs="Times New Roman"/>
          <w:spacing w:val="-2"/>
          <w:kern w:val="22"/>
          <w:szCs w:val="22"/>
        </w:rPr>
        <w:t>CBD/</w:t>
      </w:r>
      <w:r w:rsidR="007C24CD" w:rsidRPr="00767416">
        <w:rPr>
          <w:rFonts w:cs="Times New Roman"/>
          <w:spacing w:val="-2"/>
          <w:kern w:val="22"/>
          <w:szCs w:val="22"/>
        </w:rPr>
        <w:t>SBI/2/</w:t>
      </w:r>
      <w:r w:rsidR="00FD7DF5" w:rsidRPr="00767416">
        <w:rPr>
          <w:rFonts w:cs="Times New Roman"/>
          <w:spacing w:val="-2"/>
          <w:kern w:val="22"/>
          <w:szCs w:val="22"/>
        </w:rPr>
        <w:t>1</w:t>
      </w:r>
      <w:r w:rsidR="003F6494" w:rsidRPr="00767416">
        <w:rPr>
          <w:rFonts w:cs="Times New Roman"/>
          <w:spacing w:val="-2"/>
          <w:kern w:val="22"/>
          <w:szCs w:val="22"/>
        </w:rPr>
        <w:t>7</w:t>
      </w:r>
      <w:r w:rsidR="007F1595" w:rsidRPr="00767416">
        <w:rPr>
          <w:rFonts w:cs="Times New Roman"/>
          <w:spacing w:val="-2"/>
          <w:kern w:val="22"/>
          <w:szCs w:val="22"/>
        </w:rPr>
        <w:t>)</w:t>
      </w:r>
      <w:r w:rsidR="008B1FF8" w:rsidRPr="00767416">
        <w:rPr>
          <w:rFonts w:cs="Times New Roman"/>
          <w:spacing w:val="-2"/>
          <w:kern w:val="22"/>
          <w:szCs w:val="22"/>
        </w:rPr>
        <w:t>.</w:t>
      </w:r>
      <w:r w:rsidR="002A797C" w:rsidRPr="00767416">
        <w:rPr>
          <w:rFonts w:cs="Times New Roman"/>
          <w:spacing w:val="-2"/>
          <w:kern w:val="22"/>
          <w:szCs w:val="22"/>
        </w:rPr>
        <w:t xml:space="preserve"> The Subsidiary Body was invited to consider the draft recommendation contained in document CBD/SBI/2/2. It also had before it an information document providing the results of </w:t>
      </w:r>
      <w:r w:rsidR="00190708" w:rsidRPr="00767416">
        <w:rPr>
          <w:rFonts w:cs="Times New Roman"/>
          <w:spacing w:val="-2"/>
          <w:kern w:val="22"/>
          <w:szCs w:val="22"/>
        </w:rPr>
        <w:t>the second</w:t>
      </w:r>
      <w:r w:rsidR="002A797C" w:rsidRPr="00767416">
        <w:rPr>
          <w:rFonts w:cs="Times New Roman"/>
          <w:spacing w:val="-2"/>
          <w:kern w:val="22"/>
          <w:szCs w:val="22"/>
        </w:rPr>
        <w:t xml:space="preserve"> Bogis-Bossey Dialogue for Biodiversity (CBD/SBI/2/INF/35). As a follow-up to recommendation XXI/1 of the Subsidiary Body on Scientific, Technical and Technological Advice</w:t>
      </w:r>
      <w:r w:rsidR="00EB7FD5" w:rsidRPr="00767416">
        <w:rPr>
          <w:rFonts w:cs="Times New Roman"/>
          <w:spacing w:val="-2"/>
          <w:kern w:val="22"/>
          <w:szCs w:val="22"/>
        </w:rPr>
        <w:t>,</w:t>
      </w:r>
      <w:r w:rsidR="002A797C" w:rsidRPr="00767416">
        <w:rPr>
          <w:rFonts w:cs="Times New Roman"/>
          <w:spacing w:val="-2"/>
          <w:kern w:val="22"/>
          <w:szCs w:val="22"/>
        </w:rPr>
        <w:t xml:space="preserve"> on scenarios for the 2050 Vision for Biodiversity, the Subsidiary Body on Implementation also had before it four information documents that had been prepared for the </w:t>
      </w:r>
      <w:r w:rsidR="008B2AFC" w:rsidRPr="00767416">
        <w:rPr>
          <w:rFonts w:cs="Times New Roman"/>
          <w:spacing w:val="-2"/>
          <w:kern w:val="22"/>
          <w:szCs w:val="22"/>
        </w:rPr>
        <w:t>twenty-first</w:t>
      </w:r>
      <w:r w:rsidR="002A797C" w:rsidRPr="00767416">
        <w:rPr>
          <w:rFonts w:cs="Times New Roman"/>
          <w:spacing w:val="-2"/>
          <w:kern w:val="22"/>
          <w:szCs w:val="22"/>
        </w:rPr>
        <w:t xml:space="preserve"> meeting of the Subsidiary Body on Scientific, Technical and Technological Advice and subsequently revised after peer review, which were also relevant to item</w:t>
      </w:r>
      <w:r w:rsidR="002D06B9" w:rsidRPr="00767416">
        <w:rPr>
          <w:rFonts w:cs="Times New Roman"/>
          <w:spacing w:val="-2"/>
          <w:kern w:val="22"/>
          <w:szCs w:val="22"/>
        </w:rPr>
        <w:t> </w:t>
      </w:r>
      <w:r w:rsidR="002A797C" w:rsidRPr="00767416">
        <w:rPr>
          <w:rFonts w:cs="Times New Roman"/>
          <w:spacing w:val="-2"/>
          <w:kern w:val="22"/>
          <w:szCs w:val="22"/>
        </w:rPr>
        <w:t xml:space="preserve">16: </w:t>
      </w:r>
      <w:r w:rsidR="005018C4">
        <w:rPr>
          <w:rFonts w:cs="Times New Roman"/>
          <w:spacing w:val="-2"/>
          <w:kern w:val="22"/>
          <w:szCs w:val="22"/>
        </w:rPr>
        <w:t>r</w:t>
      </w:r>
      <w:r w:rsidR="006A3B8F" w:rsidRPr="00767416">
        <w:rPr>
          <w:rFonts w:cs="Times New Roman"/>
          <w:spacing w:val="-2"/>
          <w:kern w:val="22"/>
          <w:szCs w:val="22"/>
        </w:rPr>
        <w:t>eview of future projections of biodiversity and ecosystem services</w:t>
      </w:r>
      <w:r w:rsidR="00FE4BC8" w:rsidRPr="00767416">
        <w:rPr>
          <w:rFonts w:cs="Times New Roman"/>
          <w:spacing w:val="-2"/>
          <w:kern w:val="22"/>
          <w:szCs w:val="22"/>
        </w:rPr>
        <w:t xml:space="preserve"> (CBD/SBSTTA/21/INF/2</w:t>
      </w:r>
      <w:r w:rsidR="00F17A44" w:rsidRPr="00767416">
        <w:rPr>
          <w:rFonts w:cs="Times New Roman"/>
          <w:spacing w:val="-2"/>
          <w:kern w:val="22"/>
          <w:szCs w:val="22"/>
        </w:rPr>
        <w:t>/Rev.1</w:t>
      </w:r>
      <w:r w:rsidR="00FE4BC8" w:rsidRPr="00767416">
        <w:rPr>
          <w:rFonts w:cs="Times New Roman"/>
          <w:spacing w:val="-2"/>
          <w:kern w:val="22"/>
          <w:szCs w:val="22"/>
        </w:rPr>
        <w:t xml:space="preserve">); </w:t>
      </w:r>
      <w:r w:rsidR="005018C4">
        <w:rPr>
          <w:rFonts w:cs="Times New Roman"/>
          <w:spacing w:val="-2"/>
          <w:kern w:val="22"/>
          <w:szCs w:val="22"/>
        </w:rPr>
        <w:t>u</w:t>
      </w:r>
      <w:r w:rsidR="006A3B8F" w:rsidRPr="00767416">
        <w:rPr>
          <w:rFonts w:cs="Times New Roman"/>
          <w:spacing w:val="-2"/>
          <w:kern w:val="22"/>
          <w:szCs w:val="22"/>
        </w:rPr>
        <w:t>se of biodiversity scenarios at local, national and regional scales</w:t>
      </w:r>
      <w:r w:rsidR="006A3B8F" w:rsidRPr="00767416" w:rsidDel="006A3B8F">
        <w:rPr>
          <w:rFonts w:cs="Times New Roman"/>
          <w:spacing w:val="-2"/>
          <w:kern w:val="22"/>
          <w:szCs w:val="22"/>
        </w:rPr>
        <w:t xml:space="preserve"> </w:t>
      </w:r>
      <w:r w:rsidR="00FE4BC8" w:rsidRPr="00767416">
        <w:rPr>
          <w:rFonts w:cs="Times New Roman"/>
          <w:spacing w:val="-2"/>
          <w:kern w:val="22"/>
          <w:szCs w:val="22"/>
        </w:rPr>
        <w:t>(CBD/SBSTTA/21/INF/3</w:t>
      </w:r>
      <w:r w:rsidR="00F17A44" w:rsidRPr="00767416">
        <w:rPr>
          <w:rFonts w:cs="Times New Roman"/>
          <w:spacing w:val="-2"/>
          <w:kern w:val="22"/>
          <w:szCs w:val="22"/>
        </w:rPr>
        <w:t>/Rev.1</w:t>
      </w:r>
      <w:r w:rsidR="00FE4BC8" w:rsidRPr="00767416">
        <w:rPr>
          <w:rFonts w:cs="Times New Roman"/>
          <w:spacing w:val="-2"/>
          <w:kern w:val="22"/>
          <w:szCs w:val="22"/>
        </w:rPr>
        <w:t xml:space="preserve">); </w:t>
      </w:r>
      <w:r w:rsidR="005018C4">
        <w:rPr>
          <w:rFonts w:cs="Times New Roman"/>
          <w:spacing w:val="-2"/>
          <w:kern w:val="22"/>
          <w:szCs w:val="22"/>
        </w:rPr>
        <w:t>s</w:t>
      </w:r>
      <w:r w:rsidR="006A3B8F" w:rsidRPr="00767416">
        <w:rPr>
          <w:rFonts w:cs="Times New Roman"/>
          <w:spacing w:val="-2"/>
          <w:kern w:val="22"/>
          <w:szCs w:val="22"/>
        </w:rPr>
        <w:t>ummary of the shared socioeconomic pathways</w:t>
      </w:r>
      <w:r w:rsidR="006A3B8F" w:rsidRPr="00767416" w:rsidDel="006A3B8F">
        <w:rPr>
          <w:rFonts w:cs="Times New Roman"/>
          <w:spacing w:val="-2"/>
          <w:kern w:val="22"/>
          <w:szCs w:val="22"/>
        </w:rPr>
        <w:t xml:space="preserve"> </w:t>
      </w:r>
      <w:r w:rsidR="00FE4BC8" w:rsidRPr="00767416">
        <w:rPr>
          <w:rFonts w:cs="Times New Roman"/>
          <w:spacing w:val="-2"/>
          <w:kern w:val="22"/>
          <w:szCs w:val="22"/>
        </w:rPr>
        <w:lastRenderedPageBreak/>
        <w:t>(CBD/SBSTTA/21/INF/4</w:t>
      </w:r>
      <w:r w:rsidR="00F17A44" w:rsidRPr="00767416">
        <w:rPr>
          <w:rFonts w:cs="Times New Roman"/>
          <w:spacing w:val="-2"/>
          <w:kern w:val="22"/>
          <w:szCs w:val="22"/>
        </w:rPr>
        <w:t>/Rev.1</w:t>
      </w:r>
      <w:r w:rsidR="00FE4BC8" w:rsidRPr="00767416">
        <w:rPr>
          <w:rFonts w:cs="Times New Roman"/>
          <w:spacing w:val="-2"/>
          <w:kern w:val="22"/>
          <w:szCs w:val="22"/>
        </w:rPr>
        <w:t xml:space="preserve">); </w:t>
      </w:r>
      <w:r w:rsidR="00F17A44" w:rsidRPr="00767416">
        <w:rPr>
          <w:rFonts w:cs="Times New Roman"/>
          <w:spacing w:val="-2"/>
          <w:kern w:val="22"/>
          <w:szCs w:val="22"/>
        </w:rPr>
        <w:t>and</w:t>
      </w:r>
      <w:r w:rsidR="00FE4BC8" w:rsidRPr="00767416">
        <w:rPr>
          <w:rFonts w:cs="Times New Roman"/>
          <w:spacing w:val="-2"/>
          <w:kern w:val="22"/>
          <w:szCs w:val="22"/>
        </w:rPr>
        <w:t xml:space="preserve"> </w:t>
      </w:r>
      <w:r w:rsidR="005018C4">
        <w:rPr>
          <w:rFonts w:cs="Times New Roman"/>
          <w:spacing w:val="-2"/>
          <w:kern w:val="22"/>
          <w:szCs w:val="22"/>
        </w:rPr>
        <w:t>m</w:t>
      </w:r>
      <w:r w:rsidR="006A3B8F" w:rsidRPr="00767416">
        <w:rPr>
          <w:rFonts w:cs="Times New Roman"/>
          <w:spacing w:val="-2"/>
          <w:kern w:val="22"/>
          <w:szCs w:val="22"/>
        </w:rPr>
        <w:t>ultiscale, cross-sectoral scenarios for nature futures: the positive visions for biodiversity, ecosystem services, and human well-being</w:t>
      </w:r>
      <w:r w:rsidR="006A3B8F" w:rsidRPr="00767416" w:rsidDel="006A3B8F">
        <w:rPr>
          <w:rFonts w:cs="Times New Roman"/>
          <w:spacing w:val="-2"/>
          <w:kern w:val="22"/>
          <w:szCs w:val="22"/>
        </w:rPr>
        <w:t xml:space="preserve"> </w:t>
      </w:r>
      <w:r w:rsidR="00FE4BC8" w:rsidRPr="00767416">
        <w:rPr>
          <w:rFonts w:cs="Times New Roman"/>
          <w:spacing w:val="-2"/>
          <w:kern w:val="22"/>
          <w:szCs w:val="22"/>
        </w:rPr>
        <w:t>(CBD/SBSTTA/21/INF/18</w:t>
      </w:r>
      <w:r w:rsidR="00F17A44" w:rsidRPr="00767416">
        <w:rPr>
          <w:rFonts w:cs="Times New Roman"/>
          <w:spacing w:val="-2"/>
          <w:kern w:val="22"/>
          <w:szCs w:val="22"/>
        </w:rPr>
        <w:t>/Rev.1</w:t>
      </w:r>
      <w:r w:rsidR="00FE4BC8" w:rsidRPr="00767416">
        <w:rPr>
          <w:rFonts w:cs="Times New Roman"/>
          <w:spacing w:val="-2"/>
          <w:kern w:val="22"/>
          <w:szCs w:val="22"/>
        </w:rPr>
        <w:t>).</w:t>
      </w:r>
    </w:p>
    <w:p w14:paraId="5418D08C" w14:textId="726AF9AE" w:rsidR="00280FD1" w:rsidRPr="00B9120A" w:rsidRDefault="002A797C" w:rsidP="00280FD1">
      <w:pPr>
        <w:pStyle w:val="Para1"/>
        <w:numPr>
          <w:ilvl w:val="0"/>
          <w:numId w:val="14"/>
        </w:numPr>
        <w:suppressLineNumbers/>
        <w:tabs>
          <w:tab w:val="num" w:pos="720"/>
        </w:tabs>
        <w:suppressAutoHyphens/>
        <w:spacing w:before="120"/>
        <w:ind w:left="0" w:firstLine="0"/>
        <w:rPr>
          <w:rFonts w:eastAsia="Times New Roman" w:cs="Times New Roman"/>
          <w:b/>
          <w:kern w:val="22"/>
          <w:szCs w:val="22"/>
        </w:rPr>
      </w:pPr>
      <w:r w:rsidRPr="00767416">
        <w:rPr>
          <w:rFonts w:cs="Times New Roman"/>
          <w:kern w:val="22"/>
          <w:szCs w:val="22"/>
        </w:rPr>
        <w:t>Statements were made by representatives of Cambodia, Canada (also on behalf of Australia, Japan, New Zealand and Switzerland), China, Costa Rica, Ecuador, Egypt (also on behalf of the Africa</w:t>
      </w:r>
      <w:r w:rsidR="00CD4175" w:rsidRPr="00767416">
        <w:rPr>
          <w:rFonts w:cs="Times New Roman"/>
          <w:kern w:val="22"/>
          <w:szCs w:val="22"/>
        </w:rPr>
        <w:t>n</w:t>
      </w:r>
      <w:r w:rsidRPr="00767416">
        <w:rPr>
          <w:rFonts w:cs="Times New Roman"/>
          <w:kern w:val="22"/>
          <w:szCs w:val="22"/>
        </w:rPr>
        <w:t xml:space="preserve"> group), </w:t>
      </w:r>
      <w:r w:rsidR="004E4939" w:rsidRPr="00767416">
        <w:rPr>
          <w:rFonts w:cs="Times New Roman"/>
          <w:kern w:val="22"/>
          <w:szCs w:val="22"/>
        </w:rPr>
        <w:t>European Union (on behalf of the European Union and</w:t>
      </w:r>
      <w:r w:rsidRPr="00767416">
        <w:rPr>
          <w:rFonts w:cs="Times New Roman"/>
          <w:kern w:val="22"/>
          <w:szCs w:val="22"/>
        </w:rPr>
        <w:t xml:space="preserve"> its member </w:t>
      </w:r>
      <w:r w:rsidR="001D2FAA" w:rsidRPr="00767416">
        <w:rPr>
          <w:rFonts w:cs="Times New Roman"/>
          <w:kern w:val="22"/>
          <w:szCs w:val="22"/>
        </w:rPr>
        <w:t>S</w:t>
      </w:r>
      <w:r w:rsidRPr="00767416">
        <w:rPr>
          <w:rFonts w:cs="Times New Roman"/>
          <w:kern w:val="22"/>
          <w:szCs w:val="22"/>
        </w:rPr>
        <w:t>tates), India, Jamaica, Japan, Jordan, Malawi, Maldives (also on behalf of the small</w:t>
      </w:r>
      <w:r w:rsidR="00A05DDE">
        <w:rPr>
          <w:rFonts w:cs="Times New Roman"/>
          <w:kern w:val="22"/>
          <w:szCs w:val="22"/>
        </w:rPr>
        <w:t xml:space="preserve"> </w:t>
      </w:r>
      <w:r w:rsidRPr="00767416">
        <w:rPr>
          <w:rFonts w:cs="Times New Roman"/>
          <w:kern w:val="22"/>
          <w:szCs w:val="22"/>
        </w:rPr>
        <w:t>island developing States), Mexico, Morocco, Nepal, New</w:t>
      </w:r>
      <w:r w:rsidR="00B73A6C">
        <w:rPr>
          <w:rFonts w:cs="Times New Roman"/>
          <w:kern w:val="22"/>
          <w:szCs w:val="22"/>
        </w:rPr>
        <w:t> </w:t>
      </w:r>
      <w:r w:rsidRPr="00767416">
        <w:rPr>
          <w:rFonts w:cs="Times New Roman"/>
          <w:kern w:val="22"/>
          <w:szCs w:val="22"/>
        </w:rPr>
        <w:t xml:space="preserve">Zealand, Norway, Peru, Philippines (also on behalf of the ASEAN member </w:t>
      </w:r>
      <w:r w:rsidR="00D019C1" w:rsidRPr="00767416">
        <w:rPr>
          <w:rFonts w:cs="Times New Roman"/>
          <w:kern w:val="22"/>
          <w:szCs w:val="22"/>
        </w:rPr>
        <w:t>S</w:t>
      </w:r>
      <w:r w:rsidRPr="00767416">
        <w:rPr>
          <w:rFonts w:cs="Times New Roman"/>
          <w:kern w:val="22"/>
          <w:szCs w:val="22"/>
        </w:rPr>
        <w:t xml:space="preserve">tates), Republic of Korea, Seychelles, South Africa, Switzerland, Syrian Arab Republic, Tajikistan (also on behalf of the </w:t>
      </w:r>
      <w:r w:rsidR="002315A5">
        <w:rPr>
          <w:rFonts w:cs="Times New Roman"/>
          <w:kern w:val="22"/>
          <w:szCs w:val="22"/>
        </w:rPr>
        <w:t>C</w:t>
      </w:r>
      <w:r w:rsidRPr="00767416">
        <w:rPr>
          <w:rFonts w:cs="Times New Roman"/>
          <w:kern w:val="22"/>
          <w:szCs w:val="22"/>
        </w:rPr>
        <w:t xml:space="preserve">entral and </w:t>
      </w:r>
      <w:r w:rsidR="002315A5">
        <w:rPr>
          <w:rFonts w:cs="Times New Roman"/>
          <w:kern w:val="22"/>
          <w:szCs w:val="22"/>
        </w:rPr>
        <w:t>E</w:t>
      </w:r>
      <w:r w:rsidRPr="00767416">
        <w:rPr>
          <w:rFonts w:cs="Times New Roman"/>
          <w:kern w:val="22"/>
          <w:szCs w:val="22"/>
        </w:rPr>
        <w:t>astern European countries present), Uruguay and Yemen</w:t>
      </w:r>
      <w:r w:rsidR="008C0BF8" w:rsidRPr="00767416">
        <w:rPr>
          <w:rFonts w:cs="Times New Roman"/>
          <w:kern w:val="22"/>
          <w:szCs w:val="22"/>
        </w:rPr>
        <w:t>.</w:t>
      </w:r>
    </w:p>
    <w:p w14:paraId="57055F4D" w14:textId="77777777" w:rsidR="00280FD1" w:rsidRPr="00B9120A" w:rsidRDefault="002A797C" w:rsidP="00280FD1">
      <w:pPr>
        <w:pStyle w:val="Para1"/>
        <w:numPr>
          <w:ilvl w:val="0"/>
          <w:numId w:val="14"/>
        </w:numPr>
        <w:suppressLineNumbers/>
        <w:tabs>
          <w:tab w:val="num" w:pos="720"/>
        </w:tabs>
        <w:suppressAutoHyphens/>
        <w:spacing w:before="120"/>
        <w:ind w:left="0" w:firstLine="0"/>
        <w:rPr>
          <w:rFonts w:eastAsia="Times New Roman" w:cs="Times New Roman"/>
          <w:b/>
          <w:kern w:val="22"/>
          <w:szCs w:val="22"/>
        </w:rPr>
      </w:pPr>
      <w:r w:rsidRPr="00767416">
        <w:rPr>
          <w:rFonts w:cs="Times New Roman"/>
          <w:kern w:val="22"/>
          <w:szCs w:val="22"/>
        </w:rPr>
        <w:t>A statement was also made by a representative of the State of Palestine</w:t>
      </w:r>
      <w:r w:rsidR="00280FD1" w:rsidRPr="00767416">
        <w:rPr>
          <w:rFonts w:cs="Times New Roman"/>
          <w:kern w:val="22"/>
          <w:szCs w:val="22"/>
        </w:rPr>
        <w:t>.</w:t>
      </w:r>
    </w:p>
    <w:p w14:paraId="04260204" w14:textId="77777777" w:rsidR="002A797C" w:rsidRPr="00676C46" w:rsidRDefault="002A797C" w:rsidP="00AE6B17">
      <w:pPr>
        <w:pStyle w:val="Para1"/>
        <w:numPr>
          <w:ilvl w:val="0"/>
          <w:numId w:val="14"/>
        </w:numPr>
        <w:suppressLineNumbers/>
        <w:tabs>
          <w:tab w:val="num" w:pos="720"/>
        </w:tabs>
        <w:suppressAutoHyphens/>
        <w:spacing w:before="120"/>
        <w:ind w:left="0" w:firstLine="0"/>
        <w:rPr>
          <w:rFonts w:eastAsia="Times New Roman" w:cs="Times New Roman"/>
          <w:b/>
          <w:kern w:val="22"/>
          <w:szCs w:val="22"/>
        </w:rPr>
      </w:pPr>
      <w:r w:rsidRPr="009125E9">
        <w:rPr>
          <w:rFonts w:eastAsia="Times New Roman" w:cs="Times New Roman"/>
          <w:kern w:val="22"/>
          <w:szCs w:val="22"/>
        </w:rPr>
        <w:t>Statements were made by representatives of FAO and UNEP.</w:t>
      </w:r>
    </w:p>
    <w:p w14:paraId="4127FC4A" w14:textId="7A9267AA" w:rsidR="00515965" w:rsidRPr="00A13852" w:rsidRDefault="002A797C" w:rsidP="00AE6B17">
      <w:pPr>
        <w:pStyle w:val="Para1"/>
        <w:numPr>
          <w:ilvl w:val="0"/>
          <w:numId w:val="14"/>
        </w:numPr>
        <w:suppressLineNumbers/>
        <w:tabs>
          <w:tab w:val="num" w:pos="720"/>
        </w:tabs>
        <w:suppressAutoHyphens/>
        <w:spacing w:before="120"/>
        <w:ind w:left="0" w:firstLine="0"/>
        <w:rPr>
          <w:rFonts w:eastAsia="Times New Roman" w:cs="Times New Roman"/>
          <w:b/>
          <w:kern w:val="22"/>
          <w:szCs w:val="22"/>
        </w:rPr>
      </w:pPr>
      <w:r w:rsidRPr="00676C46">
        <w:rPr>
          <w:rFonts w:eastAsia="Times New Roman" w:cs="Times New Roman"/>
          <w:kern w:val="22"/>
          <w:szCs w:val="22"/>
        </w:rPr>
        <w:t xml:space="preserve"> State</w:t>
      </w:r>
      <w:r w:rsidR="00515965" w:rsidRPr="00676C46">
        <w:rPr>
          <w:rFonts w:eastAsia="Times New Roman" w:cs="Times New Roman"/>
          <w:kern w:val="22"/>
          <w:szCs w:val="22"/>
        </w:rPr>
        <w:t>m</w:t>
      </w:r>
      <w:r w:rsidRPr="00EB631C">
        <w:rPr>
          <w:rFonts w:eastAsia="Times New Roman" w:cs="Times New Roman"/>
          <w:kern w:val="22"/>
          <w:szCs w:val="22"/>
        </w:rPr>
        <w:t>ent</w:t>
      </w:r>
      <w:r w:rsidR="00515965" w:rsidRPr="003D33F5">
        <w:rPr>
          <w:rFonts w:eastAsia="Times New Roman" w:cs="Times New Roman"/>
          <w:kern w:val="22"/>
          <w:szCs w:val="22"/>
        </w:rPr>
        <w:t>s</w:t>
      </w:r>
      <w:r w:rsidRPr="005B1F63">
        <w:rPr>
          <w:rFonts w:eastAsia="Times New Roman" w:cs="Times New Roman"/>
          <w:kern w:val="22"/>
          <w:szCs w:val="22"/>
        </w:rPr>
        <w:t xml:space="preserve"> were also made by representatives of </w:t>
      </w:r>
      <w:r w:rsidR="00515965" w:rsidRPr="005B1F63">
        <w:rPr>
          <w:rFonts w:eastAsia="Times New Roman" w:cs="Times New Roman"/>
          <w:kern w:val="22"/>
          <w:szCs w:val="22"/>
        </w:rPr>
        <w:t>BirdLife International, Friends of Nature, GBYN, IUCN, the Organisation for Economic Co-operation and Development (OECD) and WWF.</w:t>
      </w:r>
    </w:p>
    <w:p w14:paraId="36067C7F" w14:textId="77777777" w:rsidR="005F4E53" w:rsidRPr="000E212D" w:rsidRDefault="00515965" w:rsidP="005F4E53">
      <w:pPr>
        <w:pStyle w:val="Para1"/>
        <w:numPr>
          <w:ilvl w:val="0"/>
          <w:numId w:val="14"/>
        </w:numPr>
        <w:suppressLineNumbers/>
        <w:tabs>
          <w:tab w:val="num" w:pos="720"/>
        </w:tabs>
        <w:suppressAutoHyphens/>
        <w:spacing w:before="120"/>
        <w:ind w:left="0" w:firstLine="0"/>
        <w:rPr>
          <w:rFonts w:eastAsia="Times New Roman" w:cs="Times New Roman"/>
          <w:b/>
          <w:kern w:val="22"/>
          <w:szCs w:val="22"/>
        </w:rPr>
      </w:pPr>
      <w:r w:rsidRPr="000E212D">
        <w:rPr>
          <w:rFonts w:cs="Times New Roman"/>
          <w:kern w:val="22"/>
          <w:szCs w:val="22"/>
        </w:rPr>
        <w:t>Support for certain text proposals made by observers was expressed by representatives of Australia, Gambia, Jordan, Norway, Pakistan, Peru and Switzerland.</w:t>
      </w:r>
    </w:p>
    <w:p w14:paraId="31E2F745" w14:textId="77777777" w:rsidR="005F4E53" w:rsidRPr="000E212D" w:rsidRDefault="005F4E53" w:rsidP="005F4E53">
      <w:pPr>
        <w:pStyle w:val="Para1"/>
        <w:numPr>
          <w:ilvl w:val="0"/>
          <w:numId w:val="14"/>
        </w:numPr>
        <w:suppressLineNumbers/>
        <w:tabs>
          <w:tab w:val="num" w:pos="720"/>
        </w:tabs>
        <w:suppressAutoHyphens/>
        <w:spacing w:before="120"/>
        <w:ind w:left="0" w:firstLine="0"/>
        <w:rPr>
          <w:rFonts w:eastAsia="Times New Roman" w:cs="Times New Roman"/>
          <w:b/>
          <w:kern w:val="22"/>
          <w:szCs w:val="22"/>
        </w:rPr>
      </w:pPr>
      <w:r w:rsidRPr="000E212D">
        <w:rPr>
          <w:rFonts w:cs="Times New Roman"/>
          <w:kern w:val="22"/>
          <w:szCs w:val="22"/>
        </w:rPr>
        <w:t>Following the interventions, the Chair said that he would take time to consult and decide on how to proceed with the item.</w:t>
      </w:r>
    </w:p>
    <w:p w14:paraId="6B34D174" w14:textId="0CF97EC0" w:rsidR="00AE6B17" w:rsidRPr="009125E9" w:rsidRDefault="00155DA0" w:rsidP="005F4E53">
      <w:pPr>
        <w:pStyle w:val="Para1"/>
        <w:numPr>
          <w:ilvl w:val="0"/>
          <w:numId w:val="14"/>
        </w:numPr>
        <w:suppressLineNumbers/>
        <w:tabs>
          <w:tab w:val="num" w:pos="720"/>
        </w:tabs>
        <w:suppressAutoHyphens/>
        <w:spacing w:before="120"/>
        <w:ind w:left="0" w:firstLine="0"/>
        <w:rPr>
          <w:rFonts w:eastAsia="Times New Roman" w:cs="Times New Roman"/>
          <w:b/>
          <w:kern w:val="22"/>
          <w:szCs w:val="22"/>
        </w:rPr>
      </w:pPr>
      <w:r w:rsidRPr="000E212D">
        <w:rPr>
          <w:rFonts w:cs="Times New Roman"/>
          <w:kern w:val="22"/>
          <w:szCs w:val="22"/>
        </w:rPr>
        <w:t>At the 4th meeting, on 10 July 2018, the Chair</w:t>
      </w:r>
      <w:r w:rsidR="00094B12" w:rsidRPr="000E212D">
        <w:rPr>
          <w:rFonts w:cs="Times New Roman"/>
          <w:kern w:val="22"/>
          <w:szCs w:val="22"/>
        </w:rPr>
        <w:t xml:space="preserve"> </w:t>
      </w:r>
      <w:r w:rsidR="00094B12" w:rsidRPr="00767416">
        <w:rPr>
          <w:rFonts w:cs="Times New Roman"/>
          <w:kern w:val="22"/>
          <w:szCs w:val="22"/>
        </w:rPr>
        <w:t>said that he had asked the Secretariat to prepare a non-paper, which would be discussed by a group</w:t>
      </w:r>
      <w:r w:rsidR="00ED57DA" w:rsidRPr="00767416">
        <w:rPr>
          <w:rFonts w:cs="Times New Roman"/>
          <w:kern w:val="22"/>
          <w:szCs w:val="22"/>
        </w:rPr>
        <w:t xml:space="preserve"> of friends of the Chair</w:t>
      </w:r>
      <w:r w:rsidR="00094B12" w:rsidRPr="00767416">
        <w:rPr>
          <w:rFonts w:cs="Times New Roman"/>
          <w:kern w:val="22"/>
          <w:szCs w:val="22"/>
        </w:rPr>
        <w:t xml:space="preserve"> </w:t>
      </w:r>
      <w:r w:rsidR="00ED57DA" w:rsidRPr="00767416">
        <w:rPr>
          <w:rFonts w:cs="Times New Roman"/>
          <w:kern w:val="22"/>
          <w:szCs w:val="22"/>
        </w:rPr>
        <w:t>facilitated</w:t>
      </w:r>
      <w:r w:rsidR="00094B12" w:rsidRPr="00767416">
        <w:rPr>
          <w:rFonts w:cs="Times New Roman"/>
          <w:kern w:val="22"/>
          <w:szCs w:val="22"/>
        </w:rPr>
        <w:t xml:space="preserve"> by Ms. Prude</w:t>
      </w:r>
      <w:r w:rsidR="00A92CD8" w:rsidRPr="00767416">
        <w:rPr>
          <w:rFonts w:cs="Times New Roman"/>
          <w:kern w:val="22"/>
          <w:szCs w:val="22"/>
        </w:rPr>
        <w:t>nce Galaga</w:t>
      </w:r>
      <w:r w:rsidR="00094B12" w:rsidRPr="00767416">
        <w:rPr>
          <w:rFonts w:cs="Times New Roman"/>
          <w:kern w:val="22"/>
          <w:szCs w:val="22"/>
        </w:rPr>
        <w:t xml:space="preserve"> (Cameroon)</w:t>
      </w:r>
      <w:r w:rsidR="00937DF3" w:rsidRPr="00767416">
        <w:rPr>
          <w:rFonts w:cs="Times New Roman"/>
          <w:kern w:val="22"/>
          <w:szCs w:val="22"/>
        </w:rPr>
        <w:t>.</w:t>
      </w:r>
    </w:p>
    <w:p w14:paraId="0F8C0AB4" w14:textId="56FD871F" w:rsidR="00E1076F" w:rsidRPr="00B9120A" w:rsidRDefault="00E1076F" w:rsidP="00866F00">
      <w:pPr>
        <w:pStyle w:val="Para1"/>
        <w:numPr>
          <w:ilvl w:val="0"/>
          <w:numId w:val="14"/>
        </w:numPr>
        <w:suppressLineNumbers/>
        <w:tabs>
          <w:tab w:val="num" w:pos="720"/>
        </w:tabs>
        <w:suppressAutoHyphens/>
        <w:spacing w:before="120"/>
        <w:ind w:left="0" w:firstLine="0"/>
        <w:rPr>
          <w:rFonts w:eastAsia="Times New Roman" w:cs="Times New Roman"/>
          <w:b/>
          <w:kern w:val="22"/>
          <w:szCs w:val="22"/>
        </w:rPr>
      </w:pPr>
      <w:r w:rsidRPr="00767416">
        <w:rPr>
          <w:rFonts w:cs="Times New Roman"/>
          <w:kern w:val="22"/>
          <w:szCs w:val="22"/>
        </w:rPr>
        <w:t>At the 9th session of the meeting, on 12 July 2018, the Subsidiary Body considered a revised text submitted by the Chair. Following an exchange of views, the revised draft recommendation was approved, as amended orally, for formal adoption by the Subsidiary Body as draft recommendation CBD/SB</w:t>
      </w:r>
      <w:r w:rsidR="00082395" w:rsidRPr="00767416">
        <w:rPr>
          <w:rFonts w:cs="Times New Roman"/>
          <w:kern w:val="22"/>
          <w:szCs w:val="22"/>
        </w:rPr>
        <w:t>I</w:t>
      </w:r>
      <w:r w:rsidRPr="00767416">
        <w:rPr>
          <w:rFonts w:cs="Times New Roman"/>
          <w:kern w:val="22"/>
          <w:szCs w:val="22"/>
        </w:rPr>
        <w:t>/2/L</w:t>
      </w:r>
      <w:r w:rsidR="00082395" w:rsidRPr="00767416">
        <w:rPr>
          <w:rFonts w:cs="Times New Roman"/>
          <w:kern w:val="22"/>
          <w:szCs w:val="22"/>
        </w:rPr>
        <w:t>.11</w:t>
      </w:r>
      <w:r w:rsidRPr="00767416">
        <w:rPr>
          <w:rFonts w:cs="Times New Roman"/>
          <w:kern w:val="22"/>
          <w:szCs w:val="22"/>
        </w:rPr>
        <w:t>.</w:t>
      </w:r>
    </w:p>
    <w:p w14:paraId="0A835F6E" w14:textId="57358887" w:rsidR="008C2189" w:rsidRPr="00EB631C" w:rsidRDefault="00014978" w:rsidP="00023832">
      <w:pPr>
        <w:pStyle w:val="Para1"/>
        <w:numPr>
          <w:ilvl w:val="0"/>
          <w:numId w:val="14"/>
        </w:numPr>
        <w:suppressLineNumbers/>
        <w:tabs>
          <w:tab w:val="num" w:pos="720"/>
        </w:tabs>
        <w:suppressAutoHyphens/>
        <w:spacing w:before="120"/>
        <w:ind w:left="0" w:firstLine="0"/>
        <w:rPr>
          <w:rFonts w:cs="Times New Roman"/>
          <w:kern w:val="22"/>
          <w:szCs w:val="22"/>
        </w:rPr>
      </w:pPr>
      <w:r w:rsidRPr="00767416">
        <w:rPr>
          <w:rFonts w:cs="Times New Roman"/>
          <w:kern w:val="22"/>
          <w:szCs w:val="22"/>
        </w:rPr>
        <w:t>At the 10th session of the meeting, on 13 July 2018, the Subsidiary Body</w:t>
      </w:r>
      <w:r w:rsidRPr="00B9120A" w:rsidDel="002D673C">
        <w:rPr>
          <w:rFonts w:cs="Times New Roman"/>
          <w:kern w:val="22"/>
          <w:szCs w:val="22"/>
        </w:rPr>
        <w:t xml:space="preserve"> </w:t>
      </w:r>
      <w:r w:rsidRPr="009125E9">
        <w:rPr>
          <w:rFonts w:cs="Times New Roman"/>
          <w:kern w:val="22"/>
          <w:szCs w:val="22"/>
        </w:rPr>
        <w:t xml:space="preserve">adopted </w:t>
      </w:r>
      <w:r w:rsidRPr="00767416">
        <w:rPr>
          <w:rFonts w:cs="Times New Roman"/>
          <w:kern w:val="22"/>
          <w:szCs w:val="22"/>
        </w:rPr>
        <w:t>CBD/SBI/2/L.11, as amended orally,</w:t>
      </w:r>
      <w:r w:rsidRPr="00B9120A" w:rsidDel="002D673C">
        <w:rPr>
          <w:rFonts w:cs="Times New Roman"/>
          <w:kern w:val="22"/>
          <w:szCs w:val="22"/>
        </w:rPr>
        <w:t xml:space="preserve"> </w:t>
      </w:r>
      <w:r w:rsidR="009770D5" w:rsidRPr="009125E9">
        <w:rPr>
          <w:rFonts w:cs="Times New Roman"/>
          <w:kern w:val="22"/>
          <w:szCs w:val="22"/>
        </w:rPr>
        <w:t>as recommendation 2/1</w:t>
      </w:r>
      <w:r w:rsidR="004079E5" w:rsidRPr="00676C46">
        <w:rPr>
          <w:rFonts w:cs="Times New Roman"/>
          <w:kern w:val="22"/>
          <w:szCs w:val="22"/>
        </w:rPr>
        <w:t>9</w:t>
      </w:r>
      <w:r w:rsidRPr="00676C46">
        <w:rPr>
          <w:rFonts w:cs="Times New Roman"/>
          <w:kern w:val="22"/>
          <w:szCs w:val="22"/>
        </w:rPr>
        <w:t>. The text of the recommendation, as adopted, is contained in section I of the present report.</w:t>
      </w:r>
    </w:p>
    <w:p w14:paraId="6892C903" w14:textId="12A8D92E" w:rsidR="00F01320" w:rsidRPr="000E212D" w:rsidRDefault="00F73A9F" w:rsidP="00023832">
      <w:pPr>
        <w:keepNext/>
        <w:spacing w:before="120" w:after="120"/>
        <w:ind w:left="1987" w:hanging="1267"/>
        <w:jc w:val="left"/>
        <w:outlineLvl w:val="0"/>
        <w:rPr>
          <w:rFonts w:cs="Times New Roman"/>
          <w:b/>
          <w:caps/>
          <w:snapToGrid w:val="0"/>
          <w:kern w:val="22"/>
          <w:szCs w:val="22"/>
        </w:rPr>
      </w:pPr>
      <w:r w:rsidRPr="00EB631C">
        <w:rPr>
          <w:rFonts w:cs="Times New Roman"/>
          <w:b/>
          <w:caps/>
          <w:snapToGrid w:val="0"/>
          <w:kern w:val="22"/>
          <w:szCs w:val="22"/>
        </w:rPr>
        <w:t>Item 1</w:t>
      </w:r>
      <w:r w:rsidR="005523FA" w:rsidRPr="005B1F63">
        <w:rPr>
          <w:rFonts w:cs="Times New Roman"/>
          <w:b/>
          <w:caps/>
          <w:snapToGrid w:val="0"/>
          <w:kern w:val="22"/>
          <w:szCs w:val="22"/>
        </w:rPr>
        <w:t>7</w:t>
      </w:r>
      <w:r w:rsidR="003C00AA" w:rsidRPr="005B1F63">
        <w:rPr>
          <w:rFonts w:cs="Times New Roman"/>
          <w:b/>
          <w:caps/>
          <w:snapToGrid w:val="0"/>
          <w:kern w:val="22"/>
          <w:szCs w:val="22"/>
        </w:rPr>
        <w:t>.</w:t>
      </w:r>
      <w:r w:rsidR="009A28BD" w:rsidRPr="000E212D">
        <w:rPr>
          <w:rFonts w:cs="Times New Roman"/>
          <w:b/>
          <w:caps/>
          <w:kern w:val="22"/>
          <w:szCs w:val="22"/>
        </w:rPr>
        <w:tab/>
      </w:r>
      <w:r w:rsidR="005552F3" w:rsidRPr="000E212D">
        <w:rPr>
          <w:rFonts w:cs="Times New Roman"/>
          <w:b/>
          <w:caps/>
          <w:snapToGrid w:val="0"/>
          <w:kern w:val="22"/>
          <w:szCs w:val="22"/>
        </w:rPr>
        <w:t xml:space="preserve">Trust fund for facilitating participation of parties in the Convention process: </w:t>
      </w:r>
      <w:r w:rsidR="008A4E32" w:rsidRPr="000E212D">
        <w:rPr>
          <w:rFonts w:cs="Times New Roman"/>
          <w:b/>
          <w:caps/>
          <w:snapToGrid w:val="0"/>
          <w:kern w:val="22"/>
          <w:szCs w:val="22"/>
        </w:rPr>
        <w:t>Allocation of resources and possibilities of engaging the private sector</w:t>
      </w:r>
    </w:p>
    <w:p w14:paraId="623672E5" w14:textId="7FBB6D0A" w:rsidR="00684DCE" w:rsidRPr="00E80F97" w:rsidRDefault="00684DCE" w:rsidP="00684DCE">
      <w:pPr>
        <w:pStyle w:val="Para1"/>
        <w:numPr>
          <w:ilvl w:val="0"/>
          <w:numId w:val="14"/>
        </w:numPr>
        <w:suppressLineNumbers/>
        <w:tabs>
          <w:tab w:val="num" w:pos="720"/>
        </w:tabs>
        <w:suppressAutoHyphens/>
        <w:spacing w:before="120"/>
        <w:ind w:left="0" w:firstLine="0"/>
        <w:rPr>
          <w:rFonts w:eastAsia="Times New Roman" w:cs="Times New Roman"/>
          <w:b/>
          <w:kern w:val="22"/>
          <w:szCs w:val="22"/>
        </w:rPr>
      </w:pPr>
      <w:r w:rsidRPr="00767416">
        <w:rPr>
          <w:rFonts w:cs="Times New Roman"/>
          <w:kern w:val="22"/>
          <w:szCs w:val="22"/>
        </w:rPr>
        <w:t xml:space="preserve">At the </w:t>
      </w:r>
      <w:r w:rsidR="00992F0F" w:rsidRPr="00767416">
        <w:rPr>
          <w:rFonts w:cs="Times New Roman"/>
          <w:kern w:val="22"/>
          <w:szCs w:val="22"/>
        </w:rPr>
        <w:t>6th</w:t>
      </w:r>
      <w:r w:rsidRPr="00767416">
        <w:rPr>
          <w:rFonts w:cs="Times New Roman"/>
          <w:kern w:val="22"/>
          <w:szCs w:val="22"/>
          <w:vertAlign w:val="superscript"/>
        </w:rPr>
        <w:t xml:space="preserve"> </w:t>
      </w:r>
      <w:r w:rsidRPr="00767416">
        <w:rPr>
          <w:rFonts w:cs="Times New Roman"/>
          <w:kern w:val="22"/>
          <w:szCs w:val="22"/>
        </w:rPr>
        <w:t>session of the meeting, on</w:t>
      </w:r>
      <w:r w:rsidRPr="00773D94">
        <w:rPr>
          <w:rFonts w:cs="Times New Roman"/>
          <w:kern w:val="22"/>
          <w:szCs w:val="22"/>
        </w:rPr>
        <w:t xml:space="preserve"> </w:t>
      </w:r>
      <w:r w:rsidR="00992F0F" w:rsidRPr="00773D94">
        <w:rPr>
          <w:rFonts w:cs="Times New Roman"/>
          <w:kern w:val="22"/>
          <w:szCs w:val="22"/>
        </w:rPr>
        <w:t>11 July 2018</w:t>
      </w:r>
      <w:r w:rsidRPr="00377DF5">
        <w:rPr>
          <w:rFonts w:cs="Times New Roman"/>
          <w:kern w:val="22"/>
          <w:szCs w:val="22"/>
        </w:rPr>
        <w:t xml:space="preserve">, </w:t>
      </w:r>
      <w:r w:rsidR="00555D5E" w:rsidRPr="00377DF5">
        <w:rPr>
          <w:rFonts w:cs="Times New Roman"/>
          <w:kern w:val="22"/>
          <w:szCs w:val="22"/>
        </w:rPr>
        <w:t xml:space="preserve">the Subsidiary Body </w:t>
      </w:r>
      <w:r w:rsidRPr="00377DF5">
        <w:rPr>
          <w:rFonts w:cs="Times New Roman"/>
          <w:kern w:val="22"/>
          <w:szCs w:val="22"/>
        </w:rPr>
        <w:t xml:space="preserve">took up agenda item 17. In considering the item, </w:t>
      </w:r>
      <w:r w:rsidR="00555D5E" w:rsidRPr="00377DF5">
        <w:rPr>
          <w:rFonts w:cs="Times New Roman"/>
          <w:kern w:val="22"/>
          <w:szCs w:val="22"/>
        </w:rPr>
        <w:t xml:space="preserve">the Subsidiary Body </w:t>
      </w:r>
      <w:r w:rsidRPr="00377DF5">
        <w:rPr>
          <w:rFonts w:cs="Times New Roman"/>
          <w:kern w:val="22"/>
          <w:szCs w:val="22"/>
        </w:rPr>
        <w:t xml:space="preserve">had before it a note by the Executive Secretary on </w:t>
      </w:r>
      <w:r w:rsidR="00992F0F" w:rsidRPr="00377DF5">
        <w:rPr>
          <w:rFonts w:cs="Times New Roman"/>
          <w:kern w:val="22"/>
          <w:szCs w:val="22"/>
        </w:rPr>
        <w:t xml:space="preserve">the </w:t>
      </w:r>
      <w:r w:rsidR="00867EDE" w:rsidRPr="00767416">
        <w:rPr>
          <w:rFonts w:cs="Times New Roman"/>
          <w:kern w:val="22"/>
          <w:szCs w:val="22"/>
        </w:rPr>
        <w:t>T</w:t>
      </w:r>
      <w:r w:rsidR="00364079" w:rsidRPr="00767416">
        <w:rPr>
          <w:rFonts w:cs="Times New Roman"/>
          <w:kern w:val="22"/>
          <w:szCs w:val="22"/>
        </w:rPr>
        <w:t xml:space="preserve">rust </w:t>
      </w:r>
      <w:r w:rsidR="00867EDE" w:rsidRPr="00767416">
        <w:rPr>
          <w:rFonts w:cs="Times New Roman"/>
          <w:kern w:val="22"/>
          <w:szCs w:val="22"/>
        </w:rPr>
        <w:t>F</w:t>
      </w:r>
      <w:r w:rsidR="00364079" w:rsidRPr="00767416">
        <w:rPr>
          <w:rFonts w:cs="Times New Roman"/>
          <w:kern w:val="22"/>
          <w:szCs w:val="22"/>
        </w:rPr>
        <w:t xml:space="preserve">und for </w:t>
      </w:r>
      <w:r w:rsidR="00773D94" w:rsidRPr="00767416">
        <w:rPr>
          <w:rFonts w:cs="Times New Roman"/>
          <w:kern w:val="22"/>
          <w:szCs w:val="22"/>
        </w:rPr>
        <w:t>f</w:t>
      </w:r>
      <w:r w:rsidR="00364079" w:rsidRPr="00767416">
        <w:rPr>
          <w:rFonts w:cs="Times New Roman"/>
          <w:kern w:val="22"/>
          <w:szCs w:val="22"/>
        </w:rPr>
        <w:t xml:space="preserve">acilitating </w:t>
      </w:r>
      <w:r w:rsidR="00773D94" w:rsidRPr="00767416">
        <w:rPr>
          <w:rFonts w:cs="Times New Roman"/>
          <w:kern w:val="22"/>
          <w:szCs w:val="22"/>
        </w:rPr>
        <w:t>p</w:t>
      </w:r>
      <w:r w:rsidR="00364079" w:rsidRPr="00767416">
        <w:rPr>
          <w:rFonts w:cs="Times New Roman"/>
          <w:kern w:val="22"/>
          <w:szCs w:val="22"/>
        </w:rPr>
        <w:t xml:space="preserve">articipation of Parties in the </w:t>
      </w:r>
      <w:r w:rsidR="005316CE" w:rsidRPr="00767416">
        <w:rPr>
          <w:rFonts w:cs="Times New Roman"/>
          <w:kern w:val="22"/>
          <w:szCs w:val="22"/>
        </w:rPr>
        <w:t>C</w:t>
      </w:r>
      <w:r w:rsidR="00364079" w:rsidRPr="00767416">
        <w:rPr>
          <w:rFonts w:cs="Times New Roman"/>
          <w:kern w:val="22"/>
          <w:szCs w:val="22"/>
        </w:rPr>
        <w:t xml:space="preserve">onvention </w:t>
      </w:r>
      <w:r w:rsidR="00773D94" w:rsidRPr="00767416">
        <w:rPr>
          <w:rFonts w:cs="Times New Roman"/>
          <w:kern w:val="22"/>
          <w:szCs w:val="22"/>
        </w:rPr>
        <w:t>p</w:t>
      </w:r>
      <w:r w:rsidR="00364079" w:rsidRPr="00767416">
        <w:rPr>
          <w:rFonts w:cs="Times New Roman"/>
          <w:kern w:val="22"/>
          <w:szCs w:val="22"/>
        </w:rPr>
        <w:t>roces</w:t>
      </w:r>
      <w:r w:rsidR="00364079" w:rsidRPr="00773D94">
        <w:rPr>
          <w:rFonts w:cs="Times New Roman"/>
          <w:kern w:val="22"/>
          <w:szCs w:val="22"/>
        </w:rPr>
        <w:t>s</w:t>
      </w:r>
      <w:r w:rsidR="00992F0F" w:rsidRPr="00773D94">
        <w:rPr>
          <w:rFonts w:cs="Times New Roman"/>
          <w:kern w:val="22"/>
          <w:szCs w:val="22"/>
        </w:rPr>
        <w:t xml:space="preserve"> and</w:t>
      </w:r>
      <w:r w:rsidR="00364079" w:rsidRPr="00377DF5">
        <w:rPr>
          <w:rFonts w:cs="Times New Roman"/>
          <w:kern w:val="22"/>
          <w:szCs w:val="22"/>
        </w:rPr>
        <w:t xml:space="preserve"> allocation of resources and possibilities of engaging the private sector </w:t>
      </w:r>
      <w:r w:rsidR="007C2E6F" w:rsidRPr="00E80F97">
        <w:rPr>
          <w:rFonts w:cs="Times New Roman"/>
          <w:kern w:val="22"/>
          <w:szCs w:val="22"/>
        </w:rPr>
        <w:t>(CBD/SBI/2/18).</w:t>
      </w:r>
    </w:p>
    <w:p w14:paraId="5DE2B03A" w14:textId="4790F45E" w:rsidR="00992F0F" w:rsidRPr="00B9120A" w:rsidRDefault="00992F0F" w:rsidP="00992F0F">
      <w:pPr>
        <w:pStyle w:val="Para1"/>
        <w:numPr>
          <w:ilvl w:val="0"/>
          <w:numId w:val="14"/>
        </w:numPr>
        <w:suppressLineNumbers/>
        <w:tabs>
          <w:tab w:val="num" w:pos="720"/>
        </w:tabs>
        <w:suppressAutoHyphens/>
        <w:spacing w:before="120"/>
        <w:ind w:left="0" w:firstLine="0"/>
        <w:rPr>
          <w:rFonts w:eastAsia="Times New Roman" w:cs="Times New Roman"/>
          <w:b/>
          <w:kern w:val="22"/>
          <w:szCs w:val="22"/>
        </w:rPr>
      </w:pPr>
      <w:r w:rsidRPr="00767416">
        <w:rPr>
          <w:rFonts w:cs="Times New Roman"/>
          <w:kern w:val="22"/>
          <w:szCs w:val="22"/>
        </w:rPr>
        <w:t>Statements were made by representatives of Canada,</w:t>
      </w:r>
      <w:r w:rsidR="00025FD7" w:rsidRPr="00767416">
        <w:rPr>
          <w:rFonts w:cs="Times New Roman"/>
          <w:kern w:val="22"/>
          <w:szCs w:val="22"/>
        </w:rPr>
        <w:t xml:space="preserve"> Cuba (on behalf of the </w:t>
      </w:r>
      <w:r w:rsidR="00DA6BAA" w:rsidRPr="00767416">
        <w:rPr>
          <w:rFonts w:cs="Times New Roman"/>
          <w:kern w:val="22"/>
          <w:szCs w:val="22"/>
        </w:rPr>
        <w:t>small island developing States</w:t>
      </w:r>
      <w:r w:rsidR="00025FD7" w:rsidRPr="00767416">
        <w:rPr>
          <w:rFonts w:cs="Times New Roman"/>
          <w:kern w:val="22"/>
          <w:szCs w:val="22"/>
        </w:rPr>
        <w:t xml:space="preserve">), Ecuador, Ethiopia, </w:t>
      </w:r>
      <w:r w:rsidR="004E4939" w:rsidRPr="00767416">
        <w:rPr>
          <w:rFonts w:cs="Times New Roman"/>
          <w:kern w:val="22"/>
          <w:szCs w:val="22"/>
        </w:rPr>
        <w:t>European Union (on behalf of the European Union and</w:t>
      </w:r>
      <w:r w:rsidRPr="00767416">
        <w:rPr>
          <w:rFonts w:cs="Times New Roman"/>
          <w:kern w:val="22"/>
          <w:szCs w:val="22"/>
        </w:rPr>
        <w:t xml:space="preserve"> its member </w:t>
      </w:r>
      <w:r w:rsidR="00DA6BAA" w:rsidRPr="00767416">
        <w:rPr>
          <w:rFonts w:cs="Times New Roman"/>
          <w:kern w:val="22"/>
          <w:szCs w:val="22"/>
        </w:rPr>
        <w:t>S</w:t>
      </w:r>
      <w:r w:rsidRPr="00767416">
        <w:rPr>
          <w:rFonts w:cs="Times New Roman"/>
          <w:kern w:val="22"/>
          <w:szCs w:val="22"/>
        </w:rPr>
        <w:t xml:space="preserve">tates), </w:t>
      </w:r>
      <w:r w:rsidR="00025FD7" w:rsidRPr="00767416">
        <w:rPr>
          <w:rFonts w:cs="Times New Roman"/>
          <w:kern w:val="22"/>
          <w:szCs w:val="22"/>
        </w:rPr>
        <w:t xml:space="preserve">Jamaica, </w:t>
      </w:r>
      <w:r w:rsidRPr="00767416">
        <w:rPr>
          <w:rFonts w:cs="Times New Roman"/>
          <w:kern w:val="22"/>
          <w:szCs w:val="22"/>
        </w:rPr>
        <w:t>Japan, Morocco, New Zealand, Norway</w:t>
      </w:r>
      <w:r w:rsidR="00025FD7" w:rsidRPr="00767416">
        <w:rPr>
          <w:rFonts w:cs="Times New Roman"/>
          <w:kern w:val="22"/>
          <w:szCs w:val="22"/>
        </w:rPr>
        <w:t xml:space="preserve"> and</w:t>
      </w:r>
      <w:r w:rsidRPr="00767416">
        <w:rPr>
          <w:rFonts w:cs="Times New Roman"/>
          <w:kern w:val="22"/>
          <w:szCs w:val="22"/>
        </w:rPr>
        <w:t xml:space="preserve"> South Africa (on behalf of the Africa</w:t>
      </w:r>
      <w:r w:rsidR="00CD4175" w:rsidRPr="00767416">
        <w:rPr>
          <w:rFonts w:cs="Times New Roman"/>
          <w:kern w:val="22"/>
          <w:szCs w:val="22"/>
        </w:rPr>
        <w:t>n</w:t>
      </w:r>
      <w:r w:rsidRPr="00767416">
        <w:rPr>
          <w:rFonts w:cs="Times New Roman"/>
          <w:kern w:val="22"/>
          <w:szCs w:val="22"/>
        </w:rPr>
        <w:t xml:space="preserve"> </w:t>
      </w:r>
      <w:r w:rsidR="00092AC2" w:rsidRPr="00767416">
        <w:rPr>
          <w:rFonts w:cs="Times New Roman"/>
          <w:kern w:val="22"/>
          <w:szCs w:val="22"/>
        </w:rPr>
        <w:t>Group</w:t>
      </w:r>
      <w:r w:rsidRPr="00767416">
        <w:rPr>
          <w:rFonts w:cs="Times New Roman"/>
          <w:kern w:val="22"/>
          <w:szCs w:val="22"/>
        </w:rPr>
        <w:t>)</w:t>
      </w:r>
      <w:r w:rsidR="00025FD7" w:rsidRPr="00767416">
        <w:rPr>
          <w:rFonts w:cs="Times New Roman"/>
          <w:kern w:val="22"/>
          <w:szCs w:val="22"/>
        </w:rPr>
        <w:t>.</w:t>
      </w:r>
    </w:p>
    <w:p w14:paraId="5C8F96A2" w14:textId="3DC75133" w:rsidR="00025FD7" w:rsidRPr="00B9120A" w:rsidRDefault="00025FD7" w:rsidP="00992F0F">
      <w:pPr>
        <w:pStyle w:val="Para1"/>
        <w:numPr>
          <w:ilvl w:val="0"/>
          <w:numId w:val="14"/>
        </w:numPr>
        <w:suppressLineNumbers/>
        <w:tabs>
          <w:tab w:val="num" w:pos="720"/>
        </w:tabs>
        <w:suppressAutoHyphens/>
        <w:spacing w:before="120"/>
        <w:ind w:left="0" w:firstLine="0"/>
        <w:rPr>
          <w:rFonts w:eastAsia="Times New Roman" w:cs="Times New Roman"/>
          <w:b/>
          <w:kern w:val="22"/>
          <w:szCs w:val="22"/>
        </w:rPr>
      </w:pPr>
      <w:r w:rsidRPr="00767416">
        <w:rPr>
          <w:rFonts w:cs="Times New Roman"/>
          <w:kern w:val="22"/>
          <w:szCs w:val="22"/>
        </w:rPr>
        <w:t xml:space="preserve">The representative of Norway announced </w:t>
      </w:r>
      <w:r w:rsidR="00DF11ED" w:rsidRPr="00767416">
        <w:rPr>
          <w:rFonts w:cs="Times New Roman"/>
          <w:kern w:val="22"/>
          <w:szCs w:val="22"/>
        </w:rPr>
        <w:t xml:space="preserve">that Norway would contribute </w:t>
      </w:r>
      <w:r w:rsidR="00377DF5">
        <w:rPr>
          <w:rFonts w:cs="Times New Roman"/>
          <w:kern w:val="22"/>
          <w:szCs w:val="22"/>
        </w:rPr>
        <w:t>1</w:t>
      </w:r>
      <w:r w:rsidR="00377DF5" w:rsidRPr="00377DF5">
        <w:rPr>
          <w:rFonts w:cs="Times New Roman"/>
          <w:kern w:val="22"/>
          <w:szCs w:val="22"/>
        </w:rPr>
        <w:t> </w:t>
      </w:r>
      <w:r w:rsidRPr="00767416">
        <w:rPr>
          <w:rFonts w:cs="Times New Roman"/>
          <w:kern w:val="22"/>
          <w:szCs w:val="22"/>
        </w:rPr>
        <w:t xml:space="preserve">million Norwegian kroner to facilitate the </w:t>
      </w:r>
      <w:r w:rsidR="00DF11ED" w:rsidRPr="00767416">
        <w:rPr>
          <w:rFonts w:cs="Times New Roman"/>
          <w:kern w:val="22"/>
          <w:szCs w:val="22"/>
        </w:rPr>
        <w:t>participation</w:t>
      </w:r>
      <w:r w:rsidRPr="00767416">
        <w:rPr>
          <w:rFonts w:cs="Times New Roman"/>
          <w:kern w:val="22"/>
          <w:szCs w:val="22"/>
        </w:rPr>
        <w:t xml:space="preserve"> of developing country Parties</w:t>
      </w:r>
      <w:r w:rsidR="00C228C9" w:rsidRPr="00767416">
        <w:rPr>
          <w:rFonts w:cs="Times New Roman"/>
          <w:kern w:val="22"/>
          <w:szCs w:val="22"/>
        </w:rPr>
        <w:t>,</w:t>
      </w:r>
      <w:r w:rsidRPr="00767416">
        <w:rPr>
          <w:rFonts w:cs="Times New Roman"/>
          <w:kern w:val="22"/>
          <w:szCs w:val="22"/>
        </w:rPr>
        <w:t xml:space="preserve"> </w:t>
      </w:r>
      <w:r w:rsidR="00C228C9" w:rsidRPr="00767416">
        <w:rPr>
          <w:rFonts w:cs="Times New Roman"/>
          <w:kern w:val="22"/>
          <w:szCs w:val="22"/>
        </w:rPr>
        <w:t>in particular least developed countries, small island developing States</w:t>
      </w:r>
      <w:r w:rsidR="00E80F97">
        <w:rPr>
          <w:rFonts w:cs="Times New Roman"/>
          <w:kern w:val="22"/>
          <w:szCs w:val="22"/>
        </w:rPr>
        <w:t xml:space="preserve"> and</w:t>
      </w:r>
      <w:r w:rsidR="00C228C9" w:rsidRPr="00767416">
        <w:rPr>
          <w:rFonts w:cs="Times New Roman"/>
          <w:kern w:val="22"/>
          <w:szCs w:val="22"/>
        </w:rPr>
        <w:t xml:space="preserve"> countries with economies in transition, </w:t>
      </w:r>
      <w:r w:rsidR="00DF11ED" w:rsidRPr="00767416">
        <w:rPr>
          <w:rFonts w:cs="Times New Roman"/>
          <w:kern w:val="22"/>
          <w:szCs w:val="22"/>
        </w:rPr>
        <w:t>in</w:t>
      </w:r>
      <w:r w:rsidRPr="00767416">
        <w:rPr>
          <w:rFonts w:cs="Times New Roman"/>
          <w:kern w:val="22"/>
          <w:szCs w:val="22"/>
        </w:rPr>
        <w:t xml:space="preserve"> the fourteenth </w:t>
      </w:r>
      <w:r w:rsidR="0031749B" w:rsidRPr="00767416">
        <w:rPr>
          <w:rFonts w:cs="Times New Roman"/>
          <w:kern w:val="22"/>
          <w:szCs w:val="22"/>
        </w:rPr>
        <w:t xml:space="preserve">meeting of the </w:t>
      </w:r>
      <w:r w:rsidRPr="00767416">
        <w:rPr>
          <w:rFonts w:cs="Times New Roman"/>
          <w:kern w:val="22"/>
          <w:szCs w:val="22"/>
        </w:rPr>
        <w:t>Conference of the Parties.</w:t>
      </w:r>
    </w:p>
    <w:p w14:paraId="0B929E78" w14:textId="77777777" w:rsidR="00025FD7" w:rsidRPr="00B9120A" w:rsidRDefault="00025FD7" w:rsidP="00025FD7">
      <w:pPr>
        <w:pStyle w:val="Para1"/>
        <w:numPr>
          <w:ilvl w:val="0"/>
          <w:numId w:val="14"/>
        </w:numPr>
        <w:suppressLineNumbers/>
        <w:tabs>
          <w:tab w:val="num" w:pos="720"/>
        </w:tabs>
        <w:suppressAutoHyphens/>
        <w:spacing w:before="120"/>
        <w:ind w:left="0" w:firstLine="0"/>
        <w:rPr>
          <w:rFonts w:eastAsia="Times New Roman" w:cs="Times New Roman"/>
          <w:b/>
          <w:kern w:val="22"/>
          <w:szCs w:val="22"/>
        </w:rPr>
      </w:pPr>
      <w:r w:rsidRPr="00767416">
        <w:rPr>
          <w:rFonts w:cs="Times New Roman"/>
          <w:kern w:val="22"/>
          <w:szCs w:val="22"/>
        </w:rPr>
        <w:lastRenderedPageBreak/>
        <w:t>Following the exchange of views, the Chair said that he would prepare a revised text for the consideration of the Subsidiary Body, taking into account the views expressed orally by the Parties and the comments received in writing.</w:t>
      </w:r>
    </w:p>
    <w:p w14:paraId="12D61E5D" w14:textId="2282F6E8" w:rsidR="002F024D" w:rsidRPr="00B9120A" w:rsidRDefault="002F024D" w:rsidP="002F024D">
      <w:pPr>
        <w:pStyle w:val="Para1"/>
        <w:numPr>
          <w:ilvl w:val="0"/>
          <w:numId w:val="14"/>
        </w:numPr>
        <w:suppressLineNumbers/>
        <w:tabs>
          <w:tab w:val="num" w:pos="720"/>
        </w:tabs>
        <w:suppressAutoHyphens/>
        <w:spacing w:before="120"/>
        <w:ind w:left="0" w:firstLine="0"/>
        <w:rPr>
          <w:rFonts w:cs="Times New Roman"/>
          <w:iCs/>
          <w:kern w:val="22"/>
          <w:szCs w:val="22"/>
        </w:rPr>
      </w:pPr>
      <w:r w:rsidRPr="00767416">
        <w:rPr>
          <w:rFonts w:cs="Times New Roman"/>
          <w:kern w:val="22"/>
          <w:szCs w:val="22"/>
        </w:rPr>
        <w:t>At the 8th session of the meeting, on 12 July 2018, the Subsidiary Body considered a revised text submitted by the Chair</w:t>
      </w:r>
      <w:r w:rsidR="00DF7158" w:rsidRPr="00767416">
        <w:rPr>
          <w:rFonts w:cs="Times New Roman"/>
          <w:kern w:val="22"/>
          <w:szCs w:val="22"/>
        </w:rPr>
        <w:t xml:space="preserve"> and approved it for formal adoption as draft recommendation CBD/SB</w:t>
      </w:r>
      <w:r w:rsidR="00082395" w:rsidRPr="00767416">
        <w:rPr>
          <w:rFonts w:cs="Times New Roman"/>
          <w:kern w:val="22"/>
          <w:szCs w:val="22"/>
        </w:rPr>
        <w:t>I</w:t>
      </w:r>
      <w:r w:rsidR="00DF7158" w:rsidRPr="00767416">
        <w:rPr>
          <w:rFonts w:cs="Times New Roman"/>
          <w:kern w:val="22"/>
          <w:szCs w:val="22"/>
        </w:rPr>
        <w:t>/2/L.7</w:t>
      </w:r>
      <w:r w:rsidRPr="00767416">
        <w:rPr>
          <w:rFonts w:cs="Times New Roman"/>
          <w:kern w:val="22"/>
          <w:szCs w:val="22"/>
        </w:rPr>
        <w:t>.</w:t>
      </w:r>
    </w:p>
    <w:p w14:paraId="3B57952D" w14:textId="6F1F28CB" w:rsidR="002F024D" w:rsidRPr="00767416" w:rsidRDefault="00FE6553" w:rsidP="002F024D">
      <w:pPr>
        <w:pStyle w:val="Para1"/>
        <w:numPr>
          <w:ilvl w:val="0"/>
          <w:numId w:val="14"/>
        </w:numPr>
        <w:suppressLineNumbers/>
        <w:tabs>
          <w:tab w:val="num" w:pos="720"/>
        </w:tabs>
        <w:suppressAutoHyphens/>
        <w:spacing w:before="120"/>
        <w:ind w:left="0" w:firstLine="0"/>
        <w:rPr>
          <w:rFonts w:eastAsia="Times New Roman" w:cs="Times New Roman"/>
          <w:b/>
          <w:spacing w:val="-4"/>
          <w:kern w:val="22"/>
          <w:szCs w:val="22"/>
        </w:rPr>
      </w:pPr>
      <w:r w:rsidRPr="00767416">
        <w:rPr>
          <w:rFonts w:cs="Times New Roman"/>
          <w:spacing w:val="-4"/>
          <w:kern w:val="22"/>
          <w:szCs w:val="22"/>
        </w:rPr>
        <w:t>At the 10th session of the meeting, on 13 July 2018, the Subsidiary Body</w:t>
      </w:r>
      <w:r w:rsidRPr="00767416" w:rsidDel="002D673C">
        <w:rPr>
          <w:rFonts w:cs="Times New Roman"/>
          <w:spacing w:val="-4"/>
          <w:kern w:val="22"/>
          <w:szCs w:val="22"/>
        </w:rPr>
        <w:t xml:space="preserve"> </w:t>
      </w:r>
      <w:r w:rsidRPr="00767416">
        <w:rPr>
          <w:rFonts w:cs="Times New Roman"/>
          <w:spacing w:val="-4"/>
          <w:kern w:val="22"/>
          <w:szCs w:val="22"/>
        </w:rPr>
        <w:t>adopted CBD/SBI/2/L.7</w:t>
      </w:r>
      <w:r w:rsidRPr="00767416" w:rsidDel="002D673C">
        <w:rPr>
          <w:rFonts w:cs="Times New Roman"/>
          <w:spacing w:val="-4"/>
          <w:kern w:val="22"/>
          <w:szCs w:val="22"/>
        </w:rPr>
        <w:t xml:space="preserve"> </w:t>
      </w:r>
      <w:r w:rsidR="009770D5" w:rsidRPr="00767416">
        <w:rPr>
          <w:rFonts w:cs="Times New Roman"/>
          <w:spacing w:val="-4"/>
          <w:kern w:val="22"/>
          <w:szCs w:val="22"/>
        </w:rPr>
        <w:t>as recommendation 2/</w:t>
      </w:r>
      <w:r w:rsidR="004079E5" w:rsidRPr="00767416">
        <w:rPr>
          <w:rFonts w:cs="Times New Roman"/>
          <w:spacing w:val="-4"/>
          <w:kern w:val="22"/>
          <w:szCs w:val="22"/>
        </w:rPr>
        <w:t>20</w:t>
      </w:r>
      <w:r w:rsidRPr="00767416">
        <w:rPr>
          <w:rFonts w:cs="Times New Roman"/>
          <w:spacing w:val="-4"/>
          <w:kern w:val="22"/>
          <w:szCs w:val="22"/>
        </w:rPr>
        <w:t>. The text of the recommendation, as adopted, is contained in section I of the present report.</w:t>
      </w:r>
    </w:p>
    <w:p w14:paraId="2A02AC73" w14:textId="016A9EF6" w:rsidR="0098127B" w:rsidRPr="000E212D" w:rsidRDefault="00F73A9F" w:rsidP="006F4060">
      <w:pPr>
        <w:pStyle w:val="Heading1"/>
        <w:spacing w:before="120"/>
        <w:rPr>
          <w:rFonts w:cs="Times New Roman"/>
          <w:snapToGrid w:val="0"/>
          <w:kern w:val="22"/>
          <w:szCs w:val="22"/>
        </w:rPr>
      </w:pPr>
      <w:r w:rsidRPr="005B1F63">
        <w:rPr>
          <w:rFonts w:cs="Times New Roman"/>
          <w:snapToGrid w:val="0"/>
          <w:kern w:val="22"/>
          <w:szCs w:val="22"/>
        </w:rPr>
        <w:t>Item 1</w:t>
      </w:r>
      <w:r w:rsidR="005523FA" w:rsidRPr="005B1F63">
        <w:rPr>
          <w:rFonts w:cs="Times New Roman"/>
          <w:snapToGrid w:val="0"/>
          <w:kern w:val="22"/>
          <w:szCs w:val="22"/>
        </w:rPr>
        <w:t>8</w:t>
      </w:r>
      <w:r w:rsidRPr="006953DD">
        <w:rPr>
          <w:rFonts w:cs="Times New Roman"/>
          <w:snapToGrid w:val="0"/>
          <w:kern w:val="22"/>
          <w:szCs w:val="22"/>
        </w:rPr>
        <w:t>.</w:t>
      </w:r>
      <w:r w:rsidR="008C2189" w:rsidRPr="000E212D">
        <w:rPr>
          <w:rFonts w:cs="Times New Roman"/>
          <w:snapToGrid w:val="0"/>
          <w:kern w:val="22"/>
          <w:szCs w:val="22"/>
        </w:rPr>
        <w:tab/>
      </w:r>
      <w:r w:rsidRPr="000E212D">
        <w:rPr>
          <w:rFonts w:cs="Times New Roman"/>
          <w:snapToGrid w:val="0"/>
          <w:kern w:val="22"/>
          <w:szCs w:val="22"/>
        </w:rPr>
        <w:t>Other matters</w:t>
      </w:r>
    </w:p>
    <w:p w14:paraId="439E8E18" w14:textId="1546F2E8" w:rsidR="0098127B" w:rsidRPr="00B9120A" w:rsidRDefault="00C640C9" w:rsidP="00CE4567">
      <w:pPr>
        <w:pStyle w:val="Para1"/>
        <w:numPr>
          <w:ilvl w:val="0"/>
          <w:numId w:val="14"/>
        </w:numPr>
        <w:suppressLineNumbers/>
        <w:tabs>
          <w:tab w:val="num" w:pos="720"/>
        </w:tabs>
        <w:suppressAutoHyphens/>
        <w:spacing w:before="120"/>
        <w:ind w:left="0" w:firstLine="0"/>
        <w:rPr>
          <w:rFonts w:cs="Times New Roman"/>
          <w:kern w:val="22"/>
          <w:szCs w:val="22"/>
        </w:rPr>
      </w:pPr>
      <w:r w:rsidRPr="00767416">
        <w:rPr>
          <w:rFonts w:eastAsia="Malgun Gothic" w:cs="Times New Roman"/>
          <w:kern w:val="22"/>
          <w:szCs w:val="22"/>
        </w:rPr>
        <w:t xml:space="preserve">A draw was conducted to choose the country that would </w:t>
      </w:r>
      <w:r w:rsidR="00F9719F" w:rsidRPr="00767416">
        <w:rPr>
          <w:rFonts w:eastAsia="Malgun Gothic" w:cs="Times New Roman"/>
          <w:kern w:val="22"/>
          <w:szCs w:val="22"/>
        </w:rPr>
        <w:t>determine</w:t>
      </w:r>
      <w:r w:rsidRPr="00767416">
        <w:rPr>
          <w:rFonts w:eastAsia="Malgun Gothic" w:cs="Times New Roman"/>
          <w:kern w:val="22"/>
          <w:szCs w:val="22"/>
        </w:rPr>
        <w:t xml:space="preserve"> the </w:t>
      </w:r>
      <w:r w:rsidR="00F9719F" w:rsidRPr="00767416">
        <w:rPr>
          <w:rFonts w:eastAsia="Malgun Gothic" w:cs="Times New Roman"/>
          <w:kern w:val="22"/>
          <w:szCs w:val="22"/>
        </w:rPr>
        <w:t xml:space="preserve">alphabetical order of </w:t>
      </w:r>
      <w:r w:rsidRPr="00767416">
        <w:rPr>
          <w:rFonts w:eastAsia="Malgun Gothic" w:cs="Times New Roman"/>
          <w:kern w:val="22"/>
          <w:szCs w:val="22"/>
        </w:rPr>
        <w:t xml:space="preserve">seating in plenary during the coming biennium, beginning with the fourteenth meeting of the Conference of the Parties. </w:t>
      </w:r>
      <w:r w:rsidR="00F473F6" w:rsidRPr="00767416">
        <w:rPr>
          <w:rFonts w:eastAsia="Malgun Gothic" w:cs="Times New Roman"/>
          <w:kern w:val="22"/>
          <w:szCs w:val="22"/>
        </w:rPr>
        <w:t>The head of the delegation of Mexico, Ms. Edda Fernandes Luiselli, drew t</w:t>
      </w:r>
      <w:r w:rsidR="00B7143D" w:rsidRPr="00767416">
        <w:rPr>
          <w:rFonts w:eastAsia="Malgun Gothic" w:cs="Times New Roman"/>
          <w:kern w:val="22"/>
          <w:szCs w:val="22"/>
        </w:rPr>
        <w:t>he name of Guyana. Guy</w:t>
      </w:r>
      <w:r w:rsidR="00F473F6" w:rsidRPr="00767416">
        <w:rPr>
          <w:rFonts w:eastAsia="Malgun Gothic" w:cs="Times New Roman"/>
          <w:kern w:val="22"/>
          <w:szCs w:val="22"/>
        </w:rPr>
        <w:t>ana would therefore be seated first, followed by the other Parties in alphabetical order.</w:t>
      </w:r>
    </w:p>
    <w:p w14:paraId="34BE1226" w14:textId="5EA03080" w:rsidR="0098127B" w:rsidRPr="000E212D" w:rsidRDefault="00F73A9F" w:rsidP="006F4060">
      <w:pPr>
        <w:pStyle w:val="Heading1"/>
        <w:spacing w:before="120"/>
        <w:rPr>
          <w:rFonts w:cs="Times New Roman"/>
          <w:snapToGrid w:val="0"/>
          <w:kern w:val="22"/>
          <w:szCs w:val="22"/>
        </w:rPr>
      </w:pPr>
      <w:r w:rsidRPr="009125E9">
        <w:rPr>
          <w:rFonts w:cs="Times New Roman"/>
          <w:snapToGrid w:val="0"/>
          <w:kern w:val="22"/>
          <w:szCs w:val="22"/>
        </w:rPr>
        <w:t xml:space="preserve">Item </w:t>
      </w:r>
      <w:r w:rsidR="005523FA" w:rsidRPr="00676C46">
        <w:rPr>
          <w:rFonts w:cs="Times New Roman"/>
          <w:snapToGrid w:val="0"/>
          <w:kern w:val="22"/>
          <w:szCs w:val="22"/>
        </w:rPr>
        <w:t>19</w:t>
      </w:r>
      <w:r w:rsidRPr="00EB7326">
        <w:rPr>
          <w:rFonts w:cs="Times New Roman"/>
          <w:snapToGrid w:val="0"/>
          <w:kern w:val="22"/>
          <w:szCs w:val="22"/>
        </w:rPr>
        <w:t>.</w:t>
      </w:r>
      <w:r w:rsidR="008C2189" w:rsidRPr="000E212D">
        <w:rPr>
          <w:rFonts w:cs="Times New Roman"/>
          <w:snapToGrid w:val="0"/>
          <w:kern w:val="22"/>
          <w:szCs w:val="22"/>
        </w:rPr>
        <w:tab/>
      </w:r>
      <w:r w:rsidRPr="000E212D">
        <w:rPr>
          <w:rFonts w:cs="Times New Roman"/>
          <w:snapToGrid w:val="0"/>
          <w:kern w:val="22"/>
          <w:szCs w:val="22"/>
        </w:rPr>
        <w:t>Adoption of the report</w:t>
      </w:r>
    </w:p>
    <w:p w14:paraId="7ACB1710" w14:textId="42718993" w:rsidR="009B52F0" w:rsidRPr="00767416" w:rsidRDefault="009B52F0" w:rsidP="004E4939">
      <w:pPr>
        <w:pStyle w:val="Para1"/>
        <w:numPr>
          <w:ilvl w:val="0"/>
          <w:numId w:val="14"/>
        </w:numPr>
        <w:snapToGrid w:val="0"/>
        <w:spacing w:before="120"/>
        <w:ind w:left="0" w:firstLine="0"/>
        <w:rPr>
          <w:rFonts w:cs="Times New Roman"/>
          <w:kern w:val="22"/>
          <w:szCs w:val="22"/>
        </w:rPr>
      </w:pPr>
      <w:r w:rsidRPr="00767416">
        <w:rPr>
          <w:rFonts w:cs="Times New Roman"/>
          <w:kern w:val="22"/>
          <w:szCs w:val="22"/>
        </w:rPr>
        <w:t>The present report was adopted</w:t>
      </w:r>
      <w:r w:rsidR="004E4939" w:rsidRPr="00767416">
        <w:rPr>
          <w:rFonts w:cs="Times New Roman"/>
          <w:kern w:val="22"/>
          <w:szCs w:val="22"/>
        </w:rPr>
        <w:t xml:space="preserve"> </w:t>
      </w:r>
      <w:r w:rsidRPr="00767416">
        <w:rPr>
          <w:rFonts w:cs="Times New Roman"/>
          <w:kern w:val="22"/>
          <w:szCs w:val="22"/>
        </w:rPr>
        <w:t xml:space="preserve">at the 10th session of the meeting, on </w:t>
      </w:r>
      <w:r w:rsidR="004E4939" w:rsidRPr="00767416">
        <w:rPr>
          <w:rFonts w:cs="Times New Roman"/>
          <w:kern w:val="22"/>
          <w:szCs w:val="22"/>
        </w:rPr>
        <w:t>13 July</w:t>
      </w:r>
      <w:r w:rsidRPr="00767416">
        <w:rPr>
          <w:rFonts w:cs="Times New Roman"/>
          <w:kern w:val="22"/>
          <w:szCs w:val="22"/>
        </w:rPr>
        <w:t> 2018, on the basis of the draft report prepared by the Rapporteur (CBD/SBI/2/L.1)</w:t>
      </w:r>
      <w:r w:rsidR="004E4939" w:rsidRPr="00767416">
        <w:rPr>
          <w:rFonts w:cs="Times New Roman"/>
          <w:kern w:val="22"/>
          <w:szCs w:val="22"/>
        </w:rPr>
        <w:t>, as orally amended</w:t>
      </w:r>
      <w:r w:rsidR="0058467F" w:rsidRPr="00767416">
        <w:rPr>
          <w:rFonts w:cs="Times New Roman"/>
          <w:kern w:val="22"/>
          <w:szCs w:val="22"/>
        </w:rPr>
        <w:t xml:space="preserve">, </w:t>
      </w:r>
      <w:r w:rsidR="0058467F" w:rsidRPr="00767416">
        <w:rPr>
          <w:rFonts w:eastAsia="Malgun Gothic" w:cs="Times New Roman"/>
          <w:kern w:val="22"/>
          <w:szCs w:val="22"/>
        </w:rPr>
        <w:t>on the understanding that the Rapporteur would be entrusted with its finalization</w:t>
      </w:r>
      <w:r w:rsidRPr="00767416">
        <w:rPr>
          <w:rFonts w:cs="Times New Roman"/>
          <w:kern w:val="22"/>
          <w:szCs w:val="22"/>
        </w:rPr>
        <w:t>.</w:t>
      </w:r>
    </w:p>
    <w:p w14:paraId="3C98386C" w14:textId="59440D98" w:rsidR="0098127B" w:rsidRPr="000E212D" w:rsidRDefault="00F73A9F" w:rsidP="006F4060">
      <w:pPr>
        <w:pStyle w:val="Heading1"/>
        <w:spacing w:before="120"/>
        <w:rPr>
          <w:rFonts w:cs="Times New Roman"/>
          <w:snapToGrid w:val="0"/>
          <w:kern w:val="22"/>
          <w:szCs w:val="22"/>
        </w:rPr>
      </w:pPr>
      <w:r w:rsidRPr="00B9120A">
        <w:rPr>
          <w:rFonts w:cs="Times New Roman"/>
          <w:snapToGrid w:val="0"/>
          <w:kern w:val="22"/>
          <w:szCs w:val="22"/>
        </w:rPr>
        <w:t>Item 2</w:t>
      </w:r>
      <w:r w:rsidR="005523FA" w:rsidRPr="009125E9">
        <w:rPr>
          <w:rFonts w:cs="Times New Roman"/>
          <w:snapToGrid w:val="0"/>
          <w:kern w:val="22"/>
          <w:szCs w:val="22"/>
        </w:rPr>
        <w:t>0</w:t>
      </w:r>
      <w:r w:rsidRPr="00676C46">
        <w:rPr>
          <w:rFonts w:cs="Times New Roman"/>
          <w:snapToGrid w:val="0"/>
          <w:kern w:val="22"/>
          <w:szCs w:val="22"/>
        </w:rPr>
        <w:t>.</w:t>
      </w:r>
      <w:r w:rsidR="008C2189" w:rsidRPr="000E212D">
        <w:rPr>
          <w:rFonts w:cs="Times New Roman"/>
          <w:snapToGrid w:val="0"/>
          <w:kern w:val="22"/>
          <w:szCs w:val="22"/>
        </w:rPr>
        <w:tab/>
      </w:r>
      <w:r w:rsidRPr="000E212D">
        <w:rPr>
          <w:rFonts w:cs="Times New Roman"/>
          <w:snapToGrid w:val="0"/>
          <w:kern w:val="22"/>
          <w:szCs w:val="22"/>
        </w:rPr>
        <w:t>Closure of the meeting</w:t>
      </w:r>
    </w:p>
    <w:p w14:paraId="36B9638C" w14:textId="76174D12" w:rsidR="0098127B" w:rsidRPr="00B9120A" w:rsidRDefault="004E4939" w:rsidP="00CE4567">
      <w:pPr>
        <w:pStyle w:val="Para1"/>
        <w:numPr>
          <w:ilvl w:val="0"/>
          <w:numId w:val="14"/>
        </w:numPr>
        <w:suppressLineNumbers/>
        <w:tabs>
          <w:tab w:val="num" w:pos="720"/>
        </w:tabs>
        <w:suppressAutoHyphens/>
        <w:spacing w:before="120"/>
        <w:ind w:left="0" w:firstLine="0"/>
        <w:rPr>
          <w:rFonts w:cs="Times New Roman"/>
          <w:kern w:val="22"/>
          <w:szCs w:val="22"/>
        </w:rPr>
      </w:pPr>
      <w:r w:rsidRPr="00767416">
        <w:rPr>
          <w:rFonts w:eastAsia="Malgun Gothic" w:cs="Times New Roman"/>
          <w:kern w:val="22"/>
          <w:szCs w:val="22"/>
        </w:rPr>
        <w:t xml:space="preserve">Following the customary exchange of courtesies, the second meeting of the </w:t>
      </w:r>
      <w:r w:rsidRPr="00767416">
        <w:rPr>
          <w:rFonts w:cs="Times New Roman"/>
          <w:kern w:val="22"/>
          <w:szCs w:val="22"/>
        </w:rPr>
        <w:t>Subsidiary Body on Implementation</w:t>
      </w:r>
      <w:r w:rsidRPr="00767416" w:rsidDel="00DE4212">
        <w:rPr>
          <w:rFonts w:eastAsia="Malgun Gothic" w:cs="Times New Roman"/>
          <w:kern w:val="22"/>
          <w:szCs w:val="22"/>
        </w:rPr>
        <w:t xml:space="preserve"> </w:t>
      </w:r>
      <w:r w:rsidRPr="00767416">
        <w:rPr>
          <w:rFonts w:eastAsia="Malgun Gothic" w:cs="Times New Roman"/>
          <w:kern w:val="22"/>
          <w:szCs w:val="22"/>
        </w:rPr>
        <w:t>was closed at 1</w:t>
      </w:r>
      <w:r w:rsidR="002D06B9" w:rsidRPr="00767416">
        <w:rPr>
          <w:rFonts w:eastAsia="Malgun Gothic" w:cs="Times New Roman"/>
          <w:kern w:val="22"/>
          <w:szCs w:val="22"/>
        </w:rPr>
        <w:t> </w:t>
      </w:r>
      <w:r w:rsidRPr="00767416">
        <w:rPr>
          <w:rFonts w:eastAsia="Malgun Gothic" w:cs="Times New Roman"/>
          <w:kern w:val="22"/>
          <w:szCs w:val="22"/>
        </w:rPr>
        <w:t>p.m. on Friday, 13 July 2018.</w:t>
      </w:r>
    </w:p>
    <w:p w14:paraId="012CC350" w14:textId="77777777" w:rsidR="00AE7A38" w:rsidRPr="00767416" w:rsidRDefault="00AE7A38" w:rsidP="00023832">
      <w:pPr>
        <w:pStyle w:val="Para1"/>
        <w:spacing w:before="120"/>
        <w:jc w:val="center"/>
        <w:rPr>
          <w:rFonts w:eastAsia="Malgun Gothic" w:cs="Times New Roman"/>
          <w:kern w:val="22"/>
          <w:szCs w:val="22"/>
        </w:rPr>
      </w:pPr>
      <w:r w:rsidRPr="00767416">
        <w:rPr>
          <w:rFonts w:eastAsia="Malgun Gothic" w:cs="Times New Roman"/>
          <w:kern w:val="22"/>
          <w:szCs w:val="22"/>
        </w:rPr>
        <w:t>________</w:t>
      </w:r>
      <w:r w:rsidR="007A31F6" w:rsidRPr="00767416">
        <w:rPr>
          <w:rFonts w:eastAsia="Malgun Gothic" w:cs="Times New Roman"/>
          <w:kern w:val="22"/>
          <w:szCs w:val="22"/>
        </w:rPr>
        <w:t>__</w:t>
      </w:r>
    </w:p>
    <w:sectPr w:rsidR="00AE7A38" w:rsidRPr="00767416" w:rsidSect="006F4060">
      <w:type w:val="continuous"/>
      <w:pgSz w:w="12240" w:h="15840" w:code="1"/>
      <w:pgMar w:top="567" w:right="1440" w:bottom="851" w:left="1440" w:header="461"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C67A2" w14:textId="77777777" w:rsidR="00BB13DA" w:rsidRDefault="00BB13DA">
      <w:r>
        <w:separator/>
      </w:r>
    </w:p>
  </w:endnote>
  <w:endnote w:type="continuationSeparator" w:id="0">
    <w:p w14:paraId="47668935" w14:textId="77777777" w:rsidR="00BB13DA" w:rsidRDefault="00BB13DA">
      <w:r>
        <w:continuationSeparator/>
      </w:r>
    </w:p>
  </w:endnote>
  <w:endnote w:type="continuationNotice" w:id="1">
    <w:p w14:paraId="022FF158" w14:textId="77777777" w:rsidR="00BB13DA" w:rsidRDefault="00BB13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imes New Roman Bold">
    <w:altName w:val="Times New Roman"/>
    <w:panose1 w:val="020208030705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BD6C3" w14:textId="77777777" w:rsidR="00BB13DA" w:rsidRDefault="00BB13DA" w:rsidP="006F4060">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8C9E4" w14:textId="77777777" w:rsidR="00BB13DA" w:rsidRPr="009F11A4" w:rsidRDefault="00BB13DA" w:rsidP="009F11A4">
    <w:pPr>
      <w:pStyle w:val="Footer"/>
      <w:tabs>
        <w:tab w:val="clear" w:pos="4320"/>
        <w:tab w:val="clear" w:pos="8640"/>
      </w:tabs>
      <w:jc w:val="center"/>
      <w:rPr>
        <w:noProof/>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D8ACF" w14:textId="77777777" w:rsidR="00BB13DA" w:rsidRDefault="00BB13DA">
      <w:r>
        <w:separator/>
      </w:r>
    </w:p>
  </w:footnote>
  <w:footnote w:type="continuationSeparator" w:id="0">
    <w:p w14:paraId="6B29BCC9" w14:textId="77777777" w:rsidR="00BB13DA" w:rsidRDefault="00BB13DA">
      <w:r>
        <w:continuationSeparator/>
      </w:r>
    </w:p>
  </w:footnote>
  <w:footnote w:type="continuationNotice" w:id="1">
    <w:p w14:paraId="1806FA2A" w14:textId="77777777" w:rsidR="00BB13DA" w:rsidRDefault="00BB13DA"/>
  </w:footnote>
  <w:footnote w:id="2">
    <w:p w14:paraId="6746311D" w14:textId="77777777" w:rsidR="00BB13DA" w:rsidRPr="00DD6338" w:rsidRDefault="00BB13DA" w:rsidP="00056228">
      <w:pPr>
        <w:keepLines/>
        <w:suppressLineNumbers/>
        <w:suppressAutoHyphens/>
        <w:kinsoku w:val="0"/>
        <w:overflowPunct w:val="0"/>
        <w:autoSpaceDE w:val="0"/>
        <w:autoSpaceDN w:val="0"/>
        <w:adjustRightInd w:val="0"/>
        <w:snapToGrid w:val="0"/>
        <w:spacing w:after="60"/>
        <w:jc w:val="left"/>
        <w:rPr>
          <w:rFonts w:cs="Times New Roman"/>
          <w:sz w:val="18"/>
          <w:szCs w:val="18"/>
        </w:rPr>
      </w:pPr>
      <w:r w:rsidRPr="00056228">
        <w:rPr>
          <w:rStyle w:val="FootnoteReference"/>
          <w:rFonts w:cs="Times New Roman"/>
          <w:szCs w:val="18"/>
        </w:rPr>
        <w:footnoteRef/>
      </w:r>
      <w:r w:rsidRPr="00056228">
        <w:rPr>
          <w:rFonts w:cs="Times New Roman"/>
          <w:bCs/>
          <w:sz w:val="18"/>
          <w:szCs w:val="18"/>
          <w:lang w:eastAsia="en-CA"/>
        </w:rPr>
        <w:t xml:space="preserve"> </w:t>
      </w:r>
      <w:hyperlink r:id="rId1" w:history="1">
        <w:r w:rsidRPr="00767416">
          <w:rPr>
            <w:rStyle w:val="Hyperlink"/>
            <w:rFonts w:cs="Times New Roman"/>
            <w:bCs/>
            <w:sz w:val="18"/>
            <w:szCs w:val="18"/>
            <w:lang w:eastAsia="en-CA"/>
          </w:rPr>
          <w:t>CBD/SBI/2/2/Add.1</w:t>
        </w:r>
      </w:hyperlink>
      <w:r w:rsidRPr="00DD6338">
        <w:rPr>
          <w:rFonts w:cs="Times New Roman"/>
          <w:sz w:val="18"/>
          <w:szCs w:val="18"/>
          <w:lang w:eastAsia="en-CA"/>
        </w:rPr>
        <w:t xml:space="preserve"> </w:t>
      </w:r>
      <w:r w:rsidRPr="00DD6338">
        <w:rPr>
          <w:rFonts w:cs="Times New Roman"/>
          <w:bCs/>
          <w:sz w:val="18"/>
          <w:szCs w:val="18"/>
          <w:lang w:eastAsia="en-CA"/>
        </w:rPr>
        <w:t xml:space="preserve">and </w:t>
      </w:r>
      <w:hyperlink r:id="rId2" w:history="1">
        <w:r w:rsidRPr="00767416">
          <w:rPr>
            <w:rStyle w:val="Hyperlink"/>
            <w:rFonts w:cs="Times New Roman"/>
            <w:bCs/>
            <w:sz w:val="18"/>
            <w:szCs w:val="18"/>
            <w:lang w:eastAsia="en-CA"/>
          </w:rPr>
          <w:t>Add.2</w:t>
        </w:r>
      </w:hyperlink>
      <w:r w:rsidRPr="00DD6338">
        <w:rPr>
          <w:rFonts w:cs="Times New Roman"/>
          <w:sz w:val="18"/>
          <w:szCs w:val="18"/>
          <w:lang w:eastAsia="en-CA"/>
        </w:rPr>
        <w:t>.</w:t>
      </w:r>
    </w:p>
  </w:footnote>
  <w:footnote w:id="3">
    <w:p w14:paraId="0AD72524" w14:textId="77777777" w:rsidR="00BB13DA" w:rsidRPr="00DD6338" w:rsidRDefault="00BB13DA" w:rsidP="00DD6338">
      <w:pPr>
        <w:pStyle w:val="FootnoteText"/>
        <w:suppressLineNumbers/>
        <w:suppressAutoHyphens/>
        <w:kinsoku w:val="0"/>
        <w:overflowPunct w:val="0"/>
        <w:autoSpaceDE w:val="0"/>
        <w:autoSpaceDN w:val="0"/>
        <w:adjustRightInd w:val="0"/>
        <w:snapToGrid w:val="0"/>
        <w:ind w:firstLine="0"/>
        <w:jc w:val="left"/>
        <w:rPr>
          <w:szCs w:val="18"/>
          <w:lang w:val="en-US"/>
        </w:rPr>
      </w:pPr>
      <w:r w:rsidRPr="00DD6338">
        <w:rPr>
          <w:rStyle w:val="FootnoteReference"/>
          <w:szCs w:val="18"/>
        </w:rPr>
        <w:footnoteRef/>
      </w:r>
      <w:r w:rsidRPr="00DD6338">
        <w:rPr>
          <w:szCs w:val="18"/>
        </w:rPr>
        <w:t xml:space="preserve"> Decision </w:t>
      </w:r>
      <w:hyperlink r:id="rId3" w:history="1">
        <w:r w:rsidRPr="00DD6338">
          <w:rPr>
            <w:rStyle w:val="Hyperlink"/>
            <w:szCs w:val="18"/>
          </w:rPr>
          <w:t>X/2</w:t>
        </w:r>
      </w:hyperlink>
      <w:r w:rsidRPr="00DD6338">
        <w:rPr>
          <w:szCs w:val="18"/>
        </w:rPr>
        <w:t>, annex.</w:t>
      </w:r>
    </w:p>
  </w:footnote>
  <w:footnote w:id="4">
    <w:p w14:paraId="7AB8965D" w14:textId="77777777" w:rsidR="00BB13DA" w:rsidRPr="00DD6338" w:rsidRDefault="00BB13DA" w:rsidP="00767416">
      <w:pPr>
        <w:pStyle w:val="FootnoteText"/>
        <w:suppressLineNumbers/>
        <w:suppressAutoHyphens/>
        <w:ind w:firstLine="0"/>
        <w:jc w:val="left"/>
        <w:rPr>
          <w:szCs w:val="18"/>
          <w:lang w:val="en-CA"/>
        </w:rPr>
      </w:pPr>
      <w:r w:rsidRPr="00DD6338">
        <w:rPr>
          <w:rStyle w:val="FootnoteReference"/>
          <w:szCs w:val="18"/>
        </w:rPr>
        <w:footnoteRef/>
      </w:r>
      <w:r w:rsidRPr="00DD6338">
        <w:rPr>
          <w:szCs w:val="18"/>
        </w:rPr>
        <w:t xml:space="preserve"> </w:t>
      </w:r>
      <w:r w:rsidRPr="00DD6338">
        <w:rPr>
          <w:szCs w:val="18"/>
          <w:lang w:val="en-CA"/>
        </w:rPr>
        <w:t>Decision IX/8.</w:t>
      </w:r>
    </w:p>
  </w:footnote>
  <w:footnote w:id="5">
    <w:p w14:paraId="166D6825" w14:textId="77777777" w:rsidR="00BB13DA" w:rsidRPr="00DD6338" w:rsidRDefault="00BB13DA" w:rsidP="00767416">
      <w:pPr>
        <w:pStyle w:val="FootnoteText"/>
        <w:suppressLineNumbers/>
        <w:suppressAutoHyphens/>
        <w:ind w:firstLine="0"/>
        <w:jc w:val="left"/>
        <w:rPr>
          <w:szCs w:val="18"/>
          <w:lang w:val="en-CA"/>
        </w:rPr>
      </w:pPr>
      <w:r w:rsidRPr="00DD6338">
        <w:rPr>
          <w:rStyle w:val="FootnoteReference"/>
          <w:szCs w:val="18"/>
        </w:rPr>
        <w:footnoteRef/>
      </w:r>
      <w:r w:rsidRPr="00DD6338">
        <w:rPr>
          <w:szCs w:val="18"/>
        </w:rPr>
        <w:t xml:space="preserve"> </w:t>
      </w:r>
      <w:r w:rsidRPr="00DD6338">
        <w:rPr>
          <w:kern w:val="22"/>
          <w:szCs w:val="18"/>
        </w:rPr>
        <w:t>By 31 December 2018.</w:t>
      </w:r>
    </w:p>
  </w:footnote>
  <w:footnote w:id="6">
    <w:p w14:paraId="7E411EBE" w14:textId="77777777" w:rsidR="00BB13DA" w:rsidRPr="00DD6338" w:rsidRDefault="00BB13DA" w:rsidP="00DD6338">
      <w:pPr>
        <w:keepLines/>
        <w:suppressLineNumbers/>
        <w:suppressAutoHyphens/>
        <w:kinsoku w:val="0"/>
        <w:overflowPunct w:val="0"/>
        <w:autoSpaceDE w:val="0"/>
        <w:autoSpaceDN w:val="0"/>
        <w:adjustRightInd w:val="0"/>
        <w:snapToGrid w:val="0"/>
        <w:spacing w:after="60"/>
        <w:jc w:val="left"/>
        <w:rPr>
          <w:rFonts w:cs="Times New Roman"/>
          <w:sz w:val="18"/>
          <w:szCs w:val="18"/>
        </w:rPr>
      </w:pPr>
      <w:r w:rsidRPr="00DD6338">
        <w:rPr>
          <w:rStyle w:val="FootnoteReference"/>
          <w:rFonts w:cs="Times New Roman"/>
          <w:szCs w:val="18"/>
        </w:rPr>
        <w:footnoteRef/>
      </w:r>
      <w:r w:rsidRPr="00DD6338">
        <w:rPr>
          <w:rFonts w:cs="Times New Roman"/>
          <w:sz w:val="18"/>
          <w:szCs w:val="18"/>
        </w:rPr>
        <w:t xml:space="preserve"> </w:t>
      </w:r>
      <w:hyperlink r:id="rId4" w:history="1">
        <w:r w:rsidRPr="00767416">
          <w:rPr>
            <w:rStyle w:val="Hyperlink"/>
            <w:rFonts w:cs="Times New Roman"/>
            <w:bCs/>
            <w:sz w:val="18"/>
            <w:szCs w:val="18"/>
            <w:lang w:eastAsia="en-CA"/>
          </w:rPr>
          <w:t>CBD/SBI/2/2/Add.3</w:t>
        </w:r>
      </w:hyperlink>
      <w:r w:rsidRPr="00DD6338">
        <w:rPr>
          <w:rFonts w:cs="Times New Roman"/>
          <w:sz w:val="18"/>
          <w:szCs w:val="18"/>
          <w:lang w:eastAsia="en-CA"/>
        </w:rPr>
        <w:t>.</w:t>
      </w:r>
    </w:p>
  </w:footnote>
  <w:footnote w:id="7">
    <w:p w14:paraId="23454DEB" w14:textId="77777777" w:rsidR="00BB13DA" w:rsidRPr="00DD6338" w:rsidRDefault="00BB13DA" w:rsidP="00DD6338">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DD6338">
        <w:rPr>
          <w:rStyle w:val="FootnoteReference"/>
          <w:snapToGrid w:val="0"/>
          <w:kern w:val="18"/>
          <w:szCs w:val="18"/>
        </w:rPr>
        <w:footnoteRef/>
      </w:r>
      <w:r w:rsidRPr="00DD6338">
        <w:rPr>
          <w:snapToGrid w:val="0"/>
          <w:kern w:val="18"/>
          <w:szCs w:val="18"/>
        </w:rPr>
        <w:t xml:space="preserve"> See General Assembly resolution </w:t>
      </w:r>
      <w:hyperlink r:id="rId5" w:history="1">
        <w:r w:rsidRPr="00DD6338">
          <w:rPr>
            <w:rStyle w:val="Hyperlink"/>
            <w:snapToGrid w:val="0"/>
            <w:kern w:val="18"/>
            <w:szCs w:val="18"/>
          </w:rPr>
          <w:t>70/1</w:t>
        </w:r>
      </w:hyperlink>
      <w:r w:rsidRPr="00DD6338">
        <w:rPr>
          <w:snapToGrid w:val="0"/>
          <w:kern w:val="18"/>
          <w:szCs w:val="18"/>
        </w:rPr>
        <w:t>, annex.</w:t>
      </w:r>
    </w:p>
  </w:footnote>
  <w:footnote w:id="8">
    <w:p w14:paraId="34CB039E" w14:textId="77777777" w:rsidR="00BB13DA" w:rsidRPr="00DD6338" w:rsidRDefault="00BB13DA" w:rsidP="00DD6338">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DD6338">
        <w:rPr>
          <w:snapToGrid w:val="0"/>
          <w:kern w:val="18"/>
          <w:szCs w:val="18"/>
          <w:vertAlign w:val="superscript"/>
        </w:rPr>
        <w:footnoteRef/>
      </w:r>
      <w:r w:rsidRPr="00DD6338">
        <w:rPr>
          <w:snapToGrid w:val="0"/>
          <w:kern w:val="18"/>
          <w:szCs w:val="18"/>
        </w:rPr>
        <w:t xml:space="preserve"> For example, “African Union Practical Guidelines for the Coordinated Implementation of the Nagoya Protocol in Africa” (African Union, 2015).</w:t>
      </w:r>
    </w:p>
  </w:footnote>
  <w:footnote w:id="9">
    <w:p w14:paraId="6B5696AB" w14:textId="77777777" w:rsidR="00BB13DA" w:rsidRPr="00DD6338" w:rsidRDefault="00BB13DA" w:rsidP="00D94256">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DD6338">
        <w:rPr>
          <w:rStyle w:val="FootnoteReference"/>
          <w:rFonts w:eastAsiaTheme="majorEastAsia"/>
          <w:snapToGrid w:val="0"/>
          <w:kern w:val="18"/>
          <w:szCs w:val="18"/>
        </w:rPr>
        <w:footnoteRef/>
      </w:r>
      <w:r w:rsidRPr="00DD6338">
        <w:rPr>
          <w:snapToGrid w:val="0"/>
          <w:kern w:val="18"/>
          <w:szCs w:val="18"/>
        </w:rPr>
        <w:t xml:space="preserve"> For example</w:t>
      </w:r>
      <w:r w:rsidRPr="00D94256">
        <w:rPr>
          <w:snapToGrid w:val="0"/>
          <w:kern w:val="18"/>
          <w:szCs w:val="18"/>
        </w:rPr>
        <w:t xml:space="preserve"> “Compilation of views received on use of the term ‘indigenous peoples and local communities’” (</w:t>
      </w:r>
      <w:hyperlink r:id="rId6" w:history="1">
        <w:r w:rsidRPr="00DD6338">
          <w:rPr>
            <w:rStyle w:val="Hyperlink"/>
            <w:snapToGrid w:val="0"/>
            <w:kern w:val="18"/>
            <w:szCs w:val="18"/>
          </w:rPr>
          <w:t>UNEP/CBD/WG8J/8/INF/10/Add.1</w:t>
        </w:r>
      </w:hyperlink>
      <w:r w:rsidRPr="00DD6338">
        <w:rPr>
          <w:snapToGrid w:val="0"/>
          <w:kern w:val="18"/>
          <w:szCs w:val="18"/>
        </w:rPr>
        <w:t>).</w:t>
      </w:r>
    </w:p>
  </w:footnote>
  <w:footnote w:id="10">
    <w:p w14:paraId="73DF08E4" w14:textId="77777777" w:rsidR="00BB13DA" w:rsidRPr="00FB5D7A" w:rsidRDefault="00BB13DA" w:rsidP="00D94256">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DD6338">
        <w:rPr>
          <w:rStyle w:val="FootnoteReference"/>
          <w:rFonts w:eastAsiaTheme="majorEastAsia"/>
          <w:snapToGrid w:val="0"/>
          <w:kern w:val="18"/>
          <w:szCs w:val="18"/>
        </w:rPr>
        <w:footnoteRef/>
      </w:r>
      <w:r w:rsidRPr="00DD6338">
        <w:rPr>
          <w:snapToGrid w:val="0"/>
          <w:kern w:val="18"/>
          <w:szCs w:val="18"/>
        </w:rPr>
        <w:t xml:space="preserve"> For example</w:t>
      </w:r>
      <w:r w:rsidRPr="00D94256">
        <w:rPr>
          <w:snapToGrid w:val="0"/>
          <w:kern w:val="18"/>
          <w:szCs w:val="18"/>
        </w:rPr>
        <w:t xml:space="preserve"> “ABS Elements: Elements to Facilitate Domestic Implementation of Access and Benefit-sharing for Different Sub</w:t>
      </w:r>
      <w:r w:rsidRPr="00EB63A2">
        <w:rPr>
          <w:snapToGrid w:val="0"/>
          <w:kern w:val="18"/>
          <w:szCs w:val="18"/>
        </w:rPr>
        <w:t>sectors of Genetic Resources for Food and Agriculture”</w:t>
      </w:r>
      <w:r w:rsidRPr="00FB5D7A">
        <w:rPr>
          <w:snapToGrid w:val="0"/>
          <w:kern w:val="18"/>
          <w:szCs w:val="18"/>
        </w:rPr>
        <w:t xml:space="preserve"> (Food and Agriculture Organization of the United Nations, 2016).</w:t>
      </w:r>
    </w:p>
  </w:footnote>
  <w:footnote w:id="11">
    <w:p w14:paraId="4E650CE3" w14:textId="77777777" w:rsidR="00BB13DA" w:rsidRPr="008026F5" w:rsidRDefault="00BB13DA" w:rsidP="00EB63A2">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DD6338">
        <w:rPr>
          <w:rStyle w:val="FootnoteReference"/>
          <w:rFonts w:eastAsiaTheme="majorEastAsia"/>
          <w:snapToGrid w:val="0"/>
          <w:kern w:val="18"/>
          <w:szCs w:val="18"/>
        </w:rPr>
        <w:footnoteRef/>
      </w:r>
      <w:r w:rsidRPr="00DD6338">
        <w:rPr>
          <w:snapToGrid w:val="0"/>
          <w:kern w:val="18"/>
          <w:szCs w:val="18"/>
        </w:rPr>
        <w:t xml:space="preserve"> Mo’otz Kuxtal voluntary guidelines for the development of mechanisms, legislation or other appropriate initiatives to ensure the “prior and informed consent”, “free, prior and informed consent” or “approval and involvement”, depending on national circumstances, of indigenous peoples and local communities for accessing their knowledge, innovations and practices, for fair and equitable sha</w:t>
      </w:r>
      <w:r w:rsidRPr="00EB63A2">
        <w:rPr>
          <w:snapToGrid w:val="0"/>
          <w:kern w:val="18"/>
          <w:szCs w:val="18"/>
        </w:rPr>
        <w:t>ring of benefits arising from the use of their knowledge, innovations and practices relevant for the conservation and sustainable use of biological diversity, and for reporting and preventing unlawful appropriation of traditional knowledge</w:t>
      </w:r>
      <w:r w:rsidRPr="00FB5D7A">
        <w:rPr>
          <w:snapToGrid w:val="0"/>
          <w:kern w:val="18"/>
          <w:szCs w:val="18"/>
        </w:rPr>
        <w:t>.</w:t>
      </w:r>
    </w:p>
  </w:footnote>
  <w:footnote w:id="12">
    <w:p w14:paraId="15AC3643" w14:textId="77777777" w:rsidR="00BB13DA" w:rsidRPr="00DD6338" w:rsidRDefault="00BB13DA" w:rsidP="00EB63A2">
      <w:pPr>
        <w:pStyle w:val="FootnoteText"/>
        <w:suppressLineNumbers/>
        <w:suppressAutoHyphens/>
        <w:kinsoku w:val="0"/>
        <w:overflowPunct w:val="0"/>
        <w:autoSpaceDE w:val="0"/>
        <w:autoSpaceDN w:val="0"/>
        <w:ind w:firstLine="0"/>
        <w:jc w:val="left"/>
        <w:rPr>
          <w:kern w:val="18"/>
          <w:szCs w:val="18"/>
        </w:rPr>
      </w:pPr>
      <w:r w:rsidRPr="00DD6338">
        <w:rPr>
          <w:rStyle w:val="FootnoteReference"/>
          <w:rFonts w:eastAsiaTheme="majorEastAsia"/>
          <w:kern w:val="18"/>
          <w:szCs w:val="18"/>
        </w:rPr>
        <w:footnoteRef/>
      </w:r>
      <w:r w:rsidRPr="00DD6338">
        <w:rPr>
          <w:kern w:val="18"/>
          <w:szCs w:val="18"/>
        </w:rPr>
        <w:t xml:space="preserve"> CBD/SBI/2/4.</w:t>
      </w:r>
    </w:p>
  </w:footnote>
  <w:footnote w:id="13">
    <w:p w14:paraId="0AAA5AFF" w14:textId="77777777" w:rsidR="00BB13DA" w:rsidRPr="00DD6338" w:rsidRDefault="00BB13DA" w:rsidP="008026F5">
      <w:pPr>
        <w:pStyle w:val="FootnoteText"/>
        <w:suppressLineNumbers/>
        <w:suppressAutoHyphens/>
        <w:kinsoku w:val="0"/>
        <w:overflowPunct w:val="0"/>
        <w:autoSpaceDE w:val="0"/>
        <w:autoSpaceDN w:val="0"/>
        <w:ind w:firstLine="0"/>
        <w:jc w:val="left"/>
        <w:rPr>
          <w:kern w:val="18"/>
          <w:szCs w:val="18"/>
        </w:rPr>
      </w:pPr>
      <w:r w:rsidRPr="00DD6338">
        <w:rPr>
          <w:rStyle w:val="FootnoteReference"/>
          <w:rFonts w:eastAsiaTheme="majorEastAsia"/>
          <w:kern w:val="18"/>
          <w:szCs w:val="18"/>
        </w:rPr>
        <w:footnoteRef/>
      </w:r>
      <w:r w:rsidRPr="00DD6338">
        <w:rPr>
          <w:kern w:val="18"/>
          <w:szCs w:val="18"/>
        </w:rPr>
        <w:t xml:space="preserve"> </w:t>
      </w:r>
      <w:hyperlink r:id="rId7" w:history="1">
        <w:r w:rsidRPr="00DD6338">
          <w:rPr>
            <w:rStyle w:val="Hyperlink"/>
            <w:kern w:val="18"/>
            <w:szCs w:val="18"/>
          </w:rPr>
          <w:t>CBD/SBSTTA/21/5</w:t>
        </w:r>
      </w:hyperlink>
      <w:r w:rsidRPr="00DD6338">
        <w:rPr>
          <w:kern w:val="18"/>
          <w:szCs w:val="18"/>
        </w:rPr>
        <w:t>.</w:t>
      </w:r>
    </w:p>
  </w:footnote>
  <w:footnote w:id="14">
    <w:p w14:paraId="44719405" w14:textId="77777777" w:rsidR="00BB13DA" w:rsidRPr="00DD6338" w:rsidRDefault="00BB13DA" w:rsidP="008026F5">
      <w:pPr>
        <w:pStyle w:val="FootnoteText"/>
        <w:suppressLineNumbers/>
        <w:suppressAutoHyphens/>
        <w:kinsoku w:val="0"/>
        <w:overflowPunct w:val="0"/>
        <w:autoSpaceDE w:val="0"/>
        <w:autoSpaceDN w:val="0"/>
        <w:ind w:firstLine="0"/>
        <w:jc w:val="left"/>
        <w:rPr>
          <w:kern w:val="18"/>
          <w:szCs w:val="18"/>
        </w:rPr>
      </w:pPr>
      <w:r w:rsidRPr="00DD6338">
        <w:rPr>
          <w:rStyle w:val="FootnoteReference"/>
          <w:rFonts w:eastAsiaTheme="majorEastAsia"/>
          <w:kern w:val="18"/>
          <w:szCs w:val="18"/>
        </w:rPr>
        <w:footnoteRef/>
      </w:r>
      <w:r w:rsidRPr="00DD6338">
        <w:rPr>
          <w:kern w:val="18"/>
          <w:szCs w:val="18"/>
        </w:rPr>
        <w:t xml:space="preserve"> “</w:t>
      </w:r>
      <w:r w:rsidRPr="00DD6338">
        <w:rPr>
          <w:bCs/>
          <w:kern w:val="18"/>
          <w:szCs w:val="18"/>
        </w:rPr>
        <w:t>Environmental assessment legislation – a global overview”</w:t>
      </w:r>
      <w:r w:rsidRPr="00D94256" w:rsidDel="00FD4046">
        <w:rPr>
          <w:kern w:val="18"/>
          <w:szCs w:val="18"/>
        </w:rPr>
        <w:t xml:space="preserve"> </w:t>
      </w:r>
      <w:r w:rsidRPr="00EB63A2">
        <w:rPr>
          <w:kern w:val="18"/>
          <w:szCs w:val="18"/>
        </w:rPr>
        <w:t>(</w:t>
      </w:r>
      <w:hyperlink r:id="rId8" w:history="1">
        <w:r w:rsidRPr="00DD6338">
          <w:rPr>
            <w:rStyle w:val="Hyperlink"/>
            <w:kern w:val="18"/>
            <w:szCs w:val="18"/>
          </w:rPr>
          <w:t>CBD/SBSTTA/21/</w:t>
        </w:r>
        <w:r w:rsidRPr="00D94256">
          <w:rPr>
            <w:rStyle w:val="Hyperlink"/>
            <w:bCs/>
            <w:kern w:val="18"/>
            <w:szCs w:val="18"/>
          </w:rPr>
          <w:t>INF/5</w:t>
        </w:r>
      </w:hyperlink>
      <w:r w:rsidRPr="00DD6338">
        <w:rPr>
          <w:bCs/>
          <w:kern w:val="18"/>
          <w:szCs w:val="18"/>
        </w:rPr>
        <w:t>)</w:t>
      </w:r>
      <w:r w:rsidRPr="00DD6338">
        <w:rPr>
          <w:kern w:val="18"/>
          <w:szCs w:val="18"/>
        </w:rPr>
        <w:t xml:space="preserve">; “Mainstreaming of biodiversity into the </w:t>
      </w:r>
      <w:r w:rsidRPr="00D94256">
        <w:rPr>
          <w:bCs/>
          <w:kern w:val="18"/>
          <w:szCs w:val="18"/>
        </w:rPr>
        <w:t>energy and mining sectors</w:t>
      </w:r>
      <w:r w:rsidRPr="00EB63A2">
        <w:rPr>
          <w:kern w:val="18"/>
          <w:szCs w:val="18"/>
        </w:rPr>
        <w:t>” (</w:t>
      </w:r>
      <w:hyperlink r:id="rId9" w:history="1">
        <w:r w:rsidRPr="00DD6338">
          <w:rPr>
            <w:rStyle w:val="Hyperlink"/>
            <w:bCs/>
            <w:kern w:val="18"/>
            <w:szCs w:val="18"/>
          </w:rPr>
          <w:t>INF/9</w:t>
        </w:r>
      </w:hyperlink>
      <w:r w:rsidRPr="00DD6338">
        <w:rPr>
          <w:bCs/>
          <w:kern w:val="18"/>
          <w:szCs w:val="18"/>
        </w:rPr>
        <w:t>); “</w:t>
      </w:r>
      <w:r w:rsidRPr="00DD6338">
        <w:rPr>
          <w:kern w:val="18"/>
          <w:szCs w:val="18"/>
        </w:rPr>
        <w:t xml:space="preserve">Biodiversity and infrastructure: </w:t>
      </w:r>
      <w:r w:rsidRPr="00D94256">
        <w:rPr>
          <w:kern w:val="18"/>
          <w:szCs w:val="18"/>
        </w:rPr>
        <w:t>a better nexus? Policy paper on mainstreaming biodiversity conservation into the infrastructure sector” (</w:t>
      </w:r>
      <w:hyperlink r:id="rId10" w:history="1">
        <w:r w:rsidRPr="00DD6338">
          <w:rPr>
            <w:rStyle w:val="Hyperlink"/>
            <w:bCs/>
            <w:kern w:val="18"/>
            <w:szCs w:val="18"/>
          </w:rPr>
          <w:t>INF/11</w:t>
        </w:r>
      </w:hyperlink>
      <w:r w:rsidRPr="00DD6338">
        <w:rPr>
          <w:bCs/>
          <w:kern w:val="18"/>
          <w:szCs w:val="18"/>
        </w:rPr>
        <w:t>); “</w:t>
      </w:r>
      <w:r w:rsidRPr="00DD6338">
        <w:rPr>
          <w:kern w:val="18"/>
          <w:szCs w:val="18"/>
        </w:rPr>
        <w:t>Mainstreaming biodiversity into the manu</w:t>
      </w:r>
      <w:r w:rsidRPr="00D94256">
        <w:rPr>
          <w:kern w:val="18"/>
          <w:szCs w:val="18"/>
        </w:rPr>
        <w:t>facturing and processing industry: an initial compilation of reference documents, data and key actors” (</w:t>
      </w:r>
      <w:hyperlink r:id="rId11" w:history="1">
        <w:r w:rsidRPr="00DD6338">
          <w:rPr>
            <w:rStyle w:val="Hyperlink"/>
            <w:bCs/>
            <w:kern w:val="18"/>
            <w:szCs w:val="18"/>
          </w:rPr>
          <w:t>INF/12</w:t>
        </w:r>
      </w:hyperlink>
      <w:r w:rsidRPr="00DD6338">
        <w:rPr>
          <w:bCs/>
          <w:kern w:val="18"/>
          <w:szCs w:val="18"/>
        </w:rPr>
        <w:t>); “</w:t>
      </w:r>
      <w:r w:rsidRPr="00DD6338">
        <w:rPr>
          <w:kern w:val="18"/>
          <w:szCs w:val="18"/>
        </w:rPr>
        <w:t>Global state of the application of biodiv</w:t>
      </w:r>
      <w:r w:rsidRPr="00D94256">
        <w:rPr>
          <w:kern w:val="18"/>
          <w:szCs w:val="18"/>
        </w:rPr>
        <w:t>ersity-inclusive impact assessment</w:t>
      </w:r>
      <w:r w:rsidRPr="00EB63A2">
        <w:rPr>
          <w:bCs/>
          <w:kern w:val="18"/>
          <w:szCs w:val="18"/>
        </w:rPr>
        <w:t>” (</w:t>
      </w:r>
      <w:hyperlink r:id="rId12" w:history="1">
        <w:r w:rsidRPr="00DD6338">
          <w:rPr>
            <w:rStyle w:val="Hyperlink"/>
            <w:bCs/>
            <w:kern w:val="18"/>
            <w:szCs w:val="18"/>
          </w:rPr>
          <w:t>INF/13</w:t>
        </w:r>
      </w:hyperlink>
      <w:r w:rsidRPr="00DD6338">
        <w:rPr>
          <w:bCs/>
          <w:kern w:val="18"/>
          <w:szCs w:val="18"/>
        </w:rPr>
        <w:t>); “</w:t>
      </w:r>
      <w:r w:rsidRPr="00DD6338">
        <w:rPr>
          <w:kern w:val="18"/>
          <w:szCs w:val="18"/>
        </w:rPr>
        <w:t>Urban growth and biodiversity</w:t>
      </w:r>
      <w:r w:rsidRPr="00D94256">
        <w:rPr>
          <w:bCs/>
          <w:kern w:val="18"/>
          <w:szCs w:val="18"/>
        </w:rPr>
        <w:t>” (</w:t>
      </w:r>
      <w:hyperlink r:id="rId13" w:history="1">
        <w:r w:rsidRPr="00DD6338">
          <w:rPr>
            <w:rStyle w:val="Hyperlink"/>
            <w:bCs/>
            <w:kern w:val="18"/>
            <w:szCs w:val="18"/>
          </w:rPr>
          <w:t>INF/14</w:t>
        </w:r>
      </w:hyperlink>
      <w:r w:rsidRPr="00DD6338">
        <w:rPr>
          <w:bCs/>
          <w:kern w:val="18"/>
          <w:szCs w:val="18"/>
        </w:rPr>
        <w:t>); “Options on how to make best use of existing programmes of work to further enhance the implementation of the Convention in the light of mainstreaming needs and the Strategic Plan for Biodiversity 2011-2020” (</w:t>
      </w:r>
      <w:hyperlink r:id="rId14" w:history="1">
        <w:r w:rsidRPr="00DD6338">
          <w:rPr>
            <w:rStyle w:val="Hyperlink"/>
            <w:bCs/>
            <w:kern w:val="18"/>
            <w:szCs w:val="18"/>
          </w:rPr>
          <w:t>INF/15</w:t>
        </w:r>
      </w:hyperlink>
      <w:r w:rsidRPr="00DD6338">
        <w:rPr>
          <w:bCs/>
          <w:kern w:val="18"/>
          <w:szCs w:val="18"/>
        </w:rPr>
        <w:t>).</w:t>
      </w:r>
    </w:p>
  </w:footnote>
  <w:footnote w:id="15">
    <w:p w14:paraId="5448642C" w14:textId="77777777" w:rsidR="00BB13DA" w:rsidRPr="00DD6338" w:rsidRDefault="00BB13DA" w:rsidP="000063A9">
      <w:pPr>
        <w:pStyle w:val="FootnoteText"/>
        <w:suppressLineNumbers/>
        <w:suppressAutoHyphens/>
        <w:kinsoku w:val="0"/>
        <w:overflowPunct w:val="0"/>
        <w:autoSpaceDE w:val="0"/>
        <w:autoSpaceDN w:val="0"/>
        <w:ind w:firstLine="0"/>
        <w:jc w:val="left"/>
        <w:rPr>
          <w:kern w:val="18"/>
          <w:szCs w:val="18"/>
        </w:rPr>
      </w:pPr>
      <w:r w:rsidRPr="00DD6338">
        <w:rPr>
          <w:rStyle w:val="FootnoteReference"/>
          <w:kern w:val="18"/>
          <w:szCs w:val="18"/>
        </w:rPr>
        <w:footnoteRef/>
      </w:r>
      <w:r w:rsidRPr="00DD6338">
        <w:rPr>
          <w:kern w:val="18"/>
          <w:szCs w:val="18"/>
        </w:rPr>
        <w:t xml:space="preserve"> </w:t>
      </w:r>
      <w:hyperlink r:id="rId15" w:history="1">
        <w:r w:rsidRPr="00DD6338">
          <w:rPr>
            <w:rStyle w:val="Hyperlink"/>
            <w:kern w:val="18"/>
            <w:szCs w:val="18"/>
          </w:rPr>
          <w:t>Decision X/2</w:t>
        </w:r>
      </w:hyperlink>
      <w:r w:rsidRPr="00DD6338">
        <w:rPr>
          <w:kern w:val="18"/>
          <w:szCs w:val="18"/>
        </w:rPr>
        <w:t>, annex.</w:t>
      </w:r>
    </w:p>
  </w:footnote>
  <w:footnote w:id="16">
    <w:p w14:paraId="7837DC73" w14:textId="77777777" w:rsidR="00BB13DA" w:rsidRPr="00DD6338" w:rsidRDefault="00BB13DA" w:rsidP="00C8761D">
      <w:pPr>
        <w:pStyle w:val="FootnoteText"/>
        <w:suppressLineNumbers/>
        <w:suppressAutoHyphens/>
        <w:kinsoku w:val="0"/>
        <w:overflowPunct w:val="0"/>
        <w:autoSpaceDE w:val="0"/>
        <w:autoSpaceDN w:val="0"/>
        <w:ind w:firstLine="0"/>
        <w:jc w:val="left"/>
        <w:rPr>
          <w:kern w:val="18"/>
          <w:szCs w:val="18"/>
        </w:rPr>
      </w:pPr>
      <w:r w:rsidRPr="00DD6338">
        <w:rPr>
          <w:rStyle w:val="FootnoteReference"/>
          <w:kern w:val="18"/>
          <w:szCs w:val="18"/>
        </w:rPr>
        <w:footnoteRef/>
      </w:r>
      <w:r w:rsidRPr="00DD6338">
        <w:rPr>
          <w:kern w:val="18"/>
          <w:szCs w:val="18"/>
        </w:rPr>
        <w:t xml:space="preserve"> CBD/SBI/2/4/Add.2.</w:t>
      </w:r>
    </w:p>
  </w:footnote>
  <w:footnote w:id="17">
    <w:p w14:paraId="12111A45" w14:textId="77777777" w:rsidR="00BB13DA" w:rsidRPr="00DD6338" w:rsidRDefault="00BB13DA" w:rsidP="007516B7">
      <w:pPr>
        <w:pStyle w:val="FootnoteText"/>
        <w:suppressLineNumbers/>
        <w:suppressAutoHyphens/>
        <w:kinsoku w:val="0"/>
        <w:overflowPunct w:val="0"/>
        <w:autoSpaceDE w:val="0"/>
        <w:autoSpaceDN w:val="0"/>
        <w:ind w:firstLine="0"/>
        <w:jc w:val="left"/>
        <w:rPr>
          <w:kern w:val="18"/>
          <w:szCs w:val="18"/>
        </w:rPr>
      </w:pPr>
      <w:r w:rsidRPr="00DD6338">
        <w:rPr>
          <w:rStyle w:val="FootnoteReference"/>
          <w:kern w:val="18"/>
          <w:szCs w:val="18"/>
        </w:rPr>
        <w:footnoteRef/>
      </w:r>
      <w:r w:rsidRPr="00DD6338">
        <w:rPr>
          <w:kern w:val="18"/>
          <w:szCs w:val="18"/>
        </w:rPr>
        <w:t xml:space="preserve"> CBD/SBI/2/INF/39.</w:t>
      </w:r>
    </w:p>
  </w:footnote>
  <w:footnote w:id="18">
    <w:p w14:paraId="35299186" w14:textId="77777777" w:rsidR="00BB13DA" w:rsidRPr="00DD6338" w:rsidRDefault="00BB13DA" w:rsidP="00F60512">
      <w:pPr>
        <w:pStyle w:val="FootnoteText"/>
        <w:suppressLineNumbers/>
        <w:suppressAutoHyphens/>
        <w:kinsoku w:val="0"/>
        <w:overflowPunct w:val="0"/>
        <w:autoSpaceDE w:val="0"/>
        <w:autoSpaceDN w:val="0"/>
        <w:ind w:firstLine="0"/>
        <w:jc w:val="left"/>
        <w:rPr>
          <w:kern w:val="18"/>
          <w:szCs w:val="18"/>
        </w:rPr>
      </w:pPr>
      <w:r w:rsidRPr="00DD6338">
        <w:rPr>
          <w:rStyle w:val="FootnoteReference"/>
          <w:kern w:val="18"/>
          <w:szCs w:val="18"/>
        </w:rPr>
        <w:footnoteRef/>
      </w:r>
      <w:r w:rsidRPr="00DD6338">
        <w:rPr>
          <w:kern w:val="18"/>
          <w:szCs w:val="18"/>
        </w:rPr>
        <w:t xml:space="preserve"> CBD/SBI/2/INF/37.</w:t>
      </w:r>
    </w:p>
  </w:footnote>
  <w:footnote w:id="19">
    <w:p w14:paraId="16C08DF6" w14:textId="77777777" w:rsidR="00BB13DA" w:rsidRPr="00DD6338" w:rsidRDefault="00BB13DA" w:rsidP="000E212D">
      <w:pPr>
        <w:pStyle w:val="FootnoteText"/>
        <w:suppressLineNumbers/>
        <w:suppressAutoHyphens/>
        <w:kinsoku w:val="0"/>
        <w:overflowPunct w:val="0"/>
        <w:autoSpaceDE w:val="0"/>
        <w:autoSpaceDN w:val="0"/>
        <w:ind w:firstLine="0"/>
        <w:jc w:val="left"/>
        <w:rPr>
          <w:kern w:val="18"/>
          <w:szCs w:val="18"/>
        </w:rPr>
      </w:pPr>
      <w:r w:rsidRPr="00DD6338">
        <w:rPr>
          <w:rStyle w:val="FootnoteReference"/>
          <w:rFonts w:eastAsiaTheme="majorEastAsia"/>
          <w:kern w:val="18"/>
          <w:szCs w:val="18"/>
        </w:rPr>
        <w:footnoteRef/>
      </w:r>
      <w:r w:rsidRPr="00DD6338">
        <w:rPr>
          <w:kern w:val="18"/>
          <w:szCs w:val="18"/>
        </w:rPr>
        <w:t xml:space="preserve"> The draft decision is based on conclusions contained in the note by the Executive Secretary and its addendum as well as elements from recommendation XXI/4, paragraph 9, of the Subsidiary Body on Scientific, Technical and Technological Advice.</w:t>
      </w:r>
    </w:p>
  </w:footnote>
  <w:footnote w:id="20">
    <w:p w14:paraId="7412C665" w14:textId="77777777" w:rsidR="00BB13DA" w:rsidRPr="00DD6338" w:rsidRDefault="00BB13DA" w:rsidP="009125E9">
      <w:pPr>
        <w:pStyle w:val="FootnoteText"/>
        <w:suppressLineNumbers/>
        <w:suppressAutoHyphens/>
        <w:kinsoku w:val="0"/>
        <w:overflowPunct w:val="0"/>
        <w:autoSpaceDE w:val="0"/>
        <w:autoSpaceDN w:val="0"/>
        <w:ind w:firstLine="0"/>
        <w:jc w:val="left"/>
        <w:rPr>
          <w:kern w:val="18"/>
          <w:szCs w:val="18"/>
        </w:rPr>
      </w:pPr>
      <w:r w:rsidRPr="00DD6338">
        <w:rPr>
          <w:rStyle w:val="FootnoteReference"/>
          <w:rFonts w:eastAsiaTheme="majorEastAsia"/>
          <w:kern w:val="18"/>
          <w:szCs w:val="18"/>
        </w:rPr>
        <w:footnoteRef/>
      </w:r>
      <w:r w:rsidRPr="00DD6338">
        <w:rPr>
          <w:kern w:val="18"/>
          <w:szCs w:val="18"/>
        </w:rPr>
        <w:t xml:space="preserve"> </w:t>
      </w:r>
      <w:hyperlink r:id="rId16" w:history="1">
        <w:r w:rsidRPr="00DD6338">
          <w:rPr>
            <w:rStyle w:val="Hyperlink"/>
            <w:kern w:val="18"/>
            <w:szCs w:val="18"/>
          </w:rPr>
          <w:t>UNEP/CBD/COP/13/24</w:t>
        </w:r>
      </w:hyperlink>
      <w:r w:rsidRPr="00DD6338">
        <w:rPr>
          <w:kern w:val="18"/>
          <w:szCs w:val="18"/>
        </w:rPr>
        <w:t>.</w:t>
      </w:r>
    </w:p>
  </w:footnote>
  <w:footnote w:id="21">
    <w:p w14:paraId="0F51FB18" w14:textId="77777777" w:rsidR="00BB13DA" w:rsidRPr="00DD6338" w:rsidRDefault="00BB13DA" w:rsidP="00676C46">
      <w:pPr>
        <w:pStyle w:val="FootnoteText"/>
        <w:suppressLineNumbers/>
        <w:suppressAutoHyphens/>
        <w:kinsoku w:val="0"/>
        <w:overflowPunct w:val="0"/>
        <w:autoSpaceDE w:val="0"/>
        <w:autoSpaceDN w:val="0"/>
        <w:ind w:firstLine="0"/>
        <w:jc w:val="left"/>
        <w:rPr>
          <w:kern w:val="18"/>
          <w:szCs w:val="18"/>
        </w:rPr>
      </w:pPr>
      <w:r w:rsidRPr="00DD6338">
        <w:rPr>
          <w:rStyle w:val="FootnoteReference"/>
          <w:kern w:val="18"/>
          <w:szCs w:val="18"/>
        </w:rPr>
        <w:footnoteRef/>
      </w:r>
      <w:r w:rsidRPr="00DD6338">
        <w:rPr>
          <w:kern w:val="18"/>
          <w:szCs w:val="18"/>
        </w:rPr>
        <w:t xml:space="preserve"> Pending adoption during the high-level segment of the fourteenth meeting of the Conference of the Parties.</w:t>
      </w:r>
    </w:p>
  </w:footnote>
  <w:footnote w:id="22">
    <w:p w14:paraId="571A787F" w14:textId="77777777" w:rsidR="00BB13DA" w:rsidRPr="00DD6338" w:rsidRDefault="00BB13DA" w:rsidP="00EB631C">
      <w:pPr>
        <w:pStyle w:val="FootnoteText"/>
        <w:suppressLineNumbers/>
        <w:suppressAutoHyphens/>
        <w:kinsoku w:val="0"/>
        <w:overflowPunct w:val="0"/>
        <w:autoSpaceDE w:val="0"/>
        <w:autoSpaceDN w:val="0"/>
        <w:ind w:firstLine="0"/>
        <w:jc w:val="left"/>
        <w:rPr>
          <w:kern w:val="18"/>
          <w:szCs w:val="18"/>
        </w:rPr>
      </w:pPr>
      <w:r w:rsidRPr="00DD6338">
        <w:rPr>
          <w:rStyle w:val="FootnoteReference"/>
          <w:rFonts w:eastAsiaTheme="majorEastAsia"/>
          <w:kern w:val="18"/>
          <w:szCs w:val="18"/>
        </w:rPr>
        <w:footnoteRef/>
      </w:r>
      <w:r w:rsidRPr="00DD6338">
        <w:rPr>
          <w:kern w:val="18"/>
          <w:szCs w:val="18"/>
        </w:rPr>
        <w:t xml:space="preserve"> </w:t>
      </w:r>
      <w:hyperlink r:id="rId17" w:history="1">
        <w:r w:rsidRPr="00DD6338">
          <w:rPr>
            <w:rStyle w:val="Hyperlink"/>
            <w:kern w:val="18"/>
            <w:szCs w:val="18"/>
          </w:rPr>
          <w:t>Decision X/2</w:t>
        </w:r>
      </w:hyperlink>
      <w:r w:rsidRPr="00DD6338">
        <w:rPr>
          <w:kern w:val="18"/>
          <w:szCs w:val="18"/>
        </w:rPr>
        <w:t>, annex.</w:t>
      </w:r>
    </w:p>
  </w:footnote>
  <w:footnote w:id="23">
    <w:p w14:paraId="2D8D837E" w14:textId="77777777" w:rsidR="00BB13DA" w:rsidRPr="00DD6338" w:rsidRDefault="00BB13DA" w:rsidP="005B1F63">
      <w:pPr>
        <w:pStyle w:val="FootnoteText"/>
        <w:suppressLineNumbers/>
        <w:suppressAutoHyphens/>
        <w:kinsoku w:val="0"/>
        <w:overflowPunct w:val="0"/>
        <w:autoSpaceDE w:val="0"/>
        <w:autoSpaceDN w:val="0"/>
        <w:ind w:firstLine="0"/>
        <w:jc w:val="left"/>
        <w:rPr>
          <w:kern w:val="18"/>
          <w:szCs w:val="18"/>
        </w:rPr>
      </w:pPr>
      <w:r w:rsidRPr="00DD6338">
        <w:rPr>
          <w:rStyle w:val="FootnoteReference"/>
          <w:rFonts w:eastAsiaTheme="majorEastAsia"/>
          <w:kern w:val="18"/>
          <w:szCs w:val="18"/>
        </w:rPr>
        <w:footnoteRef/>
      </w:r>
      <w:r w:rsidRPr="00DD6338">
        <w:rPr>
          <w:kern w:val="18"/>
          <w:szCs w:val="18"/>
        </w:rPr>
        <w:t xml:space="preserve"> See General Assembly resolution </w:t>
      </w:r>
      <w:hyperlink r:id="rId18" w:history="1">
        <w:r w:rsidRPr="00DD6338">
          <w:rPr>
            <w:rStyle w:val="Hyperlink"/>
            <w:kern w:val="18"/>
            <w:szCs w:val="18"/>
          </w:rPr>
          <w:t>70/1</w:t>
        </w:r>
      </w:hyperlink>
      <w:r w:rsidRPr="00DD6338">
        <w:rPr>
          <w:kern w:val="18"/>
          <w:szCs w:val="18"/>
        </w:rPr>
        <w:t xml:space="preserve"> of 25 September 2015 entitled “Transforming our world: the 2030 Agenda for Sustainable Development”.</w:t>
      </w:r>
    </w:p>
  </w:footnote>
  <w:footnote w:id="24">
    <w:p w14:paraId="28FA4D12" w14:textId="77777777" w:rsidR="00BB13DA" w:rsidRPr="00DD6338" w:rsidRDefault="00BB13DA" w:rsidP="005B1F63">
      <w:pPr>
        <w:pStyle w:val="FootnoteText"/>
        <w:suppressLineNumbers/>
        <w:suppressAutoHyphens/>
        <w:kinsoku w:val="0"/>
        <w:overflowPunct w:val="0"/>
        <w:autoSpaceDE w:val="0"/>
        <w:autoSpaceDN w:val="0"/>
        <w:ind w:firstLine="0"/>
        <w:jc w:val="left"/>
        <w:rPr>
          <w:kern w:val="18"/>
          <w:szCs w:val="18"/>
        </w:rPr>
      </w:pPr>
      <w:r w:rsidRPr="00DD6338">
        <w:rPr>
          <w:rStyle w:val="FootnoteReference"/>
          <w:rFonts w:eastAsiaTheme="majorEastAsia"/>
          <w:kern w:val="18"/>
          <w:szCs w:val="18"/>
        </w:rPr>
        <w:footnoteRef/>
      </w:r>
      <w:r w:rsidRPr="00DD6338">
        <w:rPr>
          <w:kern w:val="18"/>
          <w:szCs w:val="18"/>
        </w:rPr>
        <w:t xml:space="preserve"> </w:t>
      </w:r>
      <w:hyperlink r:id="rId19" w:history="1">
        <w:r w:rsidRPr="00D94256">
          <w:rPr>
            <w:rStyle w:val="Hyperlink"/>
            <w:kern w:val="18"/>
            <w:szCs w:val="18"/>
          </w:rPr>
          <w:t xml:space="preserve">Secretariat of the Convention on Biological Diversity (2012). </w:t>
        </w:r>
        <w:r w:rsidRPr="008026F5">
          <w:rPr>
            <w:rStyle w:val="Hyperlink"/>
            <w:i/>
            <w:iCs/>
            <w:kern w:val="18"/>
            <w:szCs w:val="18"/>
          </w:rPr>
          <w:t>Cities and Biodiversity Outlook</w:t>
        </w:r>
        <w:r w:rsidRPr="000063A9">
          <w:rPr>
            <w:rStyle w:val="Hyperlink"/>
            <w:kern w:val="18"/>
            <w:szCs w:val="18"/>
          </w:rPr>
          <w:t>. Montreal, Canada</w:t>
        </w:r>
      </w:hyperlink>
      <w:r w:rsidRPr="00DD6338">
        <w:rPr>
          <w:kern w:val="18"/>
          <w:szCs w:val="18"/>
        </w:rPr>
        <w:t>.</w:t>
      </w:r>
    </w:p>
  </w:footnote>
  <w:footnote w:id="25">
    <w:p w14:paraId="256B6C47" w14:textId="77777777" w:rsidR="00BB13DA" w:rsidRPr="00D94256" w:rsidRDefault="00BB13DA" w:rsidP="00A13852">
      <w:pPr>
        <w:pStyle w:val="FootnoteText"/>
        <w:suppressLineNumbers/>
        <w:suppressAutoHyphens/>
        <w:kinsoku w:val="0"/>
        <w:overflowPunct w:val="0"/>
        <w:autoSpaceDE w:val="0"/>
        <w:autoSpaceDN w:val="0"/>
        <w:ind w:firstLine="0"/>
        <w:jc w:val="left"/>
        <w:rPr>
          <w:kern w:val="18"/>
          <w:szCs w:val="18"/>
        </w:rPr>
      </w:pPr>
      <w:r w:rsidRPr="00DD6338">
        <w:rPr>
          <w:rStyle w:val="FootnoteReference"/>
          <w:kern w:val="18"/>
          <w:szCs w:val="18"/>
        </w:rPr>
        <w:footnoteRef/>
      </w:r>
      <w:r w:rsidRPr="00DD6338">
        <w:rPr>
          <w:kern w:val="18"/>
          <w:szCs w:val="18"/>
        </w:rPr>
        <w:t xml:space="preserve"> General Assembly res</w:t>
      </w:r>
      <w:r w:rsidRPr="00D94256">
        <w:rPr>
          <w:kern w:val="18"/>
          <w:szCs w:val="18"/>
        </w:rPr>
        <w:t>olution 71/256, annex.</w:t>
      </w:r>
    </w:p>
  </w:footnote>
  <w:footnote w:id="26">
    <w:p w14:paraId="2525B73C" w14:textId="77777777" w:rsidR="00BB13DA" w:rsidRPr="000063A9" w:rsidRDefault="00BB13DA" w:rsidP="00767416">
      <w:pPr>
        <w:pStyle w:val="FootnoteText"/>
        <w:suppressLineNumbers/>
        <w:suppressAutoHyphens/>
        <w:ind w:firstLine="0"/>
        <w:jc w:val="left"/>
        <w:rPr>
          <w:szCs w:val="18"/>
          <w:lang w:val="en-US"/>
        </w:rPr>
      </w:pPr>
      <w:r w:rsidRPr="00DD6338">
        <w:rPr>
          <w:rStyle w:val="FootnoteReference"/>
          <w:szCs w:val="18"/>
        </w:rPr>
        <w:footnoteRef/>
      </w:r>
      <w:r w:rsidRPr="00DD6338">
        <w:rPr>
          <w:szCs w:val="18"/>
        </w:rPr>
        <w:t xml:space="preserve"> </w:t>
      </w:r>
      <w:r w:rsidRPr="00D94256">
        <w:rPr>
          <w:rStyle w:val="StylePatternClearGray-15Kernat11pt"/>
          <w:snapToGrid w:val="0"/>
          <w:szCs w:val="18"/>
        </w:rPr>
        <w:t>The Weight of Cities</w:t>
      </w:r>
      <w:r w:rsidRPr="008026F5">
        <w:rPr>
          <w:rStyle w:val="StylePatternClearGray-15Kernat11pt"/>
          <w:iCs/>
          <w:snapToGrid w:val="0"/>
          <w:szCs w:val="18"/>
        </w:rPr>
        <w:t>,</w:t>
      </w:r>
    </w:p>
  </w:footnote>
  <w:footnote w:id="27">
    <w:p w14:paraId="32F351AA" w14:textId="77777777" w:rsidR="00BB13DA" w:rsidRPr="00DD6338" w:rsidRDefault="00BB13DA" w:rsidP="00DD6338">
      <w:pPr>
        <w:pStyle w:val="FootnoteText"/>
        <w:suppressLineNumbers/>
        <w:suppressAutoHyphens/>
        <w:kinsoku w:val="0"/>
        <w:overflowPunct w:val="0"/>
        <w:autoSpaceDE w:val="0"/>
        <w:autoSpaceDN w:val="0"/>
        <w:ind w:firstLine="0"/>
        <w:jc w:val="left"/>
        <w:rPr>
          <w:kern w:val="18"/>
          <w:szCs w:val="18"/>
        </w:rPr>
      </w:pPr>
      <w:r w:rsidRPr="00DD6338">
        <w:rPr>
          <w:rStyle w:val="FootnoteReference"/>
          <w:kern w:val="18"/>
          <w:szCs w:val="18"/>
        </w:rPr>
        <w:footnoteRef/>
      </w:r>
      <w:r w:rsidRPr="00DD6338">
        <w:rPr>
          <w:kern w:val="18"/>
          <w:szCs w:val="18"/>
        </w:rPr>
        <w:t xml:space="preserve"> CBD/SBI/2/INF/39.</w:t>
      </w:r>
    </w:p>
  </w:footnote>
  <w:footnote w:id="28">
    <w:p w14:paraId="3B90AA92" w14:textId="77777777" w:rsidR="00BB13DA" w:rsidRPr="00DD6338" w:rsidRDefault="00BB13DA" w:rsidP="00D94256">
      <w:pPr>
        <w:pStyle w:val="FootnoteText"/>
        <w:suppressLineNumbers/>
        <w:suppressAutoHyphens/>
        <w:kinsoku w:val="0"/>
        <w:overflowPunct w:val="0"/>
        <w:autoSpaceDE w:val="0"/>
        <w:autoSpaceDN w:val="0"/>
        <w:ind w:firstLine="0"/>
        <w:jc w:val="left"/>
        <w:rPr>
          <w:kern w:val="18"/>
          <w:szCs w:val="18"/>
        </w:rPr>
      </w:pPr>
      <w:r w:rsidRPr="00DD6338">
        <w:rPr>
          <w:rStyle w:val="FootnoteReference"/>
          <w:kern w:val="18"/>
          <w:szCs w:val="18"/>
        </w:rPr>
        <w:footnoteRef/>
      </w:r>
      <w:r w:rsidRPr="00DD6338">
        <w:rPr>
          <w:kern w:val="18"/>
          <w:szCs w:val="18"/>
        </w:rPr>
        <w:t xml:space="preserve"> CBD/SBI/2/INF/37.</w:t>
      </w:r>
    </w:p>
  </w:footnote>
  <w:footnote w:id="29">
    <w:p w14:paraId="37EC6547" w14:textId="77777777" w:rsidR="00BB13DA" w:rsidRPr="008026F5" w:rsidRDefault="00BB13DA" w:rsidP="008026F5">
      <w:pPr>
        <w:pStyle w:val="FootnoteText"/>
        <w:suppressLineNumbers/>
        <w:suppressAutoHyphens/>
        <w:kinsoku w:val="0"/>
        <w:overflowPunct w:val="0"/>
        <w:autoSpaceDE w:val="0"/>
        <w:autoSpaceDN w:val="0"/>
        <w:ind w:firstLine="0"/>
        <w:jc w:val="left"/>
        <w:rPr>
          <w:kern w:val="18"/>
          <w:szCs w:val="18"/>
        </w:rPr>
      </w:pPr>
      <w:r w:rsidRPr="00DD6338">
        <w:rPr>
          <w:rStyle w:val="FootnoteReference"/>
          <w:kern w:val="18"/>
          <w:szCs w:val="18"/>
        </w:rPr>
        <w:footnoteRef/>
      </w:r>
      <w:r w:rsidRPr="00DD6338">
        <w:rPr>
          <w:kern w:val="18"/>
          <w:szCs w:val="18"/>
        </w:rPr>
        <w:t xml:space="preserve"> CBD/SBI/2/4/Add.2</w:t>
      </w:r>
      <w:r w:rsidRPr="00D94256">
        <w:rPr>
          <w:kern w:val="18"/>
          <w:szCs w:val="18"/>
        </w:rPr>
        <w:t>.</w:t>
      </w:r>
    </w:p>
  </w:footnote>
  <w:footnote w:id="30">
    <w:p w14:paraId="02F61E27" w14:textId="77777777" w:rsidR="00BB13DA" w:rsidRPr="00DD6338" w:rsidRDefault="00BB13DA" w:rsidP="00C8761D">
      <w:pPr>
        <w:pStyle w:val="FootnoteText"/>
        <w:suppressLineNumbers/>
        <w:suppressAutoHyphens/>
        <w:kinsoku w:val="0"/>
        <w:overflowPunct w:val="0"/>
        <w:autoSpaceDE w:val="0"/>
        <w:autoSpaceDN w:val="0"/>
        <w:ind w:firstLine="0"/>
        <w:jc w:val="left"/>
        <w:rPr>
          <w:kern w:val="18"/>
          <w:szCs w:val="18"/>
        </w:rPr>
      </w:pPr>
      <w:r w:rsidRPr="00DD6338">
        <w:rPr>
          <w:rStyle w:val="FootnoteReference"/>
          <w:kern w:val="18"/>
          <w:szCs w:val="18"/>
        </w:rPr>
        <w:footnoteRef/>
      </w:r>
      <w:r w:rsidRPr="00DD6338">
        <w:rPr>
          <w:kern w:val="18"/>
          <w:szCs w:val="18"/>
        </w:rPr>
        <w:t xml:space="preserve"> CBD/SBI/2/INF/29.</w:t>
      </w:r>
    </w:p>
  </w:footnote>
  <w:footnote w:id="31">
    <w:p w14:paraId="36EF6AFA" w14:textId="77777777" w:rsidR="00BB13DA" w:rsidRPr="008026F5" w:rsidRDefault="00BB13DA" w:rsidP="007516B7">
      <w:pPr>
        <w:pStyle w:val="FootnoteText"/>
        <w:suppressLineNumbers/>
        <w:suppressAutoHyphens/>
        <w:kinsoku w:val="0"/>
        <w:overflowPunct w:val="0"/>
        <w:autoSpaceDE w:val="0"/>
        <w:autoSpaceDN w:val="0"/>
        <w:ind w:firstLine="0"/>
        <w:jc w:val="left"/>
        <w:rPr>
          <w:kern w:val="18"/>
          <w:szCs w:val="18"/>
        </w:rPr>
      </w:pPr>
      <w:r w:rsidRPr="00DD6338">
        <w:rPr>
          <w:rStyle w:val="FootnoteReference"/>
          <w:kern w:val="18"/>
          <w:szCs w:val="18"/>
        </w:rPr>
        <w:footnoteRef/>
      </w:r>
      <w:r w:rsidRPr="00DD6338">
        <w:rPr>
          <w:kern w:val="18"/>
          <w:szCs w:val="18"/>
        </w:rPr>
        <w:t xml:space="preserve"> UNEP/CMS/Resolution 7.05 (Rev. COP 12) “Wind Turbines and Migratory Species”, UNEP/CMS/Resolution 7.04 “Electrocution of Migra</w:t>
      </w:r>
      <w:r w:rsidRPr="00D94256">
        <w:rPr>
          <w:kern w:val="18"/>
          <w:szCs w:val="18"/>
        </w:rPr>
        <w:t>tory Species; UNEP/CMS/Resolution 10.11 “Powerlines and Migratory Species”; and UNEP/CMS 11.27 “Renewable Energy and Migratory Species”</w:t>
      </w:r>
      <w:r w:rsidRPr="008026F5">
        <w:rPr>
          <w:kern w:val="18"/>
          <w:szCs w:val="18"/>
        </w:rPr>
        <w:t>.</w:t>
      </w:r>
    </w:p>
  </w:footnote>
  <w:footnote w:id="32">
    <w:p w14:paraId="19E7C421" w14:textId="77777777" w:rsidR="00BB13DA" w:rsidRPr="00D94256" w:rsidRDefault="00BB13DA" w:rsidP="00F60512">
      <w:pPr>
        <w:pStyle w:val="FootnoteText"/>
        <w:suppressLineNumbers/>
        <w:suppressAutoHyphens/>
        <w:kinsoku w:val="0"/>
        <w:overflowPunct w:val="0"/>
        <w:autoSpaceDE w:val="0"/>
        <w:autoSpaceDN w:val="0"/>
        <w:ind w:firstLine="0"/>
        <w:jc w:val="left"/>
        <w:rPr>
          <w:kern w:val="18"/>
          <w:szCs w:val="18"/>
        </w:rPr>
      </w:pPr>
      <w:r w:rsidRPr="00DD6338">
        <w:rPr>
          <w:rStyle w:val="FootnoteReference"/>
          <w:kern w:val="18"/>
          <w:szCs w:val="18"/>
        </w:rPr>
        <w:footnoteRef/>
      </w:r>
      <w:r w:rsidRPr="00DD6338">
        <w:rPr>
          <w:kern w:val="18"/>
          <w:szCs w:val="18"/>
        </w:rPr>
        <w:t xml:space="preserve"> Including the voluntary guidelines on biodiversity-inclusive impact assessment adopted by the Conference of the Parti</w:t>
      </w:r>
      <w:r w:rsidRPr="00D94256">
        <w:rPr>
          <w:kern w:val="18"/>
          <w:szCs w:val="18"/>
        </w:rPr>
        <w:t>es in its decision VIII/28.</w:t>
      </w:r>
    </w:p>
  </w:footnote>
  <w:footnote w:id="33">
    <w:p w14:paraId="6B5BDF28" w14:textId="77777777" w:rsidR="00BB13DA" w:rsidRPr="00DD6338" w:rsidRDefault="00BB13DA" w:rsidP="00F60512">
      <w:pPr>
        <w:pStyle w:val="FootnoteText"/>
        <w:suppressLineNumbers/>
        <w:suppressAutoHyphens/>
        <w:kinsoku w:val="0"/>
        <w:overflowPunct w:val="0"/>
        <w:autoSpaceDE w:val="0"/>
        <w:autoSpaceDN w:val="0"/>
        <w:ind w:firstLine="0"/>
        <w:jc w:val="left"/>
        <w:rPr>
          <w:kern w:val="18"/>
          <w:szCs w:val="18"/>
        </w:rPr>
      </w:pPr>
      <w:r w:rsidRPr="00DD6338">
        <w:rPr>
          <w:rStyle w:val="FootnoteReference"/>
          <w:rFonts w:eastAsiaTheme="majorEastAsia"/>
          <w:kern w:val="18"/>
          <w:szCs w:val="18"/>
        </w:rPr>
        <w:footnoteRef/>
      </w:r>
      <w:r w:rsidRPr="00DD6338">
        <w:rPr>
          <w:kern w:val="18"/>
          <w:szCs w:val="18"/>
        </w:rPr>
        <w:t xml:space="preserve"> CBD/SBI/2/4, annex I.</w:t>
      </w:r>
    </w:p>
  </w:footnote>
  <w:footnote w:id="34">
    <w:p w14:paraId="3E8CF213" w14:textId="77777777" w:rsidR="00BB13DA" w:rsidRPr="00DD6338" w:rsidRDefault="00BB13DA" w:rsidP="00F60512">
      <w:pPr>
        <w:pStyle w:val="FootnoteText"/>
        <w:suppressLineNumbers/>
        <w:suppressAutoHyphens/>
        <w:kinsoku w:val="0"/>
        <w:overflowPunct w:val="0"/>
        <w:autoSpaceDE w:val="0"/>
        <w:autoSpaceDN w:val="0"/>
        <w:ind w:firstLine="0"/>
        <w:jc w:val="left"/>
        <w:rPr>
          <w:kern w:val="18"/>
          <w:szCs w:val="18"/>
        </w:rPr>
      </w:pPr>
      <w:r w:rsidRPr="00DD6338">
        <w:rPr>
          <w:rStyle w:val="FootnoteReference"/>
          <w:kern w:val="18"/>
          <w:szCs w:val="18"/>
        </w:rPr>
        <w:footnoteRef/>
      </w:r>
      <w:r w:rsidRPr="00DD6338">
        <w:rPr>
          <w:kern w:val="18"/>
          <w:szCs w:val="18"/>
        </w:rPr>
        <w:t xml:space="preserve"> These recommendations will be integrated to the draft decision on health and biodiversity for the fourteenth meeting of the Conference of the Parties.</w:t>
      </w:r>
    </w:p>
  </w:footnote>
  <w:footnote w:id="35">
    <w:p w14:paraId="402F9626" w14:textId="77777777" w:rsidR="00BB13DA" w:rsidRPr="00DD6338" w:rsidRDefault="00BB13DA" w:rsidP="000E212D">
      <w:pPr>
        <w:pStyle w:val="FootnoteText"/>
        <w:suppressLineNumbers/>
        <w:suppressAutoHyphens/>
        <w:kinsoku w:val="0"/>
        <w:overflowPunct w:val="0"/>
        <w:autoSpaceDE w:val="0"/>
        <w:autoSpaceDN w:val="0"/>
        <w:ind w:firstLine="0"/>
        <w:jc w:val="left"/>
        <w:rPr>
          <w:kern w:val="18"/>
          <w:szCs w:val="18"/>
        </w:rPr>
      </w:pPr>
      <w:r w:rsidRPr="00DD6338">
        <w:rPr>
          <w:rStyle w:val="FootnoteReference"/>
          <w:rFonts w:eastAsiaTheme="majorEastAsia"/>
          <w:kern w:val="18"/>
          <w:szCs w:val="18"/>
        </w:rPr>
        <w:footnoteRef/>
      </w:r>
      <w:r w:rsidRPr="00DD6338">
        <w:rPr>
          <w:kern w:val="18"/>
          <w:szCs w:val="18"/>
        </w:rPr>
        <w:t xml:space="preserve"> </w:t>
      </w:r>
      <w:hyperlink r:id="rId20" w:history="1">
        <w:r w:rsidRPr="00D94256">
          <w:rPr>
            <w:rStyle w:val="Hyperlink"/>
            <w:kern w:val="18"/>
            <w:szCs w:val="18"/>
          </w:rPr>
          <w:t>Decision X/2</w:t>
        </w:r>
      </w:hyperlink>
      <w:r w:rsidRPr="00DD6338">
        <w:rPr>
          <w:kern w:val="18"/>
          <w:szCs w:val="18"/>
        </w:rPr>
        <w:t>, annex.</w:t>
      </w:r>
    </w:p>
  </w:footnote>
  <w:footnote w:id="36">
    <w:p w14:paraId="7CA00213" w14:textId="77777777" w:rsidR="00BB13DA" w:rsidRPr="00D94256" w:rsidRDefault="00BB13DA" w:rsidP="000E212D">
      <w:pPr>
        <w:pStyle w:val="FootnoteText"/>
        <w:suppressLineNumbers/>
        <w:suppressAutoHyphens/>
        <w:kinsoku w:val="0"/>
        <w:overflowPunct w:val="0"/>
        <w:autoSpaceDE w:val="0"/>
        <w:autoSpaceDN w:val="0"/>
        <w:ind w:firstLine="0"/>
        <w:jc w:val="left"/>
        <w:rPr>
          <w:kern w:val="18"/>
          <w:szCs w:val="18"/>
        </w:rPr>
      </w:pPr>
      <w:r w:rsidRPr="00DD6338">
        <w:rPr>
          <w:rStyle w:val="FootnoteReference"/>
          <w:rFonts w:eastAsiaTheme="majorEastAsia"/>
          <w:kern w:val="18"/>
          <w:szCs w:val="18"/>
        </w:rPr>
        <w:footnoteRef/>
      </w:r>
      <w:r w:rsidRPr="00DD6338">
        <w:rPr>
          <w:kern w:val="18"/>
          <w:szCs w:val="18"/>
        </w:rPr>
        <w:t xml:space="preserve"> See General Assembly resolution </w:t>
      </w:r>
      <w:hyperlink r:id="rId21" w:history="1">
        <w:r w:rsidRPr="00D94256">
          <w:rPr>
            <w:rStyle w:val="Hyperlink"/>
            <w:kern w:val="18"/>
            <w:szCs w:val="18"/>
          </w:rPr>
          <w:t>70/1</w:t>
        </w:r>
      </w:hyperlink>
      <w:r w:rsidRPr="00DD6338">
        <w:rPr>
          <w:kern w:val="18"/>
          <w:szCs w:val="18"/>
        </w:rPr>
        <w:t xml:space="preserve"> of 25 September 2015 entitled “Transforming our world: the 2030 A</w:t>
      </w:r>
      <w:r w:rsidRPr="00D94256">
        <w:rPr>
          <w:kern w:val="18"/>
          <w:szCs w:val="18"/>
        </w:rPr>
        <w:t>genda for Sustainable Development”.</w:t>
      </w:r>
    </w:p>
  </w:footnote>
  <w:footnote w:id="37">
    <w:p w14:paraId="217C7DAD" w14:textId="77777777" w:rsidR="00BB13DA" w:rsidRPr="00D94256" w:rsidRDefault="00BB13DA" w:rsidP="009125E9">
      <w:pPr>
        <w:pStyle w:val="FootnoteText"/>
        <w:suppressLineNumbers/>
        <w:suppressAutoHyphens/>
        <w:kinsoku w:val="0"/>
        <w:overflowPunct w:val="0"/>
        <w:autoSpaceDE w:val="0"/>
        <w:autoSpaceDN w:val="0"/>
        <w:ind w:firstLine="0"/>
        <w:jc w:val="left"/>
        <w:rPr>
          <w:kern w:val="18"/>
          <w:szCs w:val="18"/>
        </w:rPr>
      </w:pPr>
      <w:r w:rsidRPr="00DD6338">
        <w:rPr>
          <w:rStyle w:val="FootnoteReference"/>
          <w:rFonts w:eastAsiaTheme="majorEastAsia"/>
          <w:kern w:val="18"/>
          <w:szCs w:val="18"/>
        </w:rPr>
        <w:footnoteRef/>
      </w:r>
      <w:r w:rsidRPr="00DD6338">
        <w:rPr>
          <w:kern w:val="18"/>
          <w:szCs w:val="18"/>
        </w:rPr>
        <w:t xml:space="preserve"> See</w:t>
      </w:r>
      <w:r w:rsidRPr="00D94256">
        <w:rPr>
          <w:rStyle w:val="Hyperlink"/>
          <w:kern w:val="18"/>
          <w:szCs w:val="18"/>
        </w:rPr>
        <w:t xml:space="preserve"> World Health Organization document </w:t>
      </w:r>
      <w:hyperlink r:id="rId22" w:history="1">
        <w:r w:rsidRPr="00D94256">
          <w:rPr>
            <w:rStyle w:val="Hyperlink"/>
            <w:kern w:val="18"/>
            <w:szCs w:val="18"/>
          </w:rPr>
          <w:t>A71/11</w:t>
        </w:r>
      </w:hyperlink>
      <w:r w:rsidRPr="00DD6338">
        <w:rPr>
          <w:rStyle w:val="Hyperlink"/>
          <w:kern w:val="18"/>
          <w:szCs w:val="18"/>
        </w:rPr>
        <w:t>.</w:t>
      </w:r>
    </w:p>
  </w:footnote>
  <w:footnote w:id="38">
    <w:p w14:paraId="3FEE298B" w14:textId="77777777" w:rsidR="00BB13DA" w:rsidRPr="00DD6338" w:rsidRDefault="00BB13DA" w:rsidP="009125E9">
      <w:pPr>
        <w:pStyle w:val="FootnoteText"/>
        <w:suppressLineNumbers/>
        <w:suppressAutoHyphens/>
        <w:kinsoku w:val="0"/>
        <w:overflowPunct w:val="0"/>
        <w:autoSpaceDE w:val="0"/>
        <w:autoSpaceDN w:val="0"/>
        <w:ind w:firstLine="0"/>
        <w:jc w:val="left"/>
        <w:rPr>
          <w:kern w:val="18"/>
          <w:szCs w:val="18"/>
        </w:rPr>
      </w:pPr>
      <w:r w:rsidRPr="00DD6338">
        <w:rPr>
          <w:rStyle w:val="FootnoteReference"/>
          <w:rFonts w:eastAsiaTheme="majorEastAsia"/>
          <w:kern w:val="18"/>
          <w:szCs w:val="18"/>
        </w:rPr>
        <w:footnoteRef/>
      </w:r>
      <w:r w:rsidRPr="00DD6338">
        <w:rPr>
          <w:kern w:val="18"/>
          <w:szCs w:val="18"/>
        </w:rPr>
        <w:t xml:space="preserve"> </w:t>
      </w:r>
      <w:hyperlink r:id="rId23" w:history="1">
        <w:r w:rsidRPr="00D94256">
          <w:rPr>
            <w:rStyle w:val="Hyperlink"/>
            <w:kern w:val="18"/>
            <w:szCs w:val="18"/>
          </w:rPr>
          <w:t>CBD/SBSTTA/21/4</w:t>
        </w:r>
      </w:hyperlink>
      <w:r w:rsidRPr="00DD6338">
        <w:rPr>
          <w:kern w:val="18"/>
          <w:szCs w:val="18"/>
        </w:rPr>
        <w:t>, section III.</w:t>
      </w:r>
    </w:p>
  </w:footnote>
  <w:footnote w:id="39">
    <w:p w14:paraId="2EBC8F37" w14:textId="77777777" w:rsidR="00BB13DA" w:rsidRPr="00DD6338" w:rsidRDefault="00BB13DA" w:rsidP="00767416">
      <w:pPr>
        <w:pStyle w:val="FootnoteText"/>
        <w:suppressLineNumbers/>
        <w:suppressAutoHyphens/>
        <w:kinsoku w:val="0"/>
        <w:overflowPunct w:val="0"/>
        <w:autoSpaceDE w:val="0"/>
        <w:autoSpaceDN w:val="0"/>
        <w:ind w:firstLine="0"/>
        <w:jc w:val="left"/>
        <w:rPr>
          <w:kern w:val="18"/>
          <w:szCs w:val="18"/>
        </w:rPr>
      </w:pPr>
      <w:r w:rsidRPr="00DD6338">
        <w:rPr>
          <w:rStyle w:val="FootnoteReference"/>
          <w:kern w:val="18"/>
          <w:szCs w:val="18"/>
        </w:rPr>
        <w:footnoteRef/>
      </w:r>
      <w:r w:rsidRPr="00DD6338">
        <w:rPr>
          <w:kern w:val="18"/>
          <w:szCs w:val="18"/>
        </w:rPr>
        <w:t xml:space="preserve"> </w:t>
      </w:r>
      <w:hyperlink r:id="rId24" w:history="1">
        <w:r w:rsidRPr="00D94256">
          <w:rPr>
            <w:rStyle w:val="Hyperlink"/>
            <w:kern w:val="18"/>
            <w:szCs w:val="18"/>
          </w:rPr>
          <w:t>UNEP/CBD/ICNP/3/5</w:t>
        </w:r>
      </w:hyperlink>
      <w:r w:rsidRPr="00DD6338">
        <w:rPr>
          <w:kern w:val="18"/>
          <w:szCs w:val="18"/>
        </w:rPr>
        <w:t xml:space="preserve"> and </w:t>
      </w:r>
      <w:hyperlink r:id="rId25" w:history="1">
        <w:r w:rsidRPr="00D94256">
          <w:rPr>
            <w:rStyle w:val="Hyperlink"/>
            <w:kern w:val="18"/>
            <w:szCs w:val="18"/>
          </w:rPr>
          <w:t>UNEP/CBD/NP/COP-MOP/</w:t>
        </w:r>
        <w:r w:rsidRPr="008026F5">
          <w:rPr>
            <w:rStyle w:val="Hyperlink"/>
            <w:kern w:val="18"/>
            <w:szCs w:val="18"/>
          </w:rPr>
          <w:t>2/10</w:t>
        </w:r>
      </w:hyperlink>
      <w:r w:rsidRPr="00DD6338">
        <w:rPr>
          <w:kern w:val="18"/>
          <w:szCs w:val="18"/>
        </w:rPr>
        <w:t>.</w:t>
      </w:r>
    </w:p>
  </w:footnote>
  <w:footnote w:id="40">
    <w:p w14:paraId="12CF0308" w14:textId="77777777" w:rsidR="00BB13DA" w:rsidRPr="00D94256" w:rsidRDefault="00BB13DA" w:rsidP="00767416">
      <w:pPr>
        <w:pStyle w:val="FootnoteText"/>
        <w:suppressLineNumbers/>
        <w:suppressAutoHyphens/>
        <w:kinsoku w:val="0"/>
        <w:overflowPunct w:val="0"/>
        <w:autoSpaceDE w:val="0"/>
        <w:autoSpaceDN w:val="0"/>
        <w:ind w:firstLine="0"/>
        <w:jc w:val="left"/>
        <w:rPr>
          <w:szCs w:val="18"/>
          <w:lang w:val="en-CA"/>
        </w:rPr>
      </w:pPr>
      <w:r w:rsidRPr="00DD6338">
        <w:rPr>
          <w:rStyle w:val="FootnoteReference"/>
          <w:szCs w:val="18"/>
        </w:rPr>
        <w:footnoteRef/>
      </w:r>
      <w:r w:rsidRPr="00DD6338">
        <w:rPr>
          <w:szCs w:val="18"/>
        </w:rPr>
        <w:t xml:space="preserve"> “Study into criteria to identify a specialized international access and benefit-sharing instrument, and a possible process for its recognition” (CBD/SBI/2/INF/17).</w:t>
      </w:r>
    </w:p>
  </w:footnote>
  <w:footnote w:id="41">
    <w:p w14:paraId="2AB3F96A" w14:textId="77777777" w:rsidR="00BB13DA" w:rsidRPr="00DD6338" w:rsidRDefault="00BB13DA" w:rsidP="00DD6338">
      <w:pPr>
        <w:pStyle w:val="FootnoteText"/>
        <w:suppressLineNumbers/>
        <w:suppressAutoHyphens/>
        <w:kinsoku w:val="0"/>
        <w:overflowPunct w:val="0"/>
        <w:autoSpaceDE w:val="0"/>
        <w:autoSpaceDN w:val="0"/>
        <w:ind w:firstLine="0"/>
        <w:jc w:val="left"/>
        <w:rPr>
          <w:snapToGrid w:val="0"/>
          <w:kern w:val="18"/>
          <w:szCs w:val="18"/>
        </w:rPr>
      </w:pPr>
      <w:r w:rsidRPr="00DD6338">
        <w:rPr>
          <w:rStyle w:val="FootnoteReference"/>
          <w:snapToGrid w:val="0"/>
          <w:kern w:val="18"/>
          <w:szCs w:val="18"/>
        </w:rPr>
        <w:footnoteRef/>
      </w:r>
      <w:r w:rsidRPr="00DD6338">
        <w:rPr>
          <w:snapToGrid w:val="0"/>
          <w:kern w:val="18"/>
          <w:szCs w:val="18"/>
        </w:rPr>
        <w:t xml:space="preserve"> </w:t>
      </w:r>
      <w:hyperlink r:id="rId26" w:history="1">
        <w:r w:rsidRPr="00D94256">
          <w:rPr>
            <w:rStyle w:val="Hyperlink"/>
            <w:snapToGrid w:val="0"/>
            <w:kern w:val="18"/>
            <w:szCs w:val="18"/>
          </w:rPr>
          <w:t>CBD/SBI/2/7/Add.1</w:t>
        </w:r>
      </w:hyperlink>
      <w:r w:rsidRPr="00DD6338">
        <w:rPr>
          <w:snapToGrid w:val="0"/>
          <w:kern w:val="18"/>
          <w:szCs w:val="18"/>
        </w:rPr>
        <w:t>.</w:t>
      </w:r>
    </w:p>
  </w:footnote>
  <w:footnote w:id="42">
    <w:p w14:paraId="55741120" w14:textId="77777777" w:rsidR="00BB13DA" w:rsidRPr="00DD6338" w:rsidRDefault="00BB13DA" w:rsidP="00D94256">
      <w:pPr>
        <w:pStyle w:val="FootnoteText"/>
        <w:suppressLineNumbers/>
        <w:suppressAutoHyphens/>
        <w:kinsoku w:val="0"/>
        <w:overflowPunct w:val="0"/>
        <w:autoSpaceDE w:val="0"/>
        <w:autoSpaceDN w:val="0"/>
        <w:ind w:firstLine="0"/>
        <w:jc w:val="left"/>
        <w:rPr>
          <w:snapToGrid w:val="0"/>
          <w:kern w:val="18"/>
          <w:szCs w:val="18"/>
        </w:rPr>
      </w:pPr>
      <w:r w:rsidRPr="00DD6338">
        <w:rPr>
          <w:rStyle w:val="FootnoteReference"/>
          <w:snapToGrid w:val="0"/>
          <w:kern w:val="18"/>
          <w:szCs w:val="18"/>
        </w:rPr>
        <w:footnoteRef/>
      </w:r>
      <w:r w:rsidRPr="00DD6338">
        <w:rPr>
          <w:snapToGrid w:val="0"/>
          <w:kern w:val="18"/>
          <w:szCs w:val="18"/>
        </w:rPr>
        <w:t xml:space="preserve"> Decision </w:t>
      </w:r>
      <w:hyperlink r:id="rId27" w:history="1">
        <w:r w:rsidRPr="00D94256">
          <w:rPr>
            <w:rStyle w:val="Hyperlink"/>
            <w:snapToGrid w:val="0"/>
            <w:kern w:val="18"/>
            <w:szCs w:val="18"/>
          </w:rPr>
          <w:t>XII/3</w:t>
        </w:r>
      </w:hyperlink>
      <w:r w:rsidRPr="00DD6338">
        <w:rPr>
          <w:snapToGrid w:val="0"/>
          <w:kern w:val="18"/>
          <w:szCs w:val="18"/>
        </w:rPr>
        <w:t>.</w:t>
      </w:r>
    </w:p>
  </w:footnote>
  <w:footnote w:id="43">
    <w:p w14:paraId="60C1EC9D" w14:textId="77777777" w:rsidR="00BB13DA" w:rsidRPr="00D94256" w:rsidRDefault="00BB13DA" w:rsidP="008026F5">
      <w:pPr>
        <w:pStyle w:val="FootnoteText"/>
        <w:suppressLineNumbers/>
        <w:suppressAutoHyphens/>
        <w:kinsoku w:val="0"/>
        <w:overflowPunct w:val="0"/>
        <w:autoSpaceDE w:val="0"/>
        <w:autoSpaceDN w:val="0"/>
        <w:ind w:firstLine="0"/>
        <w:jc w:val="left"/>
        <w:rPr>
          <w:szCs w:val="18"/>
        </w:rPr>
      </w:pPr>
      <w:r w:rsidRPr="00DD6338">
        <w:rPr>
          <w:rStyle w:val="FootnoteReference"/>
          <w:szCs w:val="18"/>
        </w:rPr>
        <w:footnoteRef/>
      </w:r>
      <w:r w:rsidRPr="00DD6338">
        <w:rPr>
          <w:szCs w:val="18"/>
        </w:rPr>
        <w:t xml:space="preserve"> </w:t>
      </w:r>
      <w:r w:rsidRPr="00D94256">
        <w:rPr>
          <w:szCs w:val="18"/>
        </w:rPr>
        <w:t xml:space="preserve">Decision </w:t>
      </w:r>
      <w:hyperlink r:id="rId28" w:history="1">
        <w:r w:rsidRPr="00D94256">
          <w:rPr>
            <w:rStyle w:val="Hyperlink"/>
            <w:szCs w:val="18"/>
          </w:rPr>
          <w:t>IX/11</w:t>
        </w:r>
      </w:hyperlink>
      <w:r w:rsidRPr="00DD6338">
        <w:rPr>
          <w:szCs w:val="18"/>
        </w:rPr>
        <w:t>, annex</w:t>
      </w:r>
      <w:r w:rsidRPr="00D94256">
        <w:rPr>
          <w:szCs w:val="18"/>
        </w:rPr>
        <w:t>.</w:t>
      </w:r>
    </w:p>
  </w:footnote>
  <w:footnote w:id="44">
    <w:p w14:paraId="0A9F23C5" w14:textId="77777777" w:rsidR="00BB13DA" w:rsidRPr="008026F5" w:rsidRDefault="00BB13DA" w:rsidP="00767416">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DD6338">
        <w:rPr>
          <w:rStyle w:val="FootnoteReference"/>
          <w:snapToGrid w:val="0"/>
          <w:kern w:val="18"/>
          <w:szCs w:val="18"/>
        </w:rPr>
        <w:footnoteRef/>
      </w:r>
      <w:r w:rsidRPr="00DD6338">
        <w:rPr>
          <w:snapToGrid w:val="0"/>
          <w:kern w:val="18"/>
          <w:szCs w:val="18"/>
        </w:rPr>
        <w:t xml:space="preserve"> </w:t>
      </w:r>
      <w:r w:rsidRPr="00D94256">
        <w:rPr>
          <w:iCs/>
          <w:snapToGrid w:val="0"/>
          <w:kern w:val="18"/>
          <w:szCs w:val="18"/>
        </w:rPr>
        <w:t>CBD/SBI/2/8.</w:t>
      </w:r>
    </w:p>
  </w:footnote>
  <w:footnote w:id="45">
    <w:p w14:paraId="162C0327" w14:textId="77777777" w:rsidR="00BB13DA" w:rsidRPr="00D94256" w:rsidRDefault="00BB13DA" w:rsidP="00767416">
      <w:pPr>
        <w:pStyle w:val="FootnoteText"/>
        <w:suppressLineNumbers/>
        <w:suppressAutoHyphens/>
        <w:kinsoku w:val="0"/>
        <w:overflowPunct w:val="0"/>
        <w:autoSpaceDE w:val="0"/>
        <w:autoSpaceDN w:val="0"/>
        <w:adjustRightInd w:val="0"/>
        <w:snapToGrid w:val="0"/>
        <w:ind w:firstLine="0"/>
        <w:jc w:val="left"/>
        <w:rPr>
          <w:szCs w:val="18"/>
        </w:rPr>
      </w:pPr>
      <w:r w:rsidRPr="00DD6338">
        <w:rPr>
          <w:rStyle w:val="FootnoteReference"/>
          <w:szCs w:val="18"/>
        </w:rPr>
        <w:footnoteRef/>
      </w:r>
      <w:r w:rsidRPr="00DD6338">
        <w:rPr>
          <w:szCs w:val="18"/>
        </w:rPr>
        <w:t xml:space="preserve"> CBD</w:t>
      </w:r>
      <w:r w:rsidRPr="00D94256">
        <w:rPr>
          <w:szCs w:val="18"/>
        </w:rPr>
        <w:t>/SBI/2/INF/25.</w:t>
      </w:r>
    </w:p>
  </w:footnote>
  <w:footnote w:id="46">
    <w:p w14:paraId="3181A6B1" w14:textId="77777777" w:rsidR="00BB13DA" w:rsidRPr="00DD6338" w:rsidRDefault="00BB13DA" w:rsidP="00767416">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DD6338">
        <w:rPr>
          <w:rStyle w:val="FootnoteReference"/>
          <w:snapToGrid w:val="0"/>
          <w:kern w:val="18"/>
          <w:szCs w:val="18"/>
        </w:rPr>
        <w:footnoteRef/>
      </w:r>
      <w:r w:rsidRPr="00DD6338">
        <w:rPr>
          <w:snapToGrid w:val="0"/>
          <w:kern w:val="18"/>
          <w:szCs w:val="18"/>
        </w:rPr>
        <w:t xml:space="preserve"> CBD/SBI/2/8/Add.1.</w:t>
      </w:r>
    </w:p>
  </w:footnote>
  <w:footnote w:id="47">
    <w:p w14:paraId="55E49EA1" w14:textId="77777777" w:rsidR="00BB13DA" w:rsidRPr="00DD6338" w:rsidRDefault="00BB13DA" w:rsidP="00767416">
      <w:pPr>
        <w:pStyle w:val="FootnoteText"/>
        <w:suppressLineNumbers/>
        <w:suppressAutoHyphens/>
        <w:kinsoku w:val="0"/>
        <w:overflowPunct w:val="0"/>
        <w:autoSpaceDE w:val="0"/>
        <w:autoSpaceDN w:val="0"/>
        <w:adjustRightInd w:val="0"/>
        <w:snapToGrid w:val="0"/>
        <w:ind w:firstLine="0"/>
        <w:jc w:val="left"/>
        <w:rPr>
          <w:szCs w:val="18"/>
        </w:rPr>
      </w:pPr>
      <w:r w:rsidRPr="00DD6338">
        <w:rPr>
          <w:rStyle w:val="FootnoteReference"/>
          <w:szCs w:val="18"/>
        </w:rPr>
        <w:footnoteRef/>
      </w:r>
      <w:r w:rsidRPr="00DD6338">
        <w:rPr>
          <w:szCs w:val="18"/>
        </w:rPr>
        <w:t xml:space="preserve"> See decision XIII/21.</w:t>
      </w:r>
    </w:p>
  </w:footnote>
  <w:footnote w:id="48">
    <w:p w14:paraId="65B62857" w14:textId="77777777" w:rsidR="00BB13DA" w:rsidRPr="00D94256" w:rsidRDefault="00BB13DA" w:rsidP="00DD6338">
      <w:pPr>
        <w:pStyle w:val="FootnoteText"/>
        <w:suppressLineNumbers/>
        <w:suppressAutoHyphens/>
        <w:kinsoku w:val="0"/>
        <w:overflowPunct w:val="0"/>
        <w:autoSpaceDE w:val="0"/>
        <w:autoSpaceDN w:val="0"/>
        <w:ind w:firstLine="0"/>
        <w:jc w:val="left"/>
        <w:rPr>
          <w:kern w:val="18"/>
          <w:szCs w:val="18"/>
        </w:rPr>
      </w:pPr>
      <w:r w:rsidRPr="00DD6338">
        <w:rPr>
          <w:rStyle w:val="FootnoteReference"/>
          <w:kern w:val="18"/>
          <w:szCs w:val="18"/>
        </w:rPr>
        <w:footnoteRef/>
      </w:r>
      <w:r w:rsidRPr="00DD6338">
        <w:rPr>
          <w:kern w:val="18"/>
          <w:szCs w:val="18"/>
          <w:vertAlign w:val="superscript"/>
        </w:rPr>
        <w:t xml:space="preserve"> </w:t>
      </w:r>
      <w:r w:rsidRPr="00D94256">
        <w:rPr>
          <w:kern w:val="18"/>
          <w:szCs w:val="18"/>
        </w:rPr>
        <w:t>CBD/SBI/2/INF/6.</w:t>
      </w:r>
    </w:p>
  </w:footnote>
  <w:footnote w:id="49">
    <w:p w14:paraId="1836708B" w14:textId="77777777" w:rsidR="00BB13DA" w:rsidRPr="00DD6338" w:rsidRDefault="00BB13DA" w:rsidP="00D94256">
      <w:pPr>
        <w:pStyle w:val="FootnoteText"/>
        <w:suppressLineNumbers/>
        <w:suppressAutoHyphens/>
        <w:kinsoku w:val="0"/>
        <w:overflowPunct w:val="0"/>
        <w:autoSpaceDE w:val="0"/>
        <w:autoSpaceDN w:val="0"/>
        <w:ind w:firstLine="0"/>
        <w:jc w:val="left"/>
        <w:rPr>
          <w:kern w:val="18"/>
          <w:szCs w:val="18"/>
        </w:rPr>
      </w:pPr>
      <w:r w:rsidRPr="00DD6338">
        <w:rPr>
          <w:rStyle w:val="FootnoteReference"/>
          <w:kern w:val="18"/>
          <w:szCs w:val="18"/>
        </w:rPr>
        <w:footnoteRef/>
      </w:r>
      <w:r w:rsidRPr="00DD6338">
        <w:rPr>
          <w:kern w:val="18"/>
          <w:szCs w:val="18"/>
        </w:rPr>
        <w:t xml:space="preserve"> See General Assembly resolution 70/1 of 25 September 2015.</w:t>
      </w:r>
    </w:p>
  </w:footnote>
  <w:footnote w:id="50">
    <w:p w14:paraId="7B883D4A" w14:textId="77777777" w:rsidR="00BB13DA" w:rsidRPr="00D94256" w:rsidRDefault="00BB13DA" w:rsidP="008026F5">
      <w:pPr>
        <w:pStyle w:val="FootnoteText"/>
        <w:suppressLineNumbers/>
        <w:suppressAutoHyphens/>
        <w:kinsoku w:val="0"/>
        <w:overflowPunct w:val="0"/>
        <w:autoSpaceDE w:val="0"/>
        <w:autoSpaceDN w:val="0"/>
        <w:ind w:firstLine="0"/>
        <w:jc w:val="left"/>
        <w:rPr>
          <w:kern w:val="18"/>
          <w:szCs w:val="18"/>
        </w:rPr>
      </w:pPr>
      <w:r w:rsidRPr="00DD6338">
        <w:rPr>
          <w:rStyle w:val="FootnoteReference"/>
          <w:rFonts w:eastAsiaTheme="majorEastAsia"/>
          <w:kern w:val="18"/>
          <w:szCs w:val="18"/>
        </w:rPr>
        <w:footnoteRef/>
      </w:r>
      <w:r w:rsidRPr="00DD6338">
        <w:rPr>
          <w:kern w:val="18"/>
          <w:szCs w:val="18"/>
        </w:rPr>
        <w:t xml:space="preserve"> The draft decision is based on conclusions of the note by the Executive Secretary and its addendum as well as the </w:t>
      </w:r>
      <w:r w:rsidRPr="00D94256">
        <w:rPr>
          <w:kern w:val="18"/>
          <w:szCs w:val="18"/>
        </w:rPr>
        <w:t>elements from recommendation XXI/4, paragraph 9, of the Subsidiary Body on Scientific, Technical and Technological Advice.</w:t>
      </w:r>
    </w:p>
  </w:footnote>
  <w:footnote w:id="51">
    <w:p w14:paraId="34A433F3" w14:textId="77777777" w:rsidR="00BB13DA" w:rsidRPr="00DD6338" w:rsidRDefault="00BB13DA" w:rsidP="00C8761D">
      <w:pPr>
        <w:pStyle w:val="FootnoteText"/>
        <w:suppressLineNumbers/>
        <w:suppressAutoHyphens/>
        <w:kinsoku w:val="0"/>
        <w:overflowPunct w:val="0"/>
        <w:autoSpaceDE w:val="0"/>
        <w:autoSpaceDN w:val="0"/>
        <w:ind w:firstLine="0"/>
        <w:jc w:val="left"/>
        <w:rPr>
          <w:kern w:val="18"/>
          <w:szCs w:val="18"/>
        </w:rPr>
      </w:pPr>
      <w:r w:rsidRPr="00DD6338">
        <w:rPr>
          <w:rStyle w:val="FootnoteReference"/>
          <w:kern w:val="18"/>
          <w:szCs w:val="18"/>
        </w:rPr>
        <w:footnoteRef/>
      </w:r>
      <w:r w:rsidRPr="00DD6338">
        <w:rPr>
          <w:kern w:val="18"/>
          <w:szCs w:val="18"/>
        </w:rPr>
        <w:t xml:space="preserve"> Updated version of CBD/SBI/2/INF/6.</w:t>
      </w:r>
    </w:p>
  </w:footnote>
  <w:footnote w:id="52">
    <w:p w14:paraId="1A69B2B1" w14:textId="77777777" w:rsidR="00BB13DA" w:rsidRPr="00D94256" w:rsidRDefault="00BB13DA" w:rsidP="00C8761D">
      <w:pPr>
        <w:pStyle w:val="FootnoteText"/>
        <w:suppressLineNumbers/>
        <w:suppressAutoHyphens/>
        <w:kinsoku w:val="0"/>
        <w:overflowPunct w:val="0"/>
        <w:autoSpaceDE w:val="0"/>
        <w:autoSpaceDN w:val="0"/>
        <w:ind w:firstLine="0"/>
        <w:jc w:val="left"/>
        <w:rPr>
          <w:kern w:val="18"/>
          <w:szCs w:val="18"/>
          <w:lang w:val="en-CA"/>
        </w:rPr>
      </w:pPr>
      <w:r w:rsidRPr="00DD6338">
        <w:rPr>
          <w:rStyle w:val="FootnoteReference"/>
          <w:kern w:val="18"/>
          <w:szCs w:val="18"/>
        </w:rPr>
        <w:footnoteRef/>
      </w:r>
      <w:r w:rsidRPr="00DD6338">
        <w:rPr>
          <w:kern w:val="18"/>
          <w:szCs w:val="18"/>
        </w:rPr>
        <w:t xml:space="preserve"> See General Assembly resolution 70/1 of 25 September 2015.</w:t>
      </w:r>
    </w:p>
  </w:footnote>
  <w:footnote w:id="53">
    <w:p w14:paraId="63F8F9BB" w14:textId="77777777" w:rsidR="00BB13DA" w:rsidRPr="00DD6338" w:rsidRDefault="00BB13DA" w:rsidP="007516B7">
      <w:pPr>
        <w:pStyle w:val="FootnoteText"/>
        <w:suppressLineNumbers/>
        <w:suppressAutoHyphens/>
        <w:kinsoku w:val="0"/>
        <w:overflowPunct w:val="0"/>
        <w:autoSpaceDE w:val="0"/>
        <w:autoSpaceDN w:val="0"/>
        <w:ind w:firstLine="0"/>
        <w:jc w:val="left"/>
        <w:rPr>
          <w:kern w:val="18"/>
          <w:szCs w:val="18"/>
        </w:rPr>
      </w:pPr>
      <w:r w:rsidRPr="00DD6338">
        <w:rPr>
          <w:rStyle w:val="FootnoteReference"/>
          <w:kern w:val="18"/>
          <w:szCs w:val="18"/>
        </w:rPr>
        <w:footnoteRef/>
      </w:r>
      <w:r w:rsidRPr="00DD6338">
        <w:rPr>
          <w:kern w:val="18"/>
          <w:szCs w:val="18"/>
        </w:rPr>
        <w:t xml:space="preserve"> Updated version of CBD/SBI/2/9.</w:t>
      </w:r>
    </w:p>
  </w:footnote>
  <w:footnote w:id="54">
    <w:p w14:paraId="61915512" w14:textId="77777777" w:rsidR="00BB13DA" w:rsidRPr="00DD6338" w:rsidRDefault="00BB13DA" w:rsidP="007516B7">
      <w:pPr>
        <w:pStyle w:val="FootnoteText"/>
        <w:suppressLineNumbers/>
        <w:suppressAutoHyphens/>
        <w:kinsoku w:val="0"/>
        <w:overflowPunct w:val="0"/>
        <w:autoSpaceDE w:val="0"/>
        <w:autoSpaceDN w:val="0"/>
        <w:ind w:firstLine="0"/>
        <w:jc w:val="left"/>
        <w:rPr>
          <w:kern w:val="18"/>
          <w:szCs w:val="18"/>
        </w:rPr>
      </w:pPr>
      <w:r w:rsidRPr="00DD6338">
        <w:rPr>
          <w:rStyle w:val="FootnoteReference"/>
          <w:kern w:val="18"/>
          <w:szCs w:val="18"/>
        </w:rPr>
        <w:footnoteRef/>
      </w:r>
      <w:r w:rsidRPr="00DD6338">
        <w:rPr>
          <w:kern w:val="18"/>
          <w:szCs w:val="18"/>
        </w:rPr>
        <w:t xml:space="preserve"> See CBD/SBI/2/9.</w:t>
      </w:r>
    </w:p>
  </w:footnote>
  <w:footnote w:id="55">
    <w:p w14:paraId="1F798116" w14:textId="77777777" w:rsidR="00BB13DA" w:rsidRPr="00D94256" w:rsidRDefault="00BB13DA" w:rsidP="00F60512">
      <w:pPr>
        <w:pStyle w:val="FootnoteText"/>
        <w:suppressLineNumbers/>
        <w:suppressAutoHyphens/>
        <w:kinsoku w:val="0"/>
        <w:overflowPunct w:val="0"/>
        <w:autoSpaceDE w:val="0"/>
        <w:autoSpaceDN w:val="0"/>
        <w:ind w:firstLine="0"/>
        <w:jc w:val="left"/>
        <w:rPr>
          <w:kern w:val="18"/>
          <w:szCs w:val="18"/>
        </w:rPr>
      </w:pPr>
      <w:r w:rsidRPr="00DD6338">
        <w:rPr>
          <w:rStyle w:val="FootnoteReference"/>
          <w:kern w:val="18"/>
          <w:szCs w:val="18"/>
        </w:rPr>
        <w:footnoteRef/>
      </w:r>
      <w:r w:rsidRPr="00DD6338">
        <w:rPr>
          <w:kern w:val="18"/>
          <w:szCs w:val="18"/>
          <w:vertAlign w:val="superscript"/>
        </w:rPr>
        <w:t xml:space="preserve"> </w:t>
      </w:r>
      <w:r w:rsidRPr="00D94256">
        <w:rPr>
          <w:kern w:val="18"/>
          <w:szCs w:val="18"/>
        </w:rPr>
        <w:t>Updated version of document CBD/SBI/2/INF/6.</w:t>
      </w:r>
    </w:p>
  </w:footnote>
  <w:footnote w:id="56">
    <w:p w14:paraId="1359F1E7" w14:textId="77777777" w:rsidR="00BB13DA" w:rsidRPr="00DD6338" w:rsidRDefault="00BB13DA" w:rsidP="000E212D">
      <w:pPr>
        <w:pStyle w:val="FootnoteText"/>
        <w:suppressLineNumbers/>
        <w:suppressAutoHyphens/>
        <w:kinsoku w:val="0"/>
        <w:overflowPunct w:val="0"/>
        <w:autoSpaceDE w:val="0"/>
        <w:autoSpaceDN w:val="0"/>
        <w:ind w:firstLine="0"/>
        <w:jc w:val="left"/>
        <w:rPr>
          <w:kern w:val="18"/>
          <w:szCs w:val="18"/>
        </w:rPr>
      </w:pPr>
      <w:r w:rsidRPr="00DD6338">
        <w:rPr>
          <w:rStyle w:val="FootnoteReference"/>
          <w:kern w:val="18"/>
          <w:szCs w:val="18"/>
        </w:rPr>
        <w:footnoteRef/>
      </w:r>
      <w:r w:rsidRPr="00DD6338">
        <w:rPr>
          <w:kern w:val="18"/>
          <w:szCs w:val="18"/>
        </w:rPr>
        <w:t xml:space="preserve"> Updated version of document CBD/SBI/2/INF/6.</w:t>
      </w:r>
    </w:p>
  </w:footnote>
  <w:footnote w:id="57">
    <w:p w14:paraId="7CA1D446" w14:textId="77777777" w:rsidR="00BB13DA" w:rsidRPr="008026F5" w:rsidRDefault="00BB13DA" w:rsidP="000E212D">
      <w:pPr>
        <w:pStyle w:val="FootnoteText"/>
        <w:suppressLineNumbers/>
        <w:suppressAutoHyphens/>
        <w:kinsoku w:val="0"/>
        <w:overflowPunct w:val="0"/>
        <w:autoSpaceDE w:val="0"/>
        <w:autoSpaceDN w:val="0"/>
        <w:ind w:firstLine="0"/>
        <w:jc w:val="left"/>
        <w:rPr>
          <w:kern w:val="18"/>
          <w:szCs w:val="18"/>
        </w:rPr>
      </w:pPr>
      <w:r w:rsidRPr="00DD6338">
        <w:rPr>
          <w:rStyle w:val="FootnoteReference"/>
          <w:kern w:val="18"/>
          <w:szCs w:val="18"/>
        </w:rPr>
        <w:footnoteRef/>
      </w:r>
      <w:r w:rsidRPr="00DD6338">
        <w:rPr>
          <w:kern w:val="18"/>
          <w:szCs w:val="18"/>
        </w:rPr>
        <w:t xml:space="preserve"> As noted in CBD/SBI/2/2/Add.1, paragraph 12, 18 out of the 154 revised national biodiversity strategies and action plans submitted to the Sec</w:t>
      </w:r>
      <w:r w:rsidRPr="008026F5">
        <w:rPr>
          <w:kern w:val="18"/>
          <w:szCs w:val="18"/>
        </w:rPr>
        <w:t>retariat include a national capacity development plan.</w:t>
      </w:r>
    </w:p>
  </w:footnote>
  <w:footnote w:id="58">
    <w:p w14:paraId="67598BD2" w14:textId="77777777" w:rsidR="00BB13DA" w:rsidRPr="00767416" w:rsidRDefault="00BB13DA" w:rsidP="009125E9">
      <w:pPr>
        <w:pStyle w:val="FootnoteText"/>
        <w:suppressLineNumbers/>
        <w:suppressAutoHyphens/>
        <w:kinsoku w:val="0"/>
        <w:overflowPunct w:val="0"/>
        <w:autoSpaceDE w:val="0"/>
        <w:autoSpaceDN w:val="0"/>
        <w:ind w:firstLine="0"/>
        <w:jc w:val="left"/>
        <w:rPr>
          <w:spacing w:val="-1"/>
          <w:kern w:val="18"/>
          <w:szCs w:val="18"/>
        </w:rPr>
      </w:pPr>
      <w:r w:rsidRPr="00767416">
        <w:rPr>
          <w:rStyle w:val="FootnoteReference"/>
          <w:spacing w:val="-1"/>
          <w:kern w:val="18"/>
          <w:szCs w:val="18"/>
        </w:rPr>
        <w:footnoteRef/>
      </w:r>
      <w:r w:rsidRPr="00767416">
        <w:rPr>
          <w:spacing w:val="-1"/>
          <w:kern w:val="18"/>
          <w:szCs w:val="18"/>
        </w:rPr>
        <w:t xml:space="preserve"> Including the survey of national capacity development related to the implementation of biodiversity-related conventions conducted by the International Union for Conservation of Nature on behalf of the United Nations Environment Programme and the United Nations Development Programme report based on the analysis of over 140 national biodiversity strategies and action plans and the regional assessments carried out by Intergovernmental Science/Policy Platform on Biodiversity and Ecosystem Services.</w:t>
      </w:r>
    </w:p>
  </w:footnote>
  <w:footnote w:id="59">
    <w:p w14:paraId="5B27B1A5" w14:textId="77777777" w:rsidR="00BB13DA" w:rsidRPr="00D94256" w:rsidRDefault="00BB13DA" w:rsidP="00767416">
      <w:pPr>
        <w:pStyle w:val="FootnoteText"/>
        <w:suppressLineNumbers/>
        <w:suppressAutoHyphens/>
        <w:kinsoku w:val="0"/>
        <w:overflowPunct w:val="0"/>
        <w:autoSpaceDE w:val="0"/>
        <w:autoSpaceDN w:val="0"/>
        <w:ind w:firstLine="0"/>
        <w:jc w:val="left"/>
        <w:rPr>
          <w:kern w:val="18"/>
          <w:szCs w:val="18"/>
        </w:rPr>
      </w:pPr>
      <w:r w:rsidRPr="00DD6338">
        <w:rPr>
          <w:rStyle w:val="FootnoteReference"/>
          <w:kern w:val="18"/>
          <w:szCs w:val="18"/>
        </w:rPr>
        <w:footnoteRef/>
      </w:r>
      <w:r w:rsidRPr="00DD6338">
        <w:rPr>
          <w:kern w:val="18"/>
          <w:szCs w:val="18"/>
        </w:rPr>
        <w:t xml:space="preserve"> CBD/SBI/2/10.</w:t>
      </w:r>
    </w:p>
  </w:footnote>
  <w:footnote w:id="60">
    <w:p w14:paraId="1CD6E308" w14:textId="77777777" w:rsidR="00BB13DA" w:rsidRPr="00D94256" w:rsidRDefault="00BB13DA" w:rsidP="00767416">
      <w:pPr>
        <w:pStyle w:val="FootnoteText"/>
        <w:suppressLineNumbers/>
        <w:suppressAutoHyphens/>
        <w:kinsoku w:val="0"/>
        <w:overflowPunct w:val="0"/>
        <w:autoSpaceDE w:val="0"/>
        <w:autoSpaceDN w:val="0"/>
        <w:ind w:firstLine="0"/>
        <w:jc w:val="left"/>
        <w:rPr>
          <w:kern w:val="18"/>
          <w:szCs w:val="18"/>
        </w:rPr>
      </w:pPr>
      <w:r w:rsidRPr="00DD6338">
        <w:rPr>
          <w:rStyle w:val="FootnoteReference"/>
          <w:kern w:val="18"/>
          <w:szCs w:val="18"/>
        </w:rPr>
        <w:footnoteRef/>
      </w:r>
      <w:r w:rsidRPr="00DD6338">
        <w:rPr>
          <w:kern w:val="18"/>
          <w:szCs w:val="18"/>
        </w:rPr>
        <w:t xml:space="preserve"> CBD/SBI/2/10/Add.1.</w:t>
      </w:r>
    </w:p>
  </w:footnote>
  <w:footnote w:id="61">
    <w:p w14:paraId="7AD06672" w14:textId="77777777" w:rsidR="00BB13DA" w:rsidRPr="00D94256" w:rsidRDefault="00BB13DA" w:rsidP="00767416">
      <w:pPr>
        <w:pStyle w:val="FootnoteText"/>
        <w:suppressLineNumbers/>
        <w:suppressAutoHyphens/>
        <w:kinsoku w:val="0"/>
        <w:overflowPunct w:val="0"/>
        <w:autoSpaceDE w:val="0"/>
        <w:autoSpaceDN w:val="0"/>
        <w:ind w:firstLine="0"/>
        <w:jc w:val="left"/>
        <w:rPr>
          <w:kern w:val="18"/>
          <w:szCs w:val="18"/>
        </w:rPr>
      </w:pPr>
      <w:r w:rsidRPr="00DD6338">
        <w:rPr>
          <w:rStyle w:val="FootnoteReference"/>
          <w:kern w:val="18"/>
          <w:szCs w:val="18"/>
        </w:rPr>
        <w:footnoteRef/>
      </w:r>
      <w:r w:rsidRPr="00DD6338">
        <w:rPr>
          <w:kern w:val="18"/>
          <w:szCs w:val="18"/>
        </w:rPr>
        <w:t xml:space="preserve"> CBD/SBI/2/10/Add.2.</w:t>
      </w:r>
    </w:p>
  </w:footnote>
  <w:footnote w:id="62">
    <w:p w14:paraId="27F71AA0" w14:textId="77777777" w:rsidR="00BB13DA" w:rsidRPr="00D94256" w:rsidRDefault="00BB13DA" w:rsidP="00767416">
      <w:pPr>
        <w:pStyle w:val="FootnoteText"/>
        <w:suppressLineNumbers/>
        <w:suppressAutoHyphens/>
        <w:kinsoku w:val="0"/>
        <w:overflowPunct w:val="0"/>
        <w:autoSpaceDE w:val="0"/>
        <w:autoSpaceDN w:val="0"/>
        <w:ind w:firstLine="0"/>
        <w:jc w:val="left"/>
        <w:rPr>
          <w:kern w:val="18"/>
          <w:szCs w:val="18"/>
        </w:rPr>
      </w:pPr>
      <w:r w:rsidRPr="00DD6338">
        <w:rPr>
          <w:rStyle w:val="FootnoteReference"/>
          <w:kern w:val="18"/>
          <w:szCs w:val="18"/>
        </w:rPr>
        <w:footnoteRef/>
      </w:r>
      <w:r w:rsidRPr="00DD6338">
        <w:rPr>
          <w:kern w:val="18"/>
          <w:szCs w:val="18"/>
        </w:rPr>
        <w:t xml:space="preserve"> See CBD/SBI/2/10/Add.1 and CBD/SBI/2/10/INF/14.</w:t>
      </w:r>
    </w:p>
  </w:footnote>
  <w:footnote w:id="63">
    <w:p w14:paraId="4DC545AA" w14:textId="77777777" w:rsidR="00BB13DA" w:rsidRPr="000063A9" w:rsidRDefault="00BB13DA" w:rsidP="00767416">
      <w:pPr>
        <w:pStyle w:val="FootnoteText"/>
        <w:suppressLineNumbers/>
        <w:suppressAutoHyphens/>
        <w:kinsoku w:val="0"/>
        <w:overflowPunct w:val="0"/>
        <w:autoSpaceDE w:val="0"/>
        <w:autoSpaceDN w:val="0"/>
        <w:ind w:firstLine="0"/>
        <w:jc w:val="left"/>
        <w:rPr>
          <w:kern w:val="18"/>
          <w:szCs w:val="18"/>
        </w:rPr>
      </w:pPr>
      <w:r w:rsidRPr="00DD6338">
        <w:rPr>
          <w:rStyle w:val="FootnoteReference"/>
          <w:kern w:val="18"/>
          <w:szCs w:val="18"/>
        </w:rPr>
        <w:footnoteRef/>
      </w:r>
      <w:r w:rsidRPr="00DD6338">
        <w:rPr>
          <w:kern w:val="18"/>
          <w:szCs w:val="18"/>
        </w:rPr>
        <w:t xml:space="preserve"> Resolution 11.10 (Rev.COP12) of the Conference of the Parties to the Convention on the Conservation</w:t>
      </w:r>
      <w:r w:rsidRPr="00D94256">
        <w:rPr>
          <w:kern w:val="18"/>
          <w:szCs w:val="18"/>
        </w:rPr>
        <w:t xml:space="preserve"> of Migratory Species of Wild Animals, adopted at its twelfth </w:t>
      </w:r>
      <w:r w:rsidRPr="008026F5">
        <w:rPr>
          <w:kern w:val="18"/>
          <w:szCs w:val="18"/>
        </w:rPr>
        <w:t>meeting; and resolutions 9/2017 and 12/2017 of the Governing Body of the International Treaty on Plant Genetic Resources for Food and Agriculture, adopted at its seventh session; and decisions of the Conference of the Parties to the Convention on Wetl</w:t>
      </w:r>
      <w:r w:rsidRPr="000063A9">
        <w:rPr>
          <w:kern w:val="18"/>
          <w:szCs w:val="18"/>
        </w:rPr>
        <w:t>ands of International Importance, Especially as Waterfowl Habitat (Ramsar Convention), adopted at its thirteenth meeting, held in October 2018.</w:t>
      </w:r>
    </w:p>
  </w:footnote>
  <w:footnote w:id="64">
    <w:p w14:paraId="240E66EC" w14:textId="77777777" w:rsidR="00BB13DA" w:rsidRPr="008026F5" w:rsidRDefault="00BB13DA" w:rsidP="00767416">
      <w:pPr>
        <w:pStyle w:val="FootnoteText"/>
        <w:suppressLineNumbers/>
        <w:suppressAutoHyphens/>
        <w:kinsoku w:val="0"/>
        <w:overflowPunct w:val="0"/>
        <w:autoSpaceDE w:val="0"/>
        <w:autoSpaceDN w:val="0"/>
        <w:ind w:firstLine="0"/>
        <w:jc w:val="left"/>
        <w:rPr>
          <w:kern w:val="18"/>
          <w:szCs w:val="18"/>
        </w:rPr>
      </w:pPr>
      <w:r w:rsidRPr="00DD6338">
        <w:rPr>
          <w:rStyle w:val="FootnoteReference"/>
          <w:kern w:val="18"/>
          <w:szCs w:val="18"/>
        </w:rPr>
        <w:footnoteRef/>
      </w:r>
      <w:r w:rsidRPr="00DD6338">
        <w:rPr>
          <w:kern w:val="18"/>
          <w:szCs w:val="18"/>
        </w:rPr>
        <w:t xml:space="preserve"> General Assembly resolution </w:t>
      </w:r>
      <w:hyperlink r:id="rId29" w:history="1">
        <w:r w:rsidRPr="00D94256">
          <w:rPr>
            <w:rStyle w:val="Hyperlink"/>
            <w:kern w:val="18"/>
            <w:szCs w:val="18"/>
          </w:rPr>
          <w:t>70/1</w:t>
        </w:r>
      </w:hyperlink>
      <w:r w:rsidRPr="00DD6338">
        <w:rPr>
          <w:kern w:val="18"/>
          <w:szCs w:val="18"/>
        </w:rPr>
        <w:t xml:space="preserve"> </w:t>
      </w:r>
      <w:r w:rsidRPr="00D94256">
        <w:rPr>
          <w:kern w:val="18"/>
          <w:szCs w:val="18"/>
        </w:rPr>
        <w:t>entitled “Transforming our world: the 2030 Agenda for Sustainable Development”</w:t>
      </w:r>
      <w:r w:rsidRPr="008026F5">
        <w:rPr>
          <w:kern w:val="18"/>
          <w:szCs w:val="18"/>
        </w:rPr>
        <w:t>.</w:t>
      </w:r>
    </w:p>
  </w:footnote>
  <w:footnote w:id="65">
    <w:p w14:paraId="578F2F3E" w14:textId="77777777" w:rsidR="00BB13DA" w:rsidRPr="000063A9" w:rsidRDefault="00BB13DA" w:rsidP="00767416">
      <w:pPr>
        <w:pStyle w:val="FootnoteText"/>
        <w:suppressLineNumbers/>
        <w:suppressAutoHyphens/>
        <w:kinsoku w:val="0"/>
        <w:overflowPunct w:val="0"/>
        <w:autoSpaceDE w:val="0"/>
        <w:autoSpaceDN w:val="0"/>
        <w:ind w:firstLine="0"/>
        <w:jc w:val="left"/>
        <w:rPr>
          <w:kern w:val="18"/>
          <w:szCs w:val="18"/>
        </w:rPr>
      </w:pPr>
      <w:r w:rsidRPr="00DD6338">
        <w:rPr>
          <w:rStyle w:val="FootnoteReference"/>
          <w:kern w:val="18"/>
          <w:szCs w:val="18"/>
        </w:rPr>
        <w:footnoteRef/>
      </w:r>
      <w:r w:rsidRPr="00DD6338">
        <w:rPr>
          <w:kern w:val="18"/>
          <w:szCs w:val="18"/>
        </w:rPr>
        <w:t xml:space="preserve"> </w:t>
      </w:r>
      <w:r w:rsidRPr="00D94256">
        <w:rPr>
          <w:kern w:val="18"/>
          <w:szCs w:val="18"/>
        </w:rPr>
        <w:t>CBD/SBI/2/10/Add.1</w:t>
      </w:r>
      <w:r w:rsidRPr="008026F5">
        <w:rPr>
          <w:color w:val="333333"/>
          <w:kern w:val="18"/>
          <w:szCs w:val="18"/>
        </w:rPr>
        <w:t>.</w:t>
      </w:r>
    </w:p>
  </w:footnote>
  <w:footnote w:id="66">
    <w:p w14:paraId="2B14509D" w14:textId="77777777" w:rsidR="00BB13DA" w:rsidRPr="008026F5" w:rsidRDefault="00BB13DA" w:rsidP="00767416">
      <w:pPr>
        <w:pStyle w:val="FootnoteText"/>
        <w:suppressLineNumbers/>
        <w:suppressAutoHyphens/>
        <w:kinsoku w:val="0"/>
        <w:overflowPunct w:val="0"/>
        <w:autoSpaceDE w:val="0"/>
        <w:autoSpaceDN w:val="0"/>
        <w:ind w:firstLine="0"/>
        <w:jc w:val="left"/>
        <w:rPr>
          <w:kern w:val="18"/>
          <w:szCs w:val="18"/>
        </w:rPr>
      </w:pPr>
      <w:r w:rsidRPr="00DD6338">
        <w:rPr>
          <w:rStyle w:val="FootnoteReference"/>
          <w:kern w:val="18"/>
          <w:szCs w:val="18"/>
        </w:rPr>
        <w:footnoteRef/>
      </w:r>
      <w:r w:rsidRPr="00DD6338">
        <w:rPr>
          <w:kern w:val="18"/>
          <w:szCs w:val="18"/>
        </w:rPr>
        <w:t xml:space="preserve"> </w:t>
      </w:r>
      <w:r w:rsidRPr="00D94256">
        <w:rPr>
          <w:color w:val="000000"/>
          <w:kern w:val="18"/>
          <w:szCs w:val="18"/>
        </w:rPr>
        <w:t>CBD/SBI/2/INF/20.</w:t>
      </w:r>
    </w:p>
  </w:footnote>
  <w:footnote w:id="67">
    <w:p w14:paraId="456570E0" w14:textId="77777777" w:rsidR="00BB13DA" w:rsidRPr="00D94256" w:rsidRDefault="00BB13DA" w:rsidP="00767416">
      <w:pPr>
        <w:pStyle w:val="FootnoteText"/>
        <w:suppressLineNumbers/>
        <w:suppressAutoHyphens/>
        <w:kinsoku w:val="0"/>
        <w:overflowPunct w:val="0"/>
        <w:autoSpaceDE w:val="0"/>
        <w:autoSpaceDN w:val="0"/>
        <w:ind w:firstLine="0"/>
        <w:jc w:val="left"/>
        <w:rPr>
          <w:kern w:val="18"/>
          <w:szCs w:val="18"/>
        </w:rPr>
      </w:pPr>
      <w:r w:rsidRPr="00DD6338">
        <w:rPr>
          <w:rStyle w:val="FootnoteReference"/>
          <w:kern w:val="18"/>
          <w:szCs w:val="18"/>
        </w:rPr>
        <w:footnoteRef/>
      </w:r>
      <w:r w:rsidRPr="00DD6338">
        <w:rPr>
          <w:kern w:val="18"/>
          <w:szCs w:val="18"/>
        </w:rPr>
        <w:t xml:space="preserve"> </w:t>
      </w:r>
      <w:hyperlink r:id="rId30" w:history="1">
        <w:r w:rsidRPr="00D94256">
          <w:rPr>
            <w:rStyle w:val="Hyperlink"/>
            <w:kern w:val="18"/>
            <w:szCs w:val="18"/>
          </w:rPr>
          <w:t>Resolution 12.25</w:t>
        </w:r>
      </w:hyperlink>
      <w:r w:rsidRPr="00DD6338">
        <w:rPr>
          <w:kern w:val="18"/>
          <w:szCs w:val="18"/>
        </w:rPr>
        <w:t xml:space="preserve"> on promoting conservation of critical intertidal and other coastal habitats for migratory species.</w:t>
      </w:r>
    </w:p>
  </w:footnote>
  <w:footnote w:id="68">
    <w:p w14:paraId="5FA8130C" w14:textId="77777777" w:rsidR="00BB13DA" w:rsidRPr="00D94256" w:rsidRDefault="00BB13DA" w:rsidP="00767416">
      <w:pPr>
        <w:pStyle w:val="FootnoteText"/>
        <w:suppressLineNumbers/>
        <w:suppressAutoHyphens/>
        <w:kinsoku w:val="0"/>
        <w:overflowPunct w:val="0"/>
        <w:autoSpaceDE w:val="0"/>
        <w:autoSpaceDN w:val="0"/>
        <w:ind w:firstLine="0"/>
        <w:jc w:val="left"/>
        <w:rPr>
          <w:szCs w:val="18"/>
        </w:rPr>
      </w:pPr>
      <w:r w:rsidRPr="00DD6338">
        <w:rPr>
          <w:rStyle w:val="FootnoteReference"/>
          <w:szCs w:val="18"/>
        </w:rPr>
        <w:footnoteRef/>
      </w:r>
      <w:r w:rsidRPr="00DD6338">
        <w:rPr>
          <w:szCs w:val="18"/>
        </w:rPr>
        <w:t xml:space="preserve"> And any related resolutions adopted by the Conference of the Contracting Par</w:t>
      </w:r>
      <w:r w:rsidRPr="00D94256">
        <w:rPr>
          <w:szCs w:val="18"/>
        </w:rPr>
        <w:t>ties to the Convention on Wetlands of International Importance especially as Waterfowl Habitat at its thirteenth meeting.</w:t>
      </w:r>
    </w:p>
  </w:footnote>
  <w:footnote w:id="69">
    <w:p w14:paraId="4DEF8CC0" w14:textId="77777777" w:rsidR="00BB13DA" w:rsidRPr="000063A9" w:rsidRDefault="00BB13DA" w:rsidP="00767416">
      <w:pPr>
        <w:pStyle w:val="FootnoteText"/>
        <w:suppressLineNumbers/>
        <w:suppressAutoHyphens/>
        <w:kinsoku w:val="0"/>
        <w:overflowPunct w:val="0"/>
        <w:autoSpaceDE w:val="0"/>
        <w:autoSpaceDN w:val="0"/>
        <w:ind w:firstLine="0"/>
        <w:jc w:val="left"/>
        <w:rPr>
          <w:szCs w:val="18"/>
        </w:rPr>
      </w:pPr>
      <w:r w:rsidRPr="00DD6338">
        <w:rPr>
          <w:rStyle w:val="FootnoteReference"/>
          <w:szCs w:val="18"/>
        </w:rPr>
        <w:footnoteRef/>
      </w:r>
      <w:r w:rsidRPr="00DD6338">
        <w:rPr>
          <w:szCs w:val="18"/>
        </w:rPr>
        <w:t xml:space="preserve"> And with the Secretariat of the Convention on Wetlands of International Importance especially as Waterfowl Habitat subject to any re</w:t>
      </w:r>
      <w:r w:rsidRPr="008026F5">
        <w:rPr>
          <w:szCs w:val="18"/>
        </w:rPr>
        <w:t>lated resolution adopted by the Conference of the Contrac</w:t>
      </w:r>
      <w:r w:rsidRPr="000063A9">
        <w:rPr>
          <w:szCs w:val="18"/>
        </w:rPr>
        <w:t>ting Parties at its thirteenth meeting.</w:t>
      </w:r>
    </w:p>
  </w:footnote>
  <w:footnote w:id="70">
    <w:p w14:paraId="79F76FF9" w14:textId="77777777" w:rsidR="00BB13DA" w:rsidRPr="008026F5" w:rsidRDefault="00BB13DA" w:rsidP="00767416">
      <w:pPr>
        <w:pStyle w:val="FootnoteText"/>
        <w:suppressLineNumbers/>
        <w:suppressAutoHyphens/>
        <w:kinsoku w:val="0"/>
        <w:overflowPunct w:val="0"/>
        <w:autoSpaceDE w:val="0"/>
        <w:autoSpaceDN w:val="0"/>
        <w:ind w:firstLine="0"/>
        <w:jc w:val="left"/>
        <w:rPr>
          <w:kern w:val="18"/>
          <w:szCs w:val="18"/>
        </w:rPr>
      </w:pPr>
      <w:r w:rsidRPr="00DD6338">
        <w:rPr>
          <w:rStyle w:val="FootnoteReference"/>
          <w:kern w:val="18"/>
          <w:szCs w:val="18"/>
        </w:rPr>
        <w:footnoteRef/>
      </w:r>
      <w:r w:rsidRPr="00DD6338">
        <w:rPr>
          <w:kern w:val="18"/>
          <w:szCs w:val="18"/>
        </w:rPr>
        <w:t xml:space="preserve"> United Nations, </w:t>
      </w:r>
      <w:r w:rsidRPr="00D94256">
        <w:rPr>
          <w:i/>
          <w:iCs/>
          <w:kern w:val="18"/>
          <w:szCs w:val="18"/>
        </w:rPr>
        <w:t>Treaty Series</w:t>
      </w:r>
      <w:r w:rsidRPr="008026F5">
        <w:rPr>
          <w:kern w:val="18"/>
          <w:szCs w:val="18"/>
        </w:rPr>
        <w:t>, Registration No. I-54113.</w:t>
      </w:r>
    </w:p>
  </w:footnote>
  <w:footnote w:id="71">
    <w:p w14:paraId="248F9593" w14:textId="77777777" w:rsidR="00BB13DA" w:rsidRPr="00D94256" w:rsidRDefault="00BB13DA" w:rsidP="00767416">
      <w:pPr>
        <w:pStyle w:val="FootnoteText"/>
        <w:suppressLineNumbers/>
        <w:suppressAutoHyphens/>
        <w:kinsoku w:val="0"/>
        <w:overflowPunct w:val="0"/>
        <w:autoSpaceDE w:val="0"/>
        <w:autoSpaceDN w:val="0"/>
        <w:ind w:firstLine="0"/>
        <w:jc w:val="left"/>
        <w:rPr>
          <w:spacing w:val="-4"/>
          <w:kern w:val="18"/>
          <w:szCs w:val="18"/>
        </w:rPr>
      </w:pPr>
      <w:r w:rsidRPr="00DD6338">
        <w:rPr>
          <w:rStyle w:val="FootnoteReference"/>
          <w:spacing w:val="-4"/>
          <w:kern w:val="18"/>
          <w:szCs w:val="18"/>
        </w:rPr>
        <w:footnoteRef/>
      </w:r>
      <w:r w:rsidRPr="00DD6338">
        <w:rPr>
          <w:spacing w:val="-4"/>
          <w:kern w:val="18"/>
          <w:szCs w:val="18"/>
        </w:rPr>
        <w:t xml:space="preserve"> See Economic and Social Council resolution </w:t>
      </w:r>
      <w:hyperlink r:id="rId31" w:history="1">
        <w:r w:rsidRPr="00D94256">
          <w:rPr>
            <w:rStyle w:val="Hyperlink"/>
            <w:spacing w:val="-4"/>
            <w:kern w:val="18"/>
            <w:szCs w:val="18"/>
          </w:rPr>
          <w:t>2017/4</w:t>
        </w:r>
      </w:hyperlink>
      <w:r w:rsidRPr="00DD6338">
        <w:rPr>
          <w:spacing w:val="-4"/>
          <w:kern w:val="18"/>
          <w:szCs w:val="18"/>
        </w:rPr>
        <w:t xml:space="preserve"> o</w:t>
      </w:r>
      <w:r w:rsidRPr="00D94256">
        <w:rPr>
          <w:spacing w:val="-4"/>
          <w:kern w:val="18"/>
          <w:szCs w:val="18"/>
        </w:rPr>
        <w:t xml:space="preserve">f 20 April 2017 (see also General Assembly resolution </w:t>
      </w:r>
      <w:hyperlink r:id="rId32" w:history="1">
        <w:r w:rsidRPr="00D94256">
          <w:rPr>
            <w:rStyle w:val="Hyperlink"/>
            <w:spacing w:val="-4"/>
            <w:kern w:val="18"/>
            <w:szCs w:val="18"/>
          </w:rPr>
          <w:t>71/285</w:t>
        </w:r>
      </w:hyperlink>
      <w:r w:rsidRPr="00DD6338">
        <w:rPr>
          <w:spacing w:val="-4"/>
          <w:kern w:val="18"/>
          <w:szCs w:val="18"/>
        </w:rPr>
        <w:t xml:space="preserve"> of 27 April 2017).</w:t>
      </w:r>
    </w:p>
  </w:footnote>
  <w:footnote w:id="72">
    <w:p w14:paraId="3369F475" w14:textId="77777777" w:rsidR="00BB13DA" w:rsidRPr="00DD6338" w:rsidRDefault="00BB13DA" w:rsidP="00767416">
      <w:pPr>
        <w:pStyle w:val="FootnoteText"/>
        <w:suppressLineNumbers/>
        <w:suppressAutoHyphens/>
        <w:kinsoku w:val="0"/>
        <w:overflowPunct w:val="0"/>
        <w:autoSpaceDE w:val="0"/>
        <w:autoSpaceDN w:val="0"/>
        <w:ind w:firstLine="0"/>
        <w:jc w:val="left"/>
        <w:rPr>
          <w:szCs w:val="18"/>
        </w:rPr>
      </w:pPr>
      <w:r w:rsidRPr="00DD6338">
        <w:rPr>
          <w:rStyle w:val="FootnoteReference"/>
          <w:szCs w:val="18"/>
        </w:rPr>
        <w:footnoteRef/>
      </w:r>
      <w:r w:rsidRPr="00DD6338">
        <w:rPr>
          <w:szCs w:val="18"/>
        </w:rPr>
        <w:t xml:space="preserve"> General Assembly resolution 69/15 of 14 November 2014, annex.</w:t>
      </w:r>
    </w:p>
  </w:footnote>
  <w:footnote w:id="73">
    <w:p w14:paraId="02D3EDFF" w14:textId="77777777" w:rsidR="00BB13DA" w:rsidRPr="00DD6338" w:rsidRDefault="00BB13DA" w:rsidP="00767416">
      <w:pPr>
        <w:pStyle w:val="FootnoteText"/>
        <w:suppressLineNumbers/>
        <w:suppressAutoHyphens/>
        <w:kinsoku w:val="0"/>
        <w:overflowPunct w:val="0"/>
        <w:autoSpaceDE w:val="0"/>
        <w:autoSpaceDN w:val="0"/>
        <w:ind w:firstLine="0"/>
        <w:jc w:val="left"/>
        <w:rPr>
          <w:kern w:val="18"/>
          <w:szCs w:val="18"/>
        </w:rPr>
      </w:pPr>
      <w:r w:rsidRPr="00DD6338">
        <w:rPr>
          <w:rStyle w:val="FootnoteReference"/>
          <w:kern w:val="18"/>
          <w:szCs w:val="18"/>
        </w:rPr>
        <w:footnoteRef/>
      </w:r>
      <w:r w:rsidRPr="00DD6338">
        <w:rPr>
          <w:kern w:val="18"/>
          <w:szCs w:val="18"/>
          <w:vertAlign w:val="superscript"/>
        </w:rPr>
        <w:t xml:space="preserve"> </w:t>
      </w:r>
      <w:r w:rsidRPr="00D94256">
        <w:rPr>
          <w:kern w:val="18"/>
          <w:szCs w:val="18"/>
        </w:rPr>
        <w:t>The relevant resolution/decision will be provided when it becom</w:t>
      </w:r>
      <w:r w:rsidRPr="008026F5">
        <w:rPr>
          <w:kern w:val="18"/>
          <w:szCs w:val="18"/>
        </w:rPr>
        <w:t xml:space="preserve">es available at: </w:t>
      </w:r>
      <w:hyperlink r:id="rId33" w:history="1">
        <w:r w:rsidRPr="00D94256">
          <w:rPr>
            <w:rStyle w:val="Hyperlink"/>
            <w:kern w:val="18"/>
            <w:szCs w:val="18"/>
          </w:rPr>
          <w:t>http://apps.who.int/gb/e/e_wha71.html</w:t>
        </w:r>
      </w:hyperlink>
    </w:p>
  </w:footnote>
  <w:footnote w:id="74">
    <w:p w14:paraId="175DF9AD" w14:textId="77777777" w:rsidR="00BB13DA" w:rsidRPr="00D94256" w:rsidRDefault="00BB13DA" w:rsidP="00767416">
      <w:pPr>
        <w:pStyle w:val="FootnoteText"/>
        <w:suppressLineNumbers/>
        <w:suppressAutoHyphens/>
        <w:kinsoku w:val="0"/>
        <w:overflowPunct w:val="0"/>
        <w:autoSpaceDE w:val="0"/>
        <w:autoSpaceDN w:val="0"/>
        <w:ind w:firstLine="0"/>
        <w:jc w:val="left"/>
        <w:rPr>
          <w:kern w:val="18"/>
          <w:szCs w:val="18"/>
        </w:rPr>
      </w:pPr>
      <w:r w:rsidRPr="00DD6338">
        <w:rPr>
          <w:rStyle w:val="FootnoteReference"/>
          <w:kern w:val="18"/>
          <w:szCs w:val="18"/>
        </w:rPr>
        <w:footnoteRef/>
      </w:r>
      <w:r w:rsidRPr="00DD6338">
        <w:rPr>
          <w:kern w:val="18"/>
          <w:szCs w:val="18"/>
        </w:rPr>
        <w:t xml:space="preserve"> Decision XIII/5, annex.</w:t>
      </w:r>
    </w:p>
  </w:footnote>
  <w:footnote w:id="75">
    <w:p w14:paraId="5A90A148" w14:textId="77777777" w:rsidR="00BB13DA" w:rsidRPr="00DD6338" w:rsidRDefault="00BB13DA" w:rsidP="00767416">
      <w:pPr>
        <w:pStyle w:val="FootnoteText"/>
        <w:suppressLineNumbers/>
        <w:suppressAutoHyphens/>
        <w:kinsoku w:val="0"/>
        <w:overflowPunct w:val="0"/>
        <w:autoSpaceDE w:val="0"/>
        <w:autoSpaceDN w:val="0"/>
        <w:ind w:firstLine="0"/>
        <w:jc w:val="left"/>
        <w:rPr>
          <w:szCs w:val="18"/>
        </w:rPr>
      </w:pPr>
      <w:r w:rsidRPr="00DD6338">
        <w:rPr>
          <w:rStyle w:val="FootnoteReference"/>
          <w:szCs w:val="18"/>
        </w:rPr>
        <w:footnoteRef/>
      </w:r>
      <w:r w:rsidRPr="00DD6338">
        <w:rPr>
          <w:szCs w:val="18"/>
        </w:rPr>
        <w:t xml:space="preserve"> Decision X/2, annex.</w:t>
      </w:r>
    </w:p>
  </w:footnote>
  <w:footnote w:id="76">
    <w:p w14:paraId="79881EAB" w14:textId="77777777" w:rsidR="00BB13DA" w:rsidRPr="008026F5" w:rsidRDefault="00BB13DA" w:rsidP="00767416">
      <w:pPr>
        <w:pStyle w:val="FootnoteText"/>
        <w:suppressLineNumbers/>
        <w:suppressAutoHyphens/>
        <w:kinsoku w:val="0"/>
        <w:overflowPunct w:val="0"/>
        <w:autoSpaceDE w:val="0"/>
        <w:autoSpaceDN w:val="0"/>
        <w:ind w:firstLine="0"/>
        <w:jc w:val="left"/>
        <w:rPr>
          <w:szCs w:val="18"/>
        </w:rPr>
      </w:pPr>
      <w:r w:rsidRPr="00DD6338">
        <w:rPr>
          <w:rStyle w:val="FootnoteReference"/>
          <w:szCs w:val="18"/>
        </w:rPr>
        <w:footnoteRef/>
      </w:r>
      <w:r w:rsidRPr="00DD6338">
        <w:rPr>
          <w:szCs w:val="18"/>
        </w:rPr>
        <w:t xml:space="preserve"> As described in </w:t>
      </w:r>
      <w:r w:rsidRPr="00D94256">
        <w:rPr>
          <w:rStyle w:val="Strong"/>
          <w:b w:val="0"/>
          <w:szCs w:val="18"/>
        </w:rPr>
        <w:t xml:space="preserve">UNEP/CBD/SBI/1/10/Add.3 </w:t>
      </w:r>
      <w:r w:rsidRPr="008026F5">
        <w:rPr>
          <w:szCs w:val="18"/>
        </w:rPr>
        <w:t>and CBD/SBI/2/11.</w:t>
      </w:r>
    </w:p>
  </w:footnote>
  <w:footnote w:id="77">
    <w:p w14:paraId="403FCB48" w14:textId="77777777" w:rsidR="00BB13DA" w:rsidRPr="00DD6338" w:rsidRDefault="00BB13DA" w:rsidP="00767416">
      <w:pPr>
        <w:pStyle w:val="FootnoteText"/>
        <w:suppressLineNumbers/>
        <w:suppressAutoHyphens/>
        <w:kinsoku w:val="0"/>
        <w:overflowPunct w:val="0"/>
        <w:autoSpaceDE w:val="0"/>
        <w:autoSpaceDN w:val="0"/>
        <w:ind w:firstLine="0"/>
        <w:jc w:val="left"/>
        <w:rPr>
          <w:szCs w:val="18"/>
        </w:rPr>
      </w:pPr>
      <w:r w:rsidRPr="00056228">
        <w:rPr>
          <w:rStyle w:val="FootnoteReference"/>
          <w:szCs w:val="18"/>
        </w:rPr>
        <w:footnoteRef/>
      </w:r>
      <w:r w:rsidRPr="00056228">
        <w:rPr>
          <w:szCs w:val="18"/>
        </w:rPr>
        <w:t xml:space="preserve"> General Assembly resolution 70/1 of </w:t>
      </w:r>
      <w:r w:rsidRPr="00DD6338">
        <w:rPr>
          <w:szCs w:val="18"/>
        </w:rPr>
        <w:t>25 September 2015.</w:t>
      </w:r>
    </w:p>
  </w:footnote>
  <w:footnote w:id="78">
    <w:p w14:paraId="6A665BE0" w14:textId="77777777" w:rsidR="00BB13DA" w:rsidRPr="00056228" w:rsidRDefault="00BB13DA" w:rsidP="00767416">
      <w:pPr>
        <w:pStyle w:val="FootnoteText"/>
        <w:suppressLineNumbers/>
        <w:suppressAutoHyphens/>
        <w:kinsoku w:val="0"/>
        <w:overflowPunct w:val="0"/>
        <w:autoSpaceDE w:val="0"/>
        <w:autoSpaceDN w:val="0"/>
        <w:ind w:firstLine="0"/>
        <w:jc w:val="left"/>
        <w:rPr>
          <w:szCs w:val="18"/>
        </w:rPr>
      </w:pPr>
      <w:r w:rsidRPr="00056228">
        <w:rPr>
          <w:rStyle w:val="FootnoteReference"/>
          <w:szCs w:val="18"/>
        </w:rPr>
        <w:footnoteRef/>
      </w:r>
      <w:r w:rsidRPr="00056228">
        <w:rPr>
          <w:szCs w:val="18"/>
        </w:rPr>
        <w:t xml:space="preserve"> General Assembly resolution 70/1 of 25 September 2015.</w:t>
      </w:r>
    </w:p>
  </w:footnote>
  <w:footnote w:id="79">
    <w:p w14:paraId="73DF8E97" w14:textId="77777777" w:rsidR="00BB13DA" w:rsidRPr="00056228" w:rsidRDefault="00BB13DA" w:rsidP="00767416">
      <w:pPr>
        <w:pStyle w:val="FootnoteText"/>
        <w:suppressLineNumbers/>
        <w:suppressAutoHyphens/>
        <w:kinsoku w:val="0"/>
        <w:overflowPunct w:val="0"/>
        <w:autoSpaceDE w:val="0"/>
        <w:autoSpaceDN w:val="0"/>
        <w:ind w:firstLine="0"/>
        <w:jc w:val="left"/>
        <w:rPr>
          <w:szCs w:val="18"/>
        </w:rPr>
      </w:pPr>
      <w:r w:rsidRPr="00056228">
        <w:rPr>
          <w:rStyle w:val="FootnoteReference"/>
          <w:szCs w:val="18"/>
        </w:rPr>
        <w:footnoteRef/>
      </w:r>
      <w:r w:rsidRPr="00056228">
        <w:rPr>
          <w:szCs w:val="18"/>
        </w:rPr>
        <w:t xml:space="preserve"> General Assembly resolution 70/1 of 25 September 2015.</w:t>
      </w:r>
    </w:p>
  </w:footnote>
  <w:footnote w:id="80">
    <w:p w14:paraId="5EA96D04" w14:textId="77777777" w:rsidR="00BB13DA" w:rsidRPr="00056228" w:rsidRDefault="00BB13DA" w:rsidP="00767416">
      <w:pPr>
        <w:pStyle w:val="FootnoteText"/>
        <w:suppressLineNumbers/>
        <w:suppressAutoHyphens/>
        <w:kinsoku w:val="0"/>
        <w:overflowPunct w:val="0"/>
        <w:autoSpaceDE w:val="0"/>
        <w:autoSpaceDN w:val="0"/>
        <w:ind w:firstLine="0"/>
        <w:jc w:val="left"/>
        <w:rPr>
          <w:szCs w:val="18"/>
        </w:rPr>
      </w:pPr>
      <w:r w:rsidRPr="00056228">
        <w:rPr>
          <w:rStyle w:val="FootnoteReference"/>
          <w:szCs w:val="18"/>
        </w:rPr>
        <w:footnoteRef/>
      </w:r>
      <w:r w:rsidRPr="00056228">
        <w:rPr>
          <w:szCs w:val="18"/>
        </w:rPr>
        <w:t xml:space="preserve"> CBD/SBI/2/13.</w:t>
      </w:r>
    </w:p>
  </w:footnote>
  <w:footnote w:id="81">
    <w:p w14:paraId="24C82D0A" w14:textId="77777777" w:rsidR="00BB13DA" w:rsidRPr="000063A9" w:rsidRDefault="00BB13DA" w:rsidP="00767416">
      <w:pPr>
        <w:pStyle w:val="FootnoteText"/>
        <w:suppressLineNumbers/>
        <w:suppressAutoHyphens/>
        <w:kinsoku w:val="0"/>
        <w:overflowPunct w:val="0"/>
        <w:autoSpaceDE w:val="0"/>
        <w:autoSpaceDN w:val="0"/>
        <w:ind w:firstLine="0"/>
        <w:jc w:val="left"/>
        <w:rPr>
          <w:szCs w:val="18"/>
        </w:rPr>
      </w:pPr>
      <w:r w:rsidRPr="00056228">
        <w:rPr>
          <w:rStyle w:val="FootnoteReference"/>
          <w:szCs w:val="18"/>
        </w:rPr>
        <w:footnoteRef/>
      </w:r>
      <w:r w:rsidRPr="00056228">
        <w:rPr>
          <w:szCs w:val="18"/>
        </w:rPr>
        <w:t xml:space="preserve"> The draft format for the fourth national report, revised on the basis of submissions by Parties, will be </w:t>
      </w:r>
      <w:r w:rsidRPr="00DD6338">
        <w:rPr>
          <w:szCs w:val="18"/>
        </w:rPr>
        <w:t>annexed to the draft decision for consideration by the Conference of the Parties serving as the meeting of the Parties to the Cartagena Protocol on Biosafety</w:t>
      </w:r>
      <w:r w:rsidRPr="008026F5" w:rsidDel="009F58D7">
        <w:rPr>
          <w:szCs w:val="18"/>
        </w:rPr>
        <w:t xml:space="preserve"> </w:t>
      </w:r>
      <w:r w:rsidRPr="000063A9">
        <w:rPr>
          <w:szCs w:val="18"/>
        </w:rPr>
        <w:t>at its ninth meeting.</w:t>
      </w:r>
    </w:p>
  </w:footnote>
  <w:footnote w:id="82">
    <w:p w14:paraId="2E749267" w14:textId="77777777" w:rsidR="00BB13DA" w:rsidRPr="00056228" w:rsidRDefault="00BB13DA" w:rsidP="00767416">
      <w:pPr>
        <w:pStyle w:val="FootnoteText"/>
        <w:suppressLineNumbers/>
        <w:suppressAutoHyphens/>
        <w:kinsoku w:val="0"/>
        <w:overflowPunct w:val="0"/>
        <w:autoSpaceDE w:val="0"/>
        <w:autoSpaceDN w:val="0"/>
        <w:ind w:firstLine="0"/>
        <w:jc w:val="left"/>
        <w:rPr>
          <w:snapToGrid w:val="0"/>
          <w:kern w:val="18"/>
          <w:szCs w:val="18"/>
        </w:rPr>
      </w:pPr>
      <w:r w:rsidRPr="00056228">
        <w:rPr>
          <w:rStyle w:val="FootnoteReference"/>
          <w:rFonts w:eastAsiaTheme="majorEastAsia"/>
          <w:snapToGrid w:val="0"/>
          <w:kern w:val="18"/>
          <w:szCs w:val="18"/>
        </w:rPr>
        <w:footnoteRef/>
      </w:r>
      <w:r w:rsidRPr="00056228">
        <w:rPr>
          <w:snapToGrid w:val="0"/>
          <w:kern w:val="18"/>
          <w:szCs w:val="18"/>
        </w:rPr>
        <w:t xml:space="preserve"> Decision </w:t>
      </w:r>
      <w:hyperlink r:id="rId34" w:history="1">
        <w:r w:rsidRPr="00DD6338">
          <w:rPr>
            <w:rStyle w:val="Hyperlink"/>
            <w:rFonts w:eastAsiaTheme="majorEastAsia"/>
            <w:snapToGrid w:val="0"/>
            <w:kern w:val="18"/>
            <w:szCs w:val="18"/>
          </w:rPr>
          <w:t>BS-V/16</w:t>
        </w:r>
      </w:hyperlink>
      <w:r w:rsidRPr="00056228">
        <w:rPr>
          <w:snapToGrid w:val="0"/>
          <w:kern w:val="18"/>
          <w:szCs w:val="18"/>
        </w:rPr>
        <w:t>, annex I.</w:t>
      </w:r>
    </w:p>
  </w:footnote>
  <w:footnote w:id="83">
    <w:p w14:paraId="0165771B" w14:textId="77777777" w:rsidR="00BB13DA" w:rsidRPr="00DD6338" w:rsidRDefault="00BB13DA" w:rsidP="00767416">
      <w:pPr>
        <w:pStyle w:val="FootnoteText"/>
        <w:suppressLineNumbers/>
        <w:suppressAutoHyphens/>
        <w:kinsoku w:val="0"/>
        <w:overflowPunct w:val="0"/>
        <w:autoSpaceDE w:val="0"/>
        <w:autoSpaceDN w:val="0"/>
        <w:ind w:firstLine="0"/>
        <w:jc w:val="left"/>
        <w:rPr>
          <w:szCs w:val="18"/>
          <w:lang w:val="en-US"/>
        </w:rPr>
      </w:pPr>
      <w:r w:rsidRPr="00056228">
        <w:rPr>
          <w:rStyle w:val="FootnoteReference"/>
          <w:szCs w:val="18"/>
        </w:rPr>
        <w:footnoteRef/>
      </w:r>
      <w:r w:rsidRPr="00056228">
        <w:rPr>
          <w:szCs w:val="18"/>
        </w:rPr>
        <w:t xml:space="preserve"> Decision XII/29, paragraph 9, and decision BS-VII/5, paragraph 10.</w:t>
      </w:r>
    </w:p>
  </w:footnote>
  <w:footnote w:id="84">
    <w:p w14:paraId="1A2BA2EF" w14:textId="77777777" w:rsidR="00BB13DA" w:rsidRPr="00056228" w:rsidRDefault="00BB13DA" w:rsidP="00767416">
      <w:pPr>
        <w:pStyle w:val="FootnoteText"/>
        <w:suppressLineNumbers/>
        <w:suppressAutoHyphens/>
        <w:kinsoku w:val="0"/>
        <w:overflowPunct w:val="0"/>
        <w:autoSpaceDE w:val="0"/>
        <w:autoSpaceDN w:val="0"/>
        <w:ind w:firstLine="0"/>
        <w:jc w:val="left"/>
        <w:rPr>
          <w:kern w:val="18"/>
          <w:szCs w:val="18"/>
        </w:rPr>
      </w:pPr>
      <w:r w:rsidRPr="00056228">
        <w:rPr>
          <w:rStyle w:val="FootnoteReference"/>
          <w:rFonts w:eastAsiaTheme="majorEastAsia"/>
          <w:kern w:val="18"/>
          <w:szCs w:val="18"/>
        </w:rPr>
        <w:footnoteRef/>
      </w:r>
      <w:r w:rsidRPr="00056228">
        <w:rPr>
          <w:kern w:val="18"/>
          <w:szCs w:val="18"/>
        </w:rPr>
        <w:t xml:space="preserve"> CBD/SBI/2/16/Add.1.</w:t>
      </w:r>
    </w:p>
  </w:footnote>
  <w:footnote w:id="85">
    <w:p w14:paraId="17167A67" w14:textId="77777777" w:rsidR="00BB13DA" w:rsidRPr="00056228" w:rsidRDefault="00BB13DA" w:rsidP="00767416">
      <w:pPr>
        <w:pStyle w:val="FootnoteText"/>
        <w:suppressLineNumbers/>
        <w:suppressAutoHyphens/>
        <w:kinsoku w:val="0"/>
        <w:overflowPunct w:val="0"/>
        <w:autoSpaceDE w:val="0"/>
        <w:autoSpaceDN w:val="0"/>
        <w:ind w:firstLine="0"/>
        <w:jc w:val="left"/>
        <w:rPr>
          <w:kern w:val="18"/>
          <w:szCs w:val="18"/>
        </w:rPr>
      </w:pPr>
      <w:r w:rsidRPr="00056228">
        <w:rPr>
          <w:rStyle w:val="FootnoteReference"/>
          <w:rFonts w:eastAsiaTheme="majorEastAsia"/>
          <w:kern w:val="18"/>
          <w:szCs w:val="18"/>
        </w:rPr>
        <w:footnoteRef/>
      </w:r>
      <w:r w:rsidRPr="00056228">
        <w:rPr>
          <w:kern w:val="18"/>
          <w:szCs w:val="18"/>
        </w:rPr>
        <w:t xml:space="preserve"> CBD/SBI/2/INF/1 and INF/2.</w:t>
      </w:r>
    </w:p>
  </w:footnote>
  <w:footnote w:id="86">
    <w:p w14:paraId="54627125" w14:textId="77777777" w:rsidR="00BB13DA" w:rsidRPr="00056228" w:rsidRDefault="00BB13DA" w:rsidP="00767416">
      <w:pPr>
        <w:pStyle w:val="FootnoteText"/>
        <w:suppressLineNumbers/>
        <w:suppressAutoHyphens/>
        <w:ind w:firstLine="0"/>
        <w:jc w:val="left"/>
        <w:rPr>
          <w:szCs w:val="18"/>
          <w:lang w:val="en-US"/>
        </w:rPr>
      </w:pPr>
      <w:r w:rsidRPr="005A0A27">
        <w:rPr>
          <w:rStyle w:val="FootnoteReference"/>
          <w:szCs w:val="18"/>
        </w:rPr>
        <w:footnoteRef/>
      </w:r>
      <w:r w:rsidRPr="005A0A27">
        <w:rPr>
          <w:szCs w:val="18"/>
        </w:rPr>
        <w:t xml:space="preserve"> </w:t>
      </w:r>
      <w:r w:rsidRPr="005A0A27">
        <w:rPr>
          <w:szCs w:val="18"/>
          <w:lang w:val="en-US"/>
        </w:rPr>
        <w:t>CBD/SBI/2/16 and Add.1.</w:t>
      </w:r>
    </w:p>
  </w:footnote>
  <w:footnote w:id="87">
    <w:p w14:paraId="5F9B8D54" w14:textId="77777777" w:rsidR="00BB13DA" w:rsidRPr="005A0A27" w:rsidRDefault="00BB13DA" w:rsidP="00767416">
      <w:pPr>
        <w:pStyle w:val="FootnoteText"/>
        <w:suppressLineNumbers/>
        <w:suppressAutoHyphens/>
        <w:kinsoku w:val="0"/>
        <w:overflowPunct w:val="0"/>
        <w:autoSpaceDE w:val="0"/>
        <w:autoSpaceDN w:val="0"/>
        <w:ind w:firstLine="0"/>
        <w:jc w:val="left"/>
        <w:rPr>
          <w:kern w:val="18"/>
          <w:szCs w:val="18"/>
        </w:rPr>
      </w:pPr>
      <w:r w:rsidRPr="005A0A27">
        <w:rPr>
          <w:rStyle w:val="FootnoteReference"/>
          <w:kern w:val="18"/>
          <w:szCs w:val="18"/>
        </w:rPr>
        <w:footnoteRef/>
      </w:r>
      <w:r w:rsidRPr="005A0A27">
        <w:rPr>
          <w:kern w:val="18"/>
          <w:szCs w:val="18"/>
        </w:rPr>
        <w:t xml:space="preserve"> The annex will be finalized in accordance with paragraph 3 of the recommendation of the Subsidiary Body on Implementation requesting the Executive Secretary to invite views.</w:t>
      </w:r>
    </w:p>
  </w:footnote>
  <w:footnote w:id="88">
    <w:p w14:paraId="6D89B724" w14:textId="77777777" w:rsidR="00BB13DA" w:rsidRPr="005A0A27" w:rsidRDefault="00BB13DA" w:rsidP="00767416">
      <w:pPr>
        <w:pStyle w:val="FootnoteText"/>
        <w:suppressLineNumbers/>
        <w:suppressAutoHyphens/>
        <w:kinsoku w:val="0"/>
        <w:overflowPunct w:val="0"/>
        <w:autoSpaceDE w:val="0"/>
        <w:autoSpaceDN w:val="0"/>
        <w:ind w:firstLine="0"/>
        <w:jc w:val="left"/>
        <w:rPr>
          <w:kern w:val="18"/>
          <w:szCs w:val="18"/>
        </w:rPr>
      </w:pPr>
      <w:r w:rsidRPr="005A0A27">
        <w:rPr>
          <w:rStyle w:val="FootnoteReference"/>
          <w:rFonts w:eastAsiaTheme="majorEastAsia"/>
          <w:kern w:val="18"/>
          <w:szCs w:val="18"/>
        </w:rPr>
        <w:footnoteRef/>
      </w:r>
      <w:r w:rsidRPr="005A0A27">
        <w:rPr>
          <w:kern w:val="18"/>
          <w:szCs w:val="18"/>
        </w:rPr>
        <w:t xml:space="preserve"> The nomination form is based upon the form required for the roster of experts under the Cartagena Protocol on Biosafety (decision </w:t>
      </w:r>
      <w:hyperlink r:id="rId35" w:history="1">
        <w:r w:rsidRPr="005A0A27">
          <w:rPr>
            <w:rStyle w:val="Hyperlink"/>
            <w:kern w:val="18"/>
            <w:szCs w:val="18"/>
          </w:rPr>
          <w:t>BS-I/4</w:t>
        </w:r>
      </w:hyperlink>
      <w:r w:rsidRPr="005A0A27">
        <w:rPr>
          <w:kern w:val="18"/>
          <w:szCs w:val="18"/>
        </w:rPr>
        <w:t>, annex I, appendix).</w:t>
      </w:r>
    </w:p>
  </w:footnote>
  <w:footnote w:id="89">
    <w:p w14:paraId="5743C1EF" w14:textId="77777777" w:rsidR="00BB13DA" w:rsidRPr="00056228" w:rsidRDefault="00BB13DA" w:rsidP="00767416">
      <w:pPr>
        <w:pStyle w:val="FootnoteText"/>
        <w:suppressLineNumbers/>
        <w:suppressAutoHyphens/>
        <w:kinsoku w:val="0"/>
        <w:overflowPunct w:val="0"/>
        <w:autoSpaceDE w:val="0"/>
        <w:autoSpaceDN w:val="0"/>
        <w:ind w:firstLine="0"/>
        <w:jc w:val="left"/>
        <w:rPr>
          <w:kern w:val="18"/>
          <w:szCs w:val="18"/>
        </w:rPr>
      </w:pPr>
      <w:r w:rsidRPr="00056228">
        <w:rPr>
          <w:rStyle w:val="FootnoteReference"/>
          <w:rFonts w:eastAsiaTheme="majorEastAsia"/>
          <w:kern w:val="18"/>
          <w:szCs w:val="18"/>
        </w:rPr>
        <w:footnoteRef/>
      </w:r>
      <w:r w:rsidRPr="00056228">
        <w:rPr>
          <w:kern w:val="18"/>
          <w:szCs w:val="18"/>
        </w:rPr>
        <w:t xml:space="preserve"> This form is adapted from the Conflict of Interest Policy and Implementation Procedures adopted by the Plenary of the Intergovernmental Science-Policy Platform on Biodiversity and Ecosystem Services in its decision IPBES -3/3 and contained in annex II to that decision.</w:t>
      </w:r>
      <w:r w:rsidRPr="00056228">
        <w:rPr>
          <w:kern w:val="18"/>
          <w:szCs w:val="18"/>
        </w:rPr>
        <w:br/>
        <w:t xml:space="preserve">See </w:t>
      </w:r>
      <w:hyperlink r:id="rId36" w:history="1">
        <w:r w:rsidRPr="00056228">
          <w:rPr>
            <w:rStyle w:val="Hyperlink"/>
            <w:kern w:val="18"/>
            <w:szCs w:val="18"/>
          </w:rPr>
          <w:t>https://www.ipbes.net/system/tdf/downloads/Conflict_of_interest_policy.pdf?file=1&amp;type=node&amp;id=15252&amp;force</w:t>
        </w:r>
      </w:hyperlink>
      <w:r w:rsidRPr="00056228">
        <w:rPr>
          <w:kern w:val="18"/>
          <w:szCs w:val="18"/>
        </w:rPr>
        <w:t>=</w:t>
      </w:r>
    </w:p>
  </w:footnote>
  <w:footnote w:id="90">
    <w:p w14:paraId="4916BEAE" w14:textId="77777777" w:rsidR="00BB13DA" w:rsidRPr="00056228" w:rsidRDefault="00BB13DA" w:rsidP="00056228">
      <w:pPr>
        <w:pStyle w:val="FootnoteText"/>
        <w:suppressLineNumbers/>
        <w:suppressAutoHyphens/>
        <w:kinsoku w:val="0"/>
        <w:overflowPunct w:val="0"/>
        <w:autoSpaceDE w:val="0"/>
        <w:autoSpaceDN w:val="0"/>
        <w:ind w:firstLine="0"/>
        <w:jc w:val="left"/>
        <w:rPr>
          <w:snapToGrid w:val="0"/>
          <w:kern w:val="18"/>
          <w:szCs w:val="18"/>
        </w:rPr>
      </w:pPr>
      <w:r w:rsidRPr="00056228">
        <w:rPr>
          <w:rStyle w:val="FootnoteReference"/>
          <w:snapToGrid w:val="0"/>
          <w:kern w:val="18"/>
          <w:szCs w:val="18"/>
        </w:rPr>
        <w:footnoteRef/>
      </w:r>
      <w:r w:rsidRPr="00056228">
        <w:rPr>
          <w:snapToGrid w:val="0"/>
          <w:kern w:val="18"/>
          <w:szCs w:val="18"/>
        </w:rPr>
        <w:t xml:space="preserve"> In </w:t>
      </w:r>
      <w:hyperlink r:id="rId37" w:history="1">
        <w:r w:rsidRPr="00056228">
          <w:rPr>
            <w:rStyle w:val="Hyperlink"/>
            <w:snapToGrid w:val="0"/>
            <w:kern w:val="18"/>
            <w:szCs w:val="18"/>
          </w:rPr>
          <w:t>decision X/43</w:t>
        </w:r>
      </w:hyperlink>
      <w:r w:rsidRPr="00056228">
        <w:rPr>
          <w:snapToGrid w:val="0"/>
          <w:kern w:val="18"/>
          <w:szCs w:val="18"/>
        </w:rPr>
        <w:t>, the Conference of the Parties adopted a revised multi-year programme of work on Article 8(j), retiring completed or superseded tasks 3, 5, 8, 9 and 16.</w:t>
      </w:r>
    </w:p>
  </w:footnote>
  <w:footnote w:id="91">
    <w:p w14:paraId="089DF47A" w14:textId="77777777" w:rsidR="00BB13DA" w:rsidRPr="00056228" w:rsidRDefault="00BB13DA" w:rsidP="00056228">
      <w:pPr>
        <w:pStyle w:val="FootnoteText"/>
        <w:suppressLineNumbers/>
        <w:suppressAutoHyphens/>
        <w:kinsoku w:val="0"/>
        <w:overflowPunct w:val="0"/>
        <w:autoSpaceDE w:val="0"/>
        <w:autoSpaceDN w:val="0"/>
        <w:ind w:firstLine="0"/>
        <w:jc w:val="left"/>
        <w:rPr>
          <w:snapToGrid w:val="0"/>
          <w:kern w:val="18"/>
          <w:szCs w:val="18"/>
        </w:rPr>
      </w:pPr>
      <w:r w:rsidRPr="00056228">
        <w:rPr>
          <w:rStyle w:val="FootnoteReference"/>
          <w:snapToGrid w:val="0"/>
          <w:kern w:val="18"/>
          <w:szCs w:val="18"/>
        </w:rPr>
        <w:footnoteRef/>
      </w:r>
      <w:r w:rsidRPr="00056228">
        <w:rPr>
          <w:snapToGrid w:val="0"/>
          <w:kern w:val="18"/>
          <w:szCs w:val="18"/>
        </w:rPr>
        <w:t xml:space="preserve"> See </w:t>
      </w:r>
      <w:hyperlink r:id="rId38" w:history="1">
        <w:r w:rsidRPr="00056228">
          <w:rPr>
            <w:rStyle w:val="Hyperlink"/>
            <w:snapToGrid w:val="0"/>
            <w:kern w:val="18"/>
            <w:szCs w:val="18"/>
          </w:rPr>
          <w:t>General Assembly resolution 70/1</w:t>
        </w:r>
      </w:hyperlink>
      <w:r w:rsidRPr="00056228">
        <w:rPr>
          <w:snapToGrid w:val="0"/>
          <w:kern w:val="18"/>
          <w:szCs w:val="18"/>
        </w:rPr>
        <w:t>, entitled “Transforming our world: the 2030 Agenda for Sustainable Development”.</w:t>
      </w:r>
    </w:p>
  </w:footnote>
  <w:footnote w:id="92">
    <w:p w14:paraId="2EB8A8F0" w14:textId="77777777" w:rsidR="00BB13DA" w:rsidRPr="00056228" w:rsidRDefault="00BB13DA" w:rsidP="00056228">
      <w:pPr>
        <w:pStyle w:val="FootnoteText"/>
        <w:suppressLineNumbers/>
        <w:suppressAutoHyphens/>
        <w:kinsoku w:val="0"/>
        <w:overflowPunct w:val="0"/>
        <w:autoSpaceDE w:val="0"/>
        <w:autoSpaceDN w:val="0"/>
        <w:ind w:firstLine="0"/>
        <w:jc w:val="left"/>
        <w:rPr>
          <w:snapToGrid w:val="0"/>
          <w:kern w:val="18"/>
          <w:szCs w:val="18"/>
        </w:rPr>
      </w:pPr>
      <w:r w:rsidRPr="00056228">
        <w:rPr>
          <w:rStyle w:val="FootnoteReference"/>
          <w:snapToGrid w:val="0"/>
          <w:kern w:val="18"/>
          <w:szCs w:val="18"/>
        </w:rPr>
        <w:footnoteRef/>
      </w:r>
      <w:r w:rsidRPr="00056228">
        <w:rPr>
          <w:snapToGrid w:val="0"/>
          <w:kern w:val="18"/>
          <w:szCs w:val="18"/>
        </w:rPr>
        <w:t xml:space="preserve"> United Nations Framework Convention on Climate Change, Conference of the Parties, twenty-first session, decision 1/CP.21 (see </w:t>
      </w:r>
      <w:hyperlink r:id="rId39" w:history="1">
        <w:r w:rsidRPr="00056228">
          <w:rPr>
            <w:rStyle w:val="Hyperlink"/>
            <w:snapToGrid w:val="0"/>
            <w:kern w:val="18"/>
            <w:szCs w:val="18"/>
          </w:rPr>
          <w:t>FCCC/CP/2015/10/Add.1</w:t>
        </w:r>
      </w:hyperlink>
      <w:r w:rsidRPr="00056228">
        <w:rPr>
          <w:snapToGrid w:val="0"/>
          <w:kern w:val="18"/>
          <w:szCs w:val="18"/>
        </w:rPr>
        <w:t>).</w:t>
      </w:r>
    </w:p>
  </w:footnote>
  <w:footnote w:id="93">
    <w:p w14:paraId="7D35D700" w14:textId="77777777" w:rsidR="00BB13DA" w:rsidRPr="00056228" w:rsidRDefault="00BB13DA" w:rsidP="00DD6338">
      <w:pPr>
        <w:pStyle w:val="FootnoteText"/>
        <w:suppressLineNumbers/>
        <w:suppressAutoHyphens/>
        <w:kinsoku w:val="0"/>
        <w:overflowPunct w:val="0"/>
        <w:autoSpaceDE w:val="0"/>
        <w:autoSpaceDN w:val="0"/>
        <w:ind w:firstLine="0"/>
        <w:jc w:val="left"/>
        <w:rPr>
          <w:snapToGrid w:val="0"/>
          <w:kern w:val="18"/>
          <w:szCs w:val="18"/>
        </w:rPr>
      </w:pPr>
      <w:r w:rsidRPr="00056228">
        <w:rPr>
          <w:rStyle w:val="FootnoteReference"/>
          <w:snapToGrid w:val="0"/>
          <w:kern w:val="18"/>
          <w:szCs w:val="18"/>
        </w:rPr>
        <w:footnoteRef/>
      </w:r>
      <w:r w:rsidRPr="00056228">
        <w:rPr>
          <w:snapToGrid w:val="0"/>
          <w:kern w:val="18"/>
          <w:szCs w:val="18"/>
        </w:rPr>
        <w:t xml:space="preserve"> The “Múuch’tambal” Summit on Indigenous and Local Experiences was held on the margins of the thirteenth meeting of the Conference of the Parties. Its declaration was issued as </w:t>
      </w:r>
      <w:hyperlink r:id="rId40" w:history="1">
        <w:r w:rsidRPr="00056228">
          <w:rPr>
            <w:rStyle w:val="Hyperlink"/>
            <w:snapToGrid w:val="0"/>
            <w:kern w:val="18"/>
            <w:szCs w:val="18"/>
          </w:rPr>
          <w:t>UNEP/CBD/COP/13/INF/48</w:t>
        </w:r>
      </w:hyperlink>
      <w:r w:rsidRPr="00056228">
        <w:rPr>
          <w:snapToGrid w:val="0"/>
          <w:kern w:val="18"/>
          <w:szCs w:val="18"/>
        </w:rPr>
        <w:t>.</w:t>
      </w:r>
    </w:p>
  </w:footnote>
  <w:footnote w:id="94">
    <w:p w14:paraId="158616B6" w14:textId="77777777" w:rsidR="00BB13DA" w:rsidRPr="00056228" w:rsidRDefault="00BB13DA" w:rsidP="00260434">
      <w:pPr>
        <w:pStyle w:val="FootnoteText"/>
        <w:suppressLineNumbers/>
        <w:suppressAutoHyphens/>
        <w:kinsoku w:val="0"/>
        <w:overflowPunct w:val="0"/>
        <w:autoSpaceDE w:val="0"/>
        <w:autoSpaceDN w:val="0"/>
        <w:ind w:firstLine="0"/>
        <w:jc w:val="left"/>
        <w:rPr>
          <w:snapToGrid w:val="0"/>
          <w:kern w:val="18"/>
          <w:szCs w:val="18"/>
        </w:rPr>
      </w:pPr>
      <w:r w:rsidRPr="00056228">
        <w:rPr>
          <w:rStyle w:val="FootnoteReference"/>
          <w:snapToGrid w:val="0"/>
          <w:kern w:val="18"/>
          <w:szCs w:val="18"/>
        </w:rPr>
        <w:footnoteRef/>
      </w:r>
      <w:r w:rsidRPr="00056228">
        <w:rPr>
          <w:snapToGrid w:val="0"/>
          <w:kern w:val="18"/>
          <w:szCs w:val="18"/>
        </w:rPr>
        <w:t xml:space="preserve"> </w:t>
      </w:r>
      <w:hyperlink r:id="rId41" w:history="1">
        <w:r w:rsidRPr="00056228">
          <w:rPr>
            <w:rStyle w:val="Hyperlink"/>
            <w:snapToGrid w:val="0"/>
            <w:kern w:val="18"/>
            <w:szCs w:val="18"/>
          </w:rPr>
          <w:t>Decision VII/16</w:t>
        </w:r>
      </w:hyperlink>
      <w:r w:rsidRPr="00056228">
        <w:rPr>
          <w:snapToGrid w:val="0"/>
          <w:kern w:val="18"/>
          <w:szCs w:val="18"/>
        </w:rPr>
        <w:t>.</w:t>
      </w:r>
    </w:p>
  </w:footnote>
  <w:footnote w:id="95">
    <w:p w14:paraId="5421F365" w14:textId="77777777" w:rsidR="00BB13DA" w:rsidRPr="00056228" w:rsidRDefault="00BB13DA" w:rsidP="008026F5">
      <w:pPr>
        <w:pStyle w:val="FootnoteText"/>
        <w:suppressLineNumbers/>
        <w:suppressAutoHyphens/>
        <w:kinsoku w:val="0"/>
        <w:overflowPunct w:val="0"/>
        <w:autoSpaceDE w:val="0"/>
        <w:autoSpaceDN w:val="0"/>
        <w:ind w:firstLine="0"/>
        <w:jc w:val="left"/>
        <w:rPr>
          <w:snapToGrid w:val="0"/>
          <w:kern w:val="18"/>
          <w:szCs w:val="18"/>
        </w:rPr>
      </w:pPr>
      <w:r w:rsidRPr="00056228">
        <w:rPr>
          <w:rStyle w:val="FootnoteReference"/>
          <w:snapToGrid w:val="0"/>
          <w:kern w:val="18"/>
          <w:szCs w:val="18"/>
        </w:rPr>
        <w:footnoteRef/>
      </w:r>
      <w:r w:rsidRPr="00056228">
        <w:rPr>
          <w:snapToGrid w:val="0"/>
          <w:kern w:val="18"/>
          <w:szCs w:val="18"/>
        </w:rPr>
        <w:t xml:space="preserve"> </w:t>
      </w:r>
      <w:hyperlink r:id="rId42" w:history="1">
        <w:r w:rsidRPr="00056228">
          <w:rPr>
            <w:rStyle w:val="Hyperlink"/>
            <w:snapToGrid w:val="0"/>
            <w:kern w:val="18"/>
            <w:szCs w:val="18"/>
          </w:rPr>
          <w:t>Decision X/42</w:t>
        </w:r>
      </w:hyperlink>
      <w:r w:rsidRPr="00056228">
        <w:rPr>
          <w:snapToGrid w:val="0"/>
          <w:kern w:val="18"/>
          <w:szCs w:val="18"/>
        </w:rPr>
        <w:t>, annex.</w:t>
      </w:r>
    </w:p>
  </w:footnote>
  <w:footnote w:id="96">
    <w:p w14:paraId="35835B22" w14:textId="77777777" w:rsidR="00BB13DA" w:rsidRPr="00056228" w:rsidRDefault="00BB13DA" w:rsidP="00B31045">
      <w:pPr>
        <w:pStyle w:val="FootnoteText"/>
        <w:suppressLineNumbers/>
        <w:suppressAutoHyphens/>
        <w:kinsoku w:val="0"/>
        <w:overflowPunct w:val="0"/>
        <w:autoSpaceDE w:val="0"/>
        <w:autoSpaceDN w:val="0"/>
        <w:ind w:firstLine="0"/>
        <w:jc w:val="left"/>
        <w:rPr>
          <w:snapToGrid w:val="0"/>
          <w:kern w:val="18"/>
          <w:szCs w:val="18"/>
        </w:rPr>
      </w:pPr>
      <w:r w:rsidRPr="00056228">
        <w:rPr>
          <w:rStyle w:val="FootnoteReference"/>
          <w:snapToGrid w:val="0"/>
          <w:kern w:val="18"/>
          <w:szCs w:val="18"/>
        </w:rPr>
        <w:footnoteRef/>
      </w:r>
      <w:r w:rsidRPr="00056228">
        <w:rPr>
          <w:rStyle w:val="FootnoteReference"/>
          <w:snapToGrid w:val="0"/>
          <w:kern w:val="18"/>
          <w:szCs w:val="18"/>
        </w:rPr>
        <w:t xml:space="preserve"> </w:t>
      </w:r>
      <w:r w:rsidRPr="00056228">
        <w:rPr>
          <w:snapToGrid w:val="0"/>
          <w:kern w:val="18"/>
          <w:szCs w:val="18"/>
        </w:rPr>
        <w:t>Meaning “roots of life” in the Maya language.</w:t>
      </w:r>
    </w:p>
  </w:footnote>
  <w:footnote w:id="97">
    <w:p w14:paraId="0B4C0158" w14:textId="77777777" w:rsidR="00BB13DA" w:rsidRPr="00056228" w:rsidRDefault="00BB13DA" w:rsidP="00B31045">
      <w:pPr>
        <w:keepLines/>
        <w:suppressLineNumbers/>
        <w:suppressAutoHyphens/>
        <w:kinsoku w:val="0"/>
        <w:overflowPunct w:val="0"/>
        <w:autoSpaceDE w:val="0"/>
        <w:autoSpaceDN w:val="0"/>
        <w:spacing w:after="60"/>
        <w:jc w:val="left"/>
        <w:rPr>
          <w:rFonts w:cs="Times New Roman"/>
          <w:snapToGrid w:val="0"/>
          <w:color w:val="000000"/>
          <w:kern w:val="18"/>
          <w:sz w:val="18"/>
          <w:szCs w:val="18"/>
        </w:rPr>
      </w:pPr>
      <w:r w:rsidRPr="00056228">
        <w:rPr>
          <w:rStyle w:val="FootnoteReference"/>
          <w:rFonts w:cs="Times New Roman"/>
          <w:snapToGrid w:val="0"/>
          <w:kern w:val="18"/>
          <w:szCs w:val="18"/>
        </w:rPr>
        <w:footnoteRef/>
      </w:r>
      <w:r w:rsidRPr="00056228">
        <w:rPr>
          <w:rFonts w:cs="Times New Roman"/>
          <w:snapToGrid w:val="0"/>
          <w:color w:val="000000"/>
          <w:kern w:val="18"/>
          <w:sz w:val="18"/>
          <w:szCs w:val="18"/>
          <w:vertAlign w:val="superscript"/>
        </w:rPr>
        <w:t xml:space="preserve"> </w:t>
      </w:r>
      <w:r w:rsidRPr="00056228">
        <w:rPr>
          <w:rFonts w:cs="Times New Roman"/>
          <w:snapToGrid w:val="0"/>
          <w:color w:val="000000"/>
          <w:kern w:val="18"/>
          <w:sz w:val="18"/>
          <w:szCs w:val="18"/>
        </w:rPr>
        <w:t xml:space="preserve">The use and interpretation of the term “indigenous peoples and local communities” in these Guidelines should refer to </w:t>
      </w:r>
      <w:hyperlink r:id="rId43" w:history="1">
        <w:r w:rsidRPr="00767416">
          <w:rPr>
            <w:rStyle w:val="Hyperlink"/>
            <w:rFonts w:cs="Times New Roman"/>
            <w:snapToGrid w:val="0"/>
            <w:kern w:val="18"/>
            <w:sz w:val="18"/>
            <w:szCs w:val="18"/>
          </w:rPr>
          <w:t>decision XII/12</w:t>
        </w:r>
      </w:hyperlink>
      <w:r w:rsidRPr="00056228">
        <w:rPr>
          <w:rFonts w:cs="Times New Roman"/>
          <w:snapToGrid w:val="0"/>
          <w:color w:val="000000"/>
          <w:kern w:val="18"/>
          <w:sz w:val="18"/>
          <w:szCs w:val="18"/>
        </w:rPr>
        <w:t> F, paragraph 2 (a), (b) and (c).</w:t>
      </w:r>
    </w:p>
  </w:footnote>
  <w:footnote w:id="98">
    <w:p w14:paraId="7DDC4636" w14:textId="77777777" w:rsidR="00BB13DA" w:rsidRPr="00056228" w:rsidRDefault="00BB13DA" w:rsidP="00B31045">
      <w:pPr>
        <w:pStyle w:val="FootnoteText"/>
        <w:suppressLineNumbers/>
        <w:suppressAutoHyphens/>
        <w:kinsoku w:val="0"/>
        <w:overflowPunct w:val="0"/>
        <w:autoSpaceDE w:val="0"/>
        <w:autoSpaceDN w:val="0"/>
        <w:ind w:firstLine="0"/>
        <w:jc w:val="left"/>
        <w:rPr>
          <w:snapToGrid w:val="0"/>
          <w:kern w:val="18"/>
          <w:szCs w:val="18"/>
        </w:rPr>
      </w:pPr>
      <w:r w:rsidRPr="00056228">
        <w:rPr>
          <w:rStyle w:val="FootnoteReference"/>
          <w:snapToGrid w:val="0"/>
          <w:kern w:val="18"/>
          <w:szCs w:val="18"/>
        </w:rPr>
        <w:footnoteRef/>
      </w:r>
      <w:r w:rsidRPr="00056228">
        <w:rPr>
          <w:snapToGrid w:val="0"/>
          <w:kern w:val="18"/>
          <w:szCs w:val="18"/>
        </w:rPr>
        <w:t xml:space="preserve"> </w:t>
      </w:r>
      <w:hyperlink r:id="rId44" w:history="1">
        <w:r w:rsidRPr="00056228">
          <w:rPr>
            <w:rStyle w:val="Hyperlink"/>
            <w:snapToGrid w:val="0"/>
            <w:kern w:val="18"/>
            <w:szCs w:val="18"/>
          </w:rPr>
          <w:t>Decision XIII/18</w:t>
        </w:r>
      </w:hyperlink>
      <w:r w:rsidRPr="00056228">
        <w:rPr>
          <w:snapToGrid w:val="0"/>
          <w:kern w:val="18"/>
          <w:szCs w:val="18"/>
        </w:rPr>
        <w:t>.</w:t>
      </w:r>
    </w:p>
  </w:footnote>
  <w:footnote w:id="99">
    <w:p w14:paraId="067E7D22" w14:textId="77777777" w:rsidR="00BB13DA" w:rsidRPr="00DD6338" w:rsidRDefault="00BB13DA" w:rsidP="00EC1DD3">
      <w:pPr>
        <w:pStyle w:val="FootnoteText"/>
        <w:suppressLineNumbers/>
        <w:suppressAutoHyphens/>
        <w:kinsoku w:val="0"/>
        <w:overflowPunct w:val="0"/>
        <w:autoSpaceDE w:val="0"/>
        <w:autoSpaceDN w:val="0"/>
        <w:ind w:firstLine="0"/>
        <w:jc w:val="left"/>
        <w:rPr>
          <w:snapToGrid w:val="0"/>
          <w:kern w:val="18"/>
          <w:szCs w:val="18"/>
        </w:rPr>
      </w:pPr>
      <w:r w:rsidRPr="00056228">
        <w:rPr>
          <w:rStyle w:val="FootnoteReference"/>
          <w:snapToGrid w:val="0"/>
          <w:kern w:val="18"/>
          <w:szCs w:val="18"/>
        </w:rPr>
        <w:footnoteRef/>
      </w:r>
      <w:r w:rsidRPr="00056228">
        <w:rPr>
          <w:snapToGrid w:val="0"/>
          <w:kern w:val="18"/>
          <w:szCs w:val="18"/>
        </w:rPr>
        <w:t xml:space="preserve"> Due to be adopted by the Conference of the Parties at its fourteenth meeting, in response to tasks 7, 10 and 12 of the revised programme of work on A</w:t>
      </w:r>
      <w:r w:rsidRPr="00DD6338">
        <w:rPr>
          <w:snapToGrid w:val="0"/>
          <w:kern w:val="18"/>
          <w:szCs w:val="18"/>
        </w:rPr>
        <w:t>rticle 8(j) and related provisions.</w:t>
      </w:r>
    </w:p>
  </w:footnote>
  <w:footnote w:id="100">
    <w:p w14:paraId="3D932A0A" w14:textId="77777777" w:rsidR="00BB13DA" w:rsidRPr="00056228" w:rsidRDefault="00BB13DA" w:rsidP="00223B64">
      <w:pPr>
        <w:pStyle w:val="FootnoteText"/>
        <w:suppressLineNumbers/>
        <w:suppressAutoHyphens/>
        <w:kinsoku w:val="0"/>
        <w:overflowPunct w:val="0"/>
        <w:autoSpaceDE w:val="0"/>
        <w:autoSpaceDN w:val="0"/>
        <w:ind w:firstLine="0"/>
        <w:jc w:val="left"/>
        <w:rPr>
          <w:snapToGrid w:val="0"/>
          <w:kern w:val="18"/>
          <w:szCs w:val="18"/>
        </w:rPr>
      </w:pPr>
      <w:r w:rsidRPr="00056228">
        <w:rPr>
          <w:rStyle w:val="FootnoteReference"/>
          <w:snapToGrid w:val="0"/>
          <w:kern w:val="18"/>
          <w:szCs w:val="18"/>
        </w:rPr>
        <w:footnoteRef/>
      </w:r>
      <w:r w:rsidRPr="00056228">
        <w:rPr>
          <w:snapToGrid w:val="0"/>
          <w:kern w:val="18"/>
          <w:szCs w:val="18"/>
        </w:rPr>
        <w:t xml:space="preserve"> </w:t>
      </w:r>
      <w:hyperlink r:id="rId45" w:history="1">
        <w:r w:rsidRPr="00056228">
          <w:rPr>
            <w:rStyle w:val="Hyperlink"/>
            <w:snapToGrid w:val="0"/>
            <w:kern w:val="18"/>
            <w:szCs w:val="18"/>
          </w:rPr>
          <w:t>Decision XII/12</w:t>
        </w:r>
      </w:hyperlink>
      <w:r w:rsidRPr="00056228">
        <w:rPr>
          <w:snapToGrid w:val="0"/>
          <w:kern w:val="18"/>
          <w:szCs w:val="18"/>
        </w:rPr>
        <w:t> B, annex.</w:t>
      </w:r>
    </w:p>
  </w:footnote>
  <w:footnote w:id="101">
    <w:p w14:paraId="51C08D4F" w14:textId="77777777" w:rsidR="00BB13DA" w:rsidRPr="00DD6338" w:rsidRDefault="00BB13DA" w:rsidP="007516B7">
      <w:pPr>
        <w:pStyle w:val="FootnoteText"/>
        <w:suppressLineNumbers/>
        <w:suppressAutoHyphens/>
        <w:kinsoku w:val="0"/>
        <w:overflowPunct w:val="0"/>
        <w:autoSpaceDE w:val="0"/>
        <w:autoSpaceDN w:val="0"/>
        <w:ind w:firstLine="0"/>
        <w:jc w:val="left"/>
        <w:rPr>
          <w:snapToGrid w:val="0"/>
          <w:kern w:val="18"/>
          <w:szCs w:val="18"/>
        </w:rPr>
      </w:pPr>
      <w:r w:rsidRPr="00056228">
        <w:rPr>
          <w:rStyle w:val="FootnoteReference"/>
          <w:snapToGrid w:val="0"/>
          <w:kern w:val="18"/>
          <w:szCs w:val="18"/>
        </w:rPr>
        <w:footnoteRef/>
      </w:r>
      <w:r w:rsidRPr="00056228">
        <w:rPr>
          <w:rStyle w:val="FootnoteReference"/>
          <w:snapToGrid w:val="0"/>
          <w:kern w:val="18"/>
          <w:szCs w:val="18"/>
        </w:rPr>
        <w:t xml:space="preserve"> </w:t>
      </w:r>
      <w:r w:rsidRPr="00056228">
        <w:rPr>
          <w:snapToGrid w:val="0"/>
          <w:kern w:val="18"/>
          <w:szCs w:val="18"/>
        </w:rPr>
        <w:t xml:space="preserve">See </w:t>
      </w:r>
      <w:hyperlink r:id="rId46" w:history="1">
        <w:r w:rsidRPr="00056228">
          <w:rPr>
            <w:rStyle w:val="Hyperlink"/>
            <w:snapToGrid w:val="0"/>
            <w:kern w:val="18"/>
            <w:szCs w:val="18"/>
          </w:rPr>
          <w:t>decision X/20</w:t>
        </w:r>
      </w:hyperlink>
      <w:r w:rsidRPr="00056228">
        <w:rPr>
          <w:snapToGrid w:val="0"/>
          <w:kern w:val="18"/>
          <w:szCs w:val="18"/>
        </w:rPr>
        <w:t xml:space="preserve"> on </w:t>
      </w:r>
      <w:r w:rsidRPr="00056228">
        <w:rPr>
          <w:bCs/>
          <w:iCs/>
          <w:snapToGrid w:val="0"/>
          <w:kern w:val="18"/>
          <w:szCs w:val="18"/>
        </w:rPr>
        <w:t>cooperation with other conventions and international organizations and initiatives, in paragraph 16 of which the Conference of the Parties welcomed the Joint Programme of Work.</w:t>
      </w:r>
    </w:p>
  </w:footnote>
  <w:footnote w:id="102">
    <w:p w14:paraId="62F9FB12" w14:textId="77777777" w:rsidR="00BB13DA" w:rsidRPr="00056228" w:rsidRDefault="00BB13DA" w:rsidP="00F60512">
      <w:pPr>
        <w:pStyle w:val="FootnoteText"/>
        <w:suppressLineNumbers/>
        <w:suppressAutoHyphens/>
        <w:kinsoku w:val="0"/>
        <w:overflowPunct w:val="0"/>
        <w:autoSpaceDE w:val="0"/>
        <w:autoSpaceDN w:val="0"/>
        <w:ind w:firstLine="0"/>
        <w:jc w:val="left"/>
        <w:rPr>
          <w:snapToGrid w:val="0"/>
          <w:kern w:val="18"/>
          <w:szCs w:val="18"/>
        </w:rPr>
      </w:pPr>
      <w:r w:rsidRPr="00056228">
        <w:rPr>
          <w:rStyle w:val="FootnoteReference"/>
          <w:snapToGrid w:val="0"/>
          <w:kern w:val="18"/>
          <w:szCs w:val="18"/>
        </w:rPr>
        <w:footnoteRef/>
      </w:r>
      <w:r w:rsidRPr="00056228">
        <w:rPr>
          <w:snapToGrid w:val="0"/>
          <w:kern w:val="18"/>
          <w:szCs w:val="18"/>
        </w:rPr>
        <w:t xml:space="preserve"> Due to be adopted by the Conference of the Parties at its fourteenth meeting, in response to tasks 7, 10 and 12 of the revised programme of work on Article 8(j) and related provisions.</w:t>
      </w:r>
    </w:p>
  </w:footnote>
  <w:footnote w:id="103">
    <w:p w14:paraId="5F4BFCFB" w14:textId="77777777" w:rsidR="00BB13DA" w:rsidRPr="00056228" w:rsidRDefault="00BB13DA" w:rsidP="00767416">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056228">
        <w:rPr>
          <w:rStyle w:val="FootnoteReference"/>
          <w:rFonts w:eastAsiaTheme="majorEastAsia"/>
          <w:snapToGrid w:val="0"/>
          <w:kern w:val="18"/>
          <w:szCs w:val="18"/>
        </w:rPr>
        <w:footnoteRef/>
      </w:r>
      <w:r w:rsidRPr="00056228">
        <w:rPr>
          <w:snapToGrid w:val="0"/>
          <w:kern w:val="18"/>
          <w:szCs w:val="18"/>
        </w:rPr>
        <w:t xml:space="preserve"> </w:t>
      </w:r>
      <w:r w:rsidRPr="004F3B6A">
        <w:rPr>
          <w:snapToGrid w:val="0"/>
          <w:kern w:val="18"/>
          <w:szCs w:val="18"/>
        </w:rPr>
        <w:t xml:space="preserve">General Assembly resolution </w:t>
      </w:r>
      <w:hyperlink r:id="rId47" w:history="1">
        <w:r w:rsidRPr="004F3B6A">
          <w:rPr>
            <w:rStyle w:val="Hyperlink"/>
            <w:snapToGrid w:val="0"/>
            <w:kern w:val="18"/>
            <w:szCs w:val="18"/>
          </w:rPr>
          <w:t>61/295</w:t>
        </w:r>
      </w:hyperlink>
      <w:r w:rsidRPr="00056228">
        <w:rPr>
          <w:snapToGrid w:val="0"/>
          <w:kern w:val="18"/>
          <w:szCs w:val="18"/>
        </w:rPr>
        <w:t>, annex.</w:t>
      </w:r>
    </w:p>
  </w:footnote>
  <w:footnote w:id="104">
    <w:p w14:paraId="753294AE" w14:textId="77777777" w:rsidR="00BB13DA" w:rsidRPr="00056228" w:rsidRDefault="00BB13DA" w:rsidP="00767416">
      <w:pPr>
        <w:pStyle w:val="FootnoteText"/>
        <w:suppressLineNumbers/>
        <w:suppressAutoHyphens/>
        <w:kinsoku w:val="0"/>
        <w:overflowPunct w:val="0"/>
        <w:autoSpaceDE w:val="0"/>
        <w:autoSpaceDN w:val="0"/>
        <w:ind w:firstLine="0"/>
        <w:jc w:val="left"/>
        <w:rPr>
          <w:snapToGrid w:val="0"/>
          <w:kern w:val="18"/>
          <w:szCs w:val="18"/>
        </w:rPr>
      </w:pPr>
      <w:r w:rsidRPr="00056228">
        <w:rPr>
          <w:rStyle w:val="FootnoteReference"/>
          <w:snapToGrid w:val="0"/>
          <w:kern w:val="18"/>
          <w:szCs w:val="18"/>
        </w:rPr>
        <w:footnoteRef/>
      </w:r>
      <w:r w:rsidRPr="00056228">
        <w:rPr>
          <w:snapToGrid w:val="0"/>
          <w:kern w:val="18"/>
          <w:szCs w:val="18"/>
        </w:rPr>
        <w:t xml:space="preserve"> Decision X/2, annex.</w:t>
      </w:r>
    </w:p>
  </w:footnote>
  <w:footnote w:id="105">
    <w:p w14:paraId="307EBE8A" w14:textId="77777777" w:rsidR="00BB13DA" w:rsidRPr="008D4899" w:rsidRDefault="00BB13DA" w:rsidP="00767416">
      <w:pPr>
        <w:pStyle w:val="NormalWeb"/>
        <w:keepLines/>
        <w:suppressLineNumbers/>
        <w:suppressAutoHyphens/>
        <w:kinsoku w:val="0"/>
        <w:overflowPunct w:val="0"/>
        <w:autoSpaceDE w:val="0"/>
        <w:autoSpaceDN w:val="0"/>
        <w:adjustRightInd w:val="0"/>
        <w:snapToGrid w:val="0"/>
        <w:spacing w:before="0" w:beforeAutospacing="0" w:after="60" w:afterAutospacing="0"/>
        <w:textAlignment w:val="baseline"/>
        <w:rPr>
          <w:rFonts w:ascii="Times New Roman" w:hAnsi="Times New Roman" w:cs="Times New Roman"/>
          <w:snapToGrid w:val="0"/>
          <w:kern w:val="18"/>
          <w:lang w:val="en-GB"/>
        </w:rPr>
      </w:pPr>
      <w:r w:rsidRPr="00056228">
        <w:rPr>
          <w:rStyle w:val="FootnoteReference"/>
          <w:rFonts w:ascii="Times New Roman" w:hAnsi="Times New Roman" w:cs="Times New Roman"/>
          <w:snapToGrid w:val="0"/>
          <w:color w:val="auto"/>
          <w:kern w:val="18"/>
          <w:lang w:val="en-GB"/>
        </w:rPr>
        <w:footnoteRef/>
      </w:r>
      <w:r w:rsidRPr="00056228">
        <w:rPr>
          <w:rFonts w:ascii="Times New Roman" w:hAnsi="Times New Roman" w:cs="Times New Roman"/>
          <w:snapToGrid w:val="0"/>
          <w:color w:val="auto"/>
          <w:kern w:val="18"/>
          <w:lang w:val="en-GB"/>
        </w:rPr>
        <w:t xml:space="preserve"> In decision</w:t>
      </w:r>
      <w:r w:rsidRPr="00056228">
        <w:rPr>
          <w:rFonts w:ascii="Times New Roman" w:hAnsi="Times New Roman" w:cs="Times New Roman"/>
          <w:snapToGrid w:val="0"/>
          <w:kern w:val="18"/>
          <w:lang w:val="en-GB"/>
        </w:rPr>
        <w:t xml:space="preserve"> X/43</w:t>
      </w:r>
      <w:r w:rsidRPr="00416700">
        <w:rPr>
          <w:rFonts w:ascii="Times New Roman" w:hAnsi="Times New Roman" w:cs="Times New Roman"/>
          <w:snapToGrid w:val="0"/>
          <w:color w:val="auto"/>
          <w:kern w:val="18"/>
          <w:lang w:val="en-GB"/>
        </w:rPr>
        <w:t>, the Conference of the Parties adopted “</w:t>
      </w:r>
      <w:r w:rsidRPr="00D54B68">
        <w:rPr>
          <w:rFonts w:ascii="Times New Roman" w:eastAsia="MS PGothic" w:hAnsi="Times New Roman" w:cs="Times New Roman"/>
          <w:snapToGrid w:val="0"/>
          <w:color w:val="auto"/>
          <w:kern w:val="18"/>
          <w:lang w:val="en-GB" w:eastAsia="en-GB"/>
        </w:rPr>
        <w:t xml:space="preserve">trends in </w:t>
      </w:r>
      <w:r w:rsidRPr="00DD6338">
        <w:rPr>
          <w:rFonts w:ascii="Times New Roman" w:eastAsia="MS PGothic" w:hAnsi="Times New Roman" w:cs="Times New Roman"/>
          <w:bCs/>
          <w:snapToGrid w:val="0"/>
          <w:color w:val="auto"/>
          <w:kern w:val="18"/>
          <w:lang w:val="en-GB" w:eastAsia="en-GB"/>
        </w:rPr>
        <w:t>land-use change and land tenure</w:t>
      </w:r>
      <w:r w:rsidRPr="00A83716">
        <w:rPr>
          <w:rFonts w:ascii="Times New Roman" w:eastAsia="MS PGothic" w:hAnsi="Times New Roman" w:cs="Times New Roman"/>
          <w:snapToGrid w:val="0"/>
          <w:color w:val="auto"/>
          <w:kern w:val="18"/>
          <w:lang w:val="en-GB" w:eastAsia="en-GB"/>
        </w:rPr>
        <w:t xml:space="preserve"> in the traditional territories of indigenous and local communities” as one of four global indicators for traditional knowledge, under the Convention on Biological Diversity.</w:t>
      </w:r>
      <w:r w:rsidRPr="008026F5">
        <w:rPr>
          <w:rFonts w:ascii="Times New Roman" w:eastAsia="MS PGothic" w:hAnsi="Times New Roman" w:cs="Times New Roman"/>
          <w:snapToGrid w:val="0"/>
          <w:color w:val="auto"/>
          <w:kern w:val="18"/>
          <w:lang w:val="en-GB" w:eastAsia="en-GB"/>
        </w:rPr>
        <w:t xml:space="preserve"> </w:t>
      </w:r>
      <w:r w:rsidRPr="000063A9">
        <w:rPr>
          <w:rFonts w:ascii="Times New Roman" w:hAnsi="Times New Roman" w:cs="Times New Roman"/>
          <w:snapToGrid w:val="0"/>
          <w:color w:val="auto"/>
          <w:kern w:val="18"/>
          <w:lang w:val="en-GB"/>
        </w:rPr>
        <w:t>“Tenure” on traditional territories of indigenous people</w:t>
      </w:r>
      <w:r w:rsidRPr="00581395">
        <w:rPr>
          <w:rFonts w:ascii="Times New Roman" w:hAnsi="Times New Roman" w:cs="Times New Roman"/>
          <w:snapToGrid w:val="0"/>
          <w:color w:val="auto"/>
          <w:kern w:val="18"/>
          <w:lang w:val="en-GB"/>
        </w:rPr>
        <w:t>s and local communities, may include lands and waters.</w:t>
      </w:r>
    </w:p>
  </w:footnote>
  <w:footnote w:id="106">
    <w:p w14:paraId="09607A32" w14:textId="77777777" w:rsidR="00BB13DA" w:rsidRPr="00416700" w:rsidRDefault="00BB13DA" w:rsidP="00767416">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056228">
        <w:rPr>
          <w:rStyle w:val="FootnoteReference"/>
          <w:rFonts w:eastAsiaTheme="majorEastAsia"/>
          <w:snapToGrid w:val="0"/>
          <w:kern w:val="18"/>
          <w:szCs w:val="18"/>
        </w:rPr>
        <w:footnoteRef/>
      </w:r>
      <w:r w:rsidRPr="00056228">
        <w:rPr>
          <w:snapToGrid w:val="0"/>
          <w:kern w:val="18"/>
          <w:szCs w:val="18"/>
        </w:rPr>
        <w:t xml:space="preserve"> In decision XII/12 B, annex, the Conference of the Parties adopted a global Plan of Action for Customary Sustainable Use of Biological Diversi</w:t>
      </w:r>
      <w:r w:rsidRPr="00416700">
        <w:rPr>
          <w:snapToGrid w:val="0"/>
          <w:kern w:val="18"/>
          <w:szCs w:val="18"/>
        </w:rPr>
        <w:t>ty.</w:t>
      </w:r>
    </w:p>
  </w:footnote>
  <w:footnote w:id="107">
    <w:p w14:paraId="61C2156C" w14:textId="77777777" w:rsidR="00BB13DA" w:rsidRPr="008026F5" w:rsidRDefault="00BB13DA" w:rsidP="00767416">
      <w:pPr>
        <w:pStyle w:val="FootnoteText"/>
        <w:suppressLineNumbers/>
        <w:suppressAutoHyphens/>
        <w:kinsoku w:val="0"/>
        <w:overflowPunct w:val="0"/>
        <w:autoSpaceDE w:val="0"/>
        <w:autoSpaceDN w:val="0"/>
        <w:ind w:firstLine="0"/>
        <w:jc w:val="left"/>
        <w:rPr>
          <w:kern w:val="18"/>
          <w:szCs w:val="18"/>
        </w:rPr>
      </w:pPr>
      <w:r w:rsidRPr="00056228">
        <w:rPr>
          <w:rStyle w:val="FootnoteReference"/>
          <w:rFonts w:eastAsiaTheme="majorEastAsia"/>
          <w:kern w:val="18"/>
          <w:szCs w:val="18"/>
        </w:rPr>
        <w:footnoteRef/>
      </w:r>
      <w:r w:rsidRPr="00056228">
        <w:rPr>
          <w:spacing w:val="-1"/>
          <w:kern w:val="18"/>
          <w:szCs w:val="18"/>
        </w:rPr>
        <w:t xml:space="preserve"> CBD/SBSTTA/21/INF/2/Rev.1, CBD/SBSTTA/21/INF/3/Rev.1, CBD/SBSTTA/21/INF/4/Rev.1, CBD/SBSTTA/21/INF/18/Rev.1.</w:t>
      </w:r>
    </w:p>
  </w:footnote>
  <w:footnote w:id="108">
    <w:p w14:paraId="6DBCB768" w14:textId="77777777" w:rsidR="00BB13DA" w:rsidRPr="00056228" w:rsidRDefault="00BB13DA" w:rsidP="00767416">
      <w:pPr>
        <w:pStyle w:val="FootnoteText"/>
        <w:suppressLineNumbers/>
        <w:suppressAutoHyphens/>
        <w:kinsoku w:val="0"/>
        <w:overflowPunct w:val="0"/>
        <w:autoSpaceDE w:val="0"/>
        <w:autoSpaceDN w:val="0"/>
        <w:ind w:firstLine="0"/>
        <w:jc w:val="left"/>
        <w:rPr>
          <w:kern w:val="18"/>
          <w:szCs w:val="18"/>
        </w:rPr>
      </w:pPr>
      <w:r w:rsidRPr="00056228">
        <w:rPr>
          <w:rStyle w:val="FootnoteReference"/>
          <w:rFonts w:eastAsiaTheme="majorEastAsia"/>
          <w:kern w:val="18"/>
          <w:szCs w:val="18"/>
        </w:rPr>
        <w:footnoteRef/>
      </w:r>
      <w:r w:rsidRPr="00056228">
        <w:rPr>
          <w:kern w:val="18"/>
          <w:szCs w:val="18"/>
        </w:rPr>
        <w:t xml:space="preserve"> CBD/SBI/2/INF/26.</w:t>
      </w:r>
    </w:p>
  </w:footnote>
  <w:footnote w:id="109">
    <w:p w14:paraId="7BD5158D" w14:textId="77777777" w:rsidR="00BB13DA" w:rsidRPr="00056228" w:rsidRDefault="00BB13DA" w:rsidP="00767416">
      <w:pPr>
        <w:pStyle w:val="FootnoteText"/>
        <w:suppressLineNumbers/>
        <w:suppressAutoHyphens/>
        <w:kinsoku w:val="0"/>
        <w:overflowPunct w:val="0"/>
        <w:autoSpaceDE w:val="0"/>
        <w:autoSpaceDN w:val="0"/>
        <w:ind w:firstLine="0"/>
        <w:jc w:val="left"/>
        <w:rPr>
          <w:kern w:val="18"/>
          <w:szCs w:val="18"/>
        </w:rPr>
      </w:pPr>
      <w:r w:rsidRPr="00056228">
        <w:rPr>
          <w:rStyle w:val="FootnoteReference"/>
          <w:rFonts w:eastAsiaTheme="majorEastAsia"/>
          <w:kern w:val="18"/>
          <w:szCs w:val="18"/>
        </w:rPr>
        <w:footnoteRef/>
      </w:r>
      <w:r w:rsidRPr="00056228">
        <w:rPr>
          <w:kern w:val="18"/>
          <w:szCs w:val="18"/>
        </w:rPr>
        <w:t xml:space="preserve"> CBD/SBI/2/INF/33.</w:t>
      </w:r>
    </w:p>
  </w:footnote>
  <w:footnote w:id="110">
    <w:p w14:paraId="38A8BD55" w14:textId="77777777" w:rsidR="00BB13DA" w:rsidRPr="00056228" w:rsidRDefault="00BB13DA" w:rsidP="00767416">
      <w:pPr>
        <w:pStyle w:val="FootnoteText"/>
        <w:suppressLineNumbers/>
        <w:suppressAutoHyphens/>
        <w:kinsoku w:val="0"/>
        <w:overflowPunct w:val="0"/>
        <w:autoSpaceDE w:val="0"/>
        <w:autoSpaceDN w:val="0"/>
        <w:ind w:firstLine="0"/>
        <w:jc w:val="left"/>
        <w:rPr>
          <w:kern w:val="18"/>
          <w:szCs w:val="18"/>
        </w:rPr>
      </w:pPr>
      <w:r w:rsidRPr="00056228">
        <w:rPr>
          <w:rStyle w:val="FootnoteReference"/>
          <w:rFonts w:eastAsiaTheme="majorEastAsia"/>
          <w:kern w:val="18"/>
          <w:szCs w:val="18"/>
        </w:rPr>
        <w:footnoteRef/>
      </w:r>
      <w:r w:rsidRPr="00056228">
        <w:rPr>
          <w:kern w:val="18"/>
          <w:szCs w:val="18"/>
        </w:rPr>
        <w:t xml:space="preserve"> CBD/SBI/2/17, sect. V.</w:t>
      </w:r>
    </w:p>
  </w:footnote>
  <w:footnote w:id="111">
    <w:p w14:paraId="3C742A24" w14:textId="77777777" w:rsidR="00BB13DA" w:rsidRPr="00056228" w:rsidRDefault="00BB13DA" w:rsidP="00767416">
      <w:pPr>
        <w:pStyle w:val="FootnoteText"/>
        <w:suppressLineNumbers/>
        <w:suppressAutoHyphens/>
        <w:kinsoku w:val="0"/>
        <w:overflowPunct w:val="0"/>
        <w:autoSpaceDE w:val="0"/>
        <w:autoSpaceDN w:val="0"/>
        <w:ind w:firstLine="0"/>
        <w:jc w:val="left"/>
        <w:rPr>
          <w:kern w:val="18"/>
          <w:szCs w:val="18"/>
        </w:rPr>
      </w:pPr>
      <w:r w:rsidRPr="00056228">
        <w:rPr>
          <w:rStyle w:val="FootnoteReference"/>
          <w:rFonts w:eastAsiaTheme="majorEastAsia"/>
          <w:kern w:val="18"/>
          <w:szCs w:val="18"/>
        </w:rPr>
        <w:footnoteRef/>
      </w:r>
      <w:r w:rsidRPr="00056228">
        <w:rPr>
          <w:kern w:val="18"/>
          <w:szCs w:val="18"/>
        </w:rPr>
        <w:t xml:space="preserve"> CBD/SBI/2/17, sect. V.</w:t>
      </w:r>
    </w:p>
  </w:footnote>
  <w:footnote w:id="112">
    <w:p w14:paraId="4F816CC3" w14:textId="77777777" w:rsidR="00BB13DA" w:rsidRPr="00056228" w:rsidRDefault="00BB13DA" w:rsidP="00767416">
      <w:pPr>
        <w:pStyle w:val="FootnoteText"/>
        <w:suppressLineNumbers/>
        <w:suppressAutoHyphens/>
        <w:kinsoku w:val="0"/>
        <w:overflowPunct w:val="0"/>
        <w:autoSpaceDE w:val="0"/>
        <w:autoSpaceDN w:val="0"/>
        <w:ind w:firstLine="0"/>
        <w:jc w:val="left"/>
        <w:rPr>
          <w:kern w:val="18"/>
          <w:szCs w:val="18"/>
        </w:rPr>
      </w:pPr>
      <w:r w:rsidRPr="00056228">
        <w:rPr>
          <w:rStyle w:val="FootnoteReference"/>
          <w:rFonts w:eastAsiaTheme="majorEastAsia"/>
          <w:kern w:val="18"/>
          <w:szCs w:val="18"/>
        </w:rPr>
        <w:footnoteRef/>
      </w:r>
      <w:r w:rsidRPr="00056228">
        <w:rPr>
          <w:kern w:val="18"/>
          <w:szCs w:val="18"/>
        </w:rPr>
        <w:t xml:space="preserve"> CBD/SBI/2/17, annex I.</w:t>
      </w:r>
    </w:p>
  </w:footnote>
  <w:footnote w:id="113">
    <w:p w14:paraId="33364BD5" w14:textId="77777777" w:rsidR="00BB13DA" w:rsidRPr="00056228" w:rsidRDefault="00BB13DA" w:rsidP="00767416">
      <w:pPr>
        <w:pStyle w:val="FootnoteText"/>
        <w:suppressLineNumbers/>
        <w:suppressAutoHyphens/>
        <w:kinsoku w:val="0"/>
        <w:overflowPunct w:val="0"/>
        <w:autoSpaceDE w:val="0"/>
        <w:autoSpaceDN w:val="0"/>
        <w:ind w:firstLine="0"/>
        <w:jc w:val="left"/>
        <w:rPr>
          <w:kern w:val="18"/>
          <w:szCs w:val="18"/>
        </w:rPr>
      </w:pPr>
      <w:r w:rsidRPr="00056228">
        <w:rPr>
          <w:rStyle w:val="FootnoteReference"/>
          <w:rFonts w:eastAsiaTheme="majorEastAsia"/>
          <w:kern w:val="18"/>
          <w:szCs w:val="18"/>
        </w:rPr>
        <w:footnoteRef/>
      </w:r>
      <w:r w:rsidRPr="00056228">
        <w:rPr>
          <w:kern w:val="18"/>
          <w:szCs w:val="18"/>
        </w:rPr>
        <w:t xml:space="preserve"> </w:t>
      </w:r>
      <w:hyperlink r:id="rId48" w:history="1">
        <w:r w:rsidRPr="00056228">
          <w:rPr>
            <w:rStyle w:val="Hyperlink"/>
            <w:kern w:val="18"/>
            <w:szCs w:val="18"/>
          </w:rPr>
          <w:t>https://post2020.unep-wcmc.org</w:t>
        </w:r>
      </w:hyperlink>
    </w:p>
  </w:footnote>
  <w:footnote w:id="114">
    <w:p w14:paraId="4507FFCC" w14:textId="77777777" w:rsidR="00BB13DA" w:rsidRPr="00223B64" w:rsidRDefault="00BB13DA" w:rsidP="00767416">
      <w:pPr>
        <w:pStyle w:val="FootnoteText"/>
        <w:suppressLineNumbers/>
        <w:suppressAutoHyphens/>
        <w:kinsoku w:val="0"/>
        <w:overflowPunct w:val="0"/>
        <w:autoSpaceDE w:val="0"/>
        <w:autoSpaceDN w:val="0"/>
        <w:ind w:firstLine="0"/>
        <w:jc w:val="left"/>
        <w:rPr>
          <w:kern w:val="18"/>
          <w:szCs w:val="18"/>
        </w:rPr>
      </w:pPr>
      <w:r w:rsidRPr="00056228">
        <w:rPr>
          <w:rStyle w:val="FootnoteReference"/>
          <w:rFonts w:eastAsiaTheme="majorEastAsia"/>
          <w:kern w:val="18"/>
          <w:szCs w:val="18"/>
        </w:rPr>
        <w:footnoteRef/>
      </w:r>
      <w:r w:rsidRPr="00056228">
        <w:rPr>
          <w:kern w:val="18"/>
          <w:szCs w:val="18"/>
        </w:rPr>
        <w:t xml:space="preserve"> It is expected that the elements of the preparatory process, drawing on the elements in paragraph</w:t>
      </w:r>
      <w:r w:rsidRPr="00D54B68">
        <w:rPr>
          <w:kern w:val="18"/>
          <w:szCs w:val="18"/>
        </w:rPr>
        <w:t xml:space="preserve">s 5 and 6 above and further consideration by the </w:t>
      </w:r>
      <w:r w:rsidRPr="008026F5">
        <w:rPr>
          <w:kern w:val="18"/>
          <w:szCs w:val="18"/>
        </w:rPr>
        <w:t>Conference of the Parties at its fourteenth meeting, would be annexed to the decision emanating from the discus</w:t>
      </w:r>
      <w:r w:rsidRPr="00223B64">
        <w:rPr>
          <w:kern w:val="18"/>
          <w:szCs w:val="18"/>
        </w:rPr>
        <w:t>sions at the fourteenth meeting of the Conference of the Parties.</w:t>
      </w:r>
    </w:p>
  </w:footnote>
  <w:footnote w:id="115">
    <w:p w14:paraId="5EED11A5" w14:textId="77777777" w:rsidR="00BB13DA" w:rsidRPr="00D54B68" w:rsidRDefault="00BB13DA" w:rsidP="00767416">
      <w:pPr>
        <w:pStyle w:val="FootnoteText"/>
        <w:suppressLineNumbers/>
        <w:suppressAutoHyphens/>
        <w:kinsoku w:val="0"/>
        <w:overflowPunct w:val="0"/>
        <w:autoSpaceDE w:val="0"/>
        <w:autoSpaceDN w:val="0"/>
        <w:ind w:firstLine="0"/>
        <w:jc w:val="left"/>
        <w:rPr>
          <w:kern w:val="18"/>
          <w:szCs w:val="18"/>
        </w:rPr>
      </w:pPr>
      <w:r w:rsidRPr="00056228">
        <w:rPr>
          <w:rStyle w:val="FootnoteReference"/>
          <w:kern w:val="18"/>
          <w:szCs w:val="18"/>
        </w:rPr>
        <w:footnoteRef/>
      </w:r>
      <w:r w:rsidRPr="00056228">
        <w:rPr>
          <w:kern w:val="18"/>
          <w:szCs w:val="18"/>
        </w:rPr>
        <w:t xml:space="preserve"> To be developed pursuant to paragraph 8(c) of recommendation 2/19</w:t>
      </w:r>
      <w:r w:rsidRPr="00D54B68">
        <w:rPr>
          <w:kern w:val="18"/>
          <w:szCs w:val="18"/>
        </w:rPr>
        <w:t xml:space="preserve"> of the Subsidiary Body on Implementation.</w:t>
      </w:r>
    </w:p>
  </w:footnote>
  <w:footnote w:id="116">
    <w:p w14:paraId="47CACD4B" w14:textId="77777777" w:rsidR="00BB13DA" w:rsidRPr="004F3B6A" w:rsidRDefault="00BB13DA" w:rsidP="00767416">
      <w:pPr>
        <w:pStyle w:val="FootnoteText"/>
        <w:suppressLineNumbers/>
        <w:suppressAutoHyphens/>
        <w:kinsoku w:val="0"/>
        <w:overflowPunct w:val="0"/>
        <w:autoSpaceDE w:val="0"/>
        <w:autoSpaceDN w:val="0"/>
        <w:ind w:firstLine="0"/>
        <w:jc w:val="left"/>
        <w:rPr>
          <w:kern w:val="18"/>
          <w:szCs w:val="18"/>
        </w:rPr>
      </w:pPr>
      <w:r w:rsidRPr="00056228">
        <w:rPr>
          <w:rStyle w:val="FootnoteReference"/>
          <w:kern w:val="18"/>
          <w:szCs w:val="18"/>
        </w:rPr>
        <w:footnoteRef/>
      </w:r>
      <w:r w:rsidRPr="00056228">
        <w:rPr>
          <w:kern w:val="18"/>
          <w:szCs w:val="18"/>
        </w:rPr>
        <w:t xml:space="preserve"> General Assembly reso</w:t>
      </w:r>
      <w:r w:rsidRPr="004F3B6A">
        <w:rPr>
          <w:kern w:val="18"/>
          <w:szCs w:val="18"/>
        </w:rPr>
        <w:t>lution 70/1 of 25 September 2015.</w:t>
      </w:r>
    </w:p>
  </w:footnote>
  <w:footnote w:id="117">
    <w:p w14:paraId="4A3294BB" w14:textId="77777777" w:rsidR="00BB13DA" w:rsidRPr="00056228" w:rsidRDefault="00BB13DA" w:rsidP="00767416">
      <w:pPr>
        <w:pStyle w:val="FootnoteText"/>
        <w:suppressLineNumbers/>
        <w:suppressAutoHyphens/>
        <w:kinsoku w:val="0"/>
        <w:overflowPunct w:val="0"/>
        <w:autoSpaceDE w:val="0"/>
        <w:autoSpaceDN w:val="0"/>
        <w:ind w:firstLine="0"/>
        <w:jc w:val="left"/>
        <w:rPr>
          <w:kern w:val="18"/>
          <w:szCs w:val="18"/>
        </w:rPr>
      </w:pPr>
      <w:r w:rsidRPr="00056228">
        <w:rPr>
          <w:rStyle w:val="FootnoteReference"/>
          <w:rFonts w:eastAsiaTheme="majorEastAsia"/>
          <w:kern w:val="18"/>
          <w:szCs w:val="18"/>
        </w:rPr>
        <w:footnoteRef/>
      </w:r>
      <w:r w:rsidRPr="00056228">
        <w:rPr>
          <w:kern w:val="18"/>
          <w:szCs w:val="18"/>
        </w:rPr>
        <w:t xml:space="preserve"> CBD/SBI/2/17, sects. IV and V.</w:t>
      </w:r>
    </w:p>
  </w:footnote>
  <w:footnote w:id="118">
    <w:p w14:paraId="1180A5A6" w14:textId="77777777" w:rsidR="00BB13DA" w:rsidRPr="00896BA8" w:rsidRDefault="00BB13DA" w:rsidP="00767416">
      <w:pPr>
        <w:pStyle w:val="FootnoteText"/>
        <w:suppressLineNumbers/>
        <w:suppressAutoHyphens/>
        <w:kinsoku w:val="0"/>
        <w:overflowPunct w:val="0"/>
        <w:autoSpaceDE w:val="0"/>
        <w:autoSpaceDN w:val="0"/>
        <w:ind w:firstLine="0"/>
        <w:jc w:val="left"/>
        <w:rPr>
          <w:kern w:val="18"/>
          <w:szCs w:val="18"/>
        </w:rPr>
      </w:pPr>
      <w:r w:rsidRPr="00896BA8">
        <w:rPr>
          <w:rStyle w:val="FootnoteReference"/>
          <w:kern w:val="18"/>
          <w:szCs w:val="18"/>
        </w:rPr>
        <w:footnoteRef/>
      </w:r>
      <w:r w:rsidRPr="00896BA8">
        <w:rPr>
          <w:kern w:val="18"/>
          <w:szCs w:val="18"/>
        </w:rPr>
        <w:t xml:space="preserve"> General Assembly resolution 70/1 of 25 September 2015.</w:t>
      </w:r>
    </w:p>
  </w:footnote>
  <w:footnote w:id="119">
    <w:p w14:paraId="0F5F915F" w14:textId="77777777" w:rsidR="00BB13DA" w:rsidRPr="00896BA8" w:rsidRDefault="00BB13DA" w:rsidP="00767416">
      <w:pPr>
        <w:pStyle w:val="FootnoteText"/>
        <w:suppressLineNumbers/>
        <w:suppressAutoHyphens/>
        <w:kinsoku w:val="0"/>
        <w:overflowPunct w:val="0"/>
        <w:autoSpaceDE w:val="0"/>
        <w:autoSpaceDN w:val="0"/>
        <w:ind w:firstLine="0"/>
        <w:jc w:val="left"/>
        <w:rPr>
          <w:kern w:val="18"/>
          <w:szCs w:val="18"/>
        </w:rPr>
      </w:pPr>
      <w:r w:rsidRPr="00896BA8">
        <w:rPr>
          <w:rStyle w:val="FootnoteReference"/>
          <w:rFonts w:eastAsiaTheme="majorEastAsia"/>
          <w:kern w:val="18"/>
          <w:szCs w:val="18"/>
        </w:rPr>
        <w:footnoteRef/>
      </w:r>
      <w:r w:rsidRPr="00896BA8">
        <w:rPr>
          <w:kern w:val="18"/>
          <w:szCs w:val="18"/>
        </w:rPr>
        <w:t xml:space="preserve"> See CBD/SBI/2/17, para. 23(b).</w:t>
      </w:r>
    </w:p>
  </w:footnote>
  <w:footnote w:id="120">
    <w:p w14:paraId="6058A89A" w14:textId="77777777" w:rsidR="00BB13DA" w:rsidRPr="00896BA8" w:rsidRDefault="00BB13DA" w:rsidP="00767416">
      <w:pPr>
        <w:pStyle w:val="FootnoteText"/>
        <w:suppressLineNumbers/>
        <w:suppressAutoHyphens/>
        <w:kinsoku w:val="0"/>
        <w:overflowPunct w:val="0"/>
        <w:autoSpaceDE w:val="0"/>
        <w:autoSpaceDN w:val="0"/>
        <w:ind w:firstLine="0"/>
        <w:jc w:val="left"/>
        <w:rPr>
          <w:kern w:val="18"/>
          <w:szCs w:val="18"/>
        </w:rPr>
      </w:pPr>
      <w:r w:rsidRPr="00896BA8">
        <w:rPr>
          <w:rStyle w:val="FootnoteReference"/>
          <w:kern w:val="18"/>
          <w:szCs w:val="18"/>
        </w:rPr>
        <w:footnoteRef/>
      </w:r>
      <w:r w:rsidRPr="00896BA8">
        <w:rPr>
          <w:kern w:val="18"/>
          <w:szCs w:val="18"/>
        </w:rPr>
        <w:t xml:space="preserve"> General Assembly resolution 69/15 of 14 November 2014, annex.</w:t>
      </w:r>
    </w:p>
  </w:footnote>
  <w:footnote w:id="121">
    <w:p w14:paraId="4448F389" w14:textId="77777777" w:rsidR="00BB13DA" w:rsidRPr="00896BA8" w:rsidRDefault="00BB13DA" w:rsidP="00767416">
      <w:pPr>
        <w:pStyle w:val="FootnoteText"/>
        <w:suppressLineNumbers/>
        <w:suppressAutoHyphens/>
        <w:kinsoku w:val="0"/>
        <w:overflowPunct w:val="0"/>
        <w:autoSpaceDE w:val="0"/>
        <w:autoSpaceDN w:val="0"/>
        <w:ind w:firstLine="0"/>
        <w:jc w:val="left"/>
        <w:rPr>
          <w:kern w:val="18"/>
          <w:szCs w:val="18"/>
        </w:rPr>
      </w:pPr>
      <w:r w:rsidRPr="00896BA8">
        <w:rPr>
          <w:rStyle w:val="FootnoteReference"/>
          <w:kern w:val="18"/>
          <w:szCs w:val="18"/>
        </w:rPr>
        <w:footnoteRef/>
      </w:r>
      <w:r w:rsidRPr="00896BA8">
        <w:rPr>
          <w:kern w:val="18"/>
          <w:szCs w:val="18"/>
        </w:rPr>
        <w:t xml:space="preserve"> </w:t>
      </w:r>
      <w:hyperlink r:id="rId49" w:history="1">
        <w:r w:rsidRPr="00896BA8">
          <w:rPr>
            <w:rStyle w:val="Hyperlink"/>
            <w:kern w:val="18"/>
            <w:szCs w:val="18"/>
          </w:rPr>
          <w:t>http://www.fao.org/mountain-partnership/about/our-vision-and-mission/en/</w:t>
        </w:r>
      </w:hyperlink>
    </w:p>
  </w:footnote>
  <w:footnote w:id="122">
    <w:p w14:paraId="3EA66785" w14:textId="77777777" w:rsidR="00BB13DA" w:rsidRPr="007E4480" w:rsidRDefault="00BB13DA" w:rsidP="00767416">
      <w:pPr>
        <w:pStyle w:val="FootnoteText"/>
        <w:suppressLineNumbers/>
        <w:suppressAutoHyphens/>
        <w:kinsoku w:val="0"/>
        <w:overflowPunct w:val="0"/>
        <w:autoSpaceDE w:val="0"/>
        <w:autoSpaceDN w:val="0"/>
        <w:ind w:firstLine="0"/>
        <w:jc w:val="left"/>
        <w:rPr>
          <w:szCs w:val="18"/>
        </w:rPr>
      </w:pPr>
      <w:r w:rsidRPr="00D54B68">
        <w:rPr>
          <w:rStyle w:val="FootnoteReference"/>
          <w:szCs w:val="18"/>
        </w:rPr>
        <w:footnoteRef/>
      </w:r>
      <w:r w:rsidRPr="00D54B68">
        <w:rPr>
          <w:szCs w:val="18"/>
        </w:rPr>
        <w:t xml:space="preserve"> The first dialogue had been held in Bogis-Bossey, Switzerland, from 12 to 14 November 2017; for the executive summary, see </w:t>
      </w:r>
      <w:hyperlink r:id="rId50" w:history="1">
        <w:r w:rsidRPr="007E4480">
          <w:rPr>
            <w:rStyle w:val="Hyperlink"/>
            <w:szCs w:val="18"/>
          </w:rPr>
          <w:t>CBD/SBSTTA/21/INF/19</w:t>
        </w:r>
      </w:hyperlink>
      <w:r w:rsidRPr="00D54B68">
        <w:rPr>
          <w:szCs w:val="18"/>
        </w:rPr>
        <w:t xml:space="preserve">. The second dialogue had also been held in Bogis-Bossey, from 4 to 6 March 2018 (for the executive summary, see </w:t>
      </w:r>
      <w:hyperlink r:id="rId51" w:history="1">
        <w:r w:rsidRPr="007E4480">
          <w:rPr>
            <w:rStyle w:val="Hyperlink"/>
            <w:szCs w:val="18"/>
          </w:rPr>
          <w:t>CBD/SBI/2/INF/35</w:t>
        </w:r>
      </w:hyperlink>
      <w:r w:rsidRPr="00D54B68">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467EB" w14:textId="2214794B" w:rsidR="00BB13DA" w:rsidRPr="006F4060" w:rsidRDefault="00BB13DA" w:rsidP="006F4060">
    <w:pPr>
      <w:pStyle w:val="Header"/>
      <w:tabs>
        <w:tab w:val="clear" w:pos="4320"/>
        <w:tab w:val="clear" w:pos="8640"/>
      </w:tabs>
      <w:jc w:val="left"/>
      <w:rPr>
        <w:noProof/>
        <w:kern w:val="22"/>
        <w:szCs w:val="22"/>
      </w:rPr>
    </w:pPr>
    <w:r w:rsidRPr="006F4060">
      <w:rPr>
        <w:noProof/>
        <w:kern w:val="22"/>
        <w:szCs w:val="22"/>
      </w:rPr>
      <w:t>CBD/SBI/2/</w:t>
    </w:r>
    <w:r>
      <w:rPr>
        <w:noProof/>
        <w:kern w:val="22"/>
        <w:szCs w:val="22"/>
      </w:rPr>
      <w:t>22</w:t>
    </w:r>
  </w:p>
  <w:p w14:paraId="1FA38534" w14:textId="77777777" w:rsidR="00BB13DA" w:rsidRPr="006F4060" w:rsidRDefault="00BB13DA" w:rsidP="006F4060">
    <w:pPr>
      <w:pStyle w:val="Header"/>
      <w:tabs>
        <w:tab w:val="clear" w:pos="4320"/>
        <w:tab w:val="clear" w:pos="8640"/>
      </w:tabs>
      <w:jc w:val="left"/>
      <w:rPr>
        <w:noProof/>
        <w:kern w:val="22"/>
        <w:szCs w:val="22"/>
      </w:rPr>
    </w:pPr>
    <w:r w:rsidRPr="006F4060">
      <w:rPr>
        <w:noProof/>
        <w:kern w:val="22"/>
        <w:szCs w:val="22"/>
      </w:rPr>
      <w:t xml:space="preserve">Page </w:t>
    </w:r>
    <w:r w:rsidRPr="006F4060">
      <w:rPr>
        <w:bCs/>
        <w:noProof/>
        <w:kern w:val="22"/>
        <w:szCs w:val="22"/>
      </w:rPr>
      <w:fldChar w:fldCharType="begin"/>
    </w:r>
    <w:r w:rsidRPr="006F4060">
      <w:rPr>
        <w:bCs/>
        <w:noProof/>
        <w:kern w:val="22"/>
        <w:szCs w:val="22"/>
      </w:rPr>
      <w:instrText xml:space="preserve"> PAGE </w:instrText>
    </w:r>
    <w:r w:rsidRPr="006F4060">
      <w:rPr>
        <w:bCs/>
        <w:noProof/>
        <w:kern w:val="22"/>
        <w:szCs w:val="22"/>
      </w:rPr>
      <w:fldChar w:fldCharType="separate"/>
    </w:r>
    <w:r>
      <w:rPr>
        <w:bCs/>
        <w:noProof/>
        <w:kern w:val="22"/>
        <w:szCs w:val="22"/>
      </w:rPr>
      <w:t>112</w:t>
    </w:r>
    <w:r w:rsidRPr="006F4060">
      <w:rPr>
        <w:bCs/>
        <w:noProof/>
        <w:kern w:val="22"/>
        <w:szCs w:val="22"/>
      </w:rPr>
      <w:fldChar w:fldCharType="end"/>
    </w:r>
  </w:p>
  <w:p w14:paraId="5F39E5D8" w14:textId="77777777" w:rsidR="00BB13DA" w:rsidRPr="006F4060" w:rsidRDefault="00BB13DA" w:rsidP="009B2C93">
    <w:pPr>
      <w:pStyle w:val="Header"/>
      <w:tabs>
        <w:tab w:val="clear" w:pos="4320"/>
        <w:tab w:val="clear" w:pos="8640"/>
      </w:tabs>
      <w:jc w:val="left"/>
      <w:rPr>
        <w:noProof/>
        <w:kern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6DAE1" w14:textId="067DE820" w:rsidR="00BB13DA" w:rsidRPr="006F4060" w:rsidRDefault="00BB13DA" w:rsidP="006F4060">
    <w:pPr>
      <w:pStyle w:val="Header"/>
      <w:tabs>
        <w:tab w:val="clear" w:pos="4320"/>
        <w:tab w:val="clear" w:pos="8640"/>
      </w:tabs>
      <w:jc w:val="right"/>
      <w:rPr>
        <w:noProof/>
        <w:kern w:val="22"/>
        <w:szCs w:val="22"/>
      </w:rPr>
    </w:pPr>
    <w:r w:rsidRPr="006F4060">
      <w:rPr>
        <w:noProof/>
        <w:kern w:val="22"/>
        <w:szCs w:val="22"/>
      </w:rPr>
      <w:t>CBD/SBI/2/</w:t>
    </w:r>
    <w:r>
      <w:rPr>
        <w:noProof/>
        <w:kern w:val="22"/>
        <w:szCs w:val="22"/>
      </w:rPr>
      <w:t>22</w:t>
    </w:r>
  </w:p>
  <w:p w14:paraId="0C37B545" w14:textId="77777777" w:rsidR="00BB13DA" w:rsidRPr="006F4060" w:rsidRDefault="00BB13DA" w:rsidP="006F4060">
    <w:pPr>
      <w:pStyle w:val="Header"/>
      <w:tabs>
        <w:tab w:val="clear" w:pos="4320"/>
        <w:tab w:val="clear" w:pos="8640"/>
      </w:tabs>
      <w:jc w:val="right"/>
      <w:rPr>
        <w:noProof/>
        <w:kern w:val="22"/>
        <w:szCs w:val="22"/>
      </w:rPr>
    </w:pPr>
    <w:r w:rsidRPr="006F4060">
      <w:rPr>
        <w:noProof/>
        <w:kern w:val="22"/>
        <w:szCs w:val="22"/>
      </w:rPr>
      <w:t xml:space="preserve">Page </w:t>
    </w:r>
    <w:r w:rsidRPr="006F4060">
      <w:rPr>
        <w:bCs/>
        <w:noProof/>
        <w:kern w:val="22"/>
        <w:szCs w:val="22"/>
      </w:rPr>
      <w:fldChar w:fldCharType="begin"/>
    </w:r>
    <w:r w:rsidRPr="006F4060">
      <w:rPr>
        <w:bCs/>
        <w:noProof/>
        <w:kern w:val="22"/>
        <w:szCs w:val="22"/>
      </w:rPr>
      <w:instrText xml:space="preserve"> PAGE </w:instrText>
    </w:r>
    <w:r w:rsidRPr="006F4060">
      <w:rPr>
        <w:bCs/>
        <w:noProof/>
        <w:kern w:val="22"/>
        <w:szCs w:val="22"/>
      </w:rPr>
      <w:fldChar w:fldCharType="separate"/>
    </w:r>
    <w:r>
      <w:rPr>
        <w:bCs/>
        <w:noProof/>
        <w:kern w:val="22"/>
        <w:szCs w:val="22"/>
      </w:rPr>
      <w:t>111</w:t>
    </w:r>
    <w:r w:rsidRPr="006F4060">
      <w:rPr>
        <w:bCs/>
        <w:noProof/>
        <w:kern w:val="22"/>
        <w:szCs w:val="22"/>
      </w:rPr>
      <w:fldChar w:fldCharType="end"/>
    </w:r>
  </w:p>
  <w:p w14:paraId="5031CF23" w14:textId="77777777" w:rsidR="00BB13DA" w:rsidRPr="006F4060" w:rsidRDefault="00BB13DA" w:rsidP="006F4060">
    <w:pPr>
      <w:pStyle w:val="Header"/>
      <w:tabs>
        <w:tab w:val="clear" w:pos="4320"/>
        <w:tab w:val="clear" w:pos="8640"/>
      </w:tabs>
      <w:jc w:val="right"/>
      <w:rPr>
        <w:noProof/>
        <w:kern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3219D"/>
    <w:multiLevelType w:val="hybridMultilevel"/>
    <w:tmpl w:val="5900C896"/>
    <w:lvl w:ilvl="0" w:tplc="65840E00">
      <w:start w:val="4"/>
      <w:numFmt w:val="lowerLetter"/>
      <w:lvlText w:val="(%1)"/>
      <w:lvlJc w:val="left"/>
      <w:pPr>
        <w:ind w:left="1080" w:hanging="360"/>
      </w:pPr>
      <w:rPr>
        <w:rFonts w:hint="default"/>
        <w:i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A354FA9"/>
    <w:multiLevelType w:val="hybridMultilevel"/>
    <w:tmpl w:val="72BAA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045D2"/>
    <w:multiLevelType w:val="hybridMultilevel"/>
    <w:tmpl w:val="F0405AEA"/>
    <w:lvl w:ilvl="0" w:tplc="7D14C6FA">
      <w:start w:val="1"/>
      <w:numFmt w:val="lowerLetter"/>
      <w:lvlText w:val="(%1)"/>
      <w:lvlJc w:val="left"/>
      <w:pPr>
        <w:ind w:left="720" w:firstLine="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6" w15:restartNumberingAfterBreak="0">
    <w:nsid w:val="13FD7A69"/>
    <w:multiLevelType w:val="multilevel"/>
    <w:tmpl w:val="CC4C2BC2"/>
    <w:lvl w:ilvl="0">
      <w:start w:val="1"/>
      <w:numFmt w:val="lowerLetter"/>
      <w:lvlText w:val="(%1)"/>
      <w:lvlJc w:val="left"/>
      <w:pPr>
        <w:tabs>
          <w:tab w:val="num" w:pos="360"/>
        </w:tabs>
        <w:ind w:left="0" w:firstLine="0"/>
      </w:pPr>
      <w:rPr>
        <w:rFonts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5563BF9"/>
    <w:multiLevelType w:val="multilevel"/>
    <w:tmpl w:val="7694875E"/>
    <w:lvl w:ilvl="0">
      <w:start w:val="1"/>
      <w:numFmt w:val="decimal"/>
      <w:lvlText w:val="%1."/>
      <w:lvlJc w:val="left"/>
      <w:pPr>
        <w:tabs>
          <w:tab w:val="num" w:pos="360"/>
        </w:tabs>
        <w:ind w:left="0" w:firstLine="0"/>
      </w:pPr>
      <w:rPr>
        <w:rFonts w:hint="default"/>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i w:val="0"/>
        <w:iCs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AFC69A4"/>
    <w:multiLevelType w:val="hybridMultilevel"/>
    <w:tmpl w:val="2F509856"/>
    <w:lvl w:ilvl="0" w:tplc="CAB40D4C">
      <w:start w:val="1"/>
      <w:numFmt w:val="lowerLetter"/>
      <w:lvlText w:val="(%1)"/>
      <w:lvlJc w:val="left"/>
      <w:pPr>
        <w:ind w:left="1800" w:hanging="360"/>
      </w:pPr>
      <w:rPr>
        <w:rFonts w:hint="default"/>
        <w:b w:val="0"/>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0" w15:restartNumberingAfterBreak="0">
    <w:nsid w:val="1DF871DD"/>
    <w:multiLevelType w:val="hybridMultilevel"/>
    <w:tmpl w:val="DFAA0F70"/>
    <w:lvl w:ilvl="0" w:tplc="C03C4E52">
      <w:start w:val="1"/>
      <w:numFmt w:val="decimal"/>
      <w:lvlText w:val="%1."/>
      <w:lvlJc w:val="left"/>
      <w:pPr>
        <w:ind w:left="2400" w:hanging="960"/>
      </w:pPr>
      <w:rPr>
        <w:rFonts w:hint="default"/>
        <w:i w:val="0"/>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1" w15:restartNumberingAfterBreak="0">
    <w:nsid w:val="26216FD1"/>
    <w:multiLevelType w:val="multilevel"/>
    <w:tmpl w:val="08AC1BD0"/>
    <w:styleLink w:val="Style2"/>
    <w:lvl w:ilvl="0">
      <w:start w:val="29"/>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D171201"/>
    <w:multiLevelType w:val="multilevel"/>
    <w:tmpl w:val="DE7840AE"/>
    <w:lvl w:ilvl="0">
      <w:start w:val="1"/>
      <w:numFmt w:val="decimal"/>
      <w:pStyle w:val="Para"/>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lowerRoman"/>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15:restartNumberingAfterBreak="0">
    <w:nsid w:val="2FAD4524"/>
    <w:multiLevelType w:val="hybridMultilevel"/>
    <w:tmpl w:val="B0F09CB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3325081"/>
    <w:multiLevelType w:val="hybridMultilevel"/>
    <w:tmpl w:val="49909B3C"/>
    <w:lvl w:ilvl="0" w:tplc="DC2AE1BA">
      <w:start w:val="1"/>
      <w:numFmt w:val="upperRoman"/>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15:restartNumberingAfterBreak="0">
    <w:nsid w:val="33D76A16"/>
    <w:multiLevelType w:val="hybridMultilevel"/>
    <w:tmpl w:val="4516B480"/>
    <w:lvl w:ilvl="0" w:tplc="0F7A3ECA">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395819B1"/>
    <w:multiLevelType w:val="multilevel"/>
    <w:tmpl w:val="8076AD14"/>
    <w:lvl w:ilvl="0">
      <w:start w:val="7"/>
      <w:numFmt w:val="decimal"/>
      <w:lvlText w:val="%1."/>
      <w:lvlJc w:val="left"/>
      <w:pPr>
        <w:tabs>
          <w:tab w:val="num" w:pos="360"/>
        </w:tabs>
        <w:ind w:left="0" w:firstLine="0"/>
      </w:pPr>
      <w:rPr>
        <w:rFonts w:ascii="Times New Roman" w:eastAsia="MS Mincho" w:hAnsi="Times New Roman" w:cs="Angsana New" w:hint="default"/>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9" w15:restartNumberingAfterBreak="0">
    <w:nsid w:val="3CA410CD"/>
    <w:multiLevelType w:val="hybridMultilevel"/>
    <w:tmpl w:val="0A56C72E"/>
    <w:lvl w:ilvl="0" w:tplc="A64C2B50">
      <w:start w:val="1"/>
      <w:numFmt w:val="decimal"/>
      <w:pStyle w:val="CBD-Para"/>
      <w:lvlText w:val="%1."/>
      <w:lvlJc w:val="left"/>
      <w:pPr>
        <w:tabs>
          <w:tab w:val="num" w:pos="720"/>
        </w:tabs>
        <w:ind w:left="0" w:firstLine="0"/>
      </w:pPr>
      <w:rPr>
        <w:rFonts w:hint="default"/>
      </w:rPr>
    </w:lvl>
    <w:lvl w:ilvl="1" w:tplc="DF42636C">
      <w:start w:val="1"/>
      <w:numFmt w:val="lowerLetter"/>
      <w:pStyle w:val="CBD-Para-a"/>
      <w:lvlText w:val="(%2)"/>
      <w:lvlJc w:val="left"/>
      <w:pPr>
        <w:tabs>
          <w:tab w:val="num" w:pos="1080"/>
        </w:tabs>
        <w:ind w:left="1080" w:hanging="360"/>
      </w:pPr>
      <w:rPr>
        <w:rFonts w:hint="default"/>
      </w:rPr>
    </w:lvl>
    <w:lvl w:ilvl="2" w:tplc="07B06256">
      <w:start w:val="1"/>
      <w:numFmt w:val="lowerLetter"/>
      <w:lvlText w:val="(%3)"/>
      <w:lvlJc w:val="left"/>
      <w:pPr>
        <w:tabs>
          <w:tab w:val="num" w:pos="1980"/>
        </w:tabs>
        <w:ind w:left="1980" w:hanging="360"/>
      </w:pPr>
      <w:rPr>
        <w:rFonts w:hint="default"/>
      </w:rPr>
    </w:lvl>
    <w:lvl w:ilvl="3" w:tplc="6E72735C">
      <w:start w:val="5"/>
      <w:numFmt w:val="bullet"/>
      <w:lvlText w:val="-"/>
      <w:lvlJc w:val="left"/>
      <w:pPr>
        <w:ind w:left="2520" w:hanging="360"/>
      </w:pPr>
      <w:rPr>
        <w:rFonts w:ascii="Times New Roman" w:eastAsia="MS Mincho" w:hAnsi="Times New Roman" w:cs="Times New Roman" w:hint="default"/>
      </w:rPr>
    </w:lvl>
    <w:lvl w:ilvl="4" w:tplc="D5A4916C">
      <w:start w:val="1"/>
      <w:numFmt w:val="upperLetter"/>
      <w:lvlText w:val="%5."/>
      <w:lvlJc w:val="left"/>
      <w:pPr>
        <w:ind w:left="3240" w:hanging="360"/>
      </w:pPr>
      <w:rPr>
        <w:rFonts w:cs="Angsana New" w:hint="default"/>
        <w:b/>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21" w15:restartNumberingAfterBreak="0">
    <w:nsid w:val="40165948"/>
    <w:multiLevelType w:val="hybridMultilevel"/>
    <w:tmpl w:val="F6861DCC"/>
    <w:lvl w:ilvl="0" w:tplc="9D1253A4">
      <w:start w:val="1"/>
      <w:numFmt w:val="decimal"/>
      <w:lvlText w:val="%1."/>
      <w:lvlJc w:val="left"/>
      <w:pPr>
        <w:ind w:left="81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E9787A"/>
    <w:multiLevelType w:val="hybridMultilevel"/>
    <w:tmpl w:val="642685BE"/>
    <w:lvl w:ilvl="0" w:tplc="CAB40D4C">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CAB40D4C">
      <w:start w:val="1"/>
      <w:numFmt w:val="lowerLetter"/>
      <w:lvlText w:val="(%3)"/>
      <w:lvlJc w:val="left"/>
      <w:pPr>
        <w:ind w:left="3960" w:hanging="180"/>
      </w:pPr>
      <w:rPr>
        <w:rFonts w:hint="default"/>
        <w:b w:val="0"/>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44CC7FBB"/>
    <w:multiLevelType w:val="hybridMultilevel"/>
    <w:tmpl w:val="80D60170"/>
    <w:lvl w:ilvl="0" w:tplc="1CECD010">
      <w:start w:val="1"/>
      <w:numFmt w:val="lowerLetter"/>
      <w:lvlRestart w:val="0"/>
      <w:pStyle w:val="aident"/>
      <w:lvlText w:val="(%1)"/>
      <w:lvlJc w:val="left"/>
      <w:pPr>
        <w:tabs>
          <w:tab w:val="num" w:pos="1077"/>
        </w:tabs>
        <w:ind w:left="1077" w:hanging="357"/>
      </w:pPr>
      <w:rPr>
        <w:rFonts w:ascii="Times New Roman" w:hAnsi="Times New Roman" w:hint="default"/>
        <w:b w:val="0"/>
        <w:i w:val="0"/>
        <w:sz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455B02FA"/>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6420313"/>
    <w:multiLevelType w:val="hybridMultilevel"/>
    <w:tmpl w:val="AA3C3E92"/>
    <w:lvl w:ilvl="0" w:tplc="C0AAC4A4">
      <w:start w:val="1"/>
      <w:numFmt w:val="decimal"/>
      <w:lvlText w:val="%1."/>
      <w:lvlJc w:val="left"/>
      <w:pPr>
        <w:ind w:left="1068" w:hanging="360"/>
      </w:pPr>
      <w:rPr>
        <w:rFonts w:ascii="Times New Roman" w:hAnsi="Times New Roman" w:cs="Times New Roman" w:hint="default"/>
        <w:sz w:val="22"/>
        <w:szCs w:val="22"/>
      </w:rPr>
    </w:lvl>
    <w:lvl w:ilvl="1" w:tplc="10090019">
      <w:start w:val="1"/>
      <w:numFmt w:val="lowerLetter"/>
      <w:lvlText w:val="%2."/>
      <w:lvlJc w:val="left"/>
      <w:pPr>
        <w:ind w:left="1788" w:hanging="360"/>
      </w:pPr>
    </w:lvl>
    <w:lvl w:ilvl="2" w:tplc="1009001B" w:tentative="1">
      <w:start w:val="1"/>
      <w:numFmt w:val="lowerRoman"/>
      <w:lvlText w:val="%3."/>
      <w:lvlJc w:val="right"/>
      <w:pPr>
        <w:ind w:left="2508" w:hanging="180"/>
      </w:pPr>
    </w:lvl>
    <w:lvl w:ilvl="3" w:tplc="1009000F" w:tentative="1">
      <w:start w:val="1"/>
      <w:numFmt w:val="decimal"/>
      <w:lvlText w:val="%4."/>
      <w:lvlJc w:val="left"/>
      <w:pPr>
        <w:ind w:left="3228" w:hanging="360"/>
      </w:pPr>
    </w:lvl>
    <w:lvl w:ilvl="4" w:tplc="10090019" w:tentative="1">
      <w:start w:val="1"/>
      <w:numFmt w:val="lowerLetter"/>
      <w:lvlText w:val="%5."/>
      <w:lvlJc w:val="left"/>
      <w:pPr>
        <w:ind w:left="3948" w:hanging="360"/>
      </w:pPr>
    </w:lvl>
    <w:lvl w:ilvl="5" w:tplc="1009001B" w:tentative="1">
      <w:start w:val="1"/>
      <w:numFmt w:val="lowerRoman"/>
      <w:lvlText w:val="%6."/>
      <w:lvlJc w:val="right"/>
      <w:pPr>
        <w:ind w:left="4668" w:hanging="180"/>
      </w:pPr>
    </w:lvl>
    <w:lvl w:ilvl="6" w:tplc="1009000F" w:tentative="1">
      <w:start w:val="1"/>
      <w:numFmt w:val="decimal"/>
      <w:lvlText w:val="%7."/>
      <w:lvlJc w:val="left"/>
      <w:pPr>
        <w:ind w:left="5388" w:hanging="360"/>
      </w:pPr>
    </w:lvl>
    <w:lvl w:ilvl="7" w:tplc="10090019" w:tentative="1">
      <w:start w:val="1"/>
      <w:numFmt w:val="lowerLetter"/>
      <w:lvlText w:val="%8."/>
      <w:lvlJc w:val="left"/>
      <w:pPr>
        <w:ind w:left="6108" w:hanging="360"/>
      </w:pPr>
    </w:lvl>
    <w:lvl w:ilvl="8" w:tplc="1009001B" w:tentative="1">
      <w:start w:val="1"/>
      <w:numFmt w:val="lowerRoman"/>
      <w:lvlText w:val="%9."/>
      <w:lvlJc w:val="right"/>
      <w:pPr>
        <w:ind w:left="6828" w:hanging="180"/>
      </w:pPr>
    </w:lvl>
  </w:abstractNum>
  <w:abstractNum w:abstractNumId="26"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pStyle w:val="para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9E93595"/>
    <w:multiLevelType w:val="multilevel"/>
    <w:tmpl w:val="4E1C019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Style1"/>
      <w:lvlText w:val="(%2)"/>
      <w:lvlJc w:val="left"/>
      <w:pPr>
        <w:tabs>
          <w:tab w:val="num" w:pos="1800"/>
        </w:tabs>
        <w:ind w:left="0" w:firstLine="1440"/>
      </w:pPr>
      <w:rPr>
        <w:rFonts w:hint="default"/>
        <w:b w:val="0"/>
        <w:i w:val="0"/>
        <w:sz w:val="22"/>
      </w:rPr>
    </w:lvl>
    <w:lvl w:ilvl="2">
      <w:start w:val="1"/>
      <w:numFmt w:val="lowerRoman"/>
      <w:lvlText w:val="(%3)"/>
      <w:lvlJc w:val="right"/>
      <w:pPr>
        <w:tabs>
          <w:tab w:val="num" w:pos="2520"/>
        </w:tabs>
        <w:ind w:left="2520" w:hanging="360"/>
      </w:pPr>
      <w:rPr>
        <w:rFonts w:hint="default"/>
      </w:r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8" w15:restartNumberingAfterBreak="0">
    <w:nsid w:val="4BC80B5B"/>
    <w:multiLevelType w:val="hybridMultilevel"/>
    <w:tmpl w:val="F48AD82E"/>
    <w:lvl w:ilvl="0" w:tplc="F7E4800C">
      <w:start w:val="1"/>
      <w:numFmt w:val="upperRoman"/>
      <w:lvlText w:val="%1."/>
      <w:lvlJc w:val="left"/>
      <w:pPr>
        <w:ind w:left="1712" w:hanging="720"/>
      </w:pPr>
      <w:rPr>
        <w:rFonts w:hint="default"/>
      </w:rPr>
    </w:lvl>
    <w:lvl w:ilvl="1" w:tplc="10090019" w:tentative="1">
      <w:start w:val="1"/>
      <w:numFmt w:val="lowerLetter"/>
      <w:lvlText w:val="%2."/>
      <w:lvlJc w:val="left"/>
      <w:pPr>
        <w:ind w:left="2072" w:hanging="360"/>
      </w:pPr>
    </w:lvl>
    <w:lvl w:ilvl="2" w:tplc="1009001B" w:tentative="1">
      <w:start w:val="1"/>
      <w:numFmt w:val="lowerRoman"/>
      <w:lvlText w:val="%3."/>
      <w:lvlJc w:val="right"/>
      <w:pPr>
        <w:ind w:left="2792" w:hanging="180"/>
      </w:pPr>
    </w:lvl>
    <w:lvl w:ilvl="3" w:tplc="1009000F" w:tentative="1">
      <w:start w:val="1"/>
      <w:numFmt w:val="decimal"/>
      <w:lvlText w:val="%4."/>
      <w:lvlJc w:val="left"/>
      <w:pPr>
        <w:ind w:left="3512" w:hanging="360"/>
      </w:pPr>
    </w:lvl>
    <w:lvl w:ilvl="4" w:tplc="10090019" w:tentative="1">
      <w:start w:val="1"/>
      <w:numFmt w:val="lowerLetter"/>
      <w:lvlText w:val="%5."/>
      <w:lvlJc w:val="left"/>
      <w:pPr>
        <w:ind w:left="4232" w:hanging="360"/>
      </w:pPr>
    </w:lvl>
    <w:lvl w:ilvl="5" w:tplc="1009001B" w:tentative="1">
      <w:start w:val="1"/>
      <w:numFmt w:val="lowerRoman"/>
      <w:lvlText w:val="%6."/>
      <w:lvlJc w:val="right"/>
      <w:pPr>
        <w:ind w:left="4952" w:hanging="180"/>
      </w:pPr>
    </w:lvl>
    <w:lvl w:ilvl="6" w:tplc="1009000F" w:tentative="1">
      <w:start w:val="1"/>
      <w:numFmt w:val="decimal"/>
      <w:lvlText w:val="%7."/>
      <w:lvlJc w:val="left"/>
      <w:pPr>
        <w:ind w:left="5672" w:hanging="360"/>
      </w:pPr>
    </w:lvl>
    <w:lvl w:ilvl="7" w:tplc="10090019" w:tentative="1">
      <w:start w:val="1"/>
      <w:numFmt w:val="lowerLetter"/>
      <w:lvlText w:val="%8."/>
      <w:lvlJc w:val="left"/>
      <w:pPr>
        <w:ind w:left="6392" w:hanging="360"/>
      </w:pPr>
    </w:lvl>
    <w:lvl w:ilvl="8" w:tplc="1009001B" w:tentative="1">
      <w:start w:val="1"/>
      <w:numFmt w:val="lowerRoman"/>
      <w:lvlText w:val="%9."/>
      <w:lvlJc w:val="right"/>
      <w:pPr>
        <w:ind w:left="7112" w:hanging="180"/>
      </w:pPr>
    </w:lvl>
  </w:abstractNum>
  <w:abstractNum w:abstractNumId="29" w15:restartNumberingAfterBreak="0">
    <w:nsid w:val="4C8669BB"/>
    <w:multiLevelType w:val="hybridMultilevel"/>
    <w:tmpl w:val="EDD83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0442B4"/>
    <w:multiLevelType w:val="multilevel"/>
    <w:tmpl w:val="6406B29E"/>
    <w:lvl w:ilvl="0">
      <w:start w:val="1"/>
      <w:numFmt w:val="decimal"/>
      <w:lvlText w:val="%1."/>
      <w:lvlJc w:val="left"/>
      <w:pPr>
        <w:tabs>
          <w:tab w:val="num" w:pos="360"/>
        </w:tabs>
        <w:ind w:left="0" w:firstLine="0"/>
      </w:pPr>
      <w:rPr>
        <w:rFonts w:ascii="Times New Roman" w:eastAsia="MS Mincho" w:hAnsi="Times New Roman" w:cs="Angsana New"/>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4FCF6F3B"/>
    <w:multiLevelType w:val="hybridMultilevel"/>
    <w:tmpl w:val="A69E6E86"/>
    <w:lvl w:ilvl="0" w:tplc="821273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0797F2F"/>
    <w:multiLevelType w:val="hybridMultilevel"/>
    <w:tmpl w:val="F946AF94"/>
    <w:lvl w:ilvl="0" w:tplc="CAB40D4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530403BC"/>
    <w:multiLevelType w:val="hybridMultilevel"/>
    <w:tmpl w:val="F7ECE170"/>
    <w:lvl w:ilvl="0" w:tplc="BC4E7A94">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54C42A16"/>
    <w:multiLevelType w:val="hybridMultilevel"/>
    <w:tmpl w:val="C6AC6D14"/>
    <w:lvl w:ilvl="0" w:tplc="CC1018D4">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6" w15:restartNumberingAfterBreak="0">
    <w:nsid w:val="54F34190"/>
    <w:multiLevelType w:val="hybridMultilevel"/>
    <w:tmpl w:val="EB0CB47E"/>
    <w:lvl w:ilvl="0" w:tplc="CAB40D4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69302E3"/>
    <w:multiLevelType w:val="hybridMultilevel"/>
    <w:tmpl w:val="202A2E96"/>
    <w:lvl w:ilvl="0" w:tplc="EF8437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5B215801"/>
    <w:multiLevelType w:val="hybridMultilevel"/>
    <w:tmpl w:val="FF08A3A0"/>
    <w:lvl w:ilvl="0" w:tplc="D17278B2">
      <w:start w:val="1"/>
      <w:numFmt w:val="decimal"/>
      <w:lvlText w:val="%1."/>
      <w:lvlJc w:val="left"/>
      <w:pPr>
        <w:tabs>
          <w:tab w:val="num" w:pos="357"/>
        </w:tabs>
        <w:ind w:left="357" w:hanging="357"/>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1"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DF30DC0"/>
    <w:multiLevelType w:val="hybridMultilevel"/>
    <w:tmpl w:val="8FFAE5A8"/>
    <w:lvl w:ilvl="0" w:tplc="E708C822">
      <w:start w:val="1"/>
      <w:numFmt w:val="lowerLetter"/>
      <w:lvlText w:val="(%1)"/>
      <w:lvlJc w:val="left"/>
      <w:pPr>
        <w:ind w:left="720" w:hanging="360"/>
      </w:pPr>
      <w:rPr>
        <w:rFonts w:ascii="Times New Roman" w:eastAsia="Times New Roman" w:hAnsi="Times New Roman" w:cs="Times New Roman"/>
        <w:b w:val="0"/>
      </w:rPr>
    </w:lvl>
    <w:lvl w:ilvl="1" w:tplc="CAB40D4C">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F185F9B"/>
    <w:multiLevelType w:val="hybridMultilevel"/>
    <w:tmpl w:val="C1FC666C"/>
    <w:lvl w:ilvl="0" w:tplc="B9BCD03A">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60597382"/>
    <w:multiLevelType w:val="hybridMultilevel"/>
    <w:tmpl w:val="4BF09646"/>
    <w:lvl w:ilvl="0" w:tplc="CAB40D4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30744BE"/>
    <w:multiLevelType w:val="multilevel"/>
    <w:tmpl w:val="B87AC5F8"/>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4EE46A3"/>
    <w:multiLevelType w:val="hybridMultilevel"/>
    <w:tmpl w:val="2D2E8D78"/>
    <w:lvl w:ilvl="0" w:tplc="5652EF34">
      <w:start w:val="1"/>
      <w:numFmt w:val="decimal"/>
      <w:lvlText w:val="%1."/>
      <w:lvlJc w:val="left"/>
      <w:pPr>
        <w:ind w:left="990" w:hanging="360"/>
      </w:pPr>
      <w:rPr>
        <w:b w:val="0"/>
        <w:i w:val="0"/>
        <w:sz w:val="22"/>
      </w:rPr>
    </w:lvl>
    <w:lvl w:ilvl="1" w:tplc="4BFC5A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8" w15:restartNumberingAfterBreak="0">
    <w:nsid w:val="65443757"/>
    <w:multiLevelType w:val="hybridMultilevel"/>
    <w:tmpl w:val="F870721C"/>
    <w:lvl w:ilvl="0" w:tplc="BDC60A92">
      <w:start w:val="1"/>
      <w:numFmt w:val="lowerLetter"/>
      <w:lvlText w:val="(%1)"/>
      <w:lvlJc w:val="left"/>
      <w:pPr>
        <w:ind w:left="2880" w:hanging="144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9" w15:restartNumberingAfterBreak="0">
    <w:nsid w:val="65E557F8"/>
    <w:multiLevelType w:val="hybridMultilevel"/>
    <w:tmpl w:val="697659FE"/>
    <w:lvl w:ilvl="0" w:tplc="1084E4CE">
      <w:start w:val="5"/>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0" w15:restartNumberingAfterBreak="0">
    <w:nsid w:val="66064972"/>
    <w:multiLevelType w:val="multilevel"/>
    <w:tmpl w:val="C206F7B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6A935739"/>
    <w:multiLevelType w:val="hybridMultilevel"/>
    <w:tmpl w:val="EEFCC0E2"/>
    <w:lvl w:ilvl="0" w:tplc="CAB40D4C">
      <w:start w:val="1"/>
      <w:numFmt w:val="lowerLetter"/>
      <w:lvlText w:val="(%1)"/>
      <w:lvlJc w:val="left"/>
      <w:pPr>
        <w:ind w:left="1080" w:hanging="360"/>
      </w:pPr>
      <w:rPr>
        <w:rFonts w:hint="default"/>
        <w:b w:val="0"/>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2" w15:restartNumberingAfterBreak="0">
    <w:nsid w:val="6D1E69D5"/>
    <w:multiLevelType w:val="hybridMultilevel"/>
    <w:tmpl w:val="09403E96"/>
    <w:lvl w:ilvl="0" w:tplc="99E20C24">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3"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538394C"/>
    <w:multiLevelType w:val="hybridMultilevel"/>
    <w:tmpl w:val="BF8AA840"/>
    <w:lvl w:ilvl="0" w:tplc="AA32AC70">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6" w15:restartNumberingAfterBreak="0">
    <w:nsid w:val="79DF2A9E"/>
    <w:multiLevelType w:val="hybridMultilevel"/>
    <w:tmpl w:val="75B6320A"/>
    <w:lvl w:ilvl="0" w:tplc="8BDE2C8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7" w15:restartNumberingAfterBreak="0">
    <w:nsid w:val="7AD05937"/>
    <w:multiLevelType w:val="hybridMultilevel"/>
    <w:tmpl w:val="71207634"/>
    <w:lvl w:ilvl="0" w:tplc="E3E4684A">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8"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7"/>
  </w:num>
  <w:num w:numId="3">
    <w:abstractNumId w:val="23"/>
    <w:lvlOverride w:ilvl="0">
      <w:startOverride w:val="1"/>
    </w:lvlOverride>
  </w:num>
  <w:num w:numId="4">
    <w:abstractNumId w:val="5"/>
  </w:num>
  <w:num w:numId="5">
    <w:abstractNumId w:val="13"/>
  </w:num>
  <w:num w:numId="6">
    <w:abstractNumId w:val="47"/>
  </w:num>
  <w:num w:numId="7">
    <w:abstractNumId w:val="33"/>
  </w:num>
  <w:num w:numId="8">
    <w:abstractNumId w:val="18"/>
  </w:num>
  <w:num w:numId="9">
    <w:abstractNumId w:val="26"/>
  </w:num>
  <w:num w:numId="10">
    <w:abstractNumId w:val="20"/>
  </w:num>
  <w:num w:numId="11">
    <w:abstractNumId w:val="39"/>
  </w:num>
  <w:num w:numId="12">
    <w:abstractNumId w:val="11"/>
  </w:num>
  <w:num w:numId="13">
    <w:abstractNumId w:val="30"/>
  </w:num>
  <w:num w:numId="14">
    <w:abstractNumId w:val="46"/>
  </w:num>
  <w:num w:numId="15">
    <w:abstractNumId w:val="30"/>
    <w:lvlOverride w:ilvl="0">
      <w:startOverride w:val="1"/>
    </w:lvlOverride>
  </w:num>
  <w:num w:numId="1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9"/>
  </w:num>
  <w:num w:numId="19">
    <w:abstractNumId w:val="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35"/>
  </w:num>
  <w:num w:numId="23">
    <w:abstractNumId w:val="23"/>
  </w:num>
  <w:num w:numId="24">
    <w:abstractNumId w:val="3"/>
  </w:num>
  <w:num w:numId="25">
    <w:abstractNumId w:val="8"/>
  </w:num>
  <w:num w:numId="26">
    <w:abstractNumId w:val="53"/>
  </w:num>
  <w:num w:numId="27">
    <w:abstractNumId w:val="41"/>
  </w:num>
  <w:num w:numId="28">
    <w:abstractNumId w:val="38"/>
  </w:num>
  <w:num w:numId="29">
    <w:abstractNumId w:val="4"/>
  </w:num>
  <w:num w:numId="30">
    <w:abstractNumId w:val="54"/>
  </w:num>
  <w:num w:numId="31">
    <w:abstractNumId w:val="58"/>
  </w:num>
  <w:num w:numId="32">
    <w:abstractNumId w:val="42"/>
  </w:num>
  <w:num w:numId="33">
    <w:abstractNumId w:val="51"/>
  </w:num>
  <w:num w:numId="34">
    <w:abstractNumId w:val="21"/>
  </w:num>
  <w:num w:numId="35">
    <w:abstractNumId w:val="55"/>
  </w:num>
  <w:num w:numId="36">
    <w:abstractNumId w:val="44"/>
  </w:num>
  <w:num w:numId="37">
    <w:abstractNumId w:val="22"/>
  </w:num>
  <w:num w:numId="38">
    <w:abstractNumId w:val="6"/>
  </w:num>
  <w:num w:numId="39">
    <w:abstractNumId w:val="36"/>
  </w:num>
  <w:num w:numId="40">
    <w:abstractNumId w:val="32"/>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 w:numId="43">
    <w:abstractNumId w:val="21"/>
    <w:lvlOverride w:ilvl="0">
      <w:startOverride w:val="1"/>
    </w:lvlOverride>
  </w:num>
  <w:num w:numId="44">
    <w:abstractNumId w:val="48"/>
  </w:num>
  <w:num w:numId="45">
    <w:abstractNumId w:val="10"/>
  </w:num>
  <w:num w:numId="46">
    <w:abstractNumId w:val="56"/>
  </w:num>
  <w:num w:numId="47">
    <w:abstractNumId w:val="19"/>
  </w:num>
  <w:num w:numId="48">
    <w:abstractNumId w:val="40"/>
  </w:num>
  <w:num w:numId="49">
    <w:abstractNumId w:val="31"/>
  </w:num>
  <w:num w:numId="50">
    <w:abstractNumId w:val="17"/>
  </w:num>
  <w:num w:numId="51">
    <w:abstractNumId w:val="37"/>
  </w:num>
  <w:num w:numId="52">
    <w:abstractNumId w:val="24"/>
  </w:num>
  <w:num w:numId="53">
    <w:abstractNumId w:val="2"/>
  </w:num>
  <w:num w:numId="54">
    <w:abstractNumId w:val="0"/>
  </w:num>
  <w:num w:numId="5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0"/>
  </w:num>
  <w:num w:numId="57">
    <w:abstractNumId w:val="49"/>
  </w:num>
  <w:num w:numId="58">
    <w:abstractNumId w:val="28"/>
  </w:num>
  <w:num w:numId="59">
    <w:abstractNumId w:val="34"/>
  </w:num>
  <w:num w:numId="6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num>
  <w:num w:numId="62">
    <w:abstractNumId w:val="14"/>
  </w:num>
  <w:num w:numId="63">
    <w:abstractNumId w:val="52"/>
  </w:num>
  <w:num w:numId="64">
    <w:abstractNumId w:val="57"/>
  </w:num>
  <w:num w:numId="65">
    <w:abstractNumId w:val="16"/>
  </w:num>
  <w:num w:numId="66">
    <w:abstractNumId w:val="43"/>
  </w:num>
  <w:num w:numId="6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es-AR"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MX" w:vendorID="64" w:dllVersion="6" w:nlCheck="1" w:checkStyle="1"/>
  <w:activeWritingStyle w:appName="MSWord" w:lang="es-MX" w:vendorID="64" w:dllVersion="0" w:nlCheck="1" w:checkStyle="0"/>
  <w:activeWritingStyle w:appName="MSWord" w:lang="en-CA" w:vendorID="64" w:dllVersion="0" w:nlCheck="1" w:checkStyle="0"/>
  <w:activeWritingStyle w:appName="MSWord" w:lang="es-ES_tradnl"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0"/>
  <w:displayVerticalDrawingGridEvery w:val="0"/>
  <w:noPunctuationKerning/>
  <w:characterSpacingControl w:val="doNotCompress"/>
  <w:hdrShapeDefaults>
    <o:shapedefaults v:ext="edit" spidmax="10241">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E0F"/>
    <w:rsid w:val="00001828"/>
    <w:rsid w:val="0000395C"/>
    <w:rsid w:val="00005724"/>
    <w:rsid w:val="000063A9"/>
    <w:rsid w:val="00006A12"/>
    <w:rsid w:val="0000752C"/>
    <w:rsid w:val="00010D21"/>
    <w:rsid w:val="00011546"/>
    <w:rsid w:val="00011646"/>
    <w:rsid w:val="00011D38"/>
    <w:rsid w:val="00012261"/>
    <w:rsid w:val="000130EE"/>
    <w:rsid w:val="000137DC"/>
    <w:rsid w:val="00013D92"/>
    <w:rsid w:val="00014978"/>
    <w:rsid w:val="000151C1"/>
    <w:rsid w:val="000157BF"/>
    <w:rsid w:val="00015F50"/>
    <w:rsid w:val="0001785A"/>
    <w:rsid w:val="00022983"/>
    <w:rsid w:val="00022EB0"/>
    <w:rsid w:val="00023832"/>
    <w:rsid w:val="00023870"/>
    <w:rsid w:val="00023D05"/>
    <w:rsid w:val="00025159"/>
    <w:rsid w:val="00025298"/>
    <w:rsid w:val="0002569C"/>
    <w:rsid w:val="00025D3E"/>
    <w:rsid w:val="00025FD7"/>
    <w:rsid w:val="000261A5"/>
    <w:rsid w:val="00026D45"/>
    <w:rsid w:val="000270CE"/>
    <w:rsid w:val="00030AFA"/>
    <w:rsid w:val="00030BB4"/>
    <w:rsid w:val="0003261C"/>
    <w:rsid w:val="00032F7C"/>
    <w:rsid w:val="000332D4"/>
    <w:rsid w:val="0003374F"/>
    <w:rsid w:val="00035BD1"/>
    <w:rsid w:val="00036EC8"/>
    <w:rsid w:val="0003703A"/>
    <w:rsid w:val="000379C5"/>
    <w:rsid w:val="00037B77"/>
    <w:rsid w:val="00040D2C"/>
    <w:rsid w:val="00040DEC"/>
    <w:rsid w:val="0004108D"/>
    <w:rsid w:val="0004131C"/>
    <w:rsid w:val="000426CE"/>
    <w:rsid w:val="00043AD0"/>
    <w:rsid w:val="00044448"/>
    <w:rsid w:val="00044B88"/>
    <w:rsid w:val="00045D03"/>
    <w:rsid w:val="00047641"/>
    <w:rsid w:val="00050B01"/>
    <w:rsid w:val="00050FA5"/>
    <w:rsid w:val="00051617"/>
    <w:rsid w:val="000521F3"/>
    <w:rsid w:val="00052C88"/>
    <w:rsid w:val="00056228"/>
    <w:rsid w:val="00057114"/>
    <w:rsid w:val="000577B0"/>
    <w:rsid w:val="00057950"/>
    <w:rsid w:val="000604C1"/>
    <w:rsid w:val="000609D1"/>
    <w:rsid w:val="0006101D"/>
    <w:rsid w:val="000615F9"/>
    <w:rsid w:val="00061DB6"/>
    <w:rsid w:val="00062983"/>
    <w:rsid w:val="00062E18"/>
    <w:rsid w:val="00063619"/>
    <w:rsid w:val="000644E6"/>
    <w:rsid w:val="00065E05"/>
    <w:rsid w:val="0006714C"/>
    <w:rsid w:val="00070E02"/>
    <w:rsid w:val="000717FA"/>
    <w:rsid w:val="000719F5"/>
    <w:rsid w:val="0007211A"/>
    <w:rsid w:val="00073903"/>
    <w:rsid w:val="000768AB"/>
    <w:rsid w:val="00076DAA"/>
    <w:rsid w:val="00081487"/>
    <w:rsid w:val="00081A12"/>
    <w:rsid w:val="00082395"/>
    <w:rsid w:val="00082AF6"/>
    <w:rsid w:val="00083167"/>
    <w:rsid w:val="00083F57"/>
    <w:rsid w:val="00084DE7"/>
    <w:rsid w:val="000850EB"/>
    <w:rsid w:val="000857F4"/>
    <w:rsid w:val="0008586B"/>
    <w:rsid w:val="00086890"/>
    <w:rsid w:val="0008762B"/>
    <w:rsid w:val="000878C0"/>
    <w:rsid w:val="00090E40"/>
    <w:rsid w:val="000927B5"/>
    <w:rsid w:val="00092AC2"/>
    <w:rsid w:val="00092BE4"/>
    <w:rsid w:val="00093501"/>
    <w:rsid w:val="000937AA"/>
    <w:rsid w:val="000948E5"/>
    <w:rsid w:val="00094B12"/>
    <w:rsid w:val="00094C9B"/>
    <w:rsid w:val="00095BBA"/>
    <w:rsid w:val="00095FB3"/>
    <w:rsid w:val="000962A9"/>
    <w:rsid w:val="0009645C"/>
    <w:rsid w:val="00097EAB"/>
    <w:rsid w:val="000A0ADB"/>
    <w:rsid w:val="000A2EF5"/>
    <w:rsid w:val="000A37DF"/>
    <w:rsid w:val="000A3E0B"/>
    <w:rsid w:val="000A6030"/>
    <w:rsid w:val="000A6299"/>
    <w:rsid w:val="000A6ED7"/>
    <w:rsid w:val="000A70E9"/>
    <w:rsid w:val="000B1040"/>
    <w:rsid w:val="000B11A5"/>
    <w:rsid w:val="000B144A"/>
    <w:rsid w:val="000B1F25"/>
    <w:rsid w:val="000B35D2"/>
    <w:rsid w:val="000B3673"/>
    <w:rsid w:val="000B371E"/>
    <w:rsid w:val="000B4303"/>
    <w:rsid w:val="000B53BC"/>
    <w:rsid w:val="000B7660"/>
    <w:rsid w:val="000B777D"/>
    <w:rsid w:val="000C02E3"/>
    <w:rsid w:val="000C06F8"/>
    <w:rsid w:val="000C0DAE"/>
    <w:rsid w:val="000C1BDD"/>
    <w:rsid w:val="000C21E0"/>
    <w:rsid w:val="000C24A8"/>
    <w:rsid w:val="000C29BC"/>
    <w:rsid w:val="000C2D3A"/>
    <w:rsid w:val="000C38F7"/>
    <w:rsid w:val="000C69B9"/>
    <w:rsid w:val="000C6CC1"/>
    <w:rsid w:val="000C7659"/>
    <w:rsid w:val="000C7AED"/>
    <w:rsid w:val="000D0625"/>
    <w:rsid w:val="000D0D11"/>
    <w:rsid w:val="000D1057"/>
    <w:rsid w:val="000D118D"/>
    <w:rsid w:val="000D178B"/>
    <w:rsid w:val="000D2531"/>
    <w:rsid w:val="000D43CF"/>
    <w:rsid w:val="000D6963"/>
    <w:rsid w:val="000D6FBA"/>
    <w:rsid w:val="000D742A"/>
    <w:rsid w:val="000E1262"/>
    <w:rsid w:val="000E212D"/>
    <w:rsid w:val="000E44EB"/>
    <w:rsid w:val="000E4558"/>
    <w:rsid w:val="000E590C"/>
    <w:rsid w:val="000F0FB2"/>
    <w:rsid w:val="000F20E2"/>
    <w:rsid w:val="000F3EA4"/>
    <w:rsid w:val="000F599B"/>
    <w:rsid w:val="000F60B9"/>
    <w:rsid w:val="000F6343"/>
    <w:rsid w:val="000F77BD"/>
    <w:rsid w:val="000F78FD"/>
    <w:rsid w:val="0010047B"/>
    <w:rsid w:val="00100E50"/>
    <w:rsid w:val="00101BF1"/>
    <w:rsid w:val="00101E91"/>
    <w:rsid w:val="00102DB3"/>
    <w:rsid w:val="0010379D"/>
    <w:rsid w:val="00103C46"/>
    <w:rsid w:val="00104099"/>
    <w:rsid w:val="00104312"/>
    <w:rsid w:val="001048B5"/>
    <w:rsid w:val="00105750"/>
    <w:rsid w:val="00105819"/>
    <w:rsid w:val="00105A40"/>
    <w:rsid w:val="001069C8"/>
    <w:rsid w:val="00106A1E"/>
    <w:rsid w:val="001101D4"/>
    <w:rsid w:val="00110D4C"/>
    <w:rsid w:val="001118CF"/>
    <w:rsid w:val="001122E9"/>
    <w:rsid w:val="0011689E"/>
    <w:rsid w:val="001171E8"/>
    <w:rsid w:val="001178CC"/>
    <w:rsid w:val="001178F3"/>
    <w:rsid w:val="001203D6"/>
    <w:rsid w:val="00120DAA"/>
    <w:rsid w:val="001221C3"/>
    <w:rsid w:val="00122AA3"/>
    <w:rsid w:val="00122DD5"/>
    <w:rsid w:val="00123CB5"/>
    <w:rsid w:val="00123E8C"/>
    <w:rsid w:val="00123EFB"/>
    <w:rsid w:val="00124153"/>
    <w:rsid w:val="00124821"/>
    <w:rsid w:val="00124F73"/>
    <w:rsid w:val="00125806"/>
    <w:rsid w:val="0012695E"/>
    <w:rsid w:val="00126993"/>
    <w:rsid w:val="00126AEA"/>
    <w:rsid w:val="001275BC"/>
    <w:rsid w:val="00131414"/>
    <w:rsid w:val="00131C63"/>
    <w:rsid w:val="00133B42"/>
    <w:rsid w:val="001343FE"/>
    <w:rsid w:val="00135171"/>
    <w:rsid w:val="0013524D"/>
    <w:rsid w:val="001352FA"/>
    <w:rsid w:val="0013691E"/>
    <w:rsid w:val="00136C38"/>
    <w:rsid w:val="0013755F"/>
    <w:rsid w:val="00137579"/>
    <w:rsid w:val="0013779D"/>
    <w:rsid w:val="001416C5"/>
    <w:rsid w:val="00142368"/>
    <w:rsid w:val="001423AD"/>
    <w:rsid w:val="00143C89"/>
    <w:rsid w:val="00144D88"/>
    <w:rsid w:val="00145651"/>
    <w:rsid w:val="001465DE"/>
    <w:rsid w:val="00146B57"/>
    <w:rsid w:val="00146C45"/>
    <w:rsid w:val="00146D8E"/>
    <w:rsid w:val="00147A01"/>
    <w:rsid w:val="00150BB2"/>
    <w:rsid w:val="0015453A"/>
    <w:rsid w:val="00155DA0"/>
    <w:rsid w:val="0015675A"/>
    <w:rsid w:val="001573C5"/>
    <w:rsid w:val="0016130A"/>
    <w:rsid w:val="001623BF"/>
    <w:rsid w:val="0016273C"/>
    <w:rsid w:val="0016296B"/>
    <w:rsid w:val="0016297C"/>
    <w:rsid w:val="0016330A"/>
    <w:rsid w:val="00164124"/>
    <w:rsid w:val="001645D2"/>
    <w:rsid w:val="001647F0"/>
    <w:rsid w:val="00164832"/>
    <w:rsid w:val="0016556F"/>
    <w:rsid w:val="00165771"/>
    <w:rsid w:val="0017060C"/>
    <w:rsid w:val="00171929"/>
    <w:rsid w:val="00171D93"/>
    <w:rsid w:val="00173950"/>
    <w:rsid w:val="00174CD2"/>
    <w:rsid w:val="00176010"/>
    <w:rsid w:val="00176890"/>
    <w:rsid w:val="00180EF4"/>
    <w:rsid w:val="00181849"/>
    <w:rsid w:val="0018310B"/>
    <w:rsid w:val="001841AA"/>
    <w:rsid w:val="001841C5"/>
    <w:rsid w:val="00185CAE"/>
    <w:rsid w:val="00186147"/>
    <w:rsid w:val="00187126"/>
    <w:rsid w:val="00190708"/>
    <w:rsid w:val="00191514"/>
    <w:rsid w:val="00191686"/>
    <w:rsid w:val="001938F6"/>
    <w:rsid w:val="00194CFA"/>
    <w:rsid w:val="00194FF2"/>
    <w:rsid w:val="00196278"/>
    <w:rsid w:val="001966DB"/>
    <w:rsid w:val="001972B8"/>
    <w:rsid w:val="0019744E"/>
    <w:rsid w:val="00197842"/>
    <w:rsid w:val="001A0585"/>
    <w:rsid w:val="001A08ED"/>
    <w:rsid w:val="001A13F6"/>
    <w:rsid w:val="001A1A8C"/>
    <w:rsid w:val="001A1B02"/>
    <w:rsid w:val="001A26E2"/>
    <w:rsid w:val="001A7027"/>
    <w:rsid w:val="001A702B"/>
    <w:rsid w:val="001A7D5E"/>
    <w:rsid w:val="001A7F95"/>
    <w:rsid w:val="001B08C1"/>
    <w:rsid w:val="001B2F43"/>
    <w:rsid w:val="001B412D"/>
    <w:rsid w:val="001B6950"/>
    <w:rsid w:val="001B73B3"/>
    <w:rsid w:val="001B7666"/>
    <w:rsid w:val="001C029E"/>
    <w:rsid w:val="001C19F0"/>
    <w:rsid w:val="001C2D65"/>
    <w:rsid w:val="001C4823"/>
    <w:rsid w:val="001C4AE2"/>
    <w:rsid w:val="001C4E21"/>
    <w:rsid w:val="001C65AB"/>
    <w:rsid w:val="001C73C9"/>
    <w:rsid w:val="001C7D79"/>
    <w:rsid w:val="001C7EF2"/>
    <w:rsid w:val="001D0E30"/>
    <w:rsid w:val="001D188A"/>
    <w:rsid w:val="001D1B7B"/>
    <w:rsid w:val="001D2209"/>
    <w:rsid w:val="001D2CD9"/>
    <w:rsid w:val="001D2E6E"/>
    <w:rsid w:val="001D2FAA"/>
    <w:rsid w:val="001D34E6"/>
    <w:rsid w:val="001D37AA"/>
    <w:rsid w:val="001D428D"/>
    <w:rsid w:val="001D4BA9"/>
    <w:rsid w:val="001D6314"/>
    <w:rsid w:val="001D686D"/>
    <w:rsid w:val="001D7193"/>
    <w:rsid w:val="001E03DA"/>
    <w:rsid w:val="001E0D72"/>
    <w:rsid w:val="001E17B8"/>
    <w:rsid w:val="001E199C"/>
    <w:rsid w:val="001E1F80"/>
    <w:rsid w:val="001E2CD1"/>
    <w:rsid w:val="001E36EA"/>
    <w:rsid w:val="001E401A"/>
    <w:rsid w:val="001E41D6"/>
    <w:rsid w:val="001E5074"/>
    <w:rsid w:val="001E73B7"/>
    <w:rsid w:val="001F0221"/>
    <w:rsid w:val="001F03A1"/>
    <w:rsid w:val="001F0A33"/>
    <w:rsid w:val="001F2B5D"/>
    <w:rsid w:val="001F3903"/>
    <w:rsid w:val="001F4EAD"/>
    <w:rsid w:val="001F632F"/>
    <w:rsid w:val="001F7601"/>
    <w:rsid w:val="002008EC"/>
    <w:rsid w:val="00200902"/>
    <w:rsid w:val="00200D08"/>
    <w:rsid w:val="00200F70"/>
    <w:rsid w:val="0020149A"/>
    <w:rsid w:val="00201752"/>
    <w:rsid w:val="00201BCD"/>
    <w:rsid w:val="002023FB"/>
    <w:rsid w:val="00202E66"/>
    <w:rsid w:val="00202E7F"/>
    <w:rsid w:val="002035EF"/>
    <w:rsid w:val="00205FEB"/>
    <w:rsid w:val="00206AA1"/>
    <w:rsid w:val="00206DB0"/>
    <w:rsid w:val="00207D32"/>
    <w:rsid w:val="00210528"/>
    <w:rsid w:val="00210BF0"/>
    <w:rsid w:val="00210FDA"/>
    <w:rsid w:val="00211795"/>
    <w:rsid w:val="002120F6"/>
    <w:rsid w:val="00212CC5"/>
    <w:rsid w:val="002138B3"/>
    <w:rsid w:val="00214212"/>
    <w:rsid w:val="002145C7"/>
    <w:rsid w:val="00215670"/>
    <w:rsid w:val="002169EB"/>
    <w:rsid w:val="00217E90"/>
    <w:rsid w:val="00220593"/>
    <w:rsid w:val="00221312"/>
    <w:rsid w:val="0022187B"/>
    <w:rsid w:val="00222837"/>
    <w:rsid w:val="00222C4D"/>
    <w:rsid w:val="00223A6E"/>
    <w:rsid w:val="00223B64"/>
    <w:rsid w:val="00224A1E"/>
    <w:rsid w:val="002268B2"/>
    <w:rsid w:val="00226D95"/>
    <w:rsid w:val="00226DE9"/>
    <w:rsid w:val="002270DD"/>
    <w:rsid w:val="00227E6F"/>
    <w:rsid w:val="00230D31"/>
    <w:rsid w:val="002311AB"/>
    <w:rsid w:val="00231453"/>
    <w:rsid w:val="002315A5"/>
    <w:rsid w:val="0023272E"/>
    <w:rsid w:val="00233495"/>
    <w:rsid w:val="002338D6"/>
    <w:rsid w:val="0023397D"/>
    <w:rsid w:val="00233CDF"/>
    <w:rsid w:val="00237CAC"/>
    <w:rsid w:val="002402CC"/>
    <w:rsid w:val="00240BE3"/>
    <w:rsid w:val="00240C99"/>
    <w:rsid w:val="00243C1D"/>
    <w:rsid w:val="00243F6D"/>
    <w:rsid w:val="00244094"/>
    <w:rsid w:val="00244FD7"/>
    <w:rsid w:val="00246471"/>
    <w:rsid w:val="00246FC4"/>
    <w:rsid w:val="0024794E"/>
    <w:rsid w:val="00250715"/>
    <w:rsid w:val="00252472"/>
    <w:rsid w:val="00252C0C"/>
    <w:rsid w:val="00254375"/>
    <w:rsid w:val="00254469"/>
    <w:rsid w:val="0025563A"/>
    <w:rsid w:val="0025599F"/>
    <w:rsid w:val="0025695E"/>
    <w:rsid w:val="00256AC9"/>
    <w:rsid w:val="00256F5C"/>
    <w:rsid w:val="00257129"/>
    <w:rsid w:val="0026001D"/>
    <w:rsid w:val="00260434"/>
    <w:rsid w:val="00261C0D"/>
    <w:rsid w:val="00261DED"/>
    <w:rsid w:val="00263355"/>
    <w:rsid w:val="002643CD"/>
    <w:rsid w:val="00264E4F"/>
    <w:rsid w:val="002679C0"/>
    <w:rsid w:val="00267AA3"/>
    <w:rsid w:val="00267FBD"/>
    <w:rsid w:val="00270DFD"/>
    <w:rsid w:val="00271701"/>
    <w:rsid w:val="00271A0E"/>
    <w:rsid w:val="0027264C"/>
    <w:rsid w:val="00272811"/>
    <w:rsid w:val="00272A90"/>
    <w:rsid w:val="00273199"/>
    <w:rsid w:val="00273401"/>
    <w:rsid w:val="0027698F"/>
    <w:rsid w:val="00276F6A"/>
    <w:rsid w:val="002771D7"/>
    <w:rsid w:val="002774B7"/>
    <w:rsid w:val="00277CE2"/>
    <w:rsid w:val="00277D1B"/>
    <w:rsid w:val="00277FA8"/>
    <w:rsid w:val="0028068B"/>
    <w:rsid w:val="00280753"/>
    <w:rsid w:val="0028082F"/>
    <w:rsid w:val="00280FD1"/>
    <w:rsid w:val="002814CE"/>
    <w:rsid w:val="00281C51"/>
    <w:rsid w:val="00282C74"/>
    <w:rsid w:val="00283D83"/>
    <w:rsid w:val="00283F7A"/>
    <w:rsid w:val="002843E9"/>
    <w:rsid w:val="00286DF5"/>
    <w:rsid w:val="002907D1"/>
    <w:rsid w:val="002908C6"/>
    <w:rsid w:val="002909E7"/>
    <w:rsid w:val="00290A0E"/>
    <w:rsid w:val="00293265"/>
    <w:rsid w:val="00296574"/>
    <w:rsid w:val="002975AD"/>
    <w:rsid w:val="002A0055"/>
    <w:rsid w:val="002A0D72"/>
    <w:rsid w:val="002A137A"/>
    <w:rsid w:val="002A4825"/>
    <w:rsid w:val="002A4871"/>
    <w:rsid w:val="002A4C61"/>
    <w:rsid w:val="002A5095"/>
    <w:rsid w:val="002A5455"/>
    <w:rsid w:val="002A57D6"/>
    <w:rsid w:val="002A797C"/>
    <w:rsid w:val="002B1D44"/>
    <w:rsid w:val="002B2F01"/>
    <w:rsid w:val="002B31A0"/>
    <w:rsid w:val="002B4A08"/>
    <w:rsid w:val="002B4B31"/>
    <w:rsid w:val="002B628F"/>
    <w:rsid w:val="002B6732"/>
    <w:rsid w:val="002B674D"/>
    <w:rsid w:val="002C0A85"/>
    <w:rsid w:val="002C248D"/>
    <w:rsid w:val="002C2490"/>
    <w:rsid w:val="002C509F"/>
    <w:rsid w:val="002C58B0"/>
    <w:rsid w:val="002C593F"/>
    <w:rsid w:val="002C69FC"/>
    <w:rsid w:val="002D006E"/>
    <w:rsid w:val="002D0309"/>
    <w:rsid w:val="002D0326"/>
    <w:rsid w:val="002D06B9"/>
    <w:rsid w:val="002D2820"/>
    <w:rsid w:val="002D29DD"/>
    <w:rsid w:val="002D2A60"/>
    <w:rsid w:val="002D2C1E"/>
    <w:rsid w:val="002D2D84"/>
    <w:rsid w:val="002D3061"/>
    <w:rsid w:val="002D3270"/>
    <w:rsid w:val="002D35EF"/>
    <w:rsid w:val="002D385E"/>
    <w:rsid w:val="002D5AC4"/>
    <w:rsid w:val="002D673C"/>
    <w:rsid w:val="002D6BC4"/>
    <w:rsid w:val="002D6C9A"/>
    <w:rsid w:val="002E00FD"/>
    <w:rsid w:val="002E0F72"/>
    <w:rsid w:val="002E1D70"/>
    <w:rsid w:val="002E28DE"/>
    <w:rsid w:val="002E3B3A"/>
    <w:rsid w:val="002E3C03"/>
    <w:rsid w:val="002E4E67"/>
    <w:rsid w:val="002E552E"/>
    <w:rsid w:val="002F024D"/>
    <w:rsid w:val="002F1751"/>
    <w:rsid w:val="002F21B4"/>
    <w:rsid w:val="002F21E7"/>
    <w:rsid w:val="002F394A"/>
    <w:rsid w:val="002F5829"/>
    <w:rsid w:val="002F633C"/>
    <w:rsid w:val="002F7F48"/>
    <w:rsid w:val="003032CB"/>
    <w:rsid w:val="00303B69"/>
    <w:rsid w:val="00304B50"/>
    <w:rsid w:val="00304C23"/>
    <w:rsid w:val="0030546E"/>
    <w:rsid w:val="0030561F"/>
    <w:rsid w:val="00306095"/>
    <w:rsid w:val="003061EF"/>
    <w:rsid w:val="00306310"/>
    <w:rsid w:val="003068CD"/>
    <w:rsid w:val="003077F6"/>
    <w:rsid w:val="00307F48"/>
    <w:rsid w:val="00310805"/>
    <w:rsid w:val="00311756"/>
    <w:rsid w:val="00312979"/>
    <w:rsid w:val="00314326"/>
    <w:rsid w:val="00314994"/>
    <w:rsid w:val="00314B65"/>
    <w:rsid w:val="00315211"/>
    <w:rsid w:val="00316C7D"/>
    <w:rsid w:val="0031749B"/>
    <w:rsid w:val="003218FC"/>
    <w:rsid w:val="00321EAB"/>
    <w:rsid w:val="0032316C"/>
    <w:rsid w:val="00323CBF"/>
    <w:rsid w:val="0032499F"/>
    <w:rsid w:val="00324DD2"/>
    <w:rsid w:val="00325405"/>
    <w:rsid w:val="0032636E"/>
    <w:rsid w:val="00326CD1"/>
    <w:rsid w:val="00330AC9"/>
    <w:rsid w:val="00331C98"/>
    <w:rsid w:val="003335BE"/>
    <w:rsid w:val="003338D7"/>
    <w:rsid w:val="00333D5A"/>
    <w:rsid w:val="00333D9F"/>
    <w:rsid w:val="003340AE"/>
    <w:rsid w:val="00334685"/>
    <w:rsid w:val="00334F5A"/>
    <w:rsid w:val="00336313"/>
    <w:rsid w:val="003367B6"/>
    <w:rsid w:val="00337858"/>
    <w:rsid w:val="00337A08"/>
    <w:rsid w:val="00337AE6"/>
    <w:rsid w:val="00340B2F"/>
    <w:rsid w:val="00342BE1"/>
    <w:rsid w:val="0034426C"/>
    <w:rsid w:val="0034599A"/>
    <w:rsid w:val="00346367"/>
    <w:rsid w:val="0034719F"/>
    <w:rsid w:val="003476D0"/>
    <w:rsid w:val="00347AD4"/>
    <w:rsid w:val="00347E35"/>
    <w:rsid w:val="00350B80"/>
    <w:rsid w:val="003516CC"/>
    <w:rsid w:val="00351E81"/>
    <w:rsid w:val="0035223B"/>
    <w:rsid w:val="00352D06"/>
    <w:rsid w:val="00352F56"/>
    <w:rsid w:val="00354055"/>
    <w:rsid w:val="00361A3D"/>
    <w:rsid w:val="00361CB7"/>
    <w:rsid w:val="0036226E"/>
    <w:rsid w:val="0036296B"/>
    <w:rsid w:val="00362CA3"/>
    <w:rsid w:val="00362FBA"/>
    <w:rsid w:val="00364079"/>
    <w:rsid w:val="00365ABB"/>
    <w:rsid w:val="00366FA7"/>
    <w:rsid w:val="00367421"/>
    <w:rsid w:val="00367A94"/>
    <w:rsid w:val="00370CE4"/>
    <w:rsid w:val="003719D0"/>
    <w:rsid w:val="00373CEB"/>
    <w:rsid w:val="00373F7B"/>
    <w:rsid w:val="00374C17"/>
    <w:rsid w:val="00375350"/>
    <w:rsid w:val="00375E98"/>
    <w:rsid w:val="00375F94"/>
    <w:rsid w:val="00376218"/>
    <w:rsid w:val="003768B1"/>
    <w:rsid w:val="0037709B"/>
    <w:rsid w:val="0037716D"/>
    <w:rsid w:val="00377DF5"/>
    <w:rsid w:val="0038157F"/>
    <w:rsid w:val="00381F45"/>
    <w:rsid w:val="003824AB"/>
    <w:rsid w:val="0038264F"/>
    <w:rsid w:val="00383CFD"/>
    <w:rsid w:val="003841D6"/>
    <w:rsid w:val="003845E5"/>
    <w:rsid w:val="00384759"/>
    <w:rsid w:val="00384F1B"/>
    <w:rsid w:val="0038518D"/>
    <w:rsid w:val="00385E6E"/>
    <w:rsid w:val="003909CB"/>
    <w:rsid w:val="003923B1"/>
    <w:rsid w:val="0039390E"/>
    <w:rsid w:val="0039556E"/>
    <w:rsid w:val="00396487"/>
    <w:rsid w:val="00396B23"/>
    <w:rsid w:val="003970FB"/>
    <w:rsid w:val="003975A6"/>
    <w:rsid w:val="00397AD0"/>
    <w:rsid w:val="003A219C"/>
    <w:rsid w:val="003A23C7"/>
    <w:rsid w:val="003A3808"/>
    <w:rsid w:val="003A57D5"/>
    <w:rsid w:val="003A6ED6"/>
    <w:rsid w:val="003A77B3"/>
    <w:rsid w:val="003B01B7"/>
    <w:rsid w:val="003B0DFF"/>
    <w:rsid w:val="003B0FB0"/>
    <w:rsid w:val="003B1329"/>
    <w:rsid w:val="003B13D2"/>
    <w:rsid w:val="003B168F"/>
    <w:rsid w:val="003B3F42"/>
    <w:rsid w:val="003B4E13"/>
    <w:rsid w:val="003B5293"/>
    <w:rsid w:val="003B56DC"/>
    <w:rsid w:val="003B5BC8"/>
    <w:rsid w:val="003B5C28"/>
    <w:rsid w:val="003B6FF5"/>
    <w:rsid w:val="003B788F"/>
    <w:rsid w:val="003C00AA"/>
    <w:rsid w:val="003C06A1"/>
    <w:rsid w:val="003C0DF2"/>
    <w:rsid w:val="003C1CF6"/>
    <w:rsid w:val="003C26B9"/>
    <w:rsid w:val="003C2EEF"/>
    <w:rsid w:val="003C2F5C"/>
    <w:rsid w:val="003C3938"/>
    <w:rsid w:val="003C4714"/>
    <w:rsid w:val="003C4EFC"/>
    <w:rsid w:val="003C52EC"/>
    <w:rsid w:val="003C5BAD"/>
    <w:rsid w:val="003C6BDA"/>
    <w:rsid w:val="003D0B6E"/>
    <w:rsid w:val="003D1F6D"/>
    <w:rsid w:val="003D33F5"/>
    <w:rsid w:val="003D3908"/>
    <w:rsid w:val="003D5A21"/>
    <w:rsid w:val="003D713D"/>
    <w:rsid w:val="003D72E5"/>
    <w:rsid w:val="003D7369"/>
    <w:rsid w:val="003E22EE"/>
    <w:rsid w:val="003E28C0"/>
    <w:rsid w:val="003E567A"/>
    <w:rsid w:val="003E6F4E"/>
    <w:rsid w:val="003E6F57"/>
    <w:rsid w:val="003E7BDE"/>
    <w:rsid w:val="003F04AB"/>
    <w:rsid w:val="003F0F0E"/>
    <w:rsid w:val="003F2E72"/>
    <w:rsid w:val="003F406C"/>
    <w:rsid w:val="003F4150"/>
    <w:rsid w:val="003F47D1"/>
    <w:rsid w:val="003F5F5F"/>
    <w:rsid w:val="003F61A8"/>
    <w:rsid w:val="003F6494"/>
    <w:rsid w:val="003F6CEC"/>
    <w:rsid w:val="003F6D36"/>
    <w:rsid w:val="003F7302"/>
    <w:rsid w:val="003F7D97"/>
    <w:rsid w:val="00401812"/>
    <w:rsid w:val="00401FA0"/>
    <w:rsid w:val="004024BF"/>
    <w:rsid w:val="004028B6"/>
    <w:rsid w:val="00402E07"/>
    <w:rsid w:val="00403156"/>
    <w:rsid w:val="00403428"/>
    <w:rsid w:val="00404E98"/>
    <w:rsid w:val="00406438"/>
    <w:rsid w:val="004066B8"/>
    <w:rsid w:val="004079E5"/>
    <w:rsid w:val="00407C67"/>
    <w:rsid w:val="004101EA"/>
    <w:rsid w:val="004104C5"/>
    <w:rsid w:val="00411F73"/>
    <w:rsid w:val="00412D1B"/>
    <w:rsid w:val="00414977"/>
    <w:rsid w:val="00414E30"/>
    <w:rsid w:val="00415489"/>
    <w:rsid w:val="00416700"/>
    <w:rsid w:val="004168FE"/>
    <w:rsid w:val="00416CCF"/>
    <w:rsid w:val="00420D90"/>
    <w:rsid w:val="00422087"/>
    <w:rsid w:val="00422DD0"/>
    <w:rsid w:val="004238BD"/>
    <w:rsid w:val="00423A16"/>
    <w:rsid w:val="00423AA3"/>
    <w:rsid w:val="00423C75"/>
    <w:rsid w:val="004243BC"/>
    <w:rsid w:val="00424E0F"/>
    <w:rsid w:val="00425502"/>
    <w:rsid w:val="004307DB"/>
    <w:rsid w:val="004319AD"/>
    <w:rsid w:val="004329C9"/>
    <w:rsid w:val="00433B20"/>
    <w:rsid w:val="0043466F"/>
    <w:rsid w:val="00435DB4"/>
    <w:rsid w:val="00436194"/>
    <w:rsid w:val="00436C05"/>
    <w:rsid w:val="004374F0"/>
    <w:rsid w:val="00437A9A"/>
    <w:rsid w:val="0044107D"/>
    <w:rsid w:val="0044183E"/>
    <w:rsid w:val="004423C7"/>
    <w:rsid w:val="0044340B"/>
    <w:rsid w:val="00443BEC"/>
    <w:rsid w:val="00443C2E"/>
    <w:rsid w:val="0044424B"/>
    <w:rsid w:val="00444B04"/>
    <w:rsid w:val="00445558"/>
    <w:rsid w:val="00446306"/>
    <w:rsid w:val="0045087F"/>
    <w:rsid w:val="00451B77"/>
    <w:rsid w:val="00451CA5"/>
    <w:rsid w:val="00451E1C"/>
    <w:rsid w:val="004521B2"/>
    <w:rsid w:val="004577B0"/>
    <w:rsid w:val="0046037E"/>
    <w:rsid w:val="00460DEA"/>
    <w:rsid w:val="004616E3"/>
    <w:rsid w:val="00463F0E"/>
    <w:rsid w:val="004651BB"/>
    <w:rsid w:val="0046530B"/>
    <w:rsid w:val="004659AD"/>
    <w:rsid w:val="00465C9A"/>
    <w:rsid w:val="00466CEB"/>
    <w:rsid w:val="004670B8"/>
    <w:rsid w:val="00470DBE"/>
    <w:rsid w:val="004716A2"/>
    <w:rsid w:val="00473D34"/>
    <w:rsid w:val="004741F0"/>
    <w:rsid w:val="00477F62"/>
    <w:rsid w:val="00480748"/>
    <w:rsid w:val="004807F5"/>
    <w:rsid w:val="0048166C"/>
    <w:rsid w:val="004837CE"/>
    <w:rsid w:val="00484FE8"/>
    <w:rsid w:val="00485352"/>
    <w:rsid w:val="004877A6"/>
    <w:rsid w:val="00490622"/>
    <w:rsid w:val="0049155C"/>
    <w:rsid w:val="00492099"/>
    <w:rsid w:val="0049385E"/>
    <w:rsid w:val="00493B00"/>
    <w:rsid w:val="004963DA"/>
    <w:rsid w:val="004A0738"/>
    <w:rsid w:val="004A09CE"/>
    <w:rsid w:val="004A0BD3"/>
    <w:rsid w:val="004A15A1"/>
    <w:rsid w:val="004A1C76"/>
    <w:rsid w:val="004A1D41"/>
    <w:rsid w:val="004A2AD1"/>
    <w:rsid w:val="004A36C3"/>
    <w:rsid w:val="004A53F7"/>
    <w:rsid w:val="004A60C0"/>
    <w:rsid w:val="004A69CA"/>
    <w:rsid w:val="004A6BBF"/>
    <w:rsid w:val="004A7FD6"/>
    <w:rsid w:val="004B0C02"/>
    <w:rsid w:val="004B18D1"/>
    <w:rsid w:val="004B42A0"/>
    <w:rsid w:val="004B42C4"/>
    <w:rsid w:val="004B4799"/>
    <w:rsid w:val="004B5D26"/>
    <w:rsid w:val="004B65B0"/>
    <w:rsid w:val="004B6735"/>
    <w:rsid w:val="004B67FF"/>
    <w:rsid w:val="004C1C7A"/>
    <w:rsid w:val="004C1D73"/>
    <w:rsid w:val="004C41C9"/>
    <w:rsid w:val="004C5105"/>
    <w:rsid w:val="004D13E7"/>
    <w:rsid w:val="004D198C"/>
    <w:rsid w:val="004D391D"/>
    <w:rsid w:val="004D3FDF"/>
    <w:rsid w:val="004D426E"/>
    <w:rsid w:val="004D4385"/>
    <w:rsid w:val="004D43EB"/>
    <w:rsid w:val="004D48F5"/>
    <w:rsid w:val="004D4C00"/>
    <w:rsid w:val="004D581D"/>
    <w:rsid w:val="004D5973"/>
    <w:rsid w:val="004D762A"/>
    <w:rsid w:val="004E0918"/>
    <w:rsid w:val="004E0DFB"/>
    <w:rsid w:val="004E0E43"/>
    <w:rsid w:val="004E1FE3"/>
    <w:rsid w:val="004E2AF5"/>
    <w:rsid w:val="004E3560"/>
    <w:rsid w:val="004E3DBC"/>
    <w:rsid w:val="004E4939"/>
    <w:rsid w:val="004E5244"/>
    <w:rsid w:val="004E5D67"/>
    <w:rsid w:val="004E6F42"/>
    <w:rsid w:val="004F1268"/>
    <w:rsid w:val="004F1286"/>
    <w:rsid w:val="004F12DE"/>
    <w:rsid w:val="004F2918"/>
    <w:rsid w:val="004F2CAC"/>
    <w:rsid w:val="004F3B6A"/>
    <w:rsid w:val="004F63FF"/>
    <w:rsid w:val="004F6536"/>
    <w:rsid w:val="004F671A"/>
    <w:rsid w:val="004F6BA1"/>
    <w:rsid w:val="004F74AC"/>
    <w:rsid w:val="004F7BB3"/>
    <w:rsid w:val="00501632"/>
    <w:rsid w:val="005018C4"/>
    <w:rsid w:val="00504339"/>
    <w:rsid w:val="0050449D"/>
    <w:rsid w:val="00506086"/>
    <w:rsid w:val="00506615"/>
    <w:rsid w:val="005069F8"/>
    <w:rsid w:val="005074CE"/>
    <w:rsid w:val="00510463"/>
    <w:rsid w:val="00510B3B"/>
    <w:rsid w:val="0051104D"/>
    <w:rsid w:val="00511B0D"/>
    <w:rsid w:val="00511D28"/>
    <w:rsid w:val="00511F88"/>
    <w:rsid w:val="00512F67"/>
    <w:rsid w:val="00514EC9"/>
    <w:rsid w:val="0051593D"/>
    <w:rsid w:val="00515965"/>
    <w:rsid w:val="0051612C"/>
    <w:rsid w:val="00516301"/>
    <w:rsid w:val="00517CC8"/>
    <w:rsid w:val="00520FD9"/>
    <w:rsid w:val="0052265A"/>
    <w:rsid w:val="00523198"/>
    <w:rsid w:val="00523328"/>
    <w:rsid w:val="005236ED"/>
    <w:rsid w:val="00523EB6"/>
    <w:rsid w:val="00524A51"/>
    <w:rsid w:val="00524D8A"/>
    <w:rsid w:val="00526968"/>
    <w:rsid w:val="00527E13"/>
    <w:rsid w:val="00530B58"/>
    <w:rsid w:val="00531063"/>
    <w:rsid w:val="005310CA"/>
    <w:rsid w:val="005316CE"/>
    <w:rsid w:val="00532185"/>
    <w:rsid w:val="00533529"/>
    <w:rsid w:val="00535943"/>
    <w:rsid w:val="00535CFD"/>
    <w:rsid w:val="00540027"/>
    <w:rsid w:val="00540D69"/>
    <w:rsid w:val="00542871"/>
    <w:rsid w:val="00543E6D"/>
    <w:rsid w:val="005447D2"/>
    <w:rsid w:val="00545FC1"/>
    <w:rsid w:val="00546911"/>
    <w:rsid w:val="0055151A"/>
    <w:rsid w:val="00551A1E"/>
    <w:rsid w:val="005523FA"/>
    <w:rsid w:val="0055331E"/>
    <w:rsid w:val="00553CC6"/>
    <w:rsid w:val="005552F3"/>
    <w:rsid w:val="00555D5E"/>
    <w:rsid w:val="00557A51"/>
    <w:rsid w:val="00560118"/>
    <w:rsid w:val="0056020A"/>
    <w:rsid w:val="00561738"/>
    <w:rsid w:val="00562255"/>
    <w:rsid w:val="00562CE2"/>
    <w:rsid w:val="00563080"/>
    <w:rsid w:val="00563469"/>
    <w:rsid w:val="00563B5C"/>
    <w:rsid w:val="00564EEA"/>
    <w:rsid w:val="00565197"/>
    <w:rsid w:val="0056558E"/>
    <w:rsid w:val="00570015"/>
    <w:rsid w:val="005701DA"/>
    <w:rsid w:val="005705D7"/>
    <w:rsid w:val="00571048"/>
    <w:rsid w:val="00571158"/>
    <w:rsid w:val="0057128D"/>
    <w:rsid w:val="0057254C"/>
    <w:rsid w:val="00572DA1"/>
    <w:rsid w:val="00572FDD"/>
    <w:rsid w:val="00573B2B"/>
    <w:rsid w:val="00573E33"/>
    <w:rsid w:val="00575792"/>
    <w:rsid w:val="00575947"/>
    <w:rsid w:val="00576779"/>
    <w:rsid w:val="00576E8A"/>
    <w:rsid w:val="0058034C"/>
    <w:rsid w:val="005808BE"/>
    <w:rsid w:val="00581023"/>
    <w:rsid w:val="00581057"/>
    <w:rsid w:val="00581395"/>
    <w:rsid w:val="005817A6"/>
    <w:rsid w:val="00581E6C"/>
    <w:rsid w:val="0058250A"/>
    <w:rsid w:val="00582865"/>
    <w:rsid w:val="0058374F"/>
    <w:rsid w:val="0058467F"/>
    <w:rsid w:val="005864AE"/>
    <w:rsid w:val="00586A89"/>
    <w:rsid w:val="00586D4D"/>
    <w:rsid w:val="00587092"/>
    <w:rsid w:val="00587BD9"/>
    <w:rsid w:val="00591FEE"/>
    <w:rsid w:val="00592101"/>
    <w:rsid w:val="00592322"/>
    <w:rsid w:val="00593057"/>
    <w:rsid w:val="00593EC9"/>
    <w:rsid w:val="00594176"/>
    <w:rsid w:val="005943E7"/>
    <w:rsid w:val="00594994"/>
    <w:rsid w:val="00594E80"/>
    <w:rsid w:val="00595431"/>
    <w:rsid w:val="00595F5F"/>
    <w:rsid w:val="0059644A"/>
    <w:rsid w:val="00596E7F"/>
    <w:rsid w:val="00597E2E"/>
    <w:rsid w:val="005A0A27"/>
    <w:rsid w:val="005A144E"/>
    <w:rsid w:val="005A1476"/>
    <w:rsid w:val="005A167F"/>
    <w:rsid w:val="005A19AF"/>
    <w:rsid w:val="005A1FBE"/>
    <w:rsid w:val="005A201E"/>
    <w:rsid w:val="005A25F5"/>
    <w:rsid w:val="005A349E"/>
    <w:rsid w:val="005A3577"/>
    <w:rsid w:val="005A3792"/>
    <w:rsid w:val="005A41A8"/>
    <w:rsid w:val="005A44EB"/>
    <w:rsid w:val="005A466F"/>
    <w:rsid w:val="005B0B25"/>
    <w:rsid w:val="005B1333"/>
    <w:rsid w:val="005B1A09"/>
    <w:rsid w:val="005B1F63"/>
    <w:rsid w:val="005B2632"/>
    <w:rsid w:val="005B2E6C"/>
    <w:rsid w:val="005B31F0"/>
    <w:rsid w:val="005B4A4A"/>
    <w:rsid w:val="005B4A7C"/>
    <w:rsid w:val="005B720D"/>
    <w:rsid w:val="005C1048"/>
    <w:rsid w:val="005C1779"/>
    <w:rsid w:val="005C1B9A"/>
    <w:rsid w:val="005C23C2"/>
    <w:rsid w:val="005C2CED"/>
    <w:rsid w:val="005C48CC"/>
    <w:rsid w:val="005C4AA2"/>
    <w:rsid w:val="005C5251"/>
    <w:rsid w:val="005C5B4A"/>
    <w:rsid w:val="005C63FB"/>
    <w:rsid w:val="005C69B0"/>
    <w:rsid w:val="005C6A5B"/>
    <w:rsid w:val="005C6C31"/>
    <w:rsid w:val="005C78F7"/>
    <w:rsid w:val="005D2AB0"/>
    <w:rsid w:val="005D2E3A"/>
    <w:rsid w:val="005D3370"/>
    <w:rsid w:val="005D3FD5"/>
    <w:rsid w:val="005D40B7"/>
    <w:rsid w:val="005D453E"/>
    <w:rsid w:val="005D46C0"/>
    <w:rsid w:val="005D6AC0"/>
    <w:rsid w:val="005D7EB9"/>
    <w:rsid w:val="005E0090"/>
    <w:rsid w:val="005E0211"/>
    <w:rsid w:val="005E13A7"/>
    <w:rsid w:val="005E15B0"/>
    <w:rsid w:val="005E2220"/>
    <w:rsid w:val="005E2CCF"/>
    <w:rsid w:val="005E2DAC"/>
    <w:rsid w:val="005E2E4D"/>
    <w:rsid w:val="005E5B5C"/>
    <w:rsid w:val="005E6D8A"/>
    <w:rsid w:val="005E713D"/>
    <w:rsid w:val="005E76EB"/>
    <w:rsid w:val="005F09C1"/>
    <w:rsid w:val="005F14F4"/>
    <w:rsid w:val="005F3185"/>
    <w:rsid w:val="005F3291"/>
    <w:rsid w:val="005F32ED"/>
    <w:rsid w:val="005F44DD"/>
    <w:rsid w:val="005F4B5E"/>
    <w:rsid w:val="005F4E53"/>
    <w:rsid w:val="005F4FD3"/>
    <w:rsid w:val="005F6598"/>
    <w:rsid w:val="005F667B"/>
    <w:rsid w:val="005F6E06"/>
    <w:rsid w:val="005F6ECD"/>
    <w:rsid w:val="005F72E9"/>
    <w:rsid w:val="00600F77"/>
    <w:rsid w:val="00601053"/>
    <w:rsid w:val="0060176C"/>
    <w:rsid w:val="00601F60"/>
    <w:rsid w:val="006024BC"/>
    <w:rsid w:val="006029E2"/>
    <w:rsid w:val="006037C4"/>
    <w:rsid w:val="006039BD"/>
    <w:rsid w:val="00604AA7"/>
    <w:rsid w:val="0060621A"/>
    <w:rsid w:val="00606ACC"/>
    <w:rsid w:val="00606B65"/>
    <w:rsid w:val="006102B1"/>
    <w:rsid w:val="00612E4B"/>
    <w:rsid w:val="0061406D"/>
    <w:rsid w:val="00614212"/>
    <w:rsid w:val="00614BA5"/>
    <w:rsid w:val="00614DCC"/>
    <w:rsid w:val="00615954"/>
    <w:rsid w:val="00616614"/>
    <w:rsid w:val="00616CA9"/>
    <w:rsid w:val="00621491"/>
    <w:rsid w:val="00621784"/>
    <w:rsid w:val="00622C91"/>
    <w:rsid w:val="00622DBB"/>
    <w:rsid w:val="00623240"/>
    <w:rsid w:val="0062384C"/>
    <w:rsid w:val="00624F17"/>
    <w:rsid w:val="006271FC"/>
    <w:rsid w:val="00632F22"/>
    <w:rsid w:val="006338B9"/>
    <w:rsid w:val="00633E57"/>
    <w:rsid w:val="00634854"/>
    <w:rsid w:val="00634C2E"/>
    <w:rsid w:val="0063517C"/>
    <w:rsid w:val="00635345"/>
    <w:rsid w:val="0063593A"/>
    <w:rsid w:val="00635C4C"/>
    <w:rsid w:val="00637080"/>
    <w:rsid w:val="006406D1"/>
    <w:rsid w:val="006408B0"/>
    <w:rsid w:val="006433C5"/>
    <w:rsid w:val="00643E0D"/>
    <w:rsid w:val="0064413D"/>
    <w:rsid w:val="00644438"/>
    <w:rsid w:val="00646F61"/>
    <w:rsid w:val="00647852"/>
    <w:rsid w:val="00647A19"/>
    <w:rsid w:val="00650F97"/>
    <w:rsid w:val="0065108A"/>
    <w:rsid w:val="00651524"/>
    <w:rsid w:val="00652596"/>
    <w:rsid w:val="00652FFB"/>
    <w:rsid w:val="006530D0"/>
    <w:rsid w:val="00655B85"/>
    <w:rsid w:val="006562FD"/>
    <w:rsid w:val="00656B1A"/>
    <w:rsid w:val="00656BE6"/>
    <w:rsid w:val="0065715F"/>
    <w:rsid w:val="00657358"/>
    <w:rsid w:val="00657478"/>
    <w:rsid w:val="0065784D"/>
    <w:rsid w:val="00657C43"/>
    <w:rsid w:val="00660521"/>
    <w:rsid w:val="006606AF"/>
    <w:rsid w:val="00660A26"/>
    <w:rsid w:val="006611FA"/>
    <w:rsid w:val="00661CD3"/>
    <w:rsid w:val="00663248"/>
    <w:rsid w:val="00664479"/>
    <w:rsid w:val="00664A03"/>
    <w:rsid w:val="0066560D"/>
    <w:rsid w:val="00666C2F"/>
    <w:rsid w:val="006700D2"/>
    <w:rsid w:val="006708A8"/>
    <w:rsid w:val="00670BB0"/>
    <w:rsid w:val="00674320"/>
    <w:rsid w:val="00674C19"/>
    <w:rsid w:val="006759E0"/>
    <w:rsid w:val="00675F0C"/>
    <w:rsid w:val="00676C46"/>
    <w:rsid w:val="00677214"/>
    <w:rsid w:val="00680218"/>
    <w:rsid w:val="0068032F"/>
    <w:rsid w:val="00680BF7"/>
    <w:rsid w:val="00680D94"/>
    <w:rsid w:val="00681B8D"/>
    <w:rsid w:val="00684DCE"/>
    <w:rsid w:val="00684EFF"/>
    <w:rsid w:val="006851AD"/>
    <w:rsid w:val="00685C14"/>
    <w:rsid w:val="00685D20"/>
    <w:rsid w:val="00686137"/>
    <w:rsid w:val="00690E28"/>
    <w:rsid w:val="00691315"/>
    <w:rsid w:val="00691969"/>
    <w:rsid w:val="00694382"/>
    <w:rsid w:val="00694572"/>
    <w:rsid w:val="006953DD"/>
    <w:rsid w:val="0069565E"/>
    <w:rsid w:val="006968AD"/>
    <w:rsid w:val="00696DAE"/>
    <w:rsid w:val="006A01B1"/>
    <w:rsid w:val="006A09F2"/>
    <w:rsid w:val="006A1A94"/>
    <w:rsid w:val="006A1B62"/>
    <w:rsid w:val="006A1E9D"/>
    <w:rsid w:val="006A2A1F"/>
    <w:rsid w:val="006A3B8F"/>
    <w:rsid w:val="006A74D4"/>
    <w:rsid w:val="006A7FB8"/>
    <w:rsid w:val="006B30CF"/>
    <w:rsid w:val="006B3B4B"/>
    <w:rsid w:val="006B4406"/>
    <w:rsid w:val="006B5F7D"/>
    <w:rsid w:val="006B6C79"/>
    <w:rsid w:val="006B76E4"/>
    <w:rsid w:val="006C0393"/>
    <w:rsid w:val="006C07F7"/>
    <w:rsid w:val="006C15D9"/>
    <w:rsid w:val="006C2076"/>
    <w:rsid w:val="006C22DF"/>
    <w:rsid w:val="006C2CC5"/>
    <w:rsid w:val="006C348F"/>
    <w:rsid w:val="006C4588"/>
    <w:rsid w:val="006C4C23"/>
    <w:rsid w:val="006C5AA3"/>
    <w:rsid w:val="006C5F25"/>
    <w:rsid w:val="006C68F4"/>
    <w:rsid w:val="006C6BFD"/>
    <w:rsid w:val="006C7122"/>
    <w:rsid w:val="006D0293"/>
    <w:rsid w:val="006D1531"/>
    <w:rsid w:val="006D1DA1"/>
    <w:rsid w:val="006D20F7"/>
    <w:rsid w:val="006D77DF"/>
    <w:rsid w:val="006E04A6"/>
    <w:rsid w:val="006E1516"/>
    <w:rsid w:val="006E43AD"/>
    <w:rsid w:val="006E51A7"/>
    <w:rsid w:val="006E66E5"/>
    <w:rsid w:val="006F2809"/>
    <w:rsid w:val="006F2BD3"/>
    <w:rsid w:val="006F2CCB"/>
    <w:rsid w:val="006F3AD7"/>
    <w:rsid w:val="006F3D0E"/>
    <w:rsid w:val="006F4060"/>
    <w:rsid w:val="006F4234"/>
    <w:rsid w:val="006F72DE"/>
    <w:rsid w:val="006F7BD2"/>
    <w:rsid w:val="006F7CAC"/>
    <w:rsid w:val="00701407"/>
    <w:rsid w:val="00701B01"/>
    <w:rsid w:val="007029F8"/>
    <w:rsid w:val="0070547D"/>
    <w:rsid w:val="007054F3"/>
    <w:rsid w:val="00705F6D"/>
    <w:rsid w:val="007064A8"/>
    <w:rsid w:val="007065B0"/>
    <w:rsid w:val="00707300"/>
    <w:rsid w:val="0071255E"/>
    <w:rsid w:val="00712646"/>
    <w:rsid w:val="007128BA"/>
    <w:rsid w:val="00712BBB"/>
    <w:rsid w:val="00712FA1"/>
    <w:rsid w:val="0071318C"/>
    <w:rsid w:val="007153D8"/>
    <w:rsid w:val="00715C16"/>
    <w:rsid w:val="00717723"/>
    <w:rsid w:val="00720EF2"/>
    <w:rsid w:val="007232C8"/>
    <w:rsid w:val="00723D0C"/>
    <w:rsid w:val="00723DE9"/>
    <w:rsid w:val="00723E28"/>
    <w:rsid w:val="00725134"/>
    <w:rsid w:val="0072591D"/>
    <w:rsid w:val="00725C33"/>
    <w:rsid w:val="007270E8"/>
    <w:rsid w:val="007272BC"/>
    <w:rsid w:val="00727C4C"/>
    <w:rsid w:val="0073018C"/>
    <w:rsid w:val="00731045"/>
    <w:rsid w:val="00733207"/>
    <w:rsid w:val="0073326A"/>
    <w:rsid w:val="00733847"/>
    <w:rsid w:val="0073560E"/>
    <w:rsid w:val="0073566E"/>
    <w:rsid w:val="007358A4"/>
    <w:rsid w:val="00735D50"/>
    <w:rsid w:val="00735F22"/>
    <w:rsid w:val="007369BB"/>
    <w:rsid w:val="00736F4C"/>
    <w:rsid w:val="00737EC0"/>
    <w:rsid w:val="00740618"/>
    <w:rsid w:val="00744168"/>
    <w:rsid w:val="007446CD"/>
    <w:rsid w:val="0074498D"/>
    <w:rsid w:val="00744D7B"/>
    <w:rsid w:val="00745CC8"/>
    <w:rsid w:val="0074634A"/>
    <w:rsid w:val="0074727A"/>
    <w:rsid w:val="007475A3"/>
    <w:rsid w:val="0075093A"/>
    <w:rsid w:val="007516B7"/>
    <w:rsid w:val="00752623"/>
    <w:rsid w:val="00753528"/>
    <w:rsid w:val="00753DBA"/>
    <w:rsid w:val="00757016"/>
    <w:rsid w:val="00757A0A"/>
    <w:rsid w:val="0076065A"/>
    <w:rsid w:val="00762098"/>
    <w:rsid w:val="00763504"/>
    <w:rsid w:val="00764ABB"/>
    <w:rsid w:val="00764C56"/>
    <w:rsid w:val="00766B0C"/>
    <w:rsid w:val="00766F69"/>
    <w:rsid w:val="00767416"/>
    <w:rsid w:val="00770903"/>
    <w:rsid w:val="0077243B"/>
    <w:rsid w:val="00773D94"/>
    <w:rsid w:val="00774BF8"/>
    <w:rsid w:val="0077622A"/>
    <w:rsid w:val="007766D6"/>
    <w:rsid w:val="0077697B"/>
    <w:rsid w:val="00776BC9"/>
    <w:rsid w:val="00777BE9"/>
    <w:rsid w:val="00777ECA"/>
    <w:rsid w:val="00781CC3"/>
    <w:rsid w:val="0078513B"/>
    <w:rsid w:val="007854EB"/>
    <w:rsid w:val="00785646"/>
    <w:rsid w:val="007861B7"/>
    <w:rsid w:val="00786CB7"/>
    <w:rsid w:val="0078783B"/>
    <w:rsid w:val="007902A5"/>
    <w:rsid w:val="007904EE"/>
    <w:rsid w:val="00790569"/>
    <w:rsid w:val="00790F82"/>
    <w:rsid w:val="007921D8"/>
    <w:rsid w:val="00793E7F"/>
    <w:rsid w:val="0079470A"/>
    <w:rsid w:val="00794ABC"/>
    <w:rsid w:val="007950D5"/>
    <w:rsid w:val="00796F43"/>
    <w:rsid w:val="00797DE5"/>
    <w:rsid w:val="007A0207"/>
    <w:rsid w:val="007A26C3"/>
    <w:rsid w:val="007A273C"/>
    <w:rsid w:val="007A29EF"/>
    <w:rsid w:val="007A31F6"/>
    <w:rsid w:val="007A3E93"/>
    <w:rsid w:val="007A4922"/>
    <w:rsid w:val="007A66FE"/>
    <w:rsid w:val="007A6791"/>
    <w:rsid w:val="007A7728"/>
    <w:rsid w:val="007A7DCE"/>
    <w:rsid w:val="007B0A9B"/>
    <w:rsid w:val="007B2944"/>
    <w:rsid w:val="007B2E44"/>
    <w:rsid w:val="007B2F69"/>
    <w:rsid w:val="007B344F"/>
    <w:rsid w:val="007B3D06"/>
    <w:rsid w:val="007B3EFC"/>
    <w:rsid w:val="007B5030"/>
    <w:rsid w:val="007B5627"/>
    <w:rsid w:val="007B5CD9"/>
    <w:rsid w:val="007B683A"/>
    <w:rsid w:val="007B6CFF"/>
    <w:rsid w:val="007B703D"/>
    <w:rsid w:val="007C07E1"/>
    <w:rsid w:val="007C0AD3"/>
    <w:rsid w:val="007C1D61"/>
    <w:rsid w:val="007C24CD"/>
    <w:rsid w:val="007C2BC5"/>
    <w:rsid w:val="007C2E6F"/>
    <w:rsid w:val="007C493E"/>
    <w:rsid w:val="007C4FC1"/>
    <w:rsid w:val="007C51D3"/>
    <w:rsid w:val="007C5626"/>
    <w:rsid w:val="007C58D1"/>
    <w:rsid w:val="007C5AA2"/>
    <w:rsid w:val="007C5F4D"/>
    <w:rsid w:val="007C6812"/>
    <w:rsid w:val="007C6DDB"/>
    <w:rsid w:val="007D07CB"/>
    <w:rsid w:val="007D118B"/>
    <w:rsid w:val="007D2678"/>
    <w:rsid w:val="007D3209"/>
    <w:rsid w:val="007D52DA"/>
    <w:rsid w:val="007D546F"/>
    <w:rsid w:val="007D5DB0"/>
    <w:rsid w:val="007D5FE5"/>
    <w:rsid w:val="007D702D"/>
    <w:rsid w:val="007E004D"/>
    <w:rsid w:val="007E0582"/>
    <w:rsid w:val="007E0EFA"/>
    <w:rsid w:val="007E16CA"/>
    <w:rsid w:val="007E2EFC"/>
    <w:rsid w:val="007E3B27"/>
    <w:rsid w:val="007E4480"/>
    <w:rsid w:val="007E4A20"/>
    <w:rsid w:val="007E4A58"/>
    <w:rsid w:val="007E4BAF"/>
    <w:rsid w:val="007E4FFD"/>
    <w:rsid w:val="007E50AC"/>
    <w:rsid w:val="007E6EF3"/>
    <w:rsid w:val="007F09E9"/>
    <w:rsid w:val="007F0CD6"/>
    <w:rsid w:val="007F1595"/>
    <w:rsid w:val="007F3D45"/>
    <w:rsid w:val="007F56A8"/>
    <w:rsid w:val="007F7178"/>
    <w:rsid w:val="007F7CB8"/>
    <w:rsid w:val="00800B84"/>
    <w:rsid w:val="00800D60"/>
    <w:rsid w:val="0080134B"/>
    <w:rsid w:val="008016CE"/>
    <w:rsid w:val="008026F5"/>
    <w:rsid w:val="0080323C"/>
    <w:rsid w:val="00803B64"/>
    <w:rsid w:val="00806785"/>
    <w:rsid w:val="008073F1"/>
    <w:rsid w:val="0080752B"/>
    <w:rsid w:val="008107EC"/>
    <w:rsid w:val="008118DC"/>
    <w:rsid w:val="00811CD7"/>
    <w:rsid w:val="0081221F"/>
    <w:rsid w:val="008129F5"/>
    <w:rsid w:val="00813F77"/>
    <w:rsid w:val="00814158"/>
    <w:rsid w:val="00814B64"/>
    <w:rsid w:val="00814CAB"/>
    <w:rsid w:val="008150F2"/>
    <w:rsid w:val="00815A1A"/>
    <w:rsid w:val="00815FBB"/>
    <w:rsid w:val="00815FD7"/>
    <w:rsid w:val="00816898"/>
    <w:rsid w:val="00817C96"/>
    <w:rsid w:val="00823CDA"/>
    <w:rsid w:val="00826454"/>
    <w:rsid w:val="00826CA7"/>
    <w:rsid w:val="00826D2D"/>
    <w:rsid w:val="008276B2"/>
    <w:rsid w:val="00827DAE"/>
    <w:rsid w:val="008315DF"/>
    <w:rsid w:val="00831C41"/>
    <w:rsid w:val="00831E80"/>
    <w:rsid w:val="008323A9"/>
    <w:rsid w:val="00832C0E"/>
    <w:rsid w:val="00833124"/>
    <w:rsid w:val="00833341"/>
    <w:rsid w:val="00833FCA"/>
    <w:rsid w:val="00835789"/>
    <w:rsid w:val="00841599"/>
    <w:rsid w:val="00841A13"/>
    <w:rsid w:val="00842B9E"/>
    <w:rsid w:val="008434B9"/>
    <w:rsid w:val="00843823"/>
    <w:rsid w:val="00844613"/>
    <w:rsid w:val="008447AD"/>
    <w:rsid w:val="00844A58"/>
    <w:rsid w:val="00844B6A"/>
    <w:rsid w:val="00845435"/>
    <w:rsid w:val="00846867"/>
    <w:rsid w:val="0085035E"/>
    <w:rsid w:val="00852089"/>
    <w:rsid w:val="00852786"/>
    <w:rsid w:val="008527D1"/>
    <w:rsid w:val="00852A5C"/>
    <w:rsid w:val="00852BEC"/>
    <w:rsid w:val="00852DC7"/>
    <w:rsid w:val="0085431F"/>
    <w:rsid w:val="00854439"/>
    <w:rsid w:val="00854B88"/>
    <w:rsid w:val="00854D24"/>
    <w:rsid w:val="0085701F"/>
    <w:rsid w:val="008603F8"/>
    <w:rsid w:val="00861CA1"/>
    <w:rsid w:val="00861E7B"/>
    <w:rsid w:val="008621D4"/>
    <w:rsid w:val="0086259E"/>
    <w:rsid w:val="00862BD6"/>
    <w:rsid w:val="00862C7B"/>
    <w:rsid w:val="00863029"/>
    <w:rsid w:val="00863650"/>
    <w:rsid w:val="00863E4F"/>
    <w:rsid w:val="0086495B"/>
    <w:rsid w:val="00864C63"/>
    <w:rsid w:val="00866029"/>
    <w:rsid w:val="00866F00"/>
    <w:rsid w:val="00867EDE"/>
    <w:rsid w:val="008702DA"/>
    <w:rsid w:val="00871B3C"/>
    <w:rsid w:val="008743D4"/>
    <w:rsid w:val="00874404"/>
    <w:rsid w:val="0087463A"/>
    <w:rsid w:val="00875C72"/>
    <w:rsid w:val="00875D85"/>
    <w:rsid w:val="008770B4"/>
    <w:rsid w:val="008776A8"/>
    <w:rsid w:val="008802E6"/>
    <w:rsid w:val="00881201"/>
    <w:rsid w:val="008816BF"/>
    <w:rsid w:val="00883715"/>
    <w:rsid w:val="00883C30"/>
    <w:rsid w:val="00883C8C"/>
    <w:rsid w:val="00883F1C"/>
    <w:rsid w:val="008857C4"/>
    <w:rsid w:val="00886145"/>
    <w:rsid w:val="00886169"/>
    <w:rsid w:val="00886B71"/>
    <w:rsid w:val="00886FBC"/>
    <w:rsid w:val="00887368"/>
    <w:rsid w:val="008879DB"/>
    <w:rsid w:val="00892322"/>
    <w:rsid w:val="008925C3"/>
    <w:rsid w:val="00892AB6"/>
    <w:rsid w:val="008937AD"/>
    <w:rsid w:val="00895092"/>
    <w:rsid w:val="00895DC5"/>
    <w:rsid w:val="00896550"/>
    <w:rsid w:val="00896BA8"/>
    <w:rsid w:val="00897085"/>
    <w:rsid w:val="008971D0"/>
    <w:rsid w:val="008A0E57"/>
    <w:rsid w:val="008A0F03"/>
    <w:rsid w:val="008A3DB0"/>
    <w:rsid w:val="008A472A"/>
    <w:rsid w:val="008A4E32"/>
    <w:rsid w:val="008A5215"/>
    <w:rsid w:val="008A59DC"/>
    <w:rsid w:val="008A5E2A"/>
    <w:rsid w:val="008A6611"/>
    <w:rsid w:val="008A7128"/>
    <w:rsid w:val="008A78E9"/>
    <w:rsid w:val="008B0393"/>
    <w:rsid w:val="008B0610"/>
    <w:rsid w:val="008B112D"/>
    <w:rsid w:val="008B1324"/>
    <w:rsid w:val="008B1333"/>
    <w:rsid w:val="008B15FE"/>
    <w:rsid w:val="008B19E9"/>
    <w:rsid w:val="008B1FED"/>
    <w:rsid w:val="008B1FF8"/>
    <w:rsid w:val="008B2A2B"/>
    <w:rsid w:val="008B2AFC"/>
    <w:rsid w:val="008B3673"/>
    <w:rsid w:val="008B3794"/>
    <w:rsid w:val="008B70A8"/>
    <w:rsid w:val="008B7B1B"/>
    <w:rsid w:val="008C0AF9"/>
    <w:rsid w:val="008C0BF8"/>
    <w:rsid w:val="008C12C3"/>
    <w:rsid w:val="008C1A11"/>
    <w:rsid w:val="008C2189"/>
    <w:rsid w:val="008C2E31"/>
    <w:rsid w:val="008C3BBC"/>
    <w:rsid w:val="008C5288"/>
    <w:rsid w:val="008C5BA6"/>
    <w:rsid w:val="008C5F9D"/>
    <w:rsid w:val="008C6059"/>
    <w:rsid w:val="008C6D13"/>
    <w:rsid w:val="008C6FE5"/>
    <w:rsid w:val="008D0054"/>
    <w:rsid w:val="008D0BB2"/>
    <w:rsid w:val="008D0FDB"/>
    <w:rsid w:val="008D14C3"/>
    <w:rsid w:val="008D1BA2"/>
    <w:rsid w:val="008D1EA6"/>
    <w:rsid w:val="008D227A"/>
    <w:rsid w:val="008D23F0"/>
    <w:rsid w:val="008D2A73"/>
    <w:rsid w:val="008D2E6C"/>
    <w:rsid w:val="008D3318"/>
    <w:rsid w:val="008D3396"/>
    <w:rsid w:val="008D3E5A"/>
    <w:rsid w:val="008D46D4"/>
    <w:rsid w:val="008D4899"/>
    <w:rsid w:val="008D58E0"/>
    <w:rsid w:val="008D6493"/>
    <w:rsid w:val="008D6E75"/>
    <w:rsid w:val="008D7998"/>
    <w:rsid w:val="008E147D"/>
    <w:rsid w:val="008E26B5"/>
    <w:rsid w:val="008E3111"/>
    <w:rsid w:val="008E66B7"/>
    <w:rsid w:val="008F0E0E"/>
    <w:rsid w:val="008F2E3F"/>
    <w:rsid w:val="008F32AE"/>
    <w:rsid w:val="008F4C69"/>
    <w:rsid w:val="008F4FAA"/>
    <w:rsid w:val="008F5395"/>
    <w:rsid w:val="008F65D7"/>
    <w:rsid w:val="008F78DC"/>
    <w:rsid w:val="00900EE6"/>
    <w:rsid w:val="00901110"/>
    <w:rsid w:val="00901E93"/>
    <w:rsid w:val="0090240F"/>
    <w:rsid w:val="00902726"/>
    <w:rsid w:val="00903163"/>
    <w:rsid w:val="00903660"/>
    <w:rsid w:val="009048BA"/>
    <w:rsid w:val="00905689"/>
    <w:rsid w:val="00905CF8"/>
    <w:rsid w:val="0090723A"/>
    <w:rsid w:val="00907811"/>
    <w:rsid w:val="00907949"/>
    <w:rsid w:val="00910009"/>
    <w:rsid w:val="0091075B"/>
    <w:rsid w:val="0091091B"/>
    <w:rsid w:val="00911740"/>
    <w:rsid w:val="009125E9"/>
    <w:rsid w:val="0091281E"/>
    <w:rsid w:val="00914975"/>
    <w:rsid w:val="00914A7D"/>
    <w:rsid w:val="00914CF7"/>
    <w:rsid w:val="00914E1A"/>
    <w:rsid w:val="009168A5"/>
    <w:rsid w:val="009223B8"/>
    <w:rsid w:val="00922D13"/>
    <w:rsid w:val="00923C02"/>
    <w:rsid w:val="00923C1D"/>
    <w:rsid w:val="00924813"/>
    <w:rsid w:val="009252DF"/>
    <w:rsid w:val="0092636F"/>
    <w:rsid w:val="009263D1"/>
    <w:rsid w:val="009266F4"/>
    <w:rsid w:val="009303FF"/>
    <w:rsid w:val="009310C2"/>
    <w:rsid w:val="00931551"/>
    <w:rsid w:val="009319CC"/>
    <w:rsid w:val="00931AD9"/>
    <w:rsid w:val="00931CC2"/>
    <w:rsid w:val="0093225B"/>
    <w:rsid w:val="00933095"/>
    <w:rsid w:val="0093311C"/>
    <w:rsid w:val="00933138"/>
    <w:rsid w:val="00933415"/>
    <w:rsid w:val="00934010"/>
    <w:rsid w:val="00934AD2"/>
    <w:rsid w:val="00934D9E"/>
    <w:rsid w:val="009359AF"/>
    <w:rsid w:val="00935BC4"/>
    <w:rsid w:val="009369BA"/>
    <w:rsid w:val="009373E0"/>
    <w:rsid w:val="00937A18"/>
    <w:rsid w:val="00937BF2"/>
    <w:rsid w:val="00937D2B"/>
    <w:rsid w:val="00937DF3"/>
    <w:rsid w:val="00937FC6"/>
    <w:rsid w:val="00940393"/>
    <w:rsid w:val="009416BA"/>
    <w:rsid w:val="00941840"/>
    <w:rsid w:val="0094199B"/>
    <w:rsid w:val="00942882"/>
    <w:rsid w:val="009443D0"/>
    <w:rsid w:val="00944983"/>
    <w:rsid w:val="00944D17"/>
    <w:rsid w:val="00945611"/>
    <w:rsid w:val="009468EF"/>
    <w:rsid w:val="00947F1C"/>
    <w:rsid w:val="00950BAA"/>
    <w:rsid w:val="009564AF"/>
    <w:rsid w:val="00956A1F"/>
    <w:rsid w:val="00957826"/>
    <w:rsid w:val="009602C5"/>
    <w:rsid w:val="00960511"/>
    <w:rsid w:val="00960971"/>
    <w:rsid w:val="00960A52"/>
    <w:rsid w:val="00961438"/>
    <w:rsid w:val="009622AD"/>
    <w:rsid w:val="00962A63"/>
    <w:rsid w:val="00962D60"/>
    <w:rsid w:val="00963AD2"/>
    <w:rsid w:val="00963BEB"/>
    <w:rsid w:val="00965BFE"/>
    <w:rsid w:val="00966224"/>
    <w:rsid w:val="0097036C"/>
    <w:rsid w:val="00970B6E"/>
    <w:rsid w:val="00970CDA"/>
    <w:rsid w:val="009719DF"/>
    <w:rsid w:val="00972614"/>
    <w:rsid w:val="00973FE0"/>
    <w:rsid w:val="009741A7"/>
    <w:rsid w:val="00975AEA"/>
    <w:rsid w:val="009762BD"/>
    <w:rsid w:val="00976675"/>
    <w:rsid w:val="0097692A"/>
    <w:rsid w:val="00976C6D"/>
    <w:rsid w:val="009770D5"/>
    <w:rsid w:val="009775E1"/>
    <w:rsid w:val="009777F7"/>
    <w:rsid w:val="009803BE"/>
    <w:rsid w:val="009808C2"/>
    <w:rsid w:val="00980958"/>
    <w:rsid w:val="00980C0C"/>
    <w:rsid w:val="0098127B"/>
    <w:rsid w:val="009822C4"/>
    <w:rsid w:val="00982F1E"/>
    <w:rsid w:val="009830D3"/>
    <w:rsid w:val="00983394"/>
    <w:rsid w:val="00983467"/>
    <w:rsid w:val="00984393"/>
    <w:rsid w:val="009867A2"/>
    <w:rsid w:val="00987548"/>
    <w:rsid w:val="00987EFC"/>
    <w:rsid w:val="0099030D"/>
    <w:rsid w:val="009905C4"/>
    <w:rsid w:val="00990D65"/>
    <w:rsid w:val="00990DC0"/>
    <w:rsid w:val="00990F08"/>
    <w:rsid w:val="00991000"/>
    <w:rsid w:val="00992EAE"/>
    <w:rsid w:val="00992F0F"/>
    <w:rsid w:val="0099479B"/>
    <w:rsid w:val="009958A7"/>
    <w:rsid w:val="00995BF8"/>
    <w:rsid w:val="00995C41"/>
    <w:rsid w:val="00997890"/>
    <w:rsid w:val="009A0E64"/>
    <w:rsid w:val="009A1AED"/>
    <w:rsid w:val="009A213B"/>
    <w:rsid w:val="009A28BD"/>
    <w:rsid w:val="009A2ABE"/>
    <w:rsid w:val="009A3805"/>
    <w:rsid w:val="009A471F"/>
    <w:rsid w:val="009A5C66"/>
    <w:rsid w:val="009A6D02"/>
    <w:rsid w:val="009A7CCC"/>
    <w:rsid w:val="009A7FFC"/>
    <w:rsid w:val="009B0A05"/>
    <w:rsid w:val="009B12CB"/>
    <w:rsid w:val="009B1A9E"/>
    <w:rsid w:val="009B2066"/>
    <w:rsid w:val="009B27D1"/>
    <w:rsid w:val="009B2C93"/>
    <w:rsid w:val="009B42D5"/>
    <w:rsid w:val="009B52F0"/>
    <w:rsid w:val="009B5CFE"/>
    <w:rsid w:val="009B6AC0"/>
    <w:rsid w:val="009B72E7"/>
    <w:rsid w:val="009B7642"/>
    <w:rsid w:val="009C0E1B"/>
    <w:rsid w:val="009C21A9"/>
    <w:rsid w:val="009C2C0C"/>
    <w:rsid w:val="009C3ED4"/>
    <w:rsid w:val="009C5B7F"/>
    <w:rsid w:val="009D0B63"/>
    <w:rsid w:val="009D0E35"/>
    <w:rsid w:val="009D0F22"/>
    <w:rsid w:val="009D17D7"/>
    <w:rsid w:val="009D1889"/>
    <w:rsid w:val="009D18D4"/>
    <w:rsid w:val="009D3A6E"/>
    <w:rsid w:val="009D6CB1"/>
    <w:rsid w:val="009D72A8"/>
    <w:rsid w:val="009D7388"/>
    <w:rsid w:val="009E05C2"/>
    <w:rsid w:val="009E1C4B"/>
    <w:rsid w:val="009E23F7"/>
    <w:rsid w:val="009E250C"/>
    <w:rsid w:val="009E2C62"/>
    <w:rsid w:val="009E32F4"/>
    <w:rsid w:val="009E4386"/>
    <w:rsid w:val="009E51B2"/>
    <w:rsid w:val="009E5CDF"/>
    <w:rsid w:val="009E6803"/>
    <w:rsid w:val="009E7CAE"/>
    <w:rsid w:val="009F0853"/>
    <w:rsid w:val="009F0E80"/>
    <w:rsid w:val="009F11A4"/>
    <w:rsid w:val="009F366B"/>
    <w:rsid w:val="009F4407"/>
    <w:rsid w:val="009F5373"/>
    <w:rsid w:val="009F690B"/>
    <w:rsid w:val="009F6B78"/>
    <w:rsid w:val="00A0222A"/>
    <w:rsid w:val="00A0328D"/>
    <w:rsid w:val="00A04917"/>
    <w:rsid w:val="00A05347"/>
    <w:rsid w:val="00A05DDE"/>
    <w:rsid w:val="00A063B4"/>
    <w:rsid w:val="00A06C66"/>
    <w:rsid w:val="00A07EA0"/>
    <w:rsid w:val="00A112AF"/>
    <w:rsid w:val="00A12C4D"/>
    <w:rsid w:val="00A13852"/>
    <w:rsid w:val="00A140BA"/>
    <w:rsid w:val="00A1555F"/>
    <w:rsid w:val="00A166EC"/>
    <w:rsid w:val="00A17820"/>
    <w:rsid w:val="00A218C9"/>
    <w:rsid w:val="00A21EDC"/>
    <w:rsid w:val="00A2507C"/>
    <w:rsid w:val="00A25187"/>
    <w:rsid w:val="00A265BB"/>
    <w:rsid w:val="00A26D07"/>
    <w:rsid w:val="00A26E7B"/>
    <w:rsid w:val="00A30155"/>
    <w:rsid w:val="00A343FE"/>
    <w:rsid w:val="00A36A2E"/>
    <w:rsid w:val="00A36DE7"/>
    <w:rsid w:val="00A41EE2"/>
    <w:rsid w:val="00A430A8"/>
    <w:rsid w:val="00A459E0"/>
    <w:rsid w:val="00A46F37"/>
    <w:rsid w:val="00A47D8E"/>
    <w:rsid w:val="00A505AC"/>
    <w:rsid w:val="00A50A4E"/>
    <w:rsid w:val="00A52C2A"/>
    <w:rsid w:val="00A531A5"/>
    <w:rsid w:val="00A53784"/>
    <w:rsid w:val="00A55B8E"/>
    <w:rsid w:val="00A57787"/>
    <w:rsid w:val="00A578FC"/>
    <w:rsid w:val="00A60583"/>
    <w:rsid w:val="00A61660"/>
    <w:rsid w:val="00A61B46"/>
    <w:rsid w:val="00A622AA"/>
    <w:rsid w:val="00A6285D"/>
    <w:rsid w:val="00A62B2E"/>
    <w:rsid w:val="00A63EDF"/>
    <w:rsid w:val="00A65453"/>
    <w:rsid w:val="00A6689D"/>
    <w:rsid w:val="00A701C8"/>
    <w:rsid w:val="00A705B0"/>
    <w:rsid w:val="00A711F9"/>
    <w:rsid w:val="00A727EE"/>
    <w:rsid w:val="00A730F0"/>
    <w:rsid w:val="00A737FF"/>
    <w:rsid w:val="00A75404"/>
    <w:rsid w:val="00A77D3B"/>
    <w:rsid w:val="00A8023F"/>
    <w:rsid w:val="00A83716"/>
    <w:rsid w:val="00A8372F"/>
    <w:rsid w:val="00A83E6D"/>
    <w:rsid w:val="00A83E6F"/>
    <w:rsid w:val="00A849F7"/>
    <w:rsid w:val="00A8604A"/>
    <w:rsid w:val="00A8779D"/>
    <w:rsid w:val="00A902E7"/>
    <w:rsid w:val="00A90F20"/>
    <w:rsid w:val="00A91332"/>
    <w:rsid w:val="00A91C27"/>
    <w:rsid w:val="00A92CD8"/>
    <w:rsid w:val="00A92E93"/>
    <w:rsid w:val="00A9388F"/>
    <w:rsid w:val="00A943A7"/>
    <w:rsid w:val="00A947C1"/>
    <w:rsid w:val="00A950CD"/>
    <w:rsid w:val="00A963D8"/>
    <w:rsid w:val="00A97649"/>
    <w:rsid w:val="00A97ADC"/>
    <w:rsid w:val="00AA0D1E"/>
    <w:rsid w:val="00AA112D"/>
    <w:rsid w:val="00AA2D50"/>
    <w:rsid w:val="00AA37A2"/>
    <w:rsid w:val="00AA459C"/>
    <w:rsid w:val="00AA4682"/>
    <w:rsid w:val="00AA50D2"/>
    <w:rsid w:val="00AA61A3"/>
    <w:rsid w:val="00AA630D"/>
    <w:rsid w:val="00AA6612"/>
    <w:rsid w:val="00AA6757"/>
    <w:rsid w:val="00AA68AE"/>
    <w:rsid w:val="00AA6B1F"/>
    <w:rsid w:val="00AA6BCE"/>
    <w:rsid w:val="00AA6BEB"/>
    <w:rsid w:val="00AA7171"/>
    <w:rsid w:val="00AA7751"/>
    <w:rsid w:val="00AB1259"/>
    <w:rsid w:val="00AB1C60"/>
    <w:rsid w:val="00AB2497"/>
    <w:rsid w:val="00AB295B"/>
    <w:rsid w:val="00AB3000"/>
    <w:rsid w:val="00AB6B37"/>
    <w:rsid w:val="00AC062D"/>
    <w:rsid w:val="00AC2CC0"/>
    <w:rsid w:val="00AC3461"/>
    <w:rsid w:val="00AC34AB"/>
    <w:rsid w:val="00AC415A"/>
    <w:rsid w:val="00AC4562"/>
    <w:rsid w:val="00AC6340"/>
    <w:rsid w:val="00AC7981"/>
    <w:rsid w:val="00AD09FA"/>
    <w:rsid w:val="00AD0A06"/>
    <w:rsid w:val="00AD0E3A"/>
    <w:rsid w:val="00AD145F"/>
    <w:rsid w:val="00AD1731"/>
    <w:rsid w:val="00AD19FF"/>
    <w:rsid w:val="00AD20DE"/>
    <w:rsid w:val="00AD21C7"/>
    <w:rsid w:val="00AD451D"/>
    <w:rsid w:val="00AD5BCD"/>
    <w:rsid w:val="00AD6027"/>
    <w:rsid w:val="00AD6D65"/>
    <w:rsid w:val="00AD7C9A"/>
    <w:rsid w:val="00AD7F36"/>
    <w:rsid w:val="00AE0C3B"/>
    <w:rsid w:val="00AE1AB4"/>
    <w:rsid w:val="00AE1D67"/>
    <w:rsid w:val="00AE3526"/>
    <w:rsid w:val="00AE475D"/>
    <w:rsid w:val="00AE622F"/>
    <w:rsid w:val="00AE6B14"/>
    <w:rsid w:val="00AE6B17"/>
    <w:rsid w:val="00AE6B26"/>
    <w:rsid w:val="00AE7A38"/>
    <w:rsid w:val="00AF0ADF"/>
    <w:rsid w:val="00AF1D6A"/>
    <w:rsid w:val="00AF24F8"/>
    <w:rsid w:val="00AF2E75"/>
    <w:rsid w:val="00AF352A"/>
    <w:rsid w:val="00AF3B10"/>
    <w:rsid w:val="00AF3C74"/>
    <w:rsid w:val="00AF4686"/>
    <w:rsid w:val="00AF53CC"/>
    <w:rsid w:val="00AF7C12"/>
    <w:rsid w:val="00B045BE"/>
    <w:rsid w:val="00B04CCC"/>
    <w:rsid w:val="00B07A0D"/>
    <w:rsid w:val="00B10C1C"/>
    <w:rsid w:val="00B10FDF"/>
    <w:rsid w:val="00B111CB"/>
    <w:rsid w:val="00B116E2"/>
    <w:rsid w:val="00B12679"/>
    <w:rsid w:val="00B143B8"/>
    <w:rsid w:val="00B144E7"/>
    <w:rsid w:val="00B14822"/>
    <w:rsid w:val="00B14DDB"/>
    <w:rsid w:val="00B14E21"/>
    <w:rsid w:val="00B14E4D"/>
    <w:rsid w:val="00B153EE"/>
    <w:rsid w:val="00B16A35"/>
    <w:rsid w:val="00B1732A"/>
    <w:rsid w:val="00B17489"/>
    <w:rsid w:val="00B17E61"/>
    <w:rsid w:val="00B200DF"/>
    <w:rsid w:val="00B206E7"/>
    <w:rsid w:val="00B21231"/>
    <w:rsid w:val="00B21606"/>
    <w:rsid w:val="00B22506"/>
    <w:rsid w:val="00B22797"/>
    <w:rsid w:val="00B22C9D"/>
    <w:rsid w:val="00B24634"/>
    <w:rsid w:val="00B25945"/>
    <w:rsid w:val="00B25C5B"/>
    <w:rsid w:val="00B264C1"/>
    <w:rsid w:val="00B2697E"/>
    <w:rsid w:val="00B27127"/>
    <w:rsid w:val="00B273F8"/>
    <w:rsid w:val="00B31045"/>
    <w:rsid w:val="00B3154F"/>
    <w:rsid w:val="00B31B41"/>
    <w:rsid w:val="00B32156"/>
    <w:rsid w:val="00B326C2"/>
    <w:rsid w:val="00B327B9"/>
    <w:rsid w:val="00B332E3"/>
    <w:rsid w:val="00B33900"/>
    <w:rsid w:val="00B33AE5"/>
    <w:rsid w:val="00B3590F"/>
    <w:rsid w:val="00B35BED"/>
    <w:rsid w:val="00B361A1"/>
    <w:rsid w:val="00B37005"/>
    <w:rsid w:val="00B378D7"/>
    <w:rsid w:val="00B37957"/>
    <w:rsid w:val="00B40F4D"/>
    <w:rsid w:val="00B41C3D"/>
    <w:rsid w:val="00B433D3"/>
    <w:rsid w:val="00B500DE"/>
    <w:rsid w:val="00B50422"/>
    <w:rsid w:val="00B54072"/>
    <w:rsid w:val="00B5522A"/>
    <w:rsid w:val="00B55C3C"/>
    <w:rsid w:val="00B5607F"/>
    <w:rsid w:val="00B56DFD"/>
    <w:rsid w:val="00B56E46"/>
    <w:rsid w:val="00B577A4"/>
    <w:rsid w:val="00B57EB9"/>
    <w:rsid w:val="00B60AE0"/>
    <w:rsid w:val="00B610B6"/>
    <w:rsid w:val="00B61F90"/>
    <w:rsid w:val="00B635BD"/>
    <w:rsid w:val="00B655CC"/>
    <w:rsid w:val="00B65A12"/>
    <w:rsid w:val="00B66F31"/>
    <w:rsid w:val="00B67116"/>
    <w:rsid w:val="00B67B5C"/>
    <w:rsid w:val="00B67B7D"/>
    <w:rsid w:val="00B7128F"/>
    <w:rsid w:val="00B7143D"/>
    <w:rsid w:val="00B73A6C"/>
    <w:rsid w:val="00B76481"/>
    <w:rsid w:val="00B76917"/>
    <w:rsid w:val="00B76F25"/>
    <w:rsid w:val="00B77E06"/>
    <w:rsid w:val="00B80E46"/>
    <w:rsid w:val="00B82916"/>
    <w:rsid w:val="00B83CC4"/>
    <w:rsid w:val="00B86142"/>
    <w:rsid w:val="00B865EE"/>
    <w:rsid w:val="00B9120A"/>
    <w:rsid w:val="00B912B1"/>
    <w:rsid w:val="00B95E71"/>
    <w:rsid w:val="00B966DA"/>
    <w:rsid w:val="00B9693C"/>
    <w:rsid w:val="00B96E84"/>
    <w:rsid w:val="00B97F50"/>
    <w:rsid w:val="00BA0C78"/>
    <w:rsid w:val="00BA1347"/>
    <w:rsid w:val="00BA25A8"/>
    <w:rsid w:val="00BA4E69"/>
    <w:rsid w:val="00BA691B"/>
    <w:rsid w:val="00BA7064"/>
    <w:rsid w:val="00BB0CF8"/>
    <w:rsid w:val="00BB13DA"/>
    <w:rsid w:val="00BB1EDF"/>
    <w:rsid w:val="00BB24D0"/>
    <w:rsid w:val="00BB39DF"/>
    <w:rsid w:val="00BB4A36"/>
    <w:rsid w:val="00BB4D75"/>
    <w:rsid w:val="00BB5299"/>
    <w:rsid w:val="00BB5FB3"/>
    <w:rsid w:val="00BB6F1D"/>
    <w:rsid w:val="00BB756E"/>
    <w:rsid w:val="00BC0483"/>
    <w:rsid w:val="00BC06C5"/>
    <w:rsid w:val="00BC0CB4"/>
    <w:rsid w:val="00BC114A"/>
    <w:rsid w:val="00BC484B"/>
    <w:rsid w:val="00BC614C"/>
    <w:rsid w:val="00BC62B0"/>
    <w:rsid w:val="00BC6B23"/>
    <w:rsid w:val="00BC7DE5"/>
    <w:rsid w:val="00BD1437"/>
    <w:rsid w:val="00BD18CD"/>
    <w:rsid w:val="00BD199F"/>
    <w:rsid w:val="00BD22D0"/>
    <w:rsid w:val="00BD2609"/>
    <w:rsid w:val="00BD28E2"/>
    <w:rsid w:val="00BD334B"/>
    <w:rsid w:val="00BD41B2"/>
    <w:rsid w:val="00BD44E2"/>
    <w:rsid w:val="00BD49BA"/>
    <w:rsid w:val="00BD5EAE"/>
    <w:rsid w:val="00BE0329"/>
    <w:rsid w:val="00BE0749"/>
    <w:rsid w:val="00BE0B66"/>
    <w:rsid w:val="00BE11B6"/>
    <w:rsid w:val="00BE30D1"/>
    <w:rsid w:val="00BE4DEE"/>
    <w:rsid w:val="00BE517F"/>
    <w:rsid w:val="00BE5645"/>
    <w:rsid w:val="00BE5728"/>
    <w:rsid w:val="00BE5778"/>
    <w:rsid w:val="00BE6193"/>
    <w:rsid w:val="00BE7ED0"/>
    <w:rsid w:val="00BF0356"/>
    <w:rsid w:val="00BF041F"/>
    <w:rsid w:val="00BF073A"/>
    <w:rsid w:val="00BF1056"/>
    <w:rsid w:val="00BF2C29"/>
    <w:rsid w:val="00BF4125"/>
    <w:rsid w:val="00BF484E"/>
    <w:rsid w:val="00BF48EA"/>
    <w:rsid w:val="00BF493E"/>
    <w:rsid w:val="00BF6717"/>
    <w:rsid w:val="00BF6A55"/>
    <w:rsid w:val="00C01AB2"/>
    <w:rsid w:val="00C01D4E"/>
    <w:rsid w:val="00C0380F"/>
    <w:rsid w:val="00C05DDF"/>
    <w:rsid w:val="00C05ECF"/>
    <w:rsid w:val="00C10653"/>
    <w:rsid w:val="00C1112E"/>
    <w:rsid w:val="00C128E6"/>
    <w:rsid w:val="00C12B06"/>
    <w:rsid w:val="00C14968"/>
    <w:rsid w:val="00C14CEF"/>
    <w:rsid w:val="00C1569D"/>
    <w:rsid w:val="00C16188"/>
    <w:rsid w:val="00C166C3"/>
    <w:rsid w:val="00C17CE2"/>
    <w:rsid w:val="00C20799"/>
    <w:rsid w:val="00C20B3D"/>
    <w:rsid w:val="00C21DA8"/>
    <w:rsid w:val="00C22660"/>
    <w:rsid w:val="00C228C9"/>
    <w:rsid w:val="00C22B55"/>
    <w:rsid w:val="00C22CF3"/>
    <w:rsid w:val="00C24902"/>
    <w:rsid w:val="00C251EE"/>
    <w:rsid w:val="00C2570E"/>
    <w:rsid w:val="00C257B0"/>
    <w:rsid w:val="00C25B9E"/>
    <w:rsid w:val="00C2620F"/>
    <w:rsid w:val="00C27152"/>
    <w:rsid w:val="00C2764F"/>
    <w:rsid w:val="00C27C83"/>
    <w:rsid w:val="00C301EB"/>
    <w:rsid w:val="00C31677"/>
    <w:rsid w:val="00C32284"/>
    <w:rsid w:val="00C3295E"/>
    <w:rsid w:val="00C335C4"/>
    <w:rsid w:val="00C349C1"/>
    <w:rsid w:val="00C34C77"/>
    <w:rsid w:val="00C34F8A"/>
    <w:rsid w:val="00C35517"/>
    <w:rsid w:val="00C35876"/>
    <w:rsid w:val="00C36330"/>
    <w:rsid w:val="00C40D63"/>
    <w:rsid w:val="00C420DA"/>
    <w:rsid w:val="00C426E3"/>
    <w:rsid w:val="00C44437"/>
    <w:rsid w:val="00C4738A"/>
    <w:rsid w:val="00C50037"/>
    <w:rsid w:val="00C517EC"/>
    <w:rsid w:val="00C51F19"/>
    <w:rsid w:val="00C51F56"/>
    <w:rsid w:val="00C5210B"/>
    <w:rsid w:val="00C527DD"/>
    <w:rsid w:val="00C53050"/>
    <w:rsid w:val="00C53722"/>
    <w:rsid w:val="00C576DE"/>
    <w:rsid w:val="00C57A87"/>
    <w:rsid w:val="00C60226"/>
    <w:rsid w:val="00C60AB3"/>
    <w:rsid w:val="00C60C5B"/>
    <w:rsid w:val="00C61B9F"/>
    <w:rsid w:val="00C62778"/>
    <w:rsid w:val="00C627B2"/>
    <w:rsid w:val="00C62EFD"/>
    <w:rsid w:val="00C63D86"/>
    <w:rsid w:val="00C63EAD"/>
    <w:rsid w:val="00C640C9"/>
    <w:rsid w:val="00C64539"/>
    <w:rsid w:val="00C64C4C"/>
    <w:rsid w:val="00C64C80"/>
    <w:rsid w:val="00C64D69"/>
    <w:rsid w:val="00C64F3F"/>
    <w:rsid w:val="00C67549"/>
    <w:rsid w:val="00C70069"/>
    <w:rsid w:val="00C708A7"/>
    <w:rsid w:val="00C7118C"/>
    <w:rsid w:val="00C7121F"/>
    <w:rsid w:val="00C7195E"/>
    <w:rsid w:val="00C722FE"/>
    <w:rsid w:val="00C73ECB"/>
    <w:rsid w:val="00C745BB"/>
    <w:rsid w:val="00C74BEB"/>
    <w:rsid w:val="00C75D99"/>
    <w:rsid w:val="00C76C54"/>
    <w:rsid w:val="00C80C33"/>
    <w:rsid w:val="00C81A74"/>
    <w:rsid w:val="00C82ED6"/>
    <w:rsid w:val="00C84188"/>
    <w:rsid w:val="00C8761D"/>
    <w:rsid w:val="00C9127F"/>
    <w:rsid w:val="00C91F69"/>
    <w:rsid w:val="00C92013"/>
    <w:rsid w:val="00C92250"/>
    <w:rsid w:val="00C928F0"/>
    <w:rsid w:val="00C93177"/>
    <w:rsid w:val="00C95BF2"/>
    <w:rsid w:val="00CA0320"/>
    <w:rsid w:val="00CA1736"/>
    <w:rsid w:val="00CA3FAE"/>
    <w:rsid w:val="00CA5307"/>
    <w:rsid w:val="00CA6A1A"/>
    <w:rsid w:val="00CA6C20"/>
    <w:rsid w:val="00CA705E"/>
    <w:rsid w:val="00CA7F5A"/>
    <w:rsid w:val="00CB077A"/>
    <w:rsid w:val="00CB0F87"/>
    <w:rsid w:val="00CB0F93"/>
    <w:rsid w:val="00CB3F3F"/>
    <w:rsid w:val="00CB5ACF"/>
    <w:rsid w:val="00CB645B"/>
    <w:rsid w:val="00CB65DD"/>
    <w:rsid w:val="00CB7ADB"/>
    <w:rsid w:val="00CC03B2"/>
    <w:rsid w:val="00CC0AC6"/>
    <w:rsid w:val="00CC0CF3"/>
    <w:rsid w:val="00CC13E2"/>
    <w:rsid w:val="00CC14F1"/>
    <w:rsid w:val="00CC19DC"/>
    <w:rsid w:val="00CC319E"/>
    <w:rsid w:val="00CC399C"/>
    <w:rsid w:val="00CC4C0C"/>
    <w:rsid w:val="00CC5907"/>
    <w:rsid w:val="00CC6056"/>
    <w:rsid w:val="00CC6405"/>
    <w:rsid w:val="00CC64E3"/>
    <w:rsid w:val="00CC6AF4"/>
    <w:rsid w:val="00CC7811"/>
    <w:rsid w:val="00CD1DC2"/>
    <w:rsid w:val="00CD1F99"/>
    <w:rsid w:val="00CD2D05"/>
    <w:rsid w:val="00CD4175"/>
    <w:rsid w:val="00CD46A4"/>
    <w:rsid w:val="00CD5697"/>
    <w:rsid w:val="00CD5E1D"/>
    <w:rsid w:val="00CE068B"/>
    <w:rsid w:val="00CE0DE9"/>
    <w:rsid w:val="00CE13BD"/>
    <w:rsid w:val="00CE295B"/>
    <w:rsid w:val="00CE43B2"/>
    <w:rsid w:val="00CE44E0"/>
    <w:rsid w:val="00CE4567"/>
    <w:rsid w:val="00CE4AF4"/>
    <w:rsid w:val="00CE4E89"/>
    <w:rsid w:val="00CE633E"/>
    <w:rsid w:val="00CE6B03"/>
    <w:rsid w:val="00CE7ADF"/>
    <w:rsid w:val="00CF08E1"/>
    <w:rsid w:val="00CF356D"/>
    <w:rsid w:val="00CF415F"/>
    <w:rsid w:val="00CF4426"/>
    <w:rsid w:val="00CF4941"/>
    <w:rsid w:val="00CF4D55"/>
    <w:rsid w:val="00CF5F12"/>
    <w:rsid w:val="00CF704E"/>
    <w:rsid w:val="00CF7820"/>
    <w:rsid w:val="00CF7959"/>
    <w:rsid w:val="00CF7A07"/>
    <w:rsid w:val="00CF7DD9"/>
    <w:rsid w:val="00D00793"/>
    <w:rsid w:val="00D009D7"/>
    <w:rsid w:val="00D00E34"/>
    <w:rsid w:val="00D01707"/>
    <w:rsid w:val="00D019C1"/>
    <w:rsid w:val="00D025DE"/>
    <w:rsid w:val="00D02CB0"/>
    <w:rsid w:val="00D031D0"/>
    <w:rsid w:val="00D03909"/>
    <w:rsid w:val="00D04225"/>
    <w:rsid w:val="00D04AAE"/>
    <w:rsid w:val="00D05168"/>
    <w:rsid w:val="00D05829"/>
    <w:rsid w:val="00D06429"/>
    <w:rsid w:val="00D072F0"/>
    <w:rsid w:val="00D07567"/>
    <w:rsid w:val="00D1082B"/>
    <w:rsid w:val="00D1099E"/>
    <w:rsid w:val="00D11024"/>
    <w:rsid w:val="00D1197D"/>
    <w:rsid w:val="00D11C18"/>
    <w:rsid w:val="00D1265C"/>
    <w:rsid w:val="00D1267F"/>
    <w:rsid w:val="00D1447F"/>
    <w:rsid w:val="00D153CD"/>
    <w:rsid w:val="00D1545D"/>
    <w:rsid w:val="00D15BE6"/>
    <w:rsid w:val="00D16003"/>
    <w:rsid w:val="00D16054"/>
    <w:rsid w:val="00D16F0A"/>
    <w:rsid w:val="00D17DB6"/>
    <w:rsid w:val="00D2059D"/>
    <w:rsid w:val="00D20671"/>
    <w:rsid w:val="00D21770"/>
    <w:rsid w:val="00D23088"/>
    <w:rsid w:val="00D235C3"/>
    <w:rsid w:val="00D2529D"/>
    <w:rsid w:val="00D25B1C"/>
    <w:rsid w:val="00D25FBF"/>
    <w:rsid w:val="00D260A1"/>
    <w:rsid w:val="00D268FD"/>
    <w:rsid w:val="00D272B0"/>
    <w:rsid w:val="00D2789C"/>
    <w:rsid w:val="00D27E70"/>
    <w:rsid w:val="00D27FAF"/>
    <w:rsid w:val="00D31533"/>
    <w:rsid w:val="00D32F9D"/>
    <w:rsid w:val="00D33298"/>
    <w:rsid w:val="00D3492D"/>
    <w:rsid w:val="00D351B2"/>
    <w:rsid w:val="00D36AB0"/>
    <w:rsid w:val="00D36E3F"/>
    <w:rsid w:val="00D37E13"/>
    <w:rsid w:val="00D400CD"/>
    <w:rsid w:val="00D407EF"/>
    <w:rsid w:val="00D424CE"/>
    <w:rsid w:val="00D44112"/>
    <w:rsid w:val="00D445E3"/>
    <w:rsid w:val="00D44683"/>
    <w:rsid w:val="00D4495B"/>
    <w:rsid w:val="00D44CC5"/>
    <w:rsid w:val="00D45B88"/>
    <w:rsid w:val="00D46056"/>
    <w:rsid w:val="00D52505"/>
    <w:rsid w:val="00D54549"/>
    <w:rsid w:val="00D54B68"/>
    <w:rsid w:val="00D55028"/>
    <w:rsid w:val="00D55C13"/>
    <w:rsid w:val="00D573CE"/>
    <w:rsid w:val="00D574BA"/>
    <w:rsid w:val="00D57B7E"/>
    <w:rsid w:val="00D607CE"/>
    <w:rsid w:val="00D60DC1"/>
    <w:rsid w:val="00D611D0"/>
    <w:rsid w:val="00D61479"/>
    <w:rsid w:val="00D61890"/>
    <w:rsid w:val="00D61D0D"/>
    <w:rsid w:val="00D62039"/>
    <w:rsid w:val="00D644A8"/>
    <w:rsid w:val="00D644F1"/>
    <w:rsid w:val="00D6538C"/>
    <w:rsid w:val="00D66600"/>
    <w:rsid w:val="00D6702A"/>
    <w:rsid w:val="00D67A9A"/>
    <w:rsid w:val="00D67B8B"/>
    <w:rsid w:val="00D71930"/>
    <w:rsid w:val="00D733A1"/>
    <w:rsid w:val="00D73E35"/>
    <w:rsid w:val="00D75BB3"/>
    <w:rsid w:val="00D774B8"/>
    <w:rsid w:val="00D77E2C"/>
    <w:rsid w:val="00D8064C"/>
    <w:rsid w:val="00D82D0F"/>
    <w:rsid w:val="00D82E97"/>
    <w:rsid w:val="00D84484"/>
    <w:rsid w:val="00D84D2B"/>
    <w:rsid w:val="00D84E29"/>
    <w:rsid w:val="00D85911"/>
    <w:rsid w:val="00D862B2"/>
    <w:rsid w:val="00D86F53"/>
    <w:rsid w:val="00D8761A"/>
    <w:rsid w:val="00D87FDD"/>
    <w:rsid w:val="00D90786"/>
    <w:rsid w:val="00D913E2"/>
    <w:rsid w:val="00D92726"/>
    <w:rsid w:val="00D92F4F"/>
    <w:rsid w:val="00D94256"/>
    <w:rsid w:val="00D95636"/>
    <w:rsid w:val="00D961D9"/>
    <w:rsid w:val="00D96702"/>
    <w:rsid w:val="00D96790"/>
    <w:rsid w:val="00D96F22"/>
    <w:rsid w:val="00D97A2C"/>
    <w:rsid w:val="00DA0C71"/>
    <w:rsid w:val="00DA0C9C"/>
    <w:rsid w:val="00DA1BE1"/>
    <w:rsid w:val="00DA2415"/>
    <w:rsid w:val="00DA26F1"/>
    <w:rsid w:val="00DA2B83"/>
    <w:rsid w:val="00DA2FC0"/>
    <w:rsid w:val="00DA3E01"/>
    <w:rsid w:val="00DA512A"/>
    <w:rsid w:val="00DA5994"/>
    <w:rsid w:val="00DA59F8"/>
    <w:rsid w:val="00DA5D41"/>
    <w:rsid w:val="00DA6BAA"/>
    <w:rsid w:val="00DA7D6B"/>
    <w:rsid w:val="00DB0338"/>
    <w:rsid w:val="00DB1FCA"/>
    <w:rsid w:val="00DB332D"/>
    <w:rsid w:val="00DB6C0F"/>
    <w:rsid w:val="00DC10BC"/>
    <w:rsid w:val="00DC1D71"/>
    <w:rsid w:val="00DC3A2B"/>
    <w:rsid w:val="00DC41EA"/>
    <w:rsid w:val="00DC5424"/>
    <w:rsid w:val="00DC5EF1"/>
    <w:rsid w:val="00DC6EB4"/>
    <w:rsid w:val="00DD255F"/>
    <w:rsid w:val="00DD4023"/>
    <w:rsid w:val="00DD5DB8"/>
    <w:rsid w:val="00DD6338"/>
    <w:rsid w:val="00DD6465"/>
    <w:rsid w:val="00DD7752"/>
    <w:rsid w:val="00DE0A00"/>
    <w:rsid w:val="00DE0F80"/>
    <w:rsid w:val="00DE14F5"/>
    <w:rsid w:val="00DE2996"/>
    <w:rsid w:val="00DE51AF"/>
    <w:rsid w:val="00DF0DD3"/>
    <w:rsid w:val="00DF0EB7"/>
    <w:rsid w:val="00DF11ED"/>
    <w:rsid w:val="00DF16F2"/>
    <w:rsid w:val="00DF187B"/>
    <w:rsid w:val="00DF1FAB"/>
    <w:rsid w:val="00DF2B09"/>
    <w:rsid w:val="00DF603D"/>
    <w:rsid w:val="00DF6500"/>
    <w:rsid w:val="00DF6996"/>
    <w:rsid w:val="00DF7158"/>
    <w:rsid w:val="00E0055B"/>
    <w:rsid w:val="00E0133B"/>
    <w:rsid w:val="00E01363"/>
    <w:rsid w:val="00E017B6"/>
    <w:rsid w:val="00E019EF"/>
    <w:rsid w:val="00E02B9F"/>
    <w:rsid w:val="00E0340D"/>
    <w:rsid w:val="00E04EFB"/>
    <w:rsid w:val="00E05645"/>
    <w:rsid w:val="00E057BF"/>
    <w:rsid w:val="00E0594C"/>
    <w:rsid w:val="00E05A53"/>
    <w:rsid w:val="00E061F9"/>
    <w:rsid w:val="00E06FDC"/>
    <w:rsid w:val="00E079F4"/>
    <w:rsid w:val="00E10718"/>
    <w:rsid w:val="00E1076F"/>
    <w:rsid w:val="00E10932"/>
    <w:rsid w:val="00E117FA"/>
    <w:rsid w:val="00E11868"/>
    <w:rsid w:val="00E1187D"/>
    <w:rsid w:val="00E1209C"/>
    <w:rsid w:val="00E12615"/>
    <w:rsid w:val="00E12893"/>
    <w:rsid w:val="00E131FC"/>
    <w:rsid w:val="00E13438"/>
    <w:rsid w:val="00E1381A"/>
    <w:rsid w:val="00E154C2"/>
    <w:rsid w:val="00E1698A"/>
    <w:rsid w:val="00E169B3"/>
    <w:rsid w:val="00E1745C"/>
    <w:rsid w:val="00E176EC"/>
    <w:rsid w:val="00E17966"/>
    <w:rsid w:val="00E17D44"/>
    <w:rsid w:val="00E17EFC"/>
    <w:rsid w:val="00E20DA1"/>
    <w:rsid w:val="00E245C1"/>
    <w:rsid w:val="00E25AC4"/>
    <w:rsid w:val="00E2725B"/>
    <w:rsid w:val="00E277CE"/>
    <w:rsid w:val="00E27F03"/>
    <w:rsid w:val="00E30975"/>
    <w:rsid w:val="00E31B10"/>
    <w:rsid w:val="00E31DB0"/>
    <w:rsid w:val="00E32B1F"/>
    <w:rsid w:val="00E3306E"/>
    <w:rsid w:val="00E3326E"/>
    <w:rsid w:val="00E33BAF"/>
    <w:rsid w:val="00E33EDC"/>
    <w:rsid w:val="00E345AC"/>
    <w:rsid w:val="00E35FCA"/>
    <w:rsid w:val="00E3605D"/>
    <w:rsid w:val="00E36A3E"/>
    <w:rsid w:val="00E37477"/>
    <w:rsid w:val="00E3753E"/>
    <w:rsid w:val="00E40F82"/>
    <w:rsid w:val="00E4125E"/>
    <w:rsid w:val="00E419B5"/>
    <w:rsid w:val="00E42C05"/>
    <w:rsid w:val="00E4503C"/>
    <w:rsid w:val="00E45CD1"/>
    <w:rsid w:val="00E464C3"/>
    <w:rsid w:val="00E46BD2"/>
    <w:rsid w:val="00E511FF"/>
    <w:rsid w:val="00E51564"/>
    <w:rsid w:val="00E52611"/>
    <w:rsid w:val="00E528F2"/>
    <w:rsid w:val="00E53720"/>
    <w:rsid w:val="00E53EEC"/>
    <w:rsid w:val="00E54186"/>
    <w:rsid w:val="00E564FF"/>
    <w:rsid w:val="00E56E25"/>
    <w:rsid w:val="00E579F7"/>
    <w:rsid w:val="00E60A4D"/>
    <w:rsid w:val="00E62189"/>
    <w:rsid w:val="00E63347"/>
    <w:rsid w:val="00E63508"/>
    <w:rsid w:val="00E6502F"/>
    <w:rsid w:val="00E657EF"/>
    <w:rsid w:val="00E65C2C"/>
    <w:rsid w:val="00E661D3"/>
    <w:rsid w:val="00E6777A"/>
    <w:rsid w:val="00E708B8"/>
    <w:rsid w:val="00E70B33"/>
    <w:rsid w:val="00E725DC"/>
    <w:rsid w:val="00E73179"/>
    <w:rsid w:val="00E7362E"/>
    <w:rsid w:val="00E74130"/>
    <w:rsid w:val="00E74837"/>
    <w:rsid w:val="00E75481"/>
    <w:rsid w:val="00E7769E"/>
    <w:rsid w:val="00E77BB6"/>
    <w:rsid w:val="00E80F97"/>
    <w:rsid w:val="00E8104F"/>
    <w:rsid w:val="00E8336F"/>
    <w:rsid w:val="00E843D9"/>
    <w:rsid w:val="00E844CE"/>
    <w:rsid w:val="00E873D5"/>
    <w:rsid w:val="00E874C0"/>
    <w:rsid w:val="00E87D95"/>
    <w:rsid w:val="00E90ACA"/>
    <w:rsid w:val="00E91CDB"/>
    <w:rsid w:val="00E91F17"/>
    <w:rsid w:val="00E94713"/>
    <w:rsid w:val="00E95123"/>
    <w:rsid w:val="00E95929"/>
    <w:rsid w:val="00E962F1"/>
    <w:rsid w:val="00E97D99"/>
    <w:rsid w:val="00EA0553"/>
    <w:rsid w:val="00EA2E55"/>
    <w:rsid w:val="00EA340C"/>
    <w:rsid w:val="00EA528C"/>
    <w:rsid w:val="00EA5A0C"/>
    <w:rsid w:val="00EA66D9"/>
    <w:rsid w:val="00EA6D5E"/>
    <w:rsid w:val="00EA766A"/>
    <w:rsid w:val="00EA7EA3"/>
    <w:rsid w:val="00EB1000"/>
    <w:rsid w:val="00EB3F93"/>
    <w:rsid w:val="00EB5112"/>
    <w:rsid w:val="00EB57D8"/>
    <w:rsid w:val="00EB5C21"/>
    <w:rsid w:val="00EB6081"/>
    <w:rsid w:val="00EB631C"/>
    <w:rsid w:val="00EB63A2"/>
    <w:rsid w:val="00EB660C"/>
    <w:rsid w:val="00EB6A67"/>
    <w:rsid w:val="00EB6CBD"/>
    <w:rsid w:val="00EB7326"/>
    <w:rsid w:val="00EB7815"/>
    <w:rsid w:val="00EB7F55"/>
    <w:rsid w:val="00EB7FD5"/>
    <w:rsid w:val="00EC02C2"/>
    <w:rsid w:val="00EC03A3"/>
    <w:rsid w:val="00EC0AFC"/>
    <w:rsid w:val="00EC1D68"/>
    <w:rsid w:val="00EC1DD3"/>
    <w:rsid w:val="00EC2477"/>
    <w:rsid w:val="00EC316E"/>
    <w:rsid w:val="00EC4C0B"/>
    <w:rsid w:val="00EC4EA7"/>
    <w:rsid w:val="00EC5B43"/>
    <w:rsid w:val="00EC6BB0"/>
    <w:rsid w:val="00EC6C3B"/>
    <w:rsid w:val="00EC6FBB"/>
    <w:rsid w:val="00EC767B"/>
    <w:rsid w:val="00ED17DA"/>
    <w:rsid w:val="00ED1AAE"/>
    <w:rsid w:val="00ED1D50"/>
    <w:rsid w:val="00ED26E6"/>
    <w:rsid w:val="00ED372A"/>
    <w:rsid w:val="00ED4AC1"/>
    <w:rsid w:val="00ED4AE3"/>
    <w:rsid w:val="00ED5008"/>
    <w:rsid w:val="00ED57DA"/>
    <w:rsid w:val="00EE0545"/>
    <w:rsid w:val="00EE0A26"/>
    <w:rsid w:val="00EE0D9B"/>
    <w:rsid w:val="00EE1EAD"/>
    <w:rsid w:val="00EE1EFC"/>
    <w:rsid w:val="00EE3054"/>
    <w:rsid w:val="00EE30A4"/>
    <w:rsid w:val="00EE373E"/>
    <w:rsid w:val="00EE41DB"/>
    <w:rsid w:val="00EE4716"/>
    <w:rsid w:val="00EE4FC5"/>
    <w:rsid w:val="00EE61A4"/>
    <w:rsid w:val="00EE6B4E"/>
    <w:rsid w:val="00EE7B03"/>
    <w:rsid w:val="00EF2340"/>
    <w:rsid w:val="00EF33F8"/>
    <w:rsid w:val="00EF3BCC"/>
    <w:rsid w:val="00EF47F1"/>
    <w:rsid w:val="00EF51FA"/>
    <w:rsid w:val="00EF571F"/>
    <w:rsid w:val="00F00316"/>
    <w:rsid w:val="00F01019"/>
    <w:rsid w:val="00F01320"/>
    <w:rsid w:val="00F01BD6"/>
    <w:rsid w:val="00F03BFD"/>
    <w:rsid w:val="00F049D3"/>
    <w:rsid w:val="00F04C91"/>
    <w:rsid w:val="00F068BF"/>
    <w:rsid w:val="00F07DCD"/>
    <w:rsid w:val="00F11DC0"/>
    <w:rsid w:val="00F12D2A"/>
    <w:rsid w:val="00F131D7"/>
    <w:rsid w:val="00F14B9B"/>
    <w:rsid w:val="00F150E7"/>
    <w:rsid w:val="00F153C4"/>
    <w:rsid w:val="00F1574E"/>
    <w:rsid w:val="00F177F8"/>
    <w:rsid w:val="00F17A44"/>
    <w:rsid w:val="00F21111"/>
    <w:rsid w:val="00F221BA"/>
    <w:rsid w:val="00F221EA"/>
    <w:rsid w:val="00F2276E"/>
    <w:rsid w:val="00F2339C"/>
    <w:rsid w:val="00F23A9F"/>
    <w:rsid w:val="00F23B2E"/>
    <w:rsid w:val="00F23F73"/>
    <w:rsid w:val="00F25CCF"/>
    <w:rsid w:val="00F2642D"/>
    <w:rsid w:val="00F2753E"/>
    <w:rsid w:val="00F27B51"/>
    <w:rsid w:val="00F30535"/>
    <w:rsid w:val="00F309A7"/>
    <w:rsid w:val="00F33B40"/>
    <w:rsid w:val="00F33D27"/>
    <w:rsid w:val="00F33E85"/>
    <w:rsid w:val="00F3441C"/>
    <w:rsid w:val="00F34A55"/>
    <w:rsid w:val="00F35ABB"/>
    <w:rsid w:val="00F36387"/>
    <w:rsid w:val="00F36998"/>
    <w:rsid w:val="00F37351"/>
    <w:rsid w:val="00F40291"/>
    <w:rsid w:val="00F410CD"/>
    <w:rsid w:val="00F437D8"/>
    <w:rsid w:val="00F444FA"/>
    <w:rsid w:val="00F44893"/>
    <w:rsid w:val="00F454D7"/>
    <w:rsid w:val="00F459E5"/>
    <w:rsid w:val="00F45EC8"/>
    <w:rsid w:val="00F473F6"/>
    <w:rsid w:val="00F47F1B"/>
    <w:rsid w:val="00F47F9D"/>
    <w:rsid w:val="00F5064F"/>
    <w:rsid w:val="00F50696"/>
    <w:rsid w:val="00F50708"/>
    <w:rsid w:val="00F50AF8"/>
    <w:rsid w:val="00F51831"/>
    <w:rsid w:val="00F51BEF"/>
    <w:rsid w:val="00F53860"/>
    <w:rsid w:val="00F539B2"/>
    <w:rsid w:val="00F55F27"/>
    <w:rsid w:val="00F5640A"/>
    <w:rsid w:val="00F5682A"/>
    <w:rsid w:val="00F572F0"/>
    <w:rsid w:val="00F575BF"/>
    <w:rsid w:val="00F57731"/>
    <w:rsid w:val="00F57AD4"/>
    <w:rsid w:val="00F60512"/>
    <w:rsid w:val="00F616BF"/>
    <w:rsid w:val="00F62235"/>
    <w:rsid w:val="00F64313"/>
    <w:rsid w:val="00F64692"/>
    <w:rsid w:val="00F65E73"/>
    <w:rsid w:val="00F6681C"/>
    <w:rsid w:val="00F67948"/>
    <w:rsid w:val="00F7071F"/>
    <w:rsid w:val="00F71338"/>
    <w:rsid w:val="00F71C70"/>
    <w:rsid w:val="00F7247C"/>
    <w:rsid w:val="00F72878"/>
    <w:rsid w:val="00F72F23"/>
    <w:rsid w:val="00F73A9F"/>
    <w:rsid w:val="00F73EF3"/>
    <w:rsid w:val="00F74A64"/>
    <w:rsid w:val="00F75DE6"/>
    <w:rsid w:val="00F75DF2"/>
    <w:rsid w:val="00F777BD"/>
    <w:rsid w:val="00F80A23"/>
    <w:rsid w:val="00F81378"/>
    <w:rsid w:val="00F81D14"/>
    <w:rsid w:val="00F86645"/>
    <w:rsid w:val="00F86B0E"/>
    <w:rsid w:val="00F86FE2"/>
    <w:rsid w:val="00F90903"/>
    <w:rsid w:val="00F911F8"/>
    <w:rsid w:val="00F913E3"/>
    <w:rsid w:val="00F9187F"/>
    <w:rsid w:val="00F929E8"/>
    <w:rsid w:val="00F93866"/>
    <w:rsid w:val="00F93B0A"/>
    <w:rsid w:val="00F94113"/>
    <w:rsid w:val="00F94EAF"/>
    <w:rsid w:val="00F95D7E"/>
    <w:rsid w:val="00F96AD5"/>
    <w:rsid w:val="00F96BBC"/>
    <w:rsid w:val="00F9719F"/>
    <w:rsid w:val="00F97A08"/>
    <w:rsid w:val="00FA096D"/>
    <w:rsid w:val="00FA34DA"/>
    <w:rsid w:val="00FA5924"/>
    <w:rsid w:val="00FA651C"/>
    <w:rsid w:val="00FA6524"/>
    <w:rsid w:val="00FA7F67"/>
    <w:rsid w:val="00FB208B"/>
    <w:rsid w:val="00FB34DF"/>
    <w:rsid w:val="00FB4FD0"/>
    <w:rsid w:val="00FB5563"/>
    <w:rsid w:val="00FB5950"/>
    <w:rsid w:val="00FB5D7A"/>
    <w:rsid w:val="00FB6595"/>
    <w:rsid w:val="00FB69D6"/>
    <w:rsid w:val="00FB756E"/>
    <w:rsid w:val="00FB7580"/>
    <w:rsid w:val="00FC00FD"/>
    <w:rsid w:val="00FC0E29"/>
    <w:rsid w:val="00FC15C0"/>
    <w:rsid w:val="00FC1715"/>
    <w:rsid w:val="00FC17AA"/>
    <w:rsid w:val="00FC3D0C"/>
    <w:rsid w:val="00FC4474"/>
    <w:rsid w:val="00FC4E85"/>
    <w:rsid w:val="00FC4EB6"/>
    <w:rsid w:val="00FC4FA0"/>
    <w:rsid w:val="00FC614E"/>
    <w:rsid w:val="00FC6457"/>
    <w:rsid w:val="00FD06C4"/>
    <w:rsid w:val="00FD2C25"/>
    <w:rsid w:val="00FD31F7"/>
    <w:rsid w:val="00FD3322"/>
    <w:rsid w:val="00FD43BE"/>
    <w:rsid w:val="00FD5D8A"/>
    <w:rsid w:val="00FD7DF5"/>
    <w:rsid w:val="00FE0EA5"/>
    <w:rsid w:val="00FE1117"/>
    <w:rsid w:val="00FE12D2"/>
    <w:rsid w:val="00FE14DE"/>
    <w:rsid w:val="00FE1ECE"/>
    <w:rsid w:val="00FE3AA6"/>
    <w:rsid w:val="00FE49B0"/>
    <w:rsid w:val="00FE4BC8"/>
    <w:rsid w:val="00FE6553"/>
    <w:rsid w:val="00FF048B"/>
    <w:rsid w:val="00FF0521"/>
    <w:rsid w:val="00FF063F"/>
    <w:rsid w:val="00FF09A5"/>
    <w:rsid w:val="00FF10BE"/>
    <w:rsid w:val="00FF3797"/>
    <w:rsid w:val="00FF444A"/>
    <w:rsid w:val="00FF5492"/>
    <w:rsid w:val="00FF6DCE"/>
    <w:rsid w:val="00FF6E42"/>
    <w:rsid w:val="00FF7011"/>
    <w:rsid w:val="00FF75BD"/>
    <w:rsid w:val="00FF7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72AF142E"/>
  <w15:docId w15:val="{A0311910-1DE7-4B20-854C-55256E580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6600"/>
    <w:pPr>
      <w:jc w:val="both"/>
    </w:pPr>
    <w:rPr>
      <w:rFonts w:cs="Angsana New"/>
      <w:sz w:val="22"/>
      <w:szCs w:val="24"/>
      <w:lang w:val="en-GB"/>
    </w:rPr>
  </w:style>
  <w:style w:type="paragraph" w:styleId="Heading1">
    <w:name w:val="heading 1"/>
    <w:basedOn w:val="Normal"/>
    <w:next w:val="Heading2"/>
    <w:link w:val="Heading1Char"/>
    <w:qFormat/>
    <w:rsid w:val="00424E0F"/>
    <w:pPr>
      <w:keepNext/>
      <w:tabs>
        <w:tab w:val="left" w:pos="720"/>
      </w:tabs>
      <w:spacing w:before="240" w:after="120"/>
      <w:jc w:val="center"/>
      <w:outlineLvl w:val="0"/>
    </w:pPr>
    <w:rPr>
      <w:b/>
      <w:caps/>
    </w:rPr>
  </w:style>
  <w:style w:type="paragraph" w:styleId="Heading2">
    <w:name w:val="heading 2"/>
    <w:basedOn w:val="Normal"/>
    <w:qFormat/>
    <w:rsid w:val="00424E0F"/>
    <w:pPr>
      <w:keepNext/>
      <w:tabs>
        <w:tab w:val="left" w:pos="720"/>
      </w:tabs>
      <w:spacing w:before="120" w:after="120"/>
      <w:jc w:val="center"/>
      <w:outlineLvl w:val="1"/>
    </w:pPr>
    <w:rPr>
      <w:b/>
      <w:bCs/>
      <w:i/>
      <w:iCs/>
    </w:rPr>
  </w:style>
  <w:style w:type="paragraph" w:styleId="Heading3">
    <w:name w:val="heading 3"/>
    <w:basedOn w:val="Normal"/>
    <w:next w:val="Normal"/>
    <w:link w:val="Heading3Char"/>
    <w:qFormat/>
    <w:rsid w:val="00424E0F"/>
    <w:pPr>
      <w:keepNext/>
      <w:tabs>
        <w:tab w:val="left" w:pos="567"/>
      </w:tabs>
      <w:spacing w:before="120" w:after="120"/>
      <w:jc w:val="center"/>
      <w:outlineLvl w:val="2"/>
    </w:pPr>
    <w:rPr>
      <w:i/>
      <w:iCs/>
    </w:rPr>
  </w:style>
  <w:style w:type="paragraph" w:styleId="Heading4">
    <w:name w:val="heading 4"/>
    <w:basedOn w:val="Normal"/>
    <w:link w:val="Heading4Char"/>
    <w:qFormat/>
    <w:rsid w:val="00424E0F"/>
    <w:pPr>
      <w:keepNext/>
      <w:spacing w:before="120" w:after="120"/>
      <w:outlineLvl w:val="3"/>
    </w:pPr>
    <w:rPr>
      <w:rFonts w:ascii="Times New Roman Bold" w:eastAsia="Arial Unicode MS" w:hAnsi="Times New Roman Bold" w:cs="Arial"/>
      <w:b/>
      <w:bCs/>
      <w:i/>
      <w:iCs/>
    </w:rPr>
  </w:style>
  <w:style w:type="paragraph" w:styleId="Heading5">
    <w:name w:val="heading 5"/>
    <w:aliases w:val="Heading 5 - GTI"/>
    <w:basedOn w:val="Normal"/>
    <w:next w:val="Normal"/>
    <w:link w:val="Heading5Char"/>
    <w:qFormat/>
    <w:rsid w:val="00424E0F"/>
    <w:pPr>
      <w:keepNext/>
      <w:numPr>
        <w:ilvl w:val="4"/>
        <w:numId w:val="5"/>
      </w:numPr>
      <w:spacing w:before="120" w:after="120"/>
      <w:jc w:val="left"/>
      <w:outlineLvl w:val="4"/>
    </w:pPr>
    <w:rPr>
      <w:bCs/>
      <w:i/>
      <w:szCs w:val="26"/>
      <w:lang w:val="en-CA"/>
    </w:rPr>
  </w:style>
  <w:style w:type="paragraph" w:styleId="Heading6">
    <w:name w:val="heading 6"/>
    <w:basedOn w:val="Normal"/>
    <w:next w:val="Normal"/>
    <w:link w:val="Heading6Char"/>
    <w:qFormat/>
    <w:rsid w:val="00424E0F"/>
    <w:pPr>
      <w:keepNext/>
      <w:spacing w:after="240" w:line="240" w:lineRule="exact"/>
      <w:ind w:left="720"/>
      <w:outlineLvl w:val="5"/>
    </w:pPr>
    <w:rPr>
      <w:u w:val="single"/>
    </w:rPr>
  </w:style>
  <w:style w:type="paragraph" w:styleId="Heading7">
    <w:name w:val="heading 7"/>
    <w:basedOn w:val="Normal"/>
    <w:next w:val="Normal"/>
    <w:link w:val="Heading7Char"/>
    <w:qFormat/>
    <w:rsid w:val="00424E0F"/>
    <w:pPr>
      <w:keepNext/>
      <w:jc w:val="right"/>
      <w:outlineLvl w:val="6"/>
    </w:pPr>
    <w:rPr>
      <w:rFonts w:ascii="Univers" w:hAnsi="Univers"/>
      <w:b/>
      <w:sz w:val="28"/>
    </w:rPr>
  </w:style>
  <w:style w:type="paragraph" w:styleId="Heading8">
    <w:name w:val="heading 8"/>
    <w:basedOn w:val="Normal"/>
    <w:next w:val="Normal"/>
    <w:link w:val="Heading8Char"/>
    <w:qFormat/>
    <w:rsid w:val="00424E0F"/>
    <w:pPr>
      <w:keepNext/>
      <w:jc w:val="right"/>
      <w:outlineLvl w:val="7"/>
    </w:pPr>
    <w:rPr>
      <w:rFonts w:ascii="Univers" w:hAnsi="Univers"/>
      <w:b/>
      <w:sz w:val="32"/>
    </w:rPr>
  </w:style>
  <w:style w:type="paragraph" w:styleId="Heading9">
    <w:name w:val="heading 9"/>
    <w:basedOn w:val="Normal"/>
    <w:next w:val="Normal"/>
    <w:link w:val="Heading9Char"/>
    <w:qFormat/>
    <w:rsid w:val="00424E0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BVI fnr Char Char,BVI fnr Car Car Char Char,BVI fnr Car Char Char,BVI fnr Car Car Car Car Char Char Char,BVI fnr Car Car Car Car Char Char1,BVI fnr Car Car Car Char Char,BVI fnr Car Car Car Car Car Char Char"/>
    <w:link w:val="BVIfnrChar"/>
    <w:qFormat/>
    <w:rsid w:val="007E2EFC"/>
    <w:rPr>
      <w:sz w:val="18"/>
      <w:vertAlign w:val="superscript"/>
    </w:rPr>
  </w:style>
  <w:style w:type="character" w:styleId="PageNumber">
    <w:name w:val="page number"/>
    <w:rsid w:val="00424E0F"/>
    <w:rPr>
      <w:rFonts w:ascii="Times New Roman" w:hAnsi="Times New Roman"/>
      <w:sz w:val="22"/>
    </w:rPr>
  </w:style>
  <w:style w:type="paragraph" w:styleId="BodyText">
    <w:name w:val="Body Text"/>
    <w:basedOn w:val="Normal"/>
    <w:rsid w:val="00424E0F"/>
    <w:pPr>
      <w:spacing w:before="120" w:after="120"/>
      <w:ind w:firstLine="720"/>
    </w:pPr>
    <w:rPr>
      <w:iCs/>
    </w:rPr>
  </w:style>
  <w:style w:type="paragraph" w:styleId="Caption">
    <w:name w:val="caption"/>
    <w:basedOn w:val="Normal"/>
    <w:next w:val="Normal"/>
    <w:uiPriority w:val="35"/>
    <w:qFormat/>
    <w:pPr>
      <w:widowControl w:val="0"/>
    </w:pPr>
    <w:rPr>
      <w:rFonts w:ascii="Courier New" w:hAnsi="Courier New"/>
    </w:rPr>
  </w:style>
  <w:style w:type="paragraph" w:styleId="Header">
    <w:name w:val="header"/>
    <w:basedOn w:val="Normal"/>
    <w:link w:val="HeaderChar"/>
    <w:rsid w:val="00424E0F"/>
    <w:pPr>
      <w:tabs>
        <w:tab w:val="center" w:pos="4320"/>
        <w:tab w:val="right" w:pos="8640"/>
      </w:tabs>
    </w:pPr>
    <w:rPr>
      <w:rFonts w:cs="Times New Roman"/>
    </w:rPr>
  </w:style>
  <w:style w:type="paragraph" w:styleId="Footer">
    <w:name w:val="footer"/>
    <w:basedOn w:val="Normal"/>
    <w:link w:val="FooterChar"/>
    <w:rsid w:val="00424E0F"/>
    <w:pPr>
      <w:tabs>
        <w:tab w:val="center" w:pos="4320"/>
        <w:tab w:val="right" w:pos="8640"/>
      </w:tabs>
      <w:ind w:firstLine="720"/>
      <w:jc w:val="right"/>
    </w:pPr>
    <w:rPr>
      <w:rFonts w:cs="Times New Roman"/>
      <w:lang w:val="x-none"/>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424E0F"/>
    <w:pPr>
      <w:keepLines/>
      <w:spacing w:after="60"/>
      <w:ind w:firstLine="720"/>
    </w:pPr>
    <w:rPr>
      <w:rFonts w:cs="Times New Roman"/>
      <w:sz w:val="18"/>
      <w:lang w:eastAsia="x-none"/>
    </w:rPr>
  </w:style>
  <w:style w:type="paragraph" w:styleId="BodyText2">
    <w:name w:val="Body Text 2"/>
    <w:basedOn w:val="Normal"/>
    <w:uiPriority w:val="99"/>
    <w:rsid w:val="00424E0F"/>
    <w:rPr>
      <w:i/>
      <w:iCs/>
    </w:rPr>
  </w:style>
  <w:style w:type="paragraph" w:styleId="BodyText3">
    <w:name w:val="Body Text 3"/>
    <w:basedOn w:val="Normal"/>
    <w:rsid w:val="00424E0F"/>
    <w:pPr>
      <w:jc w:val="center"/>
    </w:pPr>
    <w:rPr>
      <w:sz w:val="28"/>
    </w:rPr>
  </w:style>
  <w:style w:type="paragraph" w:styleId="BodyTextIndent2">
    <w:name w:val="Body Text Indent 2"/>
    <w:basedOn w:val="Normal"/>
    <w:rsid w:val="00424E0F"/>
    <w:pPr>
      <w:ind w:firstLine="720"/>
    </w:pPr>
  </w:style>
  <w:style w:type="paragraph" w:styleId="BodyTextIndent3">
    <w:name w:val="Body Text Indent 3"/>
    <w:basedOn w:val="Normal"/>
    <w:pPr>
      <w:ind w:left="1080" w:hanging="360"/>
    </w:pPr>
    <w:rPr>
      <w:rFonts w:ascii="Courier" w:hAnsi="Courier"/>
      <w:sz w:val="20"/>
    </w:rPr>
  </w:style>
  <w:style w:type="paragraph" w:customStyle="1" w:styleId="BodyText21">
    <w:name w:val="Body Text 21"/>
    <w:basedOn w:val="Normal"/>
  </w:style>
  <w:style w:type="paragraph" w:styleId="BlockText">
    <w:name w:val="Block Text"/>
    <w:basedOn w:val="Normal"/>
    <w:pPr>
      <w:tabs>
        <w:tab w:val="left" w:leader="dot" w:pos="8100"/>
        <w:tab w:val="left" w:pos="8370"/>
      </w:tabs>
      <w:suppressAutoHyphens/>
      <w:ind w:left="720" w:right="1440" w:hanging="720"/>
    </w:pPr>
    <w:rPr>
      <w:rFonts w:ascii="Courier New" w:hAnsi="Courier New"/>
      <w:sz w:val="20"/>
    </w:rPr>
  </w:style>
  <w:style w:type="paragraph" w:customStyle="1" w:styleId="Para">
    <w:name w:val="Para"/>
    <w:basedOn w:val="Normal"/>
    <w:pPr>
      <w:numPr>
        <w:numId w:val="1"/>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style>
  <w:style w:type="paragraph" w:styleId="BodyTextIndent">
    <w:name w:val="Body Text Indent"/>
    <w:basedOn w:val="Normal"/>
    <w:link w:val="BodyTextIndentChar"/>
    <w:rsid w:val="00424E0F"/>
    <w:pPr>
      <w:spacing w:before="120" w:after="120"/>
      <w:ind w:left="1440" w:hanging="720"/>
      <w:jc w:val="left"/>
    </w:pPr>
  </w:style>
  <w:style w:type="character" w:styleId="EndnoteReference">
    <w:name w:val="endnote reference"/>
    <w:semiHidden/>
    <w:rsid w:val="00424E0F"/>
    <w:rPr>
      <w:vertAlign w:val="superscript"/>
    </w:rPr>
  </w:style>
  <w:style w:type="paragraph" w:styleId="Title">
    <w:name w:val="Title"/>
    <w:basedOn w:val="Normal"/>
    <w:link w:val="TitleChar"/>
    <w:uiPriority w:val="10"/>
    <w:qFormat/>
    <w:rsid w:val="00424E0F"/>
    <w:pPr>
      <w:jc w:val="center"/>
    </w:pPr>
    <w:rPr>
      <w:i/>
      <w:iCs/>
    </w:rPr>
  </w:style>
  <w:style w:type="character" w:styleId="Hyperlink">
    <w:name w:val="Hyperlink"/>
    <w:uiPriority w:val="99"/>
    <w:rsid w:val="00424E0F"/>
    <w:rPr>
      <w:color w:val="0000FF"/>
      <w:u w:val="single"/>
    </w:rPr>
  </w:style>
  <w:style w:type="paragraph" w:styleId="DocumentMap">
    <w:name w:val="Document Map"/>
    <w:basedOn w:val="Normal"/>
    <w:semiHidden/>
    <w:pPr>
      <w:shd w:val="clear" w:color="auto" w:fill="000080"/>
    </w:pPr>
    <w:rPr>
      <w:rFonts w:ascii="Tahoma" w:hAnsi="Tahoma"/>
    </w:rPr>
  </w:style>
  <w:style w:type="paragraph" w:customStyle="1" w:styleId="HEADING">
    <w:name w:val="HEADING"/>
    <w:basedOn w:val="Normal"/>
    <w:rsid w:val="00424E0F"/>
    <w:pPr>
      <w:keepNext/>
      <w:tabs>
        <w:tab w:val="left" w:pos="426"/>
      </w:tabs>
      <w:spacing w:before="120" w:after="120"/>
      <w:jc w:val="center"/>
    </w:pPr>
    <w:rPr>
      <w:rFonts w:ascii="Times New Roman Bold" w:hAnsi="Times New Roman Bold" w:cs="Times New Roman"/>
      <w:b/>
      <w:bCs/>
      <w:caps/>
    </w:rPr>
  </w:style>
  <w:style w:type="paragraph" w:customStyle="1" w:styleId="Cornernotation">
    <w:name w:val="Corner notation"/>
    <w:basedOn w:val="Normal"/>
    <w:rsid w:val="00424E0F"/>
    <w:pPr>
      <w:ind w:left="284" w:right="4398" w:hanging="284"/>
      <w:jc w:val="left"/>
    </w:pPr>
  </w:style>
  <w:style w:type="paragraph" w:customStyle="1" w:styleId="Para1">
    <w:name w:val="Para1"/>
    <w:basedOn w:val="Normal"/>
    <w:link w:val="Para1Char1"/>
    <w:rsid w:val="00424E0F"/>
    <w:pPr>
      <w:spacing w:after="120"/>
    </w:pPr>
    <w:rPr>
      <w:snapToGrid w:val="0"/>
      <w:szCs w:val="18"/>
    </w:rPr>
  </w:style>
  <w:style w:type="paragraph" w:customStyle="1" w:styleId="para2">
    <w:name w:val="para2"/>
    <w:basedOn w:val="Normal"/>
    <w:rsid w:val="00424E0F"/>
    <w:pPr>
      <w:numPr>
        <w:numId w:val="8"/>
      </w:numPr>
      <w:spacing w:before="120" w:after="120"/>
    </w:pPr>
    <w:rPr>
      <w:szCs w:val="20"/>
    </w:rPr>
  </w:style>
  <w:style w:type="paragraph" w:customStyle="1" w:styleId="Para3">
    <w:name w:val="Para3"/>
    <w:basedOn w:val="Normal"/>
    <w:rsid w:val="00424E0F"/>
    <w:pPr>
      <w:numPr>
        <w:ilvl w:val="2"/>
        <w:numId w:val="13"/>
      </w:numPr>
      <w:tabs>
        <w:tab w:val="left" w:pos="1980"/>
      </w:tabs>
      <w:spacing w:before="80" w:after="80"/>
    </w:pPr>
    <w:rPr>
      <w:szCs w:val="20"/>
    </w:rPr>
  </w:style>
  <w:style w:type="paragraph" w:customStyle="1" w:styleId="para4">
    <w:name w:val="para4"/>
    <w:basedOn w:val="Normal"/>
    <w:rsid w:val="00424E0F"/>
    <w:pPr>
      <w:numPr>
        <w:ilvl w:val="3"/>
        <w:numId w:val="9"/>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2-center">
    <w:name w:val="Heading 2-center"/>
    <w:basedOn w:val="Heading2"/>
  </w:style>
  <w:style w:type="paragraph" w:customStyle="1" w:styleId="Heading4indent">
    <w:name w:val="Heading 4 indent"/>
    <w:basedOn w:val="Heading4"/>
    <w:pPr>
      <w:ind w:left="720"/>
    </w:pPr>
  </w:style>
  <w:style w:type="paragraph" w:styleId="PlainText">
    <w:name w:val="Plain Text"/>
    <w:basedOn w:val="Normal"/>
    <w:link w:val="PlainTextChar"/>
    <w:uiPriority w:val="99"/>
    <w:rPr>
      <w:rFonts w:ascii="Courier New" w:hAnsi="Courier New" w:cs="Times New Roman"/>
      <w:sz w:val="20"/>
      <w:lang w:val="x-none"/>
    </w:rPr>
  </w:style>
  <w:style w:type="paragraph" w:customStyle="1" w:styleId="xl24">
    <w:name w:val="xl24"/>
    <w:basedOn w:val="Normal"/>
    <w:pPr>
      <w:spacing w:before="100" w:beforeAutospacing="1" w:after="100" w:afterAutospacing="1"/>
    </w:pPr>
    <w:rPr>
      <w:rFonts w:eastAsia="Arial Unicode MS"/>
      <w:b/>
      <w:bCs/>
      <w:szCs w:val="22"/>
    </w:rPr>
  </w:style>
  <w:style w:type="paragraph" w:customStyle="1" w:styleId="xl25">
    <w:name w:val="xl25"/>
    <w:basedOn w:val="Normal"/>
    <w:pPr>
      <w:spacing w:before="100" w:beforeAutospacing="1" w:after="100" w:afterAutospacing="1"/>
    </w:pPr>
    <w:rPr>
      <w:rFonts w:eastAsia="Arial Unicode MS"/>
      <w:b/>
      <w:bCs/>
      <w:szCs w:val="22"/>
    </w:rPr>
  </w:style>
  <w:style w:type="paragraph" w:customStyle="1" w:styleId="xl26">
    <w:name w:val="xl26"/>
    <w:basedOn w:val="Normal"/>
    <w:pPr>
      <w:spacing w:before="100" w:beforeAutospacing="1" w:after="100" w:afterAutospacing="1"/>
      <w:jc w:val="center"/>
    </w:pPr>
    <w:rPr>
      <w:rFonts w:eastAsia="Arial Unicode MS"/>
      <w:b/>
      <w:bCs/>
      <w:szCs w:val="22"/>
    </w:rPr>
  </w:style>
  <w:style w:type="paragraph" w:customStyle="1" w:styleId="xl27">
    <w:name w:val="xl27"/>
    <w:basedOn w:val="Normal"/>
    <w:pPr>
      <w:pBdr>
        <w:left w:val="single" w:sz="8" w:space="0" w:color="auto"/>
      </w:pBdr>
      <w:spacing w:before="100" w:beforeAutospacing="1" w:after="100" w:afterAutospacing="1"/>
    </w:pPr>
    <w:rPr>
      <w:rFonts w:eastAsia="Arial Unicode MS"/>
      <w:b/>
      <w:bCs/>
      <w:szCs w:val="22"/>
    </w:rPr>
  </w:style>
  <w:style w:type="paragraph" w:customStyle="1" w:styleId="xl28">
    <w:name w:val="xl28"/>
    <w:basedOn w:val="Normal"/>
    <w:pPr>
      <w:pBdr>
        <w:left w:val="single" w:sz="8" w:space="0" w:color="auto"/>
        <w:right w:val="single" w:sz="8" w:space="0" w:color="auto"/>
      </w:pBdr>
      <w:spacing w:before="100" w:beforeAutospacing="1" w:after="100" w:afterAutospacing="1"/>
      <w:jc w:val="center"/>
    </w:pPr>
    <w:rPr>
      <w:rFonts w:eastAsia="Arial Unicode MS"/>
      <w:b/>
      <w:bCs/>
      <w:szCs w:val="22"/>
    </w:rPr>
  </w:style>
  <w:style w:type="paragraph" w:customStyle="1" w:styleId="xl29">
    <w:name w:val="xl29"/>
    <w:basedOn w:val="Normal"/>
    <w:pPr>
      <w:pBdr>
        <w:left w:val="single" w:sz="8" w:space="0" w:color="auto"/>
      </w:pBdr>
      <w:spacing w:before="100" w:beforeAutospacing="1" w:after="100" w:afterAutospacing="1"/>
    </w:pPr>
    <w:rPr>
      <w:rFonts w:eastAsia="Arial Unicode MS"/>
      <w:szCs w:val="22"/>
    </w:rPr>
  </w:style>
  <w:style w:type="paragraph" w:customStyle="1" w:styleId="xl30">
    <w:name w:val="xl30"/>
    <w:basedOn w:val="Normal"/>
    <w:pPr>
      <w:pBdr>
        <w:left w:val="single" w:sz="4" w:space="0" w:color="auto"/>
        <w:right w:val="single" w:sz="4" w:space="0" w:color="auto"/>
      </w:pBdr>
      <w:spacing w:before="100" w:beforeAutospacing="1" w:after="100" w:afterAutospacing="1"/>
      <w:jc w:val="center"/>
    </w:pPr>
    <w:rPr>
      <w:rFonts w:eastAsia="Arial Unicode MS"/>
      <w:szCs w:val="22"/>
    </w:rPr>
  </w:style>
  <w:style w:type="paragraph" w:customStyle="1" w:styleId="xl31">
    <w:name w:val="xl31"/>
    <w:basedOn w:val="Normal"/>
    <w:pPr>
      <w:pBdr>
        <w:left w:val="single" w:sz="4" w:space="0" w:color="auto"/>
        <w:right w:val="single" w:sz="8" w:space="0" w:color="auto"/>
      </w:pBdr>
      <w:spacing w:before="100" w:beforeAutospacing="1" w:after="100" w:afterAutospacing="1"/>
    </w:pPr>
    <w:rPr>
      <w:rFonts w:eastAsia="Arial Unicode MS"/>
      <w:szCs w:val="22"/>
    </w:rPr>
  </w:style>
  <w:style w:type="paragraph" w:customStyle="1" w:styleId="xl32">
    <w:name w:val="xl32"/>
    <w:basedOn w:val="Normal"/>
    <w:pPr>
      <w:pBdr>
        <w:left w:val="single" w:sz="4" w:space="0" w:color="auto"/>
        <w:right w:val="single" w:sz="8" w:space="0" w:color="auto"/>
      </w:pBdr>
      <w:spacing w:before="100" w:beforeAutospacing="1" w:after="100" w:afterAutospacing="1"/>
    </w:pPr>
    <w:rPr>
      <w:rFonts w:eastAsia="Arial Unicode MS"/>
      <w:szCs w:val="22"/>
    </w:rPr>
  </w:style>
  <w:style w:type="paragraph" w:customStyle="1" w:styleId="xl33">
    <w:name w:val="xl33"/>
    <w:basedOn w:val="Normal"/>
    <w:pPr>
      <w:pBdr>
        <w:right w:val="single" w:sz="8" w:space="0" w:color="auto"/>
      </w:pBdr>
      <w:spacing w:before="100" w:beforeAutospacing="1" w:after="100" w:afterAutospacing="1"/>
    </w:pPr>
    <w:rPr>
      <w:rFonts w:eastAsia="Arial Unicode MS"/>
      <w:szCs w:val="22"/>
    </w:rPr>
  </w:style>
  <w:style w:type="paragraph" w:customStyle="1" w:styleId="xl34">
    <w:name w:val="xl34"/>
    <w:basedOn w:val="Normal"/>
    <w:pPr>
      <w:pBdr>
        <w:left w:val="single" w:sz="8" w:space="0" w:color="auto"/>
      </w:pBdr>
      <w:spacing w:before="100" w:beforeAutospacing="1" w:after="100" w:afterAutospacing="1"/>
      <w:textAlignment w:val="top"/>
    </w:pPr>
    <w:rPr>
      <w:rFonts w:eastAsia="Arial Unicode MS"/>
      <w:szCs w:val="22"/>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szCs w:val="22"/>
    </w:rPr>
  </w:style>
  <w:style w:type="paragraph" w:customStyle="1" w:styleId="xl36">
    <w:name w:val="xl36"/>
    <w:basedOn w:val="Normal"/>
    <w:pPr>
      <w:pBdr>
        <w:left w:val="single" w:sz="4" w:space="0" w:color="auto"/>
        <w:right w:val="single" w:sz="8" w:space="0" w:color="auto"/>
      </w:pBdr>
      <w:spacing w:before="100" w:beforeAutospacing="1" w:after="100" w:afterAutospacing="1"/>
      <w:textAlignment w:val="top"/>
    </w:pPr>
    <w:rPr>
      <w:rFonts w:eastAsia="Arial Unicode MS"/>
      <w:szCs w:val="22"/>
    </w:rPr>
  </w:style>
  <w:style w:type="paragraph" w:customStyle="1" w:styleId="xl37">
    <w:name w:val="xl37"/>
    <w:basedOn w:val="Normal"/>
    <w:pPr>
      <w:pBdr>
        <w:left w:val="single" w:sz="8" w:space="0" w:color="auto"/>
        <w:bottom w:val="single" w:sz="4" w:space="0" w:color="auto"/>
      </w:pBdr>
      <w:spacing w:before="100" w:beforeAutospacing="1" w:after="100" w:afterAutospacing="1"/>
      <w:textAlignment w:val="top"/>
    </w:pPr>
    <w:rPr>
      <w:rFonts w:eastAsia="Arial Unicode MS"/>
      <w:szCs w:val="22"/>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Cs w:val="22"/>
    </w:rPr>
  </w:style>
  <w:style w:type="paragraph" w:customStyle="1" w:styleId="xl39">
    <w:name w:val="xl39"/>
    <w:basedOn w:val="Normal"/>
    <w:pPr>
      <w:pBdr>
        <w:left w:val="single" w:sz="4" w:space="0" w:color="auto"/>
        <w:bottom w:val="single" w:sz="4" w:space="0" w:color="auto"/>
        <w:right w:val="single" w:sz="8" w:space="0" w:color="auto"/>
      </w:pBdr>
      <w:spacing w:before="100" w:beforeAutospacing="1" w:after="100" w:afterAutospacing="1"/>
      <w:textAlignment w:val="top"/>
    </w:pPr>
    <w:rPr>
      <w:rFonts w:eastAsia="Arial Unicode MS"/>
      <w:szCs w:val="22"/>
    </w:rPr>
  </w:style>
  <w:style w:type="paragraph" w:customStyle="1" w:styleId="xl40">
    <w:name w:val="xl40"/>
    <w:basedOn w:val="Normal"/>
    <w:pPr>
      <w:spacing w:before="100" w:beforeAutospacing="1" w:after="100" w:afterAutospacing="1"/>
      <w:jc w:val="center"/>
      <w:textAlignment w:val="top"/>
    </w:pPr>
    <w:rPr>
      <w:rFonts w:eastAsia="Arial Unicode MS"/>
      <w:szCs w:val="22"/>
    </w:rPr>
  </w:style>
  <w:style w:type="paragraph" w:customStyle="1" w:styleId="xl41">
    <w:name w:val="xl41"/>
    <w:basedOn w:val="Normal"/>
    <w:pPr>
      <w:spacing w:before="100" w:beforeAutospacing="1" w:after="100" w:afterAutospacing="1"/>
      <w:textAlignment w:val="top"/>
    </w:pPr>
    <w:rPr>
      <w:rFonts w:eastAsia="Arial Unicode MS"/>
      <w:szCs w:val="22"/>
    </w:rPr>
  </w:style>
  <w:style w:type="paragraph" w:customStyle="1" w:styleId="xl42">
    <w:name w:val="xl42"/>
    <w:basedOn w:val="Normal"/>
    <w:pPr>
      <w:spacing w:before="100" w:beforeAutospacing="1" w:after="100" w:afterAutospacing="1"/>
      <w:jc w:val="center"/>
    </w:pPr>
    <w:rPr>
      <w:rFonts w:eastAsia="Arial Unicode MS"/>
      <w:szCs w:val="22"/>
    </w:rPr>
  </w:style>
  <w:style w:type="paragraph" w:customStyle="1" w:styleId="xl43">
    <w:name w:val="xl43"/>
    <w:basedOn w:val="Normal"/>
    <w:pPr>
      <w:pBdr>
        <w:top w:val="single" w:sz="8" w:space="0" w:color="auto"/>
        <w:left w:val="single" w:sz="8" w:space="0" w:color="auto"/>
        <w:bottom w:val="single" w:sz="8" w:space="0" w:color="auto"/>
      </w:pBdr>
      <w:spacing w:before="100" w:beforeAutospacing="1" w:after="100" w:afterAutospacing="1"/>
    </w:pPr>
    <w:rPr>
      <w:rFonts w:eastAsia="Arial Unicode MS"/>
      <w:b/>
      <w:bCs/>
      <w:szCs w:val="22"/>
    </w:rPr>
  </w:style>
  <w:style w:type="paragraph" w:customStyle="1" w:styleId="xl44">
    <w:name w:val="xl44"/>
    <w:basedOn w:val="Normal"/>
    <w:pPr>
      <w:pBdr>
        <w:top w:val="single" w:sz="8" w:space="0" w:color="auto"/>
        <w:bottom w:val="single" w:sz="8" w:space="0" w:color="auto"/>
      </w:pBdr>
      <w:spacing w:before="100" w:beforeAutospacing="1" w:after="100" w:afterAutospacing="1"/>
      <w:jc w:val="center"/>
    </w:pPr>
    <w:rPr>
      <w:rFonts w:eastAsia="Arial Unicode MS"/>
      <w:b/>
      <w:bCs/>
      <w:szCs w:val="22"/>
    </w:rPr>
  </w:style>
  <w:style w:type="paragraph" w:customStyle="1" w:styleId="xl45">
    <w:name w:val="xl45"/>
    <w:basedOn w:val="Normal"/>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b/>
      <w:bCs/>
      <w:szCs w:val="22"/>
    </w:rPr>
  </w:style>
  <w:style w:type="paragraph" w:customStyle="1" w:styleId="xl46">
    <w:name w:val="xl46"/>
    <w:basedOn w:val="Normal"/>
    <w:pPr>
      <w:pBdr>
        <w:left w:val="single" w:sz="4" w:space="0" w:color="auto"/>
      </w:pBdr>
      <w:spacing w:before="100" w:beforeAutospacing="1" w:after="100" w:afterAutospacing="1"/>
    </w:pPr>
    <w:rPr>
      <w:rFonts w:eastAsia="Arial Unicode MS"/>
      <w:szCs w:val="22"/>
    </w:rPr>
  </w:style>
  <w:style w:type="paragraph" w:customStyle="1" w:styleId="xl47">
    <w:name w:val="xl47"/>
    <w:basedOn w:val="Normal"/>
    <w:pPr>
      <w:pBdr>
        <w:left w:val="single" w:sz="8" w:space="0" w:color="auto"/>
        <w:bottom w:val="single" w:sz="8" w:space="0" w:color="auto"/>
      </w:pBdr>
      <w:spacing w:before="100" w:beforeAutospacing="1" w:after="100" w:afterAutospacing="1"/>
    </w:pPr>
    <w:rPr>
      <w:rFonts w:eastAsia="Arial Unicode MS"/>
      <w:szCs w:val="22"/>
    </w:rPr>
  </w:style>
  <w:style w:type="paragraph" w:customStyle="1" w:styleId="xl48">
    <w:name w:val="xl48"/>
    <w:basedOn w:val="Normal"/>
    <w:pPr>
      <w:pBdr>
        <w:bottom w:val="single" w:sz="8" w:space="0" w:color="auto"/>
      </w:pBdr>
      <w:spacing w:before="100" w:beforeAutospacing="1" w:after="100" w:afterAutospacing="1"/>
      <w:jc w:val="center"/>
    </w:pPr>
    <w:rPr>
      <w:rFonts w:eastAsia="Arial Unicode MS"/>
      <w:szCs w:val="22"/>
    </w:rPr>
  </w:style>
  <w:style w:type="paragraph" w:customStyle="1" w:styleId="xl49">
    <w:name w:val="xl49"/>
    <w:basedOn w:val="Normal"/>
    <w:pPr>
      <w:pBdr>
        <w:left w:val="single" w:sz="4" w:space="0" w:color="auto"/>
        <w:bottom w:val="single" w:sz="8" w:space="0" w:color="auto"/>
        <w:right w:val="single" w:sz="8" w:space="0" w:color="auto"/>
      </w:pBdr>
      <w:spacing w:before="100" w:beforeAutospacing="1" w:after="100" w:afterAutospacing="1"/>
    </w:pPr>
    <w:rPr>
      <w:rFonts w:eastAsia="Arial Unicode MS"/>
      <w:szCs w:val="22"/>
    </w:rPr>
  </w:style>
  <w:style w:type="paragraph" w:customStyle="1" w:styleId="xl50">
    <w:name w:val="xl50"/>
    <w:basedOn w:val="Normal"/>
    <w:pPr>
      <w:pBdr>
        <w:left w:val="single" w:sz="8" w:space="0" w:color="auto"/>
        <w:right w:val="single" w:sz="8" w:space="0" w:color="auto"/>
      </w:pBdr>
      <w:spacing w:before="100" w:beforeAutospacing="1" w:after="100" w:afterAutospacing="1"/>
    </w:pPr>
    <w:rPr>
      <w:rFonts w:eastAsia="Arial Unicode MS"/>
      <w:b/>
      <w:bCs/>
      <w:szCs w:val="22"/>
    </w:rPr>
  </w:style>
  <w:style w:type="paragraph" w:customStyle="1" w:styleId="xl51">
    <w:name w:val="xl51"/>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52">
    <w:name w:val="xl52"/>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53">
    <w:name w:val="xl53"/>
    <w:basedOn w:val="Normal"/>
    <w:pPr>
      <w:pBdr>
        <w:left w:val="single" w:sz="8" w:space="0" w:color="auto"/>
        <w:right w:val="single" w:sz="8" w:space="0" w:color="auto"/>
      </w:pBdr>
      <w:spacing w:before="100" w:beforeAutospacing="1" w:after="100" w:afterAutospacing="1"/>
    </w:pPr>
    <w:rPr>
      <w:rFonts w:eastAsia="Arial Unicode MS"/>
      <w:szCs w:val="22"/>
    </w:rPr>
  </w:style>
  <w:style w:type="paragraph" w:customStyle="1" w:styleId="xl54">
    <w:name w:val="xl54"/>
    <w:basedOn w:val="Normal"/>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szCs w:val="22"/>
    </w:rPr>
  </w:style>
  <w:style w:type="paragraph" w:customStyle="1" w:styleId="xl55">
    <w:name w:val="xl55"/>
    <w:basedOn w:val="Normal"/>
    <w:pPr>
      <w:pBdr>
        <w:top w:val="single" w:sz="8" w:space="0" w:color="auto"/>
      </w:pBdr>
      <w:spacing w:before="100" w:beforeAutospacing="1" w:after="100" w:afterAutospacing="1"/>
    </w:pPr>
    <w:rPr>
      <w:rFonts w:eastAsia="Arial Unicode MS"/>
      <w:szCs w:val="22"/>
    </w:rPr>
  </w:style>
  <w:style w:type="paragraph" w:customStyle="1" w:styleId="xl56">
    <w:name w:val="xl56"/>
    <w:basedOn w:val="Normal"/>
    <w:pPr>
      <w:spacing w:before="100" w:beforeAutospacing="1" w:after="100" w:afterAutospacing="1"/>
    </w:pPr>
    <w:rPr>
      <w:rFonts w:eastAsia="Arial Unicode MS"/>
      <w:szCs w:val="22"/>
    </w:rPr>
  </w:style>
  <w:style w:type="paragraph" w:customStyle="1" w:styleId="xl57">
    <w:name w:val="xl57"/>
    <w:basedOn w:val="Normal"/>
    <w:pPr>
      <w:pBdr>
        <w:bottom w:val="single" w:sz="8" w:space="0" w:color="auto"/>
      </w:pBdr>
      <w:spacing w:before="100" w:beforeAutospacing="1" w:after="100" w:afterAutospacing="1"/>
    </w:pPr>
    <w:rPr>
      <w:rFonts w:eastAsia="Arial Unicode MS"/>
      <w:szCs w:val="22"/>
    </w:rPr>
  </w:style>
  <w:style w:type="paragraph" w:customStyle="1" w:styleId="xl58">
    <w:name w:val="xl58"/>
    <w:basedOn w:val="Normal"/>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b/>
      <w:bCs/>
      <w:szCs w:val="22"/>
    </w:rPr>
  </w:style>
  <w:style w:type="paragraph" w:customStyle="1" w:styleId="xl59">
    <w:name w:val="xl59"/>
    <w:basedOn w:val="Normal"/>
    <w:pPr>
      <w:pBdr>
        <w:left w:val="single" w:sz="8"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60">
    <w:name w:val="xl60"/>
    <w:basedOn w:val="Normal"/>
    <w:pPr>
      <w:pBdr>
        <w:left w:val="single" w:sz="8" w:space="0" w:color="auto"/>
        <w:bottom w:val="single" w:sz="8" w:space="0" w:color="auto"/>
        <w:right w:val="single" w:sz="8" w:space="0" w:color="auto"/>
      </w:pBdr>
      <w:spacing w:before="100" w:beforeAutospacing="1" w:after="100" w:afterAutospacing="1"/>
    </w:pPr>
    <w:rPr>
      <w:rFonts w:eastAsia="Arial Unicode MS"/>
      <w:szCs w:val="22"/>
    </w:rPr>
  </w:style>
  <w:style w:type="paragraph" w:customStyle="1" w:styleId="xl61">
    <w:name w:val="xl61"/>
    <w:basedOn w:val="Normal"/>
    <w:pPr>
      <w:pBdr>
        <w:left w:val="single" w:sz="8" w:space="0" w:color="auto"/>
        <w:bottom w:val="single" w:sz="4" w:space="0" w:color="auto"/>
      </w:pBdr>
      <w:spacing w:before="100" w:beforeAutospacing="1" w:after="100" w:afterAutospacing="1"/>
    </w:pPr>
    <w:rPr>
      <w:rFonts w:eastAsia="Arial Unicode MS"/>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64">
    <w:name w:val="xl64"/>
    <w:basedOn w:val="Normal"/>
    <w:pPr>
      <w:pBdr>
        <w:left w:val="single" w:sz="4" w:space="0" w:color="auto"/>
      </w:pBdr>
      <w:spacing w:before="100" w:beforeAutospacing="1" w:after="100" w:afterAutospacing="1"/>
    </w:pPr>
    <w:rPr>
      <w:rFonts w:eastAsia="Arial Unicode MS"/>
      <w:szCs w:val="22"/>
    </w:rPr>
  </w:style>
  <w:style w:type="paragraph" w:customStyle="1" w:styleId="xl65">
    <w:name w:val="xl65"/>
    <w:basedOn w:val="Normal"/>
    <w:pPr>
      <w:pBdr>
        <w:top w:val="single" w:sz="4" w:space="0" w:color="auto"/>
        <w:left w:val="single" w:sz="8" w:space="0" w:color="auto"/>
        <w:right w:val="single" w:sz="8" w:space="0" w:color="auto"/>
      </w:pBdr>
      <w:spacing w:before="100" w:beforeAutospacing="1" w:after="100" w:afterAutospacing="1"/>
    </w:pPr>
    <w:rPr>
      <w:rFonts w:eastAsia="Arial Unicode MS"/>
      <w:szCs w:val="22"/>
    </w:rPr>
  </w:style>
  <w:style w:type="paragraph" w:customStyle="1" w:styleId="xl66">
    <w:name w:val="xl66"/>
    <w:basedOn w:val="Normal"/>
    <w:pPr>
      <w:pBdr>
        <w:left w:val="single" w:sz="4" w:space="0" w:color="auto"/>
        <w:bottom w:val="single" w:sz="8" w:space="0" w:color="auto"/>
        <w:right w:val="single" w:sz="4" w:space="0" w:color="auto"/>
      </w:pBdr>
      <w:spacing w:before="100" w:beforeAutospacing="1" w:after="100" w:afterAutospacing="1"/>
      <w:jc w:val="center"/>
    </w:pPr>
    <w:rPr>
      <w:rFonts w:eastAsia="Arial Unicode MS"/>
      <w:szCs w:val="22"/>
    </w:rPr>
  </w:style>
  <w:style w:type="paragraph" w:customStyle="1" w:styleId="xl67">
    <w:name w:val="xl67"/>
    <w:basedOn w:val="Normal"/>
    <w:pPr>
      <w:pBdr>
        <w:left w:val="single" w:sz="4" w:space="0" w:color="auto"/>
        <w:bottom w:val="single" w:sz="8" w:space="0" w:color="auto"/>
      </w:pBdr>
      <w:spacing w:before="100" w:beforeAutospacing="1" w:after="100" w:afterAutospacing="1"/>
    </w:pPr>
    <w:rPr>
      <w:rFonts w:eastAsia="Arial Unicode MS"/>
      <w:szCs w:val="22"/>
    </w:rPr>
  </w:style>
  <w:style w:type="paragraph" w:customStyle="1" w:styleId="xl68">
    <w:name w:val="xl68"/>
    <w:basedOn w:val="Normal"/>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Cs w:val="22"/>
    </w:rPr>
  </w:style>
  <w:style w:type="paragraph" w:customStyle="1" w:styleId="Texte">
    <w:name w:val="Texte"/>
    <w:basedOn w:val="Normal"/>
    <w:pPr>
      <w:widowControl w:val="0"/>
      <w:tabs>
        <w:tab w:val="left" w:pos="720"/>
      </w:tabs>
      <w:spacing w:before="120" w:after="120"/>
    </w:pPr>
  </w:style>
  <w:style w:type="paragraph" w:styleId="NormalWeb">
    <w:name w:val="Normal (Web)"/>
    <w:basedOn w:val="Normal"/>
    <w:uiPriority w:val="99"/>
    <w:rsid w:val="00424E0F"/>
    <w:pPr>
      <w:spacing w:before="100" w:beforeAutospacing="1" w:after="100" w:afterAutospacing="1"/>
      <w:jc w:val="left"/>
    </w:pPr>
    <w:rPr>
      <w:rFonts w:ascii="Verdana" w:hAnsi="Verdana"/>
      <w:color w:val="000000"/>
      <w:sz w:val="18"/>
      <w:szCs w:val="18"/>
      <w:lang w:val="en-US"/>
    </w:r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hAnsi="Courier"/>
      <w:color w:val="000000"/>
      <w:sz w:val="20"/>
    </w:rPr>
  </w:style>
  <w:style w:type="character" w:styleId="FollowedHyperlink">
    <w:name w:val="FollowedHyperlink"/>
    <w:rsid w:val="00424E0F"/>
    <w:rPr>
      <w:color w:val="800080"/>
      <w:u w:val="single"/>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content">
    <w:name w:val="content"/>
    <w:basedOn w:val="Normal"/>
    <w:pPr>
      <w:spacing w:before="100" w:beforeAutospacing="1" w:after="100" w:afterAutospacing="1" w:line="260" w:lineRule="atLeast"/>
    </w:pPr>
    <w:rPr>
      <w:rFonts w:ascii="Arial Unicode MS" w:eastAsia="Arial Unicode MS" w:hAnsi="Arial Unicode MS" w:cs="Arial Unicode MS"/>
      <w:sz w:val="18"/>
      <w:szCs w:val="18"/>
    </w:rPr>
  </w:style>
  <w:style w:type="paragraph" w:customStyle="1" w:styleId="Para20">
    <w:name w:val="Para2"/>
    <w:basedOn w:val="Para1"/>
    <w:rsid w:val="00424E0F"/>
    <w:pPr>
      <w:autoSpaceDE w:val="0"/>
      <w:autoSpaceDN w:val="0"/>
    </w:pPr>
  </w:style>
  <w:style w:type="paragraph" w:customStyle="1" w:styleId="HEADINGNOTFORTOC">
    <w:name w:val="HEADING (NOT FOR TOC)"/>
    <w:basedOn w:val="Heading1"/>
    <w:next w:val="Heading2"/>
    <w:rsid w:val="00424E0F"/>
  </w:style>
  <w:style w:type="paragraph" w:styleId="Subtitle">
    <w:name w:val="Subtitle"/>
    <w:basedOn w:val="Normal"/>
    <w:link w:val="SubtitleChar"/>
    <w:uiPriority w:val="11"/>
    <w:qFormat/>
    <w:rPr>
      <w:b/>
      <w:bCs/>
    </w:rPr>
  </w:style>
  <w:style w:type="character" w:styleId="Strong">
    <w:name w:val="Strong"/>
    <w:uiPriority w:val="22"/>
    <w:qFormat/>
    <w:rsid w:val="00424E0F"/>
    <w:rPr>
      <w:b/>
      <w:bCs/>
    </w:rPr>
  </w:style>
  <w:style w:type="paragraph" w:customStyle="1" w:styleId="Para10">
    <w:name w:val="Para 1"/>
    <w:basedOn w:val="BodyText"/>
    <w:rsid w:val="00424E0F"/>
    <w:pPr>
      <w:ind w:firstLine="0"/>
    </w:pPr>
    <w:rPr>
      <w:bCs/>
      <w:iCs w:val="0"/>
      <w:szCs w:val="22"/>
    </w:rPr>
  </w:style>
  <w:style w:type="paragraph" w:customStyle="1" w:styleId="Style1">
    <w:name w:val="Style1"/>
    <w:basedOn w:val="Para10"/>
    <w:qFormat/>
    <w:pPr>
      <w:numPr>
        <w:ilvl w:val="1"/>
        <w:numId w:val="2"/>
      </w:numPr>
      <w:tabs>
        <w:tab w:val="clear" w:pos="1800"/>
        <w:tab w:val="num" w:pos="360"/>
      </w:tabs>
    </w:pPr>
  </w:style>
  <w:style w:type="paragraph" w:customStyle="1" w:styleId="aident">
    <w:name w:val="(a) ident"/>
    <w:basedOn w:val="Normal"/>
    <w:pPr>
      <w:numPr>
        <w:numId w:val="3"/>
      </w:numPr>
      <w:autoSpaceDE w:val="0"/>
      <w:autoSpaceDN w:val="0"/>
      <w:spacing w:before="120" w:after="120"/>
    </w:pPr>
    <w:rPr>
      <w:snapToGrid w:val="0"/>
      <w:szCs w:val="18"/>
    </w:rPr>
  </w:style>
  <w:style w:type="paragraph" w:styleId="BalloonText">
    <w:name w:val="Balloon Text"/>
    <w:basedOn w:val="Normal"/>
    <w:link w:val="BalloonTextChar"/>
    <w:uiPriority w:val="99"/>
    <w:semiHidden/>
    <w:rsid w:val="00424E0F"/>
    <w:rPr>
      <w:rFonts w:ascii="Tahoma" w:hAnsi="Tahoma" w:cs="Tahoma"/>
      <w:sz w:val="16"/>
      <w:szCs w:val="16"/>
    </w:rPr>
  </w:style>
  <w:style w:type="paragraph" w:customStyle="1" w:styleId="Paranum">
    <w:name w:val="Paranum"/>
    <w:basedOn w:val="Para1"/>
    <w:rsid w:val="00424E0F"/>
    <w:pPr>
      <w:numPr>
        <w:numId w:val="10"/>
      </w:numPr>
      <w:spacing w:line="240" w:lineRule="exact"/>
    </w:pPr>
    <w:rPr>
      <w:snapToGrid/>
      <w:szCs w:val="20"/>
      <w:lang w:val="en-US"/>
    </w:rPr>
  </w:style>
  <w:style w:type="paragraph" w:customStyle="1" w:styleId="Document1">
    <w:name w:val="Document 1"/>
    <w:basedOn w:val="Normal"/>
    <w:next w:val="Normal"/>
    <w:pPr>
      <w:suppressAutoHyphens/>
      <w:overflowPunct w:val="0"/>
      <w:autoSpaceDE w:val="0"/>
      <w:autoSpaceDN w:val="0"/>
      <w:adjustRightInd w:val="0"/>
      <w:spacing w:after="120" w:line="240" w:lineRule="exact"/>
      <w:textAlignment w:val="baseline"/>
    </w:pPr>
    <w:rPr>
      <w:rFonts w:ascii="Courier" w:hAnsi="Courier"/>
      <w:sz w:val="20"/>
    </w:rPr>
  </w:style>
  <w:style w:type="paragraph" w:customStyle="1" w:styleId="Head2">
    <w:name w:val="Head2"/>
    <w:basedOn w:val="Normal"/>
    <w:pPr>
      <w:keepNext/>
      <w:overflowPunct w:val="0"/>
      <w:autoSpaceDE w:val="0"/>
      <w:autoSpaceDN w:val="0"/>
      <w:adjustRightInd w:val="0"/>
      <w:spacing w:line="240" w:lineRule="exact"/>
      <w:jc w:val="center"/>
      <w:textAlignment w:val="baseline"/>
    </w:pPr>
    <w:rPr>
      <w:rFonts w:ascii="Courier" w:hAnsi="Courier"/>
      <w:sz w:val="20"/>
    </w:rPr>
  </w:style>
  <w:style w:type="paragraph" w:customStyle="1" w:styleId="Masthead">
    <w:name w:val="Masthead"/>
    <w:basedOn w:val="Normal"/>
    <w:next w:val="Normal"/>
    <w:pPr>
      <w:overflowPunct w:val="0"/>
      <w:autoSpaceDE w:val="0"/>
      <w:autoSpaceDN w:val="0"/>
      <w:adjustRightInd w:val="0"/>
      <w:textAlignment w:val="baseline"/>
    </w:pPr>
    <w:rPr>
      <w:rFonts w:ascii="Courier" w:hAnsi="Courier"/>
      <w:sz w:val="20"/>
    </w:rPr>
  </w:style>
  <w:style w:type="paragraph" w:customStyle="1" w:styleId="para1indent">
    <w:name w:val="para1indent"/>
    <w:basedOn w:val="Para1"/>
    <w:pPr>
      <w:tabs>
        <w:tab w:val="left" w:pos="360"/>
      </w:tabs>
      <w:overflowPunct w:val="0"/>
      <w:autoSpaceDE w:val="0"/>
      <w:autoSpaceDN w:val="0"/>
      <w:adjustRightInd w:val="0"/>
      <w:textAlignment w:val="baseline"/>
    </w:pPr>
    <w:rPr>
      <w:rFonts w:ascii="Courier" w:hAnsi="Courier"/>
      <w:sz w:val="20"/>
      <w:szCs w:val="20"/>
      <w:lang w:val="en-US"/>
    </w:rPr>
  </w:style>
  <w:style w:type="paragraph" w:customStyle="1" w:styleId="Paranumbered">
    <w:name w:val="Paranumbered"/>
    <w:basedOn w:val="Normal"/>
    <w:pPr>
      <w:tabs>
        <w:tab w:val="left" w:pos="720"/>
      </w:tabs>
      <w:overflowPunct w:val="0"/>
      <w:autoSpaceDE w:val="0"/>
      <w:autoSpaceDN w:val="0"/>
      <w:adjustRightInd w:val="0"/>
      <w:spacing w:before="120" w:after="120" w:line="240" w:lineRule="exact"/>
      <w:textAlignment w:val="baseline"/>
    </w:pPr>
    <w:rPr>
      <w:rFonts w:ascii="Courier" w:hAnsi="Courier"/>
      <w:sz w:val="20"/>
    </w:rPr>
  </w:style>
  <w:style w:type="paragraph" w:customStyle="1" w:styleId="p3">
    <w:name w:val="p3"/>
    <w:basedOn w:val="Normal"/>
    <w:pPr>
      <w:widowControl w:val="0"/>
      <w:tabs>
        <w:tab w:val="left" w:pos="204"/>
      </w:tabs>
      <w:autoSpaceDE w:val="0"/>
      <w:autoSpaceDN w:val="0"/>
      <w:adjustRightInd w:val="0"/>
      <w:spacing w:line="260" w:lineRule="atLeast"/>
    </w:pPr>
    <w:rPr>
      <w:sz w:val="20"/>
    </w:rPr>
  </w:style>
  <w:style w:type="character" w:customStyle="1" w:styleId="BodyTextChar">
    <w:name w:val="Body Text Char"/>
    <w:rsid w:val="00424E0F"/>
    <w:rPr>
      <w:iCs/>
      <w:sz w:val="22"/>
      <w:szCs w:val="24"/>
      <w:lang w:val="en-GB" w:eastAsia="en-US"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Para1alternative">
    <w:name w:val="Para1 (alternative)"/>
    <w:basedOn w:val="Normal"/>
    <w:pPr>
      <w:numPr>
        <w:numId w:val="4"/>
      </w:numPr>
      <w:spacing w:before="120" w:after="120"/>
    </w:pPr>
    <w:rPr>
      <w:snapToGrid w:val="0"/>
      <w:szCs w:val="18"/>
    </w:rPr>
  </w:style>
  <w:style w:type="paragraph" w:customStyle="1" w:styleId="MainParanoChapter">
    <w:name w:val="Main Para no Chapter #"/>
    <w:basedOn w:val="Normal"/>
    <w:pPr>
      <w:tabs>
        <w:tab w:val="left" w:pos="810"/>
      </w:tabs>
      <w:overflowPunct w:val="0"/>
      <w:autoSpaceDE w:val="0"/>
      <w:autoSpaceDN w:val="0"/>
      <w:adjustRightInd w:val="0"/>
      <w:spacing w:after="240"/>
      <w:textAlignment w:val="baseline"/>
    </w:pPr>
  </w:style>
  <w:style w:type="character" w:customStyle="1" w:styleId="content1">
    <w:name w:val="content1"/>
    <w:rPr>
      <w:rFonts w:ascii="Arial" w:hAnsi="Arial" w:cs="Arial" w:hint="default"/>
      <w:b w:val="0"/>
      <w:bCs w:val="0"/>
      <w:color w:val="000000"/>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character" w:customStyle="1" w:styleId="BodyText2Char">
    <w:name w:val="Body Text 2 Char"/>
    <w:uiPriority w:val="99"/>
    <w:rPr>
      <w:sz w:val="22"/>
      <w:lang w:val="en-US" w:eastAsia="en-US" w:bidi="ar-SA"/>
    </w:rPr>
  </w:style>
  <w:style w:type="character" w:customStyle="1" w:styleId="BodyText2CharCharChar">
    <w:name w:val="Body Text 2 Char Char Char"/>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Pr>
      <w:sz w:val="22"/>
      <w:lang w:val="en-US" w:eastAsia="en-US" w:bidi="ar-SA"/>
    </w:rPr>
  </w:style>
  <w:style w:type="paragraph" w:customStyle="1" w:styleId="StylePara1Firstline127cm">
    <w:name w:val="Style Para1 + First line:  1.27 cm"/>
    <w:basedOn w:val="Para1"/>
    <w:rsid w:val="00424E0F"/>
    <w:pPr>
      <w:tabs>
        <w:tab w:val="num" w:pos="360"/>
      </w:tabs>
    </w:pPr>
    <w:rPr>
      <w:szCs w:val="20"/>
    </w:rPr>
  </w:style>
  <w:style w:type="character" w:customStyle="1" w:styleId="Heading2Char">
    <w:name w:val="Heading 2 Char"/>
    <w:rPr>
      <w:b/>
      <w:bCs/>
      <w:i/>
      <w:iCs/>
      <w:sz w:val="22"/>
      <w:szCs w:val="24"/>
      <w:lang w:val="en-GB" w:eastAsia="en-US" w:bidi="ar-SA"/>
    </w:rPr>
  </w:style>
  <w:style w:type="paragraph" w:customStyle="1" w:styleId="subhead">
    <w:name w:val="subhead"/>
    <w:basedOn w:val="Normal"/>
    <w:next w:val="Para1"/>
    <w:pPr>
      <w:spacing w:before="120" w:after="120"/>
      <w:jc w:val="center"/>
    </w:pPr>
    <w:rPr>
      <w:i/>
    </w:rPr>
  </w:style>
  <w:style w:type="character" w:styleId="Emphasis">
    <w:name w:val="Emphasis"/>
    <w:uiPriority w:val="20"/>
    <w:qFormat/>
    <w:rPr>
      <w:i/>
      <w:iCs/>
    </w:rPr>
  </w:style>
  <w:style w:type="character" w:customStyle="1" w:styleId="BlockTextChar">
    <w:name w:val="Block Text Char"/>
    <w:rPr>
      <w:sz w:val="24"/>
      <w:szCs w:val="24"/>
      <w:lang w:val="en-US" w:eastAsia="en-US" w:bidi="ar-SA"/>
    </w:rPr>
  </w:style>
  <w:style w:type="paragraph" w:customStyle="1" w:styleId="bodytext210">
    <w:name w:val="bodytext21"/>
    <w:basedOn w:val="Normal"/>
    <w:pPr>
      <w:spacing w:before="100" w:beforeAutospacing="1" w:after="100" w:afterAutospacing="1"/>
    </w:pPr>
    <w:rPr>
      <w:rFonts w:ascii="Arial Unicode MS" w:eastAsia="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rPr>
      <w:sz w:val="22"/>
      <w:lang w:val="en-US" w:eastAsia="en-US" w:bidi="ar-SA"/>
    </w:rPr>
  </w:style>
  <w:style w:type="paragraph" w:styleId="TOC1">
    <w:name w:val="toc 1"/>
    <w:basedOn w:val="Normal"/>
    <w:next w:val="Normal"/>
    <w:autoRedefine/>
    <w:uiPriority w:val="39"/>
    <w:rsid w:val="00B83CC4"/>
    <w:pPr>
      <w:tabs>
        <w:tab w:val="left" w:pos="851"/>
        <w:tab w:val="right" w:leader="dot" w:pos="9360"/>
      </w:tabs>
      <w:spacing w:before="60" w:after="60"/>
      <w:ind w:left="851" w:right="539" w:hanging="851"/>
      <w:jc w:val="left"/>
    </w:pPr>
    <w:rPr>
      <w:noProof/>
      <w:szCs w:val="22"/>
    </w:rPr>
  </w:style>
  <w:style w:type="paragraph" w:styleId="CommentSubject">
    <w:name w:val="annotation subject"/>
    <w:basedOn w:val="CommentText"/>
    <w:next w:val="CommentText"/>
    <w:link w:val="CommentSubjectChar"/>
    <w:uiPriority w:val="99"/>
    <w:semiHidden/>
    <w:rPr>
      <w:b/>
      <w:bCs/>
    </w:rPr>
  </w:style>
  <w:style w:type="character" w:customStyle="1" w:styleId="MathieuRgnier">
    <w:name w:val="Mathieu Régnier"/>
    <w:semiHidden/>
    <w:rPr>
      <w:rFonts w:ascii="Arial" w:hAnsi="Arial" w:cs="Arial"/>
      <w:color w:val="auto"/>
      <w:sz w:val="20"/>
      <w:szCs w:val="20"/>
    </w:rPr>
  </w:style>
  <w:style w:type="paragraph" w:customStyle="1" w:styleId="bodytextnoindent">
    <w:name w:val="body text (no indent)"/>
    <w:basedOn w:val="Normal"/>
    <w:rsid w:val="00424E0F"/>
    <w:pPr>
      <w:widowControl w:val="0"/>
      <w:overflowPunct w:val="0"/>
      <w:autoSpaceDE w:val="0"/>
      <w:autoSpaceDN w:val="0"/>
      <w:adjustRightInd w:val="0"/>
      <w:spacing w:before="120" w:after="120"/>
      <w:textAlignment w:val="baseline"/>
    </w:pPr>
    <w:rPr>
      <w:szCs w:val="20"/>
      <w:lang w:eastAsia="de-DE"/>
    </w:rPr>
  </w:style>
  <w:style w:type="paragraph" w:customStyle="1" w:styleId="Bodytextitalic">
    <w:name w:val="Body text italic"/>
    <w:basedOn w:val="BodyText"/>
    <w:rsid w:val="00424E0F"/>
    <w:rPr>
      <w:i/>
      <w:iCs w:val="0"/>
    </w:rPr>
  </w:style>
  <w:style w:type="paragraph" w:customStyle="1" w:styleId="boxbody">
    <w:name w:val="boxbody"/>
    <w:basedOn w:val="Normal"/>
    <w:rsid w:val="00424E0F"/>
    <w:pPr>
      <w:spacing w:before="100" w:beforeAutospacing="1" w:after="100" w:afterAutospacing="1"/>
      <w:ind w:left="612" w:right="612"/>
    </w:pPr>
    <w:rPr>
      <w:rFonts w:ascii="Helvetica" w:eastAsia="Arial Unicode MS" w:hAnsi="Helvetica" w:cs="Arial Unicode MS"/>
      <w:sz w:val="18"/>
      <w:szCs w:val="18"/>
    </w:rPr>
  </w:style>
  <w:style w:type="paragraph" w:styleId="EndnoteText">
    <w:name w:val="endnote text"/>
    <w:basedOn w:val="Normal"/>
    <w:link w:val="EndnoteTextChar"/>
    <w:semiHidden/>
    <w:rsid w:val="00424E0F"/>
    <w:pPr>
      <w:widowControl w:val="0"/>
      <w:tabs>
        <w:tab w:val="left" w:pos="-720"/>
      </w:tabs>
      <w:suppressAutoHyphens/>
    </w:pPr>
    <w:rPr>
      <w:rFonts w:ascii="Courier New" w:hAnsi="Courier New"/>
    </w:rPr>
  </w:style>
  <w:style w:type="paragraph" w:customStyle="1" w:styleId="Heading-plain">
    <w:name w:val="Heading - plain"/>
    <w:basedOn w:val="Heading2"/>
    <w:next w:val="BodyText"/>
    <w:rsid w:val="00424E0F"/>
    <w:pPr>
      <w:tabs>
        <w:tab w:val="clear" w:pos="720"/>
        <w:tab w:val="left" w:pos="900"/>
      </w:tabs>
    </w:pPr>
    <w:rPr>
      <w:rFonts w:eastAsia="Batang" w:cs="Times New Roman"/>
      <w:b w:val="0"/>
      <w:bCs w:val="0"/>
      <w:szCs w:val="20"/>
    </w:rPr>
  </w:style>
  <w:style w:type="paragraph" w:customStyle="1" w:styleId="Heading1longmultiline">
    <w:name w:val="Heading 1 (long multiline)"/>
    <w:basedOn w:val="Heading1"/>
    <w:link w:val="Heading1longmultilineChar"/>
    <w:rsid w:val="00424E0F"/>
    <w:pPr>
      <w:ind w:left="1843" w:hanging="1134"/>
      <w:jc w:val="left"/>
    </w:pPr>
  </w:style>
  <w:style w:type="paragraph" w:customStyle="1" w:styleId="Heading1multiline">
    <w:name w:val="Heading 1 (multiline)"/>
    <w:basedOn w:val="Heading1"/>
    <w:rsid w:val="00424E0F"/>
    <w:pPr>
      <w:ind w:left="1843" w:right="996" w:hanging="567"/>
      <w:jc w:val="left"/>
    </w:pPr>
  </w:style>
  <w:style w:type="paragraph" w:customStyle="1" w:styleId="Heading2multiline">
    <w:name w:val="Heading 2 (multiline)"/>
    <w:basedOn w:val="Heading1"/>
    <w:next w:val="Normal"/>
    <w:rsid w:val="00424E0F"/>
    <w:pPr>
      <w:spacing w:before="120"/>
      <w:ind w:left="1843" w:right="998" w:hanging="567"/>
      <w:jc w:val="left"/>
    </w:pPr>
    <w:rPr>
      <w:i/>
      <w:iCs/>
      <w:caps w:val="0"/>
    </w:rPr>
  </w:style>
  <w:style w:type="paragraph" w:customStyle="1" w:styleId="Heading2longmultiline">
    <w:name w:val="Heading 2 (long multiline)"/>
    <w:basedOn w:val="Heading2multiline"/>
    <w:rsid w:val="00424E0F"/>
    <w:pPr>
      <w:ind w:left="2127" w:hanging="1276"/>
    </w:pPr>
  </w:style>
  <w:style w:type="paragraph" w:customStyle="1" w:styleId="Heading2noletter">
    <w:name w:val="Heading 2 (no letter)"/>
    <w:basedOn w:val="Heading2"/>
    <w:rsid w:val="00424E0F"/>
    <w:pPr>
      <w:tabs>
        <w:tab w:val="clear" w:pos="720"/>
      </w:tabs>
    </w:pPr>
    <w:rPr>
      <w:rFonts w:cs="Times New Roman"/>
    </w:rPr>
  </w:style>
  <w:style w:type="character" w:customStyle="1" w:styleId="Heading2CharChar">
    <w:name w:val="Heading 2 Char Char"/>
    <w:rsid w:val="00424E0F"/>
    <w:rPr>
      <w:rFonts w:ascii="Arial" w:hAnsi="Arial" w:cs="Arial"/>
      <w:b/>
      <w:bCs/>
      <w:i/>
      <w:iCs/>
      <w:noProof w:val="0"/>
      <w:sz w:val="28"/>
      <w:szCs w:val="28"/>
      <w:lang w:val="en-US" w:eastAsia="en-US" w:bidi="ar-SA"/>
    </w:rPr>
  </w:style>
  <w:style w:type="paragraph" w:customStyle="1" w:styleId="Heading3multiline">
    <w:name w:val="Heading 3 (multiline)"/>
    <w:basedOn w:val="Heading3"/>
    <w:next w:val="Normal"/>
    <w:rsid w:val="00424E0F"/>
    <w:pPr>
      <w:ind w:left="1418" w:hanging="425"/>
      <w:jc w:val="left"/>
    </w:pPr>
  </w:style>
  <w:style w:type="paragraph" w:customStyle="1" w:styleId="Heading-plain0">
    <w:name w:val="Heading-plain"/>
    <w:basedOn w:val="Normal"/>
    <w:rsid w:val="00424E0F"/>
    <w:pPr>
      <w:spacing w:before="120" w:after="120"/>
      <w:jc w:val="center"/>
      <w:outlineLvl w:val="0"/>
    </w:pPr>
    <w:rPr>
      <w:i/>
      <w:szCs w:val="20"/>
    </w:rPr>
  </w:style>
  <w:style w:type="paragraph" w:customStyle="1" w:styleId="Heading-plainbold">
    <w:name w:val="Heading-plain bold"/>
    <w:basedOn w:val="BodyText"/>
    <w:rsid w:val="00424E0F"/>
    <w:pPr>
      <w:ind w:firstLine="0"/>
      <w:jc w:val="center"/>
    </w:pPr>
    <w:rPr>
      <w:b/>
      <w:bCs/>
      <w:i/>
      <w:iCs w:val="0"/>
    </w:rPr>
  </w:style>
  <w:style w:type="paragraph" w:customStyle="1" w:styleId="Heading-plainitalic">
    <w:name w:val="Heading-plain italic"/>
    <w:basedOn w:val="Heading-plainbold"/>
    <w:rsid w:val="00424E0F"/>
    <w:rPr>
      <w:b w:val="0"/>
      <w:bCs w:val="0"/>
    </w:rPr>
  </w:style>
  <w:style w:type="character" w:customStyle="1" w:styleId="Para1Char">
    <w:name w:val="Para 1 Char"/>
    <w:rsid w:val="00424E0F"/>
    <w:rPr>
      <w:rFonts w:eastAsia="MS Mincho"/>
      <w:bCs/>
      <w:iCs/>
      <w:sz w:val="22"/>
      <w:szCs w:val="22"/>
      <w:lang w:val="en-GB" w:eastAsia="en-US" w:bidi="ar-SA"/>
    </w:rPr>
  </w:style>
  <w:style w:type="paragraph" w:customStyle="1" w:styleId="Para2rev">
    <w:name w:val="Para 2 (rev)"/>
    <w:basedOn w:val="Normal"/>
    <w:rsid w:val="00424E0F"/>
    <w:pPr>
      <w:tabs>
        <w:tab w:val="num" w:pos="720"/>
      </w:tabs>
      <w:spacing w:after="120"/>
      <w:ind w:left="720" w:hanging="360"/>
    </w:pPr>
  </w:style>
  <w:style w:type="paragraph" w:customStyle="1" w:styleId="Paraofficial">
    <w:name w:val="Para official"/>
    <w:basedOn w:val="Normal"/>
    <w:rsid w:val="00424E0F"/>
    <w:pPr>
      <w:framePr w:hSpace="187" w:vSpace="187" w:wrap="notBeside" w:vAnchor="text" w:hAnchor="text" w:y="1"/>
      <w:numPr>
        <w:numId w:val="6"/>
      </w:numPr>
      <w:spacing w:before="240" w:after="240"/>
      <w:jc w:val="left"/>
    </w:pPr>
    <w:rPr>
      <w:szCs w:val="20"/>
    </w:rPr>
  </w:style>
  <w:style w:type="paragraph" w:customStyle="1" w:styleId="Para1Char0">
    <w:name w:val="Para1 Char"/>
    <w:basedOn w:val="Normal"/>
    <w:rsid w:val="00424E0F"/>
    <w:pPr>
      <w:tabs>
        <w:tab w:val="num" w:pos="720"/>
      </w:tabs>
      <w:spacing w:before="120" w:after="120"/>
      <w:ind w:left="360"/>
    </w:pPr>
    <w:rPr>
      <w:snapToGrid w:val="0"/>
      <w:szCs w:val="18"/>
    </w:rPr>
  </w:style>
  <w:style w:type="paragraph" w:customStyle="1" w:styleId="Para1-Annex">
    <w:name w:val="Para1-Annex"/>
    <w:basedOn w:val="Normal"/>
    <w:rsid w:val="00424E0F"/>
    <w:pPr>
      <w:numPr>
        <w:numId w:val="7"/>
      </w:numPr>
      <w:spacing w:after="120"/>
    </w:pPr>
    <w:rPr>
      <w:rFonts w:cs="Times New Roman"/>
      <w:szCs w:val="22"/>
      <w:lang w:val="en-US"/>
    </w:rPr>
  </w:style>
  <w:style w:type="paragraph" w:customStyle="1" w:styleId="Para40">
    <w:name w:val="Para4"/>
    <w:basedOn w:val="Para3"/>
    <w:rsid w:val="00424E0F"/>
    <w:pPr>
      <w:numPr>
        <w:ilvl w:val="0"/>
        <w:numId w:val="0"/>
      </w:numPr>
      <w:tabs>
        <w:tab w:val="clear" w:pos="1980"/>
        <w:tab w:val="left" w:pos="2552"/>
        <w:tab w:val="num" w:pos="3540"/>
      </w:tabs>
      <w:ind w:left="2552" w:hanging="567"/>
    </w:pPr>
    <w:rPr>
      <w:lang w:val="en-US"/>
    </w:rPr>
  </w:style>
  <w:style w:type="paragraph" w:customStyle="1" w:styleId="StyleBodyTextTimesNewRoman11ptCharChar">
    <w:name w:val="Style Body Text + Times New Roman 11 pt Char Char"/>
    <w:basedOn w:val="BodyText"/>
    <w:rsid w:val="00424E0F"/>
    <w:rPr>
      <w:iCs w:val="0"/>
      <w:snapToGrid w:val="0"/>
      <w:color w:val="000000"/>
      <w:szCs w:val="22"/>
      <w:lang w:val="en-US"/>
    </w:rPr>
  </w:style>
  <w:style w:type="character" w:customStyle="1" w:styleId="StyleBodyTextTimesNewRoman11ptCharCharChar">
    <w:name w:val="Style Body Text + Times New Roman 11 pt Char Char Char"/>
    <w:rsid w:val="00424E0F"/>
    <w:rPr>
      <w:rFonts w:cs="Angsana New"/>
      <w:iCs/>
      <w:snapToGrid w:val="0"/>
      <w:color w:val="000000"/>
      <w:sz w:val="22"/>
      <w:szCs w:val="22"/>
      <w:lang w:val="en-US" w:eastAsia="en-US" w:bidi="ar-SA"/>
    </w:rPr>
  </w:style>
  <w:style w:type="paragraph" w:styleId="TOC2">
    <w:name w:val="toc 2"/>
    <w:basedOn w:val="Normal"/>
    <w:next w:val="Normal"/>
    <w:autoRedefine/>
    <w:uiPriority w:val="39"/>
    <w:rsid w:val="00B577A4"/>
    <w:pPr>
      <w:tabs>
        <w:tab w:val="left" w:pos="2700"/>
        <w:tab w:val="right" w:leader="dot" w:pos="9360"/>
      </w:tabs>
      <w:spacing w:before="60" w:after="60"/>
      <w:ind w:left="1559" w:right="720" w:hanging="743"/>
      <w:jc w:val="left"/>
    </w:pPr>
    <w:rPr>
      <w:noProof/>
      <w:szCs w:val="22"/>
    </w:rPr>
  </w:style>
  <w:style w:type="paragraph" w:styleId="TOC3">
    <w:name w:val="toc 3"/>
    <w:basedOn w:val="Normal"/>
    <w:next w:val="Normal"/>
    <w:autoRedefine/>
    <w:semiHidden/>
    <w:rsid w:val="00424E0F"/>
    <w:pPr>
      <w:ind w:left="2160" w:hanging="720"/>
    </w:pPr>
  </w:style>
  <w:style w:type="paragraph" w:styleId="TOC5">
    <w:name w:val="toc 5"/>
    <w:basedOn w:val="Normal"/>
    <w:next w:val="Normal"/>
    <w:autoRedefine/>
    <w:semiHidden/>
    <w:rsid w:val="00424E0F"/>
    <w:pPr>
      <w:ind w:left="880"/>
    </w:pPr>
  </w:style>
  <w:style w:type="character" w:customStyle="1" w:styleId="Heading1Char">
    <w:name w:val="Heading 1 Char"/>
    <w:link w:val="Heading1"/>
    <w:rsid w:val="00CA25AD"/>
    <w:rPr>
      <w:rFonts w:cs="Angsana New"/>
      <w:b/>
      <w:caps/>
      <w:sz w:val="22"/>
      <w:szCs w:val="24"/>
      <w:lang w:val="en-GB" w:eastAsia="en-US" w:bidi="ar-SA"/>
    </w:rPr>
  </w:style>
  <w:style w:type="numbering" w:styleId="111111">
    <w:name w:val="Outline List 2"/>
    <w:basedOn w:val="NoList"/>
    <w:rsid w:val="005B3F2E"/>
    <w:pPr>
      <w:numPr>
        <w:numId w:val="11"/>
      </w:numPr>
    </w:pPr>
  </w:style>
  <w:style w:type="numbering" w:customStyle="1" w:styleId="Style2">
    <w:name w:val="Style2"/>
    <w:rsid w:val="005B3F2E"/>
    <w:pPr>
      <w:numPr>
        <w:numId w:val="12"/>
      </w:numPr>
    </w:pPr>
  </w:style>
  <w:style w:type="character" w:customStyle="1" w:styleId="Heading1longmultilineChar">
    <w:name w:val="Heading 1 (long multiline) Char"/>
    <w:basedOn w:val="Heading1Char"/>
    <w:link w:val="Heading1longmultiline"/>
    <w:rsid w:val="00CA25AD"/>
    <w:rPr>
      <w:rFonts w:cs="Angsana New"/>
      <w:b/>
      <w:caps/>
      <w:sz w:val="22"/>
      <w:szCs w:val="24"/>
      <w:lang w:val="en-GB" w:eastAsia="en-US" w:bidi="ar-SA"/>
    </w:rPr>
  </w:style>
  <w:style w:type="paragraph" w:customStyle="1" w:styleId="ColorfulList-Accent11">
    <w:name w:val="Colorful List - Accent 11"/>
    <w:basedOn w:val="Normal"/>
    <w:uiPriority w:val="34"/>
    <w:qFormat/>
    <w:rsid w:val="00CA4FBF"/>
    <w:pPr>
      <w:ind w:left="720"/>
    </w:pPr>
  </w:style>
  <w:style w:type="paragraph" w:customStyle="1" w:styleId="Default">
    <w:name w:val="Default"/>
    <w:basedOn w:val="Normal"/>
    <w:rsid w:val="00900F86"/>
    <w:pPr>
      <w:autoSpaceDE w:val="0"/>
      <w:autoSpaceDN w:val="0"/>
      <w:jc w:val="left"/>
    </w:pPr>
    <w:rPr>
      <w:rFonts w:eastAsia="Calibri" w:cs="Times New Roman"/>
      <w:color w:val="000000"/>
      <w:sz w:val="24"/>
      <w:lang w:val="en-US"/>
    </w:rPr>
  </w:style>
  <w:style w:type="character" w:customStyle="1" w:styleId="apple-style-span">
    <w:name w:val="apple-style-span"/>
    <w:rsid w:val="00900F86"/>
  </w:style>
  <w:style w:type="character" w:customStyle="1" w:styleId="HeaderChar">
    <w:name w:val="Header Char"/>
    <w:link w:val="Header"/>
    <w:rsid w:val="00203EDB"/>
    <w:rPr>
      <w:rFonts w:cs="Angsana New"/>
      <w:sz w:val="22"/>
      <w:szCs w:val="24"/>
      <w:lang w:val="en-GB" w:eastAsia="en-US"/>
    </w:rPr>
  </w:style>
  <w:style w:type="character" w:customStyle="1" w:styleId="PlainTextChar">
    <w:name w:val="Plain Text Char"/>
    <w:link w:val="PlainText"/>
    <w:uiPriority w:val="99"/>
    <w:rsid w:val="00B22797"/>
    <w:rPr>
      <w:rFonts w:ascii="Courier New" w:hAnsi="Courier New" w:cs="Courier New"/>
      <w:szCs w:val="24"/>
      <w:lang w:eastAsia="en-US"/>
    </w:rPr>
  </w:style>
  <w:style w:type="character" w:customStyle="1" w:styleId="FooterChar">
    <w:name w:val="Footer Char"/>
    <w:link w:val="Footer"/>
    <w:rsid w:val="00316C7D"/>
    <w:rPr>
      <w:rFonts w:cs="Angsana New"/>
      <w:sz w:val="22"/>
      <w:szCs w:val="24"/>
      <w:lang w:eastAsia="en-US"/>
    </w:rPr>
  </w:style>
  <w:style w:type="paragraph" w:customStyle="1" w:styleId="SubtleEmphasis1">
    <w:name w:val="Subtle Emphasis1"/>
    <w:basedOn w:val="Normal"/>
    <w:uiPriority w:val="34"/>
    <w:qFormat/>
    <w:rsid w:val="00057950"/>
    <w:pPr>
      <w:ind w:left="720"/>
    </w:pPr>
  </w:style>
  <w:style w:type="paragraph" w:customStyle="1" w:styleId="StyleHeading3TimesNewRomanBoldBoldNotItalicAllcaps">
    <w:name w:val="Style Heading 3 + Times New Roman Bold Bold Not Italic All caps"/>
    <w:basedOn w:val="Heading3"/>
    <w:next w:val="Heading2"/>
    <w:rsid w:val="00FA7F67"/>
    <w:rPr>
      <w:rFonts w:ascii="Times New Roman Bold" w:hAnsi="Times New Roman Bold"/>
      <w:b/>
      <w:bCs/>
      <w:i w:val="0"/>
      <w:iCs w:val="0"/>
      <w:caps/>
    </w:rPr>
  </w:style>
  <w:style w:type="paragraph" w:customStyle="1" w:styleId="DarkList-Accent61">
    <w:name w:val="Dark List - Accent 61"/>
    <w:uiPriority w:val="1"/>
    <w:qFormat/>
    <w:rsid w:val="00276F6A"/>
    <w:rPr>
      <w:rFonts w:ascii="Calibri" w:hAnsi="Calibri"/>
      <w:sz w:val="22"/>
      <w:szCs w:val="22"/>
    </w:rPr>
  </w:style>
  <w:style w:type="paragraph" w:customStyle="1" w:styleId="Paraa">
    <w:name w:val="Para (a)"/>
    <w:basedOn w:val="Normal"/>
    <w:rsid w:val="00463F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left"/>
      <w:outlineLvl w:val="1"/>
    </w:pPr>
    <w:rPr>
      <w:rFonts w:eastAsia="SimSun" w:cs="Times New Roman"/>
      <w:szCs w:val="20"/>
      <w:lang w:eastAsia="zh-CN"/>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rsid w:val="003C3938"/>
    <w:rPr>
      <w:rFonts w:cs="Angsana New"/>
      <w:sz w:val="18"/>
      <w:szCs w:val="24"/>
      <w:lang w:val="en-GB"/>
    </w:rPr>
  </w:style>
  <w:style w:type="character" w:customStyle="1" w:styleId="StyleFootnoteReferenceNounderlineSuperscriptKernat10pt">
    <w:name w:val="Style Footnote Reference + No underline Superscript Kern at 10 pt"/>
    <w:rsid w:val="003C3938"/>
    <w:rPr>
      <w:kern w:val="20"/>
      <w:sz w:val="22"/>
      <w:u w:val="none"/>
      <w:vertAlign w:val="superscript"/>
    </w:rPr>
  </w:style>
  <w:style w:type="character" w:customStyle="1" w:styleId="s13">
    <w:name w:val="s13"/>
    <w:rsid w:val="00745CC8"/>
  </w:style>
  <w:style w:type="paragraph" w:customStyle="1" w:styleId="ColorfulGrid-Accent61">
    <w:name w:val="Colorful Grid - Accent 61"/>
    <w:hidden/>
    <w:uiPriority w:val="99"/>
    <w:semiHidden/>
    <w:rsid w:val="00EC5B43"/>
    <w:rPr>
      <w:rFonts w:cs="Angsana New"/>
      <w:sz w:val="22"/>
      <w:szCs w:val="24"/>
      <w:lang w:val="en-GB"/>
    </w:rPr>
  </w:style>
  <w:style w:type="paragraph" w:customStyle="1" w:styleId="ColorfulGrid-Accent62">
    <w:name w:val="Colorful Grid - Accent 62"/>
    <w:hidden/>
    <w:uiPriority w:val="99"/>
    <w:semiHidden/>
    <w:rsid w:val="00023D05"/>
    <w:rPr>
      <w:rFonts w:cs="Angsana New"/>
      <w:sz w:val="22"/>
      <w:szCs w:val="24"/>
      <w:lang w:val="en-GB"/>
    </w:rPr>
  </w:style>
  <w:style w:type="paragraph" w:customStyle="1" w:styleId="SubtleEmphasis2">
    <w:name w:val="Subtle Emphasis2"/>
    <w:basedOn w:val="Normal"/>
    <w:uiPriority w:val="34"/>
    <w:qFormat/>
    <w:rsid w:val="00914CF7"/>
    <w:pPr>
      <w:ind w:left="720"/>
    </w:pPr>
  </w:style>
  <w:style w:type="paragraph" w:customStyle="1" w:styleId="LightGrid-Accent31">
    <w:name w:val="Light Grid - Accent 31"/>
    <w:basedOn w:val="Normal"/>
    <w:uiPriority w:val="34"/>
    <w:qFormat/>
    <w:rsid w:val="009252DF"/>
    <w:pPr>
      <w:ind w:left="720"/>
    </w:pPr>
  </w:style>
  <w:style w:type="paragraph" w:styleId="Revision">
    <w:name w:val="Revision"/>
    <w:hidden/>
    <w:uiPriority w:val="99"/>
    <w:semiHidden/>
    <w:rsid w:val="00A97ADC"/>
    <w:rPr>
      <w:rFonts w:cs="Angsana New"/>
      <w:sz w:val="22"/>
      <w:szCs w:val="24"/>
      <w:lang w:val="en-GB"/>
    </w:rPr>
  </w:style>
  <w:style w:type="paragraph" w:customStyle="1" w:styleId="meetingname">
    <w:name w:val="meeting name"/>
    <w:basedOn w:val="Normal"/>
    <w:qFormat/>
    <w:rsid w:val="00AD1731"/>
    <w:pPr>
      <w:ind w:left="170" w:right="3119" w:hanging="170"/>
      <w:jc w:val="left"/>
    </w:pPr>
    <w:rPr>
      <w:rFonts w:eastAsia="Malgun Gothic" w:cs="Times New Roman"/>
      <w:caps/>
      <w:snapToGrid w:val="0"/>
    </w:rPr>
  </w:style>
  <w:style w:type="paragraph" w:styleId="TOC9">
    <w:name w:val="toc 9"/>
    <w:basedOn w:val="Normal"/>
    <w:next w:val="Normal"/>
    <w:autoRedefine/>
    <w:rsid w:val="001416C5"/>
    <w:pPr>
      <w:tabs>
        <w:tab w:val="num" w:pos="1440"/>
      </w:tabs>
      <w:spacing w:before="120" w:after="120"/>
      <w:ind w:left="1440" w:hanging="360"/>
      <w:jc w:val="left"/>
    </w:pPr>
    <w:rPr>
      <w:rFonts w:eastAsia="Times New Roman" w:cs="Times New Roman"/>
    </w:rPr>
  </w:style>
  <w:style w:type="paragraph" w:styleId="ListParagraph">
    <w:name w:val="List Paragraph"/>
    <w:basedOn w:val="Normal"/>
    <w:link w:val="ListParagraphChar"/>
    <w:uiPriority w:val="34"/>
    <w:qFormat/>
    <w:rsid w:val="0098127B"/>
    <w:pPr>
      <w:ind w:left="720"/>
    </w:pPr>
  </w:style>
  <w:style w:type="character" w:customStyle="1" w:styleId="CommentTextChar">
    <w:name w:val="Comment Text Char"/>
    <w:link w:val="CommentText"/>
    <w:semiHidden/>
    <w:rsid w:val="00FD31F7"/>
    <w:rPr>
      <w:rFonts w:cs="Angsana New"/>
      <w:szCs w:val="24"/>
      <w:lang w:val="en-GB"/>
    </w:rPr>
  </w:style>
  <w:style w:type="character" w:customStyle="1" w:styleId="Para1Char1">
    <w:name w:val="Para1 Char1"/>
    <w:link w:val="Para1"/>
    <w:locked/>
    <w:rsid w:val="00624F17"/>
    <w:rPr>
      <w:rFonts w:cs="Angsana New"/>
      <w:snapToGrid w:val="0"/>
      <w:sz w:val="22"/>
      <w:szCs w:val="18"/>
      <w:lang w:val="en-GB"/>
    </w:rPr>
  </w:style>
  <w:style w:type="character" w:styleId="PlaceholderText">
    <w:name w:val="Placeholder Text"/>
    <w:basedOn w:val="DefaultParagraphFont"/>
    <w:uiPriority w:val="99"/>
    <w:rsid w:val="007C2E6F"/>
    <w:rPr>
      <w:color w:val="808080"/>
    </w:rPr>
  </w:style>
  <w:style w:type="paragraph" w:styleId="TOCHeading">
    <w:name w:val="TOC Heading"/>
    <w:basedOn w:val="Heading1"/>
    <w:next w:val="Normal"/>
    <w:uiPriority w:val="39"/>
    <w:semiHidden/>
    <w:unhideWhenUsed/>
    <w:qFormat/>
    <w:rsid w:val="00C22660"/>
    <w:pPr>
      <w:keepLines/>
      <w:tabs>
        <w:tab w:val="clear" w:pos="720"/>
      </w:tabs>
      <w:spacing w:before="480" w:after="0"/>
      <w:jc w:val="both"/>
      <w:outlineLvl w:val="9"/>
    </w:pPr>
    <w:rPr>
      <w:rFonts w:asciiTheme="majorHAnsi" w:eastAsiaTheme="majorEastAsia" w:hAnsiTheme="majorHAnsi" w:cstheme="majorBidi"/>
      <w:bCs/>
      <w:caps w:val="0"/>
      <w:color w:val="2F5496" w:themeColor="accent1" w:themeShade="BF"/>
      <w:sz w:val="28"/>
      <w:szCs w:val="28"/>
    </w:rPr>
  </w:style>
  <w:style w:type="table" w:styleId="TableGrid">
    <w:name w:val="Table Grid"/>
    <w:basedOn w:val="TableNormal"/>
    <w:uiPriority w:val="59"/>
    <w:rsid w:val="0063593A"/>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ommendationheader">
    <w:name w:val="recommendation header"/>
    <w:basedOn w:val="Heading2"/>
    <w:qFormat/>
    <w:rsid w:val="0063593A"/>
    <w:rPr>
      <w:rFonts w:eastAsia="Times New Roman" w:cs="Times New Roman"/>
      <w:i w:val="0"/>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rsid w:val="007E2EFC"/>
    <w:pPr>
      <w:spacing w:after="160" w:line="240" w:lineRule="exact"/>
      <w:jc w:val="left"/>
    </w:pPr>
    <w:rPr>
      <w:rFonts w:cs="Times New Roman"/>
      <w:sz w:val="18"/>
      <w:szCs w:val="20"/>
      <w:vertAlign w:val="superscript"/>
      <w:lang w:val="en-US"/>
    </w:rPr>
  </w:style>
  <w:style w:type="character" w:customStyle="1" w:styleId="BalloonTextChar">
    <w:name w:val="Balloon Text Char"/>
    <w:basedOn w:val="DefaultParagraphFont"/>
    <w:link w:val="BalloonText"/>
    <w:uiPriority w:val="99"/>
    <w:semiHidden/>
    <w:rsid w:val="000C1BDD"/>
    <w:rPr>
      <w:rFonts w:ascii="Tahoma" w:hAnsi="Tahoma" w:cs="Tahoma"/>
      <w:sz w:val="16"/>
      <w:szCs w:val="16"/>
      <w:lang w:val="en-GB"/>
    </w:rPr>
  </w:style>
  <w:style w:type="character" w:customStyle="1" w:styleId="TitleChar">
    <w:name w:val="Title Char"/>
    <w:basedOn w:val="DefaultParagraphFont"/>
    <w:link w:val="Title"/>
    <w:uiPriority w:val="10"/>
    <w:rsid w:val="000C1BDD"/>
    <w:rPr>
      <w:rFonts w:cs="Angsana New"/>
      <w:i/>
      <w:iCs/>
      <w:sz w:val="22"/>
      <w:szCs w:val="24"/>
      <w:lang w:val="en-GB"/>
    </w:rPr>
  </w:style>
  <w:style w:type="character" w:customStyle="1" w:styleId="SubtitleChar">
    <w:name w:val="Subtitle Char"/>
    <w:basedOn w:val="DefaultParagraphFont"/>
    <w:link w:val="Subtitle"/>
    <w:uiPriority w:val="11"/>
    <w:rsid w:val="000C1BDD"/>
    <w:rPr>
      <w:rFonts w:cs="Angsana New"/>
      <w:b/>
      <w:bCs/>
      <w:sz w:val="22"/>
      <w:szCs w:val="24"/>
      <w:lang w:val="en-GB"/>
    </w:rPr>
  </w:style>
  <w:style w:type="character" w:customStyle="1" w:styleId="BodyTextIndentChar">
    <w:name w:val="Body Text Indent Char"/>
    <w:basedOn w:val="DefaultParagraphFont"/>
    <w:link w:val="BodyTextIndent"/>
    <w:rsid w:val="000C1BDD"/>
    <w:rPr>
      <w:rFonts w:cs="Angsana New"/>
      <w:sz w:val="22"/>
      <w:szCs w:val="24"/>
      <w:lang w:val="en-GB"/>
    </w:rPr>
  </w:style>
  <w:style w:type="character" w:customStyle="1" w:styleId="EndnoteTextChar">
    <w:name w:val="Endnote Text Char"/>
    <w:basedOn w:val="DefaultParagraphFont"/>
    <w:link w:val="EndnoteText"/>
    <w:semiHidden/>
    <w:rsid w:val="000C1BDD"/>
    <w:rPr>
      <w:rFonts w:ascii="Courier New" w:hAnsi="Courier New" w:cs="Angsana New"/>
      <w:sz w:val="22"/>
      <w:szCs w:val="24"/>
      <w:lang w:val="en-GB"/>
    </w:rPr>
  </w:style>
  <w:style w:type="character" w:customStyle="1" w:styleId="Heading3Char">
    <w:name w:val="Heading 3 Char"/>
    <w:basedOn w:val="DefaultParagraphFont"/>
    <w:link w:val="Heading3"/>
    <w:rsid w:val="000C1BDD"/>
    <w:rPr>
      <w:rFonts w:cs="Angsana New"/>
      <w:i/>
      <w:iCs/>
      <w:sz w:val="22"/>
      <w:szCs w:val="24"/>
      <w:lang w:val="en-GB"/>
    </w:rPr>
  </w:style>
  <w:style w:type="paragraph" w:customStyle="1" w:styleId="heading2notforTOC">
    <w:name w:val="heading 2 not for TOC"/>
    <w:basedOn w:val="Heading3"/>
    <w:rsid w:val="000C1BDD"/>
    <w:rPr>
      <w:rFonts w:eastAsia="Times New Roman" w:cs="Times New Roman"/>
    </w:rPr>
  </w:style>
  <w:style w:type="character" w:customStyle="1" w:styleId="Heading4Char">
    <w:name w:val="Heading 4 Char"/>
    <w:basedOn w:val="DefaultParagraphFont"/>
    <w:link w:val="Heading4"/>
    <w:rsid w:val="000C1BDD"/>
    <w:rPr>
      <w:rFonts w:ascii="Times New Roman Bold" w:eastAsia="Arial Unicode MS" w:hAnsi="Times New Roman Bold" w:cs="Arial"/>
      <w:b/>
      <w:bCs/>
      <w:i/>
      <w:iCs/>
      <w:sz w:val="22"/>
      <w:szCs w:val="24"/>
      <w:lang w:val="en-GB"/>
    </w:rPr>
  </w:style>
  <w:style w:type="character" w:customStyle="1" w:styleId="Heading5Char">
    <w:name w:val="Heading 5 Char"/>
    <w:aliases w:val="Heading 5 - GTI Char"/>
    <w:basedOn w:val="DefaultParagraphFont"/>
    <w:link w:val="Heading5"/>
    <w:rsid w:val="000C1BDD"/>
    <w:rPr>
      <w:rFonts w:cs="Angsana New"/>
      <w:bCs/>
      <w:i/>
      <w:sz w:val="22"/>
      <w:szCs w:val="26"/>
      <w:lang w:val="en-CA"/>
    </w:rPr>
  </w:style>
  <w:style w:type="character" w:customStyle="1" w:styleId="Heading6Char">
    <w:name w:val="Heading 6 Char"/>
    <w:basedOn w:val="DefaultParagraphFont"/>
    <w:link w:val="Heading6"/>
    <w:rsid w:val="000C1BDD"/>
    <w:rPr>
      <w:rFonts w:cs="Angsana New"/>
      <w:sz w:val="22"/>
      <w:szCs w:val="24"/>
      <w:u w:val="single"/>
      <w:lang w:val="en-GB"/>
    </w:rPr>
  </w:style>
  <w:style w:type="character" w:customStyle="1" w:styleId="Heading7Char">
    <w:name w:val="Heading 7 Char"/>
    <w:basedOn w:val="DefaultParagraphFont"/>
    <w:link w:val="Heading7"/>
    <w:rsid w:val="000C1BDD"/>
    <w:rPr>
      <w:rFonts w:ascii="Univers" w:hAnsi="Univers" w:cs="Angsana New"/>
      <w:b/>
      <w:sz w:val="28"/>
      <w:szCs w:val="24"/>
      <w:lang w:val="en-GB"/>
    </w:rPr>
  </w:style>
  <w:style w:type="character" w:customStyle="1" w:styleId="Heading8Char">
    <w:name w:val="Heading 8 Char"/>
    <w:basedOn w:val="DefaultParagraphFont"/>
    <w:link w:val="Heading8"/>
    <w:rsid w:val="000C1BDD"/>
    <w:rPr>
      <w:rFonts w:ascii="Univers" w:hAnsi="Univers" w:cs="Angsana New"/>
      <w:b/>
      <w:sz w:val="32"/>
      <w:szCs w:val="24"/>
      <w:lang w:val="en-GB"/>
    </w:rPr>
  </w:style>
  <w:style w:type="character" w:customStyle="1" w:styleId="Heading9Char">
    <w:name w:val="Heading 9 Char"/>
    <w:basedOn w:val="DefaultParagraphFont"/>
    <w:link w:val="Heading9"/>
    <w:rsid w:val="000C1BDD"/>
    <w:rPr>
      <w:rFonts w:cs="Angsana New"/>
      <w:i/>
      <w:iCs/>
      <w:sz w:val="22"/>
      <w:szCs w:val="24"/>
      <w:lang w:val="en-GB"/>
    </w:rPr>
  </w:style>
  <w:style w:type="paragraph" w:customStyle="1" w:styleId="Quotationtextindented">
    <w:name w:val="Quotation text (indented)"/>
    <w:basedOn w:val="Normal"/>
    <w:qFormat/>
    <w:rsid w:val="000C1BDD"/>
    <w:pPr>
      <w:spacing w:before="120" w:after="120"/>
      <w:ind w:left="720" w:right="720"/>
    </w:pPr>
    <w:rPr>
      <w:rFonts w:eastAsia="Times New Roman" w:cs="Times New Roman"/>
      <w:bCs/>
    </w:rPr>
  </w:style>
  <w:style w:type="paragraph" w:customStyle="1" w:styleId="recommendationheaderlong">
    <w:name w:val="recommendation header long"/>
    <w:basedOn w:val="Heading2longmultiline"/>
    <w:qFormat/>
    <w:rsid w:val="000C1BDD"/>
    <w:rPr>
      <w:rFonts w:eastAsia="Times New Roman" w:cs="Times New Roman"/>
    </w:rPr>
  </w:style>
  <w:style w:type="paragraph" w:customStyle="1" w:styleId="reference">
    <w:name w:val="reference"/>
    <w:basedOn w:val="Heading9"/>
    <w:qFormat/>
    <w:rsid w:val="000C1BDD"/>
    <w:rPr>
      <w:rFonts w:eastAsia="Times New Roman" w:cs="Times New Roman"/>
      <w:i w:val="0"/>
      <w:sz w:val="18"/>
    </w:rPr>
  </w:style>
  <w:style w:type="character" w:customStyle="1" w:styleId="StyleFootnoteReferenceNounderline">
    <w:name w:val="Style Footnote Reference + No underline"/>
    <w:rsid w:val="000C1BDD"/>
    <w:rPr>
      <w:sz w:val="18"/>
      <w:u w:val="none"/>
      <w:vertAlign w:val="baseline"/>
    </w:rPr>
  </w:style>
  <w:style w:type="paragraph" w:customStyle="1" w:styleId="tabletitle">
    <w:name w:val="table title"/>
    <w:basedOn w:val="Heading2"/>
    <w:qFormat/>
    <w:rsid w:val="000C1BDD"/>
    <w:pPr>
      <w:jc w:val="left"/>
      <w:outlineLvl w:val="9"/>
    </w:pPr>
    <w:rPr>
      <w:rFonts w:eastAsia="Times New Roman" w:cs="Times New Roman"/>
    </w:rPr>
  </w:style>
  <w:style w:type="paragraph" w:styleId="TOAHeading">
    <w:name w:val="toa heading"/>
    <w:basedOn w:val="Normal"/>
    <w:next w:val="Normal"/>
    <w:semiHidden/>
    <w:rsid w:val="000C1BDD"/>
    <w:pPr>
      <w:spacing w:before="120"/>
    </w:pPr>
    <w:rPr>
      <w:rFonts w:eastAsia="Times New Roman" w:cs="Arial"/>
      <w:b/>
      <w:bCs/>
      <w:sz w:val="24"/>
    </w:rPr>
  </w:style>
  <w:style w:type="paragraph" w:styleId="TOC4">
    <w:name w:val="toc 4"/>
    <w:basedOn w:val="Normal"/>
    <w:next w:val="Normal"/>
    <w:autoRedefine/>
    <w:semiHidden/>
    <w:rsid w:val="000C1BDD"/>
    <w:pPr>
      <w:spacing w:before="120" w:after="120"/>
      <w:ind w:left="660"/>
      <w:jc w:val="left"/>
    </w:pPr>
    <w:rPr>
      <w:rFonts w:eastAsia="Times New Roman" w:cs="Times New Roman"/>
    </w:rPr>
  </w:style>
  <w:style w:type="paragraph" w:styleId="TOC6">
    <w:name w:val="toc 6"/>
    <w:basedOn w:val="Normal"/>
    <w:next w:val="Normal"/>
    <w:autoRedefine/>
    <w:semiHidden/>
    <w:rsid w:val="000C1BDD"/>
    <w:pPr>
      <w:spacing w:before="120" w:after="120"/>
      <w:ind w:left="1100"/>
      <w:jc w:val="left"/>
    </w:pPr>
    <w:rPr>
      <w:rFonts w:eastAsia="Times New Roman" w:cs="Times New Roman"/>
    </w:rPr>
  </w:style>
  <w:style w:type="paragraph" w:styleId="TOC7">
    <w:name w:val="toc 7"/>
    <w:basedOn w:val="Normal"/>
    <w:next w:val="Normal"/>
    <w:autoRedefine/>
    <w:semiHidden/>
    <w:rsid w:val="000C1BDD"/>
    <w:pPr>
      <w:spacing w:before="120" w:after="120"/>
      <w:ind w:left="1320"/>
      <w:jc w:val="left"/>
    </w:pPr>
    <w:rPr>
      <w:rFonts w:eastAsia="Times New Roman" w:cs="Times New Roman"/>
    </w:rPr>
  </w:style>
  <w:style w:type="paragraph" w:styleId="TOC8">
    <w:name w:val="toc 8"/>
    <w:basedOn w:val="Normal"/>
    <w:next w:val="Normal"/>
    <w:autoRedefine/>
    <w:semiHidden/>
    <w:rsid w:val="000C1BDD"/>
    <w:pPr>
      <w:spacing w:before="120" w:after="120"/>
      <w:ind w:left="1540"/>
      <w:jc w:val="left"/>
    </w:pPr>
    <w:rPr>
      <w:rFonts w:eastAsia="Times New Roman" w:cs="Times New Roman"/>
    </w:rPr>
  </w:style>
  <w:style w:type="paragraph" w:customStyle="1" w:styleId="CBD-Doc-Type">
    <w:name w:val="CBD-Doc-Type"/>
    <w:basedOn w:val="Normal"/>
    <w:rsid w:val="000C1BDD"/>
    <w:pPr>
      <w:keepLines/>
      <w:spacing w:before="240" w:after="120"/>
    </w:pPr>
    <w:rPr>
      <w:rFonts w:eastAsia="Times New Roman"/>
      <w:b/>
      <w:i/>
      <w:sz w:val="24"/>
    </w:rPr>
  </w:style>
  <w:style w:type="paragraph" w:customStyle="1" w:styleId="CBD-Doc">
    <w:name w:val="CBD-Doc"/>
    <w:basedOn w:val="Normal"/>
    <w:rsid w:val="000C1BDD"/>
    <w:pPr>
      <w:keepLines/>
      <w:numPr>
        <w:numId w:val="26"/>
      </w:numPr>
      <w:spacing w:after="120"/>
    </w:pPr>
    <w:rPr>
      <w:rFonts w:eastAsia="Times New Roman"/>
    </w:rPr>
  </w:style>
  <w:style w:type="paragraph" w:customStyle="1" w:styleId="StylePara1HeadingsCSTimesNewRoman">
    <w:name w:val="Style Para1 + +Headings CS (Times New Roman)"/>
    <w:basedOn w:val="Para1"/>
    <w:rsid w:val="000C1BDD"/>
    <w:pPr>
      <w:spacing w:before="120"/>
    </w:pPr>
    <w:rPr>
      <w:rFonts w:asciiTheme="majorBidi" w:eastAsia="Times New Roman" w:hAnsiTheme="majorBidi" w:cs="Times New Roman"/>
    </w:rPr>
  </w:style>
  <w:style w:type="character" w:customStyle="1" w:styleId="ListParagraphChar">
    <w:name w:val="List Paragraph Char"/>
    <w:basedOn w:val="DefaultParagraphFont"/>
    <w:link w:val="ListParagraph"/>
    <w:uiPriority w:val="34"/>
    <w:qFormat/>
    <w:locked/>
    <w:rsid w:val="000C1BDD"/>
    <w:rPr>
      <w:rFonts w:cs="Angsana New"/>
      <w:sz w:val="22"/>
      <w:szCs w:val="24"/>
      <w:lang w:val="en-GB"/>
    </w:rPr>
  </w:style>
  <w:style w:type="character" w:customStyle="1" w:styleId="StylePatternClearGray-15Kernat11pt">
    <w:name w:val="Style Pattern: Clear (Gray-15%) Kern at 11 pt"/>
    <w:rsid w:val="000C1BDD"/>
    <w:rPr>
      <w:kern w:val="22"/>
      <w:bdr w:val="none" w:sz="0" w:space="0" w:color="auto"/>
      <w:shd w:val="clear" w:color="auto" w:fill="auto"/>
    </w:rPr>
  </w:style>
  <w:style w:type="paragraph" w:customStyle="1" w:styleId="StylePara1Kernat11pt">
    <w:name w:val="Style Para1 + Kern at 11 pt"/>
    <w:basedOn w:val="Para1"/>
    <w:rsid w:val="000C1BDD"/>
    <w:pPr>
      <w:tabs>
        <w:tab w:val="num" w:pos="1080"/>
      </w:tabs>
      <w:spacing w:before="120"/>
      <w:ind w:left="1080" w:hanging="360"/>
    </w:pPr>
    <w:rPr>
      <w:rFonts w:eastAsia="Times New Roman" w:cs="Times New Roman"/>
      <w:kern w:val="22"/>
    </w:rPr>
  </w:style>
  <w:style w:type="character" w:customStyle="1" w:styleId="CommentSubjectChar">
    <w:name w:val="Comment Subject Char"/>
    <w:basedOn w:val="CommentTextChar"/>
    <w:link w:val="CommentSubject"/>
    <w:uiPriority w:val="99"/>
    <w:semiHidden/>
    <w:rsid w:val="000C1BDD"/>
    <w:rPr>
      <w:rFonts w:cs="Angsana New"/>
      <w:b/>
      <w:bCs/>
      <w:szCs w:val="24"/>
      <w:lang w:val="en-GB"/>
    </w:rPr>
  </w:style>
  <w:style w:type="character" w:customStyle="1" w:styleId="StyleFootnoteReferencenumberFootnoteReferenceSuperscript-EF">
    <w:name w:val="Style Footnote ReferencenumberFootnote Reference Superscript-E F..."/>
    <w:rsid w:val="00EC4EA7"/>
    <w:rPr>
      <w:kern w:val="22"/>
      <w:sz w:val="18"/>
      <w:u w:val="none"/>
      <w:vertAlign w:val="superscript"/>
    </w:rPr>
  </w:style>
  <w:style w:type="paragraph" w:customStyle="1" w:styleId="CBD-Para">
    <w:name w:val="CBD-Para"/>
    <w:basedOn w:val="Normal"/>
    <w:rsid w:val="00EC4EA7"/>
    <w:pPr>
      <w:keepLines/>
      <w:numPr>
        <w:numId w:val="47"/>
      </w:numPr>
      <w:spacing w:before="120" w:after="120"/>
    </w:pPr>
    <w:rPr>
      <w:rFonts w:eastAsia="Times New Roman" w:cs="Times New Roman"/>
      <w:szCs w:val="22"/>
      <w:lang w:val="en-US"/>
    </w:rPr>
  </w:style>
  <w:style w:type="paragraph" w:customStyle="1" w:styleId="CBD-Para-a">
    <w:name w:val="CBD-Para-a"/>
    <w:basedOn w:val="CBD-Para"/>
    <w:rsid w:val="00EC4EA7"/>
    <w:pPr>
      <w:numPr>
        <w:ilvl w:val="1"/>
      </w:numPr>
      <w:spacing w:before="60" w:after="60"/>
    </w:pPr>
  </w:style>
  <w:style w:type="paragraph" w:customStyle="1" w:styleId="yiv7494691127gmail-para1">
    <w:name w:val="yiv7494691127gmail-para1"/>
    <w:basedOn w:val="Normal"/>
    <w:rsid w:val="00D73E35"/>
    <w:pPr>
      <w:spacing w:before="100" w:beforeAutospacing="1" w:after="100" w:afterAutospacing="1"/>
      <w:jc w:val="left"/>
    </w:pPr>
    <w:rPr>
      <w:rFonts w:eastAsia="Times New Roman" w:cs="Times New Roman"/>
      <w:sz w:val="24"/>
      <w:lang w:val="es-MX" w:eastAsia="es-MX"/>
    </w:rPr>
  </w:style>
  <w:style w:type="character" w:customStyle="1" w:styleId="apple-converted-space">
    <w:name w:val="apple-converted-space"/>
    <w:rsid w:val="00D73E35"/>
  </w:style>
  <w:style w:type="paragraph" w:customStyle="1" w:styleId="H1Rec">
    <w:name w:val="H1Rec"/>
    <w:basedOn w:val="Heading1"/>
    <w:qFormat/>
    <w:rsid w:val="00D73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89847">
      <w:bodyDiv w:val="1"/>
      <w:marLeft w:val="0"/>
      <w:marRight w:val="0"/>
      <w:marTop w:val="0"/>
      <w:marBottom w:val="0"/>
      <w:divBdr>
        <w:top w:val="none" w:sz="0" w:space="0" w:color="auto"/>
        <w:left w:val="none" w:sz="0" w:space="0" w:color="auto"/>
        <w:bottom w:val="none" w:sz="0" w:space="0" w:color="auto"/>
        <w:right w:val="none" w:sz="0" w:space="0" w:color="auto"/>
      </w:divBdr>
    </w:div>
    <w:div w:id="103037346">
      <w:bodyDiv w:val="1"/>
      <w:marLeft w:val="0"/>
      <w:marRight w:val="0"/>
      <w:marTop w:val="0"/>
      <w:marBottom w:val="0"/>
      <w:divBdr>
        <w:top w:val="none" w:sz="0" w:space="0" w:color="auto"/>
        <w:left w:val="none" w:sz="0" w:space="0" w:color="auto"/>
        <w:bottom w:val="none" w:sz="0" w:space="0" w:color="auto"/>
        <w:right w:val="none" w:sz="0" w:space="0" w:color="auto"/>
      </w:divBdr>
    </w:div>
    <w:div w:id="221016111">
      <w:bodyDiv w:val="1"/>
      <w:marLeft w:val="0"/>
      <w:marRight w:val="0"/>
      <w:marTop w:val="0"/>
      <w:marBottom w:val="0"/>
      <w:divBdr>
        <w:top w:val="none" w:sz="0" w:space="0" w:color="auto"/>
        <w:left w:val="none" w:sz="0" w:space="0" w:color="auto"/>
        <w:bottom w:val="none" w:sz="0" w:space="0" w:color="auto"/>
        <w:right w:val="none" w:sz="0" w:space="0" w:color="auto"/>
      </w:divBdr>
    </w:div>
    <w:div w:id="235559495">
      <w:bodyDiv w:val="1"/>
      <w:marLeft w:val="0"/>
      <w:marRight w:val="0"/>
      <w:marTop w:val="0"/>
      <w:marBottom w:val="0"/>
      <w:divBdr>
        <w:top w:val="none" w:sz="0" w:space="0" w:color="auto"/>
        <w:left w:val="none" w:sz="0" w:space="0" w:color="auto"/>
        <w:bottom w:val="none" w:sz="0" w:space="0" w:color="auto"/>
        <w:right w:val="none" w:sz="0" w:space="0" w:color="auto"/>
      </w:divBdr>
      <w:divsChild>
        <w:div w:id="1257864751">
          <w:marLeft w:val="0"/>
          <w:marRight w:val="0"/>
          <w:marTop w:val="0"/>
          <w:marBottom w:val="0"/>
          <w:divBdr>
            <w:top w:val="none" w:sz="0" w:space="0" w:color="auto"/>
            <w:left w:val="none" w:sz="0" w:space="0" w:color="auto"/>
            <w:bottom w:val="none" w:sz="0" w:space="0" w:color="auto"/>
            <w:right w:val="none" w:sz="0" w:space="0" w:color="auto"/>
          </w:divBdr>
          <w:divsChild>
            <w:div w:id="875193993">
              <w:marLeft w:val="0"/>
              <w:marRight w:val="0"/>
              <w:marTop w:val="0"/>
              <w:marBottom w:val="0"/>
              <w:divBdr>
                <w:top w:val="none" w:sz="0" w:space="0" w:color="auto"/>
                <w:left w:val="none" w:sz="0" w:space="0" w:color="auto"/>
                <w:bottom w:val="none" w:sz="0" w:space="0" w:color="auto"/>
                <w:right w:val="none" w:sz="0" w:space="0" w:color="auto"/>
              </w:divBdr>
              <w:divsChild>
                <w:div w:id="10432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768078">
      <w:bodyDiv w:val="1"/>
      <w:marLeft w:val="0"/>
      <w:marRight w:val="0"/>
      <w:marTop w:val="0"/>
      <w:marBottom w:val="0"/>
      <w:divBdr>
        <w:top w:val="none" w:sz="0" w:space="0" w:color="auto"/>
        <w:left w:val="none" w:sz="0" w:space="0" w:color="auto"/>
        <w:bottom w:val="none" w:sz="0" w:space="0" w:color="auto"/>
        <w:right w:val="none" w:sz="0" w:space="0" w:color="auto"/>
      </w:divBdr>
    </w:div>
    <w:div w:id="350490758">
      <w:bodyDiv w:val="1"/>
      <w:marLeft w:val="0"/>
      <w:marRight w:val="0"/>
      <w:marTop w:val="0"/>
      <w:marBottom w:val="0"/>
      <w:divBdr>
        <w:top w:val="none" w:sz="0" w:space="0" w:color="auto"/>
        <w:left w:val="none" w:sz="0" w:space="0" w:color="auto"/>
        <w:bottom w:val="none" w:sz="0" w:space="0" w:color="auto"/>
        <w:right w:val="none" w:sz="0" w:space="0" w:color="auto"/>
      </w:divBdr>
      <w:divsChild>
        <w:div w:id="1218585770">
          <w:marLeft w:val="0"/>
          <w:marRight w:val="0"/>
          <w:marTop w:val="0"/>
          <w:marBottom w:val="0"/>
          <w:divBdr>
            <w:top w:val="none" w:sz="0" w:space="0" w:color="auto"/>
            <w:left w:val="none" w:sz="0" w:space="0" w:color="auto"/>
            <w:bottom w:val="none" w:sz="0" w:space="0" w:color="auto"/>
            <w:right w:val="none" w:sz="0" w:space="0" w:color="auto"/>
          </w:divBdr>
          <w:divsChild>
            <w:div w:id="731271145">
              <w:marLeft w:val="0"/>
              <w:marRight w:val="0"/>
              <w:marTop w:val="0"/>
              <w:marBottom w:val="0"/>
              <w:divBdr>
                <w:top w:val="none" w:sz="0" w:space="0" w:color="auto"/>
                <w:left w:val="none" w:sz="0" w:space="0" w:color="auto"/>
                <w:bottom w:val="none" w:sz="0" w:space="0" w:color="auto"/>
                <w:right w:val="none" w:sz="0" w:space="0" w:color="auto"/>
              </w:divBdr>
              <w:divsChild>
                <w:div w:id="1391003871">
                  <w:marLeft w:val="0"/>
                  <w:marRight w:val="0"/>
                  <w:marTop w:val="0"/>
                  <w:marBottom w:val="0"/>
                  <w:divBdr>
                    <w:top w:val="none" w:sz="0" w:space="0" w:color="auto"/>
                    <w:left w:val="none" w:sz="0" w:space="0" w:color="auto"/>
                    <w:bottom w:val="none" w:sz="0" w:space="0" w:color="auto"/>
                    <w:right w:val="none" w:sz="0" w:space="0" w:color="auto"/>
                  </w:divBdr>
                </w:div>
                <w:div w:id="16434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21095">
      <w:bodyDiv w:val="1"/>
      <w:marLeft w:val="0"/>
      <w:marRight w:val="0"/>
      <w:marTop w:val="0"/>
      <w:marBottom w:val="0"/>
      <w:divBdr>
        <w:top w:val="none" w:sz="0" w:space="0" w:color="auto"/>
        <w:left w:val="none" w:sz="0" w:space="0" w:color="auto"/>
        <w:bottom w:val="none" w:sz="0" w:space="0" w:color="auto"/>
        <w:right w:val="none" w:sz="0" w:space="0" w:color="auto"/>
      </w:divBdr>
    </w:div>
    <w:div w:id="848373194">
      <w:bodyDiv w:val="1"/>
      <w:marLeft w:val="0"/>
      <w:marRight w:val="0"/>
      <w:marTop w:val="0"/>
      <w:marBottom w:val="0"/>
      <w:divBdr>
        <w:top w:val="none" w:sz="0" w:space="0" w:color="auto"/>
        <w:left w:val="none" w:sz="0" w:space="0" w:color="auto"/>
        <w:bottom w:val="none" w:sz="0" w:space="0" w:color="auto"/>
        <w:right w:val="none" w:sz="0" w:space="0" w:color="auto"/>
      </w:divBdr>
      <w:divsChild>
        <w:div w:id="1213536738">
          <w:marLeft w:val="0"/>
          <w:marRight w:val="0"/>
          <w:marTop w:val="0"/>
          <w:marBottom w:val="0"/>
          <w:divBdr>
            <w:top w:val="none" w:sz="0" w:space="0" w:color="auto"/>
            <w:left w:val="none" w:sz="0" w:space="0" w:color="auto"/>
            <w:bottom w:val="none" w:sz="0" w:space="0" w:color="auto"/>
            <w:right w:val="none" w:sz="0" w:space="0" w:color="auto"/>
          </w:divBdr>
          <w:divsChild>
            <w:div w:id="633677468">
              <w:marLeft w:val="0"/>
              <w:marRight w:val="0"/>
              <w:marTop w:val="0"/>
              <w:marBottom w:val="0"/>
              <w:divBdr>
                <w:top w:val="none" w:sz="0" w:space="0" w:color="auto"/>
                <w:left w:val="none" w:sz="0" w:space="0" w:color="auto"/>
                <w:bottom w:val="none" w:sz="0" w:space="0" w:color="auto"/>
                <w:right w:val="none" w:sz="0" w:space="0" w:color="auto"/>
              </w:divBdr>
              <w:divsChild>
                <w:div w:id="7362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92205">
      <w:bodyDiv w:val="1"/>
      <w:marLeft w:val="0"/>
      <w:marRight w:val="0"/>
      <w:marTop w:val="0"/>
      <w:marBottom w:val="0"/>
      <w:divBdr>
        <w:top w:val="none" w:sz="0" w:space="0" w:color="auto"/>
        <w:left w:val="none" w:sz="0" w:space="0" w:color="auto"/>
        <w:bottom w:val="none" w:sz="0" w:space="0" w:color="auto"/>
        <w:right w:val="none" w:sz="0" w:space="0" w:color="auto"/>
      </w:divBdr>
    </w:div>
    <w:div w:id="1019772813">
      <w:bodyDiv w:val="1"/>
      <w:marLeft w:val="0"/>
      <w:marRight w:val="0"/>
      <w:marTop w:val="0"/>
      <w:marBottom w:val="0"/>
      <w:divBdr>
        <w:top w:val="none" w:sz="0" w:space="0" w:color="auto"/>
        <w:left w:val="none" w:sz="0" w:space="0" w:color="auto"/>
        <w:bottom w:val="none" w:sz="0" w:space="0" w:color="auto"/>
        <w:right w:val="none" w:sz="0" w:space="0" w:color="auto"/>
      </w:divBdr>
      <w:divsChild>
        <w:div w:id="291324904">
          <w:marLeft w:val="0"/>
          <w:marRight w:val="0"/>
          <w:marTop w:val="105"/>
          <w:marBottom w:val="105"/>
          <w:divBdr>
            <w:top w:val="none" w:sz="0" w:space="0" w:color="auto"/>
            <w:left w:val="none" w:sz="0" w:space="0" w:color="auto"/>
            <w:bottom w:val="none" w:sz="0" w:space="0" w:color="auto"/>
            <w:right w:val="none" w:sz="0" w:space="0" w:color="auto"/>
          </w:divBdr>
        </w:div>
        <w:div w:id="425005409">
          <w:marLeft w:val="0"/>
          <w:marRight w:val="0"/>
          <w:marTop w:val="105"/>
          <w:marBottom w:val="105"/>
          <w:divBdr>
            <w:top w:val="none" w:sz="0" w:space="0" w:color="auto"/>
            <w:left w:val="none" w:sz="0" w:space="0" w:color="auto"/>
            <w:bottom w:val="none" w:sz="0" w:space="0" w:color="auto"/>
            <w:right w:val="none" w:sz="0" w:space="0" w:color="auto"/>
          </w:divBdr>
        </w:div>
        <w:div w:id="823594046">
          <w:marLeft w:val="0"/>
          <w:marRight w:val="0"/>
          <w:marTop w:val="105"/>
          <w:marBottom w:val="105"/>
          <w:divBdr>
            <w:top w:val="none" w:sz="0" w:space="0" w:color="auto"/>
            <w:left w:val="none" w:sz="0" w:space="0" w:color="auto"/>
            <w:bottom w:val="none" w:sz="0" w:space="0" w:color="auto"/>
            <w:right w:val="none" w:sz="0" w:space="0" w:color="auto"/>
          </w:divBdr>
        </w:div>
        <w:div w:id="1177420747">
          <w:marLeft w:val="0"/>
          <w:marRight w:val="0"/>
          <w:marTop w:val="105"/>
          <w:marBottom w:val="105"/>
          <w:divBdr>
            <w:top w:val="none" w:sz="0" w:space="0" w:color="auto"/>
            <w:left w:val="none" w:sz="0" w:space="0" w:color="auto"/>
            <w:bottom w:val="none" w:sz="0" w:space="0" w:color="auto"/>
            <w:right w:val="none" w:sz="0" w:space="0" w:color="auto"/>
          </w:divBdr>
        </w:div>
      </w:divsChild>
    </w:div>
    <w:div w:id="1051882605">
      <w:bodyDiv w:val="1"/>
      <w:marLeft w:val="0"/>
      <w:marRight w:val="0"/>
      <w:marTop w:val="0"/>
      <w:marBottom w:val="0"/>
      <w:divBdr>
        <w:top w:val="none" w:sz="0" w:space="0" w:color="auto"/>
        <w:left w:val="none" w:sz="0" w:space="0" w:color="auto"/>
        <w:bottom w:val="none" w:sz="0" w:space="0" w:color="auto"/>
        <w:right w:val="none" w:sz="0" w:space="0" w:color="auto"/>
      </w:divBdr>
    </w:div>
    <w:div w:id="1138260566">
      <w:bodyDiv w:val="1"/>
      <w:marLeft w:val="0"/>
      <w:marRight w:val="0"/>
      <w:marTop w:val="0"/>
      <w:marBottom w:val="0"/>
      <w:divBdr>
        <w:top w:val="none" w:sz="0" w:space="0" w:color="auto"/>
        <w:left w:val="none" w:sz="0" w:space="0" w:color="auto"/>
        <w:bottom w:val="none" w:sz="0" w:space="0" w:color="auto"/>
        <w:right w:val="none" w:sz="0" w:space="0" w:color="auto"/>
      </w:divBdr>
    </w:div>
    <w:div w:id="1182820688">
      <w:bodyDiv w:val="1"/>
      <w:marLeft w:val="0"/>
      <w:marRight w:val="0"/>
      <w:marTop w:val="0"/>
      <w:marBottom w:val="0"/>
      <w:divBdr>
        <w:top w:val="none" w:sz="0" w:space="0" w:color="auto"/>
        <w:left w:val="none" w:sz="0" w:space="0" w:color="auto"/>
        <w:bottom w:val="none" w:sz="0" w:space="0" w:color="auto"/>
        <w:right w:val="none" w:sz="0" w:space="0" w:color="auto"/>
      </w:divBdr>
    </w:div>
    <w:div w:id="1187403935">
      <w:bodyDiv w:val="1"/>
      <w:marLeft w:val="0"/>
      <w:marRight w:val="0"/>
      <w:marTop w:val="0"/>
      <w:marBottom w:val="0"/>
      <w:divBdr>
        <w:top w:val="none" w:sz="0" w:space="0" w:color="auto"/>
        <w:left w:val="none" w:sz="0" w:space="0" w:color="auto"/>
        <w:bottom w:val="none" w:sz="0" w:space="0" w:color="auto"/>
        <w:right w:val="none" w:sz="0" w:space="0" w:color="auto"/>
      </w:divBdr>
      <w:divsChild>
        <w:div w:id="106900715">
          <w:marLeft w:val="0"/>
          <w:marRight w:val="0"/>
          <w:marTop w:val="0"/>
          <w:marBottom w:val="0"/>
          <w:divBdr>
            <w:top w:val="none" w:sz="0" w:space="0" w:color="auto"/>
            <w:left w:val="none" w:sz="0" w:space="0" w:color="auto"/>
            <w:bottom w:val="none" w:sz="0" w:space="0" w:color="auto"/>
            <w:right w:val="none" w:sz="0" w:space="0" w:color="auto"/>
          </w:divBdr>
          <w:divsChild>
            <w:div w:id="218130419">
              <w:marLeft w:val="0"/>
              <w:marRight w:val="0"/>
              <w:marTop w:val="0"/>
              <w:marBottom w:val="0"/>
              <w:divBdr>
                <w:top w:val="none" w:sz="0" w:space="0" w:color="auto"/>
                <w:left w:val="none" w:sz="0" w:space="0" w:color="auto"/>
                <w:bottom w:val="none" w:sz="0" w:space="0" w:color="auto"/>
                <w:right w:val="none" w:sz="0" w:space="0" w:color="auto"/>
              </w:divBdr>
              <w:divsChild>
                <w:div w:id="3385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01625">
      <w:bodyDiv w:val="1"/>
      <w:marLeft w:val="0"/>
      <w:marRight w:val="0"/>
      <w:marTop w:val="0"/>
      <w:marBottom w:val="0"/>
      <w:divBdr>
        <w:top w:val="none" w:sz="0" w:space="0" w:color="auto"/>
        <w:left w:val="none" w:sz="0" w:space="0" w:color="auto"/>
        <w:bottom w:val="none" w:sz="0" w:space="0" w:color="auto"/>
        <w:right w:val="none" w:sz="0" w:space="0" w:color="auto"/>
      </w:divBdr>
    </w:div>
    <w:div w:id="1258251103">
      <w:bodyDiv w:val="1"/>
      <w:marLeft w:val="0"/>
      <w:marRight w:val="0"/>
      <w:marTop w:val="0"/>
      <w:marBottom w:val="0"/>
      <w:divBdr>
        <w:top w:val="none" w:sz="0" w:space="0" w:color="auto"/>
        <w:left w:val="none" w:sz="0" w:space="0" w:color="auto"/>
        <w:bottom w:val="none" w:sz="0" w:space="0" w:color="auto"/>
        <w:right w:val="none" w:sz="0" w:space="0" w:color="auto"/>
      </w:divBdr>
    </w:div>
    <w:div w:id="1295060187">
      <w:bodyDiv w:val="1"/>
      <w:marLeft w:val="0"/>
      <w:marRight w:val="0"/>
      <w:marTop w:val="0"/>
      <w:marBottom w:val="0"/>
      <w:divBdr>
        <w:top w:val="none" w:sz="0" w:space="0" w:color="auto"/>
        <w:left w:val="none" w:sz="0" w:space="0" w:color="auto"/>
        <w:bottom w:val="none" w:sz="0" w:space="0" w:color="auto"/>
        <w:right w:val="none" w:sz="0" w:space="0" w:color="auto"/>
      </w:divBdr>
    </w:div>
    <w:div w:id="1295065511">
      <w:bodyDiv w:val="1"/>
      <w:marLeft w:val="0"/>
      <w:marRight w:val="0"/>
      <w:marTop w:val="0"/>
      <w:marBottom w:val="0"/>
      <w:divBdr>
        <w:top w:val="none" w:sz="0" w:space="0" w:color="auto"/>
        <w:left w:val="none" w:sz="0" w:space="0" w:color="auto"/>
        <w:bottom w:val="none" w:sz="0" w:space="0" w:color="auto"/>
        <w:right w:val="none" w:sz="0" w:space="0" w:color="auto"/>
      </w:divBdr>
    </w:div>
    <w:div w:id="1379545700">
      <w:bodyDiv w:val="1"/>
      <w:marLeft w:val="0"/>
      <w:marRight w:val="0"/>
      <w:marTop w:val="0"/>
      <w:marBottom w:val="0"/>
      <w:divBdr>
        <w:top w:val="none" w:sz="0" w:space="0" w:color="auto"/>
        <w:left w:val="none" w:sz="0" w:space="0" w:color="auto"/>
        <w:bottom w:val="none" w:sz="0" w:space="0" w:color="auto"/>
        <w:right w:val="none" w:sz="0" w:space="0" w:color="auto"/>
      </w:divBdr>
    </w:div>
    <w:div w:id="1454322391">
      <w:bodyDiv w:val="1"/>
      <w:marLeft w:val="0"/>
      <w:marRight w:val="0"/>
      <w:marTop w:val="0"/>
      <w:marBottom w:val="0"/>
      <w:divBdr>
        <w:top w:val="none" w:sz="0" w:space="0" w:color="auto"/>
        <w:left w:val="none" w:sz="0" w:space="0" w:color="auto"/>
        <w:bottom w:val="none" w:sz="0" w:space="0" w:color="auto"/>
        <w:right w:val="none" w:sz="0" w:space="0" w:color="auto"/>
      </w:divBdr>
    </w:div>
    <w:div w:id="1557005660">
      <w:bodyDiv w:val="1"/>
      <w:marLeft w:val="0"/>
      <w:marRight w:val="0"/>
      <w:marTop w:val="0"/>
      <w:marBottom w:val="0"/>
      <w:divBdr>
        <w:top w:val="none" w:sz="0" w:space="0" w:color="auto"/>
        <w:left w:val="none" w:sz="0" w:space="0" w:color="auto"/>
        <w:bottom w:val="none" w:sz="0" w:space="0" w:color="auto"/>
        <w:right w:val="none" w:sz="0" w:space="0" w:color="auto"/>
      </w:divBdr>
    </w:div>
    <w:div w:id="1686594552">
      <w:bodyDiv w:val="1"/>
      <w:marLeft w:val="0"/>
      <w:marRight w:val="0"/>
      <w:marTop w:val="0"/>
      <w:marBottom w:val="0"/>
      <w:divBdr>
        <w:top w:val="none" w:sz="0" w:space="0" w:color="auto"/>
        <w:left w:val="none" w:sz="0" w:space="0" w:color="auto"/>
        <w:bottom w:val="none" w:sz="0" w:space="0" w:color="auto"/>
        <w:right w:val="none" w:sz="0" w:space="0" w:color="auto"/>
      </w:divBdr>
    </w:div>
    <w:div w:id="1689453476">
      <w:bodyDiv w:val="1"/>
      <w:marLeft w:val="0"/>
      <w:marRight w:val="0"/>
      <w:marTop w:val="0"/>
      <w:marBottom w:val="0"/>
      <w:divBdr>
        <w:top w:val="none" w:sz="0" w:space="0" w:color="auto"/>
        <w:left w:val="none" w:sz="0" w:space="0" w:color="auto"/>
        <w:bottom w:val="none" w:sz="0" w:space="0" w:color="auto"/>
        <w:right w:val="none" w:sz="0" w:space="0" w:color="auto"/>
      </w:divBdr>
    </w:div>
    <w:div w:id="1709525334">
      <w:bodyDiv w:val="1"/>
      <w:marLeft w:val="0"/>
      <w:marRight w:val="0"/>
      <w:marTop w:val="0"/>
      <w:marBottom w:val="0"/>
      <w:divBdr>
        <w:top w:val="none" w:sz="0" w:space="0" w:color="auto"/>
        <w:left w:val="none" w:sz="0" w:space="0" w:color="auto"/>
        <w:bottom w:val="none" w:sz="0" w:space="0" w:color="auto"/>
        <w:right w:val="none" w:sz="0" w:space="0" w:color="auto"/>
      </w:divBdr>
    </w:div>
    <w:div w:id="1717315376">
      <w:bodyDiv w:val="1"/>
      <w:marLeft w:val="0"/>
      <w:marRight w:val="0"/>
      <w:marTop w:val="0"/>
      <w:marBottom w:val="0"/>
      <w:divBdr>
        <w:top w:val="none" w:sz="0" w:space="0" w:color="auto"/>
        <w:left w:val="none" w:sz="0" w:space="0" w:color="auto"/>
        <w:bottom w:val="none" w:sz="0" w:space="0" w:color="auto"/>
        <w:right w:val="none" w:sz="0" w:space="0" w:color="auto"/>
      </w:divBdr>
    </w:div>
    <w:div w:id="1748259029">
      <w:bodyDiv w:val="1"/>
      <w:marLeft w:val="0"/>
      <w:marRight w:val="0"/>
      <w:marTop w:val="0"/>
      <w:marBottom w:val="0"/>
      <w:divBdr>
        <w:top w:val="none" w:sz="0" w:space="0" w:color="auto"/>
        <w:left w:val="none" w:sz="0" w:space="0" w:color="auto"/>
        <w:bottom w:val="none" w:sz="0" w:space="0" w:color="auto"/>
        <w:right w:val="none" w:sz="0" w:space="0" w:color="auto"/>
      </w:divBdr>
    </w:div>
    <w:div w:id="1769888250">
      <w:bodyDiv w:val="1"/>
      <w:marLeft w:val="0"/>
      <w:marRight w:val="0"/>
      <w:marTop w:val="0"/>
      <w:marBottom w:val="0"/>
      <w:divBdr>
        <w:top w:val="none" w:sz="0" w:space="0" w:color="auto"/>
        <w:left w:val="none" w:sz="0" w:space="0" w:color="auto"/>
        <w:bottom w:val="none" w:sz="0" w:space="0" w:color="auto"/>
        <w:right w:val="none" w:sz="0" w:space="0" w:color="auto"/>
      </w:divBdr>
      <w:divsChild>
        <w:div w:id="1667897178">
          <w:marLeft w:val="0"/>
          <w:marRight w:val="0"/>
          <w:marTop w:val="0"/>
          <w:marBottom w:val="0"/>
          <w:divBdr>
            <w:top w:val="none" w:sz="0" w:space="0" w:color="auto"/>
            <w:left w:val="none" w:sz="0" w:space="0" w:color="auto"/>
            <w:bottom w:val="none" w:sz="0" w:space="0" w:color="auto"/>
            <w:right w:val="none" w:sz="0" w:space="0" w:color="auto"/>
          </w:divBdr>
          <w:divsChild>
            <w:div w:id="1781144183">
              <w:marLeft w:val="0"/>
              <w:marRight w:val="0"/>
              <w:marTop w:val="0"/>
              <w:marBottom w:val="0"/>
              <w:divBdr>
                <w:top w:val="none" w:sz="0" w:space="0" w:color="auto"/>
                <w:left w:val="none" w:sz="0" w:space="0" w:color="auto"/>
                <w:bottom w:val="none" w:sz="0" w:space="0" w:color="auto"/>
                <w:right w:val="none" w:sz="0" w:space="0" w:color="auto"/>
              </w:divBdr>
              <w:divsChild>
                <w:div w:id="2833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735465">
      <w:bodyDiv w:val="1"/>
      <w:marLeft w:val="0"/>
      <w:marRight w:val="0"/>
      <w:marTop w:val="0"/>
      <w:marBottom w:val="0"/>
      <w:divBdr>
        <w:top w:val="none" w:sz="0" w:space="0" w:color="auto"/>
        <w:left w:val="none" w:sz="0" w:space="0" w:color="auto"/>
        <w:bottom w:val="none" w:sz="0" w:space="0" w:color="auto"/>
        <w:right w:val="none" w:sz="0" w:space="0" w:color="auto"/>
      </w:divBdr>
    </w:div>
    <w:div w:id="1930381191">
      <w:bodyDiv w:val="1"/>
      <w:marLeft w:val="0"/>
      <w:marRight w:val="0"/>
      <w:marTop w:val="0"/>
      <w:marBottom w:val="0"/>
      <w:divBdr>
        <w:top w:val="none" w:sz="0" w:space="0" w:color="auto"/>
        <w:left w:val="none" w:sz="0" w:space="0" w:color="auto"/>
        <w:bottom w:val="none" w:sz="0" w:space="0" w:color="auto"/>
        <w:right w:val="none" w:sz="0" w:space="0" w:color="auto"/>
      </w:divBdr>
    </w:div>
    <w:div w:id="2053116997">
      <w:bodyDiv w:val="1"/>
      <w:marLeft w:val="0"/>
      <w:marRight w:val="0"/>
      <w:marTop w:val="0"/>
      <w:marBottom w:val="0"/>
      <w:divBdr>
        <w:top w:val="none" w:sz="0" w:space="0" w:color="auto"/>
        <w:left w:val="none" w:sz="0" w:space="0" w:color="auto"/>
        <w:bottom w:val="none" w:sz="0" w:space="0" w:color="auto"/>
        <w:right w:val="none" w:sz="0" w:space="0" w:color="auto"/>
      </w:divBdr>
    </w:div>
    <w:div w:id="2055426457">
      <w:bodyDiv w:val="1"/>
      <w:marLeft w:val="0"/>
      <w:marRight w:val="0"/>
      <w:marTop w:val="0"/>
      <w:marBottom w:val="0"/>
      <w:divBdr>
        <w:top w:val="none" w:sz="0" w:space="0" w:color="auto"/>
        <w:left w:val="none" w:sz="0" w:space="0" w:color="auto"/>
        <w:bottom w:val="none" w:sz="0" w:space="0" w:color="auto"/>
        <w:right w:val="none" w:sz="0" w:space="0" w:color="auto"/>
      </w:divBdr>
    </w:div>
    <w:div w:id="210745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bd.int/doc/decisions/cop-13/cop-13-dec-03-en.pdf" TargetMode="External"/><Relationship Id="rId18" Type="http://schemas.openxmlformats.org/officeDocument/2006/relationships/hyperlink" Target="https://www.cbd.int/doc/decisions/np-mop-02/np-mop-02-dec-08-en.pdf" TargetMode="External"/><Relationship Id="rId26" Type="http://schemas.openxmlformats.org/officeDocument/2006/relationships/hyperlink" Target="https://www.cbd.int/doc/decisions/cop-13/cop-13-dec-05-en.pdf" TargetMode="External"/><Relationship Id="rId39" Type="http://schemas.openxmlformats.org/officeDocument/2006/relationships/hyperlink" Target="https://www.cbd.int/decision/cop/default.shtml?id=7158" TargetMode="External"/><Relationship Id="rId3" Type="http://schemas.openxmlformats.org/officeDocument/2006/relationships/styles" Target="styles.xml"/><Relationship Id="rId21" Type="http://schemas.openxmlformats.org/officeDocument/2006/relationships/hyperlink" Target="https://www.cbd.int/biobridge/about/plan" TargetMode="External"/><Relationship Id="rId34" Type="http://schemas.openxmlformats.org/officeDocument/2006/relationships/hyperlink" Target="https://www.cbd.int/doc/decisions/np-mop-01/np-mop-01-dec-12-en.pdf" TargetMode="External"/><Relationship Id="rId42" Type="http://schemas.openxmlformats.org/officeDocument/2006/relationships/hyperlink" Target="https://www.cbd.int/doc/decisions/cop-12/cop-12-dec-26-en.doc"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apersmart.unon.org/resolution/uploads/k1800174.english.pdf" TargetMode="External"/><Relationship Id="rId17" Type="http://schemas.openxmlformats.org/officeDocument/2006/relationships/hyperlink" Target="https://www.cbd.int/doc/decisions/np-mop-01/np-mop-01-dec-08-en.pdf" TargetMode="External"/><Relationship Id="rId25" Type="http://schemas.openxmlformats.org/officeDocument/2006/relationships/hyperlink" Target="https://www.cbd.int/doc/decisions/cop-13/cop-13-dec-04-en.pdf" TargetMode="External"/><Relationship Id="rId33" Type="http://schemas.openxmlformats.org/officeDocument/2006/relationships/hyperlink" Target="https://www.cbd.int/doc/decisions/mop-07/mop-07-dec-09-en.pdf" TargetMode="External"/><Relationship Id="rId38" Type="http://schemas.openxmlformats.org/officeDocument/2006/relationships/hyperlink" Target="https://www.cbd.int/doc/decisions/np-mop-02/np-mop-02-dec-12-en.pdf"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cbd.int/doc/decisions/cop-12/cop-12-dec-03-en.pdf" TargetMode="External"/><Relationship Id="rId20" Type="http://schemas.openxmlformats.org/officeDocument/2006/relationships/hyperlink" Target="https://www.cbd.int/doc/decisions/mop-08/mop-08-dec-03-en.pdf" TargetMode="External"/><Relationship Id="rId29" Type="http://schemas.openxmlformats.org/officeDocument/2006/relationships/hyperlink" Target="https://www.cbd.int/doc/decisions/cop-13/cop-13-dec-24-en.pdf" TargetMode="External"/><Relationship Id="rId41" Type="http://schemas.openxmlformats.org/officeDocument/2006/relationships/hyperlink" Target="https://www.cbd.int/doc/decisions/cop-09/cop-09-dec-34-e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3/cop-13-dec-03-en.pdf" TargetMode="External"/><Relationship Id="rId24" Type="http://schemas.openxmlformats.org/officeDocument/2006/relationships/hyperlink" Target="https://www.cbd.int/doc/decisions/cop-13/cop-13-dec-03-en.pdf" TargetMode="External"/><Relationship Id="rId32" Type="http://schemas.openxmlformats.org/officeDocument/2006/relationships/hyperlink" Target="https://www.cbd.int/doc/decisions/cop-12/cop-12-dec-27-en.pdf" TargetMode="External"/><Relationship Id="rId37" Type="http://schemas.openxmlformats.org/officeDocument/2006/relationships/hyperlink" Target="https://www.cbd.int/doc/decisions/mop-08/mop-08-dec-10-en.pdf" TargetMode="External"/><Relationship Id="rId40" Type="http://schemas.openxmlformats.org/officeDocument/2006/relationships/hyperlink" Target="https://www.cbd.int/doc/decisions/cop-10/cop-10-dec-43-en.pdf"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bd.int/doc/decisions/cop-12/cop-12-dec-02-en.pdf" TargetMode="External"/><Relationship Id="rId23" Type="http://schemas.openxmlformats.org/officeDocument/2006/relationships/hyperlink" Target="https://www.cbd.int/doc/decisions/cop-13/cop-13-dec-01-en.pdf" TargetMode="External"/><Relationship Id="rId28" Type="http://schemas.openxmlformats.org/officeDocument/2006/relationships/hyperlink" Target="https://www.cbd.int/doc/decisions/cop-13/cop-13-dec-23-en.pdf" TargetMode="External"/><Relationship Id="rId36" Type="http://schemas.openxmlformats.org/officeDocument/2006/relationships/hyperlink" Target="https://www.cbd.int/doc/decisions/cop-13/cop-13-dec-33-en.pdf" TargetMode="External"/><Relationship Id="rId49"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hyperlink" Target="https://www.cbd.int/decision/mop/default.shtml?id=13236" TargetMode="External"/><Relationship Id="rId31" Type="http://schemas.openxmlformats.org/officeDocument/2006/relationships/hyperlink" Target="https://www.cbd.int/doc/decisions/cop-13/cop-13-dec-28-en.pdf"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cbd.int/doc/decisions/cop-13/cop-13-dec-06-en.pdf" TargetMode="External"/><Relationship Id="rId22" Type="http://schemas.openxmlformats.org/officeDocument/2006/relationships/hyperlink" Target="https://www.cbd.int/doc/decisions/cop-13/cop-13-dec-24-en.pdf" TargetMode="External"/><Relationship Id="rId27" Type="http://schemas.openxmlformats.org/officeDocument/2006/relationships/hyperlink" Target="https://www.cbd.int/doc/decisions/cop-13/cop-13-dec-07-en.pdf" TargetMode="External"/><Relationship Id="rId30" Type="http://schemas.openxmlformats.org/officeDocument/2006/relationships/hyperlink" Target="https://www.cbd.int/doc/decisions/cop-13/cop-13-dec-27-en.pdf" TargetMode="External"/><Relationship Id="rId35" Type="http://schemas.openxmlformats.org/officeDocument/2006/relationships/hyperlink" Target="https://www.cbd.int/doc/decisions/cop-13/cop-13-dec-26-en.pdf" TargetMode="External"/><Relationship Id="rId43" Type="http://schemas.openxmlformats.org/officeDocument/2006/relationships/header" Target="header1.xml"/><Relationship Id="rId48" Type="http://schemas.openxmlformats.org/officeDocument/2006/relationships/glossaryDocument" Target="glossary/document.xml"/><Relationship Id="rId8" Type="http://schemas.openxmlformats.org/officeDocument/2006/relationships/image" Target="media/image1.emf"/></Relationships>
</file>

<file path=word/_rels/footnotes.xml.rels><?xml version="1.0" encoding="UTF-8" standalone="yes"?>
<Relationships xmlns="http://schemas.openxmlformats.org/package/2006/relationships"><Relationship Id="rId13" Type="http://schemas.openxmlformats.org/officeDocument/2006/relationships/hyperlink" Target="https://www.cbd.int/doc/c/d8fd/0f2f/1755f512ef36a457b6b65391/sbstta-21-inf-14-en.pdf" TargetMode="External"/><Relationship Id="rId18" Type="http://schemas.openxmlformats.org/officeDocument/2006/relationships/hyperlink" Target="https://documents-dds-ny.un.org/doc/UNDOC/GEN/N15/291/89/pdf/N1529189.pdf?OpenElement" TargetMode="External"/><Relationship Id="rId26" Type="http://schemas.openxmlformats.org/officeDocument/2006/relationships/hyperlink" Target="https://www.cbd.int/doc/c/45da/4d14/d4125a3b2c554b6cb8228689/sbi-02-07-add1-en.pdf" TargetMode="External"/><Relationship Id="rId39" Type="http://schemas.openxmlformats.org/officeDocument/2006/relationships/hyperlink" Target="http://unfccc.int/resource/docs/2015/cop21/eng/10a01.pdf" TargetMode="External"/><Relationship Id="rId3" Type="http://schemas.openxmlformats.org/officeDocument/2006/relationships/hyperlink" Target="https://www.cbd.int/doc/decisions/cop-10/cop-10-dec-02-en.pdf" TargetMode="External"/><Relationship Id="rId21" Type="http://schemas.openxmlformats.org/officeDocument/2006/relationships/hyperlink" Target="https://documents-dds-ny.un.org/doc/UNDOC/GEN/N15/291/89/pdf/N1529189.pdf?OpenElement" TargetMode="External"/><Relationship Id="rId34" Type="http://schemas.openxmlformats.org/officeDocument/2006/relationships/hyperlink" Target="https://bch.cbd.int/protocol/decisions/decision.shtml?decisionID=12329" TargetMode="External"/><Relationship Id="rId42" Type="http://schemas.openxmlformats.org/officeDocument/2006/relationships/hyperlink" Target="https://www.cbd.int/doc/decisions/cop-10/cop-10-dec-42-en.pdf" TargetMode="External"/><Relationship Id="rId47" Type="http://schemas.openxmlformats.org/officeDocument/2006/relationships/hyperlink" Target="http://www.un.org/esa/socdev/unpfii/documents/DRIPS_en.pdf" TargetMode="External"/><Relationship Id="rId50" Type="http://schemas.openxmlformats.org/officeDocument/2006/relationships/hyperlink" Target="https://www.cbd.int/doc/c/9275/a98b/ed07b3d583d07a51860c9111/sbstta-21-inf-19-en.pdf" TargetMode="External"/><Relationship Id="rId7" Type="http://schemas.openxmlformats.org/officeDocument/2006/relationships/hyperlink" Target="https://www.cbd.int/doc/c/8f3a/1121/6734c3a8082948ad3ee71a44/sbstta-21-05-en.pdf" TargetMode="External"/><Relationship Id="rId12" Type="http://schemas.openxmlformats.org/officeDocument/2006/relationships/hyperlink" Target="https://www.cbd.int/doc/c/f02a/9d5f/7a27e1798492f4738014ba62/sbstta-21-inf-13-en.pdf" TargetMode="External"/><Relationship Id="rId17" Type="http://schemas.openxmlformats.org/officeDocument/2006/relationships/hyperlink" Target="https://www.cbd.int/doc/decisions/cop-10/cop-10-dec-02-en.pdf" TargetMode="External"/><Relationship Id="rId25" Type="http://schemas.openxmlformats.org/officeDocument/2006/relationships/hyperlink" Target="https://www.cbd.int/doc/meetings/abs/np-mop-02/official/np-mop-02-10-en.pdf" TargetMode="External"/><Relationship Id="rId33" Type="http://schemas.openxmlformats.org/officeDocument/2006/relationships/hyperlink" Target="http://apps.who.int/gb/e/e_wha71.html" TargetMode="External"/><Relationship Id="rId38" Type="http://schemas.openxmlformats.org/officeDocument/2006/relationships/hyperlink" Target="http://www.un.org/en/ga/search/view_doc.asp?symbol=A/RES/70/1" TargetMode="External"/><Relationship Id="rId46" Type="http://schemas.openxmlformats.org/officeDocument/2006/relationships/hyperlink" Target="https://www.cbd.int/doc/decisions/cop-10/cop-10-dec-20-en.pdf" TargetMode="External"/><Relationship Id="rId2" Type="http://schemas.openxmlformats.org/officeDocument/2006/relationships/hyperlink" Target="https://www.cbd.int/doc/c/e24a/347c/a8b84521f326b90a198b1601/sbi-02-02-add2-en.pdf" TargetMode="External"/><Relationship Id="rId16" Type="http://schemas.openxmlformats.org/officeDocument/2006/relationships/hyperlink" Target="https://www.cbd.int/doc/c/edd1/7e90/76ccae323fc6c2286ceba9a2/cop-13-24-en.pdf" TargetMode="External"/><Relationship Id="rId20" Type="http://schemas.openxmlformats.org/officeDocument/2006/relationships/hyperlink" Target="https://www.cbd.int/doc/decisions/cop-10/cop-10-dec-02-en.pdf" TargetMode="External"/><Relationship Id="rId29" Type="http://schemas.openxmlformats.org/officeDocument/2006/relationships/hyperlink" Target="http://www.un.org/ga/search/view_doc.asp?symbol=A/RES/70/1&amp;Lang=E" TargetMode="External"/><Relationship Id="rId41" Type="http://schemas.openxmlformats.org/officeDocument/2006/relationships/hyperlink" Target="https://www.cbd.int/doc/decisions/cop-07/cop-07-dec-16-en.pdf" TargetMode="External"/><Relationship Id="rId1" Type="http://schemas.openxmlformats.org/officeDocument/2006/relationships/hyperlink" Target="https://www.cbd.int/doc/c/fcae/4aa8/dd3362074b26490c60880abd/sbi-02-02-add1-en.pdf" TargetMode="External"/><Relationship Id="rId6" Type="http://schemas.openxmlformats.org/officeDocument/2006/relationships/hyperlink" Target="https://www.cbd.int/doc/meetings/tk/wg8j-08/information/wg8j-08-inf-10-en.pdf" TargetMode="External"/><Relationship Id="rId11" Type="http://schemas.openxmlformats.org/officeDocument/2006/relationships/hyperlink" Target="https://www.cbd.int/doc/c/32e5/8609/044dcbff0a4abacdb29f1d5f/sbstta-21-inf-12-en.pdf" TargetMode="External"/><Relationship Id="rId24" Type="http://schemas.openxmlformats.org/officeDocument/2006/relationships/hyperlink" Target="https://www.cbd.int/doc/meetings/abs/icnp-03/official/icnp-03-05-en.pdf" TargetMode="External"/><Relationship Id="rId32" Type="http://schemas.openxmlformats.org/officeDocument/2006/relationships/hyperlink" Target="http://undocs.org/A/RES/71/285" TargetMode="External"/><Relationship Id="rId37" Type="http://schemas.openxmlformats.org/officeDocument/2006/relationships/hyperlink" Target="https://www.cbd.int/doc/decisions/cop-10/cop-10-dec-43-en.pdf" TargetMode="External"/><Relationship Id="rId40" Type="http://schemas.openxmlformats.org/officeDocument/2006/relationships/hyperlink" Target="https://www.cbd.int/doc/c/0a31/4e45/72608f072f6d79700c846948/cop-13-inf-48-en.pdf" TargetMode="External"/><Relationship Id="rId45" Type="http://schemas.openxmlformats.org/officeDocument/2006/relationships/hyperlink" Target="https://www.cbd.int/doc/decisions/cop-12/cop-12-dec-12-en.pdf" TargetMode="External"/><Relationship Id="rId5" Type="http://schemas.openxmlformats.org/officeDocument/2006/relationships/hyperlink" Target="http://www.un.org/en/ga/search/view_doc.asp?symbol=A/RES/70/1" TargetMode="External"/><Relationship Id="rId15" Type="http://schemas.openxmlformats.org/officeDocument/2006/relationships/hyperlink" Target="https://www.cbd.int/doc/decisions/cop-10/cop-10-dec-02-en.pdf" TargetMode="External"/><Relationship Id="rId23" Type="http://schemas.openxmlformats.org/officeDocument/2006/relationships/hyperlink" Target="https://www.cbd.int/doc/c/72d6/b5bb/9244e977048688ec45735d2c/sbstta-21-04-en.pdf" TargetMode="External"/><Relationship Id="rId28" Type="http://schemas.openxmlformats.org/officeDocument/2006/relationships/hyperlink" Target="https://www.cbd.int/doc/decisions/cop-09/cop-09-dec-11-en.pdf" TargetMode="External"/><Relationship Id="rId36" Type="http://schemas.openxmlformats.org/officeDocument/2006/relationships/hyperlink" Target="https://www.ipbes.net/system/tdf/downloads/Conflict_of_interest_policy.pdf?file=1&amp;type=node&amp;id=15252&amp;force" TargetMode="External"/><Relationship Id="rId49" Type="http://schemas.openxmlformats.org/officeDocument/2006/relationships/hyperlink" Target="http://www.fao.org/mountain-partnership/about/our-vision-and-mission/en/" TargetMode="External"/><Relationship Id="rId10" Type="http://schemas.openxmlformats.org/officeDocument/2006/relationships/hyperlink" Target="https://www.cbd.int/doc/c/8375/39f2/f3e248bd79a657a3f08e10c1/sbstta-21-inf-11-en.pdf" TargetMode="External"/><Relationship Id="rId19" Type="http://schemas.openxmlformats.org/officeDocument/2006/relationships/hyperlink" Target="https://www.cbd.int/doc/health/cbo-action-policy-en.pdf" TargetMode="External"/><Relationship Id="rId31" Type="http://schemas.openxmlformats.org/officeDocument/2006/relationships/hyperlink" Target="http://undocs.org/E/RES/2017/4" TargetMode="External"/><Relationship Id="rId44" Type="http://schemas.openxmlformats.org/officeDocument/2006/relationships/hyperlink" Target="https://www.cbd.int/doc/decisions/cop-13/cop-13-dec-18-en.pdf" TargetMode="External"/><Relationship Id="rId4" Type="http://schemas.openxmlformats.org/officeDocument/2006/relationships/hyperlink" Target="https://www.cbd.int/doc/c/fcc3/ac3d/eba5d8364fbe8d5950fef9bf/sbi-02-02-add3-en.pdf" TargetMode="External"/><Relationship Id="rId9" Type="http://schemas.openxmlformats.org/officeDocument/2006/relationships/hyperlink" Target="https://www.cbd.int/doc/c/d9d0/7a53/95df6ca3ac3515b5ad812b04/sbstta-21-inf-09-en.pdf" TargetMode="External"/><Relationship Id="rId14" Type="http://schemas.openxmlformats.org/officeDocument/2006/relationships/hyperlink" Target="https://www.cbd.int/doc/c/c125/07dd/2358396617a20036dbf4d5ad/sbstta-21-inf-15-en.pdf" TargetMode="External"/><Relationship Id="rId22" Type="http://schemas.openxmlformats.org/officeDocument/2006/relationships/hyperlink" Target="http://apps.who.int/gb/ebwha/pdf_files/WHA71/A71_11-en.pdf" TargetMode="External"/><Relationship Id="rId27" Type="http://schemas.openxmlformats.org/officeDocument/2006/relationships/hyperlink" Target="https://www.cbd.int/doc/decisions/cop-12/cop-12-dec-03-en.pdf" TargetMode="External"/><Relationship Id="rId30" Type="http://schemas.openxmlformats.org/officeDocument/2006/relationships/hyperlink" Target="https://www.cms.int/sites/default/files/document/cms_cop12_res.12.25_conservation-intertidal-coastal-habitats_e.pdf" TargetMode="External"/><Relationship Id="rId35" Type="http://schemas.openxmlformats.org/officeDocument/2006/relationships/hyperlink" Target="http://bch.cbd.int/protocol/decisions/?decisionID=8286" TargetMode="External"/><Relationship Id="rId43" Type="http://schemas.openxmlformats.org/officeDocument/2006/relationships/hyperlink" Target="https://www.cbd.int/doc/decisions/cop-12/cop-12-dec-12-en.pdf" TargetMode="External"/><Relationship Id="rId48" Type="http://schemas.openxmlformats.org/officeDocument/2006/relationships/hyperlink" Target="https://post2020.unep-wcmc.org" TargetMode="External"/><Relationship Id="rId8" Type="http://schemas.openxmlformats.org/officeDocument/2006/relationships/hyperlink" Target="https://www.cbd.int/doc/c/7067/fa8a/8388cacd75481ce3cd300963/sbstta-21-inf-05-en.pdf" TargetMode="External"/><Relationship Id="rId51" Type="http://schemas.openxmlformats.org/officeDocument/2006/relationships/hyperlink" Target="https://www.cbd.int/doc/c/2d3c/e285/ad92c4c32b23a914f682b9ad/sbi-02-inf-35-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048ADDF59D48BF97B030140D9BCB10"/>
        <w:category>
          <w:name w:val="General"/>
          <w:gallery w:val="placeholder"/>
        </w:category>
        <w:types>
          <w:type w:val="bbPlcHdr"/>
        </w:types>
        <w:behaviors>
          <w:behavior w:val="content"/>
        </w:behaviors>
        <w:guid w:val="{2FA3F68D-36FD-4F18-B963-C6C1355DC70B}"/>
      </w:docPartPr>
      <w:docPartBody>
        <w:p w:rsidR="00217013" w:rsidRDefault="00D35062">
          <w:r w:rsidRPr="00BC2AB2">
            <w:rPr>
              <w:rStyle w:val="PlaceholderText"/>
            </w:rPr>
            <w:t>[Subject]</w:t>
          </w:r>
        </w:p>
      </w:docPartBody>
    </w:docPart>
    <w:docPart>
      <w:docPartPr>
        <w:name w:val="6A66A18686C64461B35B7AF0934A4A24"/>
        <w:category>
          <w:name w:val="General"/>
          <w:gallery w:val="placeholder"/>
        </w:category>
        <w:types>
          <w:type w:val="bbPlcHdr"/>
        </w:types>
        <w:behaviors>
          <w:behavior w:val="content"/>
        </w:behaviors>
        <w:guid w:val="{97A0A472-9BB6-4063-A5C6-2E7379C78D9D}"/>
      </w:docPartPr>
      <w:docPartBody>
        <w:p w:rsidR="00CB1432" w:rsidRDefault="00CB1432">
          <w:r w:rsidRPr="00E90594">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imes New Roman Bold">
    <w:altName w:val="Times New Roman"/>
    <w:panose1 w:val="020208030705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5062"/>
    <w:rsid w:val="000C2C3A"/>
    <w:rsid w:val="000E305E"/>
    <w:rsid w:val="001120DA"/>
    <w:rsid w:val="001524A3"/>
    <w:rsid w:val="001B6B18"/>
    <w:rsid w:val="001B6E62"/>
    <w:rsid w:val="00217013"/>
    <w:rsid w:val="00236D86"/>
    <w:rsid w:val="00252B49"/>
    <w:rsid w:val="002538BD"/>
    <w:rsid w:val="002760E7"/>
    <w:rsid w:val="002C362D"/>
    <w:rsid w:val="002E149D"/>
    <w:rsid w:val="002F63AC"/>
    <w:rsid w:val="00334FEA"/>
    <w:rsid w:val="00391664"/>
    <w:rsid w:val="003B714A"/>
    <w:rsid w:val="003D5912"/>
    <w:rsid w:val="00404458"/>
    <w:rsid w:val="00430E7E"/>
    <w:rsid w:val="00471C81"/>
    <w:rsid w:val="0047301B"/>
    <w:rsid w:val="0049068C"/>
    <w:rsid w:val="004C4C0C"/>
    <w:rsid w:val="004E2070"/>
    <w:rsid w:val="00570605"/>
    <w:rsid w:val="005B33D9"/>
    <w:rsid w:val="006106D5"/>
    <w:rsid w:val="0065469A"/>
    <w:rsid w:val="00656676"/>
    <w:rsid w:val="00660D44"/>
    <w:rsid w:val="006648EF"/>
    <w:rsid w:val="006F3379"/>
    <w:rsid w:val="00731219"/>
    <w:rsid w:val="00781194"/>
    <w:rsid w:val="007A2746"/>
    <w:rsid w:val="007A437A"/>
    <w:rsid w:val="00800C34"/>
    <w:rsid w:val="00826AC4"/>
    <w:rsid w:val="00841FD7"/>
    <w:rsid w:val="00856292"/>
    <w:rsid w:val="008749BD"/>
    <w:rsid w:val="00881BCD"/>
    <w:rsid w:val="008C1727"/>
    <w:rsid w:val="008D75C7"/>
    <w:rsid w:val="00930B1F"/>
    <w:rsid w:val="00962BA4"/>
    <w:rsid w:val="00996279"/>
    <w:rsid w:val="009B2414"/>
    <w:rsid w:val="009E2E41"/>
    <w:rsid w:val="009F7E85"/>
    <w:rsid w:val="00A246B3"/>
    <w:rsid w:val="00A47301"/>
    <w:rsid w:val="00A51172"/>
    <w:rsid w:val="00A7126A"/>
    <w:rsid w:val="00AD40E6"/>
    <w:rsid w:val="00B41EA3"/>
    <w:rsid w:val="00B6670C"/>
    <w:rsid w:val="00B723CD"/>
    <w:rsid w:val="00B72B23"/>
    <w:rsid w:val="00C02495"/>
    <w:rsid w:val="00C0348F"/>
    <w:rsid w:val="00C2561F"/>
    <w:rsid w:val="00C62816"/>
    <w:rsid w:val="00C72211"/>
    <w:rsid w:val="00C776E2"/>
    <w:rsid w:val="00C8112C"/>
    <w:rsid w:val="00C947F8"/>
    <w:rsid w:val="00CB1432"/>
    <w:rsid w:val="00CE0933"/>
    <w:rsid w:val="00D034EF"/>
    <w:rsid w:val="00D2787C"/>
    <w:rsid w:val="00D30710"/>
    <w:rsid w:val="00D35062"/>
    <w:rsid w:val="00D538CB"/>
    <w:rsid w:val="00D77EB9"/>
    <w:rsid w:val="00D9026F"/>
    <w:rsid w:val="00DE5578"/>
    <w:rsid w:val="00DE57F7"/>
    <w:rsid w:val="00E00C6E"/>
    <w:rsid w:val="00E4203E"/>
    <w:rsid w:val="00ED3C6B"/>
    <w:rsid w:val="00EF4DD6"/>
    <w:rsid w:val="00F436C8"/>
    <w:rsid w:val="00F707B9"/>
    <w:rsid w:val="00FD1F36"/>
    <w:rsid w:val="00FD59F9"/>
    <w:rsid w:val="00FE5919"/>
    <w:rsid w:val="00FF3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B1432"/>
    <w:rPr>
      <w:color w:val="808080"/>
    </w:rPr>
  </w:style>
  <w:style w:type="paragraph" w:customStyle="1" w:styleId="F6938149324D417B9F3C98CD5F4F4316">
    <w:name w:val="F6938149324D417B9F3C98CD5F4F4316"/>
    <w:rsid w:val="00D30710"/>
    <w:pPr>
      <w:spacing w:after="200" w:line="276" w:lineRule="auto"/>
    </w:pPr>
    <w:rPr>
      <w:lang w:val="en-CA" w:eastAsia="en-CA"/>
    </w:rPr>
  </w:style>
  <w:style w:type="paragraph" w:customStyle="1" w:styleId="E42A7265C7AE4FECA3A4D993F1D86056">
    <w:name w:val="E42A7265C7AE4FECA3A4D993F1D86056"/>
    <w:rsid w:val="00D30710"/>
    <w:pPr>
      <w:spacing w:after="200" w:line="276" w:lineRule="auto"/>
    </w:pPr>
    <w:rPr>
      <w:lang w:val="en-CA" w:eastAsia="en-CA"/>
    </w:rPr>
  </w:style>
  <w:style w:type="paragraph" w:customStyle="1" w:styleId="0A5AD2C78B074C4C8F3E66626A0976C4">
    <w:name w:val="0A5AD2C78B074C4C8F3E66626A0976C4"/>
    <w:rsid w:val="00D30710"/>
    <w:pPr>
      <w:spacing w:after="200" w:line="276" w:lineRule="auto"/>
    </w:pPr>
    <w:rPr>
      <w:lang w:val="en-CA" w:eastAsia="en-CA"/>
    </w:rPr>
  </w:style>
  <w:style w:type="paragraph" w:customStyle="1" w:styleId="08997E34D7FA4864B740C5BC9511E4C4">
    <w:name w:val="08997E34D7FA4864B740C5BC9511E4C4"/>
    <w:rsid w:val="004E2070"/>
    <w:pPr>
      <w:spacing w:after="200" w:line="276" w:lineRule="auto"/>
    </w:pPr>
    <w:rPr>
      <w:lang w:val="en-CA" w:eastAsia="en-CA"/>
    </w:rPr>
  </w:style>
  <w:style w:type="paragraph" w:customStyle="1" w:styleId="1043178323484AB79313FEDDDFB614EF">
    <w:name w:val="1043178323484AB79313FEDDDFB614EF"/>
    <w:rsid w:val="004E2070"/>
    <w:pPr>
      <w:spacing w:after="200" w:line="276" w:lineRule="auto"/>
    </w:pPr>
    <w:rPr>
      <w:lang w:val="en-CA" w:eastAsia="en-CA"/>
    </w:rPr>
  </w:style>
  <w:style w:type="paragraph" w:customStyle="1" w:styleId="5EB2FC00DE0B40D5B1C30E3B6C8C3262">
    <w:name w:val="5EB2FC00DE0B40D5B1C30E3B6C8C3262"/>
    <w:rsid w:val="00CB1432"/>
    <w:rPr>
      <w:lang w:val="en-CA" w:eastAsia="en-CA"/>
    </w:rPr>
  </w:style>
  <w:style w:type="paragraph" w:customStyle="1" w:styleId="07C11FC3963F42D5B2B18C8B3DDD967F">
    <w:name w:val="07C11FC3963F42D5B2B18C8B3DDD967F"/>
    <w:rsid w:val="00CB1432"/>
    <w:rPr>
      <w:lang w:val="en-CA" w:eastAsia="en-CA"/>
    </w:rPr>
  </w:style>
  <w:style w:type="paragraph" w:customStyle="1" w:styleId="0B4D039F58BE4D5C9E3780B9ADF3E4E8">
    <w:name w:val="0B4D039F58BE4D5C9E3780B9ADF3E4E8"/>
    <w:rsid w:val="00CB1432"/>
    <w:rPr>
      <w:lang w:val="en-CA" w:eastAsia="en-CA"/>
    </w:rPr>
  </w:style>
  <w:style w:type="paragraph" w:customStyle="1" w:styleId="134BF8EF0AA64A109F0DFA828E1F9992">
    <w:name w:val="134BF8EF0AA64A109F0DFA828E1F9992"/>
    <w:rsid w:val="00CB1432"/>
    <w:rPr>
      <w:lang w:val="en-CA" w:eastAsia="en-CA"/>
    </w:rPr>
  </w:style>
  <w:style w:type="paragraph" w:customStyle="1" w:styleId="80270DC2353346F6B53E8723D9144BB2">
    <w:name w:val="80270DC2353346F6B53E8723D9144BB2"/>
    <w:rsid w:val="00CB1432"/>
    <w:rPr>
      <w:lang w:val="en-CA" w:eastAsia="en-CA"/>
    </w:rPr>
  </w:style>
  <w:style w:type="paragraph" w:customStyle="1" w:styleId="3794755DF6384700A36E5C59C7685824">
    <w:name w:val="3794755DF6384700A36E5C59C7685824"/>
    <w:rsid w:val="00CB1432"/>
    <w:rPr>
      <w:lang w:val="en-CA" w:eastAsia="en-CA"/>
    </w:rPr>
  </w:style>
  <w:style w:type="paragraph" w:customStyle="1" w:styleId="DD5B3AF22DBB4475B6BC5222A0D81394">
    <w:name w:val="DD5B3AF22DBB4475B6BC5222A0D81394"/>
    <w:rsid w:val="00CB1432"/>
    <w:rPr>
      <w:lang w:val="en-CA" w:eastAsia="en-CA"/>
    </w:rPr>
  </w:style>
  <w:style w:type="paragraph" w:customStyle="1" w:styleId="FE7F4CAA633E4A2F98CE591730E297D2">
    <w:name w:val="FE7F4CAA633E4A2F98CE591730E297D2"/>
    <w:rsid w:val="00CB1432"/>
    <w:rPr>
      <w:lang w:val="en-CA" w:eastAsia="en-CA"/>
    </w:rPr>
  </w:style>
  <w:style w:type="paragraph" w:customStyle="1" w:styleId="0493D30C21A447409AFDA762B1130D00">
    <w:name w:val="0493D30C21A447409AFDA762B1130D00"/>
    <w:rsid w:val="00CB1432"/>
    <w:rPr>
      <w:lang w:val="en-CA" w:eastAsia="en-CA"/>
    </w:rPr>
  </w:style>
  <w:style w:type="paragraph" w:customStyle="1" w:styleId="2E9015CF55F1461FA49A4487E06EAC84">
    <w:name w:val="2E9015CF55F1461FA49A4487E06EAC84"/>
    <w:rsid w:val="00CB1432"/>
    <w:rPr>
      <w:lang w:val="en-CA" w:eastAsia="en-CA"/>
    </w:rPr>
  </w:style>
  <w:style w:type="paragraph" w:customStyle="1" w:styleId="AF30A56CB50148E4B5637B38E9E72D2D">
    <w:name w:val="AF30A56CB50148E4B5637B38E9E72D2D"/>
    <w:rsid w:val="00CB1432"/>
    <w:rPr>
      <w:lang w:val="en-CA" w:eastAsia="en-CA"/>
    </w:rPr>
  </w:style>
  <w:style w:type="paragraph" w:customStyle="1" w:styleId="6EB8360F3FC24D76B1AC513BA05C2DF9">
    <w:name w:val="6EB8360F3FC24D76B1AC513BA05C2DF9"/>
    <w:rsid w:val="00CB1432"/>
    <w:rPr>
      <w:lang w:val="en-CA" w:eastAsia="en-CA"/>
    </w:rPr>
  </w:style>
  <w:style w:type="paragraph" w:customStyle="1" w:styleId="70370F3846C24DE980548D5C4579832B">
    <w:name w:val="70370F3846C24DE980548D5C4579832B"/>
    <w:rsid w:val="00CB1432"/>
    <w:rPr>
      <w:lang w:val="en-CA" w:eastAsia="en-CA"/>
    </w:rPr>
  </w:style>
  <w:style w:type="paragraph" w:customStyle="1" w:styleId="22CEA3C69F7F457193792C861B625E42">
    <w:name w:val="22CEA3C69F7F457193792C861B625E42"/>
    <w:rsid w:val="00CB1432"/>
    <w:rPr>
      <w:lang w:val="en-CA" w:eastAsia="en-CA"/>
    </w:rPr>
  </w:style>
  <w:style w:type="paragraph" w:customStyle="1" w:styleId="3C6D8429C56F4C1282FF45C71A5C4DDC">
    <w:name w:val="3C6D8429C56F4C1282FF45C71A5C4DDC"/>
    <w:rsid w:val="00CB1432"/>
    <w:rPr>
      <w:lang w:val="en-CA" w:eastAsia="en-CA"/>
    </w:rPr>
  </w:style>
  <w:style w:type="paragraph" w:customStyle="1" w:styleId="DA2415708FD14DE8A5F768667268CAE3">
    <w:name w:val="DA2415708FD14DE8A5F768667268CAE3"/>
    <w:rsid w:val="00CB1432"/>
    <w:rPr>
      <w:lang w:val="en-CA" w:eastAsia="en-CA"/>
    </w:rPr>
  </w:style>
  <w:style w:type="paragraph" w:customStyle="1" w:styleId="355AC69F92474A3096451AEDB1D93EC3">
    <w:name w:val="355AC69F92474A3096451AEDB1D93EC3"/>
    <w:rsid w:val="00CB1432"/>
    <w:rPr>
      <w:lang w:val="en-CA" w:eastAsia="en-CA"/>
    </w:rPr>
  </w:style>
  <w:style w:type="paragraph" w:customStyle="1" w:styleId="E7184B1658B844C5AEA7B868A1FEF9B7">
    <w:name w:val="E7184B1658B844C5AEA7B868A1FEF9B7"/>
    <w:rsid w:val="00CB1432"/>
    <w:rPr>
      <w:lang w:val="en-CA" w:eastAsia="en-CA"/>
    </w:rPr>
  </w:style>
  <w:style w:type="paragraph" w:customStyle="1" w:styleId="6007EFFD8A0B4419819E4EC20FD5A0F0">
    <w:name w:val="6007EFFD8A0B4419819E4EC20FD5A0F0"/>
    <w:rsid w:val="00CB1432"/>
    <w:rPr>
      <w:lang w:val="en-CA" w:eastAsia="en-CA"/>
    </w:rPr>
  </w:style>
  <w:style w:type="paragraph" w:customStyle="1" w:styleId="1CF5E9B5ED1941E1A361C22717372B5A">
    <w:name w:val="1CF5E9B5ED1941E1A361C22717372B5A"/>
    <w:rsid w:val="00CB1432"/>
    <w:rPr>
      <w:lang w:val="en-CA" w:eastAsia="en-CA"/>
    </w:rPr>
  </w:style>
  <w:style w:type="paragraph" w:customStyle="1" w:styleId="CB23FD2FDF1A483397E28AFA3F6E93EC">
    <w:name w:val="CB23FD2FDF1A483397E28AFA3F6E93EC"/>
    <w:rsid w:val="00CB1432"/>
    <w:rPr>
      <w:lang w:val="en-CA" w:eastAsia="en-CA"/>
    </w:rPr>
  </w:style>
  <w:style w:type="paragraph" w:customStyle="1" w:styleId="00CB91118BAB416D9E7912C7B5214908">
    <w:name w:val="00CB91118BAB416D9E7912C7B5214908"/>
    <w:rsid w:val="00CB1432"/>
    <w:rPr>
      <w:lang w:val="en-CA" w:eastAsia="en-CA"/>
    </w:rPr>
  </w:style>
  <w:style w:type="paragraph" w:customStyle="1" w:styleId="6ABD3A5F960F4B8581C40588E937F703">
    <w:name w:val="6ABD3A5F960F4B8581C40588E937F703"/>
    <w:rsid w:val="00CB1432"/>
    <w:rPr>
      <w:lang w:val="en-CA" w:eastAsia="en-CA"/>
    </w:rPr>
  </w:style>
  <w:style w:type="paragraph" w:customStyle="1" w:styleId="A61F722B62534D8C9A9F39E46349455D">
    <w:name w:val="A61F722B62534D8C9A9F39E46349455D"/>
    <w:rsid w:val="00CB1432"/>
    <w:rPr>
      <w:lang w:val="en-CA" w:eastAsia="en-CA"/>
    </w:rPr>
  </w:style>
  <w:style w:type="paragraph" w:customStyle="1" w:styleId="203C7ED4C4974A30A2DD6BAA7F35138A">
    <w:name w:val="203C7ED4C4974A30A2DD6BAA7F35138A"/>
    <w:rsid w:val="00CB1432"/>
    <w:rPr>
      <w:lang w:val="en-CA" w:eastAsia="en-CA"/>
    </w:rPr>
  </w:style>
  <w:style w:type="paragraph" w:customStyle="1" w:styleId="864AE561C9554F149F7A0075205677B6">
    <w:name w:val="864AE561C9554F149F7A0075205677B6"/>
    <w:rsid w:val="00CB1432"/>
    <w:rPr>
      <w:lang w:val="en-CA" w:eastAsia="en-CA"/>
    </w:rPr>
  </w:style>
  <w:style w:type="paragraph" w:customStyle="1" w:styleId="9B4EF6F4CB1B436DB362F4E49E93A2D4">
    <w:name w:val="9B4EF6F4CB1B436DB362F4E49E93A2D4"/>
    <w:rsid w:val="00CB1432"/>
    <w:rPr>
      <w:lang w:val="en-CA" w:eastAsia="en-CA"/>
    </w:rPr>
  </w:style>
  <w:style w:type="paragraph" w:customStyle="1" w:styleId="FB9F8291D5B34B4A98D579119C2B446C">
    <w:name w:val="FB9F8291D5B34B4A98D579119C2B446C"/>
    <w:rsid w:val="00CB1432"/>
    <w:rPr>
      <w:lang w:val="en-CA" w:eastAsia="en-CA"/>
    </w:rPr>
  </w:style>
  <w:style w:type="paragraph" w:customStyle="1" w:styleId="905AF34E06014F2D8A635C6D5D904022">
    <w:name w:val="905AF34E06014F2D8A635C6D5D904022"/>
    <w:rsid w:val="00CB1432"/>
    <w:rPr>
      <w:lang w:val="en-CA" w:eastAsia="en-CA"/>
    </w:rPr>
  </w:style>
  <w:style w:type="paragraph" w:customStyle="1" w:styleId="E83DB489C4D342DBA8E40A9502E00CDF">
    <w:name w:val="E83DB489C4D342DBA8E40A9502E00CDF"/>
    <w:rsid w:val="00CB1432"/>
    <w:rPr>
      <w:lang w:val="en-CA" w:eastAsia="en-CA"/>
    </w:rPr>
  </w:style>
  <w:style w:type="paragraph" w:customStyle="1" w:styleId="EA541B77829B40EB945B4E6C292142FF">
    <w:name w:val="EA541B77829B40EB945B4E6C292142FF"/>
    <w:rsid w:val="00CB1432"/>
    <w:rPr>
      <w:lang w:val="en-CA" w:eastAsia="en-CA"/>
    </w:rPr>
  </w:style>
  <w:style w:type="paragraph" w:customStyle="1" w:styleId="36610503DDA346E3B69AB42D3CFF5AA5">
    <w:name w:val="36610503DDA346E3B69AB42D3CFF5AA5"/>
    <w:rsid w:val="00CB1432"/>
    <w:rPr>
      <w:lang w:val="en-CA" w:eastAsia="en-CA"/>
    </w:rPr>
  </w:style>
  <w:style w:type="paragraph" w:customStyle="1" w:styleId="C6FD5A984A8B45BD9970F905B67F70AF">
    <w:name w:val="C6FD5A984A8B45BD9970F905B67F70AF"/>
    <w:rsid w:val="00CB1432"/>
    <w:rPr>
      <w:lang w:val="en-CA" w:eastAsia="en-CA"/>
    </w:rPr>
  </w:style>
  <w:style w:type="paragraph" w:customStyle="1" w:styleId="480624718E0E4C82A2C4AD650ACFCF30">
    <w:name w:val="480624718E0E4C82A2C4AD650ACFCF30"/>
    <w:rsid w:val="00CB1432"/>
    <w:rPr>
      <w:lang w:val="en-CA" w:eastAsia="en-CA"/>
    </w:rPr>
  </w:style>
  <w:style w:type="paragraph" w:customStyle="1" w:styleId="D228822F2D0946A7913F2DDE8B99DE88">
    <w:name w:val="D228822F2D0946A7913F2DDE8B99DE88"/>
    <w:rsid w:val="00CB1432"/>
    <w:rPr>
      <w:lang w:val="en-CA" w:eastAsia="en-CA"/>
    </w:rPr>
  </w:style>
  <w:style w:type="paragraph" w:customStyle="1" w:styleId="BEB26DC1C66A4CFDB6B681C84D5123BA">
    <w:name w:val="BEB26DC1C66A4CFDB6B681C84D5123BA"/>
    <w:rsid w:val="00CB1432"/>
    <w:rPr>
      <w:lang w:val="en-CA" w:eastAsia="en-CA"/>
    </w:rPr>
  </w:style>
  <w:style w:type="paragraph" w:customStyle="1" w:styleId="BD7A4AB6CFA444EA87D077032A74A919">
    <w:name w:val="BD7A4AB6CFA444EA87D077032A74A919"/>
    <w:rsid w:val="00CB1432"/>
    <w:rPr>
      <w:lang w:val="en-CA" w:eastAsia="en-CA"/>
    </w:rPr>
  </w:style>
  <w:style w:type="paragraph" w:customStyle="1" w:styleId="04C3B28966634B1DBDFBE722218BD8CD">
    <w:name w:val="04C3B28966634B1DBDFBE722218BD8CD"/>
    <w:rsid w:val="00CB1432"/>
    <w:rPr>
      <w:lang w:val="en-CA" w:eastAsia="en-CA"/>
    </w:rPr>
  </w:style>
  <w:style w:type="paragraph" w:customStyle="1" w:styleId="65E24DB4AC8F4960A10E4DF0C8B63FD4">
    <w:name w:val="65E24DB4AC8F4960A10E4DF0C8B63FD4"/>
    <w:rsid w:val="00CB1432"/>
    <w:rPr>
      <w:lang w:val="en-CA" w:eastAsia="en-CA"/>
    </w:rPr>
  </w:style>
  <w:style w:type="paragraph" w:customStyle="1" w:styleId="D3625A9146A44E3F9DA9B1C8A6E3CC1F">
    <w:name w:val="D3625A9146A44E3F9DA9B1C8A6E3CC1F"/>
    <w:rsid w:val="00CB1432"/>
    <w:rPr>
      <w:lang w:val="en-CA" w:eastAsia="en-CA"/>
    </w:rPr>
  </w:style>
  <w:style w:type="paragraph" w:customStyle="1" w:styleId="908C06119E5E4539A03860D7211667C9">
    <w:name w:val="908C06119E5E4539A03860D7211667C9"/>
    <w:rsid w:val="00CB1432"/>
    <w:rPr>
      <w:lang w:val="en-CA" w:eastAsia="en-CA"/>
    </w:rPr>
  </w:style>
  <w:style w:type="paragraph" w:customStyle="1" w:styleId="5D3D9FFA2C3C4C98AD415BE9173222DC">
    <w:name w:val="5D3D9FFA2C3C4C98AD415BE9173222DC"/>
    <w:rsid w:val="00CB1432"/>
    <w:rPr>
      <w:lang w:val="en-CA" w:eastAsia="en-CA"/>
    </w:rPr>
  </w:style>
  <w:style w:type="paragraph" w:customStyle="1" w:styleId="1E76246F52CF44AC8376CEF3D9D7B7E3">
    <w:name w:val="1E76246F52CF44AC8376CEF3D9D7B7E3"/>
    <w:rsid w:val="00CB1432"/>
    <w:rPr>
      <w:lang w:val="en-CA" w:eastAsia="en-CA"/>
    </w:rPr>
  </w:style>
  <w:style w:type="paragraph" w:customStyle="1" w:styleId="387BF1317B4F4082A2DE71333D6CFB14">
    <w:name w:val="387BF1317B4F4082A2DE71333D6CFB14"/>
    <w:rsid w:val="00CB1432"/>
    <w:rPr>
      <w:lang w:val="en-CA" w:eastAsia="en-CA"/>
    </w:rPr>
  </w:style>
  <w:style w:type="paragraph" w:customStyle="1" w:styleId="E646BE3DC1E04883B4A001A7657E10B1">
    <w:name w:val="E646BE3DC1E04883B4A001A7657E10B1"/>
    <w:rsid w:val="00CB1432"/>
    <w:rPr>
      <w:lang w:val="en-CA" w:eastAsia="en-CA"/>
    </w:rPr>
  </w:style>
  <w:style w:type="paragraph" w:customStyle="1" w:styleId="C777273C2D4D4D02B60BFED5CC88228F">
    <w:name w:val="C777273C2D4D4D02B60BFED5CC88228F"/>
    <w:rsid w:val="00CB1432"/>
    <w:rPr>
      <w:lang w:val="en-CA" w:eastAsia="en-CA"/>
    </w:rPr>
  </w:style>
  <w:style w:type="paragraph" w:customStyle="1" w:styleId="9880DC803A074A368D2113D0B272D39E">
    <w:name w:val="9880DC803A074A368D2113D0B272D39E"/>
    <w:rsid w:val="00CB1432"/>
    <w:rPr>
      <w:lang w:val="en-CA" w:eastAsia="en-CA"/>
    </w:rPr>
  </w:style>
  <w:style w:type="paragraph" w:customStyle="1" w:styleId="C82059FC2C6F474EA971FAB39E01E0D3">
    <w:name w:val="C82059FC2C6F474EA971FAB39E01E0D3"/>
    <w:rsid w:val="00CB1432"/>
    <w:rPr>
      <w:lang w:val="en-CA" w:eastAsia="en-CA"/>
    </w:rPr>
  </w:style>
  <w:style w:type="paragraph" w:customStyle="1" w:styleId="09B9E35C2E0A49E4BA842FCEFA0F6443">
    <w:name w:val="09B9E35C2E0A49E4BA842FCEFA0F6443"/>
    <w:rsid w:val="00CB1432"/>
    <w:rPr>
      <w:lang w:val="en-CA" w:eastAsia="en-CA"/>
    </w:rPr>
  </w:style>
  <w:style w:type="paragraph" w:customStyle="1" w:styleId="E56D484C77784C73B15A03A6C26D4BAF">
    <w:name w:val="E56D484C77784C73B15A03A6C26D4BAF"/>
    <w:rsid w:val="00CB1432"/>
    <w:rPr>
      <w:lang w:val="en-CA" w:eastAsia="en-CA"/>
    </w:rPr>
  </w:style>
  <w:style w:type="paragraph" w:customStyle="1" w:styleId="0FA4A01918AB4381B29E572C12334A8D">
    <w:name w:val="0FA4A01918AB4381B29E572C12334A8D"/>
    <w:rsid w:val="00CB1432"/>
    <w:rPr>
      <w:lang w:val="en-CA" w:eastAsia="en-CA"/>
    </w:rPr>
  </w:style>
  <w:style w:type="paragraph" w:customStyle="1" w:styleId="6AE0B5001B5B47318B237AC16426BC87">
    <w:name w:val="6AE0B5001B5B47318B237AC16426BC87"/>
    <w:rsid w:val="00CB1432"/>
    <w:rPr>
      <w:lang w:val="en-CA" w:eastAsia="en-CA"/>
    </w:rPr>
  </w:style>
  <w:style w:type="paragraph" w:customStyle="1" w:styleId="CC856D95D5344904B51DBAEF98CBBE9C">
    <w:name w:val="CC856D95D5344904B51DBAEF98CBBE9C"/>
    <w:rsid w:val="00CB1432"/>
    <w:rPr>
      <w:lang w:val="en-CA" w:eastAsia="en-CA"/>
    </w:rPr>
  </w:style>
  <w:style w:type="paragraph" w:customStyle="1" w:styleId="D0E6D2F7DEF2409F95B8AEB4D5179093">
    <w:name w:val="D0E6D2F7DEF2409F95B8AEB4D5179093"/>
    <w:rsid w:val="00CB1432"/>
    <w:rPr>
      <w:lang w:val="en-CA" w:eastAsia="en-CA"/>
    </w:rPr>
  </w:style>
  <w:style w:type="paragraph" w:customStyle="1" w:styleId="623BD28171E345A0A85FDD58938D408F">
    <w:name w:val="623BD28171E345A0A85FDD58938D408F"/>
    <w:rsid w:val="00CB1432"/>
    <w:rPr>
      <w:lang w:val="en-CA" w:eastAsia="en-CA"/>
    </w:rPr>
  </w:style>
  <w:style w:type="paragraph" w:customStyle="1" w:styleId="5A16265EFE774E578EE47C08655D8443">
    <w:name w:val="5A16265EFE774E578EE47C08655D8443"/>
    <w:rsid w:val="00CB1432"/>
    <w:rPr>
      <w:lang w:val="en-CA" w:eastAsia="en-CA"/>
    </w:rPr>
  </w:style>
  <w:style w:type="paragraph" w:customStyle="1" w:styleId="310FF5D527C24F8ABDC4492901211BB3">
    <w:name w:val="310FF5D527C24F8ABDC4492901211BB3"/>
    <w:rsid w:val="00CB1432"/>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D0797-BC0A-4A5E-A7E9-98B2E0F2A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111</Pages>
  <Words>49045</Words>
  <Characters>279561</Characters>
  <Application>Microsoft Office Word</Application>
  <DocSecurity>0</DocSecurity>
  <Lines>2329</Lines>
  <Paragraphs>655</Paragraphs>
  <ScaleCrop>false</ScaleCrop>
  <HeadingPairs>
    <vt:vector size="2" baseType="variant">
      <vt:variant>
        <vt:lpstr>Title</vt:lpstr>
      </vt:variant>
      <vt:variant>
        <vt:i4>1</vt:i4>
      </vt:variant>
    </vt:vector>
  </HeadingPairs>
  <TitlesOfParts>
    <vt:vector size="1" baseType="lpstr">
      <vt:lpstr>Report of the subsidiary body on implementation on its second meeting</vt:lpstr>
    </vt:vector>
  </TitlesOfParts>
  <Company>SCBD</Company>
  <LinksUpToDate>false</LinksUpToDate>
  <CharactersWithSpaces>327951</CharactersWithSpaces>
  <SharedDoc>false</SharedDoc>
  <HLinks>
    <vt:vector size="6" baseType="variant">
      <vt:variant>
        <vt:i4>5898241</vt:i4>
      </vt:variant>
      <vt:variant>
        <vt:i4>0</vt:i4>
      </vt:variant>
      <vt:variant>
        <vt:i4>0</vt:i4>
      </vt:variant>
      <vt:variant>
        <vt:i4>5</vt:i4>
      </vt:variant>
      <vt:variant>
        <vt:lpwstr>https://www.cbd.int/doc/meetings/sbi/sbi-01/information/sbi-01-inf-06-en.pdf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subsidiary body on implementation on its second meeting</dc:title>
  <dc:subject>CBD/SBI/2/22</dc:subject>
  <dc:creator>SCBD</dc:creator>
  <cp:lastModifiedBy>Veronique Lefebvre</cp:lastModifiedBy>
  <cp:revision>5</cp:revision>
  <cp:lastPrinted>2018-10-01T13:47:00Z</cp:lastPrinted>
  <dcterms:created xsi:type="dcterms:W3CDTF">2018-10-01T13:48:00Z</dcterms:created>
  <dcterms:modified xsi:type="dcterms:W3CDTF">2018-10-01T13:49:00Z</dcterms:modified>
</cp:coreProperties>
</file>