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F84D24" w:rsidRPr="003F1A75" w14:paraId="711E54CD" w14:textId="77777777" w:rsidTr="006320D0">
        <w:trPr>
          <w:trHeight w:val="850"/>
        </w:trPr>
        <w:tc>
          <w:tcPr>
            <w:tcW w:w="975" w:type="dxa"/>
            <w:vAlign w:val="bottom"/>
          </w:tcPr>
          <w:p w14:paraId="2A743E79" w14:textId="77777777" w:rsidR="00F84D24" w:rsidRPr="003F1A75" w:rsidRDefault="00F84D24" w:rsidP="006320D0">
            <w:pPr>
              <w:pStyle w:val="AASmallLogo"/>
            </w:pPr>
            <w:r w:rsidRPr="003F1A75">
              <w:rPr>
                <w:noProof/>
              </w:rPr>
              <w:drawing>
                <wp:inline distT="0" distB="0" distL="0" distR="0" wp14:anchorId="41932AA9" wp14:editId="45D8739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488D603A" w14:textId="77777777" w:rsidR="00F84D24" w:rsidRPr="003F1A75" w:rsidRDefault="00F84D24" w:rsidP="006320D0">
            <w:pPr>
              <w:pStyle w:val="AASmallLogo"/>
            </w:pPr>
          </w:p>
        </w:tc>
        <w:tc>
          <w:tcPr>
            <w:tcW w:w="1434" w:type="dxa"/>
            <w:noWrap/>
            <w:vAlign w:val="bottom"/>
          </w:tcPr>
          <w:p w14:paraId="72B17AB7" w14:textId="77777777" w:rsidR="00F84D24" w:rsidRPr="003F1A75" w:rsidRDefault="00F84D24" w:rsidP="006320D0">
            <w:pPr>
              <w:pStyle w:val="AASmallLogo"/>
            </w:pPr>
            <w:r w:rsidRPr="003F1A75">
              <w:rPr>
                <w:noProof/>
              </w:rPr>
              <w:drawing>
                <wp:inline distT="0" distB="0" distL="0" distR="0" wp14:anchorId="1BD6DAF8" wp14:editId="1C9B2CA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1DBDC308" w14:textId="77777777" w:rsidR="00F84D24" w:rsidRPr="003F1A75" w:rsidRDefault="00F84D24" w:rsidP="006320D0">
            <w:pPr>
              <w:pStyle w:val="AASmallLogo"/>
            </w:pPr>
          </w:p>
        </w:tc>
        <w:tc>
          <w:tcPr>
            <w:tcW w:w="8073" w:type="dxa"/>
            <w:vAlign w:val="bottom"/>
          </w:tcPr>
          <w:p w14:paraId="13EFC9D3" w14:textId="731286A2" w:rsidR="00F84D24" w:rsidRPr="003F1A75" w:rsidRDefault="00F84D24" w:rsidP="006320D0">
            <w:pPr>
              <w:pStyle w:val="ABSymbol"/>
            </w:pPr>
            <w:r w:rsidRPr="003F1A75">
              <w:rPr>
                <w:sz w:val="40"/>
              </w:rPr>
              <w:t>CBD</w:t>
            </w:r>
            <w:r w:rsidRPr="003F1A75">
              <w:t>/</w:t>
            </w:r>
            <w:r>
              <w:t>COP</w:t>
            </w:r>
            <w:r w:rsidRPr="003F1A75">
              <w:t>/</w:t>
            </w:r>
            <w:r>
              <w:t>17/</w:t>
            </w:r>
            <w:r w:rsidR="00A14F03">
              <w:t>L.13</w:t>
            </w:r>
          </w:p>
        </w:tc>
      </w:tr>
    </w:tbl>
    <w:p w14:paraId="33A842AC" w14:textId="77777777" w:rsidR="00F84D24" w:rsidRPr="003F1A75" w:rsidRDefault="00F84D24" w:rsidP="00F84D2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84D24" w:rsidRPr="003F1A75" w14:paraId="7CF15499" w14:textId="77777777" w:rsidTr="006320D0">
        <w:trPr>
          <w:trHeight w:val="1814"/>
        </w:trPr>
        <w:tc>
          <w:tcPr>
            <w:tcW w:w="7370" w:type="dxa"/>
          </w:tcPr>
          <w:p w14:paraId="5912803F" w14:textId="77777777" w:rsidR="00F84D24" w:rsidRPr="003F1A75" w:rsidRDefault="00F84D24" w:rsidP="006320D0">
            <w:pPr>
              <w:pStyle w:val="ACLargeLogo"/>
            </w:pPr>
            <w:r w:rsidRPr="003F1A75">
              <w:rPr>
                <w:noProof/>
              </w:rPr>
              <w:drawing>
                <wp:inline distT="0" distB="0" distL="0" distR="0" wp14:anchorId="080C7389" wp14:editId="60B90E1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35CEE0D5" w14:textId="77777777" w:rsidR="00F84D24" w:rsidRPr="003F1A75" w:rsidRDefault="00F84D24" w:rsidP="006320D0">
            <w:pPr>
              <w:pStyle w:val="ACLargeLogo"/>
            </w:pPr>
          </w:p>
        </w:tc>
        <w:tc>
          <w:tcPr>
            <w:tcW w:w="3112" w:type="dxa"/>
          </w:tcPr>
          <w:p w14:paraId="5C940D17" w14:textId="77777777" w:rsidR="00F84D24" w:rsidRPr="003F1A75" w:rsidRDefault="00F84D24" w:rsidP="006320D0">
            <w:pPr>
              <w:pStyle w:val="AEDistrNormal"/>
            </w:pPr>
            <w:r w:rsidRPr="003F1A75">
              <w:t xml:space="preserve">Distr.: </w:t>
            </w:r>
            <w:r>
              <w:t>Limited</w:t>
            </w:r>
            <w:r w:rsidRPr="003F1A75">
              <w:t xml:space="preserve"> </w:t>
            </w:r>
          </w:p>
          <w:p w14:paraId="36C710A9" w14:textId="28C3F26F" w:rsidR="00F84D24" w:rsidRPr="003F1A75" w:rsidRDefault="003653F1" w:rsidP="006320D0">
            <w:pPr>
              <w:pStyle w:val="AEDistrNormal"/>
            </w:pPr>
            <w:r>
              <w:t>2</w:t>
            </w:r>
            <w:r w:rsidR="00A14F03">
              <w:t>9</w:t>
            </w:r>
            <w:r>
              <w:t xml:space="preserve"> </w:t>
            </w:r>
            <w:r w:rsidR="00F84D24">
              <w:t>October 2026</w:t>
            </w:r>
          </w:p>
          <w:p w14:paraId="0DD6ED0D" w14:textId="77777777" w:rsidR="00F84D24" w:rsidRPr="003F1A75" w:rsidRDefault="00F84D24" w:rsidP="006320D0">
            <w:pPr>
              <w:pStyle w:val="AEDistrNormal6pt"/>
            </w:pPr>
            <w:r w:rsidRPr="003F1A75">
              <w:t xml:space="preserve">Original: English </w:t>
            </w:r>
          </w:p>
          <w:p w14:paraId="0950D468" w14:textId="77777777" w:rsidR="00F84D24" w:rsidRPr="003F1A75" w:rsidRDefault="00F84D24" w:rsidP="006320D0">
            <w:pPr>
              <w:pStyle w:val="AEDistrNormal6pt"/>
            </w:pPr>
          </w:p>
        </w:tc>
      </w:tr>
    </w:tbl>
    <w:p w14:paraId="514761F9" w14:textId="77777777" w:rsidR="00F84D24" w:rsidRPr="003F1A75" w:rsidRDefault="00F84D24" w:rsidP="00F84D24">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84D24" w:rsidRPr="003F1A75" w14:paraId="254A8492" w14:textId="77777777">
        <w:trPr>
          <w:trHeight w:val="57"/>
        </w:trPr>
        <w:tc>
          <w:tcPr>
            <w:tcW w:w="6094" w:type="dxa"/>
          </w:tcPr>
          <w:p w14:paraId="3A8678FB" w14:textId="77777777" w:rsidR="00F84D24" w:rsidRPr="003F1A75" w:rsidRDefault="00F84D24" w:rsidP="006320D0">
            <w:pPr>
              <w:pStyle w:val="AFCorN12Bold"/>
            </w:pPr>
            <w:r>
              <w:t xml:space="preserve">Conference of the Parties to the </w:t>
            </w:r>
            <w:r>
              <w:br/>
              <w:t>Convention on Biological Diversity</w:t>
            </w:r>
            <w:r w:rsidRPr="003F1A75">
              <w:t xml:space="preserve"> </w:t>
            </w:r>
          </w:p>
          <w:p w14:paraId="53DC01C2" w14:textId="77777777" w:rsidR="00F84D24" w:rsidRPr="003F1A75" w:rsidRDefault="00F84D24" w:rsidP="006320D0">
            <w:pPr>
              <w:pStyle w:val="AFCorNBold"/>
            </w:pPr>
            <w:r>
              <w:t>Seventeen</w:t>
            </w:r>
            <w:r w:rsidRPr="003F1A75">
              <w:t xml:space="preserve">th meeting </w:t>
            </w:r>
          </w:p>
          <w:p w14:paraId="3A3C61BE" w14:textId="77777777" w:rsidR="00F84D24" w:rsidRPr="003F1A75" w:rsidRDefault="00F84D24" w:rsidP="006320D0">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397E8FF0" w14:textId="77777777" w:rsidR="00F84D24" w:rsidRDefault="00F84D24" w:rsidP="006320D0">
            <w:pPr>
              <w:pStyle w:val="AFCorNNormal"/>
            </w:pPr>
            <w:r>
              <w:t>Agenda i</w:t>
            </w:r>
            <w:r w:rsidRPr="003F1A75">
              <w:t xml:space="preserve">tem </w:t>
            </w:r>
            <w:r>
              <w:t>18 (b)</w:t>
            </w:r>
          </w:p>
          <w:p w14:paraId="7F931448" w14:textId="3C6C8066" w:rsidR="00F84D24" w:rsidRPr="00AE3905" w:rsidRDefault="00F84D24" w:rsidP="00D936D5">
            <w:pPr>
              <w:pStyle w:val="AFCorNNormal"/>
            </w:pPr>
            <w:r w:rsidRPr="005B65FF">
              <w:rPr>
                <w:b/>
                <w:bCs/>
              </w:rPr>
              <w:t>Other scientific and technical issues related to the implementation of the Kunming-Montreal Global Biodiversity Framework: sustainable wildlife management</w:t>
            </w:r>
          </w:p>
        </w:tc>
        <w:tc>
          <w:tcPr>
            <w:tcW w:w="4388" w:type="dxa"/>
          </w:tcPr>
          <w:p w14:paraId="487E031E" w14:textId="77777777" w:rsidR="00F84D24" w:rsidRPr="003F1A75" w:rsidRDefault="00F84D24" w:rsidP="006320D0">
            <w:pPr>
              <w:pStyle w:val="CBDNormal"/>
              <w:jc w:val="left"/>
            </w:pPr>
          </w:p>
        </w:tc>
      </w:tr>
    </w:tbl>
    <w:p w14:paraId="36CC9361" w14:textId="77777777" w:rsidR="00F84D24" w:rsidRPr="003F1A75" w:rsidRDefault="006A719C" w:rsidP="00F84D24">
      <w:pPr>
        <w:pStyle w:val="CBDTitle"/>
        <w:rPr>
          <w:caps/>
        </w:rPr>
      </w:pPr>
      <w:sdt>
        <w:sdtPr>
          <w:alias w:val="Title"/>
          <w:tag w:val=""/>
          <w:id w:val="-1952854187"/>
          <w:placeholder>
            <w:docPart w:val="67F72D78C3AE42AF8213AF34A9147C05"/>
          </w:placeholder>
          <w:dataBinding w:prefixMappings="xmlns:ns0='http://purl.org/dc/elements/1.1/' xmlns:ns1='http://schemas.openxmlformats.org/package/2006/metadata/core-properties' " w:xpath="/ns1:coreProperties[1]/ns0:title[1]" w:storeItemID="{6C3C8BC8-F283-45AE-878A-BAB7291924A1}"/>
          <w:text/>
        </w:sdtPr>
        <w:sdtEndPr/>
        <w:sdtContent>
          <w:r w:rsidR="00BE3BDB">
            <w:t>Sustainable wildlife management</w:t>
          </w:r>
        </w:sdtContent>
      </w:sdt>
      <w:r w:rsidR="00F84D24" w:rsidRPr="003F1A75">
        <w:rPr>
          <w:caps/>
        </w:rPr>
        <w:t xml:space="preserve"> </w:t>
      </w:r>
    </w:p>
    <w:p w14:paraId="613ECEDF" w14:textId="315D9228" w:rsidR="00F84D24" w:rsidRDefault="00F84D24" w:rsidP="00F84D24">
      <w:pPr>
        <w:pStyle w:val="CBDSubTitle"/>
      </w:pPr>
      <w:r>
        <w:t>Draft decision submitted by the Chair of Working Group II</w:t>
      </w:r>
    </w:p>
    <w:p w14:paraId="5222BEC9" w14:textId="77777777" w:rsidR="00926D31" w:rsidRPr="00402127" w:rsidRDefault="00926D31" w:rsidP="00926D31">
      <w:pPr>
        <w:pStyle w:val="CBDNormalNumber"/>
        <w:numPr>
          <w:ilvl w:val="0"/>
          <w:numId w:val="0"/>
        </w:numPr>
        <w:tabs>
          <w:tab w:val="clear" w:pos="567"/>
          <w:tab w:val="clear" w:pos="1134"/>
        </w:tabs>
        <w:ind w:left="567" w:firstLine="567"/>
        <w:rPr>
          <w:i/>
          <w:iCs/>
        </w:rPr>
      </w:pPr>
      <w:r w:rsidRPr="004E4ADE">
        <w:rPr>
          <w:i/>
          <w:iCs/>
        </w:rPr>
        <w:t>T</w:t>
      </w:r>
      <w:r w:rsidRPr="00402127">
        <w:rPr>
          <w:i/>
          <w:iCs/>
        </w:rPr>
        <w:t>he Conference of the Parties</w:t>
      </w:r>
      <w:r w:rsidRPr="004E4ADE">
        <w:t>,</w:t>
      </w:r>
      <w:r w:rsidRPr="00402127">
        <w:rPr>
          <w:i/>
          <w:iCs/>
        </w:rPr>
        <w:t xml:space="preserve"> </w:t>
      </w:r>
    </w:p>
    <w:p w14:paraId="19FE1809" w14:textId="77777777" w:rsidR="00926D31" w:rsidRPr="00402127" w:rsidRDefault="00926D31" w:rsidP="00926D31">
      <w:pPr>
        <w:suppressLineNumbers/>
        <w:tabs>
          <w:tab w:val="clear" w:pos="567"/>
          <w:tab w:val="clear" w:pos="1134"/>
        </w:tabs>
        <w:suppressAutoHyphens/>
        <w:spacing w:before="120" w:after="120"/>
        <w:ind w:left="567"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its decisions </w:t>
      </w:r>
      <w:hyperlink r:id="rId16" w:history="1">
        <w:r w:rsidRPr="00EE7D9A">
          <w:rPr>
            <w:rStyle w:val="Hyperlink"/>
            <w:rFonts w:eastAsia="Batang"/>
            <w:iCs/>
            <w:kern w:val="22"/>
            <w:lang w:eastAsia="ja-JP" w:bidi="th-TH"/>
          </w:rPr>
          <w:t>VII/12</w:t>
        </w:r>
      </w:hyperlink>
      <w:r>
        <w:rPr>
          <w:rFonts w:eastAsia="Batang"/>
          <w:iCs/>
          <w:kern w:val="22"/>
          <w:lang w:eastAsia="ja-JP" w:bidi="th-TH"/>
        </w:rPr>
        <w:t xml:space="preserve"> of 20 February 2004, </w:t>
      </w:r>
      <w:hyperlink r:id="rId17" w:history="1">
        <w:r w:rsidRPr="00402127">
          <w:rPr>
            <w:rStyle w:val="Hyperlink"/>
            <w:rFonts w:eastAsia="Batang"/>
            <w:iCs/>
            <w:kern w:val="22"/>
            <w:lang w:eastAsia="ja-JP" w:bidi="th-TH"/>
          </w:rPr>
          <w:t>14/7</w:t>
        </w:r>
      </w:hyperlink>
      <w:r w:rsidRPr="00402127">
        <w:rPr>
          <w:rFonts w:eastAsia="Batang"/>
          <w:iCs/>
          <w:kern w:val="22"/>
          <w:lang w:eastAsia="ja-JP" w:bidi="th-TH"/>
        </w:rPr>
        <w:t xml:space="preserve"> of 29 November 2018, </w:t>
      </w:r>
      <w:hyperlink r:id="rId18" w:history="1">
        <w:r w:rsidRPr="009C10F1">
          <w:rPr>
            <w:rStyle w:val="Hyperlink"/>
            <w:rFonts w:eastAsia="Batang"/>
            <w:iCs/>
            <w:kern w:val="22"/>
            <w:lang w:eastAsia="ja-JP" w:bidi="th-TH"/>
          </w:rPr>
          <w:t>15/4</w:t>
        </w:r>
      </w:hyperlink>
      <w:r>
        <w:rPr>
          <w:rFonts w:eastAsia="Batang"/>
          <w:iCs/>
          <w:kern w:val="22"/>
          <w:lang w:eastAsia="ja-JP" w:bidi="th-TH"/>
        </w:rPr>
        <w:t xml:space="preserve"> of 19 December 2022, </w:t>
      </w:r>
      <w:hyperlink r:id="rId19"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of 10 December 2022</w:t>
      </w:r>
      <w:r>
        <w:rPr>
          <w:rFonts w:eastAsia="Batang"/>
          <w:iCs/>
          <w:kern w:val="22"/>
          <w:lang w:eastAsia="ja-JP" w:bidi="th-TH"/>
        </w:rPr>
        <w:t>,</w:t>
      </w:r>
      <w:r w:rsidRPr="00402127">
        <w:rPr>
          <w:rFonts w:eastAsia="Batang"/>
          <w:iCs/>
          <w:kern w:val="22"/>
          <w:lang w:eastAsia="ja-JP" w:bidi="th-TH"/>
        </w:rPr>
        <w:t xml:space="preserve"> </w:t>
      </w:r>
      <w:hyperlink r:id="rId20" w:history="1">
        <w:r w:rsidRPr="002308BD">
          <w:rPr>
            <w:rStyle w:val="Hyperlink"/>
            <w:rFonts w:eastAsia="Batang"/>
            <w:iCs/>
            <w:kern w:val="22"/>
            <w:lang w:eastAsia="ja-JP" w:bidi="th-TH"/>
          </w:rPr>
          <w:t>16/6</w:t>
        </w:r>
      </w:hyperlink>
      <w:r>
        <w:rPr>
          <w:rFonts w:eastAsia="Batang"/>
          <w:iCs/>
          <w:kern w:val="22"/>
          <w:lang w:eastAsia="ja-JP" w:bidi="th-TH"/>
        </w:rPr>
        <w:t xml:space="preserve"> and </w:t>
      </w:r>
      <w:hyperlink r:id="rId21" w:history="1">
        <w:r w:rsidRPr="002308BD">
          <w:rPr>
            <w:rStyle w:val="Hyperlink"/>
            <w:rFonts w:eastAsia="Batang"/>
            <w:iCs/>
            <w:kern w:val="22"/>
            <w:lang w:eastAsia="ja-JP" w:bidi="th-TH"/>
          </w:rPr>
          <w:t>16/12</w:t>
        </w:r>
      </w:hyperlink>
      <w:r>
        <w:rPr>
          <w:rFonts w:eastAsia="Batang"/>
          <w:iCs/>
          <w:kern w:val="22"/>
          <w:lang w:eastAsia="ja-JP" w:bidi="th-TH"/>
        </w:rPr>
        <w:t xml:space="preserve"> of 1 November 2024 and </w:t>
      </w:r>
      <w:hyperlink r:id="rId22" w:history="1">
        <w:r w:rsidRPr="00402127">
          <w:rPr>
            <w:rStyle w:val="Hyperlink"/>
            <w:rFonts w:eastAsia="Batang"/>
            <w:iCs/>
            <w:kern w:val="22"/>
            <w:lang w:eastAsia="ja-JP" w:bidi="th-TH"/>
          </w:rPr>
          <w:t>16/15</w:t>
        </w:r>
      </w:hyperlink>
      <w:r w:rsidRPr="00402127">
        <w:rPr>
          <w:rFonts w:eastAsia="Batang"/>
          <w:iCs/>
          <w:kern w:val="22"/>
          <w:lang w:eastAsia="ja-JP" w:bidi="th-TH"/>
        </w:rPr>
        <w:t xml:space="preserve"> of 25 October 2024,</w:t>
      </w:r>
    </w:p>
    <w:p w14:paraId="43ECE424" w14:textId="77777777" w:rsidR="00926D31" w:rsidRDefault="00926D31" w:rsidP="00926D31">
      <w:pPr>
        <w:pStyle w:val="CBDDesicionText"/>
        <w:tabs>
          <w:tab w:val="clear" w:pos="567"/>
          <w:tab w:val="clear" w:pos="1134"/>
        </w:tabs>
        <w:ind w:left="567"/>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 Convention on Biological Diversity</w:t>
      </w:r>
      <w:r w:rsidRPr="00402127">
        <w:rPr>
          <w:rStyle w:val="FootnoteReference"/>
          <w:lang w:eastAsia="ja-JP" w:bidi="th-TH"/>
        </w:rPr>
        <w:footnoteReference w:id="1"/>
      </w:r>
      <w:r w:rsidRPr="00402127">
        <w:rPr>
          <w:lang w:eastAsia="ja-JP" w:bidi="th-TH"/>
        </w:rPr>
        <w:t xml:space="preserve"> and the implementation of the </w:t>
      </w:r>
      <w:r w:rsidRPr="00402127">
        <w:t>Kunming–Montreal Global Biodiversity Framework</w:t>
      </w:r>
      <w:r w:rsidRPr="00402127">
        <w:rPr>
          <w:rStyle w:val="FootnoteReference"/>
        </w:rPr>
        <w:footnoteReference w:id="2"/>
      </w:r>
      <w:r w:rsidRPr="00402127">
        <w:t xml:space="preserve"> </w:t>
      </w:r>
      <w:r w:rsidRPr="00402127">
        <w:rPr>
          <w:lang w:eastAsia="ja-JP" w:bidi="th-TH"/>
        </w:rPr>
        <w:t>and provides important ecological, economic, social</w:t>
      </w:r>
      <w:r>
        <w:rPr>
          <w:lang w:eastAsia="ja-JP" w:bidi="th-TH"/>
        </w:rPr>
        <w:t>,</w:t>
      </w:r>
      <w:r w:rsidRPr="00402127">
        <w:rPr>
          <w:lang w:eastAsia="ja-JP" w:bidi="th-TH"/>
        </w:rPr>
        <w:t xml:space="preserve"> cultural</w:t>
      </w:r>
      <w:r>
        <w:rPr>
          <w:lang w:eastAsia="ja-JP" w:bidi="th-TH"/>
        </w:rPr>
        <w:t xml:space="preserve"> and spiritual</w:t>
      </w:r>
      <w:r w:rsidRPr="00F8398A">
        <w:rPr>
          <w:lang w:eastAsia="ja-JP" w:bidi="th-TH"/>
        </w:rPr>
        <w:t xml:space="preserve"> </w:t>
      </w:r>
      <w:r w:rsidRPr="00402127">
        <w:rPr>
          <w:lang w:eastAsia="ja-JP" w:bidi="th-TH"/>
        </w:rPr>
        <w:t>benefits</w:t>
      </w:r>
      <w:r>
        <w:rPr>
          <w:lang w:eastAsia="ja-JP" w:bidi="th-TH"/>
        </w:rPr>
        <w:t>,</w:t>
      </w:r>
    </w:p>
    <w:p w14:paraId="71F90EDE" w14:textId="77777777" w:rsidR="00926D31" w:rsidRPr="00402127" w:rsidRDefault="00926D31" w:rsidP="00926D31">
      <w:pPr>
        <w:pStyle w:val="CBDDesicionText"/>
        <w:tabs>
          <w:tab w:val="clear" w:pos="567"/>
          <w:tab w:val="clear" w:pos="1134"/>
        </w:tabs>
        <w:ind w:left="567"/>
        <w:rPr>
          <w:lang w:eastAsia="ja-JP" w:bidi="th-TH"/>
        </w:rPr>
      </w:pPr>
      <w:r>
        <w:rPr>
          <w:i/>
          <w:iCs/>
          <w:lang w:eastAsia="ja-JP" w:bidi="th-TH"/>
        </w:rPr>
        <w:t>R</w:t>
      </w:r>
      <w:r w:rsidRPr="009F1A4B">
        <w:rPr>
          <w:i/>
          <w:iCs/>
          <w:lang w:eastAsia="ja-JP" w:bidi="th-TH"/>
        </w:rPr>
        <w:t>ecognizing</w:t>
      </w:r>
      <w:r>
        <w:rPr>
          <w:lang w:eastAsia="ja-JP" w:bidi="th-TH"/>
        </w:rPr>
        <w:t xml:space="preserve"> </w:t>
      </w:r>
      <w:r w:rsidRPr="004C1B8C">
        <w:rPr>
          <w:i/>
        </w:rPr>
        <w:t>a</w:t>
      </w:r>
      <w:r w:rsidRPr="009F1A4B">
        <w:rPr>
          <w:i/>
          <w:iCs/>
          <w:lang w:eastAsia="ja-JP" w:bidi="th-TH"/>
        </w:rPr>
        <w:t xml:space="preserve">lso </w:t>
      </w:r>
      <w:r>
        <w:rPr>
          <w:lang w:eastAsia="ja-JP" w:bidi="th-TH"/>
        </w:rPr>
        <w:t>the critical role of indigenous peoples and local communities as key stewards of biodiversity,</w:t>
      </w:r>
    </w:p>
    <w:p w14:paraId="7ABC5A06" w14:textId="6714AD8C" w:rsidR="00926D31" w:rsidRPr="00EA6ED2" w:rsidRDefault="00926D31" w:rsidP="00926D31">
      <w:pPr>
        <w:pStyle w:val="CBDDesicionText"/>
        <w:tabs>
          <w:tab w:val="clear" w:pos="567"/>
          <w:tab w:val="clear" w:pos="1134"/>
        </w:tabs>
        <w:ind w:left="567"/>
      </w:pPr>
      <w:r w:rsidRPr="00E44D47">
        <w:t>1.</w:t>
      </w:r>
      <w:r>
        <w:tab/>
      </w:r>
      <w:r w:rsidRPr="005752C8">
        <w:t>[</w:t>
      </w:r>
      <w:r w:rsidRPr="005752C8">
        <w:rPr>
          <w:i/>
        </w:rPr>
        <w:t>Adopts</w:t>
      </w:r>
      <w:r w:rsidRPr="005752C8">
        <w:rPr>
          <w:iCs/>
        </w:rPr>
        <w:t>]</w:t>
      </w:r>
      <w:r w:rsidRPr="005752C8">
        <w:rPr>
          <w:i/>
        </w:rPr>
        <w:t xml:space="preserve"> </w:t>
      </w:r>
      <w:r w:rsidRPr="005752C8">
        <w:t>the</w:t>
      </w:r>
      <w:r w:rsidRPr="00402127">
        <w:t xml:space="preserve"> </w:t>
      </w:r>
      <w:r>
        <w:t>voluntary</w:t>
      </w:r>
      <w:r w:rsidRPr="00F8398A">
        <w:t xml:space="preserve"> </w:t>
      </w:r>
      <w:r w:rsidRPr="00402127">
        <w:t>global guidance on the sustainable</w:t>
      </w:r>
      <w:r>
        <w:t xml:space="preserve"> </w:t>
      </w:r>
      <w:r w:rsidRPr="00402127">
        <w:t>management of wildlife applicable to multiple species and multiple practices with a focus on: (a) inclusive and participatory decision-making; (b) the inclusion of multiple systems of knowledge and the recognition of</w:t>
      </w:r>
      <w:r>
        <w:t xml:space="preserve"> </w:t>
      </w:r>
      <w:r w:rsidRPr="00402127">
        <w:t xml:space="preserve">rights; and (c) the equitable distribution of </w:t>
      </w:r>
      <w:r w:rsidRPr="00EA6ED2">
        <w:t>costs and benefits, as contained in the annex to the present decision;</w:t>
      </w:r>
    </w:p>
    <w:p w14:paraId="26D6904B" w14:textId="3E95D062" w:rsidR="00926D31" w:rsidRDefault="00926D31" w:rsidP="00926D31">
      <w:pPr>
        <w:pStyle w:val="CBDNormalNumber"/>
        <w:numPr>
          <w:ilvl w:val="0"/>
          <w:numId w:val="0"/>
        </w:numPr>
        <w:tabs>
          <w:tab w:val="clear" w:pos="567"/>
          <w:tab w:val="clear" w:pos="1134"/>
        </w:tabs>
        <w:ind w:left="567" w:firstLine="567"/>
      </w:pPr>
      <w:r w:rsidRPr="00EA6ED2">
        <w:t>2.</w:t>
      </w:r>
      <w:r>
        <w:tab/>
      </w:r>
      <w:r w:rsidRPr="00EA6ED2">
        <w:rPr>
          <w:i/>
        </w:rPr>
        <w:t>Encourages</w:t>
      </w:r>
      <w:r w:rsidRPr="00EA6ED2">
        <w:t xml:space="preserve"> Parties, and invites other Governments, subnational and </w:t>
      </w:r>
      <w:r>
        <w:t xml:space="preserve">all other levels of governments, including </w:t>
      </w:r>
      <w:r w:rsidRPr="00EA6ED2">
        <w:t xml:space="preserve">local governments, </w:t>
      </w:r>
      <w:r>
        <w:t xml:space="preserve">and </w:t>
      </w:r>
      <w:r w:rsidRPr="00EA6ED2">
        <w:t>relevant organizations and actors, to integrate</w:t>
      </w:r>
      <w:r>
        <w:t>,</w:t>
      </w:r>
      <w:r w:rsidRPr="00EA6ED2">
        <w:t xml:space="preserve"> with the full and effective participation of indigenous peoples and local communities</w:t>
      </w:r>
      <w:r>
        <w:t>,</w:t>
      </w:r>
      <w:r w:rsidRPr="00EA6ED2">
        <w:t xml:space="preserve"> the voluntary global guidance, in accordance with national circumstances and priorities, in national biodiversity strategies and action plans, national development plans, wildlife policies, relevant sectoral and cross-sectoral plans, legal and institutional frameworks, programmes and other instruments</w:t>
      </w:r>
      <w:r>
        <w:t xml:space="preserve"> as a contribution to the broader implementation of the sustainable use objective of the Convention</w:t>
      </w:r>
      <w:r w:rsidR="008B0580" w:rsidRPr="008B0580">
        <w:rPr>
          <w:lang w:eastAsia="ja-JP" w:bidi="th-TH"/>
        </w:rPr>
        <w:t xml:space="preserve"> </w:t>
      </w:r>
      <w:r w:rsidR="008B0580" w:rsidRPr="00402127">
        <w:rPr>
          <w:lang w:eastAsia="ja-JP" w:bidi="th-TH"/>
        </w:rPr>
        <w:t>on Biological Diversity</w:t>
      </w:r>
      <w:r>
        <w:t>;</w:t>
      </w:r>
    </w:p>
    <w:p w14:paraId="106A4752" w14:textId="53C1C287" w:rsidR="00926D31" w:rsidRDefault="00926D31" w:rsidP="00926D31">
      <w:pPr>
        <w:pStyle w:val="CBDNormalNumber"/>
        <w:numPr>
          <w:ilvl w:val="0"/>
          <w:numId w:val="0"/>
        </w:numPr>
        <w:tabs>
          <w:tab w:val="clear" w:pos="567"/>
          <w:tab w:val="clear" w:pos="1134"/>
        </w:tabs>
        <w:ind w:left="567" w:firstLine="567"/>
      </w:pPr>
      <w:r w:rsidRPr="00E44D47">
        <w:t>3.</w:t>
      </w:r>
      <w:r>
        <w:tab/>
      </w:r>
      <w:r w:rsidR="00D34585">
        <w:rPr>
          <w:i/>
          <w:iCs/>
        </w:rPr>
        <w:t xml:space="preserve">Strongly </w:t>
      </w:r>
      <w:r>
        <w:rPr>
          <w:i/>
        </w:rPr>
        <w:t>encourages</w:t>
      </w:r>
      <w:r w:rsidRPr="006D01AC">
        <w:t xml:space="preserve"> Parties, and invites other Governments, </w:t>
      </w:r>
      <w:r>
        <w:t xml:space="preserve">subnational and local governments, and </w:t>
      </w:r>
      <w:r w:rsidRPr="006D01AC">
        <w:t>relevant organizations</w:t>
      </w:r>
      <w:r>
        <w:t xml:space="preserve"> </w:t>
      </w:r>
      <w:r w:rsidRPr="006D01AC">
        <w:t>and actors</w:t>
      </w:r>
      <w:r w:rsidRPr="008F1D43">
        <w:t>,</w:t>
      </w:r>
      <w:r w:rsidRPr="006D01AC">
        <w:t xml:space="preserve"> to strengthen</w:t>
      </w:r>
      <w:r>
        <w:t xml:space="preserve"> local,</w:t>
      </w:r>
      <w:r w:rsidRPr="006D01AC">
        <w:t xml:space="preserve"> regional and transboundary cooperation</w:t>
      </w:r>
      <w:r>
        <w:t xml:space="preserve"> on sustainable wildlife management</w:t>
      </w:r>
      <w:r w:rsidRPr="006D01AC">
        <w:t xml:space="preserve"> for shared species and ecosystems</w:t>
      </w:r>
      <w:r>
        <w:t xml:space="preserve">, including on </w:t>
      </w:r>
      <w:r>
        <w:lastRenderedPageBreak/>
        <w:t>access to relevant technology, information and data</w:t>
      </w:r>
      <w:r w:rsidR="00BE3F71">
        <w:t>,</w:t>
      </w:r>
      <w:r>
        <w:t xml:space="preserve"> in a manner that respects national laws and priorities;</w:t>
      </w:r>
    </w:p>
    <w:p w14:paraId="583EBF7F" w14:textId="519BCF69" w:rsidR="00926D31" w:rsidRPr="00402127" w:rsidRDefault="00926D31" w:rsidP="00926D31">
      <w:pPr>
        <w:pStyle w:val="CBDDesicionText"/>
        <w:tabs>
          <w:tab w:val="clear" w:pos="567"/>
          <w:tab w:val="clear" w:pos="1134"/>
        </w:tabs>
        <w:ind w:left="567"/>
      </w:pPr>
      <w:r w:rsidRPr="00E44D47">
        <w:t>4</w:t>
      </w:r>
      <w:r>
        <w:t>.</w:t>
      </w:r>
      <w:r>
        <w:tab/>
      </w:r>
      <w:r w:rsidR="0062501F">
        <w:rPr>
          <w:i/>
        </w:rPr>
        <w:t>E</w:t>
      </w:r>
      <w:r w:rsidRPr="00D27DAC">
        <w:rPr>
          <w:i/>
        </w:rPr>
        <w:t>ncourages</w:t>
      </w:r>
      <w:r w:rsidRPr="00D27DAC">
        <w:t xml:space="preserve"> Parties, and invites other Governments and relevant organizations and actors, to engage the private sector and financial institutions in integrating the voluntary global guidance into their policies, strategies, plans, programmes, projects and practices, including </w:t>
      </w:r>
      <w:r w:rsidR="00A96078">
        <w:t xml:space="preserve">by </w:t>
      </w:r>
      <w:r w:rsidR="00581E84">
        <w:t>enhancing supply chain transparency and monitoring wildlife in line with national legislation</w:t>
      </w:r>
      <w:r w:rsidR="00AB5BB1">
        <w:t xml:space="preserve"> </w:t>
      </w:r>
      <w:r w:rsidR="002D5972">
        <w:t>and</w:t>
      </w:r>
      <w:r w:rsidRPr="00D27DAC">
        <w:t xml:space="preserve"> Target 15 of the Framework;</w:t>
      </w:r>
      <w:r>
        <w:t xml:space="preserve"> </w:t>
      </w:r>
    </w:p>
    <w:p w14:paraId="7A455981" w14:textId="024CD92B" w:rsidR="00926D31" w:rsidRDefault="00926D31" w:rsidP="00926D31">
      <w:pPr>
        <w:pStyle w:val="CBDDesicionText"/>
        <w:tabs>
          <w:tab w:val="clear" w:pos="567"/>
          <w:tab w:val="clear" w:pos="1134"/>
        </w:tabs>
        <w:ind w:left="567"/>
      </w:pPr>
      <w:r w:rsidRPr="004D7A94">
        <w:t>5.</w:t>
      </w:r>
      <w:r w:rsidRPr="004D7A94">
        <w:tab/>
      </w:r>
      <w:r w:rsidR="00DF25C5" w:rsidRPr="003459DA">
        <w:rPr>
          <w:i/>
          <w:iCs/>
        </w:rPr>
        <w:t>Also</w:t>
      </w:r>
      <w:r w:rsidR="00DF25C5" w:rsidRPr="003459DA">
        <w:t xml:space="preserve"> </w:t>
      </w:r>
      <w:r w:rsidR="00DF25C5" w:rsidRPr="003459DA">
        <w:rPr>
          <w:i/>
        </w:rPr>
        <w:t>e</w:t>
      </w:r>
      <w:r w:rsidRPr="00B51D5D">
        <w:rPr>
          <w:i/>
        </w:rPr>
        <w:t>ncourages</w:t>
      </w:r>
      <w:r w:rsidRPr="004D7A94">
        <w:t xml:space="preserve"> Parties, in line with Article 20 of the Convention, and invites other</w:t>
      </w:r>
      <w:r w:rsidRPr="00402127">
        <w:t xml:space="preserve"> Governments</w:t>
      </w:r>
      <w:r>
        <w:t>, subnational and local governments</w:t>
      </w:r>
      <w:r w:rsidRPr="00402127">
        <w:t xml:space="preserve"> and relevant</w:t>
      </w:r>
      <w:r>
        <w:t xml:space="preserve"> organizations and</w:t>
      </w:r>
      <w:r w:rsidRPr="00402127">
        <w:t xml:space="preserve"> actors in a position to do so, to support the implementation of the </w:t>
      </w:r>
      <w:r>
        <w:t xml:space="preserve">voluntary </w:t>
      </w:r>
      <w:r w:rsidRPr="00402127">
        <w:t>global guidance,</w:t>
      </w:r>
      <w:r>
        <w:t xml:space="preserve"> in particular in developing countries, especially least developed countries and small island </w:t>
      </w:r>
      <w:r w:rsidRPr="002E7B8F">
        <w:t xml:space="preserve">developing States, including through capacity-building and development, technical and scientific cooperation, </w:t>
      </w:r>
      <w:r w:rsidR="00C92A0B" w:rsidRPr="00391DDE">
        <w:t>[</w:t>
      </w:r>
      <w:r w:rsidRPr="002E7B8F">
        <w:t>technology transfer on voluntary and mutually agreed terms</w:t>
      </w:r>
      <w:r w:rsidR="00C92A0B" w:rsidRPr="002E7B8F">
        <w:t>]</w:t>
      </w:r>
      <w:r w:rsidRPr="002E7B8F">
        <w:t xml:space="preserve"> and the mobilization of adequate, predictable</w:t>
      </w:r>
      <w:r>
        <w:t xml:space="preserve">, accessible and timely </w:t>
      </w:r>
      <w:r w:rsidRPr="00402127">
        <w:t>financial resources</w:t>
      </w:r>
      <w:r>
        <w:t xml:space="preserve"> from all sources, in line with Target 19 of the Framework;</w:t>
      </w:r>
    </w:p>
    <w:p w14:paraId="5187990E" w14:textId="5D35B5ED" w:rsidR="00926D31" w:rsidRPr="00CE75C2" w:rsidRDefault="00926D31" w:rsidP="00926D31">
      <w:pPr>
        <w:pStyle w:val="CBDNormalNumber"/>
        <w:numPr>
          <w:ilvl w:val="0"/>
          <w:numId w:val="0"/>
        </w:numPr>
        <w:tabs>
          <w:tab w:val="clear" w:pos="567"/>
          <w:tab w:val="clear" w:pos="1134"/>
        </w:tabs>
        <w:ind w:left="567" w:firstLine="567"/>
        <w:rPr>
          <w:b/>
          <w:kern w:val="22"/>
          <w:u w:val="single"/>
        </w:rPr>
      </w:pPr>
      <w:r w:rsidRPr="00E44D47">
        <w:t>6.</w:t>
      </w:r>
      <w:r>
        <w:tab/>
      </w:r>
      <w:r w:rsidR="00DF25C5">
        <w:rPr>
          <w:i/>
          <w:iCs/>
        </w:rPr>
        <w:t xml:space="preserve">Further </w:t>
      </w:r>
      <w:r>
        <w:rPr>
          <w:i/>
          <w:iCs/>
        </w:rPr>
        <w:t>e</w:t>
      </w:r>
      <w:r w:rsidRPr="000425E1">
        <w:rPr>
          <w:i/>
          <w:iCs/>
        </w:rPr>
        <w:t>ncourages</w:t>
      </w:r>
      <w:r w:rsidRPr="00415956">
        <w:t xml:space="preserve"> Parties</w:t>
      </w:r>
      <w:r>
        <w:t>,</w:t>
      </w:r>
      <w:r w:rsidRPr="00415956">
        <w:t xml:space="preserve"> to ensure</w:t>
      </w:r>
      <w:r>
        <w:t>,</w:t>
      </w:r>
      <w:r w:rsidRPr="00415956">
        <w:t xml:space="preserve"> when implementing the </w:t>
      </w:r>
      <w:r>
        <w:t xml:space="preserve">voluntary </w:t>
      </w:r>
      <w:r w:rsidRPr="00415956">
        <w:t xml:space="preserve">global guidance </w:t>
      </w:r>
      <w:r w:rsidR="00FA7DBC">
        <w:t>while applying relevant approaches such as, among others, the One Health approach</w:t>
      </w:r>
      <w:r>
        <w:t xml:space="preserve">, including in the context of the </w:t>
      </w:r>
      <w:r w:rsidRPr="00CE75C2">
        <w:t>WHO</w:t>
      </w:r>
      <w:r w:rsidRPr="00F809A2">
        <w:t xml:space="preserve"> Pandemic </w:t>
      </w:r>
      <w:r w:rsidRPr="00CE75C2">
        <w:t>A</w:t>
      </w:r>
      <w:r w:rsidRPr="00F809A2">
        <w:t>greement</w:t>
      </w:r>
      <w:r w:rsidR="00FA7DBC">
        <w:t xml:space="preserve">, as appropriate and in a manner respectful of the respective mandates of the </w:t>
      </w:r>
      <w:r w:rsidR="00895B08" w:rsidRPr="008C08C5">
        <w:t>C</w:t>
      </w:r>
      <w:r w:rsidR="00FA7DBC" w:rsidRPr="008C08C5">
        <w:t>o</w:t>
      </w:r>
      <w:r w:rsidR="00FA7DBC">
        <w:t xml:space="preserve">nvention and </w:t>
      </w:r>
      <w:r w:rsidR="00895B08" w:rsidRPr="008C08C5">
        <w:t>the World Health Organization</w:t>
      </w:r>
      <w:r w:rsidRPr="008C08C5">
        <w:t>,</w:t>
      </w:r>
      <w:r w:rsidRPr="00415956">
        <w:t xml:space="preserve"> that responses to disease risks</w:t>
      </w:r>
      <w:r>
        <w:t>, in particular zoonotic risks,</w:t>
      </w:r>
      <w:r w:rsidRPr="00415956">
        <w:t xml:space="preserve"> are informed by the best available scientific evidence and traditional knowledge</w:t>
      </w:r>
      <w:r>
        <w:t xml:space="preserve">, </w:t>
      </w:r>
      <w:r w:rsidRPr="003D2B64">
        <w:rPr>
          <w:lang w:bidi="th-TH"/>
        </w:rPr>
        <w:t xml:space="preserve">taking into account potential impacts on </w:t>
      </w:r>
      <w:r>
        <w:rPr>
          <w:lang w:bidi="th-TH"/>
        </w:rPr>
        <w:t xml:space="preserve">biodiversity, </w:t>
      </w:r>
      <w:r w:rsidRPr="003D2B64">
        <w:rPr>
          <w:lang w:bidi="th-TH"/>
        </w:rPr>
        <w:t xml:space="preserve">wildlife </w:t>
      </w:r>
      <w:r>
        <w:rPr>
          <w:lang w:bidi="th-TH"/>
        </w:rPr>
        <w:t>health,</w:t>
      </w:r>
      <w:r w:rsidRPr="003D2B64">
        <w:rPr>
          <w:lang w:bidi="th-TH"/>
        </w:rPr>
        <w:t xml:space="preserve"> public health</w:t>
      </w:r>
      <w:r>
        <w:rPr>
          <w:lang w:bidi="th-TH"/>
        </w:rPr>
        <w:t xml:space="preserve"> and </w:t>
      </w:r>
      <w:r w:rsidRPr="00F809A2">
        <w:rPr>
          <w:lang w:bidi="th-TH"/>
        </w:rPr>
        <w:t>customary sustainable use by</w:t>
      </w:r>
      <w:r w:rsidRPr="003D2B64">
        <w:rPr>
          <w:lang w:bidi="th-TH"/>
        </w:rPr>
        <w:t xml:space="preserve"> indigenous peoples and local communities</w:t>
      </w:r>
      <w:r>
        <w:rPr>
          <w:lang w:bidi="th-TH"/>
        </w:rPr>
        <w:t xml:space="preserve">; </w:t>
      </w:r>
    </w:p>
    <w:p w14:paraId="5A079D34" w14:textId="6DED5916" w:rsidR="00926D31" w:rsidRDefault="00926D31" w:rsidP="00926D31">
      <w:pPr>
        <w:pStyle w:val="CBDDesicionText"/>
        <w:tabs>
          <w:tab w:val="clear" w:pos="567"/>
          <w:tab w:val="clear" w:pos="1134"/>
        </w:tabs>
        <w:ind w:left="567"/>
      </w:pPr>
      <w:r w:rsidRPr="00E44D47">
        <w:t>7.</w:t>
      </w:r>
      <w:r>
        <w:tab/>
      </w:r>
      <w:r>
        <w:rPr>
          <w:i/>
          <w:iCs/>
        </w:rPr>
        <w:t>Encourages</w:t>
      </w:r>
      <w:r w:rsidRPr="00402127">
        <w:t xml:space="preserve"> Parties, other Governments</w:t>
      </w:r>
      <w:r>
        <w:t xml:space="preserve"> and subnational and local governments,</w:t>
      </w:r>
      <w:r w:rsidRPr="00402127">
        <w:t xml:space="preserve"> </w:t>
      </w:r>
      <w:r w:rsidRPr="00306996">
        <w:t>and</w:t>
      </w:r>
      <w:r w:rsidRPr="004B5181">
        <w:rPr>
          <w:i/>
          <w:iCs/>
        </w:rPr>
        <w:t xml:space="preserve"> </w:t>
      </w:r>
      <w:r w:rsidRPr="00306996">
        <w:t>invites</w:t>
      </w:r>
      <w:r>
        <w:t xml:space="preserve"> </w:t>
      </w:r>
      <w:r w:rsidRPr="00402127">
        <w:t>indigenous peoples and local communities</w:t>
      </w:r>
      <w:r>
        <w:t xml:space="preserve">, women and youth, </w:t>
      </w:r>
      <w:r w:rsidRPr="00E930E4">
        <w:t>the Collaborative Partnership on Sustainable Wildlife Management</w:t>
      </w:r>
      <w:r w:rsidRPr="00402127">
        <w:t xml:space="preserve"> and relevant </w:t>
      </w:r>
      <w:r>
        <w:t>organizations and</w:t>
      </w:r>
      <w:r w:rsidRPr="00402127">
        <w:t xml:space="preserve"> actors</w:t>
      </w:r>
      <w:r>
        <w:t>,</w:t>
      </w:r>
      <w:r w:rsidRPr="00402127">
        <w:t xml:space="preserve"> to</w:t>
      </w:r>
      <w:r>
        <w:t>:</w:t>
      </w:r>
      <w:r w:rsidRPr="00402127">
        <w:t xml:space="preserve"> </w:t>
      </w:r>
      <w:r w:rsidRPr="00EA6ED2">
        <w:t>(a)</w:t>
      </w:r>
      <w:r>
        <w:t xml:space="preserve"> raise awareness of the voluntary global guidance; </w:t>
      </w:r>
      <w:r w:rsidRPr="00EA6ED2">
        <w:t>(b)</w:t>
      </w:r>
      <w:r>
        <w:t> </w:t>
      </w:r>
      <w:r w:rsidRPr="00402127">
        <w:t xml:space="preserve">monitor </w:t>
      </w:r>
      <w:r w:rsidR="00B273AB">
        <w:t xml:space="preserve">its use </w:t>
      </w:r>
      <w:r w:rsidR="007F0E41">
        <w:t>and assess</w:t>
      </w:r>
      <w:r w:rsidR="00AB6B7B">
        <w:t xml:space="preserve"> </w:t>
      </w:r>
      <w:r>
        <w:t>its</w:t>
      </w:r>
      <w:r w:rsidRPr="00402127">
        <w:t xml:space="preserve"> effectiveness</w:t>
      </w:r>
      <w:r>
        <w:t xml:space="preserve">; and </w:t>
      </w:r>
      <w:r w:rsidRPr="00EA6ED2">
        <w:t>(c)</w:t>
      </w:r>
      <w:r>
        <w:t> </w:t>
      </w:r>
      <w:r w:rsidRPr="00402127">
        <w:t>share information</w:t>
      </w:r>
      <w:r>
        <w:t xml:space="preserve">, best practices and lessons learned </w:t>
      </w:r>
      <w:r w:rsidRPr="00402127">
        <w:t>relating to its implementation;</w:t>
      </w:r>
    </w:p>
    <w:p w14:paraId="7126BC0A" w14:textId="77777777" w:rsidR="00926D31" w:rsidRPr="00402127" w:rsidRDefault="00926D31" w:rsidP="00926D31">
      <w:pPr>
        <w:pStyle w:val="CBDDesicionText"/>
        <w:keepNext/>
        <w:tabs>
          <w:tab w:val="clear" w:pos="567"/>
          <w:tab w:val="clear" w:pos="1134"/>
        </w:tabs>
        <w:ind w:left="567"/>
      </w:pPr>
      <w:r>
        <w:t>8</w:t>
      </w:r>
      <w:r w:rsidRPr="00402127">
        <w:t>.</w:t>
      </w:r>
      <w:r w:rsidRPr="00402127">
        <w:tab/>
      </w:r>
      <w:r w:rsidRPr="00402127">
        <w:rPr>
          <w:i/>
          <w:iCs/>
        </w:rPr>
        <w:t>Requests</w:t>
      </w:r>
      <w:r w:rsidRPr="00402127">
        <w:t xml:space="preserve"> the Executive Secretary, subject to the availability of resources and in </w:t>
      </w:r>
      <w:r>
        <w:t>collaboration</w:t>
      </w:r>
      <w:r w:rsidRPr="00402127">
        <w:t xml:space="preserve"> with Parties, other Governments, indigenous peoples and local communities</w:t>
      </w:r>
      <w:r w:rsidRPr="00D90277">
        <w:t>, women, youth</w:t>
      </w:r>
      <w:r>
        <w:t>,</w:t>
      </w:r>
      <w:r w:rsidRPr="00402127">
        <w:t xml:space="preserve"> members of the Collaborative Partnership on Sustainable Wildlife Management</w:t>
      </w:r>
      <w:r>
        <w:t xml:space="preserve"> and the secretariats of other relevant multilateral environmental agreements</w:t>
      </w:r>
      <w:r w:rsidRPr="00402127">
        <w:t>:</w:t>
      </w:r>
    </w:p>
    <w:p w14:paraId="7608B7E7" w14:textId="77777777" w:rsidR="00926D31" w:rsidRDefault="00926D31" w:rsidP="00926D31">
      <w:pPr>
        <w:pStyle w:val="CBDDesicionText"/>
        <w:tabs>
          <w:tab w:val="clear" w:pos="567"/>
          <w:tab w:val="clear" w:pos="1134"/>
        </w:tabs>
        <w:ind w:left="567"/>
      </w:pPr>
      <w:r w:rsidRPr="00402127">
        <w:t>(a)</w:t>
      </w:r>
      <w:r w:rsidRPr="00402127">
        <w:tab/>
        <w:t xml:space="preserve">To promote awareness of, and facilitate the use of, the </w:t>
      </w:r>
      <w:r>
        <w:t xml:space="preserve">voluntary </w:t>
      </w:r>
      <w:r w:rsidRPr="00402127">
        <w:t>global guidance;</w:t>
      </w:r>
    </w:p>
    <w:p w14:paraId="478404E4" w14:textId="77777777" w:rsidR="00926D31" w:rsidRPr="00402127" w:rsidRDefault="00926D31" w:rsidP="00926D31">
      <w:pPr>
        <w:pStyle w:val="CBDDesicionText"/>
        <w:tabs>
          <w:tab w:val="clear" w:pos="567"/>
          <w:tab w:val="clear" w:pos="1134"/>
        </w:tabs>
        <w:ind w:left="567"/>
      </w:pPr>
      <w:r w:rsidRPr="00482C62">
        <w:t>(b</w:t>
      </w:r>
      <w:r>
        <w:t>)</w:t>
      </w:r>
      <w:r>
        <w:tab/>
      </w:r>
      <w:r w:rsidRPr="00482C62">
        <w:t xml:space="preserve">To </w:t>
      </w:r>
      <w:r>
        <w:t xml:space="preserve">support actions by Parties to address </w:t>
      </w:r>
      <w:r w:rsidRPr="00482C62">
        <w:t>drivers of biodiversity loss and challenges to the sustainable management of wild species</w:t>
      </w:r>
      <w:r>
        <w:t>;</w:t>
      </w:r>
    </w:p>
    <w:p w14:paraId="2EBC6EEE" w14:textId="77777777" w:rsidR="00926D31" w:rsidRPr="00402127" w:rsidRDefault="00926D31" w:rsidP="00926D31">
      <w:pPr>
        <w:pStyle w:val="CBDDesicionText"/>
        <w:tabs>
          <w:tab w:val="clear" w:pos="567"/>
          <w:tab w:val="clear" w:pos="1134"/>
        </w:tabs>
        <w:ind w:left="567"/>
      </w:pPr>
      <w:r w:rsidRPr="00402127">
        <w:t>(</w:t>
      </w:r>
      <w:r>
        <w:t>c</w:t>
      </w:r>
      <w:r w:rsidRPr="00402127">
        <w:t>)</w:t>
      </w:r>
      <w:r w:rsidRPr="00402127">
        <w:tab/>
        <w:t>To compile the information</w:t>
      </w:r>
      <w:r>
        <w:t>, best practices and lessons learned</w:t>
      </w:r>
      <w:r w:rsidRPr="00402127">
        <w:t xml:space="preserve"> referred to in paragraph </w:t>
      </w:r>
      <w:r>
        <w:t xml:space="preserve">7 </w:t>
      </w:r>
      <w:r w:rsidRPr="00402127">
        <w:t>above</w:t>
      </w:r>
      <w:r>
        <w:t xml:space="preserve"> and make them available through the clearing-house mechanism and to the regional and subregional technical and scientific cooperation support centres;</w:t>
      </w:r>
    </w:p>
    <w:p w14:paraId="0DF85A9C" w14:textId="77777777" w:rsidR="00926D31" w:rsidRDefault="00926D31" w:rsidP="00926D31">
      <w:pPr>
        <w:pStyle w:val="CBDDesicionText"/>
        <w:tabs>
          <w:tab w:val="clear" w:pos="567"/>
          <w:tab w:val="clear" w:pos="1134"/>
        </w:tabs>
        <w:ind w:left="567"/>
      </w:pPr>
      <w:r>
        <w:t>(d)</w:t>
      </w:r>
      <w:r>
        <w:tab/>
        <w:t>To facilitate, in collaboration with the technical and scientific cooperation support centres and relevant organizations, capacity-building for Parties on sustainable wildlife management;</w:t>
      </w:r>
    </w:p>
    <w:p w14:paraId="0BB8C45A" w14:textId="29869B07" w:rsidR="00926D31" w:rsidRDefault="00926D31" w:rsidP="00926D31">
      <w:pPr>
        <w:pStyle w:val="CBDDesicionText"/>
        <w:tabs>
          <w:tab w:val="clear" w:pos="567"/>
          <w:tab w:val="clear" w:pos="1134"/>
        </w:tabs>
        <w:ind w:left="567"/>
      </w:pPr>
      <w:r w:rsidRPr="00402127">
        <w:t>(</w:t>
      </w:r>
      <w:r>
        <w:t>e</w:t>
      </w:r>
      <w:r w:rsidRPr="00402127">
        <w:t>)</w:t>
      </w:r>
      <w:r w:rsidRPr="00402127">
        <w:tab/>
        <w:t xml:space="preserve">To report on progress </w:t>
      </w:r>
      <w:r>
        <w:t>related to subparagraphs 8 (a) to (d) above</w:t>
      </w:r>
      <w:r w:rsidRPr="00402127">
        <w:t xml:space="preserve"> </w:t>
      </w:r>
      <w:r>
        <w:t xml:space="preserve">in an information document for the </w:t>
      </w:r>
      <w:r w:rsidRPr="00402127">
        <w:t>nineteenth meeting of the Conference of the Parties</w:t>
      </w:r>
      <w:r w:rsidR="004046AF">
        <w:t>.</w:t>
      </w:r>
    </w:p>
    <w:p w14:paraId="31F24156" w14:textId="77777777" w:rsidR="00926D31" w:rsidRPr="005A648D" w:rsidRDefault="00926D31" w:rsidP="00926D31">
      <w:pPr>
        <w:pStyle w:val="CBDDesicionAnnex"/>
      </w:pPr>
      <w:r w:rsidRPr="00402127">
        <w:lastRenderedPageBreak/>
        <w:t>Annex</w:t>
      </w:r>
    </w:p>
    <w:p w14:paraId="35C1457A" w14:textId="743DB587" w:rsidR="00926D31" w:rsidRPr="00402127" w:rsidRDefault="00926D31" w:rsidP="00926D31">
      <w:pPr>
        <w:pStyle w:val="CBDDesicionAnnex"/>
        <w:spacing w:before="120"/>
      </w:pPr>
      <w:r>
        <w:t>Voluntary g</w:t>
      </w:r>
      <w:r w:rsidRPr="00402127">
        <w:t xml:space="preserve">lobal guidance on </w:t>
      </w:r>
      <w:r w:rsidRPr="007A7F57">
        <w:t>the sustainable management of wildlife applicable to multiple species and multiple practices</w:t>
      </w:r>
    </w:p>
    <w:p w14:paraId="52932CDD" w14:textId="77777777" w:rsidR="00926D31" w:rsidRPr="003459DA" w:rsidRDefault="00926D31" w:rsidP="003459DA">
      <w:pPr>
        <w:pStyle w:val="CBDRecommendText"/>
        <w:keepNext/>
        <w:spacing w:before="120"/>
        <w:ind w:hanging="567"/>
        <w:rPr>
          <w:bCs/>
          <w:sz w:val="24"/>
          <w:szCs w:val="24"/>
        </w:rPr>
      </w:pPr>
      <w:r w:rsidRPr="003459DA">
        <w:rPr>
          <w:b/>
          <w:bCs/>
          <w:sz w:val="24"/>
          <w:szCs w:val="24"/>
        </w:rPr>
        <w:t>I.</w:t>
      </w:r>
      <w:r w:rsidRPr="003459DA">
        <w:rPr>
          <w:b/>
          <w:bCs/>
          <w:sz w:val="24"/>
          <w:szCs w:val="24"/>
        </w:rPr>
        <w:tab/>
        <w:t>Context</w:t>
      </w:r>
    </w:p>
    <w:p w14:paraId="732D086D" w14:textId="7E6A03F6" w:rsidR="00926D31" w:rsidRPr="00402127" w:rsidRDefault="00926D31" w:rsidP="00926D31">
      <w:pPr>
        <w:pStyle w:val="CBDNormalNumber"/>
        <w:numPr>
          <w:ilvl w:val="0"/>
          <w:numId w:val="0"/>
        </w:numPr>
        <w:tabs>
          <w:tab w:val="clear" w:pos="567"/>
        </w:tabs>
        <w:ind w:left="567"/>
      </w:pPr>
      <w:r w:rsidRPr="00402127">
        <w:t>1.</w:t>
      </w:r>
      <w:r w:rsidRPr="00402127">
        <w:tab/>
        <w:t>In decision </w:t>
      </w:r>
      <w:hyperlink r:id="rId23" w:history="1">
        <w:r w:rsidRPr="00402127">
          <w:rPr>
            <w:rStyle w:val="Hyperlink"/>
          </w:rPr>
          <w:t>14/7</w:t>
        </w:r>
      </w:hyperlink>
      <w:r w:rsidR="00964F0B">
        <w:t xml:space="preserve"> </w:t>
      </w:r>
      <w:r w:rsidR="00964F0B" w:rsidRPr="00C2374D">
        <w:t>of 29</w:t>
      </w:r>
      <w:r w:rsidR="00C2374D" w:rsidRPr="003459DA">
        <w:t> </w:t>
      </w:r>
      <w:r w:rsidR="00964F0B" w:rsidRPr="00C2374D">
        <w:t>November 2018</w:t>
      </w:r>
      <w:r w:rsidRPr="00C2374D">
        <w:t>,</w:t>
      </w:r>
      <w:r w:rsidRPr="00402127">
        <w:t xml:space="preserve"> the Conference of the Parties to the Convention on Biological Diversity</w:t>
      </w:r>
      <w:r w:rsidRPr="00402127">
        <w:rPr>
          <w:rStyle w:val="FootnoteReference"/>
          <w:lang w:eastAsia="ja-JP" w:bidi="th-TH"/>
        </w:rPr>
        <w:footnoteReference w:id="3"/>
      </w:r>
      <w:r w:rsidRPr="00402127">
        <w:t xml:space="preserve"> recognized sustainable wildlife management as an integrated approach contributing to the objectives of the Convention, namely, the conservation of biological diversity, the sustainable use of its components and the fair and equitable sharing of the benefits arising out of the utilization of genetic resources. The present </w:t>
      </w:r>
      <w:r>
        <w:t xml:space="preserve">voluntary </w:t>
      </w:r>
      <w:r w:rsidRPr="00402127">
        <w:t>guidance builds on that decision and subsequent decisions of the Conference of the Parties and will contribute to the implementation of the Kunming–Montreal Global Biodiversity Framework adopted at the fifteenth meeting of the Conference of the P</w:t>
      </w:r>
      <w:bookmarkStart w:id="0" w:name="_Ref222762797"/>
      <w:r w:rsidRPr="00402127">
        <w:t>arties</w:t>
      </w:r>
      <w:bookmarkStart w:id="1" w:name="_Ref227169508"/>
      <w:r w:rsidRPr="00402127">
        <w:t>.</w:t>
      </w:r>
      <w:r w:rsidRPr="00402127">
        <w:rPr>
          <w:rStyle w:val="FootnoteReference"/>
        </w:rPr>
        <w:footnoteReference w:id="4"/>
      </w:r>
      <w:bookmarkEnd w:id="0"/>
      <w:bookmarkEnd w:id="1"/>
      <w:r w:rsidRPr="00402127">
        <w:t xml:space="preserve"> In particular, the </w:t>
      </w:r>
      <w:r>
        <w:t xml:space="preserve">voluntary </w:t>
      </w:r>
      <w:r w:rsidRPr="00402127">
        <w:t>guidance will contribute to the achievement of Targets 4</w:t>
      </w:r>
      <w:r>
        <w:t xml:space="preserve">, 5, </w:t>
      </w:r>
      <w:r w:rsidRPr="00402127">
        <w:t>6, 9, 10, 22 and 23 of the Framework, which provide a basis for advancing species conservation and recovery, ensuring that the use of and trade in wild species are sustainable, safe and legal and enhancing benefits for people.</w:t>
      </w:r>
    </w:p>
    <w:p w14:paraId="21A93E40" w14:textId="77777777" w:rsidR="00926D31" w:rsidRPr="00402127" w:rsidRDefault="00926D31" w:rsidP="00926D31">
      <w:pPr>
        <w:pStyle w:val="CBDNormalNumber"/>
        <w:numPr>
          <w:ilvl w:val="0"/>
          <w:numId w:val="0"/>
        </w:numPr>
        <w:tabs>
          <w:tab w:val="clear" w:pos="567"/>
        </w:tabs>
        <w:ind w:left="567"/>
      </w:pPr>
      <w:r w:rsidRPr="00402127">
        <w:t>2.</w:t>
      </w:r>
      <w:r w:rsidRPr="00402127">
        <w:tab/>
      </w:r>
      <w:r>
        <w:t>In t</w:t>
      </w:r>
      <w:r w:rsidRPr="00402127">
        <w:t xml:space="preserve">he present </w:t>
      </w:r>
      <w:r>
        <w:t xml:space="preserve">voluntary </w:t>
      </w:r>
      <w:r w:rsidRPr="00402127">
        <w:t>guidance</w:t>
      </w:r>
      <w:r>
        <w:t>,</w:t>
      </w:r>
      <w:r w:rsidRPr="00402127">
        <w:t xml:space="preserve"> the definition of the term “sustainable wildlife management” </w:t>
      </w:r>
      <w:r>
        <w:t>is based on the definition used</w:t>
      </w:r>
      <w:r w:rsidRPr="00402127">
        <w:t xml:space="preserve"> in </w:t>
      </w:r>
      <w:r w:rsidRPr="004E4ADE">
        <w:t>decision </w:t>
      </w:r>
      <w:hyperlink r:id="rId24" w:history="1">
        <w:r w:rsidRPr="004E4ADE">
          <w:rPr>
            <w:rStyle w:val="Hyperlink"/>
          </w:rPr>
          <w:t>14/7</w:t>
        </w:r>
      </w:hyperlink>
      <w:r w:rsidRPr="004E4ADE">
        <w:t xml:space="preserve">, </w:t>
      </w:r>
      <w:r>
        <w:t>that is,</w:t>
      </w:r>
      <w:r w:rsidRPr="004E4ADE">
        <w:t xml:space="preserve"> the</w:t>
      </w:r>
      <w:r w:rsidRPr="00402127">
        <w:t xml:space="preserve"> sound management of wildlife species to sustain their populations and habitat over time, considering the socioeconomic needs of human populations.</w:t>
      </w:r>
    </w:p>
    <w:p w14:paraId="74C5F271" w14:textId="22A177E5" w:rsidR="00926D31" w:rsidRPr="00402127" w:rsidRDefault="00926D31" w:rsidP="00926D31">
      <w:pPr>
        <w:pStyle w:val="CBDNormalNumber"/>
        <w:numPr>
          <w:ilvl w:val="0"/>
          <w:numId w:val="0"/>
        </w:numPr>
        <w:tabs>
          <w:tab w:val="clear" w:pos="567"/>
        </w:tabs>
        <w:ind w:left="567"/>
      </w:pPr>
      <w:r w:rsidRPr="00402127">
        <w:t>3.</w:t>
      </w:r>
      <w:r w:rsidRPr="00402127">
        <w:tab/>
        <w:t xml:space="preserve">Sustainable wildlife management is supported by a broad international normative framework </w:t>
      </w:r>
      <w:r w:rsidRPr="006257A2">
        <w:t>created, inter alia, by</w:t>
      </w:r>
      <w:r w:rsidRPr="00402127">
        <w:t xml:space="preserve"> the Convention on Biological Diversity (in particular Articles 6 to 8 and 10), the Convention on the Conservation of Migratory Species of Wild Animals, the Convention on International Trade in Endangered Species of Wild Fauna and Flora, the Food and Agriculture Organization of the United Nations and the International Union for Conservation of Nature. Also relevant in that regard are the Addis Ababa Principles and Guidelines for the Sustainable Use of Biodiversity</w:t>
      </w:r>
      <w:bookmarkStart w:id="2" w:name="_Ref222762992"/>
      <w:r w:rsidRPr="00402127">
        <w:rPr>
          <w:rStyle w:val="FootnoteReference"/>
        </w:rPr>
        <w:footnoteReference w:id="5"/>
      </w:r>
      <w:bookmarkEnd w:id="2"/>
      <w:r w:rsidRPr="00402127">
        <w:t xml:space="preserve"> and other decisions of the Conference of the Parties to the Convention on Biological Diversity, including decisions </w:t>
      </w:r>
      <w:hyperlink r:id="rId25" w:history="1">
        <w:r w:rsidRPr="00F54937">
          <w:rPr>
            <w:rStyle w:val="Hyperlink"/>
          </w:rPr>
          <w:t>14/7</w:t>
        </w:r>
      </w:hyperlink>
      <w:r w:rsidRPr="00F54937">
        <w:t xml:space="preserve">, </w:t>
      </w:r>
      <w:hyperlink r:id="rId26" w:history="1">
        <w:r w:rsidRPr="00F54937">
          <w:rPr>
            <w:rStyle w:val="Hyperlink"/>
          </w:rPr>
          <w:t>15/23</w:t>
        </w:r>
      </w:hyperlink>
      <w:r w:rsidRPr="00F54937">
        <w:t xml:space="preserve"> </w:t>
      </w:r>
      <w:r w:rsidR="00E1631D" w:rsidRPr="00F54937">
        <w:t>of 10</w:t>
      </w:r>
      <w:r w:rsidR="00405364" w:rsidRPr="003459DA">
        <w:t> </w:t>
      </w:r>
      <w:r w:rsidR="00E1631D" w:rsidRPr="00F54937">
        <w:t xml:space="preserve">December 2022 </w:t>
      </w:r>
      <w:r w:rsidRPr="00F54937">
        <w:t xml:space="preserve">and </w:t>
      </w:r>
      <w:hyperlink r:id="rId27" w:history="1">
        <w:r w:rsidRPr="00F54937">
          <w:rPr>
            <w:rStyle w:val="Hyperlink"/>
          </w:rPr>
          <w:t>16/15</w:t>
        </w:r>
      </w:hyperlink>
      <w:r w:rsidR="000C77F7" w:rsidRPr="00F54937">
        <w:t xml:space="preserve"> of 25</w:t>
      </w:r>
      <w:r w:rsidR="00405364" w:rsidRPr="003459DA">
        <w:t> </w:t>
      </w:r>
      <w:r w:rsidR="000C77F7" w:rsidRPr="00F54937">
        <w:t>October 2024</w:t>
      </w:r>
      <w:r w:rsidRPr="00F54937">
        <w:t>, o</w:t>
      </w:r>
      <w:r w:rsidRPr="00402127">
        <w:t xml:space="preserve">n sustainable wildlife management. The Framework further reinforces commitments related to halting species extinction, ensuring the sustainable and legal use of </w:t>
      </w:r>
      <w:r>
        <w:t>wild species</w:t>
      </w:r>
      <w:r w:rsidRPr="00402127">
        <w:t xml:space="preserve">, restoring ecosystems and enhancing benefit-sharing. </w:t>
      </w:r>
    </w:p>
    <w:p w14:paraId="68F2C70B" w14:textId="77777777" w:rsidR="00926D31" w:rsidRPr="00402127" w:rsidRDefault="00926D31" w:rsidP="00926D31">
      <w:pPr>
        <w:pStyle w:val="CBDNormalNumber"/>
        <w:numPr>
          <w:ilvl w:val="0"/>
          <w:numId w:val="0"/>
        </w:numPr>
        <w:tabs>
          <w:tab w:val="clear" w:pos="567"/>
        </w:tabs>
        <w:ind w:left="567"/>
      </w:pPr>
      <w:r w:rsidRPr="00402127">
        <w:t>4.</w:t>
      </w:r>
      <w:r w:rsidRPr="00402127">
        <w:tab/>
        <w:t xml:space="preserve">Wildlife continues to provide essential ecological, economic, cultural and social benefits, especially in regions where it supports livelihoods, food systems and cultural continuity. While many wild species are used at unsustainable levels, others are effectively conserved and managed, demonstrating the importance of context-specific approaches. Those dynamics underscore the need for coordinated, risk-informed, transparent </w:t>
      </w:r>
      <w:r>
        <w:t xml:space="preserve">and </w:t>
      </w:r>
      <w:r w:rsidRPr="00402127">
        <w:t xml:space="preserve">adaptive management that addresses cumulative pressures and cumulative values, integrates </w:t>
      </w:r>
      <w:r>
        <w:t xml:space="preserve">multiple </w:t>
      </w:r>
      <w:r w:rsidRPr="00402127">
        <w:t xml:space="preserve">systems of knowledge and ensures that wildlife management remains ecologically sustainable and aligned with conservation objectives. </w:t>
      </w:r>
    </w:p>
    <w:p w14:paraId="44CAE3B6" w14:textId="77777777" w:rsidR="00926D31" w:rsidRPr="00402127" w:rsidRDefault="00926D31" w:rsidP="00926D31">
      <w:pPr>
        <w:pStyle w:val="CBDNormalNumber"/>
        <w:numPr>
          <w:ilvl w:val="0"/>
          <w:numId w:val="0"/>
        </w:numPr>
        <w:tabs>
          <w:tab w:val="clear" w:pos="567"/>
        </w:tabs>
        <w:ind w:left="567"/>
      </w:pPr>
      <w:r w:rsidRPr="00402127">
        <w:t>5.</w:t>
      </w:r>
      <w:r w:rsidRPr="00402127">
        <w:tab/>
        <w:t xml:space="preserve">According to </w:t>
      </w:r>
      <w:r w:rsidRPr="004E4ADE">
        <w:rPr>
          <w:i/>
          <w:iCs/>
        </w:rPr>
        <w:t>The</w:t>
      </w:r>
      <w:r>
        <w:rPr>
          <w:i/>
          <w:iCs/>
        </w:rPr>
        <w:t xml:space="preserve"> </w:t>
      </w:r>
      <w:r w:rsidRPr="004E4ADE">
        <w:rPr>
          <w:i/>
          <w:iCs/>
        </w:rPr>
        <w:t>Thematic Assessment Report on the Sustainable Use of Wild Species</w:t>
      </w:r>
      <w:r w:rsidRPr="00986719">
        <w:rPr>
          <w:i/>
          <w:iCs/>
        </w:rPr>
        <w:t xml:space="preserve"> </w:t>
      </w:r>
      <w:r w:rsidRPr="00CE75C2">
        <w:t>of the Intergovernmental Science-Policy Platform on Biodiversity and Ecosystem Services</w:t>
      </w:r>
      <w:r>
        <w:t>,</w:t>
      </w:r>
      <w:r w:rsidRPr="00402127">
        <w:t xml:space="preserve"> many wildlife populations and species are declining, in particular where such pressures as land- and sea</w:t>
      </w:r>
      <w:r>
        <w:t>-</w:t>
      </w:r>
      <w:r w:rsidRPr="00402127">
        <w:t>use change,</w:t>
      </w:r>
      <w:r>
        <w:t xml:space="preserve"> including habitat loss and fragmentation,</w:t>
      </w:r>
      <w:r w:rsidRPr="00402127">
        <w:t xml:space="preserve"> direct exploitation, climate change, pollution and invasive alien species</w:t>
      </w:r>
      <w:r>
        <w:t>,</w:t>
      </w:r>
      <w:r w:rsidRPr="00402127">
        <w:t xml:space="preserve"> are not effectively managed</w:t>
      </w:r>
      <w:bookmarkStart w:id="3" w:name="_Ref228901175"/>
      <w:r w:rsidRPr="00402127">
        <w:t>.</w:t>
      </w:r>
      <w:bookmarkEnd w:id="3"/>
      <w:r w:rsidRPr="00402127">
        <w:t xml:space="preserve"> Those interacting pressures increase extinction risk, erode ecosystem functioning, undermine nature’s contributions to people and are intensified by broader indirect socioeconomic drivers, including population growth, increasing per capita consumption and expanding demands for land and sea use. Existing risks, including those caused by the dynamics of wildlife disease, increases in </w:t>
      </w:r>
      <w:r>
        <w:t>illegal</w:t>
      </w:r>
      <w:r w:rsidRPr="00402127">
        <w:t xml:space="preserve"> wildlife trade and trafficking and human-wildlife conflict, may </w:t>
      </w:r>
      <w:r w:rsidRPr="00402127">
        <w:lastRenderedPageBreak/>
        <w:t xml:space="preserve">further exacerbate vulnerabilities, </w:t>
      </w:r>
      <w:proofErr w:type="gramStart"/>
      <w:r w:rsidRPr="00402127">
        <w:t>in particular for</w:t>
      </w:r>
      <w:proofErr w:type="gramEnd"/>
      <w:r w:rsidRPr="00402127">
        <w:t xml:space="preserve"> species with declining populations or restricted ranges and indigenous peoples and local communities closely linked to wildlife.</w:t>
      </w:r>
    </w:p>
    <w:p w14:paraId="368E9A7B" w14:textId="77777777" w:rsidR="00926D31" w:rsidRPr="00042C17" w:rsidRDefault="00926D31" w:rsidP="003459DA">
      <w:pPr>
        <w:pStyle w:val="CBDRecommendText"/>
        <w:keepNext/>
        <w:spacing w:before="120"/>
        <w:ind w:hanging="567"/>
        <w:rPr>
          <w:sz w:val="24"/>
          <w:szCs w:val="24"/>
        </w:rPr>
      </w:pPr>
      <w:r w:rsidRPr="003459DA">
        <w:rPr>
          <w:b/>
          <w:bCs/>
          <w:sz w:val="24"/>
          <w:szCs w:val="24"/>
        </w:rPr>
        <w:t>II.</w:t>
      </w:r>
      <w:r w:rsidRPr="00042C17">
        <w:rPr>
          <w:sz w:val="24"/>
          <w:szCs w:val="24"/>
        </w:rPr>
        <w:tab/>
      </w:r>
      <w:r w:rsidRPr="003459DA">
        <w:rPr>
          <w:b/>
          <w:bCs/>
          <w:sz w:val="24"/>
          <w:szCs w:val="24"/>
        </w:rPr>
        <w:t>Mandate</w:t>
      </w:r>
    </w:p>
    <w:p w14:paraId="17C9209A" w14:textId="77777777" w:rsidR="00926D31" w:rsidRPr="00402127" w:rsidRDefault="00926D31" w:rsidP="00926D31">
      <w:pPr>
        <w:pStyle w:val="CBDNormalNumber"/>
        <w:numPr>
          <w:ilvl w:val="0"/>
          <w:numId w:val="0"/>
        </w:numPr>
        <w:tabs>
          <w:tab w:val="clear" w:pos="567"/>
        </w:tabs>
        <w:ind w:left="567"/>
      </w:pPr>
      <w:r w:rsidRPr="00402127">
        <w:t>6.</w:t>
      </w:r>
      <w:r w:rsidRPr="00402127">
        <w:tab/>
        <w:t xml:space="preserve">The present </w:t>
      </w:r>
      <w:r>
        <w:t>voluntary</w:t>
      </w:r>
      <w:r w:rsidRPr="00402127">
        <w:t xml:space="preserve"> guidance has been developed pursuant to decision </w:t>
      </w:r>
      <w:hyperlink r:id="rId28" w:history="1">
        <w:r w:rsidRPr="00402127">
          <w:rPr>
            <w:rStyle w:val="Hyperlink"/>
          </w:rPr>
          <w:t>16/15</w:t>
        </w:r>
      </w:hyperlink>
      <w:r w:rsidRPr="00402127">
        <w:t>, in which the Conference of the Parties requested the Executive Secretary, subject to the availability of resources, in collaboration with the Collaborative Partnership on Sustainable Wildlife Management, in particular the Secretariat of the Convention on Migratory Species and the Secretariat of the Convention on International Trade in Endangered Species of Wild Fauna and Flora, and with inputs from Parties, other Governments, indigenous peoples and local communities, and women, youth and relevant organizations, to prepare draft</w:t>
      </w:r>
      <w:r>
        <w:t xml:space="preserve"> </w:t>
      </w:r>
      <w:r w:rsidRPr="00402127">
        <w:t>global guidance on the sustainable management of wildlife applicable to multiple species and multiple practices, with a focus on: (a) inclusive and participatory decision-making; (b) the inclusion of multiple systems of knowledge and the recognition of rights; and (c) the equitable distribution of costs and benefits.</w:t>
      </w:r>
    </w:p>
    <w:p w14:paraId="19F4651A" w14:textId="77777777" w:rsidR="00926D31" w:rsidRPr="003459DA" w:rsidRDefault="00926D31" w:rsidP="003459DA">
      <w:pPr>
        <w:pStyle w:val="CBDRecommendText"/>
        <w:keepNext/>
        <w:spacing w:before="120"/>
        <w:ind w:hanging="567"/>
        <w:rPr>
          <w:bCs/>
          <w:sz w:val="24"/>
          <w:szCs w:val="24"/>
        </w:rPr>
      </w:pPr>
      <w:r w:rsidRPr="003459DA">
        <w:rPr>
          <w:b/>
          <w:bCs/>
          <w:sz w:val="24"/>
          <w:szCs w:val="24"/>
        </w:rPr>
        <w:t>III.</w:t>
      </w:r>
      <w:r w:rsidRPr="003459DA">
        <w:rPr>
          <w:b/>
          <w:bCs/>
          <w:sz w:val="24"/>
          <w:szCs w:val="24"/>
        </w:rPr>
        <w:tab/>
        <w:t>Purpose and scope</w:t>
      </w:r>
    </w:p>
    <w:p w14:paraId="4FD74FEA" w14:textId="77777777" w:rsidR="00926D31" w:rsidRPr="00402127" w:rsidRDefault="00926D31" w:rsidP="00926D31">
      <w:pPr>
        <w:pStyle w:val="CBDNormalNumber"/>
        <w:numPr>
          <w:ilvl w:val="0"/>
          <w:numId w:val="0"/>
        </w:numPr>
        <w:tabs>
          <w:tab w:val="clear" w:pos="567"/>
        </w:tabs>
        <w:ind w:left="567"/>
        <w:rPr>
          <w:rFonts w:eastAsia="Arial"/>
        </w:rPr>
      </w:pPr>
      <w:bookmarkStart w:id="4" w:name="_heading=h.204hpxu34acs" w:colFirst="0" w:colLast="0"/>
      <w:bookmarkEnd w:id="4"/>
      <w:r w:rsidRPr="00402127">
        <w:rPr>
          <w:rFonts w:eastAsia="Arial"/>
        </w:rPr>
        <w:t>7.</w:t>
      </w:r>
      <w:r w:rsidRPr="00402127">
        <w:rPr>
          <w:rFonts w:eastAsia="Arial"/>
        </w:rPr>
        <w:tab/>
        <w:t xml:space="preserve">In accordance with decision </w:t>
      </w:r>
      <w:hyperlink r:id="rId29" w:history="1">
        <w:r w:rsidRPr="00402127">
          <w:rPr>
            <w:rStyle w:val="Hyperlink"/>
            <w:rFonts w:eastAsia="Arial"/>
          </w:rPr>
          <w:t>16/15</w:t>
        </w:r>
      </w:hyperlink>
      <w:r w:rsidRPr="00402127">
        <w:rPr>
          <w:rFonts w:eastAsia="Arial"/>
        </w:rPr>
        <w:t xml:space="preserve">, the </w:t>
      </w:r>
      <w:r>
        <w:rPr>
          <w:rFonts w:eastAsia="Arial"/>
        </w:rPr>
        <w:t xml:space="preserve">voluntary </w:t>
      </w:r>
      <w:r w:rsidRPr="00402127">
        <w:rPr>
          <w:rFonts w:eastAsia="Arial"/>
        </w:rPr>
        <w:t xml:space="preserve">global guidance applies to multiple species across terrestrial, inland water, marine and coastal ecosystems and to both extractive and non-extractive practices, including fishing, the gathering of plants, fungi and algae from the wild, logging, the harvesting of terrestrial and aquatic animals and wildlife-based tourism. </w:t>
      </w:r>
    </w:p>
    <w:p w14:paraId="1221AA10" w14:textId="77777777" w:rsidR="00926D31" w:rsidRPr="00402127" w:rsidRDefault="00926D31" w:rsidP="00926D31">
      <w:pPr>
        <w:pStyle w:val="CBDNormalNumber"/>
        <w:numPr>
          <w:ilvl w:val="0"/>
          <w:numId w:val="0"/>
        </w:numPr>
        <w:tabs>
          <w:tab w:val="clear" w:pos="567"/>
        </w:tabs>
        <w:ind w:left="567"/>
        <w:rPr>
          <w:rFonts w:eastAsia="Arial"/>
        </w:rPr>
      </w:pPr>
      <w:r w:rsidRPr="00402127">
        <w:rPr>
          <w:rFonts w:eastAsia="Arial"/>
        </w:rPr>
        <w:t>8.</w:t>
      </w:r>
      <w:r w:rsidRPr="00402127">
        <w:rPr>
          <w:rFonts w:eastAsia="Arial"/>
        </w:rPr>
        <w:tab/>
        <w:t xml:space="preserve">The </w:t>
      </w:r>
      <w:r>
        <w:rPr>
          <w:rFonts w:eastAsia="Arial"/>
        </w:rPr>
        <w:t xml:space="preserve">voluntary </w:t>
      </w:r>
      <w:r w:rsidRPr="00402127">
        <w:rPr>
          <w:rFonts w:eastAsia="Arial"/>
        </w:rPr>
        <w:t>guidance addresses gaps identified in the</w:t>
      </w:r>
      <w:r w:rsidRPr="00402127">
        <w:t xml:space="preserve"> gap analysis to identify areas not adequately covered by existing guidance developed under relevant multilateral environmental agreements and competent intergovernmental organizations</w:t>
      </w:r>
      <w:r w:rsidRPr="00402127">
        <w:rPr>
          <w:rStyle w:val="FootnoteReference"/>
        </w:rPr>
        <w:footnoteReference w:id="6"/>
      </w:r>
      <w:r w:rsidRPr="00402127">
        <w:t xml:space="preserve"> and the additional analysis of available guidance, tools and documents related to various areas of sustainable wildlife management that might require complementary guidance.</w:t>
      </w:r>
      <w:r w:rsidRPr="00402127">
        <w:rPr>
          <w:rStyle w:val="FootnoteReference"/>
        </w:rPr>
        <w:footnoteReference w:id="7"/>
      </w:r>
      <w:r w:rsidRPr="00402127">
        <w:t xml:space="preserve"> Moreover, the </w:t>
      </w:r>
      <w:r>
        <w:t xml:space="preserve">voluntary </w:t>
      </w:r>
      <w:r w:rsidRPr="00402127">
        <w:t>guidance responds to submissions received further to invitations extended in notifications Nos. </w:t>
      </w:r>
      <w:hyperlink r:id="rId30" w:history="1">
        <w:r w:rsidRPr="00402127">
          <w:rPr>
            <w:rStyle w:val="Hyperlink"/>
          </w:rPr>
          <w:t>2025-014</w:t>
        </w:r>
      </w:hyperlink>
      <w:r w:rsidRPr="00402127">
        <w:t xml:space="preserve"> and </w:t>
      </w:r>
      <w:hyperlink r:id="rId31" w:history="1">
        <w:r w:rsidRPr="00402127">
          <w:rPr>
            <w:rStyle w:val="Hyperlink"/>
          </w:rPr>
          <w:t>2025-015</w:t>
        </w:r>
      </w:hyperlink>
      <w:r w:rsidRPr="00402127">
        <w:t xml:space="preserve"> and relevant findings outlined in the aforementioned </w:t>
      </w:r>
      <w:r w:rsidRPr="00402127">
        <w:rPr>
          <w:i/>
          <w:iCs/>
        </w:rPr>
        <w:t>Thematic Assessment Report on the Sustainable Use of Wild Species</w:t>
      </w:r>
      <w:r w:rsidRPr="00402127">
        <w:t>.</w:t>
      </w:r>
    </w:p>
    <w:p w14:paraId="3085EA6D" w14:textId="4D4921AE" w:rsidR="00926D31" w:rsidRPr="00402127" w:rsidRDefault="00926D31" w:rsidP="00926D31">
      <w:pPr>
        <w:pStyle w:val="CBDNormalNumber"/>
        <w:numPr>
          <w:ilvl w:val="0"/>
          <w:numId w:val="0"/>
        </w:numPr>
        <w:tabs>
          <w:tab w:val="clear" w:pos="567"/>
        </w:tabs>
        <w:ind w:left="567"/>
        <w:rPr>
          <w:rFonts w:eastAsia="Arial"/>
        </w:rPr>
      </w:pPr>
      <w:r w:rsidRPr="00402127">
        <w:rPr>
          <w:rFonts w:eastAsia="Arial"/>
        </w:rPr>
        <w:t>9.</w:t>
      </w:r>
      <w:r w:rsidRPr="00402127">
        <w:rPr>
          <w:rFonts w:eastAsia="Arial"/>
        </w:rPr>
        <w:tab/>
        <w:t xml:space="preserve">The purpose of the </w:t>
      </w:r>
      <w:r>
        <w:rPr>
          <w:rFonts w:eastAsia="Arial"/>
        </w:rPr>
        <w:t xml:space="preserve">voluntary </w:t>
      </w:r>
      <w:r w:rsidRPr="00402127">
        <w:rPr>
          <w:rFonts w:eastAsia="Arial"/>
        </w:rPr>
        <w:t xml:space="preserve">guidance is to support Parties in strengthening policy and institutional </w:t>
      </w:r>
      <w:r w:rsidRPr="006727E2">
        <w:rPr>
          <w:rFonts w:eastAsia="Arial"/>
        </w:rPr>
        <w:t>frameworks for sustainable</w:t>
      </w:r>
      <w:r w:rsidRPr="00402127">
        <w:rPr>
          <w:rFonts w:eastAsia="Arial"/>
        </w:rPr>
        <w:t xml:space="preserve"> wildlife management, consistent with the objectives of the Convention </w:t>
      </w:r>
      <w:r w:rsidR="00270D08" w:rsidRPr="00402127">
        <w:rPr>
          <w:lang w:eastAsia="ja-JP" w:bidi="th-TH"/>
        </w:rPr>
        <w:t>on Biological Diversity</w:t>
      </w:r>
      <w:r w:rsidR="00270D08" w:rsidRPr="00402127">
        <w:rPr>
          <w:rFonts w:eastAsia="Arial"/>
        </w:rPr>
        <w:t xml:space="preserve"> </w:t>
      </w:r>
      <w:r w:rsidRPr="00402127">
        <w:rPr>
          <w:rFonts w:eastAsia="Arial"/>
        </w:rPr>
        <w:t>and the Framework. In line with decision </w:t>
      </w:r>
      <w:hyperlink r:id="rId32" w:history="1">
        <w:r w:rsidRPr="00402127">
          <w:rPr>
            <w:rStyle w:val="Hyperlink"/>
            <w:rFonts w:eastAsia="Arial"/>
          </w:rPr>
          <w:t>16/15</w:t>
        </w:r>
      </w:hyperlink>
      <w:r w:rsidRPr="00402127">
        <w:rPr>
          <w:rFonts w:eastAsia="Arial"/>
        </w:rPr>
        <w:t>, its objectives are:</w:t>
      </w:r>
    </w:p>
    <w:p w14:paraId="1C7F1D6F" w14:textId="77777777" w:rsidR="00926D31" w:rsidRPr="00402127" w:rsidRDefault="00926D31" w:rsidP="00926D31">
      <w:pPr>
        <w:pStyle w:val="CBDNormalNumber"/>
        <w:numPr>
          <w:ilvl w:val="0"/>
          <w:numId w:val="0"/>
        </w:numPr>
        <w:tabs>
          <w:tab w:val="clear" w:pos="567"/>
        </w:tabs>
        <w:ind w:left="567" w:firstLine="567"/>
        <w:rPr>
          <w:rFonts w:eastAsia="Arial"/>
        </w:rPr>
      </w:pPr>
      <w:r w:rsidRPr="00402127">
        <w:rPr>
          <w:rFonts w:eastAsia="Arial"/>
        </w:rPr>
        <w:t>(a)</w:t>
      </w:r>
      <w:r w:rsidRPr="00402127">
        <w:rPr>
          <w:rFonts w:eastAsia="Arial"/>
        </w:rPr>
        <w:tab/>
        <w:t>To promote inclusive and participatory decision-making;</w:t>
      </w:r>
    </w:p>
    <w:p w14:paraId="5398E9E3" w14:textId="77777777" w:rsidR="00926D31" w:rsidRPr="00402127" w:rsidRDefault="00926D31" w:rsidP="00926D31">
      <w:pPr>
        <w:pStyle w:val="CBDNormalNumber"/>
        <w:numPr>
          <w:ilvl w:val="0"/>
          <w:numId w:val="0"/>
        </w:numPr>
        <w:tabs>
          <w:tab w:val="clear" w:pos="567"/>
        </w:tabs>
        <w:ind w:left="567" w:firstLine="567"/>
        <w:rPr>
          <w:rFonts w:eastAsia="Arial"/>
        </w:rPr>
      </w:pPr>
      <w:r w:rsidRPr="00402127">
        <w:rPr>
          <w:rFonts w:eastAsia="Arial"/>
        </w:rPr>
        <w:t>(b)</w:t>
      </w:r>
      <w:r w:rsidRPr="00402127">
        <w:rPr>
          <w:rFonts w:eastAsia="Arial"/>
        </w:rPr>
        <w:tab/>
        <w:t xml:space="preserve">To facilitate the inclusion of multiple systems of knowledge and </w:t>
      </w:r>
      <w:r>
        <w:rPr>
          <w:rFonts w:eastAsia="Arial"/>
        </w:rPr>
        <w:t xml:space="preserve">the </w:t>
      </w:r>
      <w:r w:rsidRPr="00402127">
        <w:rPr>
          <w:rFonts w:eastAsia="Arial"/>
        </w:rPr>
        <w:t>recognition of rights;</w:t>
      </w:r>
    </w:p>
    <w:p w14:paraId="2C519D01" w14:textId="77777777" w:rsidR="00926D31" w:rsidRPr="00402127" w:rsidRDefault="00926D31" w:rsidP="00926D31">
      <w:pPr>
        <w:pStyle w:val="CBDNormalNumber"/>
        <w:numPr>
          <w:ilvl w:val="0"/>
          <w:numId w:val="0"/>
        </w:numPr>
        <w:tabs>
          <w:tab w:val="clear" w:pos="567"/>
        </w:tabs>
        <w:ind w:left="567" w:firstLine="567"/>
        <w:rPr>
          <w:rFonts w:eastAsia="Arial"/>
        </w:rPr>
      </w:pPr>
      <w:r w:rsidRPr="00402127">
        <w:rPr>
          <w:rFonts w:eastAsia="Arial"/>
        </w:rPr>
        <w:t>(c)</w:t>
      </w:r>
      <w:r w:rsidRPr="00402127">
        <w:rPr>
          <w:rFonts w:eastAsia="Arial"/>
        </w:rPr>
        <w:tab/>
        <w:t>To promote the fair and equitable distribution of costs and benefits arising from wildlife use and management.</w:t>
      </w:r>
    </w:p>
    <w:p w14:paraId="52010CA6" w14:textId="77777777" w:rsidR="00926D31" w:rsidRPr="00402127" w:rsidRDefault="00926D31" w:rsidP="00926D31">
      <w:pPr>
        <w:pStyle w:val="CBDNormalNumber"/>
        <w:numPr>
          <w:ilvl w:val="0"/>
          <w:numId w:val="0"/>
        </w:numPr>
        <w:tabs>
          <w:tab w:val="clear" w:pos="567"/>
        </w:tabs>
        <w:ind w:left="567"/>
        <w:rPr>
          <w:rFonts w:eastAsia="Arial"/>
        </w:rPr>
      </w:pPr>
      <w:r w:rsidRPr="00402127">
        <w:rPr>
          <w:rFonts w:eastAsia="Arial"/>
        </w:rPr>
        <w:t>10.</w:t>
      </w:r>
      <w:r w:rsidRPr="00402127">
        <w:rPr>
          <w:rFonts w:eastAsia="Arial"/>
        </w:rPr>
        <w:tab/>
        <w:t xml:space="preserve">The </w:t>
      </w:r>
      <w:r>
        <w:rPr>
          <w:rFonts w:eastAsia="Arial"/>
        </w:rPr>
        <w:t xml:space="preserve">voluntary </w:t>
      </w:r>
      <w:r w:rsidRPr="00402127">
        <w:rPr>
          <w:rFonts w:eastAsia="Arial"/>
        </w:rPr>
        <w:t>guidance, which reflects the recognition that cross-sectoral policy coherence and coordination are important for facilitating its implementation, includes the objective of enhancing policy coherence</w:t>
      </w:r>
      <w:r>
        <w:rPr>
          <w:rFonts w:eastAsia="Arial"/>
        </w:rPr>
        <w:t xml:space="preserve"> and institutional coordination </w:t>
      </w:r>
      <w:r w:rsidRPr="00402127">
        <w:rPr>
          <w:rFonts w:eastAsia="Arial"/>
        </w:rPr>
        <w:t>across sectors</w:t>
      </w:r>
      <w:r>
        <w:rPr>
          <w:rFonts w:eastAsia="Arial"/>
        </w:rPr>
        <w:t xml:space="preserve"> and levels of government</w:t>
      </w:r>
      <w:r w:rsidRPr="00402127">
        <w:rPr>
          <w:rFonts w:eastAsia="Arial"/>
        </w:rPr>
        <w:t>. That need featured prominently in submissions received in response to notifications Nos. </w:t>
      </w:r>
      <w:hyperlink r:id="rId33" w:history="1">
        <w:r w:rsidRPr="00402127">
          <w:rPr>
            <w:rStyle w:val="Hyperlink"/>
            <w:rFonts w:eastAsia="Arial"/>
          </w:rPr>
          <w:t>2025-014</w:t>
        </w:r>
      </w:hyperlink>
      <w:r w:rsidRPr="00402127">
        <w:rPr>
          <w:rFonts w:eastAsia="Arial"/>
        </w:rPr>
        <w:t xml:space="preserve"> and </w:t>
      </w:r>
      <w:hyperlink r:id="rId34" w:history="1">
        <w:r w:rsidRPr="00402127">
          <w:rPr>
            <w:rStyle w:val="Hyperlink"/>
            <w:rFonts w:eastAsia="Arial"/>
          </w:rPr>
          <w:t>2025-015</w:t>
        </w:r>
      </w:hyperlink>
      <w:r w:rsidRPr="00402127">
        <w:rPr>
          <w:rFonts w:eastAsia="Arial"/>
        </w:rPr>
        <w:t>.</w:t>
      </w:r>
    </w:p>
    <w:p w14:paraId="0D4F1B9E" w14:textId="79836CC7" w:rsidR="00926D31" w:rsidRPr="00402127" w:rsidRDefault="00926D31" w:rsidP="00926D31">
      <w:pPr>
        <w:pStyle w:val="CBDNormalNumber"/>
        <w:numPr>
          <w:ilvl w:val="0"/>
          <w:numId w:val="0"/>
        </w:numPr>
        <w:tabs>
          <w:tab w:val="clear" w:pos="567"/>
        </w:tabs>
        <w:ind w:left="567"/>
        <w:rPr>
          <w:rFonts w:eastAsia="Arial"/>
        </w:rPr>
      </w:pPr>
      <w:r w:rsidRPr="00E44D47">
        <w:rPr>
          <w:rFonts w:eastAsia="Arial"/>
        </w:rPr>
        <w:t>11.</w:t>
      </w:r>
      <w:r w:rsidRPr="00402127">
        <w:rPr>
          <w:rFonts w:eastAsia="Arial"/>
        </w:rPr>
        <w:tab/>
        <w:t xml:space="preserve">The </w:t>
      </w:r>
      <w:r>
        <w:rPr>
          <w:rFonts w:eastAsia="Arial"/>
        </w:rPr>
        <w:t xml:space="preserve">voluntary </w:t>
      </w:r>
      <w:r w:rsidRPr="00402127">
        <w:rPr>
          <w:rFonts w:eastAsia="Arial"/>
        </w:rPr>
        <w:t xml:space="preserve">guidance sets out general principles, safeguards and broad areas for action </w:t>
      </w:r>
      <w:r>
        <w:rPr>
          <w:rFonts w:eastAsia="Arial"/>
        </w:rPr>
        <w:t xml:space="preserve">that Parties may </w:t>
      </w:r>
      <w:r w:rsidRPr="00BF196B">
        <w:rPr>
          <w:rFonts w:eastAsia="Arial"/>
        </w:rPr>
        <w:t>refer to when strengthening national approaches to sustainable wildlife management</w:t>
      </w:r>
      <w:r w:rsidR="00543397" w:rsidRPr="00BF196B">
        <w:rPr>
          <w:rFonts w:eastAsia="Arial"/>
        </w:rPr>
        <w:t>, including legal and regulated practices</w:t>
      </w:r>
      <w:r w:rsidR="007D48F7">
        <w:rPr>
          <w:rFonts w:eastAsia="Arial"/>
        </w:rPr>
        <w:t>,</w:t>
      </w:r>
      <w:r w:rsidR="00543397" w:rsidRPr="00BF196B">
        <w:rPr>
          <w:rFonts w:eastAsia="Arial"/>
        </w:rPr>
        <w:t xml:space="preserve"> such as ecologically sustainable hunting</w:t>
      </w:r>
      <w:r w:rsidR="000B72B1" w:rsidRPr="00BF196B">
        <w:rPr>
          <w:rFonts w:eastAsia="Arial"/>
        </w:rPr>
        <w:t>,</w:t>
      </w:r>
      <w:r w:rsidR="00764E95" w:rsidRPr="00BF196B">
        <w:rPr>
          <w:rFonts w:eastAsia="Arial"/>
        </w:rPr>
        <w:t xml:space="preserve"> </w:t>
      </w:r>
      <w:r w:rsidR="00470456" w:rsidRPr="00BF196B">
        <w:rPr>
          <w:rFonts w:eastAsia="Arial"/>
        </w:rPr>
        <w:t>if</w:t>
      </w:r>
      <w:r w:rsidR="00764E95" w:rsidRPr="00BF196B">
        <w:rPr>
          <w:rFonts w:eastAsia="Arial"/>
        </w:rPr>
        <w:t xml:space="preserve"> applicable</w:t>
      </w:r>
      <w:r w:rsidR="00470456" w:rsidRPr="00BF196B">
        <w:rPr>
          <w:rFonts w:eastAsia="Arial"/>
        </w:rPr>
        <w:t xml:space="preserve"> under natio</w:t>
      </w:r>
      <w:r w:rsidR="004A7006" w:rsidRPr="00BF196B">
        <w:rPr>
          <w:rFonts w:eastAsia="Arial"/>
        </w:rPr>
        <w:t>n legislation</w:t>
      </w:r>
      <w:r w:rsidRPr="00BF196B">
        <w:rPr>
          <w:rFonts w:eastAsia="Arial"/>
        </w:rPr>
        <w:t>,</w:t>
      </w:r>
      <w:r w:rsidR="00543397" w:rsidRPr="00BF196B">
        <w:rPr>
          <w:rFonts w:eastAsia="Arial"/>
        </w:rPr>
        <w:t xml:space="preserve"> fishing and harvesting of non</w:t>
      </w:r>
      <w:r w:rsidR="00E75F04" w:rsidRPr="00BF196B">
        <w:rPr>
          <w:rFonts w:eastAsia="Arial"/>
        </w:rPr>
        <w:t>-</w:t>
      </w:r>
      <w:r w:rsidR="00543397" w:rsidRPr="00BF196B">
        <w:rPr>
          <w:rFonts w:eastAsia="Arial"/>
        </w:rPr>
        <w:t>timber forest products</w:t>
      </w:r>
      <w:r w:rsidR="004D1D47" w:rsidRPr="00BF196B">
        <w:rPr>
          <w:rFonts w:eastAsia="Arial"/>
        </w:rPr>
        <w:t xml:space="preserve"> that contribute to rural livelihoods</w:t>
      </w:r>
      <w:r w:rsidR="00BB2892" w:rsidRPr="00BF196B">
        <w:rPr>
          <w:rFonts w:eastAsia="Arial"/>
        </w:rPr>
        <w:t xml:space="preserve"> and</w:t>
      </w:r>
      <w:r w:rsidR="004D1D47" w:rsidRPr="00BF196B">
        <w:rPr>
          <w:rFonts w:eastAsia="Arial"/>
        </w:rPr>
        <w:t xml:space="preserve"> food security</w:t>
      </w:r>
      <w:r w:rsidR="007D48F7">
        <w:rPr>
          <w:rFonts w:eastAsia="Arial"/>
        </w:rPr>
        <w:t>,</w:t>
      </w:r>
      <w:r w:rsidR="00BB2892">
        <w:rPr>
          <w:rFonts w:eastAsia="Arial"/>
        </w:rPr>
        <w:t xml:space="preserve"> while maintaining positive biodiversity outcomes</w:t>
      </w:r>
      <w:r w:rsidR="004D1D47">
        <w:rPr>
          <w:rFonts w:eastAsia="Arial"/>
        </w:rPr>
        <w:t>.</w:t>
      </w:r>
      <w:r w:rsidRPr="00402127">
        <w:rPr>
          <w:rFonts w:eastAsia="Arial"/>
        </w:rPr>
        <w:t xml:space="preserve"> While it does not </w:t>
      </w:r>
      <w:r w:rsidRPr="00402127">
        <w:rPr>
          <w:rFonts w:eastAsia="Arial"/>
        </w:rPr>
        <w:lastRenderedPageBreak/>
        <w:t>provide detailed operational guidance or species-specific technical standards, those issues may</w:t>
      </w:r>
      <w:r>
        <w:rPr>
          <w:rFonts w:eastAsia="Arial"/>
        </w:rPr>
        <w:t xml:space="preserve">, as needed and in accordance with national circumstances, be </w:t>
      </w:r>
      <w:r w:rsidRPr="00402127">
        <w:rPr>
          <w:rFonts w:eastAsia="Arial"/>
        </w:rPr>
        <w:t>addressed through complementary national measures and relevant sectoral or taxon-specific instruments</w:t>
      </w:r>
      <w:r>
        <w:rPr>
          <w:rFonts w:eastAsia="Arial"/>
        </w:rPr>
        <w:t>, when possible, with the facilitation of the regional and subregional technical and scientific cooperation support centres</w:t>
      </w:r>
      <w:r w:rsidRPr="00402127">
        <w:rPr>
          <w:rFonts w:eastAsia="Arial"/>
        </w:rPr>
        <w:t>.</w:t>
      </w:r>
    </w:p>
    <w:p w14:paraId="2EE331AC" w14:textId="77777777" w:rsidR="00926D31" w:rsidRPr="004E4ADE" w:rsidRDefault="00926D31" w:rsidP="00926D31">
      <w:pPr>
        <w:pStyle w:val="CBDNormalNumber"/>
        <w:numPr>
          <w:ilvl w:val="0"/>
          <w:numId w:val="0"/>
        </w:numPr>
        <w:tabs>
          <w:tab w:val="clear" w:pos="567"/>
        </w:tabs>
        <w:ind w:left="567"/>
        <w:rPr>
          <w:b/>
          <w:bCs/>
        </w:rPr>
      </w:pPr>
      <w:r w:rsidRPr="004E4ADE">
        <w:t>12.</w:t>
      </w:r>
      <w:r w:rsidRPr="004E4ADE">
        <w:tab/>
      </w:r>
      <w:r w:rsidRPr="00402127">
        <w:t xml:space="preserve">The species groupings and practice categories used in the </w:t>
      </w:r>
      <w:r>
        <w:t xml:space="preserve">voluntary </w:t>
      </w:r>
      <w:r w:rsidRPr="00402127">
        <w:t>guidance</w:t>
      </w:r>
      <w:r>
        <w:t xml:space="preserve"> (see box below)</w:t>
      </w:r>
      <w:r w:rsidRPr="00402127">
        <w:t xml:space="preserve">, which are based on the </w:t>
      </w:r>
      <w:r w:rsidRPr="004E4ADE">
        <w:rPr>
          <w:rFonts w:eastAsia="Arial"/>
        </w:rPr>
        <w:t>typology</w:t>
      </w:r>
      <w:r w:rsidRPr="00402127">
        <w:t xml:space="preserve"> applied in the aforementioned thematic assessment report</w:t>
      </w:r>
      <w:r>
        <w:t xml:space="preserve"> of the </w:t>
      </w:r>
      <w:r w:rsidRPr="00402127">
        <w:t>Intergovernmental Science-Policy Platform on Biodiversity and Ecosystem Services</w:t>
      </w:r>
      <w:r>
        <w:t>,</w:t>
      </w:r>
      <w:r w:rsidRPr="00402127">
        <w:t xml:space="preserve"> are intended to support application across multiple species and practices, while allowing Parties to tailor implementation to national</w:t>
      </w:r>
      <w:r>
        <w:t xml:space="preserve">, </w:t>
      </w:r>
      <w:r w:rsidRPr="00440650">
        <w:t>subnational</w:t>
      </w:r>
      <w:r w:rsidRPr="00402127">
        <w:t xml:space="preserve"> and local contexts.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26D31" w:rsidRPr="00402127" w14:paraId="403ACFD5" w14:textId="77777777" w:rsidTr="00124B39">
        <w:trPr>
          <w:trHeight w:val="558"/>
        </w:trPr>
        <w:tc>
          <w:tcPr>
            <w:tcW w:w="8379" w:type="dxa"/>
            <w:shd w:val="clear" w:color="auto" w:fill="FFFFFF" w:themeFill="background1"/>
          </w:tcPr>
          <w:p w14:paraId="5CF572F1" w14:textId="77777777" w:rsidR="00926D31" w:rsidRPr="004E4ADE" w:rsidRDefault="00926D31" w:rsidP="00124B39">
            <w:pPr>
              <w:pStyle w:val="CBDNormalNumber"/>
              <w:numPr>
                <w:ilvl w:val="0"/>
                <w:numId w:val="0"/>
              </w:numPr>
              <w:tabs>
                <w:tab w:val="clear" w:pos="567"/>
              </w:tabs>
              <w:rPr>
                <w:b/>
                <w:bCs/>
                <w:sz w:val="20"/>
                <w:szCs w:val="20"/>
              </w:rPr>
            </w:pPr>
            <w:r w:rsidRPr="004E4ADE">
              <w:rPr>
                <w:b/>
                <w:bCs/>
                <w:sz w:val="20"/>
                <w:szCs w:val="20"/>
              </w:rPr>
              <w:t xml:space="preserve">Species groupings and practice categories used in the present </w:t>
            </w:r>
            <w:r>
              <w:rPr>
                <w:b/>
                <w:bCs/>
                <w:sz w:val="20"/>
                <w:szCs w:val="20"/>
              </w:rPr>
              <w:t xml:space="preserve">voluntary </w:t>
            </w:r>
            <w:r w:rsidRPr="004E4ADE">
              <w:rPr>
                <w:b/>
                <w:bCs/>
                <w:sz w:val="20"/>
                <w:szCs w:val="20"/>
              </w:rPr>
              <w:t>guidance</w:t>
            </w:r>
          </w:p>
          <w:p w14:paraId="4F477120" w14:textId="77777777" w:rsidR="00926D31" w:rsidRPr="004E4ADE" w:rsidRDefault="00926D31" w:rsidP="00124B39">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152299">
              <w:rPr>
                <w:sz w:val="20"/>
                <w:szCs w:val="20"/>
              </w:rPr>
              <w:t>:</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applies to wild species across terrestrial, inland water, marine and coastal ecosystems, including </w:t>
            </w:r>
            <w:r w:rsidRPr="00440650">
              <w:rPr>
                <w:sz w:val="20"/>
                <w:szCs w:val="20"/>
              </w:rPr>
              <w:t>aquatic and terrestrial animals, trees and other plants, fungi and algae;</w:t>
            </w:r>
          </w:p>
          <w:p w14:paraId="02CBAFD8" w14:textId="75142FD9" w:rsidR="00926D31" w:rsidRDefault="00926D31" w:rsidP="00124B39">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152299">
              <w:rPr>
                <w:sz w:val="20"/>
                <w:szCs w:val="20"/>
              </w:rPr>
              <w:t>:</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r w:rsidR="00872AA0">
              <w:rPr>
                <w:sz w:val="20"/>
                <w:szCs w:val="20"/>
              </w:rPr>
              <w:t xml:space="preserve">. </w:t>
            </w:r>
            <w:r>
              <w:rPr>
                <w:sz w:val="20"/>
                <w:szCs w:val="20"/>
              </w:rPr>
              <w:t>The</w:t>
            </w:r>
            <w:r w:rsidR="00DC147B">
              <w:rPr>
                <w:sz w:val="20"/>
                <w:szCs w:val="20"/>
              </w:rPr>
              <w:t xml:space="preserve"> application of the guidance to fishing should complement, and not replace</w:t>
            </w:r>
            <w:r w:rsidR="00E02F51">
              <w:rPr>
                <w:sz w:val="20"/>
                <w:szCs w:val="20"/>
              </w:rPr>
              <w:t>,</w:t>
            </w:r>
            <w:r w:rsidR="00DC147B">
              <w:rPr>
                <w:sz w:val="20"/>
                <w:szCs w:val="20"/>
              </w:rPr>
              <w:t xml:space="preserve"> measures adopted under national fisheries frameworks and by competent regional and international fisheries bodies.</w:t>
            </w:r>
          </w:p>
          <w:p w14:paraId="50AE0D23" w14:textId="227C84DB" w:rsidR="00926D31" w:rsidRPr="00402127" w:rsidRDefault="00926D31" w:rsidP="00124B39">
            <w:pPr>
              <w:pStyle w:val="CBDNormalNumber"/>
              <w:numPr>
                <w:ilvl w:val="0"/>
                <w:numId w:val="0"/>
              </w:numPr>
              <w:tabs>
                <w:tab w:val="clear" w:pos="567"/>
                <w:tab w:val="left" w:pos="430"/>
              </w:tabs>
            </w:pPr>
            <w:r w:rsidRPr="004E4ADE">
              <w:rPr>
                <w:sz w:val="20"/>
                <w:szCs w:val="20"/>
              </w:rPr>
              <w:t>(</w:t>
            </w:r>
            <w:r w:rsidR="00DC147B">
              <w:rPr>
                <w:sz w:val="20"/>
                <w:szCs w:val="20"/>
              </w:rPr>
              <w:t>c</w:t>
            </w:r>
            <w:r w:rsidRPr="004E4ADE">
              <w:rPr>
                <w:sz w:val="20"/>
                <w:szCs w:val="20"/>
              </w:rPr>
              <w:t>)</w:t>
            </w:r>
            <w:r w:rsidRPr="004E4ADE">
              <w:rPr>
                <w:sz w:val="20"/>
                <w:szCs w:val="20"/>
              </w:rPr>
              <w:tab/>
            </w:r>
            <w:r w:rsidRPr="004E4ADE">
              <w:rPr>
                <w:b/>
                <w:bCs/>
                <w:sz w:val="20"/>
                <w:szCs w:val="20"/>
              </w:rPr>
              <w:t>Use of categories</w:t>
            </w:r>
            <w:r w:rsidRPr="00152299">
              <w:rPr>
                <w:sz w:val="20"/>
                <w:szCs w:val="20"/>
              </w:rPr>
              <w:t>:</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w:t>
            </w:r>
            <w:r>
              <w:rPr>
                <w:sz w:val="20"/>
                <w:szCs w:val="20"/>
              </w:rPr>
              <w:t xml:space="preserve">the voluntary </w:t>
            </w:r>
            <w:r w:rsidRPr="004E4ADE">
              <w:rPr>
                <w:sz w:val="20"/>
                <w:szCs w:val="20"/>
              </w:rPr>
              <w:t xml:space="preserve">guidance across multiple species and practices. Parties are encouraged to apply them flexibly </w:t>
            </w:r>
            <w:proofErr w:type="gramStart"/>
            <w:r w:rsidRPr="00402127">
              <w:rPr>
                <w:sz w:val="20"/>
                <w:szCs w:val="20"/>
              </w:rPr>
              <w:t>and in a manner</w:t>
            </w:r>
            <w:proofErr w:type="gramEnd"/>
            <w:r w:rsidRPr="00402127">
              <w:rPr>
                <w:sz w:val="20"/>
                <w:szCs w:val="20"/>
              </w:rPr>
              <w:t xml:space="preserve"> </w:t>
            </w:r>
            <w:r w:rsidRPr="004E4ADE">
              <w:rPr>
                <w:sz w:val="20"/>
                <w:szCs w:val="20"/>
              </w:rPr>
              <w:t>consistent with national legislation, customary governance systems</w:t>
            </w:r>
            <w:r>
              <w:rPr>
                <w:sz w:val="20"/>
                <w:szCs w:val="20"/>
              </w:rPr>
              <w:t>, where applicable,</w:t>
            </w:r>
            <w:r w:rsidRPr="004E4ADE">
              <w:rPr>
                <w:sz w:val="20"/>
                <w:szCs w:val="20"/>
              </w:rPr>
              <w:t xml:space="preserve"> and relevant international obligations.</w:t>
            </w:r>
            <w:r>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practices are appropriate for sustainable use. </w:t>
            </w:r>
            <w:proofErr w:type="gramStart"/>
            <w:r w:rsidRPr="004E4ADE">
              <w:rPr>
                <w:sz w:val="20"/>
                <w:szCs w:val="20"/>
              </w:rPr>
              <w:t>In particular, where</w:t>
            </w:r>
            <w:proofErr w:type="gramEnd"/>
            <w:r w:rsidRPr="004E4ADE">
              <w:rPr>
                <w:sz w:val="20"/>
                <w:szCs w:val="20"/>
              </w:rPr>
              <w:t xml:space="preserve"> alien species pose risks to biodiversity, ecosystem function or native species, management responses should prioritize prevention and control.</w:t>
            </w:r>
            <w:r w:rsidRPr="00402127">
              <w:t xml:space="preserve"> </w:t>
            </w:r>
          </w:p>
        </w:tc>
      </w:tr>
    </w:tbl>
    <w:p w14:paraId="2B43E93C" w14:textId="77777777" w:rsidR="00926D31" w:rsidRPr="003459DA" w:rsidRDefault="00926D31" w:rsidP="003459DA">
      <w:pPr>
        <w:pStyle w:val="CBDRecommendText"/>
        <w:keepNext/>
        <w:spacing w:before="120"/>
        <w:ind w:hanging="567"/>
        <w:rPr>
          <w:bCs/>
          <w:sz w:val="24"/>
          <w:szCs w:val="24"/>
        </w:rPr>
      </w:pPr>
      <w:r w:rsidRPr="003459DA">
        <w:rPr>
          <w:b/>
          <w:bCs/>
          <w:sz w:val="24"/>
          <w:szCs w:val="24"/>
        </w:rPr>
        <w:t>IV.</w:t>
      </w:r>
      <w:r w:rsidRPr="003459DA">
        <w:rPr>
          <w:b/>
          <w:bCs/>
          <w:sz w:val="24"/>
          <w:szCs w:val="24"/>
        </w:rPr>
        <w:tab/>
        <w:t xml:space="preserve">Principles </w:t>
      </w:r>
    </w:p>
    <w:p w14:paraId="675767E1" w14:textId="00DF1C0D" w:rsidR="00926D31" w:rsidRPr="00402127" w:rsidRDefault="00926D31" w:rsidP="00926D31">
      <w:pPr>
        <w:pStyle w:val="CBDNormalNumber"/>
        <w:numPr>
          <w:ilvl w:val="0"/>
          <w:numId w:val="0"/>
        </w:numPr>
        <w:tabs>
          <w:tab w:val="clear" w:pos="567"/>
        </w:tabs>
        <w:ind w:left="567"/>
      </w:pPr>
      <w:r w:rsidRPr="00402127">
        <w:t>13.</w:t>
      </w:r>
      <w:r w:rsidRPr="00402127">
        <w:tab/>
        <w:t>The present guidance draws on the Convention, the Addis Ababa Principles and Guidelines for the Sustainable Use of Biodiversity</w:t>
      </w:r>
      <w:r>
        <w:t>,</w:t>
      </w:r>
      <w:r w:rsidRPr="00402127">
        <w:t xml:space="preserve"> decision </w:t>
      </w:r>
      <w:hyperlink r:id="rId35">
        <w:r w:rsidRPr="63227DCD">
          <w:rPr>
            <w:rStyle w:val="Hyperlink"/>
          </w:rPr>
          <w:t>14/7</w:t>
        </w:r>
      </w:hyperlink>
      <w:r>
        <w:t>,</w:t>
      </w:r>
      <w:r w:rsidRPr="00402127">
        <w:t xml:space="preserve"> the Kunming–Montreal Global Biodiversity Framework, including </w:t>
      </w:r>
      <w:r w:rsidRPr="009D734F">
        <w:t>its Targets 4</w:t>
      </w:r>
      <w:r>
        <w:t>, 5,</w:t>
      </w:r>
      <w:r w:rsidRPr="009D734F">
        <w:t xml:space="preserve"> 6, 9, 10, 22 </w:t>
      </w:r>
      <w:r w:rsidR="00DF336E">
        <w:t>and</w:t>
      </w:r>
      <w:r w:rsidR="00F93101" w:rsidRPr="009D734F">
        <w:t xml:space="preserve"> </w:t>
      </w:r>
      <w:r w:rsidRPr="009D734F">
        <w:t>23</w:t>
      </w:r>
      <w:r w:rsidR="00F93101">
        <w:t xml:space="preserve"> and the considerations for implementation </w:t>
      </w:r>
      <w:r w:rsidR="007D4264">
        <w:t>contained in</w:t>
      </w:r>
      <w:r w:rsidR="00F93101">
        <w:t xml:space="preserve"> its section C</w:t>
      </w:r>
      <w:r w:rsidRPr="009D734F">
        <w:t>,</w:t>
      </w:r>
      <w:r w:rsidRPr="00402127">
        <w:t xml:space="preserve"> and relevant findings </w:t>
      </w:r>
      <w:r>
        <w:t>from</w:t>
      </w:r>
      <w:r w:rsidRPr="00402127">
        <w:t xml:space="preserve"> </w:t>
      </w:r>
      <w:r w:rsidRPr="00136F21">
        <w:rPr>
          <w:i/>
          <w:iCs/>
        </w:rPr>
        <w:t>The</w:t>
      </w:r>
      <w:r w:rsidRPr="00CE75C2">
        <w:rPr>
          <w:i/>
        </w:rPr>
        <w:t xml:space="preserve"> </w:t>
      </w:r>
      <w:r w:rsidRPr="00136F21">
        <w:rPr>
          <w:i/>
          <w:iCs/>
        </w:rPr>
        <w:t>Thematic Assessment Report on the Sustainable Use of Wild Species</w:t>
      </w:r>
      <w:r>
        <w:rPr>
          <w:i/>
          <w:iCs/>
        </w:rPr>
        <w:t xml:space="preserve"> </w:t>
      </w:r>
      <w:r w:rsidRPr="00EA6ED2">
        <w:t>of the Intergovernmental Science-Policy Platform on Biodiversity and Ecosystem Services</w:t>
      </w:r>
      <w:r>
        <w:t>.</w:t>
      </w:r>
      <w:r w:rsidRPr="00402127">
        <w:t xml:space="preserve"> It is underpinned by principles </w:t>
      </w:r>
      <w:r>
        <w:t xml:space="preserve">and approaches </w:t>
      </w:r>
      <w:r w:rsidRPr="00402127">
        <w:t>reflecting the objectives of the Convention</w:t>
      </w:r>
      <w:r>
        <w:t xml:space="preserve"> (see table 1)</w:t>
      </w:r>
      <w:r w:rsidR="002D3E92">
        <w:rPr>
          <w:rStyle w:val="FootnoteReference"/>
        </w:rPr>
        <w:footnoteReference w:id="8"/>
      </w:r>
      <w:r>
        <w:t xml:space="preserve"> that </w:t>
      </w:r>
      <w:r w:rsidRPr="00402127">
        <w:t>inform the design, interpretation and implementation of sustainable wildlife management in support of biodiversity conservation, human well-being and equitable governance</w:t>
      </w:r>
      <w:r>
        <w:t>.</w:t>
      </w:r>
    </w:p>
    <w:p w14:paraId="1F390EB6" w14:textId="77777777" w:rsidR="00926D31" w:rsidRPr="004E4ADE" w:rsidRDefault="00926D31" w:rsidP="00926D31">
      <w:pPr>
        <w:pStyle w:val="CBDNormalNumber"/>
        <w:numPr>
          <w:ilvl w:val="0"/>
          <w:numId w:val="0"/>
        </w:numPr>
        <w:ind w:left="567"/>
        <w:jc w:val="left"/>
        <w:rPr>
          <w:b/>
          <w:bCs/>
        </w:rPr>
      </w:pPr>
      <w:r w:rsidRPr="00402127">
        <w:t>Table 1</w:t>
      </w:r>
      <w:r w:rsidRPr="00402127">
        <w:br/>
      </w:r>
      <w:r>
        <w:rPr>
          <w:b/>
          <w:bCs/>
        </w:rPr>
        <w:t>P</w:t>
      </w:r>
      <w:r w:rsidRPr="005C2A30">
        <w:rPr>
          <w:b/>
          <w:bCs/>
        </w:rPr>
        <w:t xml:space="preserve">rinciples </w:t>
      </w:r>
      <w:r>
        <w:rPr>
          <w:b/>
          <w:bCs/>
        </w:rPr>
        <w:t xml:space="preserve">and approaches </w:t>
      </w:r>
      <w:r w:rsidRPr="005C2A30">
        <w:rPr>
          <w:b/>
          <w:bCs/>
        </w:rPr>
        <w:t xml:space="preserve">informing the </w:t>
      </w:r>
      <w:r>
        <w:rPr>
          <w:b/>
          <w:bCs/>
        </w:rPr>
        <w:t xml:space="preserve">voluntary </w:t>
      </w:r>
      <w:r w:rsidRPr="005C2A30">
        <w:rPr>
          <w:b/>
          <w:bCs/>
        </w:rPr>
        <w:t>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926D31" w:rsidRPr="007C34D6" w14:paraId="0C0886B3" w14:textId="77777777" w:rsidTr="00124B39">
        <w:trPr>
          <w:tblHeader/>
        </w:trPr>
        <w:tc>
          <w:tcPr>
            <w:tcW w:w="1701" w:type="dxa"/>
            <w:vAlign w:val="bottom"/>
          </w:tcPr>
          <w:p w14:paraId="6AF62C23"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Principles and approaches</w:t>
            </w:r>
          </w:p>
        </w:tc>
        <w:tc>
          <w:tcPr>
            <w:tcW w:w="4536" w:type="dxa"/>
            <w:vAlign w:val="bottom"/>
          </w:tcPr>
          <w:p w14:paraId="01083A9F" w14:textId="77777777" w:rsidR="00926D31" w:rsidRPr="004E4ADE" w:rsidRDefault="00926D31" w:rsidP="00124B39">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Key considerations</w:t>
            </w:r>
          </w:p>
        </w:tc>
        <w:tc>
          <w:tcPr>
            <w:tcW w:w="2552" w:type="dxa"/>
            <w:vAlign w:val="bottom"/>
          </w:tcPr>
          <w:p w14:paraId="33BD9BA3" w14:textId="77777777" w:rsidR="00926D31" w:rsidRPr="004E4ADE" w:rsidRDefault="00926D31" w:rsidP="00124B39">
            <w:pPr>
              <w:jc w:val="left"/>
              <w:rPr>
                <w:rFonts w:asciiTheme="majorBidi" w:eastAsia="Arial" w:hAnsiTheme="majorBidi" w:cstheme="majorBidi"/>
                <w:i/>
                <w:iCs/>
                <w:sz w:val="20"/>
                <w:szCs w:val="20"/>
              </w:rPr>
            </w:pPr>
            <w:r>
              <w:rPr>
                <w:rFonts w:asciiTheme="majorBidi" w:eastAsia="Arial" w:hAnsiTheme="majorBidi" w:cstheme="majorBidi"/>
                <w:i/>
                <w:iCs/>
                <w:sz w:val="20"/>
                <w:szCs w:val="20"/>
              </w:rPr>
              <w:t>Basis</w:t>
            </w:r>
            <w:r>
              <w:rPr>
                <w:rStyle w:val="FootnoteReference"/>
                <w:rFonts w:asciiTheme="majorBidi" w:eastAsia="Arial" w:hAnsiTheme="majorBidi" w:cstheme="majorBidi"/>
                <w:i/>
                <w:iCs/>
                <w:sz w:val="20"/>
                <w:szCs w:val="20"/>
              </w:rPr>
              <w:footnoteReference w:customMarkFollows="1" w:id="9"/>
              <w:t>a</w:t>
            </w:r>
          </w:p>
        </w:tc>
      </w:tr>
      <w:tr w:rsidR="00926D31" w:rsidRPr="007C34D6" w14:paraId="6BEAA2AC" w14:textId="77777777" w:rsidTr="00124B39">
        <w:tc>
          <w:tcPr>
            <w:tcW w:w="1701" w:type="dxa"/>
            <w:vMerge w:val="restart"/>
          </w:tcPr>
          <w:p w14:paraId="3E242EC6"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 the precautionary approach</w:t>
            </w:r>
          </w:p>
        </w:tc>
        <w:tc>
          <w:tcPr>
            <w:tcW w:w="4536" w:type="dxa"/>
          </w:tcPr>
          <w:p w14:paraId="0D23246F"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t>
            </w:r>
            <w:r>
              <w:rPr>
                <w:rFonts w:asciiTheme="majorBidi" w:eastAsia="Arial" w:hAnsiTheme="majorBidi" w:cstheme="majorBidi"/>
                <w:sz w:val="20"/>
                <w:szCs w:val="20"/>
              </w:rPr>
              <w:t xml:space="preserve">the use of wildlife does not exceed the capacity of ecosystems to </w:t>
            </w:r>
            <w:r w:rsidRPr="004E4ADE">
              <w:rPr>
                <w:rFonts w:asciiTheme="majorBidi" w:eastAsia="Arial" w:hAnsiTheme="majorBidi" w:cstheme="majorBidi"/>
                <w:sz w:val="20"/>
                <w:szCs w:val="20"/>
              </w:rPr>
              <w:t xml:space="preserve">maintain </w:t>
            </w:r>
            <w:r>
              <w:rPr>
                <w:rFonts w:asciiTheme="majorBidi" w:eastAsia="Arial" w:hAnsiTheme="majorBidi" w:cstheme="majorBidi"/>
                <w:sz w:val="20"/>
                <w:szCs w:val="20"/>
              </w:rPr>
              <w:t xml:space="preserve">or recover ecological </w:t>
            </w:r>
            <w:r w:rsidRPr="004E4ADE">
              <w:rPr>
                <w:rFonts w:asciiTheme="majorBidi" w:eastAsia="Arial" w:hAnsiTheme="majorBidi" w:cstheme="majorBidi"/>
                <w:sz w:val="20"/>
                <w:szCs w:val="20"/>
              </w:rPr>
              <w:t>processes</w:t>
            </w:r>
            <w:r>
              <w:rPr>
                <w:rFonts w:asciiTheme="majorBidi" w:eastAsia="Arial" w:hAnsiTheme="majorBidi" w:cstheme="majorBidi"/>
                <w:sz w:val="20"/>
                <w:szCs w:val="20"/>
              </w:rPr>
              <w:t xml:space="preserve">, </w:t>
            </w:r>
            <w:r w:rsidRPr="000B7028">
              <w:rPr>
                <w:rFonts w:asciiTheme="majorBidi" w:eastAsia="Arial" w:hAnsiTheme="majorBidi" w:cstheme="majorBidi"/>
                <w:sz w:val="20"/>
                <w:szCs w:val="20"/>
              </w:rPr>
              <w:t>species</w:t>
            </w:r>
            <w:r w:rsidRPr="00EA6ED2">
              <w:rPr>
                <w:rFonts w:asciiTheme="majorBidi" w:eastAsia="Arial" w:hAnsiTheme="majorBidi" w:cstheme="majorBidi"/>
                <w:sz w:val="20"/>
                <w:szCs w:val="20"/>
              </w:rPr>
              <w:t xml:space="preserve"> populations</w:t>
            </w:r>
            <w:r>
              <w:rPr>
                <w:rFonts w:asciiTheme="majorBidi" w:eastAsia="Arial" w:hAnsiTheme="majorBidi" w:cstheme="majorBidi"/>
                <w:sz w:val="20"/>
                <w:szCs w:val="20"/>
              </w:rPr>
              <w:t>,</w:t>
            </w:r>
            <w:r w:rsidRPr="00EA6ED2">
              <w:rPr>
                <w:rFonts w:asciiTheme="majorBidi" w:eastAsia="Arial" w:hAnsiTheme="majorBidi" w:cstheme="majorBidi"/>
                <w:sz w:val="20"/>
                <w:szCs w:val="20"/>
              </w:rPr>
              <w:t xml:space="preserve"> genetic </w:t>
            </w:r>
            <w:r w:rsidRPr="00EA6ED2">
              <w:rPr>
                <w:rFonts w:asciiTheme="majorBidi" w:eastAsia="Arial" w:hAnsiTheme="majorBidi" w:cstheme="majorBidi"/>
                <w:sz w:val="20"/>
                <w:szCs w:val="20"/>
              </w:rPr>
              <w:lastRenderedPageBreak/>
              <w:t xml:space="preserve">variability </w:t>
            </w:r>
            <w:r w:rsidRPr="00D876F0">
              <w:rPr>
                <w:rFonts w:asciiTheme="majorBidi" w:eastAsia="Arial" w:hAnsiTheme="majorBidi" w:cstheme="majorBidi"/>
                <w:sz w:val="20"/>
                <w:szCs w:val="20"/>
              </w:rPr>
              <w:t>and</w:t>
            </w:r>
            <w:r w:rsidRPr="00BE2F09">
              <w:rPr>
                <w:rFonts w:asciiTheme="majorBidi" w:eastAsia="Arial" w:hAnsiTheme="majorBidi" w:cstheme="majorBidi"/>
                <w:sz w:val="20"/>
                <w:szCs w:val="20"/>
              </w:rPr>
              <w:t xml:space="preserve"> </w:t>
            </w:r>
            <w:r w:rsidRPr="00D876F0">
              <w:rPr>
                <w:rFonts w:asciiTheme="majorBidi" w:eastAsia="Arial" w:hAnsiTheme="majorBidi" w:cstheme="majorBidi"/>
                <w:sz w:val="20"/>
                <w:szCs w:val="20"/>
              </w:rPr>
              <w:t>the</w:t>
            </w:r>
            <w:r w:rsidRPr="00EA6ED2">
              <w:rPr>
                <w:rFonts w:asciiTheme="majorBidi" w:eastAsia="Arial" w:hAnsiTheme="majorBidi" w:cstheme="majorBidi"/>
                <w:sz w:val="20"/>
                <w:szCs w:val="20"/>
              </w:rPr>
              <w:t xml:space="preserve"> continued provision of ecosystem functions and services on which both biodiversity and people depend</w:t>
            </w:r>
            <w:r w:rsidRPr="004E4ADE">
              <w:rPr>
                <w:rFonts w:asciiTheme="majorBidi" w:eastAsia="Arial" w:hAnsiTheme="majorBidi" w:cstheme="majorBidi"/>
                <w:sz w:val="20"/>
                <w:szCs w:val="20"/>
              </w:rPr>
              <w:t>.</w:t>
            </w:r>
          </w:p>
        </w:tc>
        <w:tc>
          <w:tcPr>
            <w:tcW w:w="2552" w:type="dxa"/>
          </w:tcPr>
          <w:p w14:paraId="18395E7D" w14:textId="77777777" w:rsidR="00926D31" w:rsidRPr="004E4ADE" w:rsidRDefault="00926D31" w:rsidP="00124B39">
            <w:pPr>
              <w:jc w:val="left"/>
              <w:rPr>
                <w:rFonts w:asciiTheme="majorBidi" w:eastAsia="Arial" w:hAnsiTheme="majorBidi" w:cstheme="majorBidi"/>
                <w:sz w:val="20"/>
                <w:szCs w:val="20"/>
              </w:rPr>
            </w:pPr>
            <w:r w:rsidRPr="00CE75C2">
              <w:rPr>
                <w:sz w:val="20"/>
              </w:rPr>
              <w:lastRenderedPageBreak/>
              <w:t>Addis Ababa Principles and Guidelines</w:t>
            </w:r>
            <w:r w:rsidRPr="004E4ADE">
              <w:rPr>
                <w:rFonts w:asciiTheme="majorBidi" w:eastAsia="Arial" w:hAnsiTheme="majorBidi" w:cstheme="majorBidi"/>
                <w:sz w:val="20"/>
                <w:szCs w:val="20"/>
              </w:rPr>
              <w:t xml:space="preserve"> (decision </w:t>
            </w:r>
            <w:hyperlink r:id="rId36" w:history="1">
              <w:r w:rsidRPr="004E4ADE">
                <w:rPr>
                  <w:rStyle w:val="Hyperlink"/>
                  <w:rFonts w:asciiTheme="majorBidi" w:hAnsiTheme="majorBidi" w:cstheme="majorBidi"/>
                  <w:sz w:val="20"/>
                  <w:szCs w:val="20"/>
                </w:rPr>
                <w:t>VII/12</w:t>
              </w:r>
            </w:hyperlink>
            <w:r w:rsidRPr="004E4ADE">
              <w:rPr>
                <w:rFonts w:asciiTheme="majorBidi" w:eastAsia="Arial" w:hAnsiTheme="majorBidi" w:cstheme="majorBidi"/>
                <w:sz w:val="20"/>
                <w:szCs w:val="20"/>
              </w:rPr>
              <w:t>, annex II)</w:t>
            </w:r>
          </w:p>
        </w:tc>
      </w:tr>
      <w:tr w:rsidR="00926D31" w:rsidRPr="007C34D6" w14:paraId="12C6D0B4" w14:textId="77777777" w:rsidTr="00124B39">
        <w:tc>
          <w:tcPr>
            <w:tcW w:w="1701" w:type="dxa"/>
            <w:vMerge/>
          </w:tcPr>
          <w:p w14:paraId="236F8258"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07E82624"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should apply the precautionary approach in their management decisions.</w:t>
            </w:r>
          </w:p>
        </w:tc>
        <w:tc>
          <w:tcPr>
            <w:tcW w:w="2552" w:type="dxa"/>
          </w:tcPr>
          <w:p w14:paraId="700BE115"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26D31" w:rsidRPr="007C34D6" w14:paraId="7657EA7F" w14:textId="77777777" w:rsidTr="00124B39">
        <w:tc>
          <w:tcPr>
            <w:tcW w:w="1701" w:type="dxa"/>
            <w:vMerge/>
          </w:tcPr>
          <w:p w14:paraId="7041366B"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10D1AD72"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p>
        </w:tc>
        <w:tc>
          <w:tcPr>
            <w:tcW w:w="2552" w:type="dxa"/>
          </w:tcPr>
          <w:p w14:paraId="56F7AA95" w14:textId="77777777" w:rsidR="00926D31" w:rsidRPr="004E4ADE" w:rsidRDefault="00926D31" w:rsidP="00124B39">
            <w:pPr>
              <w:jc w:val="left"/>
              <w:rPr>
                <w:rFonts w:asciiTheme="majorBidi" w:eastAsia="Arial" w:hAnsiTheme="majorBidi" w:cstheme="majorBidi"/>
                <w:sz w:val="20"/>
                <w:szCs w:val="20"/>
              </w:rPr>
            </w:pPr>
            <w:hyperlink r:id="rId37" w:history="1">
              <w:r w:rsidRPr="004E4ADE">
                <w:rPr>
                  <w:rStyle w:val="Hyperlink"/>
                  <w:rFonts w:asciiTheme="majorBidi" w:eastAsia="Arial" w:hAnsiTheme="majorBidi" w:cstheme="majorBidi"/>
                  <w:color w:val="auto"/>
                  <w:sz w:val="20"/>
                  <w:szCs w:val="20"/>
                  <w:u w:val="none"/>
                </w:rPr>
                <w:t>Convention on Biological Diversity (preamble)</w:t>
              </w:r>
            </w:hyperlink>
          </w:p>
        </w:tc>
      </w:tr>
      <w:tr w:rsidR="00926D31" w:rsidRPr="007C34D6" w14:paraId="6515001E" w14:textId="77777777" w:rsidTr="00124B39">
        <w:tc>
          <w:tcPr>
            <w:tcW w:w="1701" w:type="dxa"/>
            <w:vMerge/>
          </w:tcPr>
          <w:p w14:paraId="25CBF835"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1CFDDCA7"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To be considered sustainable, wildlife management should consider ecological limits, cumulative impacts and uncertainty and avoid actions that risk irreversible </w:t>
            </w:r>
            <w:r>
              <w:rPr>
                <w:rFonts w:asciiTheme="majorBidi" w:eastAsia="Arial" w:hAnsiTheme="majorBidi" w:cstheme="majorBidi"/>
                <w:sz w:val="20"/>
                <w:szCs w:val="20"/>
              </w:rPr>
              <w:t xml:space="preserve">harm to </w:t>
            </w:r>
            <w:r w:rsidRPr="004E4ADE">
              <w:rPr>
                <w:rFonts w:asciiTheme="majorBidi" w:eastAsia="Arial" w:hAnsiTheme="majorBidi" w:cstheme="majorBidi"/>
                <w:sz w:val="20"/>
                <w:szCs w:val="20"/>
              </w:rPr>
              <w:t xml:space="preserve">biodiversity, including through early action when evidence indicates </w:t>
            </w:r>
            <w:r w:rsidRPr="00D04DA5" w:rsidDel="00B23C8F">
              <w:rPr>
                <w:rFonts w:asciiTheme="majorBidi" w:eastAsia="Arial" w:hAnsiTheme="majorBidi" w:cstheme="majorBidi"/>
                <w:sz w:val="20"/>
                <w:szCs w:val="20"/>
              </w:rPr>
              <w:t>high</w:t>
            </w:r>
            <w:r w:rsidRPr="004E4ADE">
              <w:rPr>
                <w:rFonts w:asciiTheme="majorBidi" w:eastAsia="Arial" w:hAnsiTheme="majorBidi" w:cstheme="majorBidi"/>
                <w:sz w:val="20"/>
                <w:szCs w:val="20"/>
              </w:rPr>
              <w:t xml:space="preserve"> risk.</w:t>
            </w:r>
          </w:p>
        </w:tc>
        <w:tc>
          <w:tcPr>
            <w:tcW w:w="2552" w:type="dxa"/>
          </w:tcPr>
          <w:p w14:paraId="5206AC83" w14:textId="77777777" w:rsidR="00926D31" w:rsidRPr="004E4ADE" w:rsidRDefault="00926D31" w:rsidP="00124B39">
            <w:pPr>
              <w:jc w:val="left"/>
              <w:rPr>
                <w:rFonts w:asciiTheme="majorBidi" w:hAnsiTheme="majorBidi" w:cstheme="majorBidi"/>
                <w:sz w:val="20"/>
                <w:szCs w:val="20"/>
              </w:rPr>
            </w:pPr>
            <w:r w:rsidRPr="004E4ADE">
              <w:rPr>
                <w:rFonts w:asciiTheme="majorBidi" w:hAnsiTheme="majorBidi" w:cstheme="majorBidi"/>
                <w:i/>
                <w:iCs/>
                <w:sz w:val="20"/>
                <w:szCs w:val="20"/>
              </w:rPr>
              <w:t>The Thematic Assessment Report on the Sustainable Use of Wild Species</w:t>
            </w:r>
            <w:r w:rsidRPr="004E4ADE">
              <w:rPr>
                <w:rFonts w:asciiTheme="majorBidi" w:hAnsiTheme="majorBidi" w:cstheme="majorBidi"/>
                <w:sz w:val="20"/>
                <w:szCs w:val="20"/>
              </w:rPr>
              <w:t xml:space="preserve"> (Intergovernmental Science-Policy Platform on Biodiversity and Ecosystem Services)</w:t>
            </w:r>
          </w:p>
        </w:tc>
      </w:tr>
      <w:tr w:rsidR="00926D31" w:rsidRPr="007C34D6" w14:paraId="0BA4082E" w14:textId="77777777" w:rsidTr="00124B39">
        <w:tc>
          <w:tcPr>
            <w:tcW w:w="1701" w:type="dxa"/>
            <w:vMerge/>
          </w:tcPr>
          <w:p w14:paraId="71B279A1"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66F1038E" w14:textId="77777777" w:rsidR="00926D31" w:rsidRPr="004E4ADE" w:rsidRDefault="00926D31" w:rsidP="00124B39">
            <w:pPr>
              <w:jc w:val="left"/>
              <w:rPr>
                <w:rFonts w:asciiTheme="majorBidi" w:eastAsia="Arial" w:hAnsiTheme="majorBidi" w:cstheme="majorBidi"/>
                <w:sz w:val="20"/>
                <w:szCs w:val="20"/>
              </w:rPr>
            </w:pPr>
            <w:r w:rsidRPr="00BB4681">
              <w:rPr>
                <w:rFonts w:asciiTheme="majorBidi" w:eastAsia="Arial" w:hAnsiTheme="majorBidi" w:cstheme="majorBidi"/>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4E4ADE">
              <w:rPr>
                <w:rFonts w:asciiTheme="majorBidi" w:eastAsia="Arial" w:hAnsiTheme="majorBidi" w:cstheme="majorBidi"/>
                <w:sz w:val="20"/>
                <w:szCs w:val="20"/>
              </w:rPr>
              <w:t>.</w:t>
            </w:r>
          </w:p>
        </w:tc>
        <w:tc>
          <w:tcPr>
            <w:tcW w:w="2552" w:type="dxa"/>
          </w:tcPr>
          <w:p w14:paraId="47225858" w14:textId="77777777" w:rsidR="00926D31" w:rsidRPr="004E4ADE" w:rsidRDefault="00926D31" w:rsidP="00124B39">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Pr>
                <w:rFonts w:asciiTheme="majorBidi" w:hAnsiTheme="majorBidi" w:cstheme="majorBidi"/>
                <w:sz w:val="20"/>
                <w:szCs w:val="20"/>
              </w:rPr>
              <w:t> </w:t>
            </w:r>
            <w:r w:rsidRPr="004E4ADE">
              <w:rPr>
                <w:rFonts w:asciiTheme="majorBidi" w:hAnsiTheme="majorBidi" w:cstheme="majorBidi"/>
                <w:sz w:val="20"/>
                <w:szCs w:val="20"/>
              </w:rPr>
              <w:t>5)</w:t>
            </w:r>
          </w:p>
        </w:tc>
      </w:tr>
      <w:tr w:rsidR="00926D31" w:rsidRPr="007C34D6" w14:paraId="5ABB940F" w14:textId="77777777" w:rsidTr="00124B39">
        <w:tc>
          <w:tcPr>
            <w:tcW w:w="1701" w:type="dxa"/>
            <w:vMerge/>
          </w:tcPr>
          <w:p w14:paraId="2EDA88E1"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10C1F41C" w14:textId="77777777" w:rsidR="00926D31" w:rsidRPr="004E4ADE" w:rsidRDefault="00926D31" w:rsidP="00124B39">
            <w:pPr>
              <w:jc w:val="left"/>
              <w:rPr>
                <w:rFonts w:asciiTheme="majorBidi" w:eastAsia="Arial" w:hAnsiTheme="majorBidi" w:cstheme="majorBidi"/>
                <w:sz w:val="20"/>
                <w:szCs w:val="20"/>
              </w:rPr>
            </w:pPr>
            <w:r w:rsidRPr="00237FDE">
              <w:rPr>
                <w:rFonts w:asciiTheme="majorBidi" w:eastAsia="Arial" w:hAnsiTheme="majorBidi" w:cstheme="majorBidi"/>
                <w:sz w:val="20"/>
                <w:szCs w:val="20"/>
              </w:rPr>
              <w:t>Ensure that areas under agriculture, aquaculture, fisheries and forestry are managed sustainably, in particular through the sustainable use of biodiversity, including through a substantial increase of the application of biodiversity</w:t>
            </w:r>
            <w:r>
              <w:rPr>
                <w:rFonts w:asciiTheme="majorBidi" w:eastAsia="Arial" w:hAnsiTheme="majorBidi" w:cstheme="majorBidi"/>
                <w:sz w:val="20"/>
                <w:szCs w:val="20"/>
              </w:rPr>
              <w:t>-</w:t>
            </w:r>
            <w:r w:rsidRPr="00237FDE">
              <w:rPr>
                <w:rFonts w:asciiTheme="majorBidi" w:eastAsia="Arial" w:hAnsiTheme="majorBidi" w:cstheme="majorBidi"/>
                <w:sz w:val="20"/>
                <w:szCs w:val="20"/>
              </w:rPr>
              <w:t>friendly practices, such as sustainable intensification, agroecological and other innovative approaches</w:t>
            </w:r>
            <w:r>
              <w:rPr>
                <w:rFonts w:asciiTheme="majorBidi" w:eastAsia="Arial" w:hAnsiTheme="majorBidi" w:cstheme="majorBidi"/>
                <w:sz w:val="20"/>
                <w:szCs w:val="20"/>
              </w:rPr>
              <w:t>,</w:t>
            </w:r>
            <w:r w:rsidRPr="00237FDE">
              <w:rPr>
                <w:rFonts w:asciiTheme="majorBidi" w:eastAsia="Arial" w:hAnsiTheme="majorBidi" w:cstheme="majorBidi"/>
                <w:sz w:val="20"/>
                <w:szCs w:val="20"/>
              </w:rPr>
              <w:t xml:space="preserve">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2552" w:type="dxa"/>
          </w:tcPr>
          <w:p w14:paraId="7BBE9DE0" w14:textId="77777777" w:rsidR="00926D31" w:rsidRPr="004E4ADE" w:rsidRDefault="00926D31" w:rsidP="00124B39">
            <w:pPr>
              <w:jc w:val="left"/>
              <w:rPr>
                <w:rFonts w:asciiTheme="majorBidi" w:hAnsiTheme="majorBidi" w:cstheme="majorBidi"/>
                <w:sz w:val="20"/>
                <w:szCs w:val="20"/>
              </w:rPr>
            </w:pPr>
            <w:r w:rsidRPr="001067DA">
              <w:rPr>
                <w:rFonts w:asciiTheme="majorBidi" w:hAnsiTheme="majorBidi" w:cstheme="majorBidi"/>
                <w:sz w:val="20"/>
                <w:szCs w:val="20"/>
              </w:rPr>
              <w:t>Kunming-Montreal Global Biodiversity Framework (Target</w:t>
            </w:r>
            <w:r>
              <w:rPr>
                <w:rFonts w:asciiTheme="majorBidi" w:hAnsiTheme="majorBidi" w:cstheme="majorBidi"/>
                <w:sz w:val="20"/>
                <w:szCs w:val="20"/>
              </w:rPr>
              <w:t> </w:t>
            </w:r>
            <w:r w:rsidRPr="001067DA">
              <w:rPr>
                <w:rFonts w:asciiTheme="majorBidi" w:hAnsiTheme="majorBidi" w:cstheme="majorBidi"/>
                <w:sz w:val="20"/>
                <w:szCs w:val="20"/>
              </w:rPr>
              <w:t>10)</w:t>
            </w:r>
          </w:p>
        </w:tc>
      </w:tr>
      <w:tr w:rsidR="00926D31" w:rsidRPr="007C34D6" w14:paraId="60941342" w14:textId="77777777" w:rsidTr="00124B39">
        <w:tc>
          <w:tcPr>
            <w:tcW w:w="1701" w:type="dxa"/>
            <w:vMerge w:val="restart"/>
          </w:tcPr>
          <w:p w14:paraId="7CA6645D" w14:textId="418994BA" w:rsidR="007753A1" w:rsidRDefault="00926D31" w:rsidP="00124B39">
            <w:pPr>
              <w:jc w:val="left"/>
              <w:rPr>
                <w:rFonts w:asciiTheme="majorBidi" w:eastAsia="Arial" w:hAnsiTheme="majorBidi" w:cstheme="majorBidi"/>
                <w:sz w:val="20"/>
                <w:szCs w:val="20"/>
              </w:rPr>
            </w:pPr>
            <w:r w:rsidRPr="00D936D5">
              <w:rPr>
                <w:rFonts w:asciiTheme="majorBidi" w:eastAsia="Arial" w:hAnsiTheme="majorBidi" w:cstheme="majorBidi"/>
                <w:sz w:val="20"/>
                <w:szCs w:val="20"/>
              </w:rPr>
              <w:t>Full, equitable, inclusive, effective and gender-responsive</w:t>
            </w:r>
            <w:r w:rsidR="008504FF">
              <w:rPr>
                <w:rFonts w:asciiTheme="majorBidi" w:eastAsia="Arial" w:hAnsiTheme="majorBidi" w:cstheme="majorBidi"/>
                <w:sz w:val="20"/>
                <w:szCs w:val="20"/>
              </w:rPr>
              <w:t xml:space="preserve"> approaches and </w:t>
            </w:r>
            <w:r w:rsidRPr="00D936D5">
              <w:rPr>
                <w:rFonts w:asciiTheme="majorBidi" w:eastAsia="Arial" w:hAnsiTheme="majorBidi" w:cstheme="majorBidi"/>
                <w:sz w:val="20"/>
                <w:szCs w:val="20"/>
              </w:rPr>
              <w:t>participation</w:t>
            </w:r>
            <w:r w:rsidR="008504FF">
              <w:rPr>
                <w:rFonts w:asciiTheme="majorBidi" w:eastAsia="Arial" w:hAnsiTheme="majorBidi" w:cstheme="majorBidi"/>
                <w:sz w:val="20"/>
                <w:szCs w:val="20"/>
              </w:rPr>
              <w:t>, as well as rights</w:t>
            </w:r>
            <w:r w:rsidR="0065774E">
              <w:rPr>
                <w:rFonts w:asciiTheme="majorBidi" w:eastAsia="Arial" w:hAnsiTheme="majorBidi" w:cstheme="majorBidi"/>
                <w:sz w:val="20"/>
                <w:szCs w:val="20"/>
              </w:rPr>
              <w:t xml:space="preserve">, in </w:t>
            </w:r>
            <w:r w:rsidR="0065774E" w:rsidRPr="0065774E">
              <w:rPr>
                <w:rFonts w:asciiTheme="majorBidi" w:eastAsia="Arial" w:hAnsiTheme="majorBidi" w:cstheme="majorBidi"/>
                <w:sz w:val="20"/>
                <w:szCs w:val="20"/>
              </w:rPr>
              <w:t>line with section</w:t>
            </w:r>
            <w:r w:rsidR="00865122">
              <w:rPr>
                <w:rFonts w:asciiTheme="majorBidi" w:eastAsia="Arial" w:hAnsiTheme="majorBidi" w:cstheme="majorBidi"/>
                <w:sz w:val="20"/>
                <w:szCs w:val="20"/>
              </w:rPr>
              <w:t> </w:t>
            </w:r>
            <w:r w:rsidR="0065774E" w:rsidRPr="0065774E">
              <w:rPr>
                <w:rFonts w:asciiTheme="majorBidi" w:eastAsia="Arial" w:hAnsiTheme="majorBidi" w:cstheme="majorBidi"/>
                <w:sz w:val="20"/>
                <w:szCs w:val="20"/>
              </w:rPr>
              <w:t xml:space="preserve">C of </w:t>
            </w:r>
            <w:r w:rsidR="00865122">
              <w:rPr>
                <w:rFonts w:asciiTheme="majorBidi" w:eastAsia="Arial" w:hAnsiTheme="majorBidi" w:cstheme="majorBidi"/>
                <w:sz w:val="20"/>
                <w:szCs w:val="20"/>
              </w:rPr>
              <w:t xml:space="preserve">the </w:t>
            </w:r>
            <w:r w:rsidR="0065774E" w:rsidRPr="0065774E">
              <w:rPr>
                <w:rFonts w:asciiTheme="majorBidi" w:eastAsia="Arial" w:hAnsiTheme="majorBidi" w:cstheme="majorBidi"/>
                <w:sz w:val="20"/>
                <w:szCs w:val="20"/>
              </w:rPr>
              <w:t>Kunming</w:t>
            </w:r>
            <w:r w:rsidR="00865122">
              <w:rPr>
                <w:rFonts w:asciiTheme="majorBidi" w:eastAsia="Arial" w:hAnsiTheme="majorBidi" w:cstheme="majorBidi"/>
                <w:sz w:val="20"/>
                <w:szCs w:val="20"/>
              </w:rPr>
              <w:t>-</w:t>
            </w:r>
            <w:r w:rsidR="0065774E" w:rsidRPr="0065774E">
              <w:rPr>
                <w:rFonts w:asciiTheme="majorBidi" w:eastAsia="Arial" w:hAnsiTheme="majorBidi" w:cstheme="majorBidi"/>
                <w:sz w:val="20"/>
                <w:szCs w:val="20"/>
              </w:rPr>
              <w:t>Montreal Global Biodiversity Framework</w:t>
            </w:r>
            <w:r w:rsidRPr="00D936D5">
              <w:rPr>
                <w:rFonts w:asciiTheme="majorBidi" w:eastAsia="Arial" w:hAnsiTheme="majorBidi" w:cstheme="majorBidi"/>
                <w:strike/>
                <w:sz w:val="20"/>
                <w:szCs w:val="20"/>
              </w:rPr>
              <w:t xml:space="preserve"> </w:t>
            </w:r>
          </w:p>
          <w:p w14:paraId="65A79ED9" w14:textId="5938CA48" w:rsidR="00487AA8" w:rsidRPr="004E4ADE" w:rsidRDefault="00487AA8" w:rsidP="00124B39">
            <w:pPr>
              <w:jc w:val="left"/>
              <w:rPr>
                <w:rFonts w:asciiTheme="majorBidi" w:eastAsia="Arial" w:hAnsiTheme="majorBidi" w:cstheme="majorBidi"/>
                <w:sz w:val="20"/>
                <w:szCs w:val="20"/>
              </w:rPr>
            </w:pPr>
          </w:p>
        </w:tc>
        <w:tc>
          <w:tcPr>
            <w:tcW w:w="4536" w:type="dxa"/>
          </w:tcPr>
          <w:p w14:paraId="6A85DC6C"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Subject to its national legislation, each Party shall respect, preserve and maintain knowledge, innovations and practices of indigenous peoples and local communities embodying traditional lifestyles relevant to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tc>
        <w:tc>
          <w:tcPr>
            <w:tcW w:w="2552" w:type="dxa"/>
          </w:tcPr>
          <w:p w14:paraId="2C660329" w14:textId="77777777" w:rsidR="00926D31" w:rsidRPr="004E4ADE" w:rsidRDefault="00926D31" w:rsidP="00124B39">
            <w:pPr>
              <w:jc w:val="left"/>
              <w:rPr>
                <w:rFonts w:asciiTheme="majorBidi" w:eastAsia="Arial" w:hAnsiTheme="majorBidi" w:cstheme="majorBidi"/>
                <w:sz w:val="20"/>
                <w:szCs w:val="20"/>
              </w:rPr>
            </w:pPr>
            <w:hyperlink r:id="rId38"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926D31" w:rsidRPr="007C34D6" w14:paraId="68BCEE01" w14:textId="77777777" w:rsidTr="00124B39">
        <w:tc>
          <w:tcPr>
            <w:tcW w:w="1701" w:type="dxa"/>
            <w:vMerge/>
          </w:tcPr>
          <w:p w14:paraId="2BB3C33D"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2A55C318" w14:textId="77777777" w:rsidR="00926D31" w:rsidRPr="006249CF" w:rsidRDefault="00926D31" w:rsidP="00124B39">
            <w:pPr>
              <w:jc w:val="left"/>
              <w:rPr>
                <w:rFonts w:asciiTheme="majorBidi" w:eastAsia="Arial" w:hAnsiTheme="majorBidi" w:cstheme="majorBidi"/>
                <w:sz w:val="20"/>
                <w:szCs w:val="20"/>
              </w:rPr>
            </w:pPr>
            <w:r w:rsidRPr="006249CF">
              <w:rPr>
                <w:rFonts w:asciiTheme="majorBidi" w:eastAsia="Arial" w:hAnsiTheme="majorBidi" w:cstheme="majorBidi"/>
                <w:sz w:val="20"/>
                <w:szCs w:val="20"/>
              </w:rPr>
              <w:t>Each Party shall, as appropriate, protect and encourage customary use of biological resources in accordance with traditional cultural practices that are compatible with conservation or sustainable use requirements</w:t>
            </w:r>
            <w:r>
              <w:rPr>
                <w:rFonts w:asciiTheme="majorBidi" w:eastAsia="Arial" w:hAnsiTheme="majorBidi" w:cstheme="majorBidi"/>
                <w:sz w:val="20"/>
                <w:szCs w:val="20"/>
              </w:rPr>
              <w:t>.</w:t>
            </w:r>
          </w:p>
        </w:tc>
        <w:tc>
          <w:tcPr>
            <w:tcW w:w="2552" w:type="dxa"/>
          </w:tcPr>
          <w:p w14:paraId="372A3195" w14:textId="77777777" w:rsidR="00926D31" w:rsidRPr="006249CF" w:rsidRDefault="00926D31" w:rsidP="00124B39">
            <w:pPr>
              <w:jc w:val="left"/>
            </w:pPr>
            <w:hyperlink r:id="rId39" w:history="1">
              <w:r w:rsidRPr="006249CF">
                <w:rPr>
                  <w:rStyle w:val="Hyperlink"/>
                  <w:rFonts w:asciiTheme="majorBidi" w:eastAsia="Arial" w:hAnsiTheme="majorBidi" w:cstheme="majorBidi"/>
                  <w:color w:val="auto"/>
                  <w:sz w:val="20"/>
                  <w:szCs w:val="20"/>
                  <w:u w:val="none"/>
                </w:rPr>
                <w:t>Convention on Biological Diversity (Article 10 (c))</w:t>
              </w:r>
            </w:hyperlink>
          </w:p>
        </w:tc>
      </w:tr>
      <w:tr w:rsidR="00926D31" w:rsidRPr="007C34D6" w14:paraId="4BE57054" w14:textId="77777777" w:rsidTr="00124B39">
        <w:tc>
          <w:tcPr>
            <w:tcW w:w="1701" w:type="dxa"/>
            <w:vMerge/>
          </w:tcPr>
          <w:p w14:paraId="33038424"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28F12282" w14:textId="77777777" w:rsidR="00926D31" w:rsidRPr="004E4ADE" w:rsidRDefault="00926D31" w:rsidP="00124B39">
            <w:pPr>
              <w:jc w:val="left"/>
              <w:rPr>
                <w:rFonts w:asciiTheme="majorBidi" w:eastAsia="Arial" w:hAnsiTheme="majorBidi" w:cstheme="majorBidi"/>
                <w:sz w:val="20"/>
                <w:szCs w:val="20"/>
              </w:rPr>
            </w:pPr>
            <w:r>
              <w:rPr>
                <w:rFonts w:asciiTheme="majorBidi" w:eastAsia="Arial" w:hAnsiTheme="majorBidi" w:cstheme="majorBidi"/>
                <w:sz w:val="20"/>
                <w:szCs w:val="20"/>
              </w:rPr>
              <w:t>Recognize that c</w:t>
            </w:r>
            <w:r w:rsidRPr="00AA2291">
              <w:rPr>
                <w:rFonts w:asciiTheme="majorBidi" w:eastAsia="Arial" w:hAnsiTheme="majorBidi" w:cstheme="majorBidi"/>
                <w:sz w:val="20"/>
                <w:szCs w:val="20"/>
              </w:rPr>
              <w:t xml:space="preserve">ultural and spiritual values and practices of indigenous and local communities play an important role in the conservation and sustainable </w:t>
            </w:r>
            <w:r w:rsidRPr="00AA2291">
              <w:rPr>
                <w:rFonts w:asciiTheme="majorBidi" w:eastAsia="Arial" w:hAnsiTheme="majorBidi" w:cstheme="majorBidi"/>
                <w:sz w:val="20"/>
                <w:szCs w:val="20"/>
              </w:rPr>
              <w:lastRenderedPageBreak/>
              <w:t>use of biological diversity and transmitting its importance to the next generation</w:t>
            </w:r>
            <w:r>
              <w:rPr>
                <w:rFonts w:asciiTheme="majorBidi" w:eastAsia="Arial" w:hAnsiTheme="majorBidi" w:cstheme="majorBidi"/>
                <w:sz w:val="20"/>
                <w:szCs w:val="20"/>
              </w:rPr>
              <w:t>.</w:t>
            </w:r>
          </w:p>
        </w:tc>
        <w:tc>
          <w:tcPr>
            <w:tcW w:w="2552" w:type="dxa"/>
          </w:tcPr>
          <w:p w14:paraId="45C5AF5E" w14:textId="77777777" w:rsidR="00926D31" w:rsidRPr="00136F21" w:rsidDel="00C2004F" w:rsidRDefault="00926D31" w:rsidP="00124B39">
            <w:pPr>
              <w:jc w:val="left"/>
              <w:rPr>
                <w:rFonts w:asciiTheme="majorBidi" w:hAnsiTheme="majorBidi" w:cstheme="majorBidi"/>
                <w:sz w:val="20"/>
                <w:szCs w:val="20"/>
              </w:rPr>
            </w:pPr>
            <w:r>
              <w:rPr>
                <w:rFonts w:asciiTheme="majorBidi" w:hAnsiTheme="majorBidi" w:cstheme="majorBidi"/>
                <w:sz w:val="20"/>
                <w:szCs w:val="20"/>
              </w:rPr>
              <w:lastRenderedPageBreak/>
              <w:t xml:space="preserve">Decision </w:t>
            </w:r>
            <w:hyperlink r:id="rId40" w:history="1">
              <w:r w:rsidRPr="00F96AA0">
                <w:rPr>
                  <w:rStyle w:val="Hyperlink"/>
                  <w:rFonts w:asciiTheme="majorBidi" w:hAnsiTheme="majorBidi" w:cstheme="majorBidi"/>
                  <w:sz w:val="20"/>
                  <w:szCs w:val="20"/>
                </w:rPr>
                <w:t>XII/12 B</w:t>
              </w:r>
            </w:hyperlink>
            <w:r>
              <w:rPr>
                <w:rFonts w:asciiTheme="majorBidi" w:hAnsiTheme="majorBidi" w:cstheme="majorBidi"/>
                <w:sz w:val="20"/>
                <w:szCs w:val="20"/>
              </w:rPr>
              <w:t>, annex</w:t>
            </w:r>
          </w:p>
        </w:tc>
      </w:tr>
      <w:tr w:rsidR="00926D31" w:rsidRPr="007C34D6" w14:paraId="12168F5F" w14:textId="77777777" w:rsidTr="00124B39">
        <w:tc>
          <w:tcPr>
            <w:tcW w:w="1701" w:type="dxa"/>
            <w:vMerge/>
          </w:tcPr>
          <w:p w14:paraId="3C1335C9"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48032FBE" w14:textId="75938375" w:rsidR="0094535F" w:rsidRPr="004E4ADE" w:rsidRDefault="0094535F" w:rsidP="00124B39">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When </w:t>
            </w:r>
            <w:r w:rsidR="00AE55CE">
              <w:rPr>
                <w:rFonts w:asciiTheme="majorBidi" w:eastAsia="Arial" w:hAnsiTheme="majorBidi" w:cstheme="majorBidi"/>
                <w:sz w:val="20"/>
                <w:szCs w:val="20"/>
              </w:rPr>
              <w:t xml:space="preserve">gaining </w:t>
            </w:r>
            <w:r>
              <w:rPr>
                <w:rFonts w:asciiTheme="majorBidi" w:eastAsia="Arial" w:hAnsiTheme="majorBidi" w:cstheme="majorBidi"/>
                <w:sz w:val="20"/>
                <w:szCs w:val="20"/>
              </w:rPr>
              <w:t xml:space="preserve">access </w:t>
            </w:r>
            <w:r w:rsidR="00AE55CE">
              <w:rPr>
                <w:rFonts w:asciiTheme="majorBidi" w:eastAsia="Arial" w:hAnsiTheme="majorBidi" w:cstheme="majorBidi"/>
                <w:sz w:val="20"/>
                <w:szCs w:val="20"/>
              </w:rPr>
              <w:t xml:space="preserve">to the </w:t>
            </w:r>
            <w:r>
              <w:rPr>
                <w:rFonts w:asciiTheme="majorBidi" w:eastAsia="Arial" w:hAnsiTheme="majorBidi" w:cstheme="majorBidi"/>
                <w:sz w:val="20"/>
                <w:szCs w:val="20"/>
              </w:rPr>
              <w:t>traditional knowledge, innovations and practices of indigenous peoples and local communities</w:t>
            </w:r>
            <w:r w:rsidR="00AE55CE">
              <w:rPr>
                <w:rFonts w:asciiTheme="majorBidi" w:eastAsia="Arial" w:hAnsiTheme="majorBidi" w:cstheme="majorBidi"/>
                <w:sz w:val="20"/>
                <w:szCs w:val="20"/>
              </w:rPr>
              <w:t>,</w:t>
            </w:r>
            <w:r>
              <w:rPr>
                <w:rFonts w:asciiTheme="majorBidi" w:eastAsia="Arial" w:hAnsiTheme="majorBidi" w:cstheme="majorBidi"/>
                <w:sz w:val="20"/>
                <w:szCs w:val="20"/>
              </w:rPr>
              <w:t xml:space="preserve"> respect their free, prior and informed </w:t>
            </w:r>
            <w:proofErr w:type="spellStart"/>
            <w:r>
              <w:rPr>
                <w:rFonts w:asciiTheme="majorBidi" w:eastAsia="Arial" w:hAnsiTheme="majorBidi" w:cstheme="majorBidi"/>
                <w:sz w:val="20"/>
                <w:szCs w:val="20"/>
              </w:rPr>
              <w:t>consent</w:t>
            </w:r>
            <w:r w:rsidR="00AB5BB1" w:rsidRPr="00CE75C2">
              <w:rPr>
                <w:rStyle w:val="FootnoteReference"/>
                <w:rFonts w:asciiTheme="majorBidi" w:eastAsia="Arial" w:hAnsiTheme="majorBidi" w:cstheme="majorBidi"/>
                <w:i/>
                <w:iCs/>
                <w:sz w:val="20"/>
                <w:szCs w:val="20"/>
              </w:rPr>
              <w:footnoteReference w:customMarkFollows="1" w:id="10"/>
              <w:t>b</w:t>
            </w:r>
            <w:proofErr w:type="spellEnd"/>
            <w:r>
              <w:rPr>
                <w:rFonts w:asciiTheme="majorBidi" w:eastAsia="Arial" w:hAnsiTheme="majorBidi" w:cstheme="majorBidi"/>
                <w:sz w:val="20"/>
                <w:szCs w:val="20"/>
              </w:rPr>
              <w:t xml:space="preserve">, in accordance with relevant national legislation and </w:t>
            </w:r>
            <w:r w:rsidRPr="005A3FFF">
              <w:rPr>
                <w:rFonts w:asciiTheme="majorBidi" w:eastAsia="Arial" w:hAnsiTheme="majorBidi" w:cstheme="majorBidi"/>
                <w:sz w:val="20"/>
                <w:szCs w:val="20"/>
              </w:rPr>
              <w:t xml:space="preserve">international instruments, including those listed in </w:t>
            </w:r>
            <w:r w:rsidR="00024C5E" w:rsidRPr="005A3FFF">
              <w:rPr>
                <w:rFonts w:asciiTheme="majorBidi" w:eastAsia="Arial" w:hAnsiTheme="majorBidi" w:cstheme="majorBidi"/>
                <w:sz w:val="20"/>
                <w:szCs w:val="20"/>
              </w:rPr>
              <w:t>sub</w:t>
            </w:r>
            <w:r w:rsidR="0067265C" w:rsidRPr="005A3FFF">
              <w:rPr>
                <w:rFonts w:asciiTheme="majorBidi" w:eastAsia="Arial" w:hAnsiTheme="majorBidi" w:cstheme="majorBidi"/>
                <w:sz w:val="20"/>
                <w:szCs w:val="20"/>
              </w:rPr>
              <w:t>pa</w:t>
            </w:r>
            <w:r w:rsidR="009221CE" w:rsidRPr="005A3FFF">
              <w:rPr>
                <w:rFonts w:asciiTheme="majorBidi" w:eastAsia="Arial" w:hAnsiTheme="majorBidi" w:cstheme="majorBidi"/>
                <w:sz w:val="20"/>
                <w:szCs w:val="20"/>
              </w:rPr>
              <w:t>ragraph 7</w:t>
            </w:r>
            <w:r w:rsidR="0019010C" w:rsidRPr="003459DA">
              <w:rPr>
                <w:rFonts w:asciiTheme="majorBidi" w:eastAsia="Arial" w:hAnsiTheme="majorBidi" w:cstheme="majorBidi"/>
                <w:sz w:val="20"/>
                <w:szCs w:val="20"/>
              </w:rPr>
              <w:t> </w:t>
            </w:r>
            <w:r w:rsidR="009221CE" w:rsidRPr="005A3FFF">
              <w:rPr>
                <w:rFonts w:asciiTheme="majorBidi" w:eastAsia="Arial" w:hAnsiTheme="majorBidi" w:cstheme="majorBidi"/>
                <w:sz w:val="20"/>
                <w:szCs w:val="20"/>
              </w:rPr>
              <w:t>(a)</w:t>
            </w:r>
            <w:r w:rsidR="00011C19" w:rsidRPr="005A3FFF">
              <w:rPr>
                <w:rFonts w:asciiTheme="majorBidi" w:eastAsia="Arial" w:hAnsiTheme="majorBidi" w:cstheme="majorBidi"/>
                <w:sz w:val="20"/>
                <w:szCs w:val="20"/>
              </w:rPr>
              <w:t xml:space="preserve"> </w:t>
            </w:r>
            <w:r w:rsidR="00024C5E" w:rsidRPr="005A3FFF">
              <w:rPr>
                <w:rFonts w:asciiTheme="majorBidi" w:eastAsia="Arial" w:hAnsiTheme="majorBidi" w:cstheme="majorBidi"/>
                <w:sz w:val="20"/>
                <w:szCs w:val="20"/>
              </w:rPr>
              <w:t xml:space="preserve">of </w:t>
            </w:r>
            <w:r w:rsidRPr="005A3FFF">
              <w:rPr>
                <w:rFonts w:asciiTheme="majorBidi" w:eastAsia="Arial" w:hAnsiTheme="majorBidi" w:cstheme="majorBidi"/>
                <w:sz w:val="20"/>
                <w:szCs w:val="20"/>
              </w:rPr>
              <w:t>section</w:t>
            </w:r>
            <w:r w:rsidR="0019010C" w:rsidRPr="003459DA">
              <w:rPr>
                <w:rFonts w:asciiTheme="majorBidi" w:eastAsia="Arial" w:hAnsiTheme="majorBidi" w:cstheme="majorBidi"/>
                <w:sz w:val="20"/>
                <w:szCs w:val="20"/>
              </w:rPr>
              <w:t> </w:t>
            </w:r>
            <w:r w:rsidRPr="005A3FFF">
              <w:rPr>
                <w:rFonts w:asciiTheme="majorBidi" w:eastAsia="Arial" w:hAnsiTheme="majorBidi" w:cstheme="majorBidi"/>
                <w:sz w:val="20"/>
                <w:szCs w:val="20"/>
              </w:rPr>
              <w:t>C</w:t>
            </w:r>
            <w:r w:rsidR="00590017" w:rsidRPr="005A3FFF">
              <w:rPr>
                <w:rFonts w:asciiTheme="majorBidi" w:eastAsia="Arial" w:hAnsiTheme="majorBidi" w:cstheme="majorBidi"/>
                <w:sz w:val="20"/>
                <w:szCs w:val="20"/>
              </w:rPr>
              <w:t xml:space="preserve"> of the Framework</w:t>
            </w:r>
            <w:r w:rsidR="00AB5BB1" w:rsidRPr="005A3FFF">
              <w:rPr>
                <w:rFonts w:asciiTheme="majorBidi" w:eastAsia="Arial" w:hAnsiTheme="majorBidi" w:cstheme="majorBidi"/>
                <w:sz w:val="20"/>
                <w:szCs w:val="20"/>
              </w:rPr>
              <w:t>.</w:t>
            </w:r>
          </w:p>
        </w:tc>
        <w:tc>
          <w:tcPr>
            <w:tcW w:w="2552" w:type="dxa"/>
          </w:tcPr>
          <w:p w14:paraId="3D4B700E" w14:textId="466E7E3E" w:rsidR="00721F5F" w:rsidRPr="004E4ADE" w:rsidRDefault="001E048A" w:rsidP="00124B39">
            <w:pPr>
              <w:jc w:val="left"/>
              <w:rPr>
                <w:rFonts w:asciiTheme="majorBidi" w:eastAsia="Arial" w:hAnsiTheme="majorBidi" w:cstheme="majorBidi"/>
                <w:sz w:val="20"/>
                <w:szCs w:val="20"/>
              </w:rPr>
            </w:pPr>
            <w:r w:rsidRPr="0019010C">
              <w:rPr>
                <w:rFonts w:asciiTheme="majorBidi" w:hAnsiTheme="majorBidi" w:cstheme="majorBidi"/>
                <w:sz w:val="20"/>
                <w:szCs w:val="20"/>
              </w:rPr>
              <w:t>Kunming-Montreal Global Biodiversity Framework (</w:t>
            </w:r>
            <w:r w:rsidR="002157BC" w:rsidRPr="0019010C">
              <w:rPr>
                <w:rFonts w:asciiTheme="majorBidi" w:hAnsiTheme="majorBidi" w:cstheme="majorBidi"/>
                <w:sz w:val="20"/>
                <w:szCs w:val="20"/>
              </w:rPr>
              <w:t>s</w:t>
            </w:r>
            <w:r w:rsidR="00721F5F" w:rsidRPr="0019010C">
              <w:rPr>
                <w:rFonts w:asciiTheme="majorBidi" w:hAnsiTheme="majorBidi" w:cstheme="majorBidi"/>
                <w:sz w:val="20"/>
                <w:szCs w:val="20"/>
              </w:rPr>
              <w:t>ect</w:t>
            </w:r>
            <w:r w:rsidR="0019010C" w:rsidRPr="003459DA">
              <w:rPr>
                <w:rFonts w:asciiTheme="majorBidi" w:hAnsiTheme="majorBidi" w:cstheme="majorBidi"/>
                <w:sz w:val="20"/>
                <w:szCs w:val="20"/>
              </w:rPr>
              <w:t>.</w:t>
            </w:r>
            <w:r w:rsidR="00721F5F" w:rsidRPr="0019010C">
              <w:rPr>
                <w:rFonts w:asciiTheme="majorBidi" w:hAnsiTheme="majorBidi" w:cstheme="majorBidi"/>
                <w:sz w:val="20"/>
                <w:szCs w:val="20"/>
              </w:rPr>
              <w:t xml:space="preserve"> C, </w:t>
            </w:r>
            <w:r w:rsidR="00A1482D" w:rsidRPr="0019010C">
              <w:rPr>
                <w:rFonts w:asciiTheme="majorBidi" w:hAnsiTheme="majorBidi" w:cstheme="majorBidi"/>
                <w:sz w:val="20"/>
                <w:szCs w:val="20"/>
              </w:rPr>
              <w:t>para</w:t>
            </w:r>
            <w:r w:rsidRPr="0019010C">
              <w:rPr>
                <w:rFonts w:asciiTheme="majorBidi" w:hAnsiTheme="majorBidi" w:cstheme="majorBidi"/>
                <w:sz w:val="20"/>
                <w:szCs w:val="20"/>
              </w:rPr>
              <w:t>.</w:t>
            </w:r>
            <w:r w:rsidR="00A1482D" w:rsidRPr="0019010C">
              <w:rPr>
                <w:rFonts w:asciiTheme="majorBidi" w:hAnsiTheme="majorBidi" w:cstheme="majorBidi"/>
                <w:sz w:val="20"/>
                <w:szCs w:val="20"/>
              </w:rPr>
              <w:t xml:space="preserve"> </w:t>
            </w:r>
            <w:r w:rsidR="00721F5F" w:rsidRPr="0019010C">
              <w:rPr>
                <w:rFonts w:asciiTheme="majorBidi" w:hAnsiTheme="majorBidi" w:cstheme="majorBidi"/>
                <w:sz w:val="20"/>
                <w:szCs w:val="20"/>
              </w:rPr>
              <w:t>7</w:t>
            </w:r>
            <w:r w:rsidR="00A1482D" w:rsidRPr="0019010C">
              <w:rPr>
                <w:rFonts w:asciiTheme="majorBidi" w:hAnsiTheme="majorBidi" w:cstheme="majorBidi"/>
                <w:sz w:val="20"/>
                <w:szCs w:val="20"/>
              </w:rPr>
              <w:t xml:space="preserve"> (</w:t>
            </w:r>
            <w:r w:rsidR="00721F5F" w:rsidRPr="0019010C">
              <w:rPr>
                <w:rFonts w:asciiTheme="majorBidi" w:hAnsiTheme="majorBidi" w:cstheme="majorBidi"/>
                <w:sz w:val="20"/>
                <w:szCs w:val="20"/>
              </w:rPr>
              <w:t>a</w:t>
            </w:r>
            <w:r w:rsidR="00A1482D" w:rsidRPr="0019010C">
              <w:rPr>
                <w:rFonts w:asciiTheme="majorBidi" w:hAnsiTheme="majorBidi" w:cstheme="majorBidi"/>
                <w:sz w:val="20"/>
                <w:szCs w:val="20"/>
              </w:rPr>
              <w:t>)</w:t>
            </w:r>
            <w:r w:rsidRPr="0019010C">
              <w:rPr>
                <w:rFonts w:asciiTheme="majorBidi" w:hAnsiTheme="majorBidi" w:cstheme="majorBidi"/>
                <w:sz w:val="20"/>
                <w:szCs w:val="20"/>
              </w:rPr>
              <w:t>)</w:t>
            </w:r>
            <w:r w:rsidR="00A1482D">
              <w:rPr>
                <w:rFonts w:asciiTheme="majorBidi" w:hAnsiTheme="majorBidi" w:cstheme="majorBidi"/>
                <w:sz w:val="20"/>
                <w:szCs w:val="20"/>
              </w:rPr>
              <w:t xml:space="preserve"> </w:t>
            </w:r>
          </w:p>
        </w:tc>
      </w:tr>
      <w:tr w:rsidR="00926D31" w:rsidRPr="007C34D6" w14:paraId="4A8119E1" w14:textId="77777777" w:rsidTr="00124B39">
        <w:tc>
          <w:tcPr>
            <w:tcW w:w="1701" w:type="dxa"/>
            <w:vMerge/>
          </w:tcPr>
          <w:p w14:paraId="0686F187"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01EC7C7F" w14:textId="77777777" w:rsidR="00926D31" w:rsidRPr="004E4ADE" w:rsidRDefault="00926D31" w:rsidP="00124B39">
            <w:pPr>
              <w:jc w:val="left"/>
              <w:rPr>
                <w:rFonts w:asciiTheme="majorBidi" w:eastAsia="Arial" w:hAnsiTheme="majorBidi" w:cstheme="majorBidi"/>
                <w:sz w:val="20"/>
                <w:szCs w:val="20"/>
              </w:rPr>
            </w:pPr>
            <w:r w:rsidRPr="00FA485A">
              <w:rPr>
                <w:rFonts w:asciiTheme="majorBidi" w:eastAsia="Arial" w:hAnsiTheme="majorBidi" w:cstheme="majorBidi"/>
                <w:sz w:val="20"/>
                <w:szCs w:val="20"/>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2552" w:type="dxa"/>
          </w:tcPr>
          <w:p w14:paraId="6870CD4E" w14:textId="77777777" w:rsidR="00926D31" w:rsidRPr="004E4ADE" w:rsidRDefault="00926D31" w:rsidP="00124B39">
            <w:pPr>
              <w:jc w:val="left"/>
              <w:rPr>
                <w:rFonts w:asciiTheme="majorBidi" w:hAnsiTheme="majorBidi" w:cstheme="majorBidi"/>
                <w:sz w:val="20"/>
                <w:szCs w:val="20"/>
              </w:rPr>
            </w:pPr>
            <w:r w:rsidRPr="00D40836">
              <w:rPr>
                <w:rFonts w:asciiTheme="majorBidi" w:hAnsiTheme="majorBidi" w:cstheme="majorBidi"/>
                <w:sz w:val="20"/>
                <w:szCs w:val="20"/>
              </w:rPr>
              <w:t>Kunming-Montreal Global Biodiversity</w:t>
            </w:r>
            <w:r w:rsidRPr="004E4ADE">
              <w:rPr>
                <w:rFonts w:asciiTheme="majorBidi" w:hAnsiTheme="majorBidi" w:cstheme="majorBidi"/>
              </w:rPr>
              <w:t xml:space="preserve"> Framework </w:t>
            </w:r>
            <w:r w:rsidRPr="00CE75C2">
              <w:rPr>
                <w:rFonts w:asciiTheme="majorBidi" w:hAnsiTheme="majorBidi" w:cstheme="majorBidi"/>
                <w:sz w:val="20"/>
                <w:szCs w:val="20"/>
              </w:rPr>
              <w:t>(Target</w:t>
            </w:r>
            <w:r w:rsidRPr="00CE75C2">
              <w:rPr>
                <w:rFonts w:asciiTheme="majorBidi" w:hAnsiTheme="majorBidi" w:cstheme="majorBidi"/>
                <w:sz w:val="18"/>
                <w:szCs w:val="18"/>
              </w:rPr>
              <w:t> 22)</w:t>
            </w:r>
          </w:p>
        </w:tc>
      </w:tr>
      <w:tr w:rsidR="00926D31" w:rsidRPr="007C34D6" w14:paraId="5CF2187D" w14:textId="77777777" w:rsidTr="00124B39">
        <w:tc>
          <w:tcPr>
            <w:tcW w:w="1701" w:type="dxa"/>
            <w:vMerge/>
          </w:tcPr>
          <w:p w14:paraId="55CAB6D6"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5CD5115F" w14:textId="5831A01B" w:rsidR="00F74560" w:rsidRPr="004E4ADE" w:rsidRDefault="00F43F73" w:rsidP="00124B39">
            <w:pPr>
              <w:jc w:val="left"/>
              <w:rPr>
                <w:rFonts w:asciiTheme="majorBidi" w:eastAsia="Arial" w:hAnsiTheme="majorBidi" w:cstheme="majorBidi"/>
                <w:sz w:val="20"/>
                <w:szCs w:val="20"/>
              </w:rPr>
            </w:pPr>
            <w:r>
              <w:rPr>
                <w:rFonts w:asciiTheme="majorBidi" w:eastAsia="Arial" w:hAnsiTheme="majorBidi" w:cstheme="majorBidi"/>
                <w:sz w:val="20"/>
                <w:szCs w:val="20"/>
              </w:rPr>
              <w:t>C</w:t>
            </w:r>
            <w:r w:rsidR="00926D31">
              <w:rPr>
                <w:rFonts w:asciiTheme="majorBidi" w:eastAsia="Arial" w:hAnsiTheme="majorBidi" w:cstheme="majorBidi"/>
                <w:sz w:val="20"/>
                <w:szCs w:val="20"/>
              </w:rPr>
              <w:t xml:space="preserve">onsider women’s roles, knowledge and practices </w:t>
            </w:r>
            <w:r w:rsidR="00926D31" w:rsidRPr="00B11D69">
              <w:rPr>
                <w:rFonts w:asciiTheme="majorBidi" w:eastAsia="Arial" w:hAnsiTheme="majorBidi" w:cstheme="majorBidi"/>
                <w:sz w:val="20"/>
                <w:szCs w:val="20"/>
              </w:rPr>
              <w:t xml:space="preserve">with respect to wildlife management, and apply </w:t>
            </w:r>
            <w:r w:rsidR="00FC0F50" w:rsidRPr="00B11D69">
              <w:rPr>
                <w:rFonts w:asciiTheme="majorBidi" w:eastAsia="Arial" w:hAnsiTheme="majorBidi" w:cstheme="majorBidi"/>
                <w:sz w:val="20"/>
                <w:szCs w:val="20"/>
              </w:rPr>
              <w:t xml:space="preserve">gender responsive </w:t>
            </w:r>
            <w:r w:rsidR="00787EB2" w:rsidRPr="00B11D69">
              <w:rPr>
                <w:rFonts w:asciiTheme="majorBidi" w:eastAsia="Arial" w:hAnsiTheme="majorBidi" w:cstheme="majorBidi"/>
                <w:sz w:val="20"/>
                <w:szCs w:val="20"/>
              </w:rPr>
              <w:t>approaches, in line with the G</w:t>
            </w:r>
            <w:r w:rsidR="00B11D69" w:rsidRPr="00B11D69">
              <w:rPr>
                <w:rFonts w:asciiTheme="majorBidi" w:eastAsia="Arial" w:hAnsiTheme="majorBidi" w:cstheme="majorBidi"/>
                <w:sz w:val="20"/>
                <w:szCs w:val="20"/>
              </w:rPr>
              <w:t xml:space="preserve">ender </w:t>
            </w:r>
            <w:r w:rsidR="00787EB2" w:rsidRPr="00B11D69">
              <w:rPr>
                <w:rFonts w:asciiTheme="majorBidi" w:eastAsia="Arial" w:hAnsiTheme="majorBidi" w:cstheme="majorBidi"/>
                <w:sz w:val="20"/>
                <w:szCs w:val="20"/>
              </w:rPr>
              <w:t>P</w:t>
            </w:r>
            <w:r w:rsidR="00B11D69" w:rsidRPr="00B11D69">
              <w:rPr>
                <w:rFonts w:asciiTheme="majorBidi" w:eastAsia="Arial" w:hAnsiTheme="majorBidi" w:cstheme="majorBidi"/>
                <w:sz w:val="20"/>
                <w:szCs w:val="20"/>
              </w:rPr>
              <w:t xml:space="preserve">lan of </w:t>
            </w:r>
            <w:r w:rsidR="00787EB2" w:rsidRPr="00B11D69">
              <w:rPr>
                <w:rFonts w:asciiTheme="majorBidi" w:eastAsia="Arial" w:hAnsiTheme="majorBidi" w:cstheme="majorBidi"/>
                <w:sz w:val="20"/>
                <w:szCs w:val="20"/>
              </w:rPr>
              <w:t>A</w:t>
            </w:r>
            <w:r w:rsidR="00B11D69" w:rsidRPr="00B11D69">
              <w:rPr>
                <w:rFonts w:asciiTheme="majorBidi" w:eastAsia="Arial" w:hAnsiTheme="majorBidi" w:cstheme="majorBidi"/>
                <w:sz w:val="20"/>
                <w:szCs w:val="20"/>
              </w:rPr>
              <w:t>ction</w:t>
            </w:r>
            <w:r w:rsidR="00787EB2" w:rsidRPr="00B11D69">
              <w:rPr>
                <w:rFonts w:asciiTheme="majorBidi" w:eastAsia="Arial" w:hAnsiTheme="majorBidi" w:cstheme="majorBidi"/>
                <w:sz w:val="20"/>
                <w:szCs w:val="20"/>
              </w:rPr>
              <w:t xml:space="preserve"> and</w:t>
            </w:r>
            <w:r w:rsidR="0072249C">
              <w:rPr>
                <w:rFonts w:asciiTheme="majorBidi" w:eastAsia="Arial" w:hAnsiTheme="majorBidi" w:cstheme="majorBidi"/>
                <w:sz w:val="20"/>
                <w:szCs w:val="20"/>
              </w:rPr>
              <w:t xml:space="preserve"> </w:t>
            </w:r>
            <w:r w:rsidR="00253635" w:rsidRPr="00B11D69">
              <w:rPr>
                <w:rFonts w:asciiTheme="majorBidi" w:eastAsia="Arial" w:hAnsiTheme="majorBidi" w:cstheme="majorBidi"/>
                <w:sz w:val="20"/>
                <w:szCs w:val="20"/>
              </w:rPr>
              <w:t>subject to national legislation</w:t>
            </w:r>
            <w:r w:rsidR="00F968A2">
              <w:rPr>
                <w:rFonts w:asciiTheme="majorBidi" w:eastAsia="Arial" w:hAnsiTheme="majorBidi" w:cstheme="majorBidi"/>
                <w:sz w:val="20"/>
                <w:szCs w:val="20"/>
              </w:rPr>
              <w:t>.</w:t>
            </w:r>
          </w:p>
        </w:tc>
        <w:tc>
          <w:tcPr>
            <w:tcW w:w="2552" w:type="dxa"/>
          </w:tcPr>
          <w:p w14:paraId="75085D59" w14:textId="34FE7BBC" w:rsidR="00926D31" w:rsidRPr="004E4ADE" w:rsidRDefault="00926D31" w:rsidP="00124B39">
            <w:pPr>
              <w:jc w:val="left"/>
              <w:rPr>
                <w:rFonts w:asciiTheme="majorBidi" w:eastAsia="Arial" w:hAnsiTheme="majorBidi" w:cstheme="majorBidi"/>
                <w:sz w:val="20"/>
                <w:szCs w:val="20"/>
              </w:rPr>
            </w:pPr>
            <w:r>
              <w:rPr>
                <w:rFonts w:asciiTheme="majorBidi" w:eastAsia="Arial" w:hAnsiTheme="majorBidi" w:cstheme="majorBidi"/>
                <w:sz w:val="20"/>
                <w:szCs w:val="20"/>
              </w:rPr>
              <w:t>Kunming-Montreal Global Biodiversity</w:t>
            </w:r>
            <w:r w:rsidRPr="00CE75C2">
              <w:rPr>
                <w:rFonts w:asciiTheme="majorBidi" w:hAnsiTheme="majorBidi"/>
                <w:sz w:val="20"/>
              </w:rPr>
              <w:t xml:space="preserve"> Framework (Target</w:t>
            </w:r>
            <w:r>
              <w:rPr>
                <w:rFonts w:asciiTheme="majorBidi" w:eastAsia="Arial" w:hAnsiTheme="majorBidi" w:cstheme="majorBidi"/>
                <w:sz w:val="20"/>
                <w:szCs w:val="20"/>
              </w:rPr>
              <w:t xml:space="preserve"> 23) </w:t>
            </w:r>
            <w:r>
              <w:rPr>
                <w:rFonts w:asciiTheme="majorBidi" w:eastAsia="Arial" w:hAnsiTheme="majorBidi" w:cstheme="majorBidi"/>
                <w:sz w:val="20"/>
                <w:szCs w:val="20"/>
              </w:rPr>
              <w:br/>
              <w:t>Gender Plan of Action (2023–2030) (</w:t>
            </w:r>
            <w:r>
              <w:rPr>
                <w:sz w:val="20"/>
                <w:szCs w:val="20"/>
              </w:rPr>
              <w:t>d</w:t>
            </w:r>
            <w:r w:rsidRPr="00CE75C2">
              <w:rPr>
                <w:sz w:val="20"/>
                <w:szCs w:val="20"/>
              </w:rPr>
              <w:t xml:space="preserve">ecision </w:t>
            </w:r>
            <w:hyperlink r:id="rId41" w:history="1">
              <w:r w:rsidRPr="00CE75C2">
                <w:rPr>
                  <w:rStyle w:val="Hyperlink"/>
                  <w:sz w:val="20"/>
                  <w:szCs w:val="20"/>
                </w:rPr>
                <w:t>15/11</w:t>
              </w:r>
            </w:hyperlink>
            <w:r w:rsidRPr="00CE75C2">
              <w:rPr>
                <w:sz w:val="20"/>
                <w:szCs w:val="20"/>
              </w:rPr>
              <w:t>, annex</w:t>
            </w:r>
            <w:r>
              <w:t>)</w:t>
            </w:r>
          </w:p>
        </w:tc>
      </w:tr>
      <w:tr w:rsidR="00926D31" w:rsidRPr="007C34D6" w14:paraId="0E8D6811" w14:textId="77777777" w:rsidTr="00124B39">
        <w:tc>
          <w:tcPr>
            <w:tcW w:w="1701" w:type="dxa"/>
            <w:vMerge w:val="restart"/>
          </w:tcPr>
          <w:p w14:paraId="4EA268AC"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Equity and fair distribution of benefits</w:t>
            </w:r>
          </w:p>
        </w:tc>
        <w:tc>
          <w:tcPr>
            <w:tcW w:w="4536" w:type="dxa"/>
          </w:tcPr>
          <w:p w14:paraId="47967297"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needs and contributions of indigenous peoples and local communities should be reflected in the equitable distribution of the benefits from the management of wildlife.</w:t>
            </w:r>
          </w:p>
        </w:tc>
        <w:tc>
          <w:tcPr>
            <w:tcW w:w="2552" w:type="dxa"/>
          </w:tcPr>
          <w:p w14:paraId="71B6D81B"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26D31" w:rsidRPr="007C34D6" w14:paraId="1A191DEB" w14:textId="77777777" w:rsidTr="00124B39">
        <w:trPr>
          <w:trHeight w:val="837"/>
        </w:trPr>
        <w:tc>
          <w:tcPr>
            <w:tcW w:w="1701" w:type="dxa"/>
            <w:vMerge/>
          </w:tcPr>
          <w:p w14:paraId="61DE0926"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1E11E0C1"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p>
        </w:tc>
        <w:tc>
          <w:tcPr>
            <w:tcW w:w="2552" w:type="dxa"/>
          </w:tcPr>
          <w:p w14:paraId="2EE81FCF"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26D31" w:rsidRPr="007C34D6" w14:paraId="553CD991" w14:textId="77777777" w:rsidTr="00124B39">
        <w:trPr>
          <w:trHeight w:val="837"/>
        </w:trPr>
        <w:tc>
          <w:tcPr>
            <w:tcW w:w="1701" w:type="dxa"/>
            <w:vMerge/>
          </w:tcPr>
          <w:p w14:paraId="509D926B"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4806E8BD" w14:textId="77777777" w:rsidR="00926D31" w:rsidRPr="004E4ADE" w:rsidRDefault="00926D31" w:rsidP="00124B39">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2552" w:type="dxa"/>
          </w:tcPr>
          <w:p w14:paraId="4C1B7AA5" w14:textId="77777777" w:rsidR="00926D31" w:rsidRPr="004E4ADE" w:rsidRDefault="00926D31" w:rsidP="00124B39">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w:t>
            </w:r>
            <w:r w:rsidRPr="00F05CCB">
              <w:rPr>
                <w:rFonts w:asciiTheme="majorBidi" w:eastAsia="Arial" w:hAnsiTheme="majorBidi" w:cstheme="majorBidi"/>
                <w:sz w:val="20"/>
                <w:szCs w:val="20"/>
              </w:rPr>
              <w:t>9)</w:t>
            </w:r>
          </w:p>
        </w:tc>
      </w:tr>
      <w:tr w:rsidR="00926D31" w:rsidRPr="007C34D6" w14:paraId="5C163DD5" w14:textId="77777777" w:rsidTr="00124B39">
        <w:tc>
          <w:tcPr>
            <w:tcW w:w="1701" w:type="dxa"/>
            <w:vMerge w:val="restart"/>
          </w:tcPr>
          <w:p w14:paraId="1A737069"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Integration of systems of knowledge and adaptive management</w:t>
            </w:r>
          </w:p>
        </w:tc>
        <w:tc>
          <w:tcPr>
            <w:tcW w:w="4536" w:type="dxa"/>
          </w:tcPr>
          <w:p w14:paraId="59AC32BA"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wildlife management should be practised, based on </w:t>
            </w:r>
            <w:r w:rsidRPr="00CC7F78">
              <w:rPr>
                <w:rFonts w:asciiTheme="majorBidi" w:eastAsia="Arial" w:hAnsiTheme="majorBidi" w:cstheme="majorBidi"/>
                <w:sz w:val="20"/>
                <w:szCs w:val="20"/>
              </w:rPr>
              <w:t>multiple systems o</w:t>
            </w:r>
            <w:r>
              <w:rPr>
                <w:rFonts w:asciiTheme="majorBidi" w:eastAsia="Arial" w:hAnsiTheme="majorBidi" w:cstheme="majorBidi"/>
                <w:sz w:val="20"/>
                <w:szCs w:val="20"/>
              </w:rPr>
              <w:t>f</w:t>
            </w:r>
            <w:r w:rsidRPr="004E4ADE">
              <w:rPr>
                <w:rFonts w:asciiTheme="majorBidi" w:eastAsia="Arial" w:hAnsiTheme="majorBidi" w:cstheme="majorBidi"/>
                <w:sz w:val="20"/>
                <w:szCs w:val="20"/>
              </w:rPr>
              <w:t xml:space="preserve"> knowledge.</w:t>
            </w:r>
          </w:p>
        </w:tc>
        <w:tc>
          <w:tcPr>
            <w:tcW w:w="2552" w:type="dxa"/>
          </w:tcPr>
          <w:p w14:paraId="3E22E775"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26D31" w:rsidRPr="007C34D6" w14:paraId="0299B62A" w14:textId="77777777" w:rsidTr="00124B39">
        <w:tc>
          <w:tcPr>
            <w:tcW w:w="1701" w:type="dxa"/>
            <w:vMerge/>
          </w:tcPr>
          <w:p w14:paraId="5C4EF569"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5C299F99"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management should be practised </w:t>
            </w:r>
            <w:proofErr w:type="gramStart"/>
            <w:r w:rsidRPr="004E4ADE">
              <w:rPr>
                <w:rFonts w:asciiTheme="majorBidi" w:eastAsia="Arial" w:hAnsiTheme="majorBidi" w:cstheme="majorBidi"/>
                <w:sz w:val="20"/>
                <w:szCs w:val="20"/>
              </w:rPr>
              <w:t>on the basis of</w:t>
            </w:r>
            <w:proofErr w:type="gramEnd"/>
            <w:r w:rsidRPr="004E4ADE">
              <w:rPr>
                <w:rFonts w:asciiTheme="majorBidi" w:eastAsia="Arial" w:hAnsiTheme="majorBidi" w:cstheme="majorBidi"/>
                <w:sz w:val="20"/>
                <w:szCs w:val="20"/>
              </w:rPr>
              <w:t xml:space="preserve"> iterative, timely and transparent feedback derived from monitoring</w:t>
            </w:r>
            <w:r w:rsidRPr="004E4ADE">
              <w:rPr>
                <w:rFonts w:asciiTheme="majorBidi" w:hAnsiTheme="majorBidi" w:cstheme="majorBidi"/>
                <w:sz w:val="20"/>
                <w:szCs w:val="20"/>
              </w:rPr>
              <w:t xml:space="preserve"> </w:t>
            </w:r>
            <w:r w:rsidRPr="004E4ADE">
              <w:rPr>
                <w:rFonts w:asciiTheme="majorBidi" w:eastAsia="Arial" w:hAnsiTheme="majorBidi" w:cstheme="majorBidi"/>
                <w:sz w:val="20"/>
                <w:szCs w:val="20"/>
              </w:rPr>
              <w:t>the use, environmental, socioeconomic impacts and the status of the resource being used.</w:t>
            </w:r>
          </w:p>
        </w:tc>
        <w:tc>
          <w:tcPr>
            <w:tcW w:w="2552" w:type="dxa"/>
          </w:tcPr>
          <w:p w14:paraId="43DCA459"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26D31" w:rsidRPr="007C34D6" w14:paraId="054050EB" w14:textId="77777777" w:rsidTr="00124B39">
        <w:tc>
          <w:tcPr>
            <w:tcW w:w="1701" w:type="dxa"/>
            <w:vMerge/>
          </w:tcPr>
          <w:p w14:paraId="5DEE15D7"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11C8B5DF"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Parties should take appropriate actions to ensure that the </w:t>
            </w:r>
            <w:r w:rsidRPr="009E496B">
              <w:rPr>
                <w:rFonts w:asciiTheme="majorBidi" w:eastAsia="Arial" w:hAnsiTheme="majorBidi" w:cstheme="majorBidi"/>
                <w:sz w:val="20"/>
                <w:szCs w:val="20"/>
              </w:rPr>
              <w:t>free, prior and informed</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consent</w:t>
            </w:r>
            <w:r>
              <w:rPr>
                <w:rFonts w:asciiTheme="majorBidi" w:eastAsia="Arial" w:hAnsiTheme="majorBidi" w:cstheme="majorBidi"/>
                <w:sz w:val="20"/>
                <w:szCs w:val="20"/>
              </w:rPr>
              <w:t xml:space="preserve">, consistent with </w:t>
            </w:r>
            <w:r>
              <w:rPr>
                <w:rFonts w:asciiTheme="majorBidi" w:eastAsia="Arial" w:hAnsiTheme="majorBidi" w:cstheme="majorBidi"/>
                <w:sz w:val="20"/>
                <w:szCs w:val="20"/>
              </w:rPr>
              <w:lastRenderedPageBreak/>
              <w:t>national circumstances,</w:t>
            </w:r>
            <w:r w:rsidRPr="004E4ADE">
              <w:rPr>
                <w:rFonts w:asciiTheme="majorBidi" w:eastAsia="Arial" w:hAnsiTheme="majorBidi" w:cstheme="majorBidi"/>
                <w:sz w:val="20"/>
                <w:szCs w:val="20"/>
              </w:rPr>
              <w:t xml:space="preserve"> and approval of the holder of that knowledge has been obtained.</w:t>
            </w:r>
          </w:p>
        </w:tc>
        <w:tc>
          <w:tcPr>
            <w:tcW w:w="2552" w:type="dxa"/>
          </w:tcPr>
          <w:p w14:paraId="5BF5F18B" w14:textId="77777777" w:rsidR="00926D31" w:rsidRPr="004E4ADE" w:rsidRDefault="00926D31" w:rsidP="00124B39">
            <w:pPr>
              <w:jc w:val="left"/>
              <w:rPr>
                <w:rFonts w:asciiTheme="majorBidi" w:eastAsia="Arial" w:hAnsiTheme="majorBidi" w:cstheme="majorBidi"/>
                <w:sz w:val="20"/>
                <w:szCs w:val="20"/>
              </w:rPr>
            </w:pPr>
            <w:hyperlink r:id="rId42" w:history="1">
              <w:proofErr w:type="spellStart"/>
              <w:r w:rsidRPr="004E4ADE">
                <w:rPr>
                  <w:rStyle w:val="Hyperlink"/>
                  <w:rFonts w:asciiTheme="majorBidi" w:eastAsia="Arial" w:hAnsiTheme="majorBidi" w:cstheme="majorBidi"/>
                  <w:color w:val="auto"/>
                  <w:sz w:val="20"/>
                  <w:szCs w:val="20"/>
                  <w:u w:val="none"/>
                </w:rPr>
                <w:t>Mo’otz</w:t>
              </w:r>
              <w:proofErr w:type="spellEnd"/>
              <w:r w:rsidRPr="004E4ADE">
                <w:rPr>
                  <w:rStyle w:val="Hyperlink"/>
                  <w:rFonts w:asciiTheme="majorBidi" w:eastAsia="Arial" w:hAnsiTheme="majorBidi" w:cstheme="majorBidi"/>
                  <w:color w:val="auto"/>
                  <w:sz w:val="20"/>
                  <w:szCs w:val="20"/>
                  <w:u w:val="none"/>
                </w:rPr>
                <w:t xml:space="preserve"> </w:t>
              </w:r>
              <w:proofErr w:type="spellStart"/>
              <w:r w:rsidRPr="004E4ADE">
                <w:rPr>
                  <w:rStyle w:val="Hyperlink"/>
                  <w:rFonts w:asciiTheme="majorBidi" w:eastAsia="Arial" w:hAnsiTheme="majorBidi" w:cstheme="majorBidi"/>
                  <w:color w:val="auto"/>
                  <w:sz w:val="20"/>
                  <w:szCs w:val="20"/>
                  <w:u w:val="none"/>
                </w:rPr>
                <w:t>Kuxtal</w:t>
              </w:r>
              <w:proofErr w:type="spellEnd"/>
              <w:r w:rsidRPr="004E4ADE">
                <w:rPr>
                  <w:rStyle w:val="Hyperlink"/>
                  <w:rFonts w:asciiTheme="majorBidi" w:eastAsia="Arial" w:hAnsiTheme="majorBidi" w:cstheme="majorBidi"/>
                  <w:color w:val="auto"/>
                  <w:sz w:val="20"/>
                  <w:szCs w:val="20"/>
                  <w:u w:val="none"/>
                </w:rPr>
                <w:t xml:space="preserve"> Voluntary Guidelines</w:t>
              </w:r>
            </w:hyperlink>
            <w:r w:rsidRPr="004E4ADE">
              <w:rPr>
                <w:rFonts w:asciiTheme="majorBidi" w:eastAsia="Arial" w:hAnsiTheme="majorBidi" w:cstheme="majorBidi"/>
                <w:sz w:val="20"/>
                <w:szCs w:val="20"/>
              </w:rPr>
              <w:t xml:space="preserve"> </w:t>
            </w:r>
            <w:r>
              <w:rPr>
                <w:rFonts w:asciiTheme="majorBidi" w:eastAsia="Arial" w:hAnsiTheme="majorBidi" w:cstheme="majorBidi"/>
                <w:sz w:val="20"/>
                <w:szCs w:val="20"/>
              </w:rPr>
              <w:t>(</w:t>
            </w:r>
            <w:r w:rsidRPr="004E4ADE">
              <w:rPr>
                <w:rFonts w:asciiTheme="majorBidi" w:eastAsia="Arial" w:hAnsiTheme="majorBidi" w:cstheme="majorBidi"/>
                <w:sz w:val="20"/>
                <w:szCs w:val="20"/>
              </w:rPr>
              <w:t>decision </w:t>
            </w:r>
            <w:hyperlink r:id="rId43" w:history="1">
              <w:r w:rsidRPr="004E4ADE">
                <w:rPr>
                  <w:rStyle w:val="Hyperlink"/>
                  <w:rFonts w:asciiTheme="majorBidi" w:hAnsiTheme="majorBidi" w:cstheme="majorBidi"/>
                </w:rPr>
                <w:t>XIII/18</w:t>
              </w:r>
            </w:hyperlink>
            <w:r w:rsidRPr="004E4ADE">
              <w:rPr>
                <w:rFonts w:asciiTheme="majorBidi" w:eastAsia="Arial" w:hAnsiTheme="majorBidi" w:cstheme="majorBidi"/>
                <w:sz w:val="20"/>
                <w:szCs w:val="20"/>
              </w:rPr>
              <w:t>, annex)</w:t>
            </w:r>
          </w:p>
        </w:tc>
      </w:tr>
      <w:tr w:rsidR="00926D31" w:rsidRPr="007C34D6" w14:paraId="02E550AE" w14:textId="77777777" w:rsidTr="00124B39">
        <w:tc>
          <w:tcPr>
            <w:tcW w:w="1701" w:type="dxa"/>
            <w:vMerge w:val="restart"/>
          </w:tcPr>
          <w:p w14:paraId="0F6CFEAC"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Policy coherence and institutional alignment</w:t>
            </w:r>
          </w:p>
          <w:p w14:paraId="6372C1E8" w14:textId="77777777" w:rsidR="00926D31" w:rsidRPr="004E4ADE" w:rsidRDefault="00926D31" w:rsidP="00124B39">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4485CEAD"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 and there should be effective linkages between these levels.</w:t>
            </w:r>
          </w:p>
        </w:tc>
        <w:tc>
          <w:tcPr>
            <w:tcW w:w="2552" w:type="dxa"/>
          </w:tcPr>
          <w:p w14:paraId="5C56A42E"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26D31" w:rsidRPr="007C34D6" w14:paraId="6FA0DF08" w14:textId="77777777" w:rsidTr="00124B39">
        <w:tc>
          <w:tcPr>
            <w:tcW w:w="1701" w:type="dxa"/>
            <w:vMerge/>
          </w:tcPr>
          <w:p w14:paraId="3254E021"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7D271F50"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p>
        </w:tc>
        <w:tc>
          <w:tcPr>
            <w:tcW w:w="2552" w:type="dxa"/>
          </w:tcPr>
          <w:p w14:paraId="60E94249" w14:textId="77777777" w:rsidR="00926D31" w:rsidRPr="004E4ADE" w:rsidRDefault="00926D31" w:rsidP="00124B39">
            <w:pPr>
              <w:jc w:val="left"/>
              <w:rPr>
                <w:rFonts w:asciiTheme="majorBidi" w:eastAsia="Arial" w:hAnsiTheme="majorBidi" w:cstheme="majorBidi"/>
                <w:sz w:val="20"/>
                <w:szCs w:val="20"/>
              </w:rPr>
            </w:pPr>
            <w:hyperlink r:id="rId44"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 (b))</w:t>
              </w:r>
            </w:hyperlink>
          </w:p>
        </w:tc>
      </w:tr>
      <w:tr w:rsidR="00926D31" w:rsidRPr="007C34D6" w14:paraId="5F4DF4F3" w14:textId="77777777" w:rsidTr="00124B39">
        <w:tc>
          <w:tcPr>
            <w:tcW w:w="1701" w:type="dxa"/>
            <w:vMerge/>
          </w:tcPr>
          <w:p w14:paraId="0999210F"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5295E655" w14:textId="77777777" w:rsidR="00926D31" w:rsidRPr="004E4ADE" w:rsidRDefault="00926D31" w:rsidP="00124B39">
            <w:pPr>
              <w:jc w:val="left"/>
              <w:rPr>
                <w:rFonts w:asciiTheme="majorBidi" w:eastAsia="Arial" w:hAnsiTheme="majorBidi" w:cstheme="majorBidi"/>
                <w:sz w:val="20"/>
                <w:szCs w:val="20"/>
              </w:rPr>
            </w:pPr>
            <w:r>
              <w:rPr>
                <w:rFonts w:asciiTheme="majorBidi" w:eastAsia="Arial" w:hAnsiTheme="majorBidi" w:cstheme="majorBidi"/>
                <w:sz w:val="20"/>
                <w:szCs w:val="20"/>
              </w:rPr>
              <w:t>Each Party undertakes to provide, i</w:t>
            </w:r>
            <w:r w:rsidRPr="004E4ADE">
              <w:rPr>
                <w:rFonts w:asciiTheme="majorBidi" w:eastAsia="Arial" w:hAnsiTheme="majorBidi" w:cstheme="majorBidi"/>
                <w:sz w:val="20"/>
                <w:szCs w:val="20"/>
              </w:rPr>
              <w:t xml:space="preserve">n accordance with </w:t>
            </w:r>
            <w:r>
              <w:rPr>
                <w:rFonts w:asciiTheme="majorBidi" w:eastAsia="Arial" w:hAnsiTheme="majorBidi" w:cstheme="majorBidi"/>
                <w:sz w:val="20"/>
                <w:szCs w:val="20"/>
              </w:rPr>
              <w:t>its</w:t>
            </w:r>
            <w:r w:rsidRPr="004E4ADE">
              <w:rPr>
                <w:rFonts w:asciiTheme="majorBidi" w:eastAsia="Arial" w:hAnsiTheme="majorBidi" w:cstheme="majorBidi"/>
                <w:sz w:val="20"/>
                <w:szCs w:val="20"/>
              </w:rPr>
              <w:t xml:space="preserve"> capabilities,</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 xml:space="preserve">financial support and </w:t>
            </w:r>
            <w:r w:rsidRPr="00EA6ED2">
              <w:rPr>
                <w:rFonts w:asciiTheme="majorBidi" w:eastAsia="Arial" w:hAnsiTheme="majorBidi" w:cstheme="majorBidi"/>
                <w:sz w:val="20"/>
                <w:szCs w:val="20"/>
              </w:rPr>
              <w:t xml:space="preserve">incentives </w:t>
            </w:r>
            <w:r>
              <w:rPr>
                <w:rFonts w:asciiTheme="majorBidi" w:eastAsia="Arial" w:hAnsiTheme="majorBidi" w:cstheme="majorBidi"/>
                <w:sz w:val="20"/>
                <w:szCs w:val="20"/>
              </w:rPr>
              <w:t xml:space="preserve">in respect of </w:t>
            </w:r>
            <w:r w:rsidRPr="004E4ADE">
              <w:rPr>
                <w:rFonts w:asciiTheme="majorBidi" w:eastAsia="Arial" w:hAnsiTheme="majorBidi" w:cstheme="majorBidi"/>
                <w:sz w:val="20"/>
                <w:szCs w:val="20"/>
              </w:rPr>
              <w:t xml:space="preserve">national activities </w:t>
            </w:r>
            <w:r>
              <w:rPr>
                <w:rFonts w:asciiTheme="majorBidi" w:eastAsia="Arial" w:hAnsiTheme="majorBidi" w:cstheme="majorBidi"/>
                <w:sz w:val="20"/>
                <w:szCs w:val="20"/>
              </w:rPr>
              <w:t>which are</w:t>
            </w:r>
            <w:r w:rsidRPr="004E4ADE">
              <w:rPr>
                <w:rFonts w:asciiTheme="majorBidi" w:eastAsia="Arial" w:hAnsiTheme="majorBidi" w:cstheme="majorBidi"/>
                <w:sz w:val="20"/>
                <w:szCs w:val="20"/>
              </w:rPr>
              <w:t xml:space="preserve"> intended to achieve the objectives of the Convention, in accordance with </w:t>
            </w:r>
            <w:r>
              <w:rPr>
                <w:rFonts w:asciiTheme="majorBidi" w:eastAsia="Arial" w:hAnsiTheme="majorBidi" w:cstheme="majorBidi"/>
                <w:sz w:val="20"/>
                <w:szCs w:val="20"/>
              </w:rPr>
              <w:t xml:space="preserve">its </w:t>
            </w:r>
            <w:r w:rsidRPr="004E4ADE">
              <w:rPr>
                <w:rFonts w:asciiTheme="majorBidi" w:eastAsia="Arial" w:hAnsiTheme="majorBidi" w:cstheme="majorBidi"/>
                <w:sz w:val="20"/>
                <w:szCs w:val="20"/>
              </w:rPr>
              <w:t>national plans, priorities and programmes.</w:t>
            </w:r>
          </w:p>
        </w:tc>
        <w:tc>
          <w:tcPr>
            <w:tcW w:w="2552" w:type="dxa"/>
          </w:tcPr>
          <w:p w14:paraId="5BB23952" w14:textId="77777777" w:rsidR="00926D31" w:rsidRPr="004E4ADE" w:rsidRDefault="00926D31" w:rsidP="00124B39">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45" w:history="1">
              <w:r w:rsidRPr="004E4ADE">
                <w:rPr>
                  <w:rStyle w:val="Hyperlink"/>
                  <w:rFonts w:asciiTheme="majorBidi" w:hAnsiTheme="majorBidi" w:cstheme="majorBidi"/>
                  <w:color w:val="auto"/>
                  <w:sz w:val="20"/>
                  <w:szCs w:val="20"/>
                  <w:u w:val="none"/>
                </w:rPr>
                <w:t>(Article 20 (1)</w:t>
              </w:r>
            </w:hyperlink>
            <w:r w:rsidRPr="004E4ADE">
              <w:rPr>
                <w:rFonts w:asciiTheme="majorBidi" w:hAnsiTheme="majorBidi" w:cstheme="majorBidi"/>
                <w:sz w:val="20"/>
                <w:szCs w:val="20"/>
              </w:rPr>
              <w:t>)</w:t>
            </w:r>
          </w:p>
        </w:tc>
      </w:tr>
      <w:tr w:rsidR="00926D31" w:rsidRPr="007C34D6" w14:paraId="0728F2A0" w14:textId="77777777" w:rsidTr="00124B39">
        <w:tc>
          <w:tcPr>
            <w:tcW w:w="1701" w:type="dxa"/>
            <w:vMerge/>
          </w:tcPr>
          <w:p w14:paraId="4CBAF946"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3BF9DAF5" w14:textId="77777777" w:rsidR="00926D31" w:rsidRPr="004E4ADE" w:rsidRDefault="00926D31" w:rsidP="00124B39">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rights and obligations of Parties deriving from any existing international agreement are not affected by the provisions of the Convention, except where the exercise of those rights and obligations would cause a serious damage or threat to biological diversity.</w:t>
            </w:r>
          </w:p>
        </w:tc>
        <w:tc>
          <w:tcPr>
            <w:tcW w:w="2552" w:type="dxa"/>
          </w:tcPr>
          <w:p w14:paraId="7B51AB63" w14:textId="77777777" w:rsidR="00926D31" w:rsidRPr="004E4ADE" w:rsidRDefault="00926D31" w:rsidP="00124B39">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p>
        </w:tc>
      </w:tr>
      <w:tr w:rsidR="00926D31" w:rsidRPr="007C34D6" w14:paraId="58387976" w14:textId="77777777" w:rsidTr="00124B39">
        <w:tc>
          <w:tcPr>
            <w:tcW w:w="1701" w:type="dxa"/>
            <w:vMerge/>
          </w:tcPr>
          <w:p w14:paraId="48F088C4" w14:textId="77777777" w:rsidR="00926D31" w:rsidRPr="004E4ADE" w:rsidRDefault="00926D31" w:rsidP="00124B39">
            <w:pPr>
              <w:jc w:val="left"/>
              <w:rPr>
                <w:rFonts w:asciiTheme="majorBidi" w:eastAsia="Arial" w:hAnsiTheme="majorBidi" w:cstheme="majorBidi"/>
                <w:sz w:val="20"/>
                <w:szCs w:val="20"/>
              </w:rPr>
            </w:pPr>
          </w:p>
        </w:tc>
        <w:tc>
          <w:tcPr>
            <w:tcW w:w="4536" w:type="dxa"/>
          </w:tcPr>
          <w:p w14:paraId="4EBB9A39" w14:textId="77777777" w:rsidR="00926D31" w:rsidRPr="004E4ADE" w:rsidRDefault="00926D31" w:rsidP="00124B39">
            <w:pPr>
              <w:jc w:val="left"/>
              <w:rPr>
                <w:rFonts w:asciiTheme="majorBidi" w:eastAsia="Arial" w:hAnsiTheme="majorBidi" w:cstheme="majorBidi"/>
                <w:sz w:val="20"/>
                <w:szCs w:val="20"/>
              </w:rPr>
            </w:pPr>
            <w:r w:rsidRPr="001833B5">
              <w:rPr>
                <w:rFonts w:asciiTheme="majorBidi" w:eastAsia="Arial" w:hAnsiTheme="majorBidi" w:cstheme="majorBidi"/>
                <w:sz w:val="20"/>
                <w:szCs w:val="20"/>
              </w:rPr>
              <w:t xml:space="preserve">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w:t>
            </w:r>
            <w:r>
              <w:rPr>
                <w:rFonts w:asciiTheme="majorBidi" w:eastAsia="Arial" w:hAnsiTheme="majorBidi" w:cstheme="majorBidi"/>
                <w:sz w:val="20"/>
                <w:szCs w:val="20"/>
              </w:rPr>
              <w:t>F</w:t>
            </w:r>
            <w:r w:rsidRPr="001833B5">
              <w:rPr>
                <w:rFonts w:asciiTheme="majorBidi" w:eastAsia="Arial" w:hAnsiTheme="majorBidi" w:cstheme="majorBidi"/>
                <w:sz w:val="20"/>
                <w:szCs w:val="20"/>
              </w:rPr>
              <w:t>ramework.</w:t>
            </w:r>
          </w:p>
        </w:tc>
        <w:tc>
          <w:tcPr>
            <w:tcW w:w="2552" w:type="dxa"/>
          </w:tcPr>
          <w:p w14:paraId="0E186071" w14:textId="77777777" w:rsidR="00926D31" w:rsidRPr="004E4ADE" w:rsidRDefault="00926D31" w:rsidP="00124B39">
            <w:pPr>
              <w:jc w:val="left"/>
              <w:rPr>
                <w:rFonts w:asciiTheme="majorBidi" w:hAnsiTheme="majorBidi" w:cstheme="majorBidi"/>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20</w:t>
            </w:r>
            <w:r w:rsidRPr="00F05CCB">
              <w:rPr>
                <w:rFonts w:asciiTheme="majorBidi" w:eastAsia="Arial" w:hAnsiTheme="majorBidi" w:cstheme="majorBidi"/>
                <w:sz w:val="20"/>
                <w:szCs w:val="20"/>
              </w:rPr>
              <w:t>)</w:t>
            </w:r>
          </w:p>
        </w:tc>
      </w:tr>
    </w:tbl>
    <w:p w14:paraId="0998765E" w14:textId="77777777" w:rsidR="00926D31" w:rsidRPr="003459DA" w:rsidRDefault="00926D31" w:rsidP="003459DA">
      <w:pPr>
        <w:pStyle w:val="CBDRecommendText"/>
        <w:keepNext/>
        <w:spacing w:before="120"/>
        <w:ind w:hanging="567"/>
        <w:rPr>
          <w:bCs/>
          <w:sz w:val="24"/>
          <w:szCs w:val="24"/>
        </w:rPr>
      </w:pPr>
      <w:r w:rsidRPr="003459DA">
        <w:rPr>
          <w:b/>
          <w:bCs/>
          <w:sz w:val="24"/>
          <w:szCs w:val="24"/>
        </w:rPr>
        <w:t>V.</w:t>
      </w:r>
      <w:r w:rsidRPr="003459DA">
        <w:rPr>
          <w:b/>
          <w:bCs/>
          <w:sz w:val="24"/>
          <w:szCs w:val="24"/>
        </w:rPr>
        <w:tab/>
        <w:t>Safeguards</w:t>
      </w:r>
    </w:p>
    <w:p w14:paraId="3901A71A" w14:textId="77777777" w:rsidR="00926D31" w:rsidRDefault="00926D31" w:rsidP="00926D31">
      <w:pPr>
        <w:pStyle w:val="CBDNormalNumber"/>
        <w:numPr>
          <w:ilvl w:val="0"/>
          <w:numId w:val="0"/>
        </w:numPr>
        <w:tabs>
          <w:tab w:val="clear" w:pos="567"/>
        </w:tabs>
        <w:ind w:left="567"/>
      </w:pPr>
      <w:r>
        <w:t>14.</w:t>
      </w:r>
      <w:r>
        <w:tab/>
      </w:r>
      <w:r w:rsidRPr="00402127">
        <w:t xml:space="preserve">Safeguards in the present </w:t>
      </w:r>
      <w:r>
        <w:t xml:space="preserve">voluntary </w:t>
      </w:r>
      <w:r w:rsidRPr="005A2143">
        <w:t>guidance</w:t>
      </w:r>
      <w:r w:rsidRPr="00402127">
        <w:t xml:space="preserve"> </w:t>
      </w:r>
      <w:r>
        <w:t xml:space="preserve">(see table 2) </w:t>
      </w:r>
      <w:r w:rsidRPr="00402127">
        <w:t xml:space="preserve">are procedures and measures intended to ensure that sustainable wildlife management interventions avert or minimize unintended adverse impacts on biodiversity and promote ecological integrity, social equity and accountability. </w:t>
      </w:r>
      <w:r>
        <w:t>S</w:t>
      </w:r>
      <w:r w:rsidRPr="00402127">
        <w:t>afeguards may include environmental and social impact assessments</w:t>
      </w:r>
      <w:r>
        <w:t xml:space="preserve"> and</w:t>
      </w:r>
      <w:r w:rsidRPr="00402127">
        <w:t xml:space="preserve"> public participation </w:t>
      </w:r>
      <w:r>
        <w:t xml:space="preserve">and </w:t>
      </w:r>
      <w:r w:rsidRPr="00402127">
        <w:t xml:space="preserve">should be applied in a context-specific, transparent and continuously </w:t>
      </w:r>
      <w:r w:rsidRPr="005A2143">
        <w:t>improvable manner</w:t>
      </w:r>
      <w:r>
        <w:t xml:space="preserve"> in line with national circumstances and legislation.</w:t>
      </w:r>
    </w:p>
    <w:p w14:paraId="0F7457B5" w14:textId="77777777" w:rsidR="00926D31" w:rsidRPr="00736BA1" w:rsidRDefault="00926D31" w:rsidP="00926D31">
      <w:pPr>
        <w:pStyle w:val="CBDNormalNumber"/>
        <w:keepNext/>
        <w:numPr>
          <w:ilvl w:val="0"/>
          <w:numId w:val="0"/>
        </w:numPr>
        <w:ind w:left="567"/>
        <w:rPr>
          <w:b/>
          <w:bCs/>
        </w:rPr>
      </w:pPr>
      <w:r w:rsidRPr="00402127">
        <w:t>Table 2</w:t>
      </w:r>
      <w:r w:rsidRPr="00402127">
        <w:br/>
      </w:r>
      <w:r w:rsidRPr="00736BA1">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926D31" w:rsidRPr="00402127" w14:paraId="6EF4AFA7" w14:textId="77777777" w:rsidTr="00124B39">
        <w:trPr>
          <w:tblHeader/>
        </w:trPr>
        <w:tc>
          <w:tcPr>
            <w:tcW w:w="1701" w:type="dxa"/>
            <w:tcBorders>
              <w:bottom w:val="single" w:sz="4" w:space="0" w:color="auto"/>
            </w:tcBorders>
          </w:tcPr>
          <w:p w14:paraId="7D556443" w14:textId="77777777" w:rsidR="00926D31" w:rsidRPr="004E4ADE" w:rsidRDefault="00926D31" w:rsidP="00124B39">
            <w:pPr>
              <w:pStyle w:val="CBDNormalNumber"/>
              <w:numPr>
                <w:ilvl w:val="0"/>
                <w:numId w:val="0"/>
              </w:numPr>
              <w:spacing w:before="0" w:after="0"/>
              <w:rPr>
                <w:i/>
                <w:iCs/>
                <w:sz w:val="20"/>
                <w:szCs w:val="20"/>
              </w:rPr>
            </w:pPr>
            <w:r>
              <w:rPr>
                <w:i/>
                <w:iCs/>
                <w:sz w:val="20"/>
                <w:szCs w:val="20"/>
              </w:rPr>
              <w:t>Thematic areas</w:t>
            </w:r>
          </w:p>
        </w:tc>
        <w:tc>
          <w:tcPr>
            <w:tcW w:w="4611" w:type="dxa"/>
            <w:tcBorders>
              <w:bottom w:val="single" w:sz="4" w:space="0" w:color="auto"/>
            </w:tcBorders>
          </w:tcPr>
          <w:p w14:paraId="4FF4504E" w14:textId="77777777" w:rsidR="00926D31" w:rsidRPr="004E4ADE" w:rsidRDefault="00926D31" w:rsidP="00124B39">
            <w:pPr>
              <w:pStyle w:val="CBDNormalNumber"/>
              <w:numPr>
                <w:ilvl w:val="0"/>
                <w:numId w:val="0"/>
              </w:numPr>
              <w:spacing w:before="0" w:after="0"/>
              <w:rPr>
                <w:i/>
                <w:iCs/>
                <w:sz w:val="20"/>
                <w:szCs w:val="20"/>
              </w:rPr>
            </w:pPr>
            <w:r w:rsidRPr="004E4ADE">
              <w:rPr>
                <w:i/>
                <w:iCs/>
                <w:sz w:val="20"/>
                <w:szCs w:val="20"/>
              </w:rPr>
              <w:t>Safeguard</w:t>
            </w:r>
            <w:r>
              <w:rPr>
                <w:i/>
                <w:iCs/>
                <w:sz w:val="20"/>
                <w:szCs w:val="20"/>
              </w:rPr>
              <w:t>s</w:t>
            </w:r>
          </w:p>
        </w:tc>
        <w:tc>
          <w:tcPr>
            <w:tcW w:w="2578" w:type="dxa"/>
            <w:tcBorders>
              <w:bottom w:val="single" w:sz="4" w:space="0" w:color="auto"/>
            </w:tcBorders>
          </w:tcPr>
          <w:p w14:paraId="6AB9A4D0" w14:textId="77777777" w:rsidR="00926D31" w:rsidRPr="004E4ADE" w:rsidRDefault="00926D31" w:rsidP="00124B39">
            <w:pPr>
              <w:pStyle w:val="CBDNormalNumber"/>
              <w:numPr>
                <w:ilvl w:val="0"/>
                <w:numId w:val="0"/>
              </w:numPr>
              <w:spacing w:before="0" w:after="0"/>
              <w:rPr>
                <w:i/>
                <w:iCs/>
                <w:sz w:val="20"/>
                <w:szCs w:val="20"/>
              </w:rPr>
            </w:pPr>
            <w:r>
              <w:rPr>
                <w:i/>
                <w:iCs/>
                <w:sz w:val="20"/>
                <w:szCs w:val="20"/>
              </w:rPr>
              <w:t>Basis</w:t>
            </w:r>
            <w:r>
              <w:rPr>
                <w:rStyle w:val="FootnoteReference"/>
                <w:i/>
                <w:iCs/>
                <w:sz w:val="20"/>
                <w:szCs w:val="20"/>
              </w:rPr>
              <w:footnoteReference w:customMarkFollows="1" w:id="11"/>
              <w:t>a</w:t>
            </w:r>
          </w:p>
        </w:tc>
      </w:tr>
      <w:tr w:rsidR="00926D31" w:rsidRPr="00402127" w14:paraId="46FE436B" w14:textId="77777777" w:rsidTr="00124B39">
        <w:tc>
          <w:tcPr>
            <w:tcW w:w="1701" w:type="dxa"/>
            <w:vMerge w:val="restart"/>
          </w:tcPr>
          <w:p w14:paraId="3C038FAE" w14:textId="77777777" w:rsidR="00926D31" w:rsidRPr="004E4ADE" w:rsidRDefault="00926D31" w:rsidP="00124B39">
            <w:pPr>
              <w:pStyle w:val="CBDNormalNumber"/>
              <w:numPr>
                <w:ilvl w:val="0"/>
                <w:numId w:val="0"/>
              </w:numPr>
              <w:spacing w:before="0" w:after="0"/>
              <w:jc w:val="left"/>
              <w:rPr>
                <w:sz w:val="20"/>
                <w:szCs w:val="20"/>
              </w:rPr>
            </w:pPr>
            <w:r>
              <w:rPr>
                <w:sz w:val="20"/>
                <w:szCs w:val="20"/>
              </w:rPr>
              <w:t>E</w:t>
            </w:r>
            <w:r w:rsidRPr="004E4ADE">
              <w:rPr>
                <w:sz w:val="20"/>
                <w:szCs w:val="20"/>
              </w:rPr>
              <w:t>cological integrity</w:t>
            </w:r>
          </w:p>
        </w:tc>
        <w:tc>
          <w:tcPr>
            <w:tcW w:w="4611" w:type="dxa"/>
            <w:tcBorders>
              <w:bottom w:val="single" w:sz="4" w:space="0" w:color="auto"/>
            </w:tcBorders>
          </w:tcPr>
          <w:p w14:paraId="6FABE358"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 xml:space="preserve">Wildlife management measures should maintain </w:t>
            </w:r>
            <w:r>
              <w:rPr>
                <w:sz w:val="20"/>
                <w:szCs w:val="20"/>
              </w:rPr>
              <w:t>ecological integrity</w:t>
            </w:r>
            <w:r w:rsidRPr="004E4ADE">
              <w:rPr>
                <w:sz w:val="20"/>
                <w:szCs w:val="20"/>
              </w:rPr>
              <w:t xml:space="preserve"> and biodiversity, ensuring that management does not result in </w:t>
            </w:r>
            <w:r>
              <w:rPr>
                <w:sz w:val="20"/>
                <w:szCs w:val="20"/>
              </w:rPr>
              <w:t xml:space="preserve">population decline of species, </w:t>
            </w:r>
            <w:r w:rsidRPr="004E4ADE">
              <w:rPr>
                <w:sz w:val="20"/>
                <w:szCs w:val="20"/>
              </w:rPr>
              <w:t>habitat degradation, loss of ecosystem function or the introduction and spread of invasive alien species.</w:t>
            </w:r>
          </w:p>
        </w:tc>
        <w:tc>
          <w:tcPr>
            <w:tcW w:w="2578" w:type="dxa"/>
          </w:tcPr>
          <w:p w14:paraId="303D9EB5"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Convention on Biological Diversity (Article</w:t>
            </w:r>
            <w:r>
              <w:rPr>
                <w:sz w:val="20"/>
                <w:szCs w:val="20"/>
              </w:rPr>
              <w:t> </w:t>
            </w:r>
            <w:r w:rsidRPr="004E4ADE">
              <w:rPr>
                <w:sz w:val="20"/>
                <w:szCs w:val="20"/>
              </w:rPr>
              <w:t xml:space="preserve">8, </w:t>
            </w:r>
            <w:proofErr w:type="gramStart"/>
            <w:r w:rsidRPr="004E4ADE">
              <w:t xml:space="preserve">in particular </w:t>
            </w:r>
            <w:r w:rsidRPr="004E4ADE">
              <w:rPr>
                <w:sz w:val="20"/>
                <w:szCs w:val="20"/>
              </w:rPr>
              <w:t>8</w:t>
            </w:r>
            <w:proofErr w:type="gramEnd"/>
            <w:r w:rsidRPr="004E4ADE">
              <w:t> </w:t>
            </w:r>
            <w:r w:rsidRPr="004E4ADE">
              <w:rPr>
                <w:sz w:val="20"/>
                <w:szCs w:val="20"/>
              </w:rPr>
              <w:t>(h))</w:t>
            </w:r>
          </w:p>
        </w:tc>
      </w:tr>
      <w:tr w:rsidR="00926D31" w:rsidRPr="00402127" w14:paraId="313A2F0D" w14:textId="77777777" w:rsidTr="00124B39">
        <w:tc>
          <w:tcPr>
            <w:tcW w:w="1701" w:type="dxa"/>
            <w:vMerge/>
          </w:tcPr>
          <w:p w14:paraId="236D4C85" w14:textId="77777777" w:rsidR="00926D31" w:rsidRPr="004E4ADE" w:rsidRDefault="00926D31" w:rsidP="00124B39">
            <w:pPr>
              <w:pStyle w:val="CBDNormalNumber"/>
              <w:numPr>
                <w:ilvl w:val="0"/>
                <w:numId w:val="0"/>
              </w:numPr>
              <w:spacing w:before="0" w:after="0"/>
              <w:ind w:left="360"/>
              <w:rPr>
                <w:sz w:val="20"/>
                <w:szCs w:val="20"/>
              </w:rPr>
            </w:pPr>
          </w:p>
        </w:tc>
        <w:tc>
          <w:tcPr>
            <w:tcW w:w="4611" w:type="dxa"/>
            <w:tcBorders>
              <w:top w:val="single" w:sz="4" w:space="0" w:color="auto"/>
            </w:tcBorders>
          </w:tcPr>
          <w:p w14:paraId="331D4C54"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06060D55" w14:textId="77777777" w:rsidR="00926D31" w:rsidRPr="004E4ADE" w:rsidRDefault="00926D31" w:rsidP="00124B39">
            <w:pPr>
              <w:pStyle w:val="CBDNormalNumber"/>
              <w:numPr>
                <w:ilvl w:val="0"/>
                <w:numId w:val="0"/>
              </w:numPr>
              <w:spacing w:before="0" w:after="0"/>
              <w:jc w:val="left"/>
              <w:rPr>
                <w:sz w:val="20"/>
                <w:szCs w:val="20"/>
              </w:rPr>
            </w:pPr>
            <w:r w:rsidRPr="00D81632">
              <w:rPr>
                <w:sz w:val="20"/>
                <w:szCs w:val="20"/>
              </w:rPr>
              <w:t>Decision</w:t>
            </w:r>
            <w:r>
              <w:rPr>
                <w:sz w:val="20"/>
                <w:szCs w:val="20"/>
              </w:rPr>
              <w:t> </w:t>
            </w:r>
            <w:hyperlink r:id="rId46" w:history="1">
              <w:r w:rsidRPr="00BA5E4F">
                <w:rPr>
                  <w:rStyle w:val="Hyperlink"/>
                  <w:sz w:val="20"/>
                  <w:szCs w:val="20"/>
                </w:rPr>
                <w:t>V/6</w:t>
              </w:r>
            </w:hyperlink>
            <w:r w:rsidRPr="00D81632">
              <w:rPr>
                <w:sz w:val="20"/>
                <w:szCs w:val="20"/>
              </w:rPr>
              <w:t xml:space="preserve">, </w:t>
            </w:r>
            <w:r>
              <w:rPr>
                <w:sz w:val="20"/>
                <w:szCs w:val="20"/>
              </w:rPr>
              <w:t>a</w:t>
            </w:r>
            <w:r w:rsidRPr="00D81632">
              <w:rPr>
                <w:sz w:val="20"/>
                <w:szCs w:val="20"/>
              </w:rPr>
              <w:t>nnex</w:t>
            </w:r>
            <w:r>
              <w:rPr>
                <w:sz w:val="20"/>
                <w:szCs w:val="20"/>
              </w:rPr>
              <w:t> </w:t>
            </w:r>
            <w:r w:rsidRPr="00D81632">
              <w:rPr>
                <w:sz w:val="20"/>
                <w:szCs w:val="20"/>
              </w:rPr>
              <w:t xml:space="preserve">II </w:t>
            </w:r>
            <w:r>
              <w:rPr>
                <w:sz w:val="20"/>
                <w:szCs w:val="20"/>
              </w:rPr>
              <w:t>(p</w:t>
            </w:r>
            <w:r w:rsidRPr="00D81632">
              <w:rPr>
                <w:sz w:val="20"/>
                <w:szCs w:val="20"/>
              </w:rPr>
              <w:t>rinciple</w:t>
            </w:r>
            <w:r>
              <w:rPr>
                <w:sz w:val="20"/>
                <w:szCs w:val="20"/>
              </w:rPr>
              <w:t>s </w:t>
            </w:r>
            <w:r w:rsidRPr="00D81632">
              <w:rPr>
                <w:sz w:val="20"/>
                <w:szCs w:val="20"/>
              </w:rPr>
              <w:t>3</w:t>
            </w:r>
            <w:r>
              <w:rPr>
                <w:sz w:val="20"/>
                <w:szCs w:val="20"/>
              </w:rPr>
              <w:t xml:space="preserve"> and 5)</w:t>
            </w:r>
          </w:p>
        </w:tc>
      </w:tr>
      <w:tr w:rsidR="007E473C" w:rsidRPr="00402127" w14:paraId="10139F0A" w14:textId="77777777" w:rsidTr="003459DA">
        <w:trPr>
          <w:trHeight w:val="1840"/>
        </w:trPr>
        <w:tc>
          <w:tcPr>
            <w:tcW w:w="1701" w:type="dxa"/>
            <w:vMerge/>
          </w:tcPr>
          <w:p w14:paraId="202BCFE7" w14:textId="77777777" w:rsidR="007E473C" w:rsidRPr="004E4ADE" w:rsidRDefault="007E473C" w:rsidP="00124B39">
            <w:pPr>
              <w:pStyle w:val="CBDNormalNumber"/>
              <w:numPr>
                <w:ilvl w:val="0"/>
                <w:numId w:val="0"/>
              </w:numPr>
              <w:spacing w:before="0" w:after="0"/>
              <w:ind w:left="360"/>
              <w:rPr>
                <w:sz w:val="20"/>
                <w:szCs w:val="20"/>
              </w:rPr>
            </w:pPr>
          </w:p>
        </w:tc>
        <w:tc>
          <w:tcPr>
            <w:tcW w:w="4611" w:type="dxa"/>
            <w:tcBorders>
              <w:top w:val="nil"/>
            </w:tcBorders>
          </w:tcPr>
          <w:p w14:paraId="4BD3A403" w14:textId="77777777" w:rsidR="007E473C" w:rsidRPr="004E4ADE" w:rsidRDefault="007E473C" w:rsidP="00124B39">
            <w:pPr>
              <w:pStyle w:val="CBDNormalNumber"/>
              <w:numPr>
                <w:ilvl w:val="0"/>
                <w:numId w:val="0"/>
              </w:numPr>
              <w:spacing w:before="0" w:after="0"/>
              <w:jc w:val="left"/>
              <w:rPr>
                <w:sz w:val="20"/>
                <w:szCs w:val="20"/>
              </w:rPr>
            </w:pPr>
            <w:r>
              <w:rPr>
                <w:sz w:val="20"/>
                <w:szCs w:val="20"/>
              </w:rPr>
              <w:t>W</w:t>
            </w:r>
            <w:r w:rsidRPr="004E4ADE">
              <w:rPr>
                <w:sz w:val="20"/>
                <w:szCs w:val="20"/>
              </w:rPr>
              <w:t>ildlife-related interventions should, as appropriate, be subject to environmental</w:t>
            </w:r>
            <w:r>
              <w:rPr>
                <w:sz w:val="20"/>
                <w:szCs w:val="20"/>
              </w:rPr>
              <w:t>,</w:t>
            </w:r>
            <w:r w:rsidRPr="004E4ADE">
              <w:rPr>
                <w:sz w:val="20"/>
                <w:szCs w:val="20"/>
              </w:rPr>
              <w:t xml:space="preserve"> social</w:t>
            </w:r>
            <w:r>
              <w:rPr>
                <w:sz w:val="20"/>
                <w:szCs w:val="20"/>
              </w:rPr>
              <w:t xml:space="preserve"> and economic</w:t>
            </w:r>
            <w:r w:rsidRPr="004E4ADE">
              <w:rPr>
                <w:sz w:val="20"/>
                <w:szCs w:val="20"/>
              </w:rPr>
              <w:t xml:space="preserve"> impact assessments and supported by</w:t>
            </w:r>
            <w:r>
              <w:rPr>
                <w:sz w:val="20"/>
                <w:szCs w:val="20"/>
              </w:rPr>
              <w:t xml:space="preserve"> biodiversity monitoring, including through participatory activities involving indigenous peoples and local communities, </w:t>
            </w:r>
            <w:r w:rsidRPr="004E4ADE">
              <w:rPr>
                <w:sz w:val="20"/>
                <w:szCs w:val="20"/>
              </w:rPr>
              <w:t>and evaluation</w:t>
            </w:r>
            <w:r>
              <w:rPr>
                <w:sz w:val="20"/>
                <w:szCs w:val="20"/>
              </w:rPr>
              <w:t xml:space="preserve"> and include cumulative impact assessments where multiple interventions or pressures affect the same species, ecosystems or communities</w:t>
            </w:r>
            <w:r w:rsidRPr="004E4ADE">
              <w:rPr>
                <w:sz w:val="20"/>
                <w:szCs w:val="20"/>
              </w:rPr>
              <w:t>.</w:t>
            </w:r>
          </w:p>
        </w:tc>
        <w:tc>
          <w:tcPr>
            <w:tcW w:w="2578" w:type="dxa"/>
          </w:tcPr>
          <w:p w14:paraId="1147F1CA" w14:textId="77777777" w:rsidR="007E473C" w:rsidRPr="004E4ADE" w:rsidRDefault="007E473C" w:rsidP="00124B39">
            <w:pPr>
              <w:pStyle w:val="CBDNormalNumber"/>
              <w:numPr>
                <w:ilvl w:val="0"/>
                <w:numId w:val="0"/>
              </w:numPr>
              <w:spacing w:before="0" w:after="0"/>
              <w:jc w:val="left"/>
              <w:rPr>
                <w:sz w:val="20"/>
                <w:szCs w:val="20"/>
              </w:rPr>
            </w:pPr>
            <w:hyperlink r:id="rId47" w:history="1">
              <w:r w:rsidRPr="004E4ADE">
                <w:rPr>
                  <w:rStyle w:val="Hyperlink"/>
                  <w:color w:val="auto"/>
                  <w:sz w:val="20"/>
                  <w:szCs w:val="20"/>
                  <w:u w:val="none"/>
                </w:rPr>
                <w:t>Convention on Biological Diversity (Article</w:t>
              </w:r>
              <w:r>
                <w:rPr>
                  <w:rStyle w:val="Hyperlink"/>
                  <w:color w:val="auto"/>
                  <w:sz w:val="20"/>
                  <w:szCs w:val="20"/>
                  <w:u w:val="none"/>
                </w:rPr>
                <w:t> </w:t>
              </w:r>
              <w:r w:rsidRPr="004E4ADE">
                <w:rPr>
                  <w:rStyle w:val="Hyperlink"/>
                  <w:color w:val="auto"/>
                  <w:sz w:val="20"/>
                  <w:szCs w:val="20"/>
                  <w:u w:val="none"/>
                </w:rPr>
                <w:t>14)</w:t>
              </w:r>
            </w:hyperlink>
          </w:p>
        </w:tc>
      </w:tr>
      <w:tr w:rsidR="00926D31" w:rsidRPr="00402127" w14:paraId="17BAC74B" w14:textId="77777777" w:rsidTr="00124B39">
        <w:trPr>
          <w:trHeight w:val="1197"/>
        </w:trPr>
        <w:tc>
          <w:tcPr>
            <w:tcW w:w="1701" w:type="dxa"/>
            <w:vMerge/>
          </w:tcPr>
          <w:p w14:paraId="5BC8EF24" w14:textId="77777777" w:rsidR="00926D31" w:rsidRPr="004E4ADE" w:rsidRDefault="00926D31" w:rsidP="00124B39">
            <w:pPr>
              <w:pStyle w:val="CBDNormalNumber"/>
              <w:numPr>
                <w:ilvl w:val="0"/>
                <w:numId w:val="0"/>
              </w:numPr>
              <w:spacing w:before="0" w:after="0"/>
              <w:ind w:left="360"/>
              <w:rPr>
                <w:sz w:val="20"/>
                <w:szCs w:val="20"/>
              </w:rPr>
            </w:pPr>
          </w:p>
        </w:tc>
        <w:tc>
          <w:tcPr>
            <w:tcW w:w="4611" w:type="dxa"/>
            <w:tcBorders>
              <w:top w:val="nil"/>
            </w:tcBorders>
          </w:tcPr>
          <w:p w14:paraId="468B0DDF"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 xml:space="preserve">Wildlife management measures should </w:t>
            </w:r>
            <w:r>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Pr>
                <w:sz w:val="20"/>
                <w:szCs w:val="20"/>
              </w:rPr>
              <w:t>or</w:t>
            </w:r>
            <w:r w:rsidRPr="00402127">
              <w:rPr>
                <w:sz w:val="20"/>
                <w:szCs w:val="20"/>
              </w:rPr>
              <w:t xml:space="preserve"> the</w:t>
            </w:r>
            <w:r>
              <w:rPr>
                <w:sz w:val="20"/>
                <w:szCs w:val="20"/>
              </w:rPr>
              <w:t>ir</w:t>
            </w:r>
            <w:r w:rsidRPr="00402127">
              <w:rPr>
                <w:sz w:val="20"/>
                <w:szCs w:val="20"/>
              </w:rPr>
              <w:t xml:space="preserve"> introduction</w:t>
            </w:r>
            <w:r w:rsidRPr="004E4ADE">
              <w:rPr>
                <w:sz w:val="20"/>
                <w:szCs w:val="20"/>
              </w:rPr>
              <w:t xml:space="preserve"> and supporting their eradication or control, especially in priority sites.</w:t>
            </w:r>
          </w:p>
        </w:tc>
        <w:tc>
          <w:tcPr>
            <w:tcW w:w="2578" w:type="dxa"/>
          </w:tcPr>
          <w:p w14:paraId="5F9FFD06"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Kunming</w:t>
            </w:r>
            <w:r>
              <w:rPr>
                <w:sz w:val="20"/>
                <w:szCs w:val="20"/>
              </w:rPr>
              <w:t>-</w:t>
            </w:r>
            <w:r w:rsidRPr="004E4ADE">
              <w:rPr>
                <w:sz w:val="20"/>
                <w:szCs w:val="20"/>
              </w:rPr>
              <w:t>Montreal Global Biodiversity Framework (Target</w:t>
            </w:r>
            <w:r>
              <w:rPr>
                <w:sz w:val="20"/>
                <w:szCs w:val="20"/>
              </w:rPr>
              <w:t> </w:t>
            </w:r>
            <w:r w:rsidRPr="004E4ADE">
              <w:rPr>
                <w:sz w:val="20"/>
                <w:szCs w:val="20"/>
              </w:rPr>
              <w:t>6)</w:t>
            </w:r>
          </w:p>
        </w:tc>
      </w:tr>
      <w:tr w:rsidR="00926D31" w:rsidRPr="00402127" w14:paraId="2AB00FBA" w14:textId="77777777" w:rsidTr="00124B39">
        <w:trPr>
          <w:trHeight w:val="1673"/>
        </w:trPr>
        <w:tc>
          <w:tcPr>
            <w:tcW w:w="1701" w:type="dxa"/>
            <w:vMerge w:val="restart"/>
          </w:tcPr>
          <w:p w14:paraId="737C423D" w14:textId="77777777" w:rsidR="00926D31" w:rsidRPr="004E4ADE" w:rsidRDefault="00926D31" w:rsidP="00124B39">
            <w:pPr>
              <w:pStyle w:val="CBDNormalNumber"/>
              <w:numPr>
                <w:ilvl w:val="0"/>
                <w:numId w:val="0"/>
              </w:numPr>
              <w:spacing w:before="0" w:after="0"/>
              <w:jc w:val="left"/>
              <w:rPr>
                <w:sz w:val="20"/>
                <w:szCs w:val="20"/>
              </w:rPr>
            </w:pPr>
            <w:r>
              <w:rPr>
                <w:sz w:val="20"/>
                <w:szCs w:val="20"/>
              </w:rPr>
              <w:t>So</w:t>
            </w:r>
            <w:r w:rsidRPr="004E4ADE">
              <w:rPr>
                <w:sz w:val="20"/>
                <w:szCs w:val="20"/>
              </w:rPr>
              <w:t>cial equity and human well-being</w:t>
            </w:r>
          </w:p>
        </w:tc>
        <w:tc>
          <w:tcPr>
            <w:tcW w:w="4611" w:type="dxa"/>
          </w:tcPr>
          <w:p w14:paraId="01060EA2"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 xml:space="preserve">Sustainable wildlife management measures should </w:t>
            </w:r>
            <w:r>
              <w:rPr>
                <w:sz w:val="20"/>
                <w:szCs w:val="20"/>
              </w:rPr>
              <w:t xml:space="preserve">be science-based and </w:t>
            </w:r>
            <w:r w:rsidRPr="004E4ADE">
              <w:rPr>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78" w:type="dxa"/>
          </w:tcPr>
          <w:p w14:paraId="606C02B0" w14:textId="77777777" w:rsidR="00926D31" w:rsidRPr="00A2662C" w:rsidRDefault="00926D31" w:rsidP="00124B39">
            <w:pPr>
              <w:pStyle w:val="CBDNormalNumber"/>
              <w:numPr>
                <w:ilvl w:val="0"/>
                <w:numId w:val="0"/>
              </w:numPr>
              <w:spacing w:before="0" w:after="0"/>
              <w:jc w:val="left"/>
              <w:rPr>
                <w:sz w:val="20"/>
                <w:szCs w:val="20"/>
              </w:rPr>
            </w:pPr>
            <w:r w:rsidRPr="00152299">
              <w:rPr>
                <w:sz w:val="20"/>
                <w:szCs w:val="20"/>
              </w:rPr>
              <w:t>Kunming–Montreal Global Biodiversity Framework (Targets 5 and 9)</w:t>
            </w:r>
          </w:p>
        </w:tc>
      </w:tr>
      <w:tr w:rsidR="00926D31" w:rsidRPr="00402127" w14:paraId="44A8FBCB" w14:textId="77777777" w:rsidTr="00124B39">
        <w:tc>
          <w:tcPr>
            <w:tcW w:w="1701" w:type="dxa"/>
            <w:vMerge/>
          </w:tcPr>
          <w:p w14:paraId="3F582631" w14:textId="77777777" w:rsidR="00926D31" w:rsidRPr="004E4ADE" w:rsidRDefault="00926D31" w:rsidP="00124B39">
            <w:pPr>
              <w:pStyle w:val="CBDNormalNumber"/>
              <w:numPr>
                <w:ilvl w:val="0"/>
                <w:numId w:val="0"/>
              </w:numPr>
              <w:spacing w:before="0" w:after="0"/>
              <w:jc w:val="left"/>
              <w:rPr>
                <w:sz w:val="20"/>
                <w:szCs w:val="20"/>
              </w:rPr>
            </w:pPr>
          </w:p>
        </w:tc>
        <w:tc>
          <w:tcPr>
            <w:tcW w:w="4611" w:type="dxa"/>
            <w:tcBorders>
              <w:top w:val="nil"/>
            </w:tcBorders>
          </w:tcPr>
          <w:p w14:paraId="33BDF48D" w14:textId="77777777" w:rsidR="00926D31" w:rsidRPr="004E4ADE" w:rsidRDefault="00926D31" w:rsidP="00124B39">
            <w:pPr>
              <w:pStyle w:val="CBDNormalNumber"/>
              <w:numPr>
                <w:ilvl w:val="0"/>
                <w:numId w:val="0"/>
              </w:numPr>
              <w:spacing w:before="0" w:after="0"/>
              <w:jc w:val="left"/>
              <w:rPr>
                <w:sz w:val="20"/>
                <w:szCs w:val="20"/>
              </w:rPr>
            </w:pPr>
            <w:r w:rsidRPr="003721DE">
              <w:rPr>
                <w:sz w:val="20"/>
                <w:szCs w:val="20"/>
              </w:rPr>
              <w:t>Sustainable wildlife management measures should enable progress towards</w:t>
            </w:r>
            <w:r>
              <w:rPr>
                <w:sz w:val="20"/>
                <w:szCs w:val="20"/>
              </w:rPr>
              <w:t xml:space="preserve"> </w:t>
            </w:r>
            <w:r w:rsidRPr="003721DE">
              <w:rPr>
                <w:sz w:val="20"/>
                <w:szCs w:val="20"/>
              </w:rPr>
              <w:t>human-wildlife coexistence</w:t>
            </w:r>
            <w:r>
              <w:rPr>
                <w:sz w:val="20"/>
                <w:szCs w:val="20"/>
              </w:rPr>
              <w:t xml:space="preserve"> and</w:t>
            </w:r>
            <w:r w:rsidRPr="004E4ADE">
              <w:rPr>
                <w:sz w:val="20"/>
                <w:szCs w:val="20"/>
              </w:rPr>
              <w:t xml:space="preserve"> should, where relevant, explicitly identify, prevent and mitigate human-wildlife conflict, recognizing that wildlife can pose a direct threat to safety, livelihoods and well-being of people and that unmanaged conflict can drive retaliation and undermine conservation and sustainable development objectives</w:t>
            </w:r>
            <w:r>
              <w:rPr>
                <w:sz w:val="20"/>
                <w:szCs w:val="20"/>
              </w:rPr>
              <w:t>.</w:t>
            </w:r>
          </w:p>
        </w:tc>
        <w:tc>
          <w:tcPr>
            <w:tcW w:w="2578" w:type="dxa"/>
          </w:tcPr>
          <w:p w14:paraId="195B9B65" w14:textId="77777777" w:rsidR="00926D31" w:rsidRDefault="00926D31" w:rsidP="00124B39">
            <w:pPr>
              <w:pStyle w:val="Default"/>
            </w:pPr>
            <w:r w:rsidRPr="00EA6ED2">
              <w:rPr>
                <w:color w:val="000000" w:themeColor="text1"/>
                <w:sz w:val="20"/>
                <w:szCs w:val="20"/>
              </w:rPr>
              <w:t>Kunming-Montreal Global Biodiversity Framework (Target</w:t>
            </w:r>
            <w:r>
              <w:rPr>
                <w:color w:val="000000" w:themeColor="text1"/>
                <w:sz w:val="20"/>
                <w:szCs w:val="20"/>
              </w:rPr>
              <w:t> </w:t>
            </w:r>
            <w:r w:rsidRPr="00EA6ED2">
              <w:rPr>
                <w:color w:val="000000" w:themeColor="text1"/>
                <w:sz w:val="20"/>
                <w:szCs w:val="20"/>
              </w:rPr>
              <w:t xml:space="preserve">4) </w:t>
            </w:r>
          </w:p>
          <w:p w14:paraId="6A6520D2" w14:textId="77777777" w:rsidR="00926D31" w:rsidRPr="004E4ADE" w:rsidRDefault="00926D31" w:rsidP="00124B39">
            <w:pPr>
              <w:pStyle w:val="CBDNormalNumber"/>
              <w:numPr>
                <w:ilvl w:val="0"/>
                <w:numId w:val="0"/>
              </w:numPr>
              <w:spacing w:before="0" w:after="0"/>
              <w:jc w:val="left"/>
              <w:rPr>
                <w:sz w:val="20"/>
                <w:szCs w:val="20"/>
              </w:rPr>
            </w:pPr>
          </w:p>
        </w:tc>
      </w:tr>
      <w:tr w:rsidR="00926D31" w:rsidRPr="00402127" w14:paraId="6B59C93D" w14:textId="77777777" w:rsidTr="00124B39">
        <w:tc>
          <w:tcPr>
            <w:tcW w:w="1701" w:type="dxa"/>
            <w:vMerge/>
          </w:tcPr>
          <w:p w14:paraId="21D07CFB" w14:textId="77777777" w:rsidR="00926D31" w:rsidRPr="004E4ADE" w:rsidRDefault="00926D31" w:rsidP="00124B39">
            <w:pPr>
              <w:pStyle w:val="CBDNormalNumber"/>
              <w:numPr>
                <w:ilvl w:val="0"/>
                <w:numId w:val="0"/>
              </w:numPr>
              <w:spacing w:before="0" w:after="0"/>
              <w:rPr>
                <w:sz w:val="20"/>
                <w:szCs w:val="20"/>
              </w:rPr>
            </w:pPr>
          </w:p>
        </w:tc>
        <w:tc>
          <w:tcPr>
            <w:tcW w:w="4611" w:type="dxa"/>
            <w:tcBorders>
              <w:top w:val="nil"/>
            </w:tcBorders>
          </w:tcPr>
          <w:p w14:paraId="565761AE"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714B2866" w14:textId="77777777" w:rsidR="00926D31" w:rsidRPr="004E4ADE" w:rsidRDefault="00926D31" w:rsidP="00124B39">
            <w:pPr>
              <w:pStyle w:val="CBDNormalNumber"/>
              <w:numPr>
                <w:ilvl w:val="0"/>
                <w:numId w:val="0"/>
              </w:numPr>
              <w:spacing w:before="0" w:after="0"/>
              <w:jc w:val="left"/>
              <w:rPr>
                <w:sz w:val="20"/>
                <w:szCs w:val="20"/>
              </w:rPr>
            </w:pPr>
            <w:r w:rsidRPr="000B0613">
              <w:rPr>
                <w:sz w:val="20"/>
                <w:szCs w:val="20"/>
              </w:rPr>
              <w:t xml:space="preserve">Convention on Biological Diversity </w:t>
            </w:r>
            <w:r>
              <w:rPr>
                <w:sz w:val="20"/>
                <w:szCs w:val="20"/>
              </w:rPr>
              <w:t>(</w:t>
            </w:r>
            <w:r w:rsidRPr="000B0613">
              <w:rPr>
                <w:sz w:val="20"/>
                <w:szCs w:val="20"/>
              </w:rPr>
              <w:t>Articles</w:t>
            </w:r>
            <w:r>
              <w:rPr>
                <w:sz w:val="20"/>
                <w:szCs w:val="20"/>
              </w:rPr>
              <w:t> </w:t>
            </w:r>
            <w:r w:rsidRPr="000B0613">
              <w:rPr>
                <w:sz w:val="20"/>
                <w:szCs w:val="20"/>
              </w:rPr>
              <w:t>8</w:t>
            </w:r>
            <w:r>
              <w:rPr>
                <w:sz w:val="20"/>
                <w:szCs w:val="20"/>
              </w:rPr>
              <w:t> </w:t>
            </w:r>
            <w:r w:rsidRPr="000B0613">
              <w:rPr>
                <w:sz w:val="20"/>
                <w:szCs w:val="20"/>
              </w:rPr>
              <w:t>(j) and 10</w:t>
            </w:r>
            <w:r>
              <w:rPr>
                <w:sz w:val="20"/>
                <w:szCs w:val="20"/>
              </w:rPr>
              <w:t> </w:t>
            </w:r>
            <w:r w:rsidRPr="000B0613">
              <w:rPr>
                <w:sz w:val="20"/>
                <w:szCs w:val="20"/>
              </w:rPr>
              <w:t>(c)</w:t>
            </w:r>
            <w:r>
              <w:rPr>
                <w:sz w:val="20"/>
                <w:szCs w:val="20"/>
              </w:rPr>
              <w:t>)</w:t>
            </w:r>
          </w:p>
        </w:tc>
      </w:tr>
      <w:tr w:rsidR="00926D31" w:rsidRPr="00402127" w14:paraId="0A28F8DD" w14:textId="77777777" w:rsidTr="00124B39">
        <w:tc>
          <w:tcPr>
            <w:tcW w:w="1701" w:type="dxa"/>
            <w:vMerge/>
          </w:tcPr>
          <w:p w14:paraId="6E8A107C" w14:textId="77777777" w:rsidR="00926D31" w:rsidRPr="004E4ADE" w:rsidRDefault="00926D31" w:rsidP="00124B39">
            <w:pPr>
              <w:pStyle w:val="CBDNormalNumber"/>
              <w:numPr>
                <w:ilvl w:val="0"/>
                <w:numId w:val="0"/>
              </w:numPr>
              <w:spacing w:before="0" w:after="0"/>
              <w:rPr>
                <w:sz w:val="20"/>
                <w:szCs w:val="20"/>
              </w:rPr>
            </w:pPr>
          </w:p>
        </w:tc>
        <w:tc>
          <w:tcPr>
            <w:tcW w:w="4611" w:type="dxa"/>
            <w:tcBorders>
              <w:top w:val="nil"/>
            </w:tcBorders>
          </w:tcPr>
          <w:p w14:paraId="41A75178"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4AED3C23"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Addis Ababa Principles and Guidelines (</w:t>
            </w:r>
            <w:r>
              <w:rPr>
                <w:sz w:val="20"/>
                <w:szCs w:val="20"/>
              </w:rPr>
              <w:t>principle 12, operational guidelines</w:t>
            </w:r>
            <w:r w:rsidRPr="004E4ADE">
              <w:rPr>
                <w:sz w:val="20"/>
                <w:szCs w:val="20"/>
              </w:rPr>
              <w:t>)</w:t>
            </w:r>
          </w:p>
        </w:tc>
      </w:tr>
      <w:tr w:rsidR="00926D31" w:rsidRPr="00402127" w14:paraId="0CB005A1" w14:textId="77777777" w:rsidTr="00124B39">
        <w:tc>
          <w:tcPr>
            <w:tcW w:w="1701" w:type="dxa"/>
            <w:vMerge/>
          </w:tcPr>
          <w:p w14:paraId="60DFEA35" w14:textId="77777777" w:rsidR="00926D31" w:rsidRPr="004E4ADE" w:rsidRDefault="00926D31" w:rsidP="00124B39">
            <w:pPr>
              <w:pStyle w:val="CBDNormalNumber"/>
              <w:numPr>
                <w:ilvl w:val="0"/>
                <w:numId w:val="0"/>
              </w:numPr>
              <w:spacing w:before="0" w:after="0"/>
              <w:rPr>
                <w:sz w:val="20"/>
                <w:szCs w:val="20"/>
              </w:rPr>
            </w:pPr>
          </w:p>
        </w:tc>
        <w:tc>
          <w:tcPr>
            <w:tcW w:w="4611" w:type="dxa"/>
            <w:tcBorders>
              <w:top w:val="nil"/>
            </w:tcBorders>
          </w:tcPr>
          <w:p w14:paraId="0928EEBD" w14:textId="77777777" w:rsidR="00926D31" w:rsidRPr="004E4ADE" w:rsidRDefault="00926D31" w:rsidP="00124B39">
            <w:pPr>
              <w:pStyle w:val="CBDNormalNumber"/>
              <w:numPr>
                <w:ilvl w:val="0"/>
                <w:numId w:val="0"/>
              </w:numPr>
              <w:spacing w:before="0" w:after="0"/>
              <w:jc w:val="left"/>
              <w:rPr>
                <w:sz w:val="20"/>
                <w:szCs w:val="20"/>
              </w:rPr>
            </w:pPr>
            <w:r w:rsidRPr="00494DF2">
              <w:rPr>
                <w:sz w:val="20"/>
                <w:szCs w:val="20"/>
              </w:rPr>
              <w:t xml:space="preserve">Where major wildlife-related interventions are proposed, including species translocations, invasive species management or the establishment of protected areas, </w:t>
            </w:r>
            <w:r>
              <w:rPr>
                <w:sz w:val="20"/>
                <w:szCs w:val="20"/>
              </w:rPr>
              <w:t>impact</w:t>
            </w:r>
            <w:r w:rsidRPr="00494DF2">
              <w:rPr>
                <w:sz w:val="20"/>
                <w:szCs w:val="20"/>
              </w:rPr>
              <w:t xml:space="preserve"> assessments should</w:t>
            </w:r>
            <w:r>
              <w:rPr>
                <w:sz w:val="20"/>
                <w:szCs w:val="20"/>
              </w:rPr>
              <w:t>, as appropriate,</w:t>
            </w:r>
            <w:r w:rsidRPr="00494DF2">
              <w:rPr>
                <w:sz w:val="20"/>
                <w:szCs w:val="20"/>
              </w:rPr>
              <w:t xml:space="preserve"> identify cultural values </w:t>
            </w:r>
            <w:r>
              <w:rPr>
                <w:sz w:val="20"/>
                <w:szCs w:val="20"/>
              </w:rPr>
              <w:t xml:space="preserve">and </w:t>
            </w:r>
            <w:r w:rsidRPr="00494DF2">
              <w:rPr>
                <w:sz w:val="20"/>
                <w:szCs w:val="20"/>
              </w:rPr>
              <w:t>potential trade-offs</w:t>
            </w:r>
            <w:r>
              <w:rPr>
                <w:sz w:val="20"/>
                <w:szCs w:val="20"/>
              </w:rPr>
              <w:t>, with full and effective participation of affected indigenous peoples and local communities and relevant stakeholders</w:t>
            </w:r>
            <w:r w:rsidRPr="00494DF2">
              <w:rPr>
                <w:sz w:val="20"/>
                <w:szCs w:val="20"/>
              </w:rPr>
              <w:t>.</w:t>
            </w:r>
          </w:p>
        </w:tc>
        <w:tc>
          <w:tcPr>
            <w:tcW w:w="2578" w:type="dxa"/>
          </w:tcPr>
          <w:p w14:paraId="025B8954" w14:textId="77777777" w:rsidR="00926D31" w:rsidRPr="004E4ADE" w:rsidRDefault="00926D31" w:rsidP="00124B39">
            <w:pPr>
              <w:pStyle w:val="CBDNormalNumber"/>
              <w:numPr>
                <w:ilvl w:val="0"/>
                <w:numId w:val="0"/>
              </w:numPr>
              <w:spacing w:before="0" w:after="0"/>
              <w:jc w:val="left"/>
              <w:rPr>
                <w:sz w:val="20"/>
                <w:szCs w:val="20"/>
              </w:rPr>
            </w:pPr>
            <w:r>
              <w:rPr>
                <w:sz w:val="20"/>
                <w:szCs w:val="20"/>
              </w:rPr>
              <w:t>Decision </w:t>
            </w:r>
            <w:hyperlink r:id="rId48" w:history="1">
              <w:r w:rsidRPr="00F038FC">
                <w:rPr>
                  <w:rStyle w:val="Hyperlink"/>
                  <w:sz w:val="20"/>
                  <w:szCs w:val="20"/>
                </w:rPr>
                <w:t>VIII/28</w:t>
              </w:r>
            </w:hyperlink>
            <w:r>
              <w:rPr>
                <w:sz w:val="20"/>
                <w:szCs w:val="20"/>
              </w:rPr>
              <w:t xml:space="preserve">, annex and </w:t>
            </w:r>
            <w:r w:rsidRPr="008E2748">
              <w:rPr>
                <w:sz w:val="20"/>
                <w:szCs w:val="20"/>
              </w:rPr>
              <w:t xml:space="preserve">decision </w:t>
            </w:r>
            <w:hyperlink r:id="rId49" w:history="1">
              <w:r w:rsidRPr="00823DDA">
                <w:rPr>
                  <w:rStyle w:val="Hyperlink"/>
                  <w:sz w:val="20"/>
                  <w:szCs w:val="20"/>
                </w:rPr>
                <w:t>VII/16 F</w:t>
              </w:r>
            </w:hyperlink>
          </w:p>
        </w:tc>
      </w:tr>
      <w:tr w:rsidR="00926D31" w:rsidRPr="00402127" w14:paraId="74F6B02F" w14:textId="77777777" w:rsidTr="00124B39">
        <w:tc>
          <w:tcPr>
            <w:tcW w:w="1701" w:type="dxa"/>
            <w:vMerge w:val="restart"/>
            <w:tcBorders>
              <w:top w:val="nil"/>
            </w:tcBorders>
          </w:tcPr>
          <w:p w14:paraId="57D4A81D" w14:textId="77777777" w:rsidR="00926D31" w:rsidRPr="004E4ADE" w:rsidRDefault="00926D31" w:rsidP="00124B39">
            <w:pPr>
              <w:pStyle w:val="CBDNormalNumber"/>
              <w:numPr>
                <w:ilvl w:val="0"/>
                <w:numId w:val="0"/>
              </w:numPr>
              <w:spacing w:before="0" w:after="0"/>
              <w:jc w:val="left"/>
              <w:rPr>
                <w:sz w:val="20"/>
                <w:szCs w:val="20"/>
              </w:rPr>
            </w:pPr>
            <w:r>
              <w:rPr>
                <w:sz w:val="20"/>
                <w:szCs w:val="20"/>
              </w:rPr>
              <w:t>T</w:t>
            </w:r>
            <w:r w:rsidRPr="004E4ADE">
              <w:rPr>
                <w:sz w:val="20"/>
                <w:szCs w:val="20"/>
              </w:rPr>
              <w:t>ransparency and accountability</w:t>
            </w:r>
          </w:p>
        </w:tc>
        <w:tc>
          <w:tcPr>
            <w:tcW w:w="4611" w:type="dxa"/>
            <w:tcBorders>
              <w:top w:val="nil"/>
              <w:bottom w:val="single" w:sz="4" w:space="0" w:color="auto"/>
            </w:tcBorders>
          </w:tcPr>
          <w:p w14:paraId="14423AF8"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Sustainable wildlife management frameworks should promote transparent governance, including access to relevant information and data relating, for example, to monitoring results, harvest</w:t>
            </w:r>
            <w:r>
              <w:rPr>
                <w:sz w:val="20"/>
                <w:szCs w:val="20"/>
              </w:rPr>
              <w:t>s</w:t>
            </w:r>
            <w:r w:rsidRPr="004E4ADE">
              <w:rPr>
                <w:sz w:val="20"/>
                <w:szCs w:val="20"/>
              </w:rPr>
              <w:t>, licensing systems and revenue allocation.</w:t>
            </w:r>
          </w:p>
        </w:tc>
        <w:tc>
          <w:tcPr>
            <w:tcW w:w="2578" w:type="dxa"/>
          </w:tcPr>
          <w:p w14:paraId="4BDCE980" w14:textId="77777777" w:rsidR="00926D31" w:rsidRPr="004E4ADE" w:rsidRDefault="00926D31" w:rsidP="00124B39">
            <w:pPr>
              <w:pStyle w:val="CBDNormalNumber"/>
              <w:numPr>
                <w:ilvl w:val="0"/>
                <w:numId w:val="0"/>
              </w:numPr>
              <w:spacing w:before="0" w:after="0"/>
              <w:jc w:val="left"/>
              <w:rPr>
                <w:sz w:val="20"/>
                <w:szCs w:val="20"/>
              </w:rPr>
            </w:pPr>
            <w:hyperlink r:id="rId50" w:history="1">
              <w:r w:rsidRPr="0056013F">
                <w:rPr>
                  <w:rStyle w:val="Hyperlink"/>
                  <w:color w:val="auto"/>
                  <w:sz w:val="20"/>
                  <w:szCs w:val="20"/>
                  <w:u w:val="none"/>
                </w:rPr>
                <w:t>Kunming</w:t>
              </w:r>
              <w:r>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926D31" w:rsidRPr="00402127" w14:paraId="57B5CBBF" w14:textId="77777777" w:rsidTr="00124B39">
        <w:trPr>
          <w:trHeight w:val="638"/>
        </w:trPr>
        <w:tc>
          <w:tcPr>
            <w:tcW w:w="1701" w:type="dxa"/>
            <w:vMerge/>
          </w:tcPr>
          <w:p w14:paraId="36D1EF5D" w14:textId="77777777" w:rsidR="00926D31" w:rsidRPr="004E4ADE" w:rsidRDefault="00926D31" w:rsidP="00124B39">
            <w:pPr>
              <w:pStyle w:val="CBDNormalNumber"/>
              <w:numPr>
                <w:ilvl w:val="0"/>
                <w:numId w:val="0"/>
              </w:numPr>
              <w:spacing w:before="0" w:after="0"/>
              <w:rPr>
                <w:sz w:val="20"/>
                <w:szCs w:val="20"/>
              </w:rPr>
            </w:pPr>
          </w:p>
        </w:tc>
        <w:tc>
          <w:tcPr>
            <w:tcW w:w="4611" w:type="dxa"/>
            <w:tcBorders>
              <w:top w:val="single" w:sz="4" w:space="0" w:color="auto"/>
            </w:tcBorders>
          </w:tcPr>
          <w:p w14:paraId="2ED89907" w14:textId="77777777" w:rsidR="00926D31" w:rsidRPr="004E4ADE" w:rsidRDefault="00926D31" w:rsidP="00124B39">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w:t>
            </w:r>
            <w:r>
              <w:rPr>
                <w:sz w:val="20"/>
                <w:szCs w:val="20"/>
              </w:rPr>
              <w:t>, norms and values of indigenous peoples and local communities,</w:t>
            </w:r>
            <w:r w:rsidRPr="004E4ADE">
              <w:rPr>
                <w:sz w:val="20"/>
                <w:szCs w:val="20"/>
              </w:rPr>
              <w:t xml:space="preserve"> national legislation and applicable international obligations.</w:t>
            </w:r>
          </w:p>
        </w:tc>
        <w:tc>
          <w:tcPr>
            <w:tcW w:w="2578" w:type="dxa"/>
          </w:tcPr>
          <w:p w14:paraId="46737E01" w14:textId="77777777" w:rsidR="00926D31" w:rsidRPr="004E4ADE" w:rsidRDefault="00926D31" w:rsidP="00124B39">
            <w:pPr>
              <w:pStyle w:val="CBDNormalNumber"/>
              <w:numPr>
                <w:ilvl w:val="0"/>
                <w:numId w:val="0"/>
              </w:numPr>
              <w:spacing w:before="0" w:after="0"/>
              <w:jc w:val="left"/>
              <w:rPr>
                <w:sz w:val="20"/>
                <w:szCs w:val="20"/>
              </w:rPr>
            </w:pPr>
            <w:r w:rsidRPr="0056013F">
              <w:rPr>
                <w:sz w:val="20"/>
                <w:szCs w:val="20"/>
              </w:rPr>
              <w:t>Convention on Biological Diversity (Article</w:t>
            </w:r>
            <w:r>
              <w:rPr>
                <w:sz w:val="20"/>
                <w:szCs w:val="20"/>
              </w:rPr>
              <w:t>s</w:t>
            </w:r>
            <w:r w:rsidRPr="0056013F">
              <w:rPr>
                <w:sz w:val="20"/>
                <w:szCs w:val="20"/>
              </w:rPr>
              <w:t> </w:t>
            </w:r>
            <w:r>
              <w:rPr>
                <w:sz w:val="20"/>
                <w:szCs w:val="20"/>
              </w:rPr>
              <w:t>8 (l) and 10 (b))</w:t>
            </w:r>
          </w:p>
        </w:tc>
      </w:tr>
    </w:tbl>
    <w:p w14:paraId="745640FD" w14:textId="77777777" w:rsidR="00926D31" w:rsidRPr="003459DA" w:rsidRDefault="00926D31" w:rsidP="003459DA">
      <w:pPr>
        <w:pStyle w:val="CBDRecommendText"/>
        <w:keepNext/>
        <w:tabs>
          <w:tab w:val="clear" w:pos="567"/>
          <w:tab w:val="clear" w:pos="1134"/>
        </w:tabs>
        <w:spacing w:before="120"/>
        <w:ind w:hanging="567"/>
        <w:jc w:val="left"/>
        <w:rPr>
          <w:bCs/>
          <w:sz w:val="24"/>
          <w:szCs w:val="24"/>
        </w:rPr>
      </w:pPr>
      <w:r w:rsidRPr="003459DA">
        <w:rPr>
          <w:b/>
          <w:bCs/>
          <w:sz w:val="24"/>
          <w:szCs w:val="24"/>
        </w:rPr>
        <w:t>VI.</w:t>
      </w:r>
      <w:r w:rsidRPr="003459DA">
        <w:rPr>
          <w:b/>
          <w:bCs/>
          <w:sz w:val="24"/>
          <w:szCs w:val="24"/>
        </w:rPr>
        <w:tab/>
        <w:t xml:space="preserve">Key elements for developing and implementing policies on sustainable wildlife management </w:t>
      </w:r>
    </w:p>
    <w:p w14:paraId="2C082B9D" w14:textId="77777777" w:rsidR="00926D31" w:rsidRPr="00402127" w:rsidRDefault="00926D31" w:rsidP="00926D31">
      <w:pPr>
        <w:pStyle w:val="CBDNormalNumber"/>
        <w:numPr>
          <w:ilvl w:val="0"/>
          <w:numId w:val="0"/>
        </w:numPr>
        <w:tabs>
          <w:tab w:val="clear" w:pos="567"/>
        </w:tabs>
        <w:ind w:left="567"/>
      </w:pPr>
      <w:r w:rsidRPr="00402127">
        <w:t>15.</w:t>
      </w:r>
      <w:r w:rsidRPr="00402127">
        <w:tab/>
        <w:t xml:space="preserve">Pursuant to decision </w:t>
      </w:r>
      <w:hyperlink r:id="rId51" w:history="1">
        <w:r w:rsidRPr="00402127">
          <w:rPr>
            <w:rStyle w:val="Hyperlink"/>
          </w:rPr>
          <w:t>16/15</w:t>
        </w:r>
      </w:hyperlink>
      <w:r w:rsidRPr="00402127">
        <w:t xml:space="preserve">, the present </w:t>
      </w:r>
      <w:r>
        <w:t xml:space="preserve">voluntary </w:t>
      </w:r>
      <w:r w:rsidRPr="00402127">
        <w:t xml:space="preserve">guidance is based on the seven key elements of effective policy actions, derived from </w:t>
      </w:r>
      <w:r w:rsidRPr="004E4ADE">
        <w:rPr>
          <w:i/>
          <w:iCs/>
        </w:rPr>
        <w:t>The</w:t>
      </w:r>
      <w:r w:rsidRPr="00402127">
        <w:t xml:space="preserve"> </w:t>
      </w:r>
      <w:r w:rsidRPr="00402127">
        <w:rPr>
          <w:i/>
          <w:iCs/>
        </w:rPr>
        <w:t>Thematic Assessment Report on the Sustainable Use of Wild Species</w:t>
      </w:r>
      <w:r w:rsidRPr="00402127">
        <w:t>, which were identified for use in developing and implementing policies on the sustainable use of wild species. Those key elements are:</w:t>
      </w:r>
    </w:p>
    <w:p w14:paraId="507DE9B2" w14:textId="77777777" w:rsidR="00926D31" w:rsidRPr="00402127" w:rsidRDefault="00926D31" w:rsidP="00926D31">
      <w:pPr>
        <w:pStyle w:val="CBDNormalNumber"/>
        <w:numPr>
          <w:ilvl w:val="0"/>
          <w:numId w:val="0"/>
        </w:numPr>
        <w:tabs>
          <w:tab w:val="clear" w:pos="567"/>
        </w:tabs>
        <w:ind w:left="567" w:firstLine="567"/>
      </w:pPr>
      <w:r w:rsidRPr="00402127">
        <w:t>(a)</w:t>
      </w:r>
      <w:r w:rsidRPr="00402127">
        <w:tab/>
        <w:t>Inclusive and participatory decision-making;</w:t>
      </w:r>
    </w:p>
    <w:p w14:paraId="097B2C55" w14:textId="77777777" w:rsidR="00926D31" w:rsidRPr="0013216E" w:rsidRDefault="00926D31" w:rsidP="00926D31">
      <w:pPr>
        <w:pStyle w:val="CBDNormalNumber"/>
        <w:numPr>
          <w:ilvl w:val="0"/>
          <w:numId w:val="0"/>
        </w:numPr>
        <w:tabs>
          <w:tab w:val="clear" w:pos="567"/>
        </w:tabs>
        <w:ind w:left="567" w:firstLine="567"/>
        <w:rPr>
          <w:rFonts w:eastAsia="Times New Roman"/>
        </w:rPr>
      </w:pPr>
      <w:r w:rsidRPr="00402127">
        <w:rPr>
          <w:rFonts w:eastAsia="Times New Roman"/>
        </w:rPr>
        <w:t>(b)</w:t>
      </w:r>
      <w:r w:rsidRPr="00402127">
        <w:rPr>
          <w:rFonts w:eastAsia="Times New Roman"/>
        </w:rPr>
        <w:tab/>
      </w:r>
      <w:r w:rsidRPr="00402127">
        <w:t>Inclusion</w:t>
      </w:r>
      <w:r w:rsidRPr="00402127">
        <w:rPr>
          <w:rFonts w:eastAsia="Times New Roman"/>
        </w:rPr>
        <w:t xml:space="preserve"> of multiple </w:t>
      </w:r>
      <w:r w:rsidRPr="0013216E">
        <w:rPr>
          <w:rFonts w:eastAsia="Times New Roman"/>
        </w:rPr>
        <w:t>systems of knowledge and recognition of rights;</w:t>
      </w:r>
    </w:p>
    <w:p w14:paraId="5560641D" w14:textId="77777777" w:rsidR="00926D31" w:rsidRPr="0013216E" w:rsidRDefault="00926D31" w:rsidP="00926D31">
      <w:pPr>
        <w:pStyle w:val="CBDNormalNumber"/>
        <w:numPr>
          <w:ilvl w:val="0"/>
          <w:numId w:val="0"/>
        </w:numPr>
        <w:tabs>
          <w:tab w:val="clear" w:pos="567"/>
        </w:tabs>
        <w:ind w:left="567" w:firstLine="567"/>
        <w:rPr>
          <w:rFonts w:eastAsia="Times New Roman"/>
        </w:rPr>
      </w:pPr>
      <w:r w:rsidRPr="0013216E">
        <w:rPr>
          <w:rFonts w:eastAsia="Times New Roman"/>
        </w:rPr>
        <w:t>(c)</w:t>
      </w:r>
      <w:r w:rsidRPr="0013216E">
        <w:rPr>
          <w:rFonts w:eastAsia="Times New Roman"/>
        </w:rPr>
        <w:tab/>
      </w:r>
      <w:r w:rsidRPr="0013216E">
        <w:t>Equitable</w:t>
      </w:r>
      <w:r w:rsidRPr="0013216E">
        <w:rPr>
          <w:rFonts w:eastAsia="Times New Roman"/>
        </w:rPr>
        <w:t xml:space="preserve"> distribution of costs and benefits; </w:t>
      </w:r>
    </w:p>
    <w:p w14:paraId="6DED7EF4" w14:textId="77777777" w:rsidR="00926D31" w:rsidRPr="0013216E" w:rsidRDefault="00926D31" w:rsidP="00926D31">
      <w:pPr>
        <w:pStyle w:val="CBDNormalNumber"/>
        <w:numPr>
          <w:ilvl w:val="0"/>
          <w:numId w:val="0"/>
        </w:numPr>
        <w:tabs>
          <w:tab w:val="clear" w:pos="567"/>
        </w:tabs>
        <w:ind w:left="567" w:firstLine="567"/>
        <w:rPr>
          <w:rFonts w:eastAsia="Times New Roman"/>
        </w:rPr>
      </w:pPr>
      <w:r w:rsidRPr="0013216E">
        <w:rPr>
          <w:rFonts w:eastAsia="Times New Roman"/>
        </w:rPr>
        <w:t>(d)</w:t>
      </w:r>
      <w:r w:rsidRPr="0013216E">
        <w:rPr>
          <w:rFonts w:eastAsia="Times New Roman"/>
        </w:rPr>
        <w:tab/>
      </w:r>
      <w:r w:rsidRPr="0013216E">
        <w:t>Policies</w:t>
      </w:r>
      <w:r w:rsidRPr="0013216E">
        <w:rPr>
          <w:rFonts w:eastAsia="Times New Roman"/>
        </w:rPr>
        <w:t xml:space="preserve"> tailored to local socioecological contexts;</w:t>
      </w:r>
    </w:p>
    <w:p w14:paraId="4B2C4F5A" w14:textId="77777777" w:rsidR="00926D31" w:rsidRPr="0013216E" w:rsidRDefault="00926D31" w:rsidP="00926D31">
      <w:pPr>
        <w:pStyle w:val="CBDNormalNumber"/>
        <w:numPr>
          <w:ilvl w:val="0"/>
          <w:numId w:val="0"/>
        </w:numPr>
        <w:tabs>
          <w:tab w:val="clear" w:pos="567"/>
        </w:tabs>
        <w:ind w:left="567" w:firstLine="567"/>
        <w:rPr>
          <w:rFonts w:eastAsia="Times New Roman"/>
        </w:rPr>
      </w:pPr>
      <w:r w:rsidRPr="0013216E">
        <w:rPr>
          <w:rFonts w:eastAsia="Times New Roman"/>
        </w:rPr>
        <w:t>(e)</w:t>
      </w:r>
      <w:r w:rsidRPr="0013216E">
        <w:rPr>
          <w:rFonts w:eastAsia="Times New Roman"/>
        </w:rPr>
        <w:tab/>
      </w:r>
      <w:r w:rsidRPr="0013216E">
        <w:t>Monitoring</w:t>
      </w:r>
      <w:r w:rsidRPr="0013216E">
        <w:rPr>
          <w:rFonts w:eastAsia="Times New Roman"/>
        </w:rPr>
        <w:t xml:space="preserve"> of social and ecological conditions and practices;</w:t>
      </w:r>
    </w:p>
    <w:p w14:paraId="7DECFB25" w14:textId="77777777" w:rsidR="00926D31" w:rsidRPr="0013216E" w:rsidRDefault="00926D31" w:rsidP="00926D31">
      <w:pPr>
        <w:pStyle w:val="CBDNormalNumber"/>
        <w:numPr>
          <w:ilvl w:val="0"/>
          <w:numId w:val="0"/>
        </w:numPr>
        <w:tabs>
          <w:tab w:val="clear" w:pos="567"/>
        </w:tabs>
        <w:ind w:left="567" w:firstLine="567"/>
        <w:rPr>
          <w:rFonts w:eastAsia="Times New Roman"/>
        </w:rPr>
      </w:pPr>
      <w:r w:rsidRPr="0013216E">
        <w:rPr>
          <w:rFonts w:eastAsia="Times New Roman"/>
        </w:rPr>
        <w:t>(f)</w:t>
      </w:r>
      <w:r w:rsidRPr="0013216E">
        <w:rPr>
          <w:rFonts w:eastAsia="Times New Roman"/>
        </w:rPr>
        <w:tab/>
      </w:r>
      <w:r w:rsidRPr="0013216E">
        <w:t>Coordinated</w:t>
      </w:r>
      <w:r w:rsidRPr="0013216E">
        <w:rPr>
          <w:rFonts w:eastAsia="Times New Roman"/>
        </w:rPr>
        <w:t xml:space="preserve"> and aligned policies across sectors;</w:t>
      </w:r>
    </w:p>
    <w:p w14:paraId="076BB747" w14:textId="77777777" w:rsidR="00926D31" w:rsidRPr="00402127" w:rsidRDefault="00926D31" w:rsidP="00926D31">
      <w:pPr>
        <w:pStyle w:val="CBDNormalNumber"/>
        <w:numPr>
          <w:ilvl w:val="0"/>
          <w:numId w:val="0"/>
        </w:numPr>
        <w:tabs>
          <w:tab w:val="clear" w:pos="567"/>
        </w:tabs>
        <w:ind w:left="567" w:firstLine="567"/>
        <w:rPr>
          <w:rFonts w:eastAsia="Times New Roman"/>
        </w:rPr>
      </w:pPr>
      <w:r w:rsidRPr="0013216E">
        <w:rPr>
          <w:rFonts w:eastAsia="Times New Roman"/>
        </w:rPr>
        <w:t>(g)</w:t>
      </w:r>
      <w:r w:rsidRPr="0013216E">
        <w:rPr>
          <w:rFonts w:eastAsia="Times New Roman"/>
        </w:rPr>
        <w:tab/>
        <w:t xml:space="preserve">Robust </w:t>
      </w:r>
      <w:r w:rsidRPr="0013216E">
        <w:t>institutions,</w:t>
      </w:r>
      <w:r w:rsidRPr="0013216E">
        <w:rPr>
          <w:rFonts w:eastAsia="Times New Roman"/>
        </w:rPr>
        <w:t xml:space="preserve"> from customary to statutory.</w:t>
      </w:r>
    </w:p>
    <w:p w14:paraId="4A62C395" w14:textId="77777777" w:rsidR="00926D31" w:rsidRPr="00402127" w:rsidRDefault="00926D31" w:rsidP="00926D31">
      <w:pPr>
        <w:pStyle w:val="CBDNormalNumber"/>
        <w:numPr>
          <w:ilvl w:val="0"/>
          <w:numId w:val="0"/>
        </w:numPr>
        <w:tabs>
          <w:tab w:val="clear" w:pos="567"/>
        </w:tabs>
        <w:ind w:left="567"/>
      </w:pPr>
      <w:r w:rsidRPr="00402127">
        <w:t>16.</w:t>
      </w:r>
      <w:r w:rsidRPr="00402127">
        <w:tab/>
        <w:t xml:space="preserve">Elements (a), (b) and (c) are addressed principally in sections VII.B, C and D below, respectively, while elements (d), (e), (f) and (g) are integrated across the present </w:t>
      </w:r>
      <w:r>
        <w:t xml:space="preserve">voluntary </w:t>
      </w:r>
      <w:r w:rsidRPr="00402127">
        <w:t>guidance, including in section VII.A and sections IV and V.</w:t>
      </w:r>
    </w:p>
    <w:p w14:paraId="49F60C16" w14:textId="77777777" w:rsidR="00926D31" w:rsidRPr="00402127" w:rsidRDefault="00926D31" w:rsidP="00926D31">
      <w:pPr>
        <w:pStyle w:val="CBDNormalNumber"/>
        <w:numPr>
          <w:ilvl w:val="0"/>
          <w:numId w:val="0"/>
        </w:numPr>
        <w:tabs>
          <w:tab w:val="clear" w:pos="567"/>
        </w:tabs>
        <w:ind w:left="567"/>
      </w:pPr>
      <w:r w:rsidRPr="00402127">
        <w:t>17.</w:t>
      </w:r>
      <w:r w:rsidRPr="00402127">
        <w:tab/>
        <w:t xml:space="preserve">The key elements were identified in </w:t>
      </w:r>
      <w:r w:rsidRPr="004E4ADE">
        <w:rPr>
          <w:i/>
          <w:iCs/>
        </w:rPr>
        <w:t>The Thematic Assessment Report</w:t>
      </w:r>
      <w:r w:rsidRPr="00402127">
        <w:rPr>
          <w:i/>
          <w:iCs/>
        </w:rPr>
        <w:t xml:space="preserve"> on the Sustainable Use of Wild Species</w:t>
      </w:r>
      <w:r w:rsidRPr="00402127">
        <w:t xml:space="preserve"> </w:t>
      </w:r>
      <w:r>
        <w:t xml:space="preserve">of the </w:t>
      </w:r>
      <w:r w:rsidRPr="00CE75C2">
        <w:t>Intergovernmental Science-Policy Platform on Biodiversity and Ecosystem Services</w:t>
      </w:r>
      <w:r w:rsidRPr="00402127">
        <w:t xml:space="preserve"> as enhancing the sustainability of the use of wild species and as a prerequisite for stronger implementation across practices. They influence the effectiveness of sustainable wildlife management by strengthening legitimacy, supporting adaptive and context-specific implementation, improving policy coherence and coordination and reinforcing the institutional conditions needed to respond to socioecological change.</w:t>
      </w:r>
    </w:p>
    <w:p w14:paraId="7F3A837A" w14:textId="77777777" w:rsidR="00926D31" w:rsidRPr="003459DA" w:rsidRDefault="00926D31" w:rsidP="003459DA">
      <w:pPr>
        <w:pStyle w:val="CBDRecommendText"/>
        <w:keepNext/>
        <w:spacing w:before="120"/>
        <w:ind w:hanging="567"/>
        <w:rPr>
          <w:bCs/>
          <w:sz w:val="24"/>
          <w:szCs w:val="24"/>
        </w:rPr>
      </w:pPr>
      <w:r w:rsidRPr="003459DA">
        <w:rPr>
          <w:b/>
          <w:bCs/>
          <w:sz w:val="24"/>
          <w:szCs w:val="24"/>
        </w:rPr>
        <w:t>VII.</w:t>
      </w:r>
      <w:r w:rsidRPr="003459DA">
        <w:rPr>
          <w:b/>
          <w:bCs/>
          <w:sz w:val="24"/>
          <w:szCs w:val="24"/>
        </w:rPr>
        <w:tab/>
        <w:t>Actions for implementation of sustainable wildlife management</w:t>
      </w:r>
    </w:p>
    <w:p w14:paraId="02D2D736" w14:textId="77777777" w:rsidR="00926D31" w:rsidRPr="00402127" w:rsidRDefault="00926D31" w:rsidP="00926D31">
      <w:pPr>
        <w:pStyle w:val="CBDNormalNumber"/>
        <w:numPr>
          <w:ilvl w:val="0"/>
          <w:numId w:val="0"/>
        </w:numPr>
        <w:tabs>
          <w:tab w:val="clear" w:pos="567"/>
        </w:tabs>
        <w:ind w:left="567"/>
        <w:rPr>
          <w:b/>
          <w:bCs/>
        </w:rPr>
      </w:pPr>
      <w:bookmarkStart w:id="5" w:name="_heading=h.1tm62yz2tl7o" w:colFirst="0" w:colLast="0"/>
      <w:bookmarkEnd w:id="5"/>
      <w:r w:rsidRPr="00402127">
        <w:t>18.</w:t>
      </w:r>
      <w:r w:rsidRPr="00402127">
        <w:tab/>
        <w:t xml:space="preserve">The present section comprises a set of four possible actions that Parties may consider in the context of supporting the implementation of sustainable wildlife management: crosscutting elements to support policy coherence and cross-sectoral integration; inclusive and participatory decision-making; inclusion of multiple systems of knowledge and the recognition of rights; and the equitable distribution of costs and benefits. Subsections B, C and D reflect the focus of the areas specified in decision </w:t>
      </w:r>
      <w:hyperlink r:id="rId52" w:history="1">
        <w:r w:rsidRPr="00402127">
          <w:rPr>
            <w:rStyle w:val="Hyperlink"/>
          </w:rPr>
          <w:t>16/15</w:t>
        </w:r>
      </w:hyperlink>
      <w:r w:rsidRPr="00402127">
        <w:t xml:space="preserve">, </w:t>
      </w:r>
      <w:r>
        <w:t xml:space="preserve">and </w:t>
      </w:r>
      <w:r w:rsidRPr="00402127">
        <w:t>subsection A was added because its subject matter figured prominently in the submissions received following the issuance of notifications Nos. </w:t>
      </w:r>
      <w:hyperlink r:id="rId53" w:history="1">
        <w:r w:rsidRPr="00402127">
          <w:rPr>
            <w:rStyle w:val="Hyperlink"/>
          </w:rPr>
          <w:t>2025-014</w:t>
        </w:r>
      </w:hyperlink>
      <w:r w:rsidRPr="00402127">
        <w:t xml:space="preserve"> and </w:t>
      </w:r>
      <w:hyperlink r:id="rId54" w:history="1">
        <w:r w:rsidRPr="00402127">
          <w:rPr>
            <w:rStyle w:val="Hyperlink"/>
          </w:rPr>
          <w:t>2025-015</w:t>
        </w:r>
      </w:hyperlink>
      <w:r w:rsidRPr="00402127">
        <w:t>.</w:t>
      </w:r>
    </w:p>
    <w:p w14:paraId="6D96D7B4" w14:textId="77777777" w:rsidR="00926D31" w:rsidRPr="00402127" w:rsidRDefault="00926D31" w:rsidP="00926D31">
      <w:pPr>
        <w:pStyle w:val="CBDNormalNumber"/>
        <w:numPr>
          <w:ilvl w:val="0"/>
          <w:numId w:val="0"/>
        </w:numPr>
        <w:tabs>
          <w:tab w:val="clear" w:pos="567"/>
        </w:tabs>
        <w:ind w:left="567"/>
      </w:pPr>
      <w:r w:rsidRPr="00402127">
        <w:t>19.</w:t>
      </w:r>
      <w:r w:rsidRPr="00402127">
        <w:tab/>
        <w:t xml:space="preserve">Implementation of the present </w:t>
      </w:r>
      <w:r>
        <w:t xml:space="preserve">voluntary </w:t>
      </w:r>
      <w:r w:rsidRPr="00402127">
        <w:t xml:space="preserve">guidance may be adapted to national and local contexts, </w:t>
      </w:r>
      <w:proofErr w:type="gramStart"/>
      <w:r w:rsidRPr="00402127">
        <w:t>taking into account</w:t>
      </w:r>
      <w:proofErr w:type="gramEnd"/>
      <w:r w:rsidRPr="00402127">
        <w:t xml:space="preserve"> ecological conditions, cultural diversity and governance systems. In adapting the </w:t>
      </w:r>
      <w:r>
        <w:t xml:space="preserve">voluntary </w:t>
      </w:r>
      <w:r w:rsidRPr="00402127">
        <w:t>guidance, Parties may consider differences among ecological regions, including temperate, tropical, subtropical, arid, polar, mountain, island, coastal and urban contexts, recognizing that implementation needs, pressures, data availability and governance arrangements may vary across regions and practices.</w:t>
      </w:r>
    </w:p>
    <w:p w14:paraId="4EDE1139" w14:textId="77777777" w:rsidR="00926D31" w:rsidRPr="00402127" w:rsidRDefault="00926D31" w:rsidP="00926D31">
      <w:pPr>
        <w:pStyle w:val="CBDNormalNumber"/>
        <w:numPr>
          <w:ilvl w:val="0"/>
          <w:numId w:val="0"/>
        </w:numPr>
        <w:tabs>
          <w:tab w:val="clear" w:pos="567"/>
        </w:tabs>
        <w:ind w:left="567"/>
      </w:pPr>
      <w:r w:rsidRPr="00402127">
        <w:t>20.</w:t>
      </w:r>
      <w:r w:rsidRPr="00402127">
        <w:tab/>
        <w:t>Moreover, regional</w:t>
      </w:r>
      <w:r>
        <w:t>,</w:t>
      </w:r>
      <w:r w:rsidRPr="00402127">
        <w:t xml:space="preserve"> practice-specific and technical tools may, as appropriate, complement the </w:t>
      </w:r>
      <w:r>
        <w:t xml:space="preserve">voluntary </w:t>
      </w:r>
      <w:r w:rsidRPr="00402127">
        <w:t>guidance in areas where more detailed methodologies, indicators, scenario analyses or operational standards are needed.</w:t>
      </w:r>
    </w:p>
    <w:p w14:paraId="384799CA" w14:textId="77777777" w:rsidR="00926D31" w:rsidRPr="00711B91" w:rsidRDefault="00926D31" w:rsidP="003459DA">
      <w:pPr>
        <w:pStyle w:val="CBDH2"/>
        <w:tabs>
          <w:tab w:val="clear" w:pos="567"/>
          <w:tab w:val="clear" w:pos="1134"/>
        </w:tabs>
        <w:rPr>
          <w:sz w:val="22"/>
        </w:rPr>
      </w:pPr>
      <w:r w:rsidRPr="00711B91">
        <w:rPr>
          <w:sz w:val="22"/>
        </w:rPr>
        <w:lastRenderedPageBreak/>
        <w:t>A.</w:t>
      </w:r>
      <w:r w:rsidRPr="00711B91">
        <w:rPr>
          <w:sz w:val="22"/>
        </w:rPr>
        <w:tab/>
        <w:t>Cross-cutting elements: policy coherence and cross-sectoral integration</w:t>
      </w:r>
    </w:p>
    <w:p w14:paraId="2DE3AB4F" w14:textId="77777777" w:rsidR="00926D31" w:rsidRPr="00402127" w:rsidRDefault="00926D31" w:rsidP="00926D31">
      <w:pPr>
        <w:pStyle w:val="CBDNormalNumber"/>
        <w:numPr>
          <w:ilvl w:val="0"/>
          <w:numId w:val="0"/>
        </w:numPr>
        <w:tabs>
          <w:tab w:val="clear" w:pos="567"/>
        </w:tabs>
        <w:ind w:left="567"/>
      </w:pPr>
      <w:r w:rsidRPr="00402127">
        <w:t>21.</w:t>
      </w:r>
      <w:r w:rsidRPr="00402127">
        <w:tab/>
        <w:t xml:space="preserve">Policy coherence and cross-sectoral integration are important because sustainable wildlife management is influenced by interacting drivers across sectors and governance levels and within diverse socioecological contexts. </w:t>
      </w:r>
      <w:r>
        <w:t>In t</w:t>
      </w:r>
      <w:r w:rsidRPr="00402127">
        <w:t>he Intergovernmental Science-Policy Platform on Biodiversity and Ecosystem Services assessment</w:t>
      </w:r>
      <w:r>
        <w:t>,</w:t>
      </w:r>
      <w:r w:rsidRPr="00402127">
        <w:t xml:space="preserve"> coordinated and aligned policies, robust customary and statutory institutions, monitoring of socioecological conditions and practices and policies tailored to local socioecological contexts </w:t>
      </w:r>
      <w:r>
        <w:t xml:space="preserve">are identified </w:t>
      </w:r>
      <w:r w:rsidRPr="00402127">
        <w:t xml:space="preserve">as key elements for enhancing sustainability. Those approaches can help to align measures across relevant sectors and scales, strengthen institutional support for implementation, reduce fragmentation and policy inconsistencies and enable adaptive responses to changing socioecological conditions. The following actions should consequently be taken as appropriate and </w:t>
      </w:r>
      <w:r>
        <w:t>in accordance with</w:t>
      </w:r>
      <w:r w:rsidRPr="00402127">
        <w:t xml:space="preserve"> national </w:t>
      </w:r>
      <w:r>
        <w:t xml:space="preserve">legislation, </w:t>
      </w:r>
      <w:r w:rsidRPr="00402127">
        <w:t xml:space="preserve">circumstances and priorities: </w:t>
      </w:r>
    </w:p>
    <w:p w14:paraId="122FAFC6" w14:textId="77777777" w:rsidR="00926D31" w:rsidRPr="003C7323" w:rsidRDefault="00926D31" w:rsidP="00926D31">
      <w:pPr>
        <w:pStyle w:val="CBDNormalNumber"/>
        <w:numPr>
          <w:ilvl w:val="0"/>
          <w:numId w:val="0"/>
        </w:numPr>
        <w:tabs>
          <w:tab w:val="clear" w:pos="567"/>
        </w:tabs>
        <w:ind w:left="567" w:firstLine="567"/>
      </w:pPr>
      <w:r w:rsidRPr="003C7323">
        <w:t>(a)</w:t>
      </w:r>
      <w:r w:rsidRPr="003C7323">
        <w:tab/>
      </w:r>
      <w:r w:rsidRPr="00402127">
        <w:t>Promoting coherent policy, legal and institutional conditions for the sustainable and inclusive management of wildlife, including sustainable wildlife economies consistent with conservation objectives</w:t>
      </w:r>
      <w:r>
        <w:t xml:space="preserve"> and</w:t>
      </w:r>
      <w:r w:rsidRPr="00402127">
        <w:t xml:space="preserve"> ecological limits</w:t>
      </w:r>
      <w:r>
        <w:t xml:space="preserve">, </w:t>
      </w:r>
      <w:r w:rsidRPr="00402127">
        <w:t>traceability requirements, equitable benefit-sharing and the rights and livelihoods of indigenous peoples and local communities</w:t>
      </w:r>
      <w:r>
        <w:t>, women, youth</w:t>
      </w:r>
      <w:r w:rsidRPr="00402127">
        <w:t xml:space="preserve"> and</w:t>
      </w:r>
      <w:r>
        <w:t xml:space="preserve"> </w:t>
      </w:r>
      <w:r w:rsidRPr="00E35975">
        <w:t>relevant organizations and actors</w:t>
      </w:r>
      <w:r>
        <w:t>, including small-scale harvesters</w:t>
      </w:r>
      <w:r w:rsidRPr="003C7323">
        <w:t>;</w:t>
      </w:r>
      <w:r>
        <w:t xml:space="preserve"> </w:t>
      </w:r>
    </w:p>
    <w:p w14:paraId="4A76E9A3" w14:textId="77777777" w:rsidR="00926D31" w:rsidRPr="00402127" w:rsidRDefault="00926D31" w:rsidP="00926D31">
      <w:pPr>
        <w:pStyle w:val="CBDNormalNumber"/>
        <w:numPr>
          <w:ilvl w:val="0"/>
          <w:numId w:val="0"/>
        </w:numPr>
        <w:tabs>
          <w:tab w:val="clear" w:pos="567"/>
        </w:tabs>
        <w:ind w:left="567" w:firstLine="567"/>
      </w:pPr>
      <w:r w:rsidRPr="00402127">
        <w:t>(b)</w:t>
      </w:r>
      <w:r w:rsidRPr="00402127">
        <w:tab/>
        <w:t xml:space="preserve">Enhancing cross-sectoral regulations and coordination to address key pressures </w:t>
      </w:r>
      <w:r>
        <w:t xml:space="preserve">on wildlife management </w:t>
      </w:r>
      <w:r w:rsidRPr="00402127">
        <w:t xml:space="preserve">by </w:t>
      </w:r>
      <w:r>
        <w:t>identifying</w:t>
      </w:r>
      <w:r w:rsidRPr="00402127">
        <w:t xml:space="preserve"> lead agencies, coordination and monitoring mechanisms</w:t>
      </w:r>
      <w:r>
        <w:t>,</w:t>
      </w:r>
      <w:r w:rsidRPr="00402127">
        <w:t xml:space="preserve"> and relevant protocols for: </w:t>
      </w:r>
    </w:p>
    <w:p w14:paraId="4EEE0095" w14:textId="77777777" w:rsidR="00926D31" w:rsidRPr="00402127" w:rsidRDefault="00926D31" w:rsidP="00926D31">
      <w:pPr>
        <w:pStyle w:val="CBDNormalNumber"/>
        <w:numPr>
          <w:ilvl w:val="0"/>
          <w:numId w:val="0"/>
        </w:numPr>
        <w:tabs>
          <w:tab w:val="clear" w:pos="2268"/>
        </w:tabs>
        <w:ind w:left="1701" w:hanging="567"/>
      </w:pPr>
      <w:r>
        <w:t>(</w:t>
      </w:r>
      <w:proofErr w:type="spellStart"/>
      <w:r w:rsidRPr="00402127">
        <w:t>i</w:t>
      </w:r>
      <w:proofErr w:type="spellEnd"/>
      <w:r>
        <w:t>)</w:t>
      </w:r>
      <w:r w:rsidRPr="00402127">
        <w:tab/>
      </w:r>
      <w:r>
        <w:t>Prevention of w</w:t>
      </w:r>
      <w:r w:rsidRPr="00402127">
        <w:t>ildlife crime</w:t>
      </w:r>
      <w:r>
        <w:t>,</w:t>
      </w:r>
      <w:r w:rsidRPr="00402127">
        <w:t xml:space="preserve"> illegal </w:t>
      </w:r>
      <w:r>
        <w:t xml:space="preserve">harvesting and unsustainable </w:t>
      </w:r>
      <w:r w:rsidRPr="00402127">
        <w:t>use</w:t>
      </w:r>
      <w:r>
        <w:t>, take</w:t>
      </w:r>
      <w:r w:rsidRPr="00402127">
        <w:t xml:space="preserve"> or trade;</w:t>
      </w:r>
    </w:p>
    <w:p w14:paraId="1B994353" w14:textId="77777777" w:rsidR="00926D31" w:rsidRPr="00402127" w:rsidRDefault="00926D31" w:rsidP="00926D31">
      <w:pPr>
        <w:pStyle w:val="CBDNormalNumber"/>
        <w:numPr>
          <w:ilvl w:val="0"/>
          <w:numId w:val="0"/>
        </w:numPr>
        <w:tabs>
          <w:tab w:val="clear" w:pos="2268"/>
        </w:tabs>
        <w:ind w:left="1701" w:hanging="567"/>
      </w:pPr>
      <w:r>
        <w:t>(</w:t>
      </w:r>
      <w:r w:rsidRPr="00402127">
        <w:t>ii</w:t>
      </w:r>
      <w:r>
        <w:t>)</w:t>
      </w:r>
      <w:r w:rsidRPr="00402127">
        <w:tab/>
      </w:r>
      <w:r>
        <w:t>Prevention of h</w:t>
      </w:r>
      <w:r w:rsidRPr="00402127">
        <w:t>abitat loss, degradation and fragmentation;</w:t>
      </w:r>
    </w:p>
    <w:p w14:paraId="61B88FE8" w14:textId="77777777" w:rsidR="00926D31" w:rsidRPr="00402127" w:rsidRDefault="00926D31" w:rsidP="00926D31">
      <w:pPr>
        <w:pStyle w:val="CBDNormalNumber"/>
        <w:numPr>
          <w:ilvl w:val="0"/>
          <w:numId w:val="0"/>
        </w:numPr>
        <w:tabs>
          <w:tab w:val="clear" w:pos="2268"/>
        </w:tabs>
        <w:ind w:left="1701" w:hanging="567"/>
      </w:pPr>
      <w:r>
        <w:t>(</w:t>
      </w:r>
      <w:r w:rsidRPr="00402127">
        <w:t>iii</w:t>
      </w:r>
      <w:r>
        <w:t>)</w:t>
      </w:r>
      <w:r w:rsidRPr="00402127">
        <w:tab/>
      </w:r>
      <w:r>
        <w:t>Mitigation of and adaptation to c</w:t>
      </w:r>
      <w:r w:rsidRPr="00402127">
        <w:t>limate-related risks</w:t>
      </w:r>
      <w:r>
        <w:t xml:space="preserve"> and climate change impacts</w:t>
      </w:r>
      <w:r w:rsidRPr="00402127">
        <w:t>;</w:t>
      </w:r>
    </w:p>
    <w:p w14:paraId="00759F70" w14:textId="77777777" w:rsidR="00926D31" w:rsidRPr="00402127" w:rsidRDefault="00926D31" w:rsidP="00926D31">
      <w:pPr>
        <w:pStyle w:val="CBDNormalNumber"/>
        <w:numPr>
          <w:ilvl w:val="0"/>
          <w:numId w:val="0"/>
        </w:numPr>
        <w:tabs>
          <w:tab w:val="clear" w:pos="2268"/>
        </w:tabs>
        <w:ind w:left="1701" w:hanging="567"/>
      </w:pPr>
      <w:r>
        <w:t>(</w:t>
      </w:r>
      <w:r w:rsidRPr="00402127">
        <w:t>iv</w:t>
      </w:r>
      <w:r>
        <w:t>)</w:t>
      </w:r>
      <w:r w:rsidRPr="00402127">
        <w:tab/>
      </w:r>
      <w:r>
        <w:t>Prevention of b</w:t>
      </w:r>
      <w:r w:rsidRPr="00402127">
        <w:t>iosecurity risks, invasive alien species and disease risks</w:t>
      </w:r>
      <w:r>
        <w:t>, in particular zoonotic risks</w:t>
      </w:r>
      <w:r w:rsidRPr="00402127">
        <w:t>;</w:t>
      </w:r>
    </w:p>
    <w:p w14:paraId="3B722B3C" w14:textId="77777777" w:rsidR="00926D31" w:rsidRPr="00402127" w:rsidRDefault="00926D31" w:rsidP="00926D31">
      <w:pPr>
        <w:pStyle w:val="CBDNormalNumber"/>
        <w:numPr>
          <w:ilvl w:val="0"/>
          <w:numId w:val="0"/>
        </w:numPr>
        <w:tabs>
          <w:tab w:val="clear" w:pos="2268"/>
        </w:tabs>
        <w:ind w:left="1701" w:hanging="567"/>
      </w:pPr>
      <w:r>
        <w:t>(</w:t>
      </w:r>
      <w:r w:rsidRPr="00402127">
        <w:t>v</w:t>
      </w:r>
      <w:r>
        <w:t>)</w:t>
      </w:r>
      <w:r w:rsidRPr="00402127">
        <w:tab/>
      </w:r>
      <w:r>
        <w:t>Reduction of p</w:t>
      </w:r>
      <w:r w:rsidRPr="00402127">
        <w:t>ollution;</w:t>
      </w:r>
    </w:p>
    <w:p w14:paraId="25F16255" w14:textId="77777777" w:rsidR="00926D31" w:rsidRPr="00402127" w:rsidRDefault="00926D31" w:rsidP="00926D31">
      <w:pPr>
        <w:pStyle w:val="CBDNormalNumber"/>
        <w:numPr>
          <w:ilvl w:val="0"/>
          <w:numId w:val="0"/>
        </w:numPr>
        <w:tabs>
          <w:tab w:val="clear" w:pos="2268"/>
        </w:tabs>
        <w:ind w:left="1701" w:hanging="567"/>
      </w:pPr>
      <w:r>
        <w:t>(</w:t>
      </w:r>
      <w:r w:rsidRPr="00402127">
        <w:t>vi</w:t>
      </w:r>
      <w:r>
        <w:t>)</w:t>
      </w:r>
      <w:r w:rsidRPr="00402127">
        <w:tab/>
      </w:r>
      <w:r>
        <w:t>Management of l</w:t>
      </w:r>
      <w:r w:rsidRPr="00402127">
        <w:t>egal, sustainable and traceable wildlife use and trade;</w:t>
      </w:r>
    </w:p>
    <w:p w14:paraId="38562B66" w14:textId="77777777" w:rsidR="00926D31" w:rsidRPr="00EA6ED2" w:rsidRDefault="00926D31" w:rsidP="00926D31">
      <w:pPr>
        <w:pStyle w:val="CBDNormalNumber"/>
        <w:numPr>
          <w:ilvl w:val="0"/>
          <w:numId w:val="0"/>
        </w:numPr>
        <w:tabs>
          <w:tab w:val="clear" w:pos="567"/>
          <w:tab w:val="clear" w:pos="1134"/>
        </w:tabs>
        <w:ind w:left="567" w:firstLine="567"/>
      </w:pPr>
      <w:r w:rsidRPr="00EA6ED2">
        <w:t>(c)</w:t>
      </w:r>
      <w:r w:rsidRPr="00EA6ED2">
        <w:tab/>
      </w:r>
      <w:r w:rsidRPr="00777AF9">
        <w:t xml:space="preserve">Promoting the embedding of ecological connectivity and habitat conservation in spatial and development planning by mapping and safeguarding key habitats, corridors and migratory pathways, as well as areas of cultural and socioecological importance, incorporating them into zoning and strategic environmental assessment processes and aligning actions with national land- or </w:t>
      </w:r>
      <w:r w:rsidRPr="0062174E">
        <w:t>sea</w:t>
      </w:r>
      <w:r w:rsidRPr="00152299">
        <w:t>-</w:t>
      </w:r>
      <w:r w:rsidRPr="0062174E">
        <w:t>use</w:t>
      </w:r>
      <w:r w:rsidRPr="00777AF9">
        <w:t xml:space="preserve"> plans and, where relevant, regional and global connectivity initiatives</w:t>
      </w:r>
      <w:r w:rsidRPr="00777AF9" w:rsidDel="00A05854">
        <w:t>;</w:t>
      </w:r>
    </w:p>
    <w:p w14:paraId="5CCBBDB2" w14:textId="77777777" w:rsidR="00926D31" w:rsidRPr="00402127" w:rsidRDefault="00926D31" w:rsidP="00926D31">
      <w:pPr>
        <w:pStyle w:val="CBDNormalNumber"/>
        <w:numPr>
          <w:ilvl w:val="0"/>
          <w:numId w:val="0"/>
        </w:numPr>
        <w:tabs>
          <w:tab w:val="clear" w:pos="567"/>
          <w:tab w:val="clear" w:pos="1134"/>
        </w:tabs>
        <w:ind w:left="567" w:firstLine="567"/>
      </w:pPr>
      <w:r w:rsidRPr="00402127">
        <w:t>(d)</w:t>
      </w:r>
      <w:r w:rsidRPr="00402127">
        <w:tab/>
      </w:r>
      <w:r>
        <w:t>Promoting stronger integration of sustainable wildlife management issues into green and blue spaces in urban and densely populated areas, where appropriate, through the adoption of nature-based solutions and ecosystems-based approaches and by ensuring biodiversity-inclusive urban planning, updating urban wildlife management guidelines, establishing protocols for the prevention of and response to human</w:t>
      </w:r>
      <w:r>
        <w:noBreakHyphen/>
        <w:t>wildlife interactions in urban areas and supporting, through the significant increase in the area, quality and connectivity of, access to and benefits from such spaces in urban and densely populated areas, cross-sectoral initiatives that enhance wildlife literacy and encourage urban residents’ engagement in the stewardship of neighbourhood wildlife;</w:t>
      </w:r>
    </w:p>
    <w:p w14:paraId="0F39471C" w14:textId="77777777" w:rsidR="00926D31" w:rsidRPr="00402127" w:rsidRDefault="00926D31" w:rsidP="00926D31">
      <w:pPr>
        <w:pStyle w:val="CBDNormalNumber"/>
        <w:numPr>
          <w:ilvl w:val="0"/>
          <w:numId w:val="0"/>
        </w:numPr>
        <w:tabs>
          <w:tab w:val="clear" w:pos="567"/>
          <w:tab w:val="clear" w:pos="1134"/>
        </w:tabs>
        <w:ind w:left="567" w:firstLine="567"/>
      </w:pPr>
      <w:r w:rsidRPr="00402127">
        <w:t>(e)</w:t>
      </w:r>
      <w:r w:rsidRPr="00402127">
        <w:tab/>
        <w:t xml:space="preserve">Strengthening regional and transboundary cooperation for shared </w:t>
      </w:r>
      <w:r>
        <w:t xml:space="preserve">populations, </w:t>
      </w:r>
      <w:r w:rsidRPr="00402127">
        <w:t>species and ecosystems by establishing or using existing regional platforms and developing and integrating bilateral or multilateral arrangements for coordinated conservation actions, monitoring, harmonized harvest or trade controls and the joint management of transboundary protected areas and corridors;</w:t>
      </w:r>
    </w:p>
    <w:p w14:paraId="2369B0CD" w14:textId="77777777" w:rsidR="00926D31" w:rsidRPr="00402127" w:rsidRDefault="00926D31" w:rsidP="00926D31">
      <w:pPr>
        <w:pStyle w:val="CBDNormalNumber"/>
        <w:numPr>
          <w:ilvl w:val="0"/>
          <w:numId w:val="0"/>
        </w:numPr>
        <w:tabs>
          <w:tab w:val="clear" w:pos="567"/>
          <w:tab w:val="clear" w:pos="1134"/>
        </w:tabs>
        <w:ind w:left="567" w:firstLine="567"/>
      </w:pPr>
      <w:r w:rsidRPr="00402127">
        <w:t>(f)</w:t>
      </w:r>
      <w:r w:rsidRPr="00402127">
        <w:tab/>
      </w:r>
      <w:r>
        <w:t>Supporting business, private and financial sectors, as appropriate, in undertaking biodiversity mainstreaming within and across all sectors, with a view to ensuring the sustainable management of wild species, including by ensuring that the use, harvesting and trade of wild species is sustainable, safe and legal; e</w:t>
      </w:r>
      <w:r w:rsidRPr="00BE3550">
        <w:t>liminating wildlife crime</w:t>
      </w:r>
      <w:r>
        <w:t xml:space="preserve"> and</w:t>
      </w:r>
      <w:r w:rsidRPr="00BE3550">
        <w:t xml:space="preserve"> unsustainable use</w:t>
      </w:r>
      <w:r>
        <w:t>, take</w:t>
      </w:r>
      <w:r w:rsidRPr="00BE3550">
        <w:t xml:space="preserve"> and</w:t>
      </w:r>
      <w:r w:rsidRPr="00EA6ED2">
        <w:t xml:space="preserve"> </w:t>
      </w:r>
      <w:r w:rsidRPr="00BE3550">
        <w:t>legal trade</w:t>
      </w:r>
      <w:r>
        <w:t xml:space="preserve">; </w:t>
      </w:r>
      <w:r>
        <w:lastRenderedPageBreak/>
        <w:t>and regulating the disclosure by businesses, companies and financial institutions of risks, dependencies and impacts on wildlife along their supply chains, including through the monitoring of biodiversity-related illegal financial transactions;</w:t>
      </w:r>
    </w:p>
    <w:p w14:paraId="28B061B8" w14:textId="77777777" w:rsidR="00926D31" w:rsidRDefault="00926D31" w:rsidP="00926D31">
      <w:pPr>
        <w:pStyle w:val="CBDNormalNumber"/>
        <w:numPr>
          <w:ilvl w:val="0"/>
          <w:numId w:val="0"/>
        </w:numPr>
        <w:tabs>
          <w:tab w:val="clear" w:pos="567"/>
          <w:tab w:val="clear" w:pos="1134"/>
        </w:tabs>
        <w:ind w:left="567" w:firstLine="567"/>
      </w:pPr>
      <w:r>
        <w:t>(g)</w:t>
      </w:r>
      <w:r>
        <w:tab/>
      </w:r>
      <w:r w:rsidRPr="00402127">
        <w:t>Addressing challenges to the sustainable management of wild species, such as landscape and seascape changes, climate change, pollution</w:t>
      </w:r>
      <w:r>
        <w:t xml:space="preserve">, </w:t>
      </w:r>
      <w:r w:rsidRPr="00402127">
        <w:t>invasive alien species</w:t>
      </w:r>
      <w:r>
        <w:t>,</w:t>
      </w:r>
      <w:r w:rsidRPr="00402127">
        <w:t xml:space="preserve"> </w:t>
      </w:r>
      <w:r>
        <w:t xml:space="preserve">overexploitation </w:t>
      </w:r>
      <w:r w:rsidRPr="00402127">
        <w:t xml:space="preserve">and </w:t>
      </w:r>
      <w:r>
        <w:t>zoonotic diseases;</w:t>
      </w:r>
      <w:r w:rsidRPr="00402127">
        <w:t xml:space="preserve"> </w:t>
      </w:r>
    </w:p>
    <w:p w14:paraId="11A1A0FF" w14:textId="77777777" w:rsidR="00926D31" w:rsidRPr="00402127" w:rsidRDefault="00926D31" w:rsidP="00926D31">
      <w:pPr>
        <w:pStyle w:val="CBDNormalNumber"/>
        <w:numPr>
          <w:ilvl w:val="0"/>
          <w:numId w:val="0"/>
        </w:numPr>
        <w:tabs>
          <w:tab w:val="clear" w:pos="567"/>
          <w:tab w:val="clear" w:pos="1134"/>
        </w:tabs>
        <w:ind w:left="567" w:firstLine="567"/>
      </w:pPr>
      <w:r w:rsidRPr="00402127">
        <w:t>(h)</w:t>
      </w:r>
      <w:r w:rsidRPr="00402127">
        <w:tab/>
      </w:r>
      <w:r>
        <w:t>S</w:t>
      </w:r>
      <w:r w:rsidRPr="00402127">
        <w:t xml:space="preserve">trengthening cooperation and coherence with the secretariats of multilateral environmental agreements </w:t>
      </w:r>
      <w:r>
        <w:t xml:space="preserve">and competent intergovernmental organizations, including </w:t>
      </w:r>
      <w:proofErr w:type="gramStart"/>
      <w:r>
        <w:t>through the use of</w:t>
      </w:r>
      <w:proofErr w:type="gramEnd"/>
      <w:r>
        <w:t xml:space="preserve"> existing instruments and available data, as appropriate, to avoid duplication</w:t>
      </w:r>
      <w:r w:rsidRPr="00402127">
        <w:t>;</w:t>
      </w:r>
    </w:p>
    <w:p w14:paraId="00A9FF41" w14:textId="77777777" w:rsidR="00926D31" w:rsidRPr="00402127" w:rsidRDefault="00926D31" w:rsidP="00926D31">
      <w:pPr>
        <w:pStyle w:val="CBDNormalNumber"/>
        <w:numPr>
          <w:ilvl w:val="0"/>
          <w:numId w:val="0"/>
        </w:numPr>
        <w:tabs>
          <w:tab w:val="clear" w:pos="567"/>
          <w:tab w:val="clear" w:pos="1134"/>
        </w:tabs>
        <w:ind w:left="567" w:firstLine="567"/>
      </w:pPr>
      <w:r w:rsidRPr="00402127">
        <w:t>(</w:t>
      </w:r>
      <w:proofErr w:type="spellStart"/>
      <w:r>
        <w:t>i</w:t>
      </w:r>
      <w:proofErr w:type="spellEnd"/>
      <w:r w:rsidRPr="00402127">
        <w:t>)</w:t>
      </w:r>
      <w:r w:rsidRPr="00402127">
        <w:tab/>
        <w:t>Promoting more systematic integration of climate-related risks into wildlife management</w:t>
      </w:r>
      <w:r>
        <w:t>, in</w:t>
      </w:r>
      <w:r w:rsidRPr="00402127">
        <w:t xml:space="preserve"> </w:t>
      </w:r>
      <w:r w:rsidRPr="005E7DDE">
        <w:t xml:space="preserve">particular in climate-vulnerable developing countries, through ecosystem-based adaptation and nature-based solutions </w:t>
      </w:r>
      <w:r>
        <w:t xml:space="preserve">and </w:t>
      </w:r>
      <w:r w:rsidRPr="00402127">
        <w:t>by assessing, where relevant, the effects of climate change on species populations, habitats, ecological connectivity, disease dynamics, human-wildlife interactions and the sustainability of use</w:t>
      </w:r>
      <w:r>
        <w:t xml:space="preserve"> </w:t>
      </w:r>
      <w:r w:rsidRPr="00402127">
        <w:t>and by adjusting management responses in the light of those effects;</w:t>
      </w:r>
    </w:p>
    <w:p w14:paraId="14B1FEF6" w14:textId="77777777" w:rsidR="00926D31" w:rsidRPr="00402127" w:rsidRDefault="00926D31" w:rsidP="00926D31">
      <w:pPr>
        <w:pStyle w:val="CBDNormalNumber"/>
        <w:numPr>
          <w:ilvl w:val="0"/>
          <w:numId w:val="0"/>
        </w:numPr>
        <w:tabs>
          <w:tab w:val="clear" w:pos="567"/>
          <w:tab w:val="clear" w:pos="1134"/>
        </w:tabs>
        <w:ind w:left="567" w:firstLine="567"/>
      </w:pPr>
      <w:r w:rsidRPr="00402127">
        <w:t>(</w:t>
      </w:r>
      <w:r>
        <w:t>j</w:t>
      </w:r>
      <w:r w:rsidRPr="00402127">
        <w:t>)</w:t>
      </w:r>
      <w:r w:rsidRPr="00402127">
        <w:tab/>
        <w:t>Strengthening or establishing national wildlife inventories, monitoring systems and adaptive management frameworks to support the periodic review and evidence-informed adjustment of management instruments, including quotas, permits and management plans, in the light of ecological evidence, risks and uncertainty;</w:t>
      </w:r>
    </w:p>
    <w:p w14:paraId="0B8EEC80" w14:textId="77777777" w:rsidR="00926D31" w:rsidRPr="00402127" w:rsidRDefault="00926D31" w:rsidP="00926D31">
      <w:pPr>
        <w:pStyle w:val="CBDNormalNumber"/>
        <w:numPr>
          <w:ilvl w:val="0"/>
          <w:numId w:val="0"/>
        </w:numPr>
        <w:tabs>
          <w:tab w:val="clear" w:pos="567"/>
          <w:tab w:val="clear" w:pos="1134"/>
        </w:tabs>
        <w:ind w:left="567" w:firstLine="567"/>
      </w:pPr>
      <w:r w:rsidRPr="00402127">
        <w:t>(</w:t>
      </w:r>
      <w:r>
        <w:t>k</w:t>
      </w:r>
      <w:r w:rsidRPr="00402127">
        <w:t>)</w:t>
      </w:r>
      <w:r w:rsidRPr="00402127">
        <w:tab/>
        <w:t>Strengthening minimum monitoring and reviewing arrangements, as appropriate, by establishing baseline ecological</w:t>
      </w:r>
      <w:r>
        <w:t>, economic</w:t>
      </w:r>
      <w:r w:rsidRPr="00402127">
        <w:t xml:space="preserve"> and social information, the periodic review of management measures, the monitoring of outcomes and cumulative pressures and transparent reporting mechanisms that support adaptive management and timely adjustment where practices are found to be unsustainable or inequitable;</w:t>
      </w:r>
    </w:p>
    <w:p w14:paraId="0513B445" w14:textId="77777777" w:rsidR="00926D31" w:rsidRPr="00402127" w:rsidRDefault="00926D31" w:rsidP="00926D31">
      <w:pPr>
        <w:pStyle w:val="CBDNormalNumber"/>
        <w:numPr>
          <w:ilvl w:val="0"/>
          <w:numId w:val="0"/>
        </w:numPr>
        <w:tabs>
          <w:tab w:val="clear" w:pos="567"/>
          <w:tab w:val="clear" w:pos="1134"/>
        </w:tabs>
        <w:ind w:left="567" w:firstLine="567"/>
      </w:pPr>
      <w:r w:rsidRPr="00402127">
        <w:t>(</w:t>
      </w:r>
      <w:r>
        <w:t>l</w:t>
      </w:r>
      <w:r w:rsidRPr="00402127">
        <w:t>)</w:t>
      </w:r>
      <w:r w:rsidRPr="00402127">
        <w:tab/>
        <w:t xml:space="preserve">Advancing targeted </w:t>
      </w:r>
      <w:r>
        <w:t>formal, non-formal and informal</w:t>
      </w:r>
      <w:r w:rsidRPr="00402127">
        <w:t xml:space="preserve"> education, awareness-raising and capacity-building initiatives in response to specific implementation needs, through training of trainers and partnerships with academic institutions, indigenous peoples and local communities,</w:t>
      </w:r>
      <w:r>
        <w:t xml:space="preserve"> </w:t>
      </w:r>
      <w:r w:rsidRPr="001C4AC5">
        <w:t>women, youth</w:t>
      </w:r>
      <w:r>
        <w:t>,</w:t>
      </w:r>
      <w:r w:rsidRPr="00402127">
        <w:t xml:space="preserve"> the regional and subregional technical and scientific cooperation support centres and community institutions;</w:t>
      </w:r>
    </w:p>
    <w:p w14:paraId="5FF77B04" w14:textId="435EEB4E" w:rsidR="00926D31" w:rsidRDefault="00926D31" w:rsidP="00926D31">
      <w:pPr>
        <w:pStyle w:val="CBDNormalNumber"/>
        <w:numPr>
          <w:ilvl w:val="0"/>
          <w:numId w:val="0"/>
        </w:numPr>
        <w:tabs>
          <w:tab w:val="clear" w:pos="567"/>
          <w:tab w:val="clear" w:pos="1134"/>
        </w:tabs>
        <w:ind w:left="567" w:firstLine="567"/>
      </w:pPr>
      <w:r>
        <w:t>(m)</w:t>
      </w:r>
      <w:r>
        <w:tab/>
      </w:r>
      <w:r w:rsidRPr="00402127">
        <w:t xml:space="preserve">Supporting the mobilization of adequate human, technical and financial resources by integrating costs </w:t>
      </w:r>
      <w:r>
        <w:t xml:space="preserve">associated with wildlife management </w:t>
      </w:r>
      <w:r w:rsidRPr="00402127">
        <w:t>into sectoral budgets, gaining access to biodiversity finance mechanisms</w:t>
      </w:r>
      <w:r>
        <w:t>,</w:t>
      </w:r>
      <w:r w:rsidRPr="00402127">
        <w:t xml:space="preserve"> </w:t>
      </w:r>
      <w:r>
        <w:t xml:space="preserve">including by facilitating access to international biodiversity financing mechanisms, in accordance with national priorities, circumstances and capacities, </w:t>
      </w:r>
      <w:r w:rsidRPr="00402127">
        <w:t>and, where appropriate, leveraging sustainable financing instruments consistent with national priorities and safeguards</w:t>
      </w:r>
      <w:r w:rsidR="005A3FFF">
        <w:t>.</w:t>
      </w:r>
    </w:p>
    <w:p w14:paraId="4537D5D8" w14:textId="77777777" w:rsidR="00926D31" w:rsidRPr="00222FA4" w:rsidRDefault="00926D31" w:rsidP="003459DA">
      <w:pPr>
        <w:pStyle w:val="CBDH2"/>
        <w:tabs>
          <w:tab w:val="clear" w:pos="567"/>
          <w:tab w:val="clear" w:pos="1134"/>
        </w:tabs>
        <w:rPr>
          <w:sz w:val="22"/>
        </w:rPr>
      </w:pPr>
      <w:r w:rsidRPr="00222FA4">
        <w:rPr>
          <w:sz w:val="22"/>
        </w:rPr>
        <w:t>B.</w:t>
      </w:r>
      <w:r w:rsidRPr="00222FA4">
        <w:rPr>
          <w:sz w:val="22"/>
        </w:rPr>
        <w:tab/>
        <w:t>Inclusive and participatory decision-making</w:t>
      </w:r>
    </w:p>
    <w:p w14:paraId="0A139604" w14:textId="77777777" w:rsidR="00926D31" w:rsidRPr="00402127" w:rsidRDefault="00926D31" w:rsidP="00926D31">
      <w:pPr>
        <w:pStyle w:val="CBDNormalNumber"/>
        <w:numPr>
          <w:ilvl w:val="0"/>
          <w:numId w:val="0"/>
        </w:numPr>
        <w:tabs>
          <w:tab w:val="clear" w:pos="567"/>
        </w:tabs>
        <w:ind w:left="567"/>
      </w:pPr>
      <w:r w:rsidRPr="00402127">
        <w:t>22.</w:t>
      </w:r>
      <w:r w:rsidRPr="00402127">
        <w:tab/>
        <w:t>Inclusive and participatory decision-making strengthens legitimacy, improves the quality and acceptability of decisions and supports the implementation of sustainable wildlife management that is responsive to socioecological contexts. Consistent with submissions received in response to notifications Nos. </w:t>
      </w:r>
      <w:hyperlink r:id="rId55" w:history="1">
        <w:r w:rsidRPr="00402127">
          <w:rPr>
            <w:rStyle w:val="Hyperlink"/>
          </w:rPr>
          <w:t>2025-014</w:t>
        </w:r>
      </w:hyperlink>
      <w:r w:rsidRPr="00402127">
        <w:t xml:space="preserve"> and </w:t>
      </w:r>
      <w:hyperlink r:id="rId56" w:history="1">
        <w:r w:rsidRPr="00402127">
          <w:rPr>
            <w:rStyle w:val="Hyperlink"/>
          </w:rPr>
          <w:t>2025-015</w:t>
        </w:r>
      </w:hyperlink>
      <w:r w:rsidRPr="00402127">
        <w:t>, effective wildlife management depends on the transparent, structured</w:t>
      </w:r>
      <w:r>
        <w:t>,</w:t>
      </w:r>
      <w:r w:rsidRPr="00402127">
        <w:t xml:space="preserve"> </w:t>
      </w:r>
      <w:r w:rsidRPr="001C4AC5">
        <w:t>full and effective</w:t>
      </w:r>
      <w:r>
        <w:t xml:space="preserve"> </w:t>
      </w:r>
      <w:r w:rsidRPr="00402127">
        <w:t>participation of indigenous peoples and local communities, women, youth, civil society organizations, scientists and relevant authorities, and participation should extend beyond consultation to include shared decision-making, co-management and co-design, as appropriate</w:t>
      </w:r>
      <w:r>
        <w:t xml:space="preserve"> and in accordance with national legislation and circumstances</w:t>
      </w:r>
      <w:r w:rsidRPr="00402127">
        <w:t>. The following actions should be taken to support sustainable wildlife management, as appropriate and</w:t>
      </w:r>
      <w:r>
        <w:t xml:space="preserve"> in accordance with</w:t>
      </w:r>
      <w:r w:rsidRPr="00CE75C2">
        <w:rPr>
          <w:strike/>
        </w:rPr>
        <w:t xml:space="preserve"> </w:t>
      </w:r>
      <w:r w:rsidRPr="00402127">
        <w:t xml:space="preserve">national </w:t>
      </w:r>
      <w:r>
        <w:t xml:space="preserve">legislation, </w:t>
      </w:r>
      <w:r w:rsidRPr="00402127">
        <w:t>circumstances and priorities:</w:t>
      </w:r>
    </w:p>
    <w:p w14:paraId="2C6EC310" w14:textId="77777777" w:rsidR="00926D31" w:rsidRPr="00402127" w:rsidRDefault="00926D31" w:rsidP="00926D31">
      <w:pPr>
        <w:pStyle w:val="CBDNormalNumber"/>
        <w:numPr>
          <w:ilvl w:val="0"/>
          <w:numId w:val="0"/>
        </w:numPr>
        <w:tabs>
          <w:tab w:val="clear" w:pos="567"/>
        </w:tabs>
        <w:ind w:left="567" w:firstLine="567"/>
      </w:pPr>
      <w:r w:rsidRPr="00402127">
        <w:t>(a)</w:t>
      </w:r>
      <w:r w:rsidRPr="00402127">
        <w:tab/>
        <w:t xml:space="preserve">Facilitating fit-for-purpose participatory processes by ensuring early stakeholder mapping, clear roles and responsibilities, accessible information in relevant languages, adequate </w:t>
      </w:r>
      <w:r w:rsidRPr="00402127">
        <w:lastRenderedPageBreak/>
        <w:t xml:space="preserve">timelines </w:t>
      </w:r>
      <w:r>
        <w:t>and financial resources</w:t>
      </w:r>
      <w:r w:rsidRPr="00402127">
        <w:t xml:space="preserve"> for participation</w:t>
      </w:r>
      <w:r>
        <w:t>,</w:t>
      </w:r>
      <w:r w:rsidRPr="00402127">
        <w:t xml:space="preserve"> and documentation on how inputs were considered;</w:t>
      </w:r>
    </w:p>
    <w:p w14:paraId="303E0BB7" w14:textId="77777777" w:rsidR="00926D31" w:rsidRPr="00402127" w:rsidRDefault="00926D31" w:rsidP="00926D31">
      <w:pPr>
        <w:pStyle w:val="CBDNormalNumber"/>
        <w:numPr>
          <w:ilvl w:val="0"/>
          <w:numId w:val="0"/>
        </w:numPr>
        <w:tabs>
          <w:tab w:val="clear" w:pos="567"/>
        </w:tabs>
        <w:ind w:left="567" w:firstLine="567"/>
      </w:pPr>
      <w:r w:rsidRPr="00402127">
        <w:t>(b)</w:t>
      </w:r>
      <w:r w:rsidRPr="00402127">
        <w:tab/>
        <w:t>Promoting the early engagement of stakeholders in the design of wildlife management measures and policies, including harvest regimes, spatial planning and restoration initiatives, applying free, prior and informed consent procedures, as applicable;</w:t>
      </w:r>
    </w:p>
    <w:p w14:paraId="57542938" w14:textId="77777777" w:rsidR="00926D31" w:rsidRPr="00AD5AFA" w:rsidRDefault="00926D31" w:rsidP="00926D31">
      <w:pPr>
        <w:pStyle w:val="CBDNormalNumber"/>
        <w:numPr>
          <w:ilvl w:val="0"/>
          <w:numId w:val="0"/>
        </w:numPr>
        <w:tabs>
          <w:tab w:val="clear" w:pos="567"/>
        </w:tabs>
        <w:ind w:left="567" w:firstLine="567"/>
      </w:pPr>
      <w:r w:rsidRPr="00AD5AFA">
        <w:t>(c)</w:t>
      </w:r>
      <w:r w:rsidRPr="00AD5AFA">
        <w:tab/>
        <w:t xml:space="preserve">Supporting the participation in decision-making processes, as appropriate, of indigenous peoples and local communities, women, youth </w:t>
      </w:r>
      <w:r>
        <w:t xml:space="preserve">and </w:t>
      </w:r>
      <w:r w:rsidRPr="003F5241">
        <w:t xml:space="preserve">relevant stakeholders, such as public authorities, </w:t>
      </w:r>
      <w:r w:rsidRPr="00AD5AFA">
        <w:t>private landowners, wildlife managers, civil society, academia, private sector actors and health and veterinary authorities;</w:t>
      </w:r>
    </w:p>
    <w:p w14:paraId="52BE3CF5" w14:textId="77777777" w:rsidR="00926D31" w:rsidRPr="00402127" w:rsidRDefault="00926D31" w:rsidP="00926D31">
      <w:pPr>
        <w:pStyle w:val="CBDNormalNumber"/>
        <w:numPr>
          <w:ilvl w:val="0"/>
          <w:numId w:val="0"/>
        </w:numPr>
        <w:tabs>
          <w:tab w:val="clear" w:pos="567"/>
        </w:tabs>
        <w:ind w:left="567" w:firstLine="567"/>
      </w:pPr>
      <w:r w:rsidRPr="00402127">
        <w:t>(d)</w:t>
      </w:r>
      <w:r w:rsidRPr="00402127">
        <w:tab/>
        <w:t>Promoting or strengthening participatory governance mechanisms through clear terms of reference, decision-making procedures and mechanisms for managing interactions where statutory, customary and private systems intersect;</w:t>
      </w:r>
    </w:p>
    <w:p w14:paraId="67356742" w14:textId="77777777" w:rsidR="00926D31" w:rsidRPr="00402127" w:rsidRDefault="00926D31" w:rsidP="00926D31">
      <w:pPr>
        <w:pStyle w:val="CBDNormalNumber"/>
        <w:numPr>
          <w:ilvl w:val="0"/>
          <w:numId w:val="0"/>
        </w:numPr>
        <w:tabs>
          <w:tab w:val="clear" w:pos="567"/>
        </w:tabs>
        <w:ind w:left="567" w:firstLine="567"/>
      </w:pPr>
      <w:r w:rsidRPr="00402127">
        <w:t>(e)</w:t>
      </w:r>
      <w:r w:rsidRPr="00402127">
        <w:tab/>
        <w:t>Recognizing and supporting community-based governance instruments,</w:t>
      </w:r>
      <w:r>
        <w:t xml:space="preserve"> as applicable,</w:t>
      </w:r>
      <w:r w:rsidRPr="00402127">
        <w:t xml:space="preserve"> such as biocultural community protocols, community forestry arrangements</w:t>
      </w:r>
      <w:r>
        <w:t>, co-management approaches and</w:t>
      </w:r>
      <w:r w:rsidRPr="00402127">
        <w:t xml:space="preserve"> buffer zone governance systems, and recogni</w:t>
      </w:r>
      <w:r>
        <w:t>zing</w:t>
      </w:r>
      <w:r w:rsidRPr="00226CFD">
        <w:t xml:space="preserve"> the contributions of indigenous peoples and local communities and their knowledge systems</w:t>
      </w:r>
      <w:r w:rsidRPr="00402127">
        <w:t>, including cultural, spiritual and relational values associated with wildlife, through technical assistance, legal support, capacity-building and appropriate funding, consistent with national legislation and relevant international obligations;</w:t>
      </w:r>
    </w:p>
    <w:p w14:paraId="06C72A2B" w14:textId="77777777" w:rsidR="00926D31" w:rsidRPr="00402127" w:rsidRDefault="00926D31" w:rsidP="00926D31">
      <w:pPr>
        <w:pStyle w:val="CBDNormalNumber"/>
        <w:numPr>
          <w:ilvl w:val="0"/>
          <w:numId w:val="0"/>
        </w:numPr>
        <w:tabs>
          <w:tab w:val="clear" w:pos="567"/>
        </w:tabs>
        <w:ind w:left="567" w:firstLine="567"/>
      </w:pPr>
      <w:r w:rsidRPr="00402127">
        <w:t>(f)</w:t>
      </w:r>
      <w:r w:rsidRPr="00402127">
        <w:tab/>
        <w:t xml:space="preserve">Promoting and, where appropriate, strengthening tenure and access arrangements through the recognition of </w:t>
      </w:r>
      <w:r>
        <w:t xml:space="preserve">the role of </w:t>
      </w:r>
      <w:r w:rsidRPr="00402127">
        <w:t>customary wildlife management systems in the development of policy instruments and tools, where applicable, and clarifying how tenure and use rights relate to wildlife governance, benefit-sharing and responsibilities for stewardship;</w:t>
      </w:r>
    </w:p>
    <w:p w14:paraId="21A96946" w14:textId="77777777" w:rsidR="00926D31" w:rsidRPr="00402127" w:rsidRDefault="00926D31" w:rsidP="00926D31">
      <w:pPr>
        <w:pStyle w:val="CBDNormalNumber"/>
        <w:numPr>
          <w:ilvl w:val="0"/>
          <w:numId w:val="0"/>
        </w:numPr>
        <w:tabs>
          <w:tab w:val="clear" w:pos="567"/>
        </w:tabs>
        <w:ind w:left="567" w:firstLine="567"/>
      </w:pPr>
      <w:r w:rsidRPr="00402127">
        <w:t>(g)</w:t>
      </w:r>
      <w:r w:rsidRPr="00402127">
        <w:tab/>
        <w:t xml:space="preserve">Facilitating transparent access to relevant socioecological and economic information by publishing management plans, harvest or quota rationales, monitoring summaries, </w:t>
      </w:r>
      <w:r>
        <w:t xml:space="preserve">benefit-sharing arrangements, </w:t>
      </w:r>
      <w:r w:rsidRPr="00402127">
        <w:t xml:space="preserve">licensing rules and revenue allocation, while protecting sensitive information </w:t>
      </w:r>
      <w:r>
        <w:t>when</w:t>
      </w:r>
      <w:r w:rsidRPr="00402127">
        <w:t xml:space="preserve"> disclosure, for example, of poaching hotspots or confidential traditional knowledge, could increase risks;</w:t>
      </w:r>
    </w:p>
    <w:p w14:paraId="7B385800" w14:textId="77777777" w:rsidR="00926D31" w:rsidRPr="00402127" w:rsidRDefault="00926D31" w:rsidP="00926D31">
      <w:pPr>
        <w:pStyle w:val="CBDNormalNumber"/>
        <w:numPr>
          <w:ilvl w:val="0"/>
          <w:numId w:val="0"/>
        </w:numPr>
        <w:tabs>
          <w:tab w:val="clear" w:pos="567"/>
        </w:tabs>
        <w:ind w:left="567" w:firstLine="567"/>
      </w:pPr>
      <w:r w:rsidRPr="00402127">
        <w:t>(h)</w:t>
      </w:r>
      <w:r w:rsidRPr="00402127">
        <w:tab/>
        <w:t>Promoting balanced representation in wildlife governance bodies through such measures as quotas</w:t>
      </w:r>
      <w:r>
        <w:t xml:space="preserve"> and </w:t>
      </w:r>
      <w:r w:rsidRPr="00402127">
        <w:t xml:space="preserve">the rotation of seats and </w:t>
      </w:r>
      <w:r>
        <w:t xml:space="preserve">by </w:t>
      </w:r>
      <w:r w:rsidRPr="00402127">
        <w:t>addressing barriers faced by women, youth and underrepresented groups, including those in vulnerable situations and those most dependent on biodiversity</w:t>
      </w:r>
      <w:r>
        <w:t>, in line with national legislation;</w:t>
      </w:r>
    </w:p>
    <w:p w14:paraId="3B94F355" w14:textId="77777777" w:rsidR="00926D31" w:rsidRPr="00402127" w:rsidRDefault="00926D31" w:rsidP="00926D31">
      <w:pPr>
        <w:pStyle w:val="CBDNormalNumber"/>
        <w:numPr>
          <w:ilvl w:val="0"/>
          <w:numId w:val="0"/>
        </w:numPr>
        <w:tabs>
          <w:tab w:val="clear" w:pos="567"/>
        </w:tabs>
        <w:ind w:left="567" w:firstLine="567"/>
      </w:pPr>
      <w:r w:rsidRPr="00402127">
        <w:t>(</w:t>
      </w:r>
      <w:proofErr w:type="spellStart"/>
      <w:r w:rsidRPr="00402127">
        <w:t>i</w:t>
      </w:r>
      <w:proofErr w:type="spellEnd"/>
      <w:r w:rsidRPr="00402127">
        <w:t>)</w:t>
      </w:r>
      <w:r w:rsidRPr="00402127">
        <w:tab/>
        <w:t>Facilitating the establishment of accessible grievance prevention, dispute resolution and conflict management mechanisms and ensuring that outcomes are monitored and used to improve policy and practice;</w:t>
      </w:r>
    </w:p>
    <w:p w14:paraId="5C47DD1E" w14:textId="77777777" w:rsidR="00926D31" w:rsidRPr="00402127" w:rsidRDefault="00926D31" w:rsidP="00926D31">
      <w:pPr>
        <w:pStyle w:val="CBDNormalNumber"/>
        <w:numPr>
          <w:ilvl w:val="0"/>
          <w:numId w:val="0"/>
        </w:numPr>
        <w:tabs>
          <w:tab w:val="clear" w:pos="567"/>
        </w:tabs>
        <w:ind w:left="567" w:firstLine="567"/>
      </w:pPr>
      <w:r w:rsidRPr="00402127">
        <w:t>(j)</w:t>
      </w:r>
      <w:r w:rsidRPr="00402127">
        <w:tab/>
        <w:t>Applying participatory risk assessments, scenario planning and trade-off analyses whe</w:t>
      </w:r>
      <w:r>
        <w:t>n</w:t>
      </w:r>
      <w:r w:rsidRPr="00402127">
        <w:t xml:space="preserve"> decisions with significant ecological or social implications are being taken. Parties may consider providing, where needed, facilitation, technical support and capacity-building to enable equitable participation;</w:t>
      </w:r>
    </w:p>
    <w:p w14:paraId="4BFAAE8D" w14:textId="77777777" w:rsidR="00926D31" w:rsidRPr="00402127" w:rsidRDefault="00926D31" w:rsidP="00926D31">
      <w:pPr>
        <w:pStyle w:val="CBDNormalNumber"/>
        <w:numPr>
          <w:ilvl w:val="0"/>
          <w:numId w:val="0"/>
        </w:numPr>
        <w:tabs>
          <w:tab w:val="clear" w:pos="567"/>
          <w:tab w:val="clear" w:pos="1134"/>
        </w:tabs>
        <w:ind w:left="567" w:firstLine="567"/>
      </w:pPr>
      <w:r w:rsidRPr="00402127">
        <w:t>(k)</w:t>
      </w:r>
      <w:r w:rsidRPr="00402127">
        <w:tab/>
        <w:t xml:space="preserve">Promoting inclusive dialogue and joint action in contexts of human-wildlife conflict and zoonotic disease risk by linking wildlife authorities with communities, health and veterinary services and relevant sectors and by using practical measures, such as early warning systems, community response teams and agreed protocols for safe handling and reporting. </w:t>
      </w:r>
    </w:p>
    <w:p w14:paraId="6B072B37" w14:textId="77777777" w:rsidR="00926D31" w:rsidRPr="004C1B8C" w:rsidRDefault="00926D31" w:rsidP="003459DA">
      <w:pPr>
        <w:pStyle w:val="CBDH2"/>
        <w:tabs>
          <w:tab w:val="clear" w:pos="567"/>
          <w:tab w:val="clear" w:pos="1134"/>
        </w:tabs>
        <w:rPr>
          <w:sz w:val="22"/>
        </w:rPr>
      </w:pPr>
      <w:r w:rsidRPr="004C1B8C">
        <w:rPr>
          <w:sz w:val="22"/>
        </w:rPr>
        <w:t>C.</w:t>
      </w:r>
      <w:r w:rsidRPr="004C1B8C">
        <w:rPr>
          <w:sz w:val="22"/>
        </w:rPr>
        <w:tab/>
        <w:t>Inclusion of multiple systems of knowledge and recognition of rights</w:t>
      </w:r>
    </w:p>
    <w:p w14:paraId="0D11CE93" w14:textId="77777777" w:rsidR="00926D31" w:rsidRPr="00402127" w:rsidRDefault="00926D31" w:rsidP="00926D31">
      <w:pPr>
        <w:pStyle w:val="CBDNormalNumber"/>
        <w:numPr>
          <w:ilvl w:val="0"/>
          <w:numId w:val="0"/>
        </w:numPr>
        <w:tabs>
          <w:tab w:val="clear" w:pos="567"/>
        </w:tabs>
        <w:ind w:left="567"/>
      </w:pPr>
      <w:r w:rsidRPr="00402127">
        <w:t>23.</w:t>
      </w:r>
      <w:r w:rsidRPr="00402127">
        <w:tab/>
        <w:t>Sustainable wildlife management can be strengthened when it draws on multiple systems of knowledge and is implemented in ways that ensure the recognition of relevant rights, governance systems and responsibilities. Submissions received in response to notifications Nos. </w:t>
      </w:r>
      <w:hyperlink r:id="rId57" w:history="1">
        <w:r w:rsidRPr="00402127">
          <w:rPr>
            <w:rStyle w:val="Hyperlink"/>
          </w:rPr>
          <w:t>2025-014</w:t>
        </w:r>
      </w:hyperlink>
      <w:r w:rsidRPr="00402127">
        <w:t xml:space="preserve"> and </w:t>
      </w:r>
      <w:hyperlink r:id="rId58" w:history="1">
        <w:r w:rsidRPr="00402127">
          <w:rPr>
            <w:rStyle w:val="Hyperlink"/>
          </w:rPr>
          <w:t>2025-015</w:t>
        </w:r>
      </w:hyperlink>
      <w:r w:rsidRPr="00402127">
        <w:t xml:space="preserve"> highlighted that scientific knowledge is often more effective when considered alongside traditional knowledge and that respect for the rights of indigenous peoples and local communities, including with regard to customary governance systems, tenure arrangements and rights relating to knowledge, is an important condition for effective and equitable implementation. Parties should advance sustainable wildlife management through the following actions, as appropriate and </w:t>
      </w:r>
      <w:r>
        <w:t>in accordance with</w:t>
      </w:r>
      <w:r w:rsidRPr="00402127">
        <w:t xml:space="preserve"> national </w:t>
      </w:r>
      <w:r>
        <w:t xml:space="preserve">legislation, </w:t>
      </w:r>
      <w:r w:rsidRPr="00402127">
        <w:t>circumstances and priorities:</w:t>
      </w:r>
    </w:p>
    <w:p w14:paraId="7F2E9EF6" w14:textId="77777777" w:rsidR="00926D31" w:rsidRPr="00402127" w:rsidRDefault="00926D31" w:rsidP="00926D31">
      <w:pPr>
        <w:pStyle w:val="CBDNormalNumber"/>
        <w:numPr>
          <w:ilvl w:val="0"/>
          <w:numId w:val="0"/>
        </w:numPr>
        <w:tabs>
          <w:tab w:val="clear" w:pos="567"/>
        </w:tabs>
        <w:ind w:left="567" w:firstLine="567"/>
      </w:pPr>
      <w:r w:rsidRPr="00402127">
        <w:t>(a)</w:t>
      </w:r>
      <w:r w:rsidRPr="00402127">
        <w:tab/>
        <w:t xml:space="preserve">Providing recognition for local and customary governance systems, tenure </w:t>
      </w:r>
      <w:r w:rsidRPr="00F80544">
        <w:t>arrangements</w:t>
      </w:r>
      <w:r>
        <w:t xml:space="preserve"> and rights,</w:t>
      </w:r>
      <w:r w:rsidRPr="00402127">
        <w:t xml:space="preserve"> and community-defined rules </w:t>
      </w:r>
      <w:r w:rsidRPr="00F80544">
        <w:t>relevant</w:t>
      </w:r>
      <w:r>
        <w:t xml:space="preserve"> to sustainable</w:t>
      </w:r>
      <w:r w:rsidRPr="00402127">
        <w:t xml:space="preserve"> wildlife management, consistent with national legislation and relevant international obligations, including through legal recognition, support for customary institutions and negotiated agreements where systems overlap;</w:t>
      </w:r>
    </w:p>
    <w:p w14:paraId="3A954119" w14:textId="77777777" w:rsidR="00926D31" w:rsidRPr="00402127" w:rsidRDefault="00926D31" w:rsidP="00926D31">
      <w:pPr>
        <w:pStyle w:val="CBDNormalNumber"/>
        <w:numPr>
          <w:ilvl w:val="0"/>
          <w:numId w:val="0"/>
        </w:numPr>
        <w:tabs>
          <w:tab w:val="clear" w:pos="567"/>
        </w:tabs>
        <w:ind w:left="567" w:firstLine="567"/>
      </w:pPr>
      <w:r w:rsidRPr="00402127">
        <w:t>(b)</w:t>
      </w:r>
      <w:r w:rsidRPr="00402127">
        <w:tab/>
        <w:t xml:space="preserve">Encouraging approaches that support the application of appropriate protocols and procedures for seeking the </w:t>
      </w:r>
      <w:r>
        <w:t xml:space="preserve">free, prior and informed </w:t>
      </w:r>
      <w:r w:rsidRPr="00402127">
        <w:t>consent and approval of knowledge holders, while respecting intellectual property over traditional knowledge, data sovereignty, culturally appropriate benefit-sharing from knowledge use and community-defined access rules;</w:t>
      </w:r>
    </w:p>
    <w:p w14:paraId="0AEF2E22" w14:textId="77777777" w:rsidR="00926D31" w:rsidRPr="00402127" w:rsidRDefault="00926D31" w:rsidP="00926D31">
      <w:pPr>
        <w:pStyle w:val="CBDNormalNumber"/>
        <w:numPr>
          <w:ilvl w:val="0"/>
          <w:numId w:val="0"/>
        </w:numPr>
        <w:tabs>
          <w:tab w:val="clear" w:pos="567"/>
        </w:tabs>
        <w:ind w:left="567" w:firstLine="567"/>
      </w:pPr>
      <w:r w:rsidRPr="00402127">
        <w:t>(c)</w:t>
      </w:r>
      <w:r w:rsidRPr="00402127">
        <w:tab/>
        <w:t>Facilitating the establishment of mechanisms for integrating scientific and traditional systems of knowledge as distinct and complementary sources of evidence in wildlife planning, monitoring and review;</w:t>
      </w:r>
    </w:p>
    <w:p w14:paraId="14C97DDC" w14:textId="77777777" w:rsidR="00926D31" w:rsidRPr="00402127" w:rsidRDefault="00926D31" w:rsidP="00926D31">
      <w:pPr>
        <w:pStyle w:val="CBDNormalNumber"/>
        <w:numPr>
          <w:ilvl w:val="0"/>
          <w:numId w:val="0"/>
        </w:numPr>
        <w:tabs>
          <w:tab w:val="clear" w:pos="567"/>
        </w:tabs>
        <w:ind w:left="567" w:firstLine="567"/>
      </w:pPr>
      <w:r w:rsidRPr="00402127">
        <w:t>(d)</w:t>
      </w:r>
      <w:r w:rsidRPr="00402127">
        <w:tab/>
        <w:t>Facilitating community-based knowledge documentation systems and locally governed repositories, such as community-managed archives, databases or other systems for storing and transmitting knowledge, where communities agree to them, while respecting community-defined access, use and sharing protocols;</w:t>
      </w:r>
    </w:p>
    <w:p w14:paraId="10EE1A8C" w14:textId="77777777" w:rsidR="00926D31" w:rsidRPr="00402127" w:rsidRDefault="00926D31" w:rsidP="00926D31">
      <w:pPr>
        <w:pStyle w:val="CBDNormalNumber"/>
        <w:numPr>
          <w:ilvl w:val="0"/>
          <w:numId w:val="0"/>
        </w:numPr>
        <w:tabs>
          <w:tab w:val="clear" w:pos="567"/>
        </w:tabs>
        <w:ind w:left="567" w:firstLine="567"/>
      </w:pPr>
      <w:r w:rsidRPr="00402127">
        <w:t>(e)</w:t>
      </w:r>
      <w:r w:rsidRPr="00402127">
        <w:tab/>
        <w:t>Fostering intergenerational knowledge transfer and adaptive learning processes to allow management systems to respond to socioecological change, through community exchanges, mentorship programmes and learning-by-doing approaches embedded in management cycles;</w:t>
      </w:r>
    </w:p>
    <w:p w14:paraId="197D1420" w14:textId="77777777" w:rsidR="00926D31" w:rsidRPr="00402127" w:rsidRDefault="00926D31" w:rsidP="00926D31">
      <w:pPr>
        <w:pStyle w:val="CBDNormalNumber"/>
        <w:numPr>
          <w:ilvl w:val="0"/>
          <w:numId w:val="0"/>
        </w:numPr>
        <w:tabs>
          <w:tab w:val="clear" w:pos="567"/>
        </w:tabs>
        <w:ind w:left="567" w:firstLine="567"/>
      </w:pPr>
      <w:r w:rsidRPr="00402127">
        <w:t>(f)</w:t>
      </w:r>
      <w:r w:rsidRPr="00402127">
        <w:tab/>
        <w:t>Enabling, where appropriate, the integration of community-based</w:t>
      </w:r>
      <w:r>
        <w:t xml:space="preserve"> biodiversity</w:t>
      </w:r>
      <w:r w:rsidRPr="00402127">
        <w:t xml:space="preserve"> monitoring</w:t>
      </w:r>
      <w:r>
        <w:t xml:space="preserve"> and citizen science</w:t>
      </w:r>
      <w:r w:rsidRPr="00402127">
        <w:t xml:space="preserve"> into national biodiversity inventories and reporting systems, using standardized yet adaptable methods, training and resourcing for data collection, management and feedback to communities</w:t>
      </w:r>
      <w:r>
        <w:t>, including participatory discussions on the interpretation of results and their use in management decisions</w:t>
      </w:r>
      <w:r w:rsidRPr="00402127">
        <w:t>;</w:t>
      </w:r>
    </w:p>
    <w:p w14:paraId="6E79C9FE" w14:textId="77777777" w:rsidR="00926D31" w:rsidRPr="00402127" w:rsidRDefault="00926D31" w:rsidP="00926D31">
      <w:pPr>
        <w:pStyle w:val="CBDNormalNumber"/>
        <w:numPr>
          <w:ilvl w:val="0"/>
          <w:numId w:val="0"/>
        </w:numPr>
        <w:tabs>
          <w:tab w:val="clear" w:pos="567"/>
        </w:tabs>
        <w:ind w:left="567" w:firstLine="567"/>
      </w:pPr>
      <w:r w:rsidRPr="00402127">
        <w:t>(g)</w:t>
      </w:r>
      <w:r w:rsidRPr="00402127">
        <w:tab/>
        <w:t xml:space="preserve">Incorporating, where relevant and appropriate, attention to population structure, connectivity and wild genetic diversity, drawing on scientific and traditional systems of </w:t>
      </w:r>
      <w:r w:rsidRPr="004E4ADE">
        <w:rPr>
          <w:rFonts w:eastAsia="Arial"/>
          <w:sz w:val="20"/>
          <w:szCs w:val="20"/>
        </w:rPr>
        <w:t xml:space="preserve">knowledge </w:t>
      </w:r>
      <w:r w:rsidRPr="00402127">
        <w:t>and applying safeguards relating to consent, culturally appropriate use of knowledge and data governance;</w:t>
      </w:r>
    </w:p>
    <w:p w14:paraId="51470238" w14:textId="77777777" w:rsidR="00926D31" w:rsidRPr="00402127" w:rsidRDefault="00926D31" w:rsidP="00926D31">
      <w:pPr>
        <w:pStyle w:val="CBDNormalNumber"/>
        <w:numPr>
          <w:ilvl w:val="0"/>
          <w:numId w:val="0"/>
        </w:numPr>
        <w:tabs>
          <w:tab w:val="clear" w:pos="567"/>
        </w:tabs>
        <w:ind w:left="567" w:firstLine="567"/>
      </w:pPr>
      <w:r w:rsidRPr="00402127">
        <w:t>(h)</w:t>
      </w:r>
      <w:r w:rsidRPr="00402127">
        <w:tab/>
        <w:t>Strengthening capacities for species inventories</w:t>
      </w:r>
      <w:r>
        <w:t xml:space="preserve"> and</w:t>
      </w:r>
      <w:r w:rsidRPr="00402127">
        <w:t xml:space="preserve"> population assessments</w:t>
      </w:r>
      <w:r>
        <w:t>,</w:t>
      </w:r>
      <w:r w:rsidRPr="00402127">
        <w:t xml:space="preserve"> </w:t>
      </w:r>
      <w:r>
        <w:t>as well as for monitoring of</w:t>
      </w:r>
      <w:r w:rsidRPr="00402127">
        <w:t xml:space="preserve"> habitat</w:t>
      </w:r>
      <w:r>
        <w:t>, genetic diversity and taxonomy, ecological monitoring, the use of digital technologies and the management of biodiversity databases,</w:t>
      </w:r>
      <w:r w:rsidRPr="00402127">
        <w:t xml:space="preserve"> by prioritizing risk-based and ecosystem-based approaches in </w:t>
      </w:r>
      <w:r>
        <w:t>data-poor</w:t>
      </w:r>
      <w:r w:rsidRPr="00402127">
        <w:t xml:space="preserve"> contexts and promoting open and FAIR (findable, accessible, interoperable and reusable) principles, where feasible;</w:t>
      </w:r>
    </w:p>
    <w:p w14:paraId="2C2CFC61" w14:textId="066422EF" w:rsidR="00926D31" w:rsidRPr="00402127" w:rsidRDefault="00926D31" w:rsidP="00926D31">
      <w:pPr>
        <w:pStyle w:val="CBDNormalNumber"/>
        <w:numPr>
          <w:ilvl w:val="0"/>
          <w:numId w:val="0"/>
        </w:numPr>
        <w:tabs>
          <w:tab w:val="clear" w:pos="567"/>
          <w:tab w:val="clear" w:pos="1134"/>
        </w:tabs>
        <w:ind w:left="567" w:firstLine="567"/>
      </w:pPr>
      <w:r w:rsidRPr="00E44D47">
        <w:t>(</w:t>
      </w:r>
      <w:proofErr w:type="spellStart"/>
      <w:r w:rsidRPr="00E44D47">
        <w:t>i</w:t>
      </w:r>
      <w:proofErr w:type="spellEnd"/>
      <w:r w:rsidRPr="00E44D47">
        <w:t>)</w:t>
      </w:r>
      <w:r w:rsidRPr="00402127">
        <w:tab/>
        <w:t>Encouraging transparent access to monitoring and management information, as appropriate, while applying safeguards for sensitive data</w:t>
      </w:r>
      <w:r w:rsidR="001366CD">
        <w:t>,</w:t>
      </w:r>
      <w:r w:rsidR="00224D02">
        <w:t xml:space="preserve"> the disclosure of which may harm conservation efforts</w:t>
      </w:r>
      <w:r w:rsidR="001366CD">
        <w:t>,</w:t>
      </w:r>
      <w:r w:rsidR="00224D02">
        <w:t xml:space="preserve"> biosecurity measures or contradict national legislation</w:t>
      </w:r>
      <w:r w:rsidRPr="00402127">
        <w:t>, for example,</w:t>
      </w:r>
      <w:r>
        <w:t xml:space="preserve"> geospatial data on habitats,</w:t>
      </w:r>
      <w:r w:rsidRPr="00402127">
        <w:t xml:space="preserve"> the locations of threatened species or confidential traditional </w:t>
      </w:r>
      <w:proofErr w:type="gramStart"/>
      <w:r w:rsidRPr="00402127">
        <w:t>knowledge</w:t>
      </w:r>
      <w:r w:rsidR="0016553A">
        <w:t>;</w:t>
      </w:r>
      <w:r w:rsidR="00224D02">
        <w:t>.</w:t>
      </w:r>
      <w:proofErr w:type="gramEnd"/>
    </w:p>
    <w:p w14:paraId="54DAED81" w14:textId="77777777" w:rsidR="00926D31" w:rsidRPr="00402127" w:rsidRDefault="00926D31" w:rsidP="00926D31">
      <w:pPr>
        <w:pStyle w:val="CBDNormalNumber"/>
        <w:numPr>
          <w:ilvl w:val="0"/>
          <w:numId w:val="0"/>
        </w:numPr>
        <w:tabs>
          <w:tab w:val="clear" w:pos="567"/>
          <w:tab w:val="clear" w:pos="1134"/>
        </w:tabs>
        <w:ind w:left="567" w:firstLine="567"/>
      </w:pPr>
      <w:r w:rsidRPr="00402127">
        <w:t>(j)</w:t>
      </w:r>
      <w:r w:rsidRPr="00402127">
        <w:tab/>
        <w:t xml:space="preserve">Advancing the One Health approach by integrating wildlife </w:t>
      </w:r>
      <w:r>
        <w:t xml:space="preserve">and livestock </w:t>
      </w:r>
      <w:r w:rsidRPr="00402127">
        <w:t xml:space="preserve">health surveillance into sustainable wildlife management frameworks; establishing information-sharing channels among environment, forestry, fisheries, agriculture and health authorities; and incorporating safe handling, biosecurity and risk communication measures into wildlife management plans, as </w:t>
      </w:r>
      <w:r w:rsidRPr="00402127">
        <w:lastRenderedPageBreak/>
        <w:t xml:space="preserve">appropriate and consistent with the </w:t>
      </w:r>
      <w:r>
        <w:t>Global Action Plan on Biodiversity and Health</w:t>
      </w:r>
      <w:r>
        <w:rPr>
          <w:rStyle w:val="FootnoteReference"/>
        </w:rPr>
        <w:footnoteReference w:id="12"/>
      </w:r>
      <w:r>
        <w:t xml:space="preserve"> and the </w:t>
      </w:r>
      <w:r w:rsidRPr="00402127">
        <w:t>One Health Joint Plan of Action (2022–2026) of the Quadripartite collaboration on One Health;</w:t>
      </w:r>
    </w:p>
    <w:p w14:paraId="6DD646A7" w14:textId="77777777" w:rsidR="00926D31" w:rsidRPr="00402127" w:rsidRDefault="00926D31" w:rsidP="00926D31">
      <w:pPr>
        <w:pStyle w:val="CBDNormalNumber"/>
        <w:numPr>
          <w:ilvl w:val="0"/>
          <w:numId w:val="0"/>
        </w:numPr>
        <w:tabs>
          <w:tab w:val="clear" w:pos="567"/>
          <w:tab w:val="clear" w:pos="1134"/>
          <w:tab w:val="left" w:pos="709"/>
        </w:tabs>
        <w:ind w:left="567" w:firstLine="567"/>
      </w:pPr>
      <w:r w:rsidRPr="00402127">
        <w:t>(k)</w:t>
      </w:r>
      <w:r w:rsidRPr="00402127">
        <w:tab/>
        <w:t>Encouraging, where One Health approaches are applied, the monitoring and periodic review of outcomes for wildlife populations, ecosystem integrity, human well-being, domestic animal health and spillover risk reduction, to strengthen evidence-based learning and adaptive management;</w:t>
      </w:r>
    </w:p>
    <w:p w14:paraId="506157DF" w14:textId="5152AA33" w:rsidR="00926D31" w:rsidRPr="00402127" w:rsidRDefault="00926D31" w:rsidP="00926D31">
      <w:pPr>
        <w:pStyle w:val="CBDNormalNumber"/>
        <w:numPr>
          <w:ilvl w:val="0"/>
          <w:numId w:val="0"/>
        </w:numPr>
        <w:tabs>
          <w:tab w:val="clear" w:pos="567"/>
          <w:tab w:val="clear" w:pos="1134"/>
          <w:tab w:val="left" w:pos="709"/>
        </w:tabs>
        <w:ind w:left="567" w:firstLine="567"/>
      </w:pPr>
      <w:r w:rsidRPr="00402127">
        <w:t>(l)</w:t>
      </w:r>
      <w:r w:rsidRPr="00402127">
        <w:tab/>
        <w:t xml:space="preserve">Facilitating </w:t>
      </w:r>
      <w:r w:rsidRPr="00851F6C">
        <w:t xml:space="preserve">through </w:t>
      </w:r>
      <w:r w:rsidR="00656B17">
        <w:t>[</w:t>
      </w:r>
      <w:r w:rsidRPr="00851F6C">
        <w:t>technology transfer,</w:t>
      </w:r>
      <w:r>
        <w:t xml:space="preserve"> on voluntary and mutually agreed terms</w:t>
      </w:r>
      <w:r w:rsidR="00567B20">
        <w:t>,</w:t>
      </w:r>
      <w:r w:rsidR="005143F1">
        <w:t>]</w:t>
      </w:r>
      <w:r w:rsidRPr="00851F6C">
        <w:t xml:space="preserve"> technical and scientific cooperation, capacity-building and access to financial resources</w:t>
      </w:r>
      <w:r>
        <w:t xml:space="preserve">, </w:t>
      </w:r>
      <w:r w:rsidRPr="00402127">
        <w:t>the use of emerging technologies, such as remote sensing, acoustic monitoring, eDNA, digital permitting and traceability tools, in monitoring and enforcement</w:t>
      </w:r>
      <w:r w:rsidRPr="00851F6C">
        <w:t xml:space="preserve">, </w:t>
      </w:r>
      <w:r w:rsidRPr="00402127">
        <w:t>ensuring equity, accessibility and cultural appropriateness.</w:t>
      </w:r>
    </w:p>
    <w:p w14:paraId="4174F2BC" w14:textId="77777777" w:rsidR="00926D31" w:rsidRPr="00222FA4" w:rsidRDefault="00926D31" w:rsidP="003459DA">
      <w:pPr>
        <w:pStyle w:val="CBDH2"/>
        <w:tabs>
          <w:tab w:val="clear" w:pos="567"/>
          <w:tab w:val="clear" w:pos="1134"/>
        </w:tabs>
        <w:rPr>
          <w:sz w:val="22"/>
        </w:rPr>
      </w:pPr>
      <w:r w:rsidRPr="00222FA4">
        <w:rPr>
          <w:sz w:val="22"/>
        </w:rPr>
        <w:t>D.</w:t>
      </w:r>
      <w:r w:rsidRPr="00222FA4">
        <w:rPr>
          <w:sz w:val="22"/>
        </w:rPr>
        <w:tab/>
        <w:t>Equitable distribution of costs and benefits</w:t>
      </w:r>
    </w:p>
    <w:p w14:paraId="3E90DF47" w14:textId="77777777" w:rsidR="00926D31" w:rsidRPr="00402127" w:rsidRDefault="00926D31" w:rsidP="00926D31">
      <w:pPr>
        <w:pStyle w:val="CBDNormalNumber"/>
        <w:numPr>
          <w:ilvl w:val="0"/>
          <w:numId w:val="0"/>
        </w:numPr>
        <w:tabs>
          <w:tab w:val="clear" w:pos="567"/>
        </w:tabs>
        <w:ind w:left="567"/>
      </w:pPr>
      <w:r w:rsidRPr="00402127">
        <w:t>24.</w:t>
      </w:r>
      <w:r w:rsidRPr="00402127">
        <w:tab/>
        <w:t xml:space="preserve">The equitable distribution of costs and benefits is important for sustainable wildlife management, as it strengthens fairness, legitimacy and long-term effectiveness, </w:t>
      </w:r>
      <w:proofErr w:type="gramStart"/>
      <w:r w:rsidRPr="00402127">
        <w:t>in particular where</w:t>
      </w:r>
      <w:proofErr w:type="gramEnd"/>
      <w:r w:rsidRPr="00402127">
        <w:t xml:space="preserve"> the burdens and benefits associated with wildlife use, conservation and coexistence are unevenly distributed. In the submissions received in response to notifications Nos. </w:t>
      </w:r>
      <w:hyperlink r:id="rId59" w:history="1">
        <w:r w:rsidRPr="00402127">
          <w:rPr>
            <w:rStyle w:val="Hyperlink"/>
          </w:rPr>
          <w:t>2025-014</w:t>
        </w:r>
      </w:hyperlink>
      <w:r w:rsidRPr="00402127">
        <w:t xml:space="preserve"> and </w:t>
      </w:r>
      <w:hyperlink r:id="rId60" w:history="1">
        <w:r w:rsidRPr="00402127">
          <w:rPr>
            <w:rStyle w:val="Hyperlink"/>
          </w:rPr>
          <w:t>2025-015</w:t>
        </w:r>
      </w:hyperlink>
      <w:r w:rsidRPr="00402127">
        <w:t>, it was highlighted that wildlife management was more likely to be effective and durable whe</w:t>
      </w:r>
      <w:r>
        <w:t>n</w:t>
      </w:r>
      <w:r w:rsidRPr="00402127">
        <w:t xml:space="preserve"> those who bore the costs of living with wildlife, including indigenous peoples and local communities and relevant stakeholders, derived tangible</w:t>
      </w:r>
      <w:r>
        <w:t>, intangible</w:t>
      </w:r>
      <w:r w:rsidRPr="00402127">
        <w:t xml:space="preserve"> and equitable benefits from their stewardship, sustainable use and conservation efforts. Parties should advance sustainable wildlife management through the following actions, as appropriate and </w:t>
      </w:r>
      <w:r>
        <w:t xml:space="preserve">in accordance </w:t>
      </w:r>
      <w:r w:rsidRPr="00402127">
        <w:t xml:space="preserve">with national </w:t>
      </w:r>
      <w:r>
        <w:t xml:space="preserve">policies, legislation, </w:t>
      </w:r>
      <w:r w:rsidRPr="00402127">
        <w:t>circumstances and priorities:</w:t>
      </w:r>
    </w:p>
    <w:p w14:paraId="56D27D7C" w14:textId="3522B6E1" w:rsidR="00926D31" w:rsidRPr="00402127" w:rsidRDefault="00926D31" w:rsidP="00926D31">
      <w:pPr>
        <w:pStyle w:val="CBDNormalNumber"/>
        <w:numPr>
          <w:ilvl w:val="0"/>
          <w:numId w:val="0"/>
        </w:numPr>
        <w:tabs>
          <w:tab w:val="clear" w:pos="567"/>
        </w:tabs>
        <w:ind w:left="567" w:firstLine="567"/>
      </w:pPr>
      <w:r w:rsidRPr="00402127">
        <w:t>(a)</w:t>
      </w:r>
      <w:r w:rsidRPr="00402127">
        <w:tab/>
        <w:t>Ensuring that benefit-sharing arrangements encompass both monetary and non-monetary benefits, such as capacity-building,</w:t>
      </w:r>
      <w:r>
        <w:t xml:space="preserve"> </w:t>
      </w:r>
      <w:r w:rsidR="00C14E6D">
        <w:t>[</w:t>
      </w:r>
      <w:r>
        <w:t>technology transfer on voluntary and mutually agreed terms</w:t>
      </w:r>
      <w:r w:rsidR="00C14E6D">
        <w:t>,</w:t>
      </w:r>
      <w:r w:rsidR="005143F1">
        <w:t>]</w:t>
      </w:r>
      <w:r w:rsidRPr="00402127">
        <w:t xml:space="preserve"> equitable access to information and monitoring results, institutional strengthening, the recognition of customary governance systems and support for cultural </w:t>
      </w:r>
      <w:r w:rsidRPr="00D54DD8">
        <w:t>traditions, traditional knowledge, practices of indigenous peoples and local communities and subsistence use;</w:t>
      </w:r>
    </w:p>
    <w:p w14:paraId="6424DDF4" w14:textId="77777777" w:rsidR="00926D31" w:rsidRPr="00402127" w:rsidRDefault="00926D31" w:rsidP="00926D31">
      <w:pPr>
        <w:pStyle w:val="CBDNormalNumber"/>
        <w:numPr>
          <w:ilvl w:val="0"/>
          <w:numId w:val="0"/>
        </w:numPr>
        <w:tabs>
          <w:tab w:val="clear" w:pos="567"/>
        </w:tabs>
        <w:ind w:left="567" w:firstLine="567"/>
      </w:pPr>
      <w:r w:rsidRPr="00402127">
        <w:t>(b)</w:t>
      </w:r>
      <w:r w:rsidRPr="00402127">
        <w:tab/>
        <w:t>Facilitating fair</w:t>
      </w:r>
      <w:r>
        <w:t>, equitable,</w:t>
      </w:r>
      <w:r w:rsidRPr="00402127">
        <w:t xml:space="preserve"> transparent, participatory and accountable benefit-sharing arrangements </w:t>
      </w:r>
      <w:proofErr w:type="gramStart"/>
      <w:r w:rsidRPr="00402127">
        <w:t>on the basis of</w:t>
      </w:r>
      <w:proofErr w:type="gramEnd"/>
      <w:r w:rsidRPr="00402127">
        <w:t xml:space="preserve"> clear eligibility, governance structures and grievance mechanisms</w:t>
      </w:r>
      <w:r>
        <w:t>, while considering other social and environmental safeguarding measures</w:t>
      </w:r>
      <w:r w:rsidRPr="00402127">
        <w:t>;</w:t>
      </w:r>
    </w:p>
    <w:p w14:paraId="7563C6A9" w14:textId="77777777" w:rsidR="00926D31" w:rsidRPr="00402127" w:rsidRDefault="00926D31" w:rsidP="00926D31">
      <w:pPr>
        <w:pStyle w:val="CBDNormalNumber"/>
        <w:numPr>
          <w:ilvl w:val="0"/>
          <w:numId w:val="0"/>
        </w:numPr>
        <w:tabs>
          <w:tab w:val="clear" w:pos="567"/>
        </w:tabs>
        <w:ind w:left="567" w:firstLine="567"/>
      </w:pPr>
      <w:r w:rsidRPr="00402127">
        <w:t>(c)</w:t>
      </w:r>
      <w:r w:rsidRPr="00402127">
        <w:tab/>
        <w:t>Giving due attention to the differentiated costs borne by those living with wildlife, such as human-wildlife conflict, opportunity costs and regulatory burdens, through preventive, mitigative and incentive-based measures, giving particular attention to gender</w:t>
      </w:r>
      <w:r w:rsidRPr="00A122CB">
        <w:t>-differentiated</w:t>
      </w:r>
      <w:r>
        <w:t xml:space="preserve"> </w:t>
      </w:r>
      <w:r w:rsidRPr="00402127">
        <w:t>impacts, women’s participation and leadership</w:t>
      </w:r>
      <w:r>
        <w:t>,</w:t>
      </w:r>
      <w:r w:rsidRPr="00402127">
        <w:t xml:space="preserve"> and</w:t>
      </w:r>
      <w:r>
        <w:t xml:space="preserve"> persons in </w:t>
      </w:r>
      <w:r w:rsidRPr="00402127">
        <w:t xml:space="preserve">vulnerable </w:t>
      </w:r>
      <w:r>
        <w:t>situations</w:t>
      </w:r>
      <w:r w:rsidRPr="00402127">
        <w:t>;</w:t>
      </w:r>
    </w:p>
    <w:p w14:paraId="1E88A850" w14:textId="2DE6EF33" w:rsidR="00426A04" w:rsidRPr="00402127" w:rsidRDefault="00B70E4D" w:rsidP="00D936D5">
      <w:pPr>
        <w:pStyle w:val="CBDNormalNumber"/>
        <w:numPr>
          <w:ilvl w:val="0"/>
          <w:numId w:val="0"/>
        </w:numPr>
        <w:tabs>
          <w:tab w:val="clear" w:pos="567"/>
        </w:tabs>
        <w:ind w:left="567" w:firstLine="567"/>
      </w:pPr>
      <w:r w:rsidRPr="00A510DA">
        <w:t>[(d)</w:t>
      </w:r>
      <w:r w:rsidR="0084496B" w:rsidRPr="00A510DA">
        <w:tab/>
      </w:r>
      <w:r w:rsidR="00DE3D37" w:rsidRPr="00DE3D37">
        <w:t>[</w:t>
      </w:r>
      <w:r w:rsidR="00755F62" w:rsidRPr="00DE3D37">
        <w:t xml:space="preserve">Promoting measures to protect the safety and rights of environmental human rights defenders, in line with national legislation, priorities and circumstances, as appropriate, </w:t>
      </w:r>
      <w:r w:rsidR="00755F62" w:rsidRPr="00D936D5">
        <w:t>and T</w:t>
      </w:r>
      <w:r w:rsidR="00C13730">
        <w:t xml:space="preserve">arget </w:t>
      </w:r>
      <w:r w:rsidR="00755F62" w:rsidRPr="00D936D5">
        <w:t>22</w:t>
      </w:r>
      <w:proofErr w:type="gramStart"/>
      <w:r w:rsidR="00755F62" w:rsidRPr="00DE3D37">
        <w:t>;]</w:t>
      </w:r>
      <w:r w:rsidR="009475AC">
        <w:t>[</w:t>
      </w:r>
      <w:proofErr w:type="gramEnd"/>
      <w:r w:rsidR="00C65CC2">
        <w:t>With</w:t>
      </w:r>
      <w:r w:rsidR="009475AC">
        <w:t xml:space="preserve"> respect to actors involved in </w:t>
      </w:r>
      <w:r w:rsidR="00F83919">
        <w:t>sustainable wildlife management</w:t>
      </w:r>
      <w:r w:rsidR="009475AC">
        <w:t>, promot</w:t>
      </w:r>
      <w:r w:rsidR="00C65CC2">
        <w:t>ing</w:t>
      </w:r>
      <w:r w:rsidR="009475AC">
        <w:t xml:space="preserve"> measures in line with T</w:t>
      </w:r>
      <w:r w:rsidR="00B71BAF">
        <w:t xml:space="preserve">arget </w:t>
      </w:r>
      <w:r w:rsidR="009475AC">
        <w:t>22</w:t>
      </w:r>
      <w:r w:rsidR="00482C6A">
        <w:t xml:space="preserve"> and</w:t>
      </w:r>
      <w:r w:rsidR="009475AC">
        <w:t xml:space="preserve"> national legislation, priorities and circumstances, while observing the </w:t>
      </w:r>
      <w:r w:rsidR="0088032E">
        <w:t>U</w:t>
      </w:r>
      <w:r w:rsidR="009475AC">
        <w:t xml:space="preserve">niversal </w:t>
      </w:r>
      <w:r w:rsidR="0088032E">
        <w:t>D</w:t>
      </w:r>
      <w:r w:rsidR="009475AC">
        <w:t xml:space="preserve">eclaration of </w:t>
      </w:r>
      <w:r w:rsidR="0088032E">
        <w:t>H</w:t>
      </w:r>
      <w:r w:rsidR="009475AC">
        <w:t xml:space="preserve">uman </w:t>
      </w:r>
      <w:r w:rsidR="0088032E">
        <w:t>R</w:t>
      </w:r>
      <w:r w:rsidR="009475AC">
        <w:t>ights</w:t>
      </w:r>
      <w:r w:rsidR="00B042F3">
        <w:t>;</w:t>
      </w:r>
      <w:r w:rsidR="00AE2712">
        <w:rPr>
          <w:rStyle w:val="FootnoteReference"/>
        </w:rPr>
        <w:footnoteReference w:id="13"/>
      </w:r>
      <w:r w:rsidR="00782B95">
        <w:t>]</w:t>
      </w:r>
      <w:r w:rsidR="009475AC">
        <w:t>]</w:t>
      </w:r>
    </w:p>
    <w:p w14:paraId="32CD2B9C" w14:textId="77777777" w:rsidR="00926D31" w:rsidRPr="00402127" w:rsidRDefault="00926D31" w:rsidP="00926D31">
      <w:pPr>
        <w:pStyle w:val="CBDNormalNumber"/>
        <w:numPr>
          <w:ilvl w:val="0"/>
          <w:numId w:val="0"/>
        </w:numPr>
        <w:tabs>
          <w:tab w:val="clear" w:pos="567"/>
          <w:tab w:val="clear" w:pos="1134"/>
        </w:tabs>
        <w:ind w:left="567" w:firstLine="567"/>
      </w:pPr>
      <w:r w:rsidRPr="00402127">
        <w:t>(e)</w:t>
      </w:r>
      <w:r w:rsidRPr="00402127">
        <w:tab/>
        <w:t xml:space="preserve">Facilitating, where appropriate, the establishment or strengthening of insurance mechanisms, compensation </w:t>
      </w:r>
      <w:r>
        <w:t xml:space="preserve">and relief </w:t>
      </w:r>
      <w:r w:rsidRPr="00402127">
        <w:t>schemes and other incentive-based instruments to address crop damage, livestock loss and other costs associated with human-wildlife interactions in both terrestrial and aquatic ecosystems, thereby supporting coexistence and reducing social and economic vulnerability;</w:t>
      </w:r>
    </w:p>
    <w:p w14:paraId="040EC8A8" w14:textId="77777777" w:rsidR="00926D31" w:rsidRPr="00402127" w:rsidRDefault="00926D31" w:rsidP="00926D31">
      <w:pPr>
        <w:pStyle w:val="CBDNormalNumber"/>
        <w:numPr>
          <w:ilvl w:val="0"/>
          <w:numId w:val="0"/>
        </w:numPr>
        <w:tabs>
          <w:tab w:val="clear" w:pos="567"/>
          <w:tab w:val="clear" w:pos="1134"/>
        </w:tabs>
        <w:ind w:left="567" w:firstLine="567"/>
      </w:pPr>
      <w:r w:rsidRPr="00402127">
        <w:lastRenderedPageBreak/>
        <w:t>(f)</w:t>
      </w:r>
      <w:r w:rsidRPr="00402127">
        <w:tab/>
        <w:t xml:space="preserve">Enabling legal and policy frameworks that allow benefits from sustainable wildlife use, trade and tourism </w:t>
      </w:r>
      <w:r>
        <w:t xml:space="preserve">and other sustainable wildlife economy activities </w:t>
      </w:r>
      <w:r w:rsidRPr="00402127">
        <w:t>to reach indigenous peoples and local communities and relevant stakeholders by clarifying revenue-sharing formulas, devolving appropriate fiscal authority and supporting social enterprises and businesses of indigenous peoples and local communities</w:t>
      </w:r>
      <w:r>
        <w:t xml:space="preserve">, </w:t>
      </w:r>
      <w:r w:rsidRPr="00D54DD8">
        <w:t>women and youth;</w:t>
      </w:r>
    </w:p>
    <w:p w14:paraId="4634855C" w14:textId="77777777" w:rsidR="00926D31" w:rsidRPr="00402127" w:rsidRDefault="00926D31" w:rsidP="00926D31">
      <w:pPr>
        <w:pStyle w:val="CBDNormalNumber"/>
        <w:numPr>
          <w:ilvl w:val="0"/>
          <w:numId w:val="0"/>
        </w:numPr>
        <w:tabs>
          <w:tab w:val="clear" w:pos="567"/>
          <w:tab w:val="clear" w:pos="1134"/>
        </w:tabs>
        <w:ind w:left="567" w:firstLine="567"/>
      </w:pPr>
      <w:r w:rsidRPr="00402127">
        <w:t>(g)</w:t>
      </w:r>
      <w:r w:rsidRPr="00402127">
        <w:tab/>
        <w:t xml:space="preserve">Strengthening accountability for benefit-sharing </w:t>
      </w:r>
      <w:r>
        <w:t>of</w:t>
      </w:r>
      <w:r w:rsidRPr="00402127">
        <w:t xml:space="preserve"> wildlife revenues through independent oversight, regular financial and performance audits, the disclosure of revenue flows and allocations and accessible grievance and remedy mechanisms, together with protections against retaliation</w:t>
      </w:r>
      <w:r>
        <w:t>, in accordance with national policies and legislation</w:t>
      </w:r>
      <w:r w:rsidRPr="00402127">
        <w:t>;</w:t>
      </w:r>
    </w:p>
    <w:p w14:paraId="67ECFA54" w14:textId="77777777" w:rsidR="00926D31" w:rsidRPr="00402127" w:rsidRDefault="00926D31" w:rsidP="00926D31">
      <w:pPr>
        <w:pStyle w:val="CBDNormalNumber"/>
        <w:numPr>
          <w:ilvl w:val="0"/>
          <w:numId w:val="0"/>
        </w:numPr>
        <w:tabs>
          <w:tab w:val="clear" w:pos="567"/>
          <w:tab w:val="clear" w:pos="1134"/>
        </w:tabs>
        <w:ind w:left="567" w:firstLine="567"/>
      </w:pPr>
      <w:r w:rsidRPr="00402127">
        <w:t>(h)</w:t>
      </w:r>
      <w:r w:rsidRPr="00402127">
        <w:tab/>
        <w:t>Recognizing the roles of small-scale harvesters, processors and social enterprises within wildlife value chains and ensuring that regulatory measures do not disproportionately disadvantage actors operating within local and customary systems;</w:t>
      </w:r>
    </w:p>
    <w:p w14:paraId="094C558A" w14:textId="77777777" w:rsidR="00926D31" w:rsidRDefault="00926D31" w:rsidP="00926D31">
      <w:pPr>
        <w:pStyle w:val="CBDNormalNumber"/>
        <w:numPr>
          <w:ilvl w:val="0"/>
          <w:numId w:val="0"/>
        </w:numPr>
        <w:tabs>
          <w:tab w:val="clear" w:pos="567"/>
          <w:tab w:val="clear" w:pos="1134"/>
        </w:tabs>
        <w:ind w:left="567" w:firstLine="567"/>
      </w:pPr>
      <w:r>
        <w:t>(</w:t>
      </w:r>
      <w:proofErr w:type="spellStart"/>
      <w:r>
        <w:t>i</w:t>
      </w:r>
      <w:proofErr w:type="spellEnd"/>
      <w:r>
        <w:t>)</w:t>
      </w:r>
      <w:r>
        <w:tab/>
      </w:r>
      <w:r w:rsidRPr="00402127">
        <w:t>Promoting diversified and climate resilient livelihood strategies</w:t>
      </w:r>
      <w:r>
        <w:t xml:space="preserve"> linked with sustainable wildlife management, including sustainable use;</w:t>
      </w:r>
    </w:p>
    <w:p w14:paraId="507A4D9F" w14:textId="77777777" w:rsidR="00926D31" w:rsidRPr="00402127" w:rsidRDefault="00926D31" w:rsidP="00926D31">
      <w:pPr>
        <w:pStyle w:val="CBDNormalNumber"/>
        <w:numPr>
          <w:ilvl w:val="0"/>
          <w:numId w:val="0"/>
        </w:numPr>
        <w:tabs>
          <w:tab w:val="clear" w:pos="567"/>
          <w:tab w:val="clear" w:pos="1134"/>
        </w:tabs>
        <w:ind w:left="567" w:firstLine="567"/>
      </w:pPr>
      <w:r>
        <w:t>(j)</w:t>
      </w:r>
      <w:r>
        <w:tab/>
        <w:t>Applying sustainability safeguards, such as biodiversity monitoring, to sustainable wildlife management activities, for example wildlife observation and nature-based tourism, including ecotourism;</w:t>
      </w:r>
    </w:p>
    <w:p w14:paraId="7F00B954" w14:textId="77777777" w:rsidR="00926D31" w:rsidRPr="00402127" w:rsidRDefault="00926D31" w:rsidP="00926D31">
      <w:pPr>
        <w:pStyle w:val="CBDNormalNumber"/>
        <w:numPr>
          <w:ilvl w:val="0"/>
          <w:numId w:val="0"/>
        </w:numPr>
        <w:tabs>
          <w:tab w:val="clear" w:pos="567"/>
          <w:tab w:val="clear" w:pos="1134"/>
        </w:tabs>
        <w:ind w:left="567" w:firstLine="567"/>
      </w:pPr>
      <w:r w:rsidRPr="00402127">
        <w:t>(</w:t>
      </w:r>
      <w:r>
        <w:t>k</w:t>
      </w:r>
      <w:r w:rsidRPr="00402127">
        <w:t>)</w:t>
      </w:r>
      <w:r w:rsidRPr="00402127">
        <w:tab/>
        <w:t>Exploring innovative and sustainable financi</w:t>
      </w:r>
      <w:r>
        <w:t>al me</w:t>
      </w:r>
      <w:r w:rsidRPr="00402127">
        <w:t>chanisms, such as biodiversity-related levies, payments for ecosystem services</w:t>
      </w:r>
      <w:r>
        <w:t>,</w:t>
      </w:r>
      <w:r w:rsidRPr="00402127">
        <w:t xml:space="preserve"> public-private partnerships</w:t>
      </w:r>
      <w:r>
        <w:t xml:space="preserve"> and biodiversity credit schemes,</w:t>
      </w:r>
      <w:r w:rsidRPr="00402127">
        <w:t xml:space="preserve"> with clear socioecological safeguards, including additionality, avoidance of perverse incentives, the monitoring of biodiversity outcomes and respect for rights</w:t>
      </w:r>
      <w:r>
        <w:t xml:space="preserve"> of stakeholders involved in sustainable wildlife management</w:t>
      </w:r>
      <w:r w:rsidRPr="00402127">
        <w:t>;</w:t>
      </w:r>
    </w:p>
    <w:p w14:paraId="59D2D349" w14:textId="40843E20" w:rsidR="00926D31" w:rsidRPr="00402127" w:rsidRDefault="00926D31" w:rsidP="00926D31">
      <w:pPr>
        <w:pStyle w:val="CBDNormalNumber"/>
        <w:numPr>
          <w:ilvl w:val="0"/>
          <w:numId w:val="0"/>
        </w:numPr>
        <w:tabs>
          <w:tab w:val="clear" w:pos="567"/>
          <w:tab w:val="clear" w:pos="1134"/>
        </w:tabs>
        <w:ind w:left="567" w:firstLine="567"/>
      </w:pPr>
      <w:r w:rsidRPr="00402127">
        <w:t>(</w:t>
      </w:r>
      <w:r>
        <w:t>l</w:t>
      </w:r>
      <w:r w:rsidRPr="00402127">
        <w:t>)</w:t>
      </w:r>
      <w:r w:rsidRPr="00402127">
        <w:tab/>
        <w:t xml:space="preserve">Promoting access to markets for sustainably sourced wildlife </w:t>
      </w:r>
      <w:r>
        <w:t>parts and derivatives</w:t>
      </w:r>
      <w:r w:rsidRPr="00402127">
        <w:t xml:space="preserve">, while ensuring that commercialization remains aligned with conservation objectives and within ecological limits and providing incentives for alternative business models with clear socioecological benefits, while </w:t>
      </w:r>
      <w:proofErr w:type="gramStart"/>
      <w:r w:rsidRPr="00402127">
        <w:t>taking into account</w:t>
      </w:r>
      <w:proofErr w:type="gramEnd"/>
      <w:r w:rsidRPr="00402127">
        <w:t xml:space="preserve"> the precautionary approach;</w:t>
      </w:r>
    </w:p>
    <w:p w14:paraId="63740898" w14:textId="198F20E2" w:rsidR="00401393" w:rsidRDefault="00926D31" w:rsidP="00D72D7D">
      <w:pPr>
        <w:pStyle w:val="CBDNormalNumber"/>
        <w:numPr>
          <w:ilvl w:val="0"/>
          <w:numId w:val="0"/>
        </w:numPr>
        <w:tabs>
          <w:tab w:val="clear" w:pos="567"/>
          <w:tab w:val="clear" w:pos="1134"/>
        </w:tabs>
        <w:ind w:left="567" w:firstLine="567"/>
      </w:pPr>
      <w:r>
        <w:t>(m)</w:t>
      </w:r>
      <w:r>
        <w:tab/>
      </w:r>
      <w:r w:rsidRPr="00402127">
        <w:t>Supporting</w:t>
      </w:r>
      <w:r>
        <w:t>,</w:t>
      </w:r>
      <w:r w:rsidRPr="00402127">
        <w:t xml:space="preserve"> where wildlife populations, habitats or ecological functions have declined</w:t>
      </w:r>
      <w:r>
        <w:t>,</w:t>
      </w:r>
      <w:r w:rsidRPr="00402127">
        <w:t xml:space="preserve"> restoration and recovery initiatives</w:t>
      </w:r>
      <w:r>
        <w:t xml:space="preserve"> that</w:t>
      </w:r>
      <w:r w:rsidRPr="00402127">
        <w:t xml:space="preserve"> should take into account the equitable distribution of costs and benefits, including effects on tenure, access, livelihoods and customary sustainable use, and provide for the participation of indigenous peoples and local communities and relevant stakeholders, as appropriate.</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61"/>
      <w:headerReference w:type="default" r:id="rId62"/>
      <w:footerReference w:type="even" r:id="rId63"/>
      <w:footerReference w:type="default" r:id="rId6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1D797" w14:textId="77777777" w:rsidR="006A719C" w:rsidRPr="003F1A75" w:rsidRDefault="006A719C" w:rsidP="00CF1848">
      <w:r w:rsidRPr="003F1A75">
        <w:separator/>
      </w:r>
    </w:p>
  </w:endnote>
  <w:endnote w:type="continuationSeparator" w:id="0">
    <w:p w14:paraId="361D2C77" w14:textId="77777777" w:rsidR="006A719C" w:rsidRPr="003F1A75" w:rsidRDefault="006A719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E0EFC" w14:textId="77777777" w:rsidR="006A719C" w:rsidRPr="003F1A75" w:rsidRDefault="006A719C" w:rsidP="00CF1848">
      <w:r w:rsidRPr="003F1A75">
        <w:separator/>
      </w:r>
    </w:p>
  </w:footnote>
  <w:footnote w:type="continuationSeparator" w:id="0">
    <w:p w14:paraId="28F603B4" w14:textId="77777777" w:rsidR="006A719C" w:rsidRPr="003F1A75" w:rsidRDefault="006A719C" w:rsidP="00CF1848">
      <w:r w:rsidRPr="003F1A75">
        <w:continuationSeparator/>
      </w:r>
    </w:p>
  </w:footnote>
  <w:footnote w:id="1">
    <w:p w14:paraId="1C369AAD" w14:textId="77777777" w:rsidR="00926D31" w:rsidRPr="00402127" w:rsidRDefault="00926D31" w:rsidP="00926D31">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2">
    <w:p w14:paraId="128613E7" w14:textId="77777777" w:rsidR="00926D31" w:rsidRPr="00402127" w:rsidRDefault="00926D31" w:rsidP="00926D31">
      <w:pPr>
        <w:pStyle w:val="FootnoteText"/>
      </w:pPr>
      <w:r w:rsidRPr="00402127">
        <w:rPr>
          <w:rStyle w:val="FootnoteReference"/>
        </w:rPr>
        <w:footnoteRef/>
      </w:r>
      <w:r w:rsidRPr="00402127">
        <w:t xml:space="preserve"> </w:t>
      </w:r>
      <w:r w:rsidRPr="004E4ADE">
        <w:t xml:space="preserve">Decision </w:t>
      </w:r>
      <w:hyperlink r:id="rId1" w:history="1">
        <w:r w:rsidRPr="004E4ADE">
          <w:rPr>
            <w:rStyle w:val="Hyperlink"/>
          </w:rPr>
          <w:t>15/4</w:t>
        </w:r>
      </w:hyperlink>
      <w:r w:rsidRPr="004E4ADE">
        <w:t>, annex.</w:t>
      </w:r>
    </w:p>
  </w:footnote>
  <w:footnote w:id="3">
    <w:p w14:paraId="3CB63CE4" w14:textId="77777777" w:rsidR="00926D31" w:rsidRPr="004E4ADE" w:rsidRDefault="00926D31" w:rsidP="00926D31">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4">
    <w:p w14:paraId="364AC49B" w14:textId="77777777" w:rsidR="00926D31" w:rsidRPr="004E4ADE" w:rsidRDefault="00926D31" w:rsidP="00926D31">
      <w:pPr>
        <w:pStyle w:val="FootnoteText"/>
      </w:pPr>
      <w:r w:rsidRPr="00CE75C2">
        <w:rPr>
          <w:rStyle w:val="FootnoteReference"/>
        </w:rPr>
        <w:footnoteRef/>
      </w:r>
      <w:r w:rsidRPr="00CE75C2">
        <w:t xml:space="preserve"> </w:t>
      </w:r>
      <w:r w:rsidRPr="004E4ADE">
        <w:t xml:space="preserve">Decision </w:t>
      </w:r>
      <w:hyperlink r:id="rId2" w:history="1">
        <w:r w:rsidRPr="004E4ADE">
          <w:rPr>
            <w:rStyle w:val="Hyperlink"/>
          </w:rPr>
          <w:t>15/4</w:t>
        </w:r>
      </w:hyperlink>
      <w:r w:rsidRPr="004E4ADE">
        <w:t>, annex.</w:t>
      </w:r>
    </w:p>
  </w:footnote>
  <w:footnote w:id="5">
    <w:p w14:paraId="6D65369D" w14:textId="77777777" w:rsidR="00926D31" w:rsidRPr="004E4ADE" w:rsidRDefault="00926D31" w:rsidP="00926D31">
      <w:pPr>
        <w:pStyle w:val="FootnoteText"/>
      </w:pPr>
      <w:r w:rsidRPr="00402127">
        <w:rPr>
          <w:rStyle w:val="FootnoteReference"/>
        </w:rPr>
        <w:footnoteRef/>
      </w:r>
      <w:r w:rsidRPr="00402127">
        <w:t xml:space="preserve"> </w:t>
      </w:r>
      <w:r w:rsidRPr="004E4ADE">
        <w:t xml:space="preserve">Decision </w:t>
      </w:r>
      <w:hyperlink r:id="rId3" w:history="1">
        <w:r w:rsidRPr="004E4ADE">
          <w:rPr>
            <w:rStyle w:val="Hyperlink"/>
          </w:rPr>
          <w:t>VII/12</w:t>
        </w:r>
      </w:hyperlink>
      <w:r w:rsidRPr="004E4ADE">
        <w:t>, annex II.</w:t>
      </w:r>
    </w:p>
  </w:footnote>
  <w:footnote w:id="6">
    <w:p w14:paraId="5EED09BD" w14:textId="77777777" w:rsidR="00926D31" w:rsidRPr="00402127" w:rsidRDefault="00926D31" w:rsidP="00926D31">
      <w:pPr>
        <w:pStyle w:val="FootnoteText"/>
      </w:pPr>
      <w:r w:rsidRPr="00402127">
        <w:rPr>
          <w:rStyle w:val="FootnoteReference"/>
        </w:rPr>
        <w:footnoteRef/>
      </w:r>
      <w:r w:rsidRPr="00402127">
        <w:t xml:space="preserve"> </w:t>
      </w:r>
      <w:hyperlink r:id="rId4" w:history="1">
        <w:r w:rsidRPr="004E4ADE">
          <w:rPr>
            <w:rStyle w:val="Hyperlink"/>
          </w:rPr>
          <w:t>CBD/COP/16/INF/6</w:t>
        </w:r>
      </w:hyperlink>
      <w:r w:rsidRPr="00402127">
        <w:t>.</w:t>
      </w:r>
    </w:p>
  </w:footnote>
  <w:footnote w:id="7">
    <w:p w14:paraId="469B764B" w14:textId="77777777" w:rsidR="00926D31" w:rsidRPr="004E4ADE" w:rsidRDefault="00926D31" w:rsidP="00926D31">
      <w:pPr>
        <w:pStyle w:val="FootnoteText"/>
        <w:rPr>
          <w:lang w:val="en-CA"/>
        </w:rPr>
      </w:pPr>
      <w:r w:rsidRPr="00402127">
        <w:rPr>
          <w:rStyle w:val="FootnoteReference"/>
        </w:rPr>
        <w:footnoteRef/>
      </w:r>
      <w:r w:rsidRPr="00402127">
        <w:t xml:space="preserve"> </w:t>
      </w:r>
      <w:hyperlink r:id="rId5" w:history="1">
        <w:r w:rsidRPr="004E4ADE">
          <w:rPr>
            <w:rStyle w:val="Hyperlink"/>
          </w:rPr>
          <w:t>CBD/COP/16/INF/7</w:t>
        </w:r>
      </w:hyperlink>
      <w:r w:rsidRPr="00402127">
        <w:t>.</w:t>
      </w:r>
    </w:p>
  </w:footnote>
  <w:footnote w:id="8">
    <w:p w14:paraId="672E7BE3" w14:textId="7E92F43C" w:rsidR="002D3E92" w:rsidRPr="00D936D5" w:rsidRDefault="002D3E92">
      <w:pPr>
        <w:pStyle w:val="FootnoteText"/>
        <w:rPr>
          <w:lang w:val="en-US"/>
        </w:rPr>
      </w:pPr>
      <w:r w:rsidRPr="002D43E1">
        <w:rPr>
          <w:rStyle w:val="FootnoteReference"/>
        </w:rPr>
        <w:footnoteRef/>
      </w:r>
      <w:r w:rsidRPr="002D43E1">
        <w:t xml:space="preserve"> This list is non-exhaustive</w:t>
      </w:r>
      <w:r w:rsidR="00E718E0" w:rsidRPr="002D43E1">
        <w:t>.</w:t>
      </w:r>
    </w:p>
  </w:footnote>
  <w:footnote w:id="9">
    <w:p w14:paraId="551604E5" w14:textId="77777777" w:rsidR="00926D31" w:rsidRPr="009F1A4B" w:rsidRDefault="00926D31" w:rsidP="00926D31">
      <w:pPr>
        <w:pStyle w:val="FootnoteText"/>
        <w:rPr>
          <w:lang w:val="en-US"/>
        </w:rPr>
      </w:pPr>
      <w:r w:rsidRPr="00152299">
        <w:rPr>
          <w:rStyle w:val="FootnoteReference"/>
        </w:rPr>
        <w:t>a</w:t>
      </w:r>
      <w:r w:rsidRPr="00FC3B47">
        <w:t xml:space="preserve"> </w:t>
      </w:r>
      <w:r w:rsidRPr="00CE75C2">
        <w:t>The s</w:t>
      </w:r>
      <w:r w:rsidRPr="00FC3B47">
        <w:t xml:space="preserve">ources of information </w:t>
      </w:r>
      <w:r w:rsidRPr="00CE75C2">
        <w:t>in the “Basis” column</w:t>
      </w:r>
      <w:r w:rsidRPr="00FC3B47">
        <w:t xml:space="preserve"> </w:t>
      </w:r>
      <w:r w:rsidRPr="00CE75C2">
        <w:t>were used in the development of</w:t>
      </w:r>
      <w:r w:rsidRPr="00FC3B47">
        <w:t xml:space="preserve"> the principles and safeguards</w:t>
      </w:r>
      <w:r>
        <w:t xml:space="preserve"> and have not been cited verbatim in all cases.</w:t>
      </w:r>
    </w:p>
  </w:footnote>
  <w:footnote w:id="10">
    <w:p w14:paraId="3458FAD3" w14:textId="2C50332F" w:rsidR="00AB5BB1" w:rsidRDefault="00AB5BB1" w:rsidP="00AB5BB1">
      <w:pPr>
        <w:pStyle w:val="FootnoteText"/>
      </w:pPr>
      <w:r w:rsidRPr="003459DA">
        <w:rPr>
          <w:rStyle w:val="FootnoteReference"/>
          <w:i/>
          <w:iCs/>
        </w:rPr>
        <w:t>b</w:t>
      </w:r>
      <w:r>
        <w:t xml:space="preserve"> </w:t>
      </w:r>
      <w:r w:rsidRPr="00AF3C7B">
        <w:t xml:space="preserve">All references to “free, prior and informed consent” refer to the tripartite terminology of “prior and informed consent”, “free, prior and informed </w:t>
      </w:r>
      <w:r w:rsidRPr="002843ED">
        <w:t>consent” or “approval</w:t>
      </w:r>
      <w:r w:rsidRPr="00AF3C7B">
        <w:t xml:space="preserve"> and involvement”.</w:t>
      </w:r>
    </w:p>
  </w:footnote>
  <w:footnote w:id="11">
    <w:p w14:paraId="681C4FD0" w14:textId="77777777" w:rsidR="00926D31" w:rsidRPr="00C83A39" w:rsidRDefault="00926D31" w:rsidP="00926D31">
      <w:pPr>
        <w:pStyle w:val="FootnoteText"/>
      </w:pPr>
      <w:r>
        <w:rPr>
          <w:rStyle w:val="FootnoteReference"/>
        </w:rPr>
        <w:t>a</w:t>
      </w:r>
      <w:r>
        <w:t xml:space="preserve"> The sources of information in the “Basis” column were used in the development of the principles and safeguards and have not been cited verbatim in all cases.</w:t>
      </w:r>
    </w:p>
  </w:footnote>
  <w:footnote w:id="12">
    <w:p w14:paraId="212EC285" w14:textId="77777777" w:rsidR="00926D31" w:rsidRDefault="00926D31" w:rsidP="00926D31">
      <w:pPr>
        <w:pStyle w:val="FootnoteText"/>
      </w:pPr>
      <w:r>
        <w:rPr>
          <w:rStyle w:val="FootnoteReference"/>
        </w:rPr>
        <w:footnoteRef/>
      </w:r>
      <w:r>
        <w:t xml:space="preserve"> Decision </w:t>
      </w:r>
      <w:hyperlink r:id="rId6" w:history="1">
        <w:r w:rsidRPr="00022765">
          <w:rPr>
            <w:rStyle w:val="Hyperlink"/>
          </w:rPr>
          <w:t>16/19</w:t>
        </w:r>
      </w:hyperlink>
      <w:r>
        <w:t>, annex.</w:t>
      </w:r>
    </w:p>
  </w:footnote>
  <w:footnote w:id="13">
    <w:p w14:paraId="55FA6A47" w14:textId="28586774" w:rsidR="00AE2712" w:rsidRDefault="00AE2712">
      <w:pPr>
        <w:pStyle w:val="FootnoteText"/>
      </w:pPr>
      <w:r>
        <w:rPr>
          <w:rStyle w:val="FootnoteReference"/>
        </w:rPr>
        <w:footnoteRef/>
      </w:r>
      <w:r>
        <w:t xml:space="preserve"> </w:t>
      </w:r>
      <w:r w:rsidR="00803EE5" w:rsidRPr="00803EE5">
        <w:t>General Assembly resolution 217 A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53891E3" w:rsidR="00534681" w:rsidRPr="003F1A75" w:rsidRDefault="00A14F03" w:rsidP="007C4951">
        <w:pPr>
          <w:pStyle w:val="Header"/>
          <w:spacing w:after="240"/>
          <w:rPr>
            <w:szCs w:val="20"/>
          </w:rPr>
        </w:pPr>
        <w:r>
          <w:rPr>
            <w:szCs w:val="20"/>
          </w:rPr>
          <w:t>CBD/COP/17</w:t>
        </w:r>
        <w:r w:rsidR="00B649B1">
          <w:rPr>
            <w:szCs w:val="20"/>
          </w:rPr>
          <w:t>/</w:t>
        </w:r>
        <w:r>
          <w:rPr>
            <w:szCs w:val="20"/>
          </w:rPr>
          <w:t>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ABF61FD" w:rsidR="009505C9" w:rsidRPr="003F1A75" w:rsidRDefault="00B649B1" w:rsidP="007C4951">
        <w:pPr>
          <w:pStyle w:val="Header"/>
          <w:spacing w:after="240"/>
          <w:jc w:val="right"/>
        </w:pPr>
        <w:r>
          <w:t>CBD/COP/17/L.13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28188909">
    <w:abstractNumId w:val="4"/>
  </w:num>
  <w:num w:numId="2" w16cid:durableId="1302072972">
    <w:abstractNumId w:val="2"/>
  </w:num>
  <w:num w:numId="3" w16cid:durableId="1438016502">
    <w:abstractNumId w:val="9"/>
  </w:num>
  <w:num w:numId="4" w16cid:durableId="1236472940">
    <w:abstractNumId w:val="10"/>
  </w:num>
  <w:num w:numId="5" w16cid:durableId="2029868880">
    <w:abstractNumId w:val="3"/>
  </w:num>
  <w:num w:numId="6" w16cid:durableId="609512994">
    <w:abstractNumId w:val="8"/>
  </w:num>
  <w:num w:numId="7" w16cid:durableId="1719477349">
    <w:abstractNumId w:val="6"/>
  </w:num>
  <w:num w:numId="8" w16cid:durableId="1761297281">
    <w:abstractNumId w:val="7"/>
  </w:num>
  <w:num w:numId="9" w16cid:durableId="1584028389">
    <w:abstractNumId w:val="11"/>
  </w:num>
  <w:num w:numId="10" w16cid:durableId="1888251546">
    <w:abstractNumId w:val="0"/>
  </w:num>
  <w:num w:numId="11" w16cid:durableId="1749686631">
    <w:abstractNumId w:val="5"/>
  </w:num>
  <w:num w:numId="12" w16cid:durableId="17126499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583"/>
    <w:rsid w:val="00001EEA"/>
    <w:rsid w:val="0000230B"/>
    <w:rsid w:val="00005114"/>
    <w:rsid w:val="000059FD"/>
    <w:rsid w:val="00006126"/>
    <w:rsid w:val="00011C19"/>
    <w:rsid w:val="00023BD1"/>
    <w:rsid w:val="00024ABE"/>
    <w:rsid w:val="00024C5E"/>
    <w:rsid w:val="00027513"/>
    <w:rsid w:val="0003257E"/>
    <w:rsid w:val="0003348D"/>
    <w:rsid w:val="00040980"/>
    <w:rsid w:val="00042C17"/>
    <w:rsid w:val="0005091C"/>
    <w:rsid w:val="00050E15"/>
    <w:rsid w:val="00051A72"/>
    <w:rsid w:val="0007171B"/>
    <w:rsid w:val="00071B2A"/>
    <w:rsid w:val="00081A69"/>
    <w:rsid w:val="0008390F"/>
    <w:rsid w:val="00087B30"/>
    <w:rsid w:val="000906C9"/>
    <w:rsid w:val="00094253"/>
    <w:rsid w:val="000B3A7A"/>
    <w:rsid w:val="000B6385"/>
    <w:rsid w:val="000B72B1"/>
    <w:rsid w:val="000C77F7"/>
    <w:rsid w:val="000D0F68"/>
    <w:rsid w:val="000D28B4"/>
    <w:rsid w:val="000E673A"/>
    <w:rsid w:val="000E6A07"/>
    <w:rsid w:val="000F5F4A"/>
    <w:rsid w:val="000F6945"/>
    <w:rsid w:val="000F74F5"/>
    <w:rsid w:val="000F78FC"/>
    <w:rsid w:val="00100853"/>
    <w:rsid w:val="00100B73"/>
    <w:rsid w:val="001031DF"/>
    <w:rsid w:val="00105372"/>
    <w:rsid w:val="001054A6"/>
    <w:rsid w:val="001078A1"/>
    <w:rsid w:val="0011199C"/>
    <w:rsid w:val="001153C7"/>
    <w:rsid w:val="001177BD"/>
    <w:rsid w:val="00117A85"/>
    <w:rsid w:val="00127AC9"/>
    <w:rsid w:val="001312AD"/>
    <w:rsid w:val="0013151F"/>
    <w:rsid w:val="00131E7A"/>
    <w:rsid w:val="00134846"/>
    <w:rsid w:val="001366CD"/>
    <w:rsid w:val="00137278"/>
    <w:rsid w:val="00142A96"/>
    <w:rsid w:val="00142EA0"/>
    <w:rsid w:val="00162508"/>
    <w:rsid w:val="0016553A"/>
    <w:rsid w:val="00172AF6"/>
    <w:rsid w:val="00176CEE"/>
    <w:rsid w:val="001827DD"/>
    <w:rsid w:val="00183A8D"/>
    <w:rsid w:val="00186DD8"/>
    <w:rsid w:val="0019010C"/>
    <w:rsid w:val="0019320E"/>
    <w:rsid w:val="00194B6D"/>
    <w:rsid w:val="001A35EC"/>
    <w:rsid w:val="001B13FE"/>
    <w:rsid w:val="001C7FB0"/>
    <w:rsid w:val="001D7A83"/>
    <w:rsid w:val="001E048A"/>
    <w:rsid w:val="001E689E"/>
    <w:rsid w:val="001F5269"/>
    <w:rsid w:val="00205214"/>
    <w:rsid w:val="002157BC"/>
    <w:rsid w:val="00223D81"/>
    <w:rsid w:val="00224D02"/>
    <w:rsid w:val="00226654"/>
    <w:rsid w:val="00227D0F"/>
    <w:rsid w:val="00240EE6"/>
    <w:rsid w:val="002423EF"/>
    <w:rsid w:val="002436BB"/>
    <w:rsid w:val="00253635"/>
    <w:rsid w:val="002549D4"/>
    <w:rsid w:val="00254EB5"/>
    <w:rsid w:val="00270D08"/>
    <w:rsid w:val="002843ED"/>
    <w:rsid w:val="00291A59"/>
    <w:rsid w:val="002B6731"/>
    <w:rsid w:val="002C287A"/>
    <w:rsid w:val="002C56DB"/>
    <w:rsid w:val="002C5E32"/>
    <w:rsid w:val="002D3E92"/>
    <w:rsid w:val="002D43E1"/>
    <w:rsid w:val="002D5972"/>
    <w:rsid w:val="002D7F8F"/>
    <w:rsid w:val="002E581C"/>
    <w:rsid w:val="002E6089"/>
    <w:rsid w:val="002E7B8F"/>
    <w:rsid w:val="002F313A"/>
    <w:rsid w:val="002F6E18"/>
    <w:rsid w:val="003008FE"/>
    <w:rsid w:val="003012CE"/>
    <w:rsid w:val="0030169D"/>
    <w:rsid w:val="003060EB"/>
    <w:rsid w:val="0030686A"/>
    <w:rsid w:val="00313B22"/>
    <w:rsid w:val="003153EB"/>
    <w:rsid w:val="0032136E"/>
    <w:rsid w:val="00321985"/>
    <w:rsid w:val="00334AAA"/>
    <w:rsid w:val="0033699F"/>
    <w:rsid w:val="003369CA"/>
    <w:rsid w:val="00337272"/>
    <w:rsid w:val="003410A5"/>
    <w:rsid w:val="00342686"/>
    <w:rsid w:val="003427D5"/>
    <w:rsid w:val="003459DA"/>
    <w:rsid w:val="00345BA5"/>
    <w:rsid w:val="003500A6"/>
    <w:rsid w:val="00351172"/>
    <w:rsid w:val="00351205"/>
    <w:rsid w:val="00354A69"/>
    <w:rsid w:val="00363B41"/>
    <w:rsid w:val="003653F1"/>
    <w:rsid w:val="00367A55"/>
    <w:rsid w:val="00372F74"/>
    <w:rsid w:val="00382D33"/>
    <w:rsid w:val="0038338A"/>
    <w:rsid w:val="00391C76"/>
    <w:rsid w:val="00395C35"/>
    <w:rsid w:val="0039689F"/>
    <w:rsid w:val="00396FFD"/>
    <w:rsid w:val="003975FC"/>
    <w:rsid w:val="003A0355"/>
    <w:rsid w:val="003A3365"/>
    <w:rsid w:val="003A601B"/>
    <w:rsid w:val="003B2983"/>
    <w:rsid w:val="003C0515"/>
    <w:rsid w:val="003D1D3C"/>
    <w:rsid w:val="003D3336"/>
    <w:rsid w:val="003D3690"/>
    <w:rsid w:val="003E1478"/>
    <w:rsid w:val="003E5E93"/>
    <w:rsid w:val="003F1A75"/>
    <w:rsid w:val="003F2558"/>
    <w:rsid w:val="003F3853"/>
    <w:rsid w:val="003F7224"/>
    <w:rsid w:val="00401393"/>
    <w:rsid w:val="004046AF"/>
    <w:rsid w:val="00405364"/>
    <w:rsid w:val="0042012C"/>
    <w:rsid w:val="00426731"/>
    <w:rsid w:val="00426A04"/>
    <w:rsid w:val="00427985"/>
    <w:rsid w:val="00427D21"/>
    <w:rsid w:val="00432450"/>
    <w:rsid w:val="0043680A"/>
    <w:rsid w:val="00436F0D"/>
    <w:rsid w:val="0044104F"/>
    <w:rsid w:val="00441379"/>
    <w:rsid w:val="00443DBA"/>
    <w:rsid w:val="00447F4A"/>
    <w:rsid w:val="00456F67"/>
    <w:rsid w:val="004644C2"/>
    <w:rsid w:val="00467F9C"/>
    <w:rsid w:val="00470456"/>
    <w:rsid w:val="0047622B"/>
    <w:rsid w:val="004766FA"/>
    <w:rsid w:val="0047745E"/>
    <w:rsid w:val="00482C6A"/>
    <w:rsid w:val="0048442F"/>
    <w:rsid w:val="00484D75"/>
    <w:rsid w:val="00487AA8"/>
    <w:rsid w:val="004918B2"/>
    <w:rsid w:val="00495562"/>
    <w:rsid w:val="004A7006"/>
    <w:rsid w:val="004A75CF"/>
    <w:rsid w:val="004B010A"/>
    <w:rsid w:val="004D1D47"/>
    <w:rsid w:val="004D5ECB"/>
    <w:rsid w:val="004D6ACF"/>
    <w:rsid w:val="004D7A94"/>
    <w:rsid w:val="004E0E1F"/>
    <w:rsid w:val="004E2597"/>
    <w:rsid w:val="004E6EB6"/>
    <w:rsid w:val="004E70F1"/>
    <w:rsid w:val="004F3B31"/>
    <w:rsid w:val="0051006C"/>
    <w:rsid w:val="005143F1"/>
    <w:rsid w:val="00532B16"/>
    <w:rsid w:val="00533531"/>
    <w:rsid w:val="00534681"/>
    <w:rsid w:val="00541FC3"/>
    <w:rsid w:val="00543397"/>
    <w:rsid w:val="005472E6"/>
    <w:rsid w:val="0055040F"/>
    <w:rsid w:val="0056068E"/>
    <w:rsid w:val="00563442"/>
    <w:rsid w:val="0056348E"/>
    <w:rsid w:val="00565B42"/>
    <w:rsid w:val="0056761F"/>
    <w:rsid w:val="00567B20"/>
    <w:rsid w:val="0057429A"/>
    <w:rsid w:val="005752C8"/>
    <w:rsid w:val="00576778"/>
    <w:rsid w:val="00581E84"/>
    <w:rsid w:val="005848AC"/>
    <w:rsid w:val="00590017"/>
    <w:rsid w:val="005925F0"/>
    <w:rsid w:val="00596887"/>
    <w:rsid w:val="005A3FFF"/>
    <w:rsid w:val="005A73A4"/>
    <w:rsid w:val="005A7434"/>
    <w:rsid w:val="005B26BB"/>
    <w:rsid w:val="005B2B4E"/>
    <w:rsid w:val="005B35E2"/>
    <w:rsid w:val="005B65FF"/>
    <w:rsid w:val="005C43FB"/>
    <w:rsid w:val="005C4CE6"/>
    <w:rsid w:val="005D4155"/>
    <w:rsid w:val="005F2B8D"/>
    <w:rsid w:val="00600087"/>
    <w:rsid w:val="00611780"/>
    <w:rsid w:val="006122BA"/>
    <w:rsid w:val="0062501F"/>
    <w:rsid w:val="00634A0D"/>
    <w:rsid w:val="006365DE"/>
    <w:rsid w:val="0064638F"/>
    <w:rsid w:val="006478BF"/>
    <w:rsid w:val="00655A5F"/>
    <w:rsid w:val="00656B17"/>
    <w:rsid w:val="0065774E"/>
    <w:rsid w:val="00662FED"/>
    <w:rsid w:val="00663EDA"/>
    <w:rsid w:val="006642C6"/>
    <w:rsid w:val="00666746"/>
    <w:rsid w:val="0067265C"/>
    <w:rsid w:val="006754DE"/>
    <w:rsid w:val="006836B4"/>
    <w:rsid w:val="006940E0"/>
    <w:rsid w:val="006A48F8"/>
    <w:rsid w:val="006A667B"/>
    <w:rsid w:val="006A719C"/>
    <w:rsid w:val="006A73C1"/>
    <w:rsid w:val="006B2290"/>
    <w:rsid w:val="006B47C5"/>
    <w:rsid w:val="006C6A0B"/>
    <w:rsid w:val="006E1D5E"/>
    <w:rsid w:val="006E599C"/>
    <w:rsid w:val="006E5E52"/>
    <w:rsid w:val="006E7BE2"/>
    <w:rsid w:val="006F3C7E"/>
    <w:rsid w:val="006F673D"/>
    <w:rsid w:val="00700405"/>
    <w:rsid w:val="00714C38"/>
    <w:rsid w:val="00717D88"/>
    <w:rsid w:val="00721F5F"/>
    <w:rsid w:val="0072249C"/>
    <w:rsid w:val="00726A43"/>
    <w:rsid w:val="00727194"/>
    <w:rsid w:val="007309B2"/>
    <w:rsid w:val="00745BA6"/>
    <w:rsid w:val="00755F62"/>
    <w:rsid w:val="007564ED"/>
    <w:rsid w:val="007579E0"/>
    <w:rsid w:val="00760B2C"/>
    <w:rsid w:val="00761A81"/>
    <w:rsid w:val="0076289D"/>
    <w:rsid w:val="00764E95"/>
    <w:rsid w:val="0076657A"/>
    <w:rsid w:val="00767770"/>
    <w:rsid w:val="00773ED7"/>
    <w:rsid w:val="007753A1"/>
    <w:rsid w:val="00782B95"/>
    <w:rsid w:val="00786056"/>
    <w:rsid w:val="00787EB2"/>
    <w:rsid w:val="007942D3"/>
    <w:rsid w:val="007A76C2"/>
    <w:rsid w:val="007B2099"/>
    <w:rsid w:val="007B6C09"/>
    <w:rsid w:val="007B7741"/>
    <w:rsid w:val="007C4951"/>
    <w:rsid w:val="007D2A69"/>
    <w:rsid w:val="007D4264"/>
    <w:rsid w:val="007D47F2"/>
    <w:rsid w:val="007D48F7"/>
    <w:rsid w:val="007D5F9D"/>
    <w:rsid w:val="007E09DA"/>
    <w:rsid w:val="007E0F8A"/>
    <w:rsid w:val="007E473C"/>
    <w:rsid w:val="007F0E41"/>
    <w:rsid w:val="007F2D43"/>
    <w:rsid w:val="007F718D"/>
    <w:rsid w:val="00801FAD"/>
    <w:rsid w:val="00803EE5"/>
    <w:rsid w:val="0081181C"/>
    <w:rsid w:val="008178B6"/>
    <w:rsid w:val="00817D5B"/>
    <w:rsid w:val="008223E1"/>
    <w:rsid w:val="0082438A"/>
    <w:rsid w:val="0082711A"/>
    <w:rsid w:val="0084496B"/>
    <w:rsid w:val="00846B2F"/>
    <w:rsid w:val="008504FF"/>
    <w:rsid w:val="008603D7"/>
    <w:rsid w:val="00863A6B"/>
    <w:rsid w:val="00865122"/>
    <w:rsid w:val="00865B74"/>
    <w:rsid w:val="00866063"/>
    <w:rsid w:val="008705AD"/>
    <w:rsid w:val="00872AA0"/>
    <w:rsid w:val="008739C8"/>
    <w:rsid w:val="0087644C"/>
    <w:rsid w:val="0088032E"/>
    <w:rsid w:val="00885331"/>
    <w:rsid w:val="008924CB"/>
    <w:rsid w:val="00895B08"/>
    <w:rsid w:val="008974F0"/>
    <w:rsid w:val="008A1499"/>
    <w:rsid w:val="008A1924"/>
    <w:rsid w:val="008B012A"/>
    <w:rsid w:val="008B0580"/>
    <w:rsid w:val="008B212A"/>
    <w:rsid w:val="008B3DD1"/>
    <w:rsid w:val="008B576B"/>
    <w:rsid w:val="008B6379"/>
    <w:rsid w:val="008B643C"/>
    <w:rsid w:val="008C08C5"/>
    <w:rsid w:val="008D0A1E"/>
    <w:rsid w:val="008D7508"/>
    <w:rsid w:val="008E20CC"/>
    <w:rsid w:val="008E28ED"/>
    <w:rsid w:val="00906E17"/>
    <w:rsid w:val="009121C2"/>
    <w:rsid w:val="00914156"/>
    <w:rsid w:val="00915EA2"/>
    <w:rsid w:val="00920BE3"/>
    <w:rsid w:val="00921F91"/>
    <w:rsid w:val="0092214D"/>
    <w:rsid w:val="009221CE"/>
    <w:rsid w:val="00926D31"/>
    <w:rsid w:val="00930BA1"/>
    <w:rsid w:val="0093169E"/>
    <w:rsid w:val="0094535F"/>
    <w:rsid w:val="009475AC"/>
    <w:rsid w:val="0095009D"/>
    <w:rsid w:val="009505C9"/>
    <w:rsid w:val="00950651"/>
    <w:rsid w:val="00950752"/>
    <w:rsid w:val="00953C88"/>
    <w:rsid w:val="00964F0B"/>
    <w:rsid w:val="00966424"/>
    <w:rsid w:val="00990CF8"/>
    <w:rsid w:val="009A053F"/>
    <w:rsid w:val="009C2DE6"/>
    <w:rsid w:val="009E254B"/>
    <w:rsid w:val="009E5E75"/>
    <w:rsid w:val="009F0DA9"/>
    <w:rsid w:val="009F66CE"/>
    <w:rsid w:val="00A04081"/>
    <w:rsid w:val="00A05724"/>
    <w:rsid w:val="00A111D1"/>
    <w:rsid w:val="00A1482D"/>
    <w:rsid w:val="00A14F03"/>
    <w:rsid w:val="00A155EF"/>
    <w:rsid w:val="00A252E1"/>
    <w:rsid w:val="00A377EC"/>
    <w:rsid w:val="00A510DA"/>
    <w:rsid w:val="00A53B69"/>
    <w:rsid w:val="00A5502E"/>
    <w:rsid w:val="00A56598"/>
    <w:rsid w:val="00A632BC"/>
    <w:rsid w:val="00A64FEE"/>
    <w:rsid w:val="00A650D9"/>
    <w:rsid w:val="00A66FD0"/>
    <w:rsid w:val="00A675BF"/>
    <w:rsid w:val="00A67967"/>
    <w:rsid w:val="00A90D83"/>
    <w:rsid w:val="00A96078"/>
    <w:rsid w:val="00AA1A42"/>
    <w:rsid w:val="00AA1DC0"/>
    <w:rsid w:val="00AA2F3F"/>
    <w:rsid w:val="00AA6F92"/>
    <w:rsid w:val="00AB5BB1"/>
    <w:rsid w:val="00AB66C9"/>
    <w:rsid w:val="00AB6934"/>
    <w:rsid w:val="00AB6B7B"/>
    <w:rsid w:val="00AB6D6E"/>
    <w:rsid w:val="00AB6F35"/>
    <w:rsid w:val="00AC0F69"/>
    <w:rsid w:val="00AD7E6F"/>
    <w:rsid w:val="00AE2712"/>
    <w:rsid w:val="00AE3905"/>
    <w:rsid w:val="00AE55CE"/>
    <w:rsid w:val="00AE6A96"/>
    <w:rsid w:val="00AF3C80"/>
    <w:rsid w:val="00AF42DE"/>
    <w:rsid w:val="00AF7AE5"/>
    <w:rsid w:val="00AF7D70"/>
    <w:rsid w:val="00B042F3"/>
    <w:rsid w:val="00B11D69"/>
    <w:rsid w:val="00B1547B"/>
    <w:rsid w:val="00B1547D"/>
    <w:rsid w:val="00B273AB"/>
    <w:rsid w:val="00B3278C"/>
    <w:rsid w:val="00B3369F"/>
    <w:rsid w:val="00B466C7"/>
    <w:rsid w:val="00B50FAE"/>
    <w:rsid w:val="00B51D5D"/>
    <w:rsid w:val="00B51EC0"/>
    <w:rsid w:val="00B51FC6"/>
    <w:rsid w:val="00B555F3"/>
    <w:rsid w:val="00B649B1"/>
    <w:rsid w:val="00B64FAA"/>
    <w:rsid w:val="00B65ECA"/>
    <w:rsid w:val="00B67CA9"/>
    <w:rsid w:val="00B70E4D"/>
    <w:rsid w:val="00B71BAF"/>
    <w:rsid w:val="00B82CE0"/>
    <w:rsid w:val="00B94E6C"/>
    <w:rsid w:val="00BB2892"/>
    <w:rsid w:val="00BB4606"/>
    <w:rsid w:val="00BB6D76"/>
    <w:rsid w:val="00BC7ED8"/>
    <w:rsid w:val="00BD53A9"/>
    <w:rsid w:val="00BE3480"/>
    <w:rsid w:val="00BE3BDB"/>
    <w:rsid w:val="00BE3F71"/>
    <w:rsid w:val="00BE44A4"/>
    <w:rsid w:val="00BF16A8"/>
    <w:rsid w:val="00BF196B"/>
    <w:rsid w:val="00BF54CA"/>
    <w:rsid w:val="00C07CE2"/>
    <w:rsid w:val="00C117B5"/>
    <w:rsid w:val="00C13730"/>
    <w:rsid w:val="00C14E6D"/>
    <w:rsid w:val="00C2374D"/>
    <w:rsid w:val="00C23D2F"/>
    <w:rsid w:val="00C33DF7"/>
    <w:rsid w:val="00C42E92"/>
    <w:rsid w:val="00C443BD"/>
    <w:rsid w:val="00C44881"/>
    <w:rsid w:val="00C451C5"/>
    <w:rsid w:val="00C54E13"/>
    <w:rsid w:val="00C55D9A"/>
    <w:rsid w:val="00C62C9A"/>
    <w:rsid w:val="00C65CC2"/>
    <w:rsid w:val="00C76460"/>
    <w:rsid w:val="00C8630F"/>
    <w:rsid w:val="00C9161D"/>
    <w:rsid w:val="00C92A0B"/>
    <w:rsid w:val="00C953D0"/>
    <w:rsid w:val="00C95854"/>
    <w:rsid w:val="00C96C3A"/>
    <w:rsid w:val="00CA0C1D"/>
    <w:rsid w:val="00CA5B9C"/>
    <w:rsid w:val="00CB048A"/>
    <w:rsid w:val="00CB28AD"/>
    <w:rsid w:val="00CB4743"/>
    <w:rsid w:val="00CC5D6B"/>
    <w:rsid w:val="00CE2333"/>
    <w:rsid w:val="00CF0811"/>
    <w:rsid w:val="00CF1848"/>
    <w:rsid w:val="00CF5AE9"/>
    <w:rsid w:val="00D12044"/>
    <w:rsid w:val="00D12A9B"/>
    <w:rsid w:val="00D1332B"/>
    <w:rsid w:val="00D13F52"/>
    <w:rsid w:val="00D16719"/>
    <w:rsid w:val="00D170D9"/>
    <w:rsid w:val="00D208BB"/>
    <w:rsid w:val="00D26A74"/>
    <w:rsid w:val="00D33EFC"/>
    <w:rsid w:val="00D34585"/>
    <w:rsid w:val="00D406B0"/>
    <w:rsid w:val="00D40DBC"/>
    <w:rsid w:val="00D4290B"/>
    <w:rsid w:val="00D43EB4"/>
    <w:rsid w:val="00D45191"/>
    <w:rsid w:val="00D453E6"/>
    <w:rsid w:val="00D514DA"/>
    <w:rsid w:val="00D54A97"/>
    <w:rsid w:val="00D61C85"/>
    <w:rsid w:val="00D670A7"/>
    <w:rsid w:val="00D725C1"/>
    <w:rsid w:val="00D72D7D"/>
    <w:rsid w:val="00D73A46"/>
    <w:rsid w:val="00D74F4D"/>
    <w:rsid w:val="00D75CA6"/>
    <w:rsid w:val="00D76A18"/>
    <w:rsid w:val="00D80849"/>
    <w:rsid w:val="00D816EF"/>
    <w:rsid w:val="00D82E8F"/>
    <w:rsid w:val="00D84D1B"/>
    <w:rsid w:val="00D863E2"/>
    <w:rsid w:val="00D9269F"/>
    <w:rsid w:val="00D936D5"/>
    <w:rsid w:val="00DB3AD9"/>
    <w:rsid w:val="00DB553F"/>
    <w:rsid w:val="00DB59FB"/>
    <w:rsid w:val="00DB5E0F"/>
    <w:rsid w:val="00DB64B8"/>
    <w:rsid w:val="00DC147B"/>
    <w:rsid w:val="00DD118C"/>
    <w:rsid w:val="00DD5604"/>
    <w:rsid w:val="00DE3D37"/>
    <w:rsid w:val="00DE542E"/>
    <w:rsid w:val="00DE56E3"/>
    <w:rsid w:val="00DE60DE"/>
    <w:rsid w:val="00DE765C"/>
    <w:rsid w:val="00DF25C5"/>
    <w:rsid w:val="00DF336E"/>
    <w:rsid w:val="00E00C25"/>
    <w:rsid w:val="00E00D87"/>
    <w:rsid w:val="00E02F51"/>
    <w:rsid w:val="00E1233B"/>
    <w:rsid w:val="00E13E9B"/>
    <w:rsid w:val="00E1631D"/>
    <w:rsid w:val="00E22F59"/>
    <w:rsid w:val="00E30047"/>
    <w:rsid w:val="00E51092"/>
    <w:rsid w:val="00E51951"/>
    <w:rsid w:val="00E526A5"/>
    <w:rsid w:val="00E55AD4"/>
    <w:rsid w:val="00E66235"/>
    <w:rsid w:val="00E67CE1"/>
    <w:rsid w:val="00E718E0"/>
    <w:rsid w:val="00E74854"/>
    <w:rsid w:val="00E75F04"/>
    <w:rsid w:val="00E75F2E"/>
    <w:rsid w:val="00E83C24"/>
    <w:rsid w:val="00E86F9A"/>
    <w:rsid w:val="00E90D6E"/>
    <w:rsid w:val="00E91BA3"/>
    <w:rsid w:val="00E92D5D"/>
    <w:rsid w:val="00E9318D"/>
    <w:rsid w:val="00E93F3E"/>
    <w:rsid w:val="00EB0786"/>
    <w:rsid w:val="00EB1E40"/>
    <w:rsid w:val="00EB3F09"/>
    <w:rsid w:val="00EC019E"/>
    <w:rsid w:val="00EC1DF8"/>
    <w:rsid w:val="00EC3370"/>
    <w:rsid w:val="00ED2FEF"/>
    <w:rsid w:val="00ED798F"/>
    <w:rsid w:val="00EE1A9E"/>
    <w:rsid w:val="00EE4D3B"/>
    <w:rsid w:val="00EF0561"/>
    <w:rsid w:val="00F02509"/>
    <w:rsid w:val="00F063C2"/>
    <w:rsid w:val="00F2214A"/>
    <w:rsid w:val="00F3225C"/>
    <w:rsid w:val="00F3251C"/>
    <w:rsid w:val="00F36302"/>
    <w:rsid w:val="00F43138"/>
    <w:rsid w:val="00F43F73"/>
    <w:rsid w:val="00F4770B"/>
    <w:rsid w:val="00F53193"/>
    <w:rsid w:val="00F5357E"/>
    <w:rsid w:val="00F54937"/>
    <w:rsid w:val="00F606B2"/>
    <w:rsid w:val="00F64143"/>
    <w:rsid w:val="00F6586C"/>
    <w:rsid w:val="00F7349C"/>
    <w:rsid w:val="00F73F84"/>
    <w:rsid w:val="00F7429D"/>
    <w:rsid w:val="00F74560"/>
    <w:rsid w:val="00F765C8"/>
    <w:rsid w:val="00F83003"/>
    <w:rsid w:val="00F83919"/>
    <w:rsid w:val="00F84D24"/>
    <w:rsid w:val="00F87961"/>
    <w:rsid w:val="00F9038B"/>
    <w:rsid w:val="00F92759"/>
    <w:rsid w:val="00F93101"/>
    <w:rsid w:val="00F94774"/>
    <w:rsid w:val="00F968A2"/>
    <w:rsid w:val="00F97F69"/>
    <w:rsid w:val="00FA0F8D"/>
    <w:rsid w:val="00FA4908"/>
    <w:rsid w:val="00FA5A11"/>
    <w:rsid w:val="00FA663B"/>
    <w:rsid w:val="00FA7DBC"/>
    <w:rsid w:val="00FB3756"/>
    <w:rsid w:val="00FB4DBB"/>
    <w:rsid w:val="00FB7721"/>
    <w:rsid w:val="00FC0F50"/>
    <w:rsid w:val="00FC53DB"/>
    <w:rsid w:val="00FC6652"/>
    <w:rsid w:val="00FC7E15"/>
    <w:rsid w:val="00FD3D7A"/>
    <w:rsid w:val="00FF1401"/>
    <w:rsid w:val="00FF333A"/>
    <w:rsid w:val="00FF41F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1">
    <w:name w:val="CBD_AgendaItem-1"/>
    <w:basedOn w:val="Normal"/>
    <w:qFormat/>
    <w:rsid w:val="00926D31"/>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926D31"/>
    <w:pPr>
      <w:ind w:left="567" w:hanging="567"/>
      <w:outlineLvl w:val="1"/>
    </w:pPr>
    <w:rPr>
      <w:sz w:val="22"/>
    </w:rPr>
  </w:style>
  <w:style w:type="paragraph" w:customStyle="1" w:styleId="CBDAgendaItem-3">
    <w:name w:val="CBD_AgendaItem-3"/>
    <w:basedOn w:val="CBDAgendaItem-1"/>
    <w:qFormat/>
    <w:rsid w:val="00926D31"/>
    <w:pPr>
      <w:ind w:left="567" w:hanging="567"/>
    </w:pPr>
    <w:rPr>
      <w:sz w:val="20"/>
    </w:rPr>
  </w:style>
  <w:style w:type="character" w:customStyle="1" w:styleId="Hashtag1">
    <w:name w:val="Hashtag1"/>
    <w:basedOn w:val="DefaultParagraphFont"/>
    <w:uiPriority w:val="99"/>
    <w:semiHidden/>
    <w:unhideWhenUsed/>
    <w:rsid w:val="00926D31"/>
    <w:rPr>
      <w:color w:val="2B579A"/>
      <w:shd w:val="clear" w:color="auto" w:fill="E1DFDD"/>
      <w:lang w:val="en-GB"/>
    </w:rPr>
  </w:style>
  <w:style w:type="character" w:customStyle="1" w:styleId="Mention1">
    <w:name w:val="Mention1"/>
    <w:basedOn w:val="DefaultParagraphFont"/>
    <w:uiPriority w:val="99"/>
    <w:semiHidden/>
    <w:unhideWhenUsed/>
    <w:rsid w:val="00926D31"/>
    <w:rPr>
      <w:color w:val="2B579A"/>
      <w:shd w:val="clear" w:color="auto" w:fill="E1DFDD"/>
      <w:lang w:val="en-GB"/>
    </w:rPr>
  </w:style>
  <w:style w:type="character" w:customStyle="1" w:styleId="SmartHyperlink1">
    <w:name w:val="Smart Hyperlink1"/>
    <w:basedOn w:val="DefaultParagraphFont"/>
    <w:uiPriority w:val="99"/>
    <w:semiHidden/>
    <w:unhideWhenUsed/>
    <w:rsid w:val="00926D31"/>
    <w:rPr>
      <w:u w:val="dotted"/>
      <w:lang w:val="en-GB"/>
    </w:rPr>
  </w:style>
  <w:style w:type="character" w:customStyle="1" w:styleId="SmartLink1">
    <w:name w:val="SmartLink1"/>
    <w:basedOn w:val="DefaultParagraphFont"/>
    <w:uiPriority w:val="99"/>
    <w:semiHidden/>
    <w:unhideWhenUsed/>
    <w:rsid w:val="00926D31"/>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926D31"/>
    <w:rPr>
      <w:color w:val="605E5C"/>
      <w:shd w:val="clear" w:color="auto" w:fill="E1DFDD"/>
      <w:lang w:val="en-GB"/>
    </w:rPr>
  </w:style>
  <w:style w:type="character" w:customStyle="1" w:styleId="FootnoteTextChar1">
    <w:name w:val="Footnote Text Char1"/>
    <w:basedOn w:val="DefaultParagraphFont"/>
    <w:uiPriority w:val="99"/>
    <w:semiHidden/>
    <w:rsid w:val="00926D31"/>
    <w:rPr>
      <w:kern w:val="0"/>
      <w:sz w:val="20"/>
      <w:szCs w:val="20"/>
      <w14:ligatures w14:val="none"/>
    </w:rPr>
  </w:style>
  <w:style w:type="character" w:customStyle="1" w:styleId="UnresolvedMention2">
    <w:name w:val="Unresolved Mention2"/>
    <w:basedOn w:val="DefaultParagraphFont"/>
    <w:uiPriority w:val="99"/>
    <w:semiHidden/>
    <w:unhideWhenUsed/>
    <w:rsid w:val="00926D31"/>
    <w:rPr>
      <w:color w:val="605E5C"/>
      <w:shd w:val="clear" w:color="auto" w:fill="E1DFDD"/>
    </w:rPr>
  </w:style>
  <w:style w:type="character" w:customStyle="1" w:styleId="normaltextrun">
    <w:name w:val="normaltextrun"/>
    <w:basedOn w:val="DefaultParagraphFont"/>
    <w:rsid w:val="00926D31"/>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26D31"/>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10">
    <w:name w:val="Para 1"/>
    <w:basedOn w:val="Normal"/>
    <w:qFormat/>
    <w:rsid w:val="00926D31"/>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926D31"/>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926D31"/>
    <w:pPr>
      <w:numPr>
        <w:numId w:val="10"/>
      </w:numPr>
    </w:pPr>
  </w:style>
  <w:style w:type="paragraph" w:customStyle="1" w:styleId="paranumbering">
    <w:name w:val="para numbering"/>
    <w:basedOn w:val="ListParagraph"/>
    <w:qFormat/>
    <w:rsid w:val="00926D31"/>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926D31"/>
    <w:rPr>
      <w:rFonts w:ascii="Times New Roman" w:eastAsia="SimSun" w:hAnsi="Times New Roman" w:cs="Times New Roman"/>
      <w:sz w:val="22"/>
      <w:szCs w:val="22"/>
      <w:lang w:val="en-GB"/>
    </w:rPr>
  </w:style>
  <w:style w:type="paragraph" w:customStyle="1" w:styleId="p2">
    <w:name w:val="p2"/>
    <w:basedOn w:val="Normal"/>
    <w:rsid w:val="00926D31"/>
    <w:rPr>
      <w:color w:val="0000FF"/>
      <w:sz w:val="17"/>
      <w:szCs w:val="17"/>
    </w:rPr>
  </w:style>
  <w:style w:type="character" w:customStyle="1" w:styleId="s1">
    <w:name w:val="s1"/>
    <w:basedOn w:val="DefaultParagraphFont"/>
    <w:rsid w:val="00926D31"/>
    <w:rPr>
      <w:color w:val="0000FF"/>
      <w:lang w:val="en-GB"/>
    </w:rPr>
  </w:style>
  <w:style w:type="character" w:customStyle="1" w:styleId="s2">
    <w:name w:val="s2"/>
    <w:basedOn w:val="DefaultParagraphFont"/>
    <w:rsid w:val="00926D31"/>
    <w:rPr>
      <w:color w:val="000000"/>
      <w:lang w:val="en-GB"/>
    </w:rPr>
  </w:style>
  <w:style w:type="paragraph" w:customStyle="1" w:styleId="Venuedate">
    <w:name w:val="Venue&amp;date"/>
    <w:basedOn w:val="Cornernotation"/>
    <w:qFormat/>
    <w:rsid w:val="00926D31"/>
    <w:pPr>
      <w:ind w:left="0" w:firstLine="0"/>
    </w:pPr>
    <w:rPr>
      <w:bCs/>
    </w:rPr>
  </w:style>
  <w:style w:type="paragraph" w:customStyle="1" w:styleId="Cornernotation-Item">
    <w:name w:val="Corner notation - Item"/>
    <w:basedOn w:val="Venuedate"/>
    <w:qFormat/>
    <w:rsid w:val="00926D31"/>
    <w:rPr>
      <w:b/>
    </w:rPr>
  </w:style>
  <w:style w:type="paragraph" w:customStyle="1" w:styleId="Para20">
    <w:name w:val="Para 2"/>
    <w:qFormat/>
    <w:rsid w:val="00926D31"/>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926D31"/>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926D31"/>
    <w:pPr>
      <w:spacing w:before="100" w:beforeAutospacing="1" w:after="100" w:afterAutospacing="1"/>
      <w:jc w:val="left"/>
    </w:pPr>
    <w:rPr>
      <w:sz w:val="24"/>
      <w:lang w:eastAsia="zh-CN"/>
    </w:rPr>
  </w:style>
  <w:style w:type="paragraph" w:customStyle="1" w:styleId="Default">
    <w:name w:val="Default"/>
    <w:rsid w:val="00926D31"/>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926D31"/>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NoSpacingChar">
    <w:name w:val="No Spacing Char"/>
    <w:basedOn w:val="DefaultParagraphFont"/>
    <w:link w:val="NoSpacing"/>
    <w:uiPriority w:val="1"/>
    <w:rsid w:val="00926D31"/>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926D31"/>
    <w:tblPr/>
  </w:style>
  <w:style w:type="table" w:customStyle="1" w:styleId="TableGrid30">
    <w:name w:val="Table Grid3"/>
    <w:basedOn w:val="TableNormal"/>
    <w:next w:val="TableGrid"/>
    <w:uiPriority w:val="39"/>
    <w:rsid w:val="00926D31"/>
    <w:tblPr/>
  </w:style>
  <w:style w:type="character" w:customStyle="1" w:styleId="CBD-ParaCharChar">
    <w:name w:val="CBD-Para Char Char"/>
    <w:link w:val="CBD-Para"/>
    <w:uiPriority w:val="99"/>
    <w:locked/>
    <w:rsid w:val="00926D31"/>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926D31"/>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926D31"/>
    <w:pPr>
      <w:keepNext/>
      <w:spacing w:before="120"/>
      <w:ind w:left="0" w:firstLine="567"/>
    </w:pPr>
    <w:rPr>
      <w:bCs/>
      <w:i/>
      <w:iCs/>
    </w:rPr>
  </w:style>
  <w:style w:type="paragraph" w:customStyle="1" w:styleId="CBDDecisionText">
    <w:name w:val="CBD_DecisionText"/>
    <w:basedOn w:val="CBDNormal"/>
    <w:qFormat/>
    <w:rsid w:val="00926D31"/>
    <w:pPr>
      <w:spacing w:after="120"/>
      <w:ind w:left="567" w:firstLine="567"/>
    </w:pPr>
  </w:style>
  <w:style w:type="character" w:customStyle="1" w:styleId="CommentReference1">
    <w:name w:val="Comment Reference1"/>
    <w:basedOn w:val="DefaultParagraphFont"/>
    <w:uiPriority w:val="99"/>
    <w:semiHidden/>
    <w:unhideWhenUsed/>
    <w:rsid w:val="00926D31"/>
    <w:rPr>
      <w:sz w:val="16"/>
      <w:szCs w:val="16"/>
      <w:lang w:val="en-GB"/>
    </w:rPr>
  </w:style>
  <w:style w:type="paragraph" w:customStyle="1" w:styleId="CommentText1">
    <w:name w:val="Comment Text1"/>
    <w:basedOn w:val="Normal"/>
    <w:uiPriority w:val="99"/>
    <w:semiHidden/>
    <w:rsid w:val="00926D31"/>
    <w:rPr>
      <w:sz w:val="20"/>
      <w:szCs w:val="20"/>
    </w:rPr>
  </w:style>
  <w:style w:type="paragraph" w:customStyle="1" w:styleId="CommentSubject1">
    <w:name w:val="Comment Subject1"/>
    <w:basedOn w:val="CommentText1"/>
    <w:next w:val="CommentText1"/>
    <w:uiPriority w:val="99"/>
    <w:semiHidden/>
    <w:unhideWhenUsed/>
    <w:rsid w:val="00926D31"/>
    <w:rPr>
      <w:b/>
      <w:bCs/>
      <w:lang w:val="en-CA"/>
    </w:rPr>
  </w:style>
  <w:style w:type="paragraph" w:customStyle="1" w:styleId="whitespace-normal">
    <w:name w:val="whitespace-normal"/>
    <w:basedOn w:val="Normal"/>
    <w:rsid w:val="00926D31"/>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926D31"/>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926D31"/>
    <w:rPr>
      <w:rFonts w:ascii="Times New Roman" w:eastAsia="SimSun" w:hAnsi="Times New Roman" w:cs="Times New Roman"/>
      <w:b/>
      <w:bCs/>
      <w:sz w:val="20"/>
      <w:szCs w:val="20"/>
      <w:lang w:val="en-CA"/>
    </w:rPr>
  </w:style>
  <w:style w:type="character" w:customStyle="1" w:styleId="Hyperlink0">
    <w:name w:val="Hyperlink.0"/>
    <w:basedOn w:val="Hyperlink"/>
    <w:rsid w:val="00926D31"/>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oc/notifications/2025/ntf-2025-015-wildlife-en.pdf" TargetMode="External"/><Relationship Id="rId42" Type="http://schemas.openxmlformats.org/officeDocument/2006/relationships/hyperlink" Target="https://www.cbd.int/doc/publications/8j-cbd-mootz-kuxtal-en.pdf?utm" TargetMode="External"/><Relationship Id="rId47" Type="http://schemas.openxmlformats.org/officeDocument/2006/relationships/hyperlink" Target="https://www.cbd.int/convention/articles/default.shtml?a=cbd-14" TargetMode="External"/><Relationship Id="rId50" Type="http://schemas.openxmlformats.org/officeDocument/2006/relationships/hyperlink" Target="https://www.cbd.int/gbf/targets/5" TargetMode="External"/><Relationship Id="rId55" Type="http://schemas.openxmlformats.org/officeDocument/2006/relationships/hyperlink" Target="https://www.cbd.int/doc/notifications/2025/ntf-2025-014-wildlife-en.pdf" TargetMode="External"/><Relationship Id="rId63"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cbd.int/decisions/cop?m=cop-07" TargetMode="External"/><Relationship Id="rId29" Type="http://schemas.openxmlformats.org/officeDocument/2006/relationships/hyperlink" Target="https://www.cbd.int/decisions/cop/?m=cop-16" TargetMode="External"/><Relationship Id="rId11" Type="http://schemas.openxmlformats.org/officeDocument/2006/relationships/footnotes" Target="footnotes.xml"/><Relationship Id="rId24" Type="http://schemas.openxmlformats.org/officeDocument/2006/relationships/hyperlink" Target="https://www.cbd.int/decisions/cop?m=cop-14"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convention/articles/default.shtml?a=cbd-00&amp;utm" TargetMode="External"/><Relationship Id="rId40" Type="http://schemas.openxmlformats.org/officeDocument/2006/relationships/hyperlink" Target="https://www.cbd.int/decisions/cop?m=cop-12" TargetMode="External"/><Relationship Id="rId45" Type="http://schemas.openxmlformats.org/officeDocument/2006/relationships/hyperlink" Target="https://www.cbd.int/convention/articles/default.shtml?a=cbd-20" TargetMode="External"/><Relationship Id="rId53" Type="http://schemas.openxmlformats.org/officeDocument/2006/relationships/hyperlink" Target="https://www.cbd.int/doc/notifications/2025/ntf-2025-014-wildlife-en.pdf" TargetMode="External"/><Relationship Id="rId58" Type="http://schemas.openxmlformats.org/officeDocument/2006/relationships/hyperlink" Target="https://www.cbd.int/doc/notifications/2025/ntf-2025-015-wildlife-en.pdf" TargetMode="External"/><Relationship Id="rId66"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eader" Target="header1.xml"/><Relationship Id="rId19" Type="http://schemas.openxmlformats.org/officeDocument/2006/relationships/hyperlink" Target="https://www.cbd.int/decisions/cop?m=cop-15" TargetMode="Externa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notifications/2025/ntf-2025-014-wildlife-en.pdf" TargetMode="External"/><Relationship Id="rId35" Type="http://schemas.openxmlformats.org/officeDocument/2006/relationships/hyperlink" Target="https://www.cbd.int/decisions/cop?m=cop-14" TargetMode="External"/><Relationship Id="rId43" Type="http://schemas.openxmlformats.org/officeDocument/2006/relationships/hyperlink" Target="https://www.cbd.int/decisions/cop?m=cop-13" TargetMode="External"/><Relationship Id="rId48" Type="http://schemas.openxmlformats.org/officeDocument/2006/relationships/hyperlink" Target="https://www.cbd.int/decisions/cop?m=cop-08" TargetMode="External"/><Relationship Id="rId56" Type="http://schemas.openxmlformats.org/officeDocument/2006/relationships/hyperlink" Target="https://www.cbd.int/doc/notifications/2025/ntf-2025-015-wildlife-en.pdf" TargetMode="External"/><Relationship Id="rId64" Type="http://schemas.openxmlformats.org/officeDocument/2006/relationships/footer" Target="footer2.xml"/><Relationship Id="rId8" Type="http://schemas.openxmlformats.org/officeDocument/2006/relationships/styles" Target="style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bd.int/decisions/cop?m=cop-14"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4-wildlife-en.pdf" TargetMode="External"/><Relationship Id="rId38" Type="http://schemas.openxmlformats.org/officeDocument/2006/relationships/hyperlink" Target="https://apps1.unep.org/resolutions/uploads/1992-convention_on_biological_diversity-en.pdf?utm" TargetMode="External"/><Relationship Id="rId46" Type="http://schemas.openxmlformats.org/officeDocument/2006/relationships/hyperlink" Target="https://www.cbd.int/decisions/cop?m=cop-05" TargetMode="External"/><Relationship Id="rId59" Type="http://schemas.openxmlformats.org/officeDocument/2006/relationships/hyperlink" Target="https://www.cbd.int/doc/notifications/2025/ntf-2025-014-wildlife-en.pdf" TargetMode="External"/><Relationship Id="rId67"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oc/notifications/2025/ntf-2025-015-wildlife-en.pdf"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decisions/cop-07/cop-07-dec-12-en.pdf" TargetMode="External"/><Relationship Id="rId49" Type="http://schemas.openxmlformats.org/officeDocument/2006/relationships/hyperlink" Target="https://www.cbd.int/decisions/cop?m=cop-07" TargetMode="External"/><Relationship Id="rId57" Type="http://schemas.openxmlformats.org/officeDocument/2006/relationships/hyperlink" Target="https://www.cbd.int/doc/notifications/2025/ntf-2025-014-wildlife-en.pdf" TargetMode="External"/><Relationship Id="rId10" Type="http://schemas.openxmlformats.org/officeDocument/2006/relationships/webSettings" Target="webSettings.xml"/><Relationship Id="rId31" Type="http://schemas.openxmlformats.org/officeDocument/2006/relationships/hyperlink" Target="https://www.cbd.int/doc/notifications/2025/ntf-2025-015-wildlife-en.pdf" TargetMode="External"/><Relationship Id="rId44" Type="http://schemas.openxmlformats.org/officeDocument/2006/relationships/hyperlink" Target="https://www.cbd.int/convention/articles?a=cbd-06&amp;utm"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oc/notifications/2025/ntf-2025-015-wildlife-en.pdf"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cbd.int/decisions/cop?m=cop-15" TargetMode="External"/><Relationship Id="rId39" Type="http://schemas.openxmlformats.org/officeDocument/2006/relationships/hyperlink" Target="https://apps1.unep.org/resolutions/uploads/1992-convention_on_biological_diversity-en.pdf?u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7"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F72D78C3AE42AF8213AF34A9147C05"/>
        <w:category>
          <w:name w:val="General"/>
          <w:gallery w:val="placeholder"/>
        </w:category>
        <w:types>
          <w:type w:val="bbPlcHdr"/>
        </w:types>
        <w:behaviors>
          <w:behavior w:val="content"/>
        </w:behaviors>
        <w:guid w:val="{C1202E02-B4F7-41EB-A126-D6CCA5F2AFAA}"/>
      </w:docPartPr>
      <w:docPartBody>
        <w:p w:rsidR="007B026E" w:rsidRDefault="00E254AF" w:rsidP="00E254AF">
          <w:pPr>
            <w:pStyle w:val="67F72D78C3AE42AF8213AF34A9147C0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50E15"/>
    <w:rsid w:val="000878B5"/>
    <w:rsid w:val="00177744"/>
    <w:rsid w:val="001827DD"/>
    <w:rsid w:val="00205214"/>
    <w:rsid w:val="00205444"/>
    <w:rsid w:val="0024302F"/>
    <w:rsid w:val="00254EB5"/>
    <w:rsid w:val="002F2EF1"/>
    <w:rsid w:val="0031030C"/>
    <w:rsid w:val="00327180"/>
    <w:rsid w:val="00331787"/>
    <w:rsid w:val="00343B66"/>
    <w:rsid w:val="00373EE7"/>
    <w:rsid w:val="00395C35"/>
    <w:rsid w:val="003C0515"/>
    <w:rsid w:val="003D3690"/>
    <w:rsid w:val="003E6BD8"/>
    <w:rsid w:val="004D5ECB"/>
    <w:rsid w:val="005A7434"/>
    <w:rsid w:val="0065752E"/>
    <w:rsid w:val="006C21E7"/>
    <w:rsid w:val="007145D1"/>
    <w:rsid w:val="007309B2"/>
    <w:rsid w:val="00742F78"/>
    <w:rsid w:val="00761A81"/>
    <w:rsid w:val="0076289D"/>
    <w:rsid w:val="00766014"/>
    <w:rsid w:val="007B026E"/>
    <w:rsid w:val="007B4A94"/>
    <w:rsid w:val="007C2882"/>
    <w:rsid w:val="00804E01"/>
    <w:rsid w:val="0081181C"/>
    <w:rsid w:val="008507DD"/>
    <w:rsid w:val="008810BC"/>
    <w:rsid w:val="008B6379"/>
    <w:rsid w:val="008C191C"/>
    <w:rsid w:val="008E28ED"/>
    <w:rsid w:val="009E254B"/>
    <w:rsid w:val="00A66B1A"/>
    <w:rsid w:val="00A90D83"/>
    <w:rsid w:val="00A9769A"/>
    <w:rsid w:val="00AA1A42"/>
    <w:rsid w:val="00AE6A96"/>
    <w:rsid w:val="00B21CEF"/>
    <w:rsid w:val="00B34A8A"/>
    <w:rsid w:val="00B50FAE"/>
    <w:rsid w:val="00C07CE2"/>
    <w:rsid w:val="00D06C5F"/>
    <w:rsid w:val="00DA23FF"/>
    <w:rsid w:val="00DE542E"/>
    <w:rsid w:val="00DF61C2"/>
    <w:rsid w:val="00E254AF"/>
    <w:rsid w:val="00EB444B"/>
    <w:rsid w:val="00F03C5E"/>
    <w:rsid w:val="00F077D8"/>
    <w:rsid w:val="00F143EB"/>
    <w:rsid w:val="00F71D37"/>
    <w:rsid w:val="00F76A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4AF"/>
    <w:rPr>
      <w:color w:val="808080"/>
    </w:rPr>
  </w:style>
  <w:style w:type="paragraph" w:customStyle="1" w:styleId="67F72D78C3AE42AF8213AF34A9147C05">
    <w:name w:val="67F72D78C3AE42AF8213AF34A9147C05"/>
    <w:rsid w:val="00E254AF"/>
    <w:rPr>
      <w:lang w:val="en-ZW" w:eastAsia="en-Z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C4DC40F-9E01-4183-87D0-99D805D48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6.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16</Pages>
  <Words>8722</Words>
  <Characters>49718</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Sustainable wildlife management</vt:lpstr>
    </vt:vector>
  </TitlesOfParts>
  <Company>SCBD</Company>
  <LinksUpToDate>false</LinksUpToDate>
  <CharactersWithSpaces>58324</CharactersWithSpaces>
  <SharedDoc>false</SharedDoc>
  <HLinks>
    <vt:vector size="306" baseType="variant">
      <vt:variant>
        <vt:i4>3211390</vt:i4>
      </vt:variant>
      <vt:variant>
        <vt:i4>144</vt:i4>
      </vt:variant>
      <vt:variant>
        <vt:i4>0</vt:i4>
      </vt:variant>
      <vt:variant>
        <vt:i4>5</vt:i4>
      </vt:variant>
      <vt:variant>
        <vt:lpwstr>https://www.cbd.int/doc/notifications/2025/ntf-2025-015-wildlife-en.pdf</vt:lpwstr>
      </vt:variant>
      <vt:variant>
        <vt:lpwstr/>
      </vt:variant>
      <vt:variant>
        <vt:i4>3211391</vt:i4>
      </vt:variant>
      <vt:variant>
        <vt:i4>141</vt:i4>
      </vt:variant>
      <vt:variant>
        <vt:i4>0</vt:i4>
      </vt:variant>
      <vt:variant>
        <vt:i4>5</vt:i4>
      </vt:variant>
      <vt:variant>
        <vt:lpwstr>https://www.cbd.int/doc/notifications/2025/ntf-2025-014-wildlife-en.pdf</vt:lpwstr>
      </vt:variant>
      <vt:variant>
        <vt:lpwstr/>
      </vt:variant>
      <vt:variant>
        <vt:i4>3211390</vt:i4>
      </vt:variant>
      <vt:variant>
        <vt:i4>138</vt:i4>
      </vt:variant>
      <vt:variant>
        <vt:i4>0</vt:i4>
      </vt:variant>
      <vt:variant>
        <vt:i4>5</vt:i4>
      </vt:variant>
      <vt:variant>
        <vt:lpwstr>https://www.cbd.int/doc/notifications/2025/ntf-2025-015-wildlife-en.pdf</vt:lpwstr>
      </vt:variant>
      <vt:variant>
        <vt:lpwstr/>
      </vt:variant>
      <vt:variant>
        <vt:i4>3211391</vt:i4>
      </vt:variant>
      <vt:variant>
        <vt:i4>135</vt:i4>
      </vt:variant>
      <vt:variant>
        <vt:i4>0</vt:i4>
      </vt:variant>
      <vt:variant>
        <vt:i4>5</vt:i4>
      </vt:variant>
      <vt:variant>
        <vt:lpwstr>https://www.cbd.int/doc/notifications/2025/ntf-2025-014-wildlife-en.pdf</vt:lpwstr>
      </vt:variant>
      <vt:variant>
        <vt:lpwstr/>
      </vt:variant>
      <vt:variant>
        <vt:i4>3211390</vt:i4>
      </vt:variant>
      <vt:variant>
        <vt:i4>132</vt:i4>
      </vt:variant>
      <vt:variant>
        <vt:i4>0</vt:i4>
      </vt:variant>
      <vt:variant>
        <vt:i4>5</vt:i4>
      </vt:variant>
      <vt:variant>
        <vt:lpwstr>https://www.cbd.int/doc/notifications/2025/ntf-2025-015-wildlife-en.pdf</vt:lpwstr>
      </vt:variant>
      <vt:variant>
        <vt:lpwstr/>
      </vt:variant>
      <vt:variant>
        <vt:i4>3211391</vt:i4>
      </vt:variant>
      <vt:variant>
        <vt:i4>129</vt:i4>
      </vt:variant>
      <vt:variant>
        <vt:i4>0</vt:i4>
      </vt:variant>
      <vt:variant>
        <vt:i4>5</vt:i4>
      </vt:variant>
      <vt:variant>
        <vt:lpwstr>https://www.cbd.int/doc/notifications/2025/ntf-2025-014-wildlife-en.pdf</vt:lpwstr>
      </vt:variant>
      <vt:variant>
        <vt:lpwstr/>
      </vt:variant>
      <vt:variant>
        <vt:i4>3211390</vt:i4>
      </vt:variant>
      <vt:variant>
        <vt:i4>126</vt:i4>
      </vt:variant>
      <vt:variant>
        <vt:i4>0</vt:i4>
      </vt:variant>
      <vt:variant>
        <vt:i4>5</vt:i4>
      </vt:variant>
      <vt:variant>
        <vt:lpwstr>https://www.cbd.int/doc/notifications/2025/ntf-2025-015-wildlife-en.pdf</vt:lpwstr>
      </vt:variant>
      <vt:variant>
        <vt:lpwstr/>
      </vt:variant>
      <vt:variant>
        <vt:i4>3211391</vt:i4>
      </vt:variant>
      <vt:variant>
        <vt:i4>123</vt:i4>
      </vt:variant>
      <vt:variant>
        <vt:i4>0</vt:i4>
      </vt:variant>
      <vt:variant>
        <vt:i4>5</vt:i4>
      </vt:variant>
      <vt:variant>
        <vt:lpwstr>https://www.cbd.int/doc/notifications/2025/ntf-2025-014-wildlife-en.pdf</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117</vt:i4>
      </vt:variant>
      <vt:variant>
        <vt:i4>0</vt:i4>
      </vt:variant>
      <vt:variant>
        <vt:i4>5</vt:i4>
      </vt:variant>
      <vt:variant>
        <vt:lpwstr>https://www.cbd.int/decisions/cop/?m=cop-16</vt:lpwstr>
      </vt:variant>
      <vt:variant>
        <vt:lpwstr/>
      </vt:variant>
      <vt:variant>
        <vt:i4>5570635</vt:i4>
      </vt:variant>
      <vt:variant>
        <vt:i4>114</vt:i4>
      </vt:variant>
      <vt:variant>
        <vt:i4>0</vt:i4>
      </vt:variant>
      <vt:variant>
        <vt:i4>5</vt:i4>
      </vt:variant>
      <vt:variant>
        <vt:lpwstr>https://www.cbd.int/gbf/targets/5</vt:lpwstr>
      </vt:variant>
      <vt:variant>
        <vt:lpwstr/>
      </vt:variant>
      <vt:variant>
        <vt:i4>7929967</vt:i4>
      </vt:variant>
      <vt:variant>
        <vt:i4>111</vt:i4>
      </vt:variant>
      <vt:variant>
        <vt:i4>0</vt:i4>
      </vt:variant>
      <vt:variant>
        <vt:i4>5</vt:i4>
      </vt:variant>
      <vt:variant>
        <vt:lpwstr>https://www.cbd.int/decisions/cop?m=cop-07</vt:lpwstr>
      </vt:variant>
      <vt:variant>
        <vt:lpwstr/>
      </vt:variant>
      <vt:variant>
        <vt:i4>7733359</vt:i4>
      </vt:variant>
      <vt:variant>
        <vt:i4>108</vt:i4>
      </vt:variant>
      <vt:variant>
        <vt:i4>0</vt:i4>
      </vt:variant>
      <vt:variant>
        <vt:i4>5</vt:i4>
      </vt:variant>
      <vt:variant>
        <vt:lpwstr>https://www.cbd.int/decisions/cop?m=cop-08</vt:lpwstr>
      </vt:variant>
      <vt:variant>
        <vt:lpwstr/>
      </vt:variant>
      <vt:variant>
        <vt:i4>3342397</vt:i4>
      </vt:variant>
      <vt:variant>
        <vt:i4>105</vt:i4>
      </vt:variant>
      <vt:variant>
        <vt:i4>0</vt:i4>
      </vt:variant>
      <vt:variant>
        <vt:i4>5</vt:i4>
      </vt:variant>
      <vt:variant>
        <vt:lpwstr>https://www.cbd.int/convention/articles/default.shtml?a=cbd-14</vt:lpwstr>
      </vt:variant>
      <vt:variant>
        <vt:lpwstr/>
      </vt:variant>
      <vt:variant>
        <vt:i4>8061039</vt:i4>
      </vt:variant>
      <vt:variant>
        <vt:i4>102</vt:i4>
      </vt:variant>
      <vt:variant>
        <vt:i4>0</vt:i4>
      </vt:variant>
      <vt:variant>
        <vt:i4>5</vt:i4>
      </vt:variant>
      <vt:variant>
        <vt:lpwstr>https://www.cbd.int/decisions/cop?m=cop-05</vt:lpwstr>
      </vt:variant>
      <vt:variant>
        <vt:lpwstr/>
      </vt:variant>
      <vt:variant>
        <vt:i4>3604542</vt:i4>
      </vt:variant>
      <vt:variant>
        <vt:i4>99</vt:i4>
      </vt:variant>
      <vt:variant>
        <vt:i4>0</vt:i4>
      </vt:variant>
      <vt:variant>
        <vt:i4>5</vt:i4>
      </vt:variant>
      <vt:variant>
        <vt:lpwstr>https://www.cbd.int/convention/articles/default.shtml?a=cbd-20</vt:lpwstr>
      </vt:variant>
      <vt:variant>
        <vt:lpwstr/>
      </vt:variant>
      <vt:variant>
        <vt:i4>4521990</vt:i4>
      </vt:variant>
      <vt:variant>
        <vt:i4>96</vt:i4>
      </vt:variant>
      <vt:variant>
        <vt:i4>0</vt:i4>
      </vt:variant>
      <vt:variant>
        <vt:i4>5</vt:i4>
      </vt:variant>
      <vt:variant>
        <vt:lpwstr>https://www.cbd.int/convention/articles?a=cbd-06&amp;utm</vt:lpwstr>
      </vt:variant>
      <vt:variant>
        <vt:lpwstr/>
      </vt:variant>
      <vt:variant>
        <vt:i4>8192110</vt:i4>
      </vt:variant>
      <vt:variant>
        <vt:i4>93</vt:i4>
      </vt:variant>
      <vt:variant>
        <vt:i4>0</vt:i4>
      </vt:variant>
      <vt:variant>
        <vt:i4>5</vt:i4>
      </vt:variant>
      <vt:variant>
        <vt:lpwstr>https://www.cbd.int/decisions/cop?m=cop-13</vt:lpwstr>
      </vt:variant>
      <vt:variant>
        <vt:lpwstr/>
      </vt:variant>
      <vt:variant>
        <vt:i4>7471144</vt:i4>
      </vt:variant>
      <vt:variant>
        <vt:i4>90</vt:i4>
      </vt:variant>
      <vt:variant>
        <vt:i4>0</vt:i4>
      </vt:variant>
      <vt:variant>
        <vt:i4>5</vt:i4>
      </vt:variant>
      <vt:variant>
        <vt:lpwstr>https://www.cbd.int/doc/publications/8j-cbd-mootz-kuxtal-en.pdf?utm</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8126574</vt:i4>
      </vt:variant>
      <vt:variant>
        <vt:i4>84</vt:i4>
      </vt:variant>
      <vt:variant>
        <vt:i4>0</vt:i4>
      </vt:variant>
      <vt:variant>
        <vt:i4>5</vt:i4>
      </vt:variant>
      <vt:variant>
        <vt:lpwstr>https://www.cbd.int/decisions/cop?m=cop-12</vt:lpwstr>
      </vt:variant>
      <vt:variant>
        <vt:lpwstr/>
      </vt:variant>
      <vt:variant>
        <vt:i4>3670103</vt:i4>
      </vt:variant>
      <vt:variant>
        <vt:i4>81</vt:i4>
      </vt:variant>
      <vt:variant>
        <vt:i4>0</vt:i4>
      </vt:variant>
      <vt:variant>
        <vt:i4>5</vt:i4>
      </vt:variant>
      <vt:variant>
        <vt:lpwstr>https://apps1.unep.org/resolutions/uploads/1992-convention_on_biological_diversity-en.pdf?utm</vt:lpwstr>
      </vt:variant>
      <vt:variant>
        <vt:lpwstr/>
      </vt:variant>
      <vt:variant>
        <vt:i4>3670103</vt:i4>
      </vt:variant>
      <vt:variant>
        <vt:i4>78</vt:i4>
      </vt:variant>
      <vt:variant>
        <vt:i4>0</vt:i4>
      </vt:variant>
      <vt:variant>
        <vt:i4>5</vt:i4>
      </vt:variant>
      <vt:variant>
        <vt:lpwstr>https://apps1.unep.org/resolutions/uploads/1992-convention_on_biological_diversity-en.pdf?utm</vt:lpwstr>
      </vt:variant>
      <vt:variant>
        <vt:lpwstr/>
      </vt:variant>
      <vt:variant>
        <vt:i4>3080302</vt:i4>
      </vt:variant>
      <vt:variant>
        <vt:i4>75</vt:i4>
      </vt:variant>
      <vt:variant>
        <vt:i4>0</vt:i4>
      </vt:variant>
      <vt:variant>
        <vt:i4>5</vt:i4>
      </vt:variant>
      <vt:variant>
        <vt:lpwstr>https://www.cbd.int/convention/articles/default.shtml?a=cbd-00&amp;utm</vt:lpwstr>
      </vt:variant>
      <vt:variant>
        <vt:lpwstr/>
      </vt:variant>
      <vt:variant>
        <vt:i4>983113</vt:i4>
      </vt:variant>
      <vt:variant>
        <vt:i4>72</vt:i4>
      </vt:variant>
      <vt:variant>
        <vt:i4>0</vt:i4>
      </vt:variant>
      <vt:variant>
        <vt:i4>5</vt:i4>
      </vt:variant>
      <vt:variant>
        <vt:lpwstr>https://www.cbd.int/doc/decisions/cop-07/cop-07-dec-12-en.pdf</vt:lpwstr>
      </vt:variant>
      <vt:variant>
        <vt:lpwstr/>
      </vt:variant>
      <vt:variant>
        <vt:i4>7995502</vt:i4>
      </vt:variant>
      <vt:variant>
        <vt:i4>69</vt:i4>
      </vt:variant>
      <vt:variant>
        <vt:i4>0</vt:i4>
      </vt:variant>
      <vt:variant>
        <vt:i4>5</vt:i4>
      </vt:variant>
      <vt:variant>
        <vt:lpwstr>https://www.cbd.int/decisions/cop?m=cop-14</vt:lpwstr>
      </vt:variant>
      <vt:variant>
        <vt:lpwstr/>
      </vt:variant>
      <vt:variant>
        <vt:i4>3211390</vt:i4>
      </vt:variant>
      <vt:variant>
        <vt:i4>66</vt:i4>
      </vt:variant>
      <vt:variant>
        <vt:i4>0</vt:i4>
      </vt:variant>
      <vt:variant>
        <vt:i4>5</vt:i4>
      </vt:variant>
      <vt:variant>
        <vt:lpwstr>https://www.cbd.int/doc/notifications/2025/ntf-2025-015-wildlife-en.pdf</vt:lpwstr>
      </vt:variant>
      <vt:variant>
        <vt:lpwstr/>
      </vt:variant>
      <vt:variant>
        <vt:i4>3211391</vt:i4>
      </vt:variant>
      <vt:variant>
        <vt:i4>63</vt:i4>
      </vt:variant>
      <vt:variant>
        <vt:i4>0</vt:i4>
      </vt:variant>
      <vt:variant>
        <vt:i4>5</vt:i4>
      </vt:variant>
      <vt:variant>
        <vt:lpwstr>https://www.cbd.int/doc/notifications/2025/ntf-2025-014-wildlife-en.pdf</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3211390</vt:i4>
      </vt:variant>
      <vt:variant>
        <vt:i4>57</vt:i4>
      </vt:variant>
      <vt:variant>
        <vt:i4>0</vt:i4>
      </vt:variant>
      <vt:variant>
        <vt:i4>5</vt:i4>
      </vt:variant>
      <vt:variant>
        <vt:lpwstr>https://www.cbd.int/doc/notifications/2025/ntf-2025-015-wildlife-en.pdf</vt:lpwstr>
      </vt:variant>
      <vt:variant>
        <vt:lpwstr/>
      </vt:variant>
      <vt:variant>
        <vt:i4>3211391</vt:i4>
      </vt:variant>
      <vt:variant>
        <vt:i4>54</vt:i4>
      </vt:variant>
      <vt:variant>
        <vt:i4>0</vt:i4>
      </vt:variant>
      <vt:variant>
        <vt:i4>5</vt:i4>
      </vt:variant>
      <vt:variant>
        <vt:lpwstr>https://www.cbd.int/doc/notifications/2025/ntf-2025-014-wildlife-en.pdf</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7995502</vt:i4>
      </vt:variant>
      <vt:variant>
        <vt:i4>39</vt:i4>
      </vt:variant>
      <vt:variant>
        <vt:i4>0</vt:i4>
      </vt:variant>
      <vt:variant>
        <vt:i4>5</vt:i4>
      </vt:variant>
      <vt:variant>
        <vt:lpwstr>https://www.cbd.int/decisions/cop?m=cop-14</vt:lpwstr>
      </vt:variant>
      <vt:variant>
        <vt:lpwstr/>
      </vt:variant>
      <vt:variant>
        <vt:i4>7995502</vt:i4>
      </vt:variant>
      <vt:variant>
        <vt:i4>36</vt:i4>
      </vt:variant>
      <vt:variant>
        <vt:i4>0</vt:i4>
      </vt:variant>
      <vt:variant>
        <vt:i4>5</vt:i4>
      </vt:variant>
      <vt:variant>
        <vt:lpwstr>https://www.cbd.int/decisions/cop?m=cop-14</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7929967</vt:i4>
      </vt:variant>
      <vt:variant>
        <vt:i4>0</vt:i4>
      </vt:variant>
      <vt:variant>
        <vt:i4>0</vt:i4>
      </vt:variant>
      <vt:variant>
        <vt:i4>5</vt:i4>
      </vt:variant>
      <vt:variant>
        <vt:lpwstr>https://www.cbd.int/decisions/cop?m=cop-07</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7929967</vt:i4>
      </vt:variant>
      <vt:variant>
        <vt:i4>6</vt:i4>
      </vt:variant>
      <vt:variant>
        <vt:i4>0</vt:i4>
      </vt:variant>
      <vt:variant>
        <vt:i4>5</vt:i4>
      </vt:variant>
      <vt:variant>
        <vt:lpwstr>https://www.cbd.int/decisions/cop?m=cop-07</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CBD/COP/17/L.13</dc:subject>
  <dc:creator>Veronique Lefebvre</dc:creator>
  <cp:keywords>Convention on Biological Diversity</cp:keywords>
  <cp:lastModifiedBy>Veronique Lefebvre</cp:lastModifiedBy>
  <cp:revision>4</cp:revision>
  <cp:lastPrinted>2020-01-21T16:56:00Z</cp:lastPrinted>
  <dcterms:created xsi:type="dcterms:W3CDTF">2026-10-30T05:48:00Z</dcterms:created>
  <dcterms:modified xsi:type="dcterms:W3CDTF">2026-10-30T06:00:00Z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