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1F635E" w14:paraId="1B103804" w14:textId="77777777" w:rsidTr="001F635E">
        <w:trPr>
          <w:trHeight w:val="709"/>
        </w:trPr>
        <w:tc>
          <w:tcPr>
            <w:tcW w:w="976" w:type="dxa"/>
            <w:tcBorders>
              <w:top w:val="nil"/>
              <w:left w:val="nil"/>
              <w:bottom w:val="single" w:sz="12" w:space="0" w:color="auto"/>
              <w:right w:val="nil"/>
            </w:tcBorders>
            <w:hideMark/>
          </w:tcPr>
          <w:p w14:paraId="1B103801" w14:textId="77777777" w:rsidR="001F635E" w:rsidRDefault="001F635E">
            <w:pPr>
              <w:rPr>
                <w:rFonts w:eastAsia="Times New Roman" w:cs="Times New Roman"/>
                <w:lang w:val="en-GB"/>
              </w:rPr>
            </w:pPr>
            <w:r>
              <w:rPr>
                <w:noProof/>
                <w:lang w:val="es-ES_tradnl" w:eastAsia="es-ES_tradnl"/>
              </w:rPr>
              <w:drawing>
                <wp:inline distT="0" distB="0" distL="0" distR="0" wp14:anchorId="1B1038C6" wp14:editId="1B1038C7">
                  <wp:extent cx="476250" cy="400050"/>
                  <wp:effectExtent l="0" t="0" r="0" b="0"/>
                  <wp:docPr id="6" name="Imag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5141" w:type="dxa"/>
            <w:tcBorders>
              <w:top w:val="nil"/>
              <w:left w:val="nil"/>
              <w:bottom w:val="single" w:sz="12" w:space="0" w:color="auto"/>
              <w:right w:val="nil"/>
            </w:tcBorders>
            <w:tcFitText/>
            <w:hideMark/>
          </w:tcPr>
          <w:p w14:paraId="1B103802" w14:textId="77777777" w:rsidR="001F635E" w:rsidRDefault="00D20319">
            <w:r w:rsidRPr="00D20319">
              <w:rPr>
                <w:noProof/>
                <w:lang w:val="es-ES_tradnl" w:eastAsia="es-ES_tradnl"/>
              </w:rPr>
              <w:drawing>
                <wp:inline distT="0" distB="0" distL="0" distR="0" wp14:anchorId="1B1038C8" wp14:editId="1B1038C9">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unep-2017-ru-blk-sm2"/>
                          <pic:cNvPicPr>
                            <a:picLocks noChangeAspect="1"/>
                          </pic:cNvPicPr>
                        </pic:nvPicPr>
                        <pic:blipFill>
                          <a:blip r:embed="rId9"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r w:rsidR="001F635E" w:rsidRPr="00D20319">
              <w:t xml:space="preserve"> </w:t>
            </w:r>
          </w:p>
        </w:tc>
        <w:tc>
          <w:tcPr>
            <w:tcW w:w="4090" w:type="dxa"/>
            <w:tcBorders>
              <w:top w:val="nil"/>
              <w:left w:val="nil"/>
              <w:bottom w:val="single" w:sz="12" w:space="0" w:color="auto"/>
              <w:right w:val="nil"/>
            </w:tcBorders>
            <w:hideMark/>
          </w:tcPr>
          <w:p w14:paraId="1B103803" w14:textId="77777777" w:rsidR="001F635E" w:rsidRDefault="001F635E">
            <w:pPr>
              <w:jc w:val="right"/>
              <w:rPr>
                <w:rFonts w:ascii="Arial" w:hAnsi="Arial" w:cs="Arial"/>
                <w:b/>
                <w:sz w:val="32"/>
                <w:szCs w:val="32"/>
              </w:rPr>
            </w:pPr>
            <w:r>
              <w:rPr>
                <w:rFonts w:ascii="Arial" w:hAnsi="Arial" w:cs="Arial"/>
                <w:b/>
                <w:sz w:val="32"/>
                <w:szCs w:val="32"/>
              </w:rPr>
              <w:t>CBD</w:t>
            </w:r>
          </w:p>
        </w:tc>
      </w:tr>
      <w:tr w:rsidR="001F635E" w:rsidRPr="00782B35" w14:paraId="1B10380E" w14:textId="77777777" w:rsidTr="001F635E">
        <w:tc>
          <w:tcPr>
            <w:tcW w:w="6117" w:type="dxa"/>
            <w:gridSpan w:val="2"/>
            <w:tcBorders>
              <w:top w:val="single" w:sz="12" w:space="0" w:color="auto"/>
              <w:left w:val="nil"/>
              <w:bottom w:val="single" w:sz="36" w:space="0" w:color="auto"/>
              <w:right w:val="nil"/>
            </w:tcBorders>
            <w:vAlign w:val="center"/>
            <w:hideMark/>
          </w:tcPr>
          <w:p w14:paraId="1B103805" w14:textId="77777777" w:rsidR="001F635E" w:rsidRDefault="00AD3C93">
            <w:pPr>
              <w:rPr>
                <w:rFonts w:cs="Times New Roman"/>
              </w:rPr>
            </w:pPr>
            <w:r>
              <w:rPr>
                <w:noProof/>
                <w:lang w:val="es-ES_tradnl" w:eastAsia="es-ES_tradnl"/>
              </w:rPr>
              <w:drawing>
                <wp:inline distT="0" distB="0" distL="0" distR="0" wp14:anchorId="1B1038CA" wp14:editId="1B1038CB">
                  <wp:extent cx="2619375" cy="1085850"/>
                  <wp:effectExtent l="0" t="0" r="9525" b="0"/>
                  <wp:docPr id="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2"/>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4090" w:type="dxa"/>
            <w:tcBorders>
              <w:top w:val="single" w:sz="12" w:space="0" w:color="auto"/>
              <w:left w:val="nil"/>
              <w:bottom w:val="single" w:sz="36" w:space="0" w:color="auto"/>
              <w:right w:val="nil"/>
            </w:tcBorders>
          </w:tcPr>
          <w:p w14:paraId="1B103806" w14:textId="77777777" w:rsidR="001F635E" w:rsidRPr="00947C55" w:rsidRDefault="001F635E" w:rsidP="00FA780A">
            <w:pPr>
              <w:ind w:left="1575" w:hanging="72"/>
              <w:jc w:val="left"/>
              <w:rPr>
                <w:szCs w:val="22"/>
                <w:lang w:val="en-CA"/>
              </w:rPr>
            </w:pPr>
            <w:r w:rsidRPr="00947C55">
              <w:rPr>
                <w:szCs w:val="22"/>
                <w:lang w:val="en-CA"/>
              </w:rPr>
              <w:t>Distr.</w:t>
            </w:r>
          </w:p>
          <w:p w14:paraId="1B103807" w14:textId="77777777" w:rsidR="00FA780A" w:rsidRPr="00782B35" w:rsidRDefault="00FA780A" w:rsidP="00FA780A">
            <w:pPr>
              <w:ind w:left="1215" w:firstLine="288"/>
              <w:jc w:val="left"/>
              <w:rPr>
                <w:rFonts w:cs="Times New Roman"/>
                <w:szCs w:val="22"/>
                <w:lang w:val="en-GB"/>
              </w:rPr>
            </w:pPr>
            <w:r w:rsidRPr="00782B35">
              <w:rPr>
                <w:rFonts w:cs="Times New Roman"/>
                <w:szCs w:val="22"/>
                <w:lang w:val="en-GB"/>
              </w:rPr>
              <w:t>GENERAL</w:t>
            </w:r>
          </w:p>
          <w:p w14:paraId="1B103808" w14:textId="77777777" w:rsidR="001F635E" w:rsidRPr="00947C55" w:rsidRDefault="001F635E" w:rsidP="00FA780A">
            <w:pPr>
              <w:ind w:left="1575" w:hanging="72"/>
              <w:jc w:val="left"/>
              <w:rPr>
                <w:szCs w:val="22"/>
                <w:lang w:val="en-CA"/>
              </w:rPr>
            </w:pPr>
          </w:p>
          <w:p w14:paraId="1B103809" w14:textId="77777777" w:rsidR="00CF1AD2" w:rsidRDefault="00890AAE" w:rsidP="00FA780A">
            <w:pPr>
              <w:ind w:left="1603" w:hanging="72"/>
              <w:jc w:val="left"/>
              <w:rPr>
                <w:rFonts w:eastAsia="Times New Roman" w:cs="Times New Roman"/>
                <w:szCs w:val="22"/>
                <w:lang w:val="en-GB"/>
              </w:rPr>
            </w:pPr>
            <w:sdt>
              <w:sdtPr>
                <w:rPr>
                  <w:lang w:val="en-US"/>
                </w:rPr>
                <w:alias w:val="Subject"/>
                <w:id w:val="2137136483"/>
                <w:placeholder>
                  <w:docPart w:val="23793034BD9F4B9785ECCA448B9B7446"/>
                </w:placeholder>
                <w:dataBinding w:prefixMappings="xmlns:ns0='http://purl.org/dc/elements/1.1/' xmlns:ns1='http://schemas.openxmlformats.org/package/2006/metadata/core-properties' " w:xpath="/ns1:coreProperties[1]/ns0:subject[1]" w:storeItemID="{6C3C8BC8-F283-45AE-878A-BAB7291924A1}"/>
                <w:text/>
              </w:sdtPr>
              <w:sdtEndPr/>
              <w:sdtContent>
                <w:r w:rsidR="00CF1AD2" w:rsidRPr="0013486A">
                  <w:rPr>
                    <w:lang w:val="en-US"/>
                  </w:rPr>
                  <w:t>CBD/NP/MOP/4/</w:t>
                </w:r>
                <w:r w:rsidR="00FA780A">
                  <w:rPr>
                    <w:lang w:val="en-US"/>
                  </w:rPr>
                  <w:t>1</w:t>
                </w:r>
                <w:r w:rsidR="00782B35">
                  <w:rPr>
                    <w:lang w:val="en-US"/>
                  </w:rPr>
                  <w:t>/Add.6</w:t>
                </w:r>
              </w:sdtContent>
            </w:sdt>
          </w:p>
          <w:p w14:paraId="1B10380A" w14:textId="77777777" w:rsidR="001F635E" w:rsidRPr="00FA780A" w:rsidRDefault="00782B35" w:rsidP="00FA780A">
            <w:pPr>
              <w:ind w:left="1575" w:hanging="72"/>
              <w:jc w:val="left"/>
              <w:rPr>
                <w:szCs w:val="22"/>
                <w:lang w:val="en-CA"/>
              </w:rPr>
            </w:pPr>
            <w:r>
              <w:rPr>
                <w:rFonts w:asciiTheme="majorBidi" w:hAnsiTheme="majorBidi" w:cstheme="majorBidi"/>
                <w:lang w:val="en-US"/>
              </w:rPr>
              <w:t>14 September 2023</w:t>
            </w:r>
          </w:p>
          <w:p w14:paraId="1B10380B" w14:textId="77777777" w:rsidR="001F635E" w:rsidRPr="00FA780A" w:rsidRDefault="001F635E" w:rsidP="00FA780A">
            <w:pPr>
              <w:ind w:left="1575" w:hanging="72"/>
              <w:jc w:val="left"/>
              <w:rPr>
                <w:szCs w:val="22"/>
                <w:lang w:val="en-CA"/>
              </w:rPr>
            </w:pPr>
          </w:p>
          <w:p w14:paraId="1B10380C" w14:textId="77777777" w:rsidR="008D3C8A" w:rsidRPr="00FA780A" w:rsidRDefault="008D3C8A" w:rsidP="00FA780A">
            <w:pPr>
              <w:ind w:left="1575" w:hanging="72"/>
              <w:rPr>
                <w:rFonts w:eastAsia="Times New Roman" w:cs="Times New Roman"/>
                <w:szCs w:val="22"/>
                <w:lang w:val="en-CA"/>
              </w:rPr>
            </w:pPr>
            <w:r w:rsidRPr="00FA780A">
              <w:rPr>
                <w:szCs w:val="22"/>
                <w:lang w:val="en-CA"/>
              </w:rPr>
              <w:t>RUSSIAN</w:t>
            </w:r>
          </w:p>
          <w:p w14:paraId="1B10380D" w14:textId="77777777" w:rsidR="001F635E" w:rsidRPr="00FA780A" w:rsidRDefault="001F635E" w:rsidP="00FA780A">
            <w:pPr>
              <w:spacing w:after="120"/>
              <w:ind w:left="1575" w:hanging="72"/>
              <w:jc w:val="left"/>
              <w:rPr>
                <w:lang w:val="en-CA"/>
              </w:rPr>
            </w:pPr>
            <w:r w:rsidRPr="00FA780A">
              <w:rPr>
                <w:szCs w:val="22"/>
                <w:lang w:val="en-CA"/>
              </w:rPr>
              <w:t>ORIGINAL: ENGLISH</w:t>
            </w:r>
          </w:p>
        </w:tc>
      </w:tr>
    </w:tbl>
    <w:p w14:paraId="1B10380F" w14:textId="77777777" w:rsidR="003726F7" w:rsidRPr="005440A6" w:rsidRDefault="003726F7" w:rsidP="003726F7">
      <w:pPr>
        <w:pStyle w:val="meetingname"/>
        <w:ind w:right="3690"/>
        <w:rPr>
          <w:kern w:val="22"/>
          <w:szCs w:val="22"/>
        </w:rPr>
      </w:pPr>
      <w:r w:rsidRPr="001A4A90">
        <w:rPr>
          <w:kern w:val="22"/>
          <w:szCs w:val="22"/>
        </w:rPr>
        <w:t>КОНФЕРЕНЦИЯ СТОРОН КОНВЕНЦИИ О БИОЛОГИЧЕСКОМ РАЗНООБРАЗИИ,</w:t>
      </w:r>
      <w:r>
        <w:t xml:space="preserve"> </w:t>
      </w:r>
      <w:r w:rsidRPr="001A4A90">
        <w:rPr>
          <w:kern w:val="22"/>
          <w:szCs w:val="22"/>
        </w:rPr>
        <w:t>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1B103810" w14:textId="77777777" w:rsidR="003726F7" w:rsidRPr="00782B35" w:rsidRDefault="003726F7" w:rsidP="003726F7">
      <w:r>
        <w:t xml:space="preserve">Четвертое совещание </w:t>
      </w:r>
      <w:r w:rsidR="00782B35">
        <w:rPr>
          <w:rFonts w:asciiTheme="majorBidi" w:hAnsiTheme="majorBidi" w:cstheme="majorBidi"/>
          <w:snapToGrid w:val="0"/>
          <w:kern w:val="22"/>
        </w:rPr>
        <w:t>– возобновленная часть II</w:t>
      </w:r>
    </w:p>
    <w:p w14:paraId="1B103811" w14:textId="77777777" w:rsidR="001041B0" w:rsidRDefault="00782B35" w:rsidP="003726F7">
      <w:pPr>
        <w:pStyle w:val="Cornernotation"/>
        <w:kinsoku w:val="0"/>
        <w:overflowPunct w:val="0"/>
        <w:autoSpaceDE w:val="0"/>
        <w:autoSpaceDN w:val="0"/>
        <w:ind w:left="227" w:right="4512" w:hanging="227"/>
        <w:rPr>
          <w:lang w:val="ru-RU"/>
        </w:rPr>
      </w:pPr>
      <w:r>
        <w:rPr>
          <w:lang w:val="ru-RU"/>
        </w:rPr>
        <w:t>Найроби, 19 и</w:t>
      </w:r>
      <w:r w:rsidR="003726F7" w:rsidRPr="00FE0CB2">
        <w:rPr>
          <w:lang w:val="ru-RU"/>
        </w:rPr>
        <w:t>-</w:t>
      </w:r>
      <w:r>
        <w:rPr>
          <w:lang w:val="ru-RU"/>
        </w:rPr>
        <w:t>20</w:t>
      </w:r>
      <w:r w:rsidR="003726F7" w:rsidRPr="00FE0CB2">
        <w:rPr>
          <w:lang w:val="ru-RU"/>
        </w:rPr>
        <w:t xml:space="preserve"> </w:t>
      </w:r>
      <w:r w:rsidR="003726F7">
        <w:rPr>
          <w:lang w:val="ru-RU"/>
        </w:rPr>
        <w:t>октября</w:t>
      </w:r>
      <w:r w:rsidR="003726F7" w:rsidRPr="00FE0CB2">
        <w:rPr>
          <w:lang w:val="ru-RU"/>
        </w:rPr>
        <w:t xml:space="preserve"> 202</w:t>
      </w:r>
      <w:r>
        <w:rPr>
          <w:lang w:val="ru-RU"/>
        </w:rPr>
        <w:t>3</w:t>
      </w:r>
      <w:r w:rsidR="003726F7">
        <w:rPr>
          <w:lang w:val="ru-RU"/>
        </w:rPr>
        <w:t xml:space="preserve"> года</w:t>
      </w:r>
      <w:r w:rsidR="003726F7" w:rsidRPr="003D6074">
        <w:rPr>
          <w:lang w:val="ru-RU"/>
        </w:rPr>
        <w:t xml:space="preserve"> </w:t>
      </w:r>
    </w:p>
    <w:p w14:paraId="1B103812" w14:textId="77777777" w:rsidR="005C533B" w:rsidRDefault="00782B35" w:rsidP="001041B0">
      <w:pPr>
        <w:pStyle w:val="Cornernotation"/>
        <w:kinsoku w:val="0"/>
        <w:overflowPunct w:val="0"/>
        <w:autoSpaceDE w:val="0"/>
        <w:autoSpaceDN w:val="0"/>
        <w:ind w:left="227" w:right="4512" w:hanging="227"/>
        <w:rPr>
          <w:snapToGrid w:val="0"/>
          <w:kern w:val="22"/>
          <w:szCs w:val="22"/>
          <w:lang w:val="ru-RU" w:eastAsia="nb-NO"/>
        </w:rPr>
      </w:pPr>
      <w:r>
        <w:rPr>
          <w:snapToGrid w:val="0"/>
          <w:kern w:val="22"/>
          <w:szCs w:val="22"/>
          <w:lang w:val="ru-RU" w:eastAsia="nb-NO"/>
        </w:rPr>
        <w:t>Пункт 2</w:t>
      </w:r>
      <w:r w:rsidR="005C533B">
        <w:rPr>
          <w:snapToGrid w:val="0"/>
          <w:kern w:val="22"/>
          <w:szCs w:val="22"/>
          <w:lang w:val="ru-RU" w:eastAsia="nb-NO"/>
        </w:rPr>
        <w:t xml:space="preserve"> повестки дня</w:t>
      </w:r>
    </w:p>
    <w:p w14:paraId="1B103813" w14:textId="77777777" w:rsidR="00FA780A" w:rsidRPr="005C533B" w:rsidRDefault="00FA780A" w:rsidP="001041B0">
      <w:pPr>
        <w:pStyle w:val="Cornernotation"/>
        <w:kinsoku w:val="0"/>
        <w:overflowPunct w:val="0"/>
        <w:autoSpaceDE w:val="0"/>
        <w:autoSpaceDN w:val="0"/>
        <w:ind w:left="227" w:right="4512" w:hanging="227"/>
        <w:rPr>
          <w:snapToGrid w:val="0"/>
          <w:kern w:val="22"/>
          <w:szCs w:val="22"/>
          <w:lang w:val="ru-RU" w:eastAsia="nb-NO"/>
        </w:rPr>
      </w:pPr>
    </w:p>
    <w:p w14:paraId="1B103814" w14:textId="77777777" w:rsidR="00EC430F" w:rsidRPr="00FA780A" w:rsidRDefault="00782B35" w:rsidP="00FA780A">
      <w:pPr>
        <w:jc w:val="center"/>
        <w:rPr>
          <w:b/>
          <w:bCs/>
        </w:rPr>
      </w:pPr>
      <w:r>
        <w:rPr>
          <w:b/>
          <w:bCs/>
        </w:rPr>
        <w:t>АННОТАЦИИ</w:t>
      </w:r>
      <w:r w:rsidR="00F60FA6">
        <w:rPr>
          <w:b/>
          <w:bCs/>
        </w:rPr>
        <w:t xml:space="preserve"> </w:t>
      </w:r>
      <w:r>
        <w:rPr>
          <w:b/>
          <w:bCs/>
        </w:rPr>
        <w:t>К ПОВЕСТКЕ ДНЯ</w:t>
      </w:r>
    </w:p>
    <w:p w14:paraId="1B103815" w14:textId="77777777" w:rsidR="00782B35" w:rsidRDefault="00782B35" w:rsidP="00782B35">
      <w:pPr>
        <w:kinsoku w:val="0"/>
        <w:overflowPunct w:val="0"/>
        <w:autoSpaceDE w:val="0"/>
        <w:autoSpaceDN w:val="0"/>
        <w:spacing w:before="120" w:after="240"/>
        <w:jc w:val="center"/>
        <w:rPr>
          <w:rFonts w:asciiTheme="majorBidi" w:eastAsia="Times New Roman" w:hAnsiTheme="majorBidi" w:cstheme="majorBidi"/>
          <w:b/>
          <w:bCs/>
          <w:caps/>
          <w:snapToGrid w:val="0"/>
          <w:kern w:val="22"/>
          <w:lang w:val="es-ES"/>
        </w:rPr>
      </w:pPr>
      <w:r>
        <w:rPr>
          <w:rFonts w:asciiTheme="majorBidi" w:hAnsiTheme="majorBidi"/>
          <w:b/>
          <w:snapToGrid w:val="0"/>
        </w:rPr>
        <w:t>Введение</w:t>
      </w:r>
    </w:p>
    <w:p w14:paraId="1B103816" w14:textId="77777777" w:rsidR="00782B35" w:rsidRDefault="00782B35" w:rsidP="00782B35">
      <w:pPr>
        <w:pStyle w:val="Para1"/>
        <w:numPr>
          <w:ilvl w:val="0"/>
          <w:numId w:val="23"/>
        </w:numPr>
        <w:suppressLineNumbers/>
        <w:suppressAutoHyphens/>
        <w:kinsoku w:val="0"/>
        <w:overflowPunct w:val="0"/>
        <w:autoSpaceDE w:val="0"/>
        <w:autoSpaceDN w:val="0"/>
        <w:snapToGrid w:val="0"/>
        <w:spacing w:before="120"/>
        <w:ind w:left="0" w:firstLine="0"/>
        <w:rPr>
          <w:rFonts w:asciiTheme="minorHAnsi" w:eastAsiaTheme="minorEastAsia" w:hAnsiTheme="minorHAnsi" w:cstheme="minorBidi"/>
          <w:snapToGrid/>
          <w:color w:val="000000" w:themeColor="text1"/>
          <w:kern w:val="22"/>
          <w:szCs w:val="22"/>
        </w:rPr>
      </w:pPr>
      <w:r>
        <w:t xml:space="preserve">По приглашению правительства Китая </w:t>
      </w:r>
      <w:bookmarkStart w:id="0" w:name="_Hlk89176057"/>
      <w:r>
        <w:t>и в соответствии с</w:t>
      </w:r>
      <w:r>
        <w:rPr>
          <w:rFonts w:asciiTheme="majorBidi" w:hAnsiTheme="majorBidi"/>
          <w:color w:val="000000"/>
        </w:rPr>
        <w:t xml:space="preserve"> </w:t>
      </w:r>
      <w:bookmarkEnd w:id="0"/>
      <w:r>
        <w:rPr>
          <w:rFonts w:asciiTheme="majorBidi" w:hAnsiTheme="majorBidi"/>
          <w:color w:val="000000"/>
        </w:rPr>
        <w:t xml:space="preserve">решением </w:t>
      </w:r>
      <w:hyperlink r:id="rId11" w:history="1">
        <w:r w:rsidRPr="00782B35">
          <w:rPr>
            <w:rStyle w:val="Hyperlink"/>
            <w:sz w:val="22"/>
            <w:szCs w:val="22"/>
          </w:rPr>
          <w:t>XIII/33</w:t>
        </w:r>
      </w:hyperlink>
      <w:r>
        <w:rPr>
          <w:color w:val="000000"/>
        </w:rPr>
        <w:t xml:space="preserve"> Конференции Сторон 4-е совещание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должно было состояться в Куньмине</w:t>
      </w:r>
      <w:r>
        <w:rPr>
          <w:color w:val="000000" w:themeColor="text1"/>
        </w:rPr>
        <w:t xml:space="preserve"> (Китай) в </w:t>
      </w:r>
      <w:bookmarkStart w:id="1" w:name="_Hlk89175176"/>
      <w:r>
        <w:rPr>
          <w:color w:val="000000"/>
        </w:rPr>
        <w:t xml:space="preserve">октябре </w:t>
      </w:r>
      <w:bookmarkEnd w:id="1"/>
      <w:r>
        <w:rPr>
          <w:color w:val="000000"/>
        </w:rPr>
        <w:t>2020 года одновременно с 15-м совещанием Конференции Сторон Конвенции и 10-м совещанием Конференции Сторон, выступающей в качестве совещания Сторон Картахенского протокола по биобезопасности</w:t>
      </w:r>
      <w:r>
        <w:t>. Однако в связи с пандемией коронавирусной болезни (COVID</w:t>
      </w:r>
      <w:r>
        <w:noBreakHyphen/>
        <w:t>19) эти совещания были перенесены на более поздний срок.</w:t>
      </w:r>
    </w:p>
    <w:p w14:paraId="1B103817" w14:textId="77777777" w:rsidR="00782B35" w:rsidRDefault="00782B35" w:rsidP="00782B35">
      <w:pPr>
        <w:numPr>
          <w:ilvl w:val="0"/>
          <w:numId w:val="23"/>
        </w:numPr>
        <w:suppressLineNumbers/>
        <w:suppressAutoHyphens/>
        <w:kinsoku w:val="0"/>
        <w:overflowPunct w:val="0"/>
        <w:autoSpaceDE w:val="0"/>
        <w:autoSpaceDN w:val="0"/>
        <w:adjustRightInd w:val="0"/>
        <w:snapToGrid w:val="0"/>
        <w:spacing w:before="120" w:after="120"/>
        <w:ind w:left="0" w:firstLine="0"/>
        <w:rPr>
          <w:rFonts w:eastAsia="Times New Roman" w:cs="Times New Roman"/>
          <w:kern w:val="22"/>
          <w:szCs w:val="22"/>
        </w:rPr>
      </w:pPr>
      <w:r>
        <w:rPr>
          <w:snapToGrid w:val="0"/>
        </w:rPr>
        <w:t xml:space="preserve">В соответствии с договоренностью о проведении этих совещаний в двух частях и с учетом необходимости проведения 15-го совещания Конференции Сторон Конвенции о биологическом разнообразии, </w:t>
      </w:r>
      <w:r>
        <w:t>10-го совещания Конференции Сторон, выступающей в качестве совещания Сторон Картахенского протокола по биобезопасности,</w:t>
      </w:r>
      <w:r>
        <w:rPr>
          <w:snapToGrid w:val="0"/>
        </w:rPr>
        <w:t xml:space="preserve"> и </w:t>
      </w:r>
      <w:r>
        <w:rPr>
          <w:color w:val="000000"/>
        </w:rPr>
        <w:t>4-го совещания Конференции Сторон, выступающей в качестве совещания Сторон Нагойского протокола,</w:t>
      </w:r>
      <w:r>
        <w:rPr>
          <w:snapToGrid w:val="0"/>
        </w:rPr>
        <w:t xml:space="preserve"> до конца 2022 года, первая часть всех трех совещаний была проведена в смешанном формате, онлайн и очно, в Куньмине с 11 по 15 октября 2021 года. Вторая часть проводилась в очном формате в Монреале (Канада) с 7 по 19 декабря 2022 года; однако в связи с процедурными ограничениями проведение второй части было прервано до того, как завершилось рассмотрение некоторых пунктов повестки дня. </w:t>
      </w:r>
    </w:p>
    <w:p w14:paraId="1B103818" w14:textId="77777777" w:rsidR="00782B35" w:rsidRDefault="00782B35" w:rsidP="00782B35">
      <w:pPr>
        <w:numPr>
          <w:ilvl w:val="0"/>
          <w:numId w:val="23"/>
        </w:numPr>
        <w:suppressLineNumbers/>
        <w:suppressAutoHyphens/>
        <w:kinsoku w:val="0"/>
        <w:overflowPunct w:val="0"/>
        <w:autoSpaceDE w:val="0"/>
        <w:autoSpaceDN w:val="0"/>
        <w:adjustRightInd w:val="0"/>
        <w:snapToGrid w:val="0"/>
        <w:spacing w:before="120" w:after="120"/>
        <w:ind w:left="0" w:firstLine="0"/>
        <w:rPr>
          <w:kern w:val="22"/>
          <w:szCs w:val="22"/>
        </w:rPr>
      </w:pPr>
      <w:r>
        <w:rPr>
          <w:snapToGrid w:val="0"/>
        </w:rPr>
        <w:t xml:space="preserve">В соответствии с решением бюро Конференции Сторон, принятым на его совещании 31 июля 2023 года, возобновленная вторая часть четвертого совещания </w:t>
      </w:r>
      <w:r>
        <w:t>Конференции Сторон, выступающей в качестве совещания Сторон Нагойского протокола</w:t>
      </w:r>
      <w:r>
        <w:rPr>
          <w:color w:val="000000"/>
        </w:rPr>
        <w:t>, должна состояться 19 и 20 октября 2023 года в Найроби одновременно с 25-м совещанием Вспомогательного органа по научным, техническим и технологическим консультациям.</w:t>
      </w:r>
    </w:p>
    <w:p w14:paraId="1B103819" w14:textId="77777777" w:rsidR="00782B35" w:rsidRDefault="00782B35" w:rsidP="00782B35">
      <w:pPr>
        <w:pStyle w:val="Para1"/>
        <w:numPr>
          <w:ilvl w:val="0"/>
          <w:numId w:val="23"/>
        </w:numPr>
        <w:suppressLineNumbers/>
        <w:suppressAutoHyphens/>
        <w:kinsoku w:val="0"/>
        <w:overflowPunct w:val="0"/>
        <w:autoSpaceDE w:val="0"/>
        <w:autoSpaceDN w:val="0"/>
        <w:snapToGrid w:val="0"/>
        <w:spacing w:before="120"/>
        <w:ind w:left="0" w:firstLine="0"/>
        <w:rPr>
          <w:rFonts w:asciiTheme="majorBidi" w:eastAsiaTheme="minorEastAsia" w:hAnsiTheme="majorBidi" w:cstheme="majorBidi"/>
          <w:color w:val="000000" w:themeColor="text1"/>
          <w:kern w:val="22"/>
          <w:szCs w:val="22"/>
        </w:rPr>
      </w:pPr>
      <w:r>
        <w:rPr>
          <w:color w:val="000000" w:themeColor="text1"/>
        </w:rPr>
        <w:t>Повестка дня четвертого совещания Конференции Сторон, выступающей в качестве совещания Сторон Нагойского протокола</w:t>
      </w:r>
      <w:r>
        <w:rPr>
          <w:rStyle w:val="FootnoteReference"/>
          <w:color w:val="000000" w:themeColor="text1"/>
        </w:rPr>
        <w:footnoteReference w:id="1"/>
      </w:r>
      <w:r>
        <w:t xml:space="preserve">, была принята в ходе первой части совещания. Настоящий документ содержит аннотации к пунктам повестки дня, которые будут рассматриваться </w:t>
      </w:r>
      <w:r>
        <w:lastRenderedPageBreak/>
        <w:t>в ходе возобновленной второй части, а именно к тем из них, рассмотрение которых не проводилось либо не было завершено в ходе первой или второй части.</w:t>
      </w:r>
    </w:p>
    <w:p w14:paraId="1B10381A" w14:textId="77777777" w:rsidR="00782B35" w:rsidRDefault="00782B35" w:rsidP="00782B35">
      <w:pPr>
        <w:keepNext/>
        <w:tabs>
          <w:tab w:val="left" w:pos="851"/>
        </w:tabs>
        <w:kinsoku w:val="0"/>
        <w:overflowPunct w:val="0"/>
        <w:autoSpaceDE w:val="0"/>
        <w:autoSpaceDN w:val="0"/>
        <w:spacing w:before="240" w:after="120"/>
        <w:jc w:val="center"/>
        <w:rPr>
          <w:rFonts w:asciiTheme="majorBidi" w:eastAsia="Times New Roman" w:hAnsiTheme="majorBidi" w:cstheme="majorBidi"/>
          <w:b/>
          <w:bCs/>
          <w:caps/>
          <w:snapToGrid w:val="0"/>
          <w:kern w:val="22"/>
        </w:rPr>
      </w:pPr>
      <w:r>
        <w:rPr>
          <w:rFonts w:asciiTheme="majorBidi" w:hAnsiTheme="majorBidi"/>
          <w:b/>
          <w:snapToGrid w:val="0"/>
        </w:rPr>
        <w:t>Пункт 1.</w:t>
      </w:r>
      <w:r>
        <w:rPr>
          <w:rFonts w:asciiTheme="majorBidi" w:hAnsiTheme="majorBidi"/>
          <w:b/>
          <w:caps/>
          <w:snapToGrid w:val="0"/>
        </w:rPr>
        <w:tab/>
      </w:r>
      <w:r>
        <w:rPr>
          <w:rFonts w:asciiTheme="majorBidi" w:hAnsiTheme="majorBidi"/>
          <w:b/>
          <w:snapToGrid w:val="0"/>
        </w:rPr>
        <w:t xml:space="preserve">Открытие совещания </w:t>
      </w:r>
    </w:p>
    <w:p w14:paraId="1B10381B" w14:textId="77777777" w:rsidR="00782B35" w:rsidRDefault="00782B35" w:rsidP="00782B35">
      <w:pPr>
        <w:pStyle w:val="ListParagraph"/>
        <w:numPr>
          <w:ilvl w:val="0"/>
          <w:numId w:val="23"/>
        </w:numPr>
        <w:suppressLineNumbers/>
        <w:suppressAutoHyphens/>
        <w:kinsoku w:val="0"/>
        <w:overflowPunct w:val="0"/>
        <w:autoSpaceDE w:val="0"/>
        <w:autoSpaceDN w:val="0"/>
        <w:spacing w:before="120" w:after="120"/>
        <w:ind w:left="0" w:firstLine="0"/>
        <w:rPr>
          <w:rFonts w:asciiTheme="majorBidi" w:eastAsiaTheme="minorEastAsia" w:hAnsiTheme="majorBidi" w:cstheme="majorBidi"/>
          <w:color w:val="000000" w:themeColor="text1"/>
          <w:kern w:val="22"/>
          <w:szCs w:val="22"/>
        </w:rPr>
      </w:pPr>
      <w:r>
        <w:t xml:space="preserve">Возобновленная вторая часть совещания начнется в 15:00 19 октября 2023 года </w:t>
      </w:r>
      <w:r>
        <w:rPr>
          <w:snapToGrid w:val="0"/>
        </w:rPr>
        <w:t xml:space="preserve">одновременно с открытием </w:t>
      </w:r>
      <w:r>
        <w:t>возобновленной второй части 15-го совещания Конференции Сторон и 10-го совещания Конференции Сторон, выступающей в качестве совещания Сторон Картахенского протокола по биобезопасности.</w:t>
      </w:r>
      <w:r>
        <w:rPr>
          <w:rFonts w:asciiTheme="majorBidi" w:hAnsiTheme="majorBidi"/>
        </w:rPr>
        <w:t xml:space="preserve"> </w:t>
      </w:r>
    </w:p>
    <w:p w14:paraId="1B10381C" w14:textId="77777777" w:rsidR="00782B35" w:rsidRDefault="00782B35" w:rsidP="00782B35">
      <w:pPr>
        <w:pStyle w:val="ListParagraph"/>
        <w:numPr>
          <w:ilvl w:val="0"/>
          <w:numId w:val="23"/>
        </w:numPr>
        <w:suppressLineNumbers/>
        <w:suppressAutoHyphens/>
        <w:kinsoku w:val="0"/>
        <w:overflowPunct w:val="0"/>
        <w:autoSpaceDE w:val="0"/>
        <w:autoSpaceDN w:val="0"/>
        <w:spacing w:before="120" w:after="120"/>
        <w:ind w:left="0" w:firstLine="0"/>
        <w:rPr>
          <w:rFonts w:asciiTheme="majorBidi" w:eastAsiaTheme="minorEastAsia" w:hAnsiTheme="majorBidi" w:cstheme="majorBidi"/>
          <w:kern w:val="22"/>
          <w:szCs w:val="22"/>
        </w:rPr>
      </w:pPr>
      <w:r>
        <w:rPr>
          <w:rFonts w:asciiTheme="majorBidi" w:hAnsiTheme="majorBidi"/>
        </w:rPr>
        <w:t>Возобновленное совещание откроет Председатель 15-го совещания Конференции Сторон или его представитель.</w:t>
      </w:r>
    </w:p>
    <w:p w14:paraId="1B10381D" w14:textId="77777777" w:rsidR="00782B35" w:rsidRDefault="00782B35" w:rsidP="00782B35">
      <w:pPr>
        <w:pStyle w:val="ListParagraph"/>
        <w:numPr>
          <w:ilvl w:val="0"/>
          <w:numId w:val="23"/>
        </w:numPr>
        <w:suppressLineNumbers/>
        <w:suppressAutoHyphens/>
        <w:kinsoku w:val="0"/>
        <w:overflowPunct w:val="0"/>
        <w:autoSpaceDE w:val="0"/>
        <w:autoSpaceDN w:val="0"/>
        <w:spacing w:before="120" w:after="120"/>
        <w:ind w:left="0" w:firstLine="0"/>
        <w:rPr>
          <w:rFonts w:asciiTheme="majorBidi" w:eastAsiaTheme="minorEastAsia" w:hAnsiTheme="majorBidi" w:cstheme="majorBidi"/>
          <w:kern w:val="22"/>
          <w:szCs w:val="22"/>
        </w:rPr>
      </w:pPr>
      <w:r>
        <w:rPr>
          <w:rFonts w:asciiTheme="majorBidi" w:hAnsiTheme="majorBidi"/>
        </w:rPr>
        <w:t>Исполняющий обязанности Исполнительного секретаря обратится к участникам и опишет цель совещания.</w:t>
      </w:r>
    </w:p>
    <w:p w14:paraId="1B10381E" w14:textId="77777777" w:rsidR="00782B35" w:rsidRDefault="00782B35" w:rsidP="00782B35">
      <w:pPr>
        <w:tabs>
          <w:tab w:val="left" w:pos="851"/>
        </w:tabs>
        <w:kinsoku w:val="0"/>
        <w:overflowPunct w:val="0"/>
        <w:autoSpaceDE w:val="0"/>
        <w:autoSpaceDN w:val="0"/>
        <w:spacing w:before="240" w:after="120"/>
        <w:jc w:val="center"/>
        <w:rPr>
          <w:rFonts w:asciiTheme="majorBidi" w:eastAsia="Times New Roman" w:hAnsiTheme="majorBidi" w:cstheme="majorBidi"/>
          <w:b/>
          <w:bCs/>
          <w:caps/>
          <w:snapToGrid w:val="0"/>
          <w:kern w:val="22"/>
        </w:rPr>
      </w:pPr>
      <w:r>
        <w:rPr>
          <w:rFonts w:asciiTheme="majorBidi" w:hAnsiTheme="majorBidi"/>
          <w:b/>
          <w:snapToGrid w:val="0"/>
        </w:rPr>
        <w:t>Пункт 2</w:t>
      </w:r>
      <w:r>
        <w:rPr>
          <w:rFonts w:asciiTheme="majorBidi" w:hAnsiTheme="majorBidi"/>
          <w:b/>
          <w:caps/>
        </w:rPr>
        <w:t>.</w:t>
      </w:r>
      <w:r>
        <w:rPr>
          <w:rFonts w:asciiTheme="majorBidi" w:hAnsiTheme="majorBidi"/>
          <w:b/>
          <w:caps/>
          <w:snapToGrid w:val="0"/>
        </w:rPr>
        <w:tab/>
      </w:r>
      <w:r>
        <w:rPr>
          <w:rFonts w:asciiTheme="majorBidi" w:hAnsiTheme="majorBidi"/>
          <w:b/>
          <w:snapToGrid w:val="0"/>
        </w:rPr>
        <w:t>Организационные вопросы</w:t>
      </w:r>
    </w:p>
    <w:p w14:paraId="1B10381F" w14:textId="77777777" w:rsidR="00782B35" w:rsidRDefault="00782B35" w:rsidP="00782B35">
      <w:pPr>
        <w:tabs>
          <w:tab w:val="left" w:pos="567"/>
        </w:tabs>
        <w:rPr>
          <w:rFonts w:asciiTheme="majorBidi" w:hAnsiTheme="majorBidi" w:cstheme="majorBidi"/>
          <w:szCs w:val="22"/>
        </w:rPr>
      </w:pPr>
      <w:r>
        <w:rPr>
          <w:rFonts w:asciiTheme="majorBidi" w:hAnsiTheme="majorBidi"/>
          <w:i/>
        </w:rPr>
        <w:t xml:space="preserve">Должностные лица </w:t>
      </w:r>
    </w:p>
    <w:p w14:paraId="1B103820" w14:textId="77777777" w:rsidR="00782B35" w:rsidRDefault="00782B35" w:rsidP="00782B35">
      <w:pPr>
        <w:pStyle w:val="Para1"/>
        <w:numPr>
          <w:ilvl w:val="0"/>
          <w:numId w:val="23"/>
        </w:numPr>
        <w:suppressLineNumbers/>
        <w:suppressAutoHyphens/>
        <w:kinsoku w:val="0"/>
        <w:overflowPunct w:val="0"/>
        <w:autoSpaceDE w:val="0"/>
        <w:autoSpaceDN w:val="0"/>
        <w:snapToGrid w:val="0"/>
        <w:spacing w:before="120"/>
        <w:ind w:left="0" w:firstLine="0"/>
        <w:rPr>
          <w:rFonts w:asciiTheme="majorBidi" w:hAnsiTheme="majorBidi" w:cstheme="majorBidi"/>
        </w:rPr>
      </w:pPr>
      <w:r>
        <w:t xml:space="preserve">Председатель 15-го совещания Конференции Сторон г-н Хуан </w:t>
      </w:r>
      <w:proofErr w:type="spellStart"/>
      <w:r>
        <w:t>Жуньцю</w:t>
      </w:r>
      <w:proofErr w:type="spellEnd"/>
      <w:r>
        <w:t>, Министр экологии и окружающей среды Китая, продолжит выполнять свои функции в рамках возобновленной второй части и далее, пока на открытии 16-го совещания не будет избран новый председатель Конференции сторон. В соответствии с правилом 21 правил процедуры Конференция Сторон Конвенции о биологическом разнообразии на своем 14-м совещании избрала 10 заместителей Председателя со сроком полномочий, который начался с момента закрытия ее 14-го совещания и завершится с закрытием ее 15-го совещания. Впоследствии три члена бюро были замещены.</w:t>
      </w:r>
    </w:p>
    <w:p w14:paraId="1B103821" w14:textId="77777777" w:rsidR="00782B35" w:rsidRDefault="00782B35" w:rsidP="00782B35">
      <w:pPr>
        <w:pStyle w:val="Para1"/>
        <w:numPr>
          <w:ilvl w:val="0"/>
          <w:numId w:val="23"/>
        </w:numPr>
        <w:suppressLineNumbers/>
        <w:suppressAutoHyphens/>
        <w:kinsoku w:val="0"/>
        <w:overflowPunct w:val="0"/>
        <w:autoSpaceDE w:val="0"/>
        <w:autoSpaceDN w:val="0"/>
        <w:snapToGrid w:val="0"/>
        <w:spacing w:before="120"/>
        <w:ind w:left="0" w:firstLine="0"/>
        <w:rPr>
          <w:rFonts w:asciiTheme="majorBidi" w:hAnsiTheme="majorBidi" w:cstheme="majorBidi"/>
        </w:rPr>
      </w:pPr>
      <w:r>
        <w:t xml:space="preserve">Бюро Конференции Сторон Конвенции </w:t>
      </w:r>
      <w:r>
        <w:rPr>
          <w:rFonts w:asciiTheme="majorBidi" w:hAnsiTheme="majorBidi"/>
        </w:rPr>
        <w:t>выполняет в том числе функции бюро</w:t>
      </w:r>
      <w:r>
        <w:t xml:space="preserve"> Конференции Сторон, выступающей в качестве совещания Сторон Нагойского протокола, и г-н Хуан </w:t>
      </w:r>
      <w:proofErr w:type="spellStart"/>
      <w:r>
        <w:t>Жуньцю</w:t>
      </w:r>
      <w:proofErr w:type="spellEnd"/>
      <w:r>
        <w:t xml:space="preserve"> также выполняет функции Председателя четвертого совещания Конференции Сторон, выступающей в качестве совещания Сторон Нагойского протокола. В соответствии с пунктом 3 статьи 26 Нагойского протокола любой член бюро Конференции Сторон, представляющий Сторону Конвенции, которая по состоянию на момент проведения совещания не является Стороной Нагойского протокола, будет заменен членом, избираемым Сторонами Нагойского протокола и из числа Сторон Нагойского протокола.</w:t>
      </w:r>
    </w:p>
    <w:p w14:paraId="1B103822" w14:textId="77777777" w:rsidR="00782B35" w:rsidRDefault="00782B35" w:rsidP="00782B35">
      <w:pPr>
        <w:pStyle w:val="Para1"/>
        <w:numPr>
          <w:ilvl w:val="0"/>
          <w:numId w:val="23"/>
        </w:numPr>
        <w:suppressLineNumbers/>
        <w:suppressAutoHyphens/>
        <w:kinsoku w:val="0"/>
        <w:overflowPunct w:val="0"/>
        <w:autoSpaceDE w:val="0"/>
        <w:autoSpaceDN w:val="0"/>
        <w:snapToGrid w:val="0"/>
        <w:spacing w:before="120"/>
        <w:ind w:left="0" w:firstLine="0"/>
        <w:rPr>
          <w:rFonts w:asciiTheme="majorBidi" w:hAnsiTheme="majorBidi" w:cstheme="majorBidi"/>
        </w:rPr>
      </w:pPr>
      <w:r>
        <w:t>Следовательно, на третьем совещании Сторон Нагойского протокола были избраны заместители членов бюро для тех регионов, представители которых в бюро Конференции Сторон представляли Сторону Конвенции, не являющуюся Стороной Нагойского протокола. Таким образом, в состав бюро четвертого совещания Сторон Нагойского протокола, помимо Председателя, входят:</w:t>
      </w:r>
    </w:p>
    <w:p w14:paraId="1B103823" w14:textId="77777777" w:rsidR="00782B35" w:rsidRDefault="00782B35" w:rsidP="00782B35">
      <w:pPr>
        <w:pStyle w:val="Para1"/>
        <w:numPr>
          <w:ilvl w:val="0"/>
          <w:numId w:val="24"/>
        </w:numPr>
        <w:suppressLineNumbers/>
        <w:suppressAutoHyphens/>
        <w:kinsoku w:val="0"/>
        <w:overflowPunct w:val="0"/>
        <w:autoSpaceDE w:val="0"/>
        <w:autoSpaceDN w:val="0"/>
        <w:snapToGrid w:val="0"/>
        <w:spacing w:before="60" w:after="60"/>
        <w:rPr>
          <w:rFonts w:asciiTheme="majorBidi" w:hAnsiTheme="majorBidi" w:cstheme="majorBidi"/>
          <w:szCs w:val="22"/>
        </w:rPr>
      </w:pPr>
      <w:r>
        <w:rPr>
          <w:rFonts w:asciiTheme="majorBidi" w:hAnsiTheme="majorBidi"/>
        </w:rPr>
        <w:t xml:space="preserve">Эрик </w:t>
      </w:r>
      <w:proofErr w:type="spellStart"/>
      <w:r>
        <w:rPr>
          <w:rFonts w:asciiTheme="majorBidi" w:hAnsiTheme="majorBidi"/>
        </w:rPr>
        <w:t>Окорее</w:t>
      </w:r>
      <w:proofErr w:type="spellEnd"/>
      <w:r>
        <w:rPr>
          <w:rFonts w:asciiTheme="majorBidi" w:hAnsiTheme="majorBidi"/>
        </w:rPr>
        <w:t xml:space="preserve"> (Гана)</w:t>
      </w:r>
    </w:p>
    <w:p w14:paraId="1B103824" w14:textId="77777777" w:rsidR="00782B35" w:rsidRDefault="00782B35" w:rsidP="00782B35">
      <w:pPr>
        <w:pStyle w:val="Para1"/>
        <w:numPr>
          <w:ilvl w:val="0"/>
          <w:numId w:val="24"/>
        </w:numPr>
        <w:suppressLineNumbers/>
        <w:suppressAutoHyphens/>
        <w:kinsoku w:val="0"/>
        <w:overflowPunct w:val="0"/>
        <w:autoSpaceDE w:val="0"/>
        <w:autoSpaceDN w:val="0"/>
        <w:snapToGrid w:val="0"/>
        <w:spacing w:before="60" w:after="60"/>
        <w:rPr>
          <w:rFonts w:asciiTheme="majorBidi" w:hAnsiTheme="majorBidi" w:cstheme="majorBidi"/>
          <w:szCs w:val="22"/>
        </w:rPr>
      </w:pPr>
      <w:proofErr w:type="spellStart"/>
      <w:r>
        <w:rPr>
          <w:rFonts w:asciiTheme="majorBidi" w:hAnsiTheme="majorBidi"/>
        </w:rPr>
        <w:t>Мелессе</w:t>
      </w:r>
      <w:proofErr w:type="spellEnd"/>
      <w:r>
        <w:rPr>
          <w:rFonts w:asciiTheme="majorBidi" w:hAnsiTheme="majorBidi"/>
        </w:rPr>
        <w:t xml:space="preserve"> </w:t>
      </w:r>
      <w:proofErr w:type="spellStart"/>
      <w:r>
        <w:rPr>
          <w:rFonts w:asciiTheme="majorBidi" w:hAnsiTheme="majorBidi"/>
        </w:rPr>
        <w:t>Марьо</w:t>
      </w:r>
      <w:proofErr w:type="spellEnd"/>
      <w:r>
        <w:rPr>
          <w:rFonts w:asciiTheme="majorBidi" w:hAnsiTheme="majorBidi"/>
        </w:rPr>
        <w:t xml:space="preserve"> (Эфиопия)</w:t>
      </w:r>
    </w:p>
    <w:p w14:paraId="1B103825" w14:textId="77777777" w:rsidR="00782B35" w:rsidRDefault="00782B35" w:rsidP="00782B35">
      <w:pPr>
        <w:pStyle w:val="Para1"/>
        <w:numPr>
          <w:ilvl w:val="0"/>
          <w:numId w:val="24"/>
        </w:numPr>
        <w:suppressLineNumbers/>
        <w:suppressAutoHyphens/>
        <w:kinsoku w:val="0"/>
        <w:overflowPunct w:val="0"/>
        <w:autoSpaceDE w:val="0"/>
        <w:autoSpaceDN w:val="0"/>
        <w:snapToGrid w:val="0"/>
        <w:spacing w:before="60" w:after="60"/>
        <w:rPr>
          <w:rFonts w:asciiTheme="majorBidi" w:hAnsiTheme="majorBidi" w:cstheme="majorBidi"/>
          <w:szCs w:val="22"/>
        </w:rPr>
      </w:pPr>
      <w:proofErr w:type="spellStart"/>
      <w:r>
        <w:rPr>
          <w:rStyle w:val="ui-provider"/>
        </w:rPr>
        <w:t>Рагху</w:t>
      </w:r>
      <w:proofErr w:type="spellEnd"/>
      <w:r>
        <w:rPr>
          <w:rStyle w:val="ui-provider"/>
        </w:rPr>
        <w:t xml:space="preserve"> Кумар </w:t>
      </w:r>
      <w:proofErr w:type="spellStart"/>
      <w:r>
        <w:rPr>
          <w:rStyle w:val="ui-provider"/>
        </w:rPr>
        <w:t>Кодали</w:t>
      </w:r>
      <w:proofErr w:type="spellEnd"/>
      <w:r>
        <w:rPr>
          <w:rFonts w:asciiTheme="majorBidi" w:hAnsiTheme="majorBidi"/>
        </w:rPr>
        <w:t xml:space="preserve"> (Индия)</w:t>
      </w:r>
      <w:r>
        <w:rPr>
          <w:rStyle w:val="FootnoteReference"/>
          <w:rFonts w:asciiTheme="majorBidi" w:hAnsiTheme="majorBidi" w:cstheme="majorBidi"/>
          <w:szCs w:val="22"/>
        </w:rPr>
        <w:footnoteReference w:id="2"/>
      </w:r>
    </w:p>
    <w:p w14:paraId="1B103826" w14:textId="77777777" w:rsidR="00782B35" w:rsidRDefault="00782B35" w:rsidP="00782B35">
      <w:pPr>
        <w:pStyle w:val="Para1"/>
        <w:numPr>
          <w:ilvl w:val="0"/>
          <w:numId w:val="24"/>
        </w:numPr>
        <w:suppressLineNumbers/>
        <w:suppressAutoHyphens/>
        <w:kinsoku w:val="0"/>
        <w:overflowPunct w:val="0"/>
        <w:autoSpaceDE w:val="0"/>
        <w:autoSpaceDN w:val="0"/>
        <w:snapToGrid w:val="0"/>
        <w:spacing w:before="60" w:after="60"/>
        <w:rPr>
          <w:rFonts w:asciiTheme="majorBidi" w:hAnsiTheme="majorBidi" w:cstheme="majorBidi"/>
          <w:szCs w:val="22"/>
        </w:rPr>
      </w:pPr>
      <w:r>
        <w:rPr>
          <w:rFonts w:asciiTheme="majorBidi" w:hAnsiTheme="majorBidi"/>
        </w:rPr>
        <w:t>Лейна эль-</w:t>
      </w:r>
      <w:proofErr w:type="spellStart"/>
      <w:r>
        <w:rPr>
          <w:rFonts w:asciiTheme="majorBidi" w:hAnsiTheme="majorBidi"/>
        </w:rPr>
        <w:t>Авадхи</w:t>
      </w:r>
      <w:proofErr w:type="spellEnd"/>
      <w:r>
        <w:rPr>
          <w:rFonts w:asciiTheme="majorBidi" w:hAnsiTheme="majorBidi"/>
        </w:rPr>
        <w:t xml:space="preserve"> (Кувейт)</w:t>
      </w:r>
    </w:p>
    <w:p w14:paraId="1B103827" w14:textId="77777777" w:rsidR="00782B35" w:rsidRDefault="00782B35" w:rsidP="00782B35">
      <w:pPr>
        <w:pStyle w:val="Para1"/>
        <w:numPr>
          <w:ilvl w:val="0"/>
          <w:numId w:val="24"/>
        </w:numPr>
        <w:suppressLineNumbers/>
        <w:suppressAutoHyphens/>
        <w:kinsoku w:val="0"/>
        <w:overflowPunct w:val="0"/>
        <w:autoSpaceDE w:val="0"/>
        <w:autoSpaceDN w:val="0"/>
        <w:snapToGrid w:val="0"/>
        <w:spacing w:before="60" w:after="60"/>
        <w:rPr>
          <w:rFonts w:asciiTheme="majorBidi" w:hAnsiTheme="majorBidi" w:cstheme="majorBidi"/>
          <w:szCs w:val="22"/>
        </w:rPr>
      </w:pPr>
      <w:proofErr w:type="spellStart"/>
      <w:r>
        <w:rPr>
          <w:rFonts w:asciiTheme="majorBidi" w:hAnsiTheme="majorBidi"/>
        </w:rPr>
        <w:t>Сино</w:t>
      </w:r>
      <w:proofErr w:type="spellEnd"/>
      <w:r>
        <w:rPr>
          <w:rFonts w:asciiTheme="majorBidi" w:hAnsiTheme="majorBidi"/>
        </w:rPr>
        <w:t xml:space="preserve"> </w:t>
      </w:r>
      <w:proofErr w:type="spellStart"/>
      <w:r>
        <w:t>Тохирзода</w:t>
      </w:r>
      <w:proofErr w:type="spellEnd"/>
      <w:r>
        <w:t xml:space="preserve"> (Таджикистан)</w:t>
      </w:r>
      <w:r>
        <w:rPr>
          <w:rStyle w:val="FootnoteReference"/>
          <w:rFonts w:asciiTheme="majorBidi" w:hAnsiTheme="majorBidi" w:cstheme="majorBidi"/>
          <w:szCs w:val="22"/>
        </w:rPr>
        <w:footnoteReference w:id="3"/>
      </w:r>
    </w:p>
    <w:p w14:paraId="1B103828" w14:textId="77777777" w:rsidR="00782B35" w:rsidRDefault="00782B35" w:rsidP="00782B35">
      <w:pPr>
        <w:pStyle w:val="Para1"/>
        <w:numPr>
          <w:ilvl w:val="0"/>
          <w:numId w:val="24"/>
        </w:numPr>
        <w:suppressLineNumbers/>
        <w:suppressAutoHyphens/>
        <w:kinsoku w:val="0"/>
        <w:overflowPunct w:val="0"/>
        <w:autoSpaceDE w:val="0"/>
        <w:autoSpaceDN w:val="0"/>
        <w:snapToGrid w:val="0"/>
        <w:spacing w:before="60" w:after="60"/>
        <w:rPr>
          <w:rFonts w:asciiTheme="majorBidi" w:hAnsiTheme="majorBidi" w:cstheme="majorBidi"/>
          <w:szCs w:val="22"/>
        </w:rPr>
      </w:pPr>
      <w:proofErr w:type="spellStart"/>
      <w:r>
        <w:lastRenderedPageBreak/>
        <w:t>Клодиана</w:t>
      </w:r>
      <w:proofErr w:type="spellEnd"/>
      <w:r>
        <w:t xml:space="preserve"> Марика </w:t>
      </w:r>
      <w:r>
        <w:rPr>
          <w:rFonts w:asciiTheme="majorBidi" w:hAnsiTheme="majorBidi"/>
        </w:rPr>
        <w:t>(Албания)</w:t>
      </w:r>
      <w:r>
        <w:rPr>
          <w:rStyle w:val="FootnoteReference"/>
          <w:rFonts w:asciiTheme="majorBidi" w:hAnsiTheme="majorBidi" w:cstheme="majorBidi"/>
          <w:szCs w:val="22"/>
        </w:rPr>
        <w:footnoteReference w:id="4"/>
      </w:r>
    </w:p>
    <w:p w14:paraId="1B103829" w14:textId="77777777" w:rsidR="00782B35" w:rsidRDefault="00782B35" w:rsidP="00782B35">
      <w:pPr>
        <w:pStyle w:val="Para1"/>
        <w:numPr>
          <w:ilvl w:val="0"/>
          <w:numId w:val="24"/>
        </w:numPr>
        <w:suppressLineNumbers/>
        <w:suppressAutoHyphens/>
        <w:kinsoku w:val="0"/>
        <w:overflowPunct w:val="0"/>
        <w:autoSpaceDE w:val="0"/>
        <w:autoSpaceDN w:val="0"/>
        <w:snapToGrid w:val="0"/>
        <w:spacing w:before="60" w:after="60"/>
        <w:ind w:left="714" w:hanging="357"/>
        <w:rPr>
          <w:rFonts w:asciiTheme="majorBidi" w:hAnsiTheme="majorBidi" w:cstheme="majorBidi"/>
          <w:szCs w:val="22"/>
        </w:rPr>
      </w:pPr>
      <w:r>
        <w:rPr>
          <w:rFonts w:asciiTheme="majorBidi" w:hAnsiTheme="majorBidi"/>
        </w:rPr>
        <w:t xml:space="preserve">Корина </w:t>
      </w:r>
      <w:proofErr w:type="spellStart"/>
      <w:r>
        <w:rPr>
          <w:rFonts w:asciiTheme="majorBidi" w:hAnsiTheme="majorBidi"/>
        </w:rPr>
        <w:t>Сарли</w:t>
      </w:r>
      <w:proofErr w:type="spellEnd"/>
      <w:r>
        <w:rPr>
          <w:rFonts w:asciiTheme="majorBidi" w:hAnsiTheme="majorBidi"/>
        </w:rPr>
        <w:t xml:space="preserve"> (Аргентина)</w:t>
      </w:r>
    </w:p>
    <w:p w14:paraId="1B10382A" w14:textId="77777777" w:rsidR="00782B35" w:rsidRDefault="00782B35" w:rsidP="00782B35">
      <w:pPr>
        <w:pStyle w:val="Para1"/>
        <w:numPr>
          <w:ilvl w:val="0"/>
          <w:numId w:val="24"/>
        </w:numPr>
        <w:suppressLineNumbers/>
        <w:suppressAutoHyphens/>
        <w:kinsoku w:val="0"/>
        <w:overflowPunct w:val="0"/>
        <w:autoSpaceDE w:val="0"/>
        <w:autoSpaceDN w:val="0"/>
        <w:snapToGrid w:val="0"/>
        <w:spacing w:before="60" w:after="60"/>
        <w:ind w:left="714" w:hanging="357"/>
        <w:rPr>
          <w:rFonts w:asciiTheme="majorBidi" w:hAnsiTheme="majorBidi" w:cstheme="majorBidi"/>
          <w:szCs w:val="22"/>
        </w:rPr>
      </w:pPr>
      <w:r>
        <w:rPr>
          <w:rFonts w:asciiTheme="majorBidi" w:hAnsiTheme="majorBidi"/>
        </w:rPr>
        <w:t xml:space="preserve">Хелена </w:t>
      </w:r>
      <w:proofErr w:type="spellStart"/>
      <w:r>
        <w:rPr>
          <w:rFonts w:asciiTheme="majorBidi" w:hAnsiTheme="majorBidi"/>
        </w:rPr>
        <w:t>Джеффери</w:t>
      </w:r>
      <w:proofErr w:type="spellEnd"/>
      <w:r>
        <w:rPr>
          <w:rFonts w:asciiTheme="majorBidi" w:hAnsiTheme="majorBidi"/>
        </w:rPr>
        <w:t xml:space="preserve"> Браун (Антигуа и Барбуда)</w:t>
      </w:r>
    </w:p>
    <w:p w14:paraId="1B10382B" w14:textId="77777777" w:rsidR="00782B35" w:rsidRDefault="00782B35" w:rsidP="00782B35">
      <w:pPr>
        <w:pStyle w:val="Para1"/>
        <w:numPr>
          <w:ilvl w:val="0"/>
          <w:numId w:val="24"/>
        </w:numPr>
        <w:suppressLineNumbers/>
        <w:suppressAutoHyphens/>
        <w:kinsoku w:val="0"/>
        <w:overflowPunct w:val="0"/>
        <w:autoSpaceDE w:val="0"/>
        <w:autoSpaceDN w:val="0"/>
        <w:snapToGrid w:val="0"/>
        <w:spacing w:before="60" w:after="60"/>
        <w:ind w:left="714" w:hanging="357"/>
        <w:rPr>
          <w:rFonts w:asciiTheme="majorBidi" w:hAnsiTheme="majorBidi" w:cstheme="majorBidi"/>
          <w:szCs w:val="22"/>
        </w:rPr>
      </w:pPr>
      <w:r>
        <w:rPr>
          <w:rFonts w:asciiTheme="majorBidi" w:hAnsiTheme="majorBidi"/>
        </w:rPr>
        <w:t xml:space="preserve">Габриэле </w:t>
      </w:r>
      <w:proofErr w:type="spellStart"/>
      <w:r>
        <w:rPr>
          <w:rFonts w:asciiTheme="majorBidi" w:hAnsiTheme="majorBidi"/>
        </w:rPr>
        <w:t>Обермайр</w:t>
      </w:r>
      <w:proofErr w:type="spellEnd"/>
      <w:r>
        <w:rPr>
          <w:rFonts w:asciiTheme="majorBidi" w:hAnsiTheme="majorBidi"/>
        </w:rPr>
        <w:t xml:space="preserve"> (Австрия)</w:t>
      </w:r>
    </w:p>
    <w:p w14:paraId="1B10382C" w14:textId="77777777" w:rsidR="00782B35" w:rsidRDefault="00782B35" w:rsidP="00782B35">
      <w:pPr>
        <w:pStyle w:val="Para1"/>
        <w:numPr>
          <w:ilvl w:val="0"/>
          <w:numId w:val="24"/>
        </w:numPr>
        <w:suppressLineNumbers/>
        <w:suppressAutoHyphens/>
        <w:kinsoku w:val="0"/>
        <w:overflowPunct w:val="0"/>
        <w:autoSpaceDE w:val="0"/>
        <w:autoSpaceDN w:val="0"/>
        <w:snapToGrid w:val="0"/>
        <w:spacing w:before="60" w:after="60"/>
        <w:ind w:left="714" w:hanging="357"/>
        <w:rPr>
          <w:rFonts w:asciiTheme="majorBidi" w:hAnsiTheme="majorBidi" w:cstheme="majorBidi"/>
          <w:szCs w:val="22"/>
        </w:rPr>
      </w:pPr>
      <w:r>
        <w:rPr>
          <w:rFonts w:asciiTheme="majorBidi" w:hAnsiTheme="majorBidi"/>
        </w:rPr>
        <w:t xml:space="preserve">Мари </w:t>
      </w:r>
      <w:proofErr w:type="spellStart"/>
      <w:r>
        <w:rPr>
          <w:rFonts w:asciiTheme="majorBidi" w:hAnsiTheme="majorBidi"/>
        </w:rPr>
        <w:t>Харальштад</w:t>
      </w:r>
      <w:proofErr w:type="spellEnd"/>
      <w:r>
        <w:rPr>
          <w:rFonts w:asciiTheme="majorBidi" w:hAnsiTheme="majorBidi"/>
        </w:rPr>
        <w:t xml:space="preserve"> (Норвегия)</w:t>
      </w:r>
    </w:p>
    <w:p w14:paraId="1B10382D" w14:textId="77777777" w:rsidR="00782B35" w:rsidRDefault="00782B35" w:rsidP="00782B35">
      <w:pPr>
        <w:pStyle w:val="Heading3"/>
        <w:tabs>
          <w:tab w:val="clear" w:pos="567"/>
          <w:tab w:val="left" w:pos="708"/>
        </w:tabs>
        <w:kinsoku w:val="0"/>
        <w:overflowPunct w:val="0"/>
        <w:autoSpaceDE w:val="0"/>
        <w:autoSpaceDN w:val="0"/>
        <w:jc w:val="both"/>
        <w:rPr>
          <w:rFonts w:asciiTheme="majorBidi" w:hAnsiTheme="majorBidi" w:cstheme="majorBidi"/>
          <w:bCs/>
          <w:snapToGrid w:val="0"/>
          <w:kern w:val="22"/>
          <w:szCs w:val="22"/>
        </w:rPr>
      </w:pPr>
      <w:proofErr w:type="spellStart"/>
      <w:r>
        <w:rPr>
          <w:rFonts w:asciiTheme="majorBidi" w:hAnsiTheme="majorBidi"/>
          <w:snapToGrid w:val="0"/>
        </w:rPr>
        <w:t>Утверждение</w:t>
      </w:r>
      <w:proofErr w:type="spellEnd"/>
      <w:r>
        <w:rPr>
          <w:rFonts w:asciiTheme="majorBidi" w:hAnsiTheme="majorBidi"/>
          <w:snapToGrid w:val="0"/>
        </w:rPr>
        <w:t xml:space="preserve"> </w:t>
      </w:r>
      <w:proofErr w:type="spellStart"/>
      <w:r>
        <w:rPr>
          <w:rFonts w:asciiTheme="majorBidi" w:hAnsiTheme="majorBidi"/>
          <w:snapToGrid w:val="0"/>
        </w:rPr>
        <w:t>повестки</w:t>
      </w:r>
      <w:proofErr w:type="spellEnd"/>
      <w:r>
        <w:rPr>
          <w:rFonts w:asciiTheme="majorBidi" w:hAnsiTheme="majorBidi"/>
          <w:snapToGrid w:val="0"/>
        </w:rPr>
        <w:t xml:space="preserve"> </w:t>
      </w:r>
      <w:proofErr w:type="spellStart"/>
      <w:r>
        <w:rPr>
          <w:rFonts w:asciiTheme="majorBidi" w:hAnsiTheme="majorBidi"/>
          <w:snapToGrid w:val="0"/>
        </w:rPr>
        <w:t>дня</w:t>
      </w:r>
      <w:proofErr w:type="spellEnd"/>
    </w:p>
    <w:p w14:paraId="1B10382E" w14:textId="77777777" w:rsidR="00782B35" w:rsidRDefault="00782B35" w:rsidP="00782B35">
      <w:pPr>
        <w:pStyle w:val="Para1"/>
        <w:numPr>
          <w:ilvl w:val="0"/>
          <w:numId w:val="23"/>
        </w:numPr>
        <w:snapToGrid w:val="0"/>
        <w:spacing w:before="120"/>
        <w:ind w:left="0" w:firstLine="0"/>
        <w:rPr>
          <w:rFonts w:asciiTheme="majorBidi" w:eastAsiaTheme="minorEastAsia" w:hAnsiTheme="majorBidi" w:cstheme="majorBidi"/>
          <w:snapToGrid/>
          <w:color w:val="000000" w:themeColor="text1"/>
          <w:szCs w:val="22"/>
        </w:rPr>
      </w:pPr>
      <w:r>
        <w:t>Как указано в пункте 4, предварительная повестка дня была принята в ходе первой части четвертого совещания. Конференция Сторон, выступающая в качестве совещания Сторон Протокола, завершила рассмотрение пунктов 4 и 6-16 повестки дня на второй части своего четвертого совещания, но не завершила рассмотрение пункта 2 повестки дня в отношении избрания должностных лиц и пункта 5 в отношении выборов членов Комитета по соблюдению. Вследствие проведения возобновленного заседания пункты 1 и 3 сохраняют свою значимость. Наконец, пункты с 17 по 19 повестки дня еще не были рассмотрены. Следовательно, пункты 1-3, 5 и 17-19 подлежат рассмотрению на настоящем совещании.</w:t>
      </w:r>
    </w:p>
    <w:p w14:paraId="1B10382F" w14:textId="77777777" w:rsidR="00782B35" w:rsidRDefault="00782B35" w:rsidP="00782B35">
      <w:pPr>
        <w:pStyle w:val="bodytextnoindent"/>
        <w:kinsoku w:val="0"/>
        <w:overflowPunct w:val="0"/>
        <w:autoSpaceDE w:val="0"/>
        <w:autoSpaceDN w:val="0"/>
        <w:spacing w:before="120" w:after="120"/>
        <w:rPr>
          <w:rFonts w:asciiTheme="majorBidi" w:hAnsiTheme="majorBidi" w:cstheme="majorBidi"/>
          <w:i/>
          <w:iCs/>
          <w:snapToGrid w:val="0"/>
          <w:kern w:val="22"/>
        </w:rPr>
      </w:pPr>
      <w:r>
        <w:rPr>
          <w:rFonts w:asciiTheme="majorBidi" w:hAnsiTheme="majorBidi"/>
          <w:i/>
          <w:snapToGrid w:val="0"/>
        </w:rPr>
        <w:t xml:space="preserve">Организация </w:t>
      </w:r>
      <w:r>
        <w:rPr>
          <w:rFonts w:asciiTheme="majorBidi" w:hAnsiTheme="majorBidi"/>
          <w:i/>
        </w:rPr>
        <w:t>р</w:t>
      </w:r>
      <w:r>
        <w:rPr>
          <w:rFonts w:asciiTheme="majorBidi" w:hAnsiTheme="majorBidi"/>
          <w:i/>
          <w:snapToGrid w:val="0"/>
        </w:rPr>
        <w:t>аботы</w:t>
      </w:r>
    </w:p>
    <w:p w14:paraId="1B103830" w14:textId="77777777" w:rsidR="00782B35" w:rsidRDefault="00782B35" w:rsidP="00782B35">
      <w:pPr>
        <w:pStyle w:val="Para1"/>
        <w:numPr>
          <w:ilvl w:val="0"/>
          <w:numId w:val="23"/>
        </w:numPr>
        <w:suppressLineNumbers/>
        <w:suppressAutoHyphens/>
        <w:kinsoku w:val="0"/>
        <w:overflowPunct w:val="0"/>
        <w:autoSpaceDE w:val="0"/>
        <w:autoSpaceDN w:val="0"/>
        <w:snapToGrid w:val="0"/>
        <w:spacing w:before="120"/>
        <w:ind w:left="0" w:firstLine="0"/>
        <w:rPr>
          <w:rFonts w:asciiTheme="majorBidi" w:hAnsiTheme="majorBidi" w:cstheme="majorBidi"/>
          <w:snapToGrid/>
        </w:rPr>
      </w:pPr>
      <w:r>
        <w:rPr>
          <w:rFonts w:asciiTheme="majorBidi" w:hAnsiTheme="majorBidi"/>
        </w:rPr>
        <w:t xml:space="preserve">Конференции Сторон, выступающей в качестве совещания Сторон, будет предложено рассмотреть и принять предложенную организацию работы, как указано в приложении II. </w:t>
      </w:r>
      <w:r>
        <w:t>С учетом ограниченного количества и процедурной природы пунктов повестки дня, подлежащих рассмотрению, предлагается провести всю работу в рамках пленарного заседания.</w:t>
      </w:r>
      <w:r>
        <w:rPr>
          <w:rFonts w:asciiTheme="majorBidi" w:hAnsiTheme="majorBidi"/>
        </w:rPr>
        <w:t xml:space="preserve"> </w:t>
      </w:r>
    </w:p>
    <w:p w14:paraId="1B103831" w14:textId="77777777" w:rsidR="00782B35" w:rsidRDefault="00782B35" w:rsidP="00782B35">
      <w:pPr>
        <w:pStyle w:val="Para1"/>
        <w:numPr>
          <w:ilvl w:val="0"/>
          <w:numId w:val="23"/>
        </w:numPr>
        <w:suppressLineNumbers/>
        <w:suppressAutoHyphens/>
        <w:kinsoku w:val="0"/>
        <w:overflowPunct w:val="0"/>
        <w:autoSpaceDE w:val="0"/>
        <w:autoSpaceDN w:val="0"/>
        <w:snapToGrid w:val="0"/>
        <w:spacing w:before="120"/>
        <w:ind w:left="0" w:firstLine="0"/>
        <w:rPr>
          <w:rFonts w:cs="Times New Roman"/>
          <w:kern w:val="22"/>
          <w:szCs w:val="22"/>
        </w:rPr>
      </w:pPr>
      <w:r>
        <w:t xml:space="preserve">На пленарных заседаниях будет обеспечиваться устный перевод. </w:t>
      </w:r>
    </w:p>
    <w:p w14:paraId="1B103832" w14:textId="77777777" w:rsidR="00782B35" w:rsidRDefault="00782B35" w:rsidP="00782B35">
      <w:pPr>
        <w:pStyle w:val="Para1"/>
        <w:numPr>
          <w:ilvl w:val="0"/>
          <w:numId w:val="23"/>
        </w:numPr>
        <w:suppressLineNumbers/>
        <w:suppressAutoHyphens/>
        <w:kinsoku w:val="0"/>
        <w:overflowPunct w:val="0"/>
        <w:autoSpaceDE w:val="0"/>
        <w:autoSpaceDN w:val="0"/>
        <w:snapToGrid w:val="0"/>
        <w:spacing w:before="120"/>
        <w:ind w:left="0" w:firstLine="0"/>
      </w:pPr>
      <w:r>
        <w:t>Перечень документов к возобновленному совещанию приводится в приложении I к настоящему документу.</w:t>
      </w:r>
    </w:p>
    <w:p w14:paraId="1B103833" w14:textId="77777777" w:rsidR="00782B35" w:rsidRDefault="00782B35" w:rsidP="00782B35">
      <w:pPr>
        <w:pStyle w:val="Para1"/>
        <w:suppressLineNumbers/>
        <w:suppressAutoHyphens/>
        <w:kinsoku w:val="0"/>
        <w:overflowPunct w:val="0"/>
        <w:autoSpaceDE w:val="0"/>
        <w:autoSpaceDN w:val="0"/>
        <w:rPr>
          <w:i/>
          <w:iCs/>
        </w:rPr>
      </w:pPr>
      <w:r>
        <w:rPr>
          <w:rFonts w:asciiTheme="majorBidi" w:hAnsiTheme="majorBidi"/>
          <w:i/>
        </w:rPr>
        <w:t>Избрание должностных лиц</w:t>
      </w:r>
    </w:p>
    <w:p w14:paraId="1B103834" w14:textId="77777777" w:rsidR="00782B35" w:rsidRDefault="00782B35" w:rsidP="00782B35">
      <w:pPr>
        <w:pStyle w:val="Para1"/>
        <w:numPr>
          <w:ilvl w:val="0"/>
          <w:numId w:val="23"/>
        </w:numPr>
        <w:suppressLineNumbers/>
        <w:suppressAutoHyphens/>
        <w:kinsoku w:val="0"/>
        <w:overflowPunct w:val="0"/>
        <w:autoSpaceDE w:val="0"/>
        <w:autoSpaceDN w:val="0"/>
        <w:snapToGrid w:val="0"/>
        <w:spacing w:before="120"/>
        <w:ind w:left="0" w:firstLine="0"/>
        <w:rPr>
          <w:kern w:val="22"/>
        </w:rPr>
      </w:pPr>
      <w:r>
        <w:t>В ходе возобновленной второй части своего 15-го совещания Конференция Сторон Конвенции изберет новых заместителей Председателя бюро. В соответствии с правилом 21 правил процедуры срок их полномочий начнется с закрытия 15-го совещания Конференции Сторон и завершится с закрытием 16-го совещания. Если один или несколько членов бюро будут избраны от Сторон Конвенции, не являющихся Сторонами Нагойского протокола, совещание Сторон Нагойского протокола изберет заместителей для этих членов (в соответствии с пунктом 3 статьи 26 Нагойского протокола).</w:t>
      </w:r>
    </w:p>
    <w:p w14:paraId="1B103835" w14:textId="77777777" w:rsidR="00782B35" w:rsidRDefault="00782B35" w:rsidP="00782B35">
      <w:pPr>
        <w:pStyle w:val="Para1"/>
        <w:numPr>
          <w:ilvl w:val="0"/>
          <w:numId w:val="23"/>
        </w:numPr>
        <w:suppressLineNumbers/>
        <w:suppressAutoHyphens/>
        <w:kinsoku w:val="0"/>
        <w:overflowPunct w:val="0"/>
        <w:autoSpaceDE w:val="0"/>
        <w:autoSpaceDN w:val="0"/>
        <w:snapToGrid w:val="0"/>
        <w:spacing w:before="120"/>
        <w:ind w:left="0" w:firstLine="0"/>
        <w:rPr>
          <w:kern w:val="22"/>
        </w:rPr>
      </w:pPr>
      <w:r>
        <w:t xml:space="preserve">В правиле 26 правил процедуры предусмотрено, что председатель любого вспомогательного органа избирается Конференцией Сторон. Поэтому Конференции Сторон необходимо будет избрать председателя Вспомогательного органа по научным техническим и технологическим консультациям и председателя Вспомогательного органа по осуществлению для ведения совещаний соответствующих органов со сроком полномочий, который начнется с закрытия 15-го совещания и будет действовать до закрытия 16-го совещания Конференции Сторон. В соответствии с установившейся практикой региональной ротации </w:t>
      </w:r>
      <w:bookmarkStart w:id="2" w:name="_Hlk508782738"/>
      <w:r>
        <w:t>ожидается, что председатель Вспомогательного органа по научным, техническим и технологическим консультациям будет избран из числа государств Восточной Европы, а председатель Вспомогательного органа по осуществлению будет избран из числа государств Азиатско-Тихоокеанского региона.</w:t>
      </w:r>
      <w:bookmarkEnd w:id="2"/>
    </w:p>
    <w:p w14:paraId="1B103836" w14:textId="77777777" w:rsidR="00782B35" w:rsidRDefault="00782B35" w:rsidP="00782B35">
      <w:pPr>
        <w:pStyle w:val="Para1"/>
        <w:numPr>
          <w:ilvl w:val="0"/>
          <w:numId w:val="23"/>
        </w:numPr>
        <w:suppressLineNumbers/>
        <w:suppressAutoHyphens/>
        <w:kinsoku w:val="0"/>
        <w:overflowPunct w:val="0"/>
        <w:autoSpaceDE w:val="0"/>
        <w:autoSpaceDN w:val="0"/>
        <w:snapToGrid w:val="0"/>
        <w:spacing w:before="120"/>
        <w:ind w:left="0" w:firstLine="0"/>
        <w:rPr>
          <w:kern w:val="22"/>
        </w:rPr>
      </w:pPr>
      <w:r>
        <w:t xml:space="preserve">Если председатель любого из этих органов будет избран от Сторон Конвенции, не являющихся Сторонами Нагойского протокола, Конференция Сторон Конвенции, выступающая в </w:t>
      </w:r>
      <w:r>
        <w:lastRenderedPageBreak/>
        <w:t>качестве совещания Сторон Нагойского протокола, изберет соответствующих заместителей председателя (в соответствии с пунктом 3 статьи 27 Нагойского протокола).</w:t>
      </w:r>
    </w:p>
    <w:p w14:paraId="1B103837" w14:textId="77777777" w:rsidR="00782B35" w:rsidRDefault="00782B35" w:rsidP="00782B35">
      <w:pPr>
        <w:pStyle w:val="Para1"/>
        <w:numPr>
          <w:ilvl w:val="0"/>
          <w:numId w:val="23"/>
        </w:numPr>
        <w:suppressLineNumbers/>
        <w:suppressAutoHyphens/>
        <w:kinsoku w:val="0"/>
        <w:overflowPunct w:val="0"/>
        <w:autoSpaceDE w:val="0"/>
        <w:autoSpaceDN w:val="0"/>
        <w:snapToGrid w:val="0"/>
        <w:spacing w:before="120"/>
        <w:ind w:left="0" w:firstLine="0"/>
        <w:rPr>
          <w:kern w:val="22"/>
        </w:rPr>
      </w:pPr>
      <w:r>
        <w:t>Дальнейшая информация о процедурах избрания должностных лиц будет приведена в информационном документе CBD/NP/MOP/4/INF/7, а секретариат проведет брифинг, посвященный процессу выборов, до даты проведения выборов.</w:t>
      </w:r>
    </w:p>
    <w:p w14:paraId="1B103838" w14:textId="77777777" w:rsidR="00782B35" w:rsidRDefault="00782B35" w:rsidP="00782B35">
      <w:pPr>
        <w:kinsoku w:val="0"/>
        <w:overflowPunct w:val="0"/>
        <w:autoSpaceDE w:val="0"/>
        <w:autoSpaceDN w:val="0"/>
        <w:spacing w:before="240" w:after="120"/>
        <w:ind w:left="1714" w:hanging="1080"/>
        <w:jc w:val="left"/>
        <w:rPr>
          <w:rFonts w:asciiTheme="majorBidi" w:hAnsiTheme="majorBidi" w:cstheme="majorBidi"/>
          <w:b/>
          <w:caps/>
          <w:snapToGrid w:val="0"/>
          <w:kern w:val="22"/>
          <w:szCs w:val="22"/>
        </w:rPr>
      </w:pPr>
      <w:r>
        <w:rPr>
          <w:rFonts w:asciiTheme="majorBidi" w:hAnsiTheme="majorBidi"/>
          <w:b/>
          <w:snapToGrid w:val="0"/>
        </w:rPr>
        <w:t>Пункт 3.</w:t>
      </w:r>
      <w:r>
        <w:rPr>
          <w:rFonts w:asciiTheme="majorBidi" w:hAnsiTheme="majorBidi"/>
          <w:b/>
          <w:caps/>
          <w:snapToGrid w:val="0"/>
        </w:rPr>
        <w:tab/>
      </w:r>
      <w:r>
        <w:rPr>
          <w:rFonts w:asciiTheme="majorBidi" w:hAnsiTheme="majorBidi"/>
          <w:b/>
          <w:snapToGrid w:val="0"/>
        </w:rPr>
        <w:t>Доклад о полномочиях представителей на четвертом совещании Конференции Сторон, выступающей в качестве совещания Сторон Нагойского протокола</w:t>
      </w:r>
    </w:p>
    <w:p w14:paraId="1B103839" w14:textId="77777777" w:rsidR="00782B35" w:rsidRDefault="00782B35" w:rsidP="00782B35">
      <w:pPr>
        <w:pStyle w:val="Para1"/>
        <w:numPr>
          <w:ilvl w:val="0"/>
          <w:numId w:val="23"/>
        </w:numPr>
        <w:suppressLineNumbers/>
        <w:suppressAutoHyphens/>
        <w:kinsoku w:val="0"/>
        <w:overflowPunct w:val="0"/>
        <w:autoSpaceDE w:val="0"/>
        <w:autoSpaceDN w:val="0"/>
        <w:snapToGrid w:val="0"/>
        <w:spacing w:before="120"/>
        <w:ind w:left="0" w:firstLine="0"/>
        <w:rPr>
          <w:rFonts w:asciiTheme="majorBidi" w:hAnsiTheme="majorBidi" w:cstheme="majorBidi"/>
          <w:snapToGrid/>
          <w:color w:val="000000"/>
          <w:kern w:val="22"/>
        </w:rPr>
      </w:pPr>
      <w:r>
        <w:t xml:space="preserve">Правило 18 </w:t>
      </w:r>
      <w:r>
        <w:rPr>
          <w:rFonts w:asciiTheme="majorBidi" w:hAnsiTheme="majorBidi"/>
          <w:color w:val="000000"/>
        </w:rPr>
        <w:t>правил</w:t>
      </w:r>
      <w:r>
        <w:t xml:space="preserve"> процедуры совещаний гласит:</w:t>
      </w:r>
    </w:p>
    <w:p w14:paraId="1B10383A" w14:textId="77777777" w:rsidR="00782B35" w:rsidRDefault="00782B35" w:rsidP="00782B35">
      <w:pPr>
        <w:suppressLineNumbers/>
        <w:suppressAutoHyphens/>
        <w:kinsoku w:val="0"/>
        <w:overflowPunct w:val="0"/>
        <w:autoSpaceDE w:val="0"/>
        <w:autoSpaceDN w:val="0"/>
        <w:adjustRightInd w:val="0"/>
        <w:snapToGrid w:val="0"/>
        <w:spacing w:before="120" w:after="120"/>
        <w:ind w:left="709" w:right="-36"/>
        <w:rPr>
          <w:rFonts w:asciiTheme="majorBidi" w:eastAsia="Times New Roman" w:hAnsiTheme="majorBidi" w:cstheme="majorBidi"/>
          <w:snapToGrid w:val="0"/>
          <w:spacing w:val="-2"/>
          <w:kern w:val="22"/>
          <w:szCs w:val="22"/>
        </w:rPr>
      </w:pPr>
      <w:r>
        <w:rPr>
          <w:rFonts w:asciiTheme="majorBidi" w:hAnsiTheme="majorBidi"/>
          <w:snapToGrid w:val="0"/>
        </w:rPr>
        <w:t xml:space="preserve">«Полномочия представителей и список заместителей представителей и советников представляются Исполнительному секретарю Конференции Сторон или представителю Исполнительного секретаря, по возможности, не позже чем через двадцать четыре часа после открытия совещания. Все последующие изменения в составе делегаций также доводятся до сведения Исполнительного секретаря или представителя Исполнительного секретаря. Полномочия даются главой государства или правительства, или министром иностранных дел, или, в случае региональной организации экономической интеграции, надлежащим органом этой организации». </w:t>
      </w:r>
    </w:p>
    <w:p w14:paraId="1B10383B" w14:textId="77777777" w:rsidR="00782B35" w:rsidRDefault="00782B35" w:rsidP="00782B35">
      <w:pPr>
        <w:pStyle w:val="Para1"/>
        <w:numPr>
          <w:ilvl w:val="0"/>
          <w:numId w:val="23"/>
        </w:numPr>
        <w:suppressLineNumbers/>
        <w:suppressAutoHyphens/>
        <w:kinsoku w:val="0"/>
        <w:overflowPunct w:val="0"/>
        <w:autoSpaceDE w:val="0"/>
        <w:autoSpaceDN w:val="0"/>
        <w:snapToGrid w:val="0"/>
        <w:spacing w:before="120"/>
        <w:ind w:left="0" w:firstLine="0"/>
        <w:rPr>
          <w:rFonts w:asciiTheme="majorBidi" w:hAnsiTheme="majorBidi" w:cstheme="majorBidi"/>
          <w:snapToGrid/>
          <w:color w:val="000000"/>
          <w:kern w:val="22"/>
        </w:rPr>
      </w:pPr>
      <w:r>
        <w:rPr>
          <w:rFonts w:asciiTheme="majorBidi" w:hAnsiTheme="majorBidi"/>
          <w:color w:val="000000"/>
        </w:rPr>
        <w:t xml:space="preserve">Правилом 19 предусмотрено, что «бюро любого совещания проверяет полномочия и представляет свой доклад Конференции Сторон для принятия решения». Правила процедуры применяются </w:t>
      </w:r>
      <w:proofErr w:type="spellStart"/>
      <w:r>
        <w:rPr>
          <w:rFonts w:asciiTheme="majorBidi" w:hAnsiTheme="majorBidi"/>
          <w:color w:val="000000"/>
        </w:rPr>
        <w:t>mutatis</w:t>
      </w:r>
      <w:proofErr w:type="spellEnd"/>
      <w:r>
        <w:rPr>
          <w:rFonts w:asciiTheme="majorBidi" w:hAnsiTheme="majorBidi"/>
          <w:color w:val="000000"/>
        </w:rPr>
        <w:t xml:space="preserve"> </w:t>
      </w:r>
      <w:proofErr w:type="spellStart"/>
      <w:r>
        <w:rPr>
          <w:rFonts w:asciiTheme="majorBidi" w:hAnsiTheme="majorBidi"/>
          <w:color w:val="000000"/>
        </w:rPr>
        <w:t>mutandis</w:t>
      </w:r>
      <w:proofErr w:type="spellEnd"/>
      <w:r>
        <w:rPr>
          <w:rFonts w:asciiTheme="majorBidi" w:hAnsiTheme="majorBidi"/>
          <w:color w:val="000000"/>
        </w:rPr>
        <w:t xml:space="preserve"> к совещаниям Сторон Нагойского протокола.</w:t>
      </w:r>
    </w:p>
    <w:p w14:paraId="1B10383C" w14:textId="77777777" w:rsidR="00782B35" w:rsidRDefault="00782B35" w:rsidP="00782B35">
      <w:pPr>
        <w:pStyle w:val="Para1"/>
        <w:numPr>
          <w:ilvl w:val="0"/>
          <w:numId w:val="23"/>
        </w:numPr>
        <w:suppressLineNumbers/>
        <w:suppressAutoHyphens/>
        <w:kinsoku w:val="0"/>
        <w:overflowPunct w:val="0"/>
        <w:autoSpaceDE w:val="0"/>
        <w:autoSpaceDN w:val="0"/>
        <w:snapToGrid w:val="0"/>
        <w:spacing w:before="120"/>
        <w:ind w:left="0" w:firstLine="0"/>
        <w:rPr>
          <w:rFonts w:asciiTheme="majorBidi" w:hAnsiTheme="majorBidi" w:cstheme="majorBidi"/>
          <w:color w:val="000000"/>
          <w:kern w:val="22"/>
        </w:rPr>
      </w:pPr>
      <w:r>
        <w:rPr>
          <w:rFonts w:asciiTheme="majorBidi" w:hAnsiTheme="majorBidi"/>
          <w:color w:val="000000"/>
        </w:rPr>
        <w:t>В целях оказания содействия Сторонам в выполнении требований правила 18 Исполнительный секретарь выпустил уведомление № 2023-081 и предоставил образцы формы надлежащего представления полномочий</w:t>
      </w:r>
      <w:r>
        <w:rPr>
          <w:szCs w:val="22"/>
          <w:vertAlign w:val="superscript"/>
          <w:lang w:val="en-CA"/>
        </w:rPr>
        <w:footnoteReference w:id="5"/>
      </w:r>
      <w:r>
        <w:rPr>
          <w:rFonts w:asciiTheme="majorBidi" w:hAnsiTheme="majorBidi"/>
          <w:color w:val="000000"/>
        </w:rPr>
        <w:t>.</w:t>
      </w:r>
      <w:r>
        <w:t xml:space="preserve"> Как указано в этом уведомлении, Стороны, которые уже представили действительные полномочия своих представителей для участия во второй части четвертого совещания Конференции Сторон, выступающей в качестве совещания Сторон Нагойского протокола, в декабре 2022 года, могут подтвердить вербальной нотой, что эти полномочия остаются в силе применительно к возобновленному совещанию. Кроме того, в уведомлении пояснялось, что такая вербальная нота должна быть выпущена старшим должностным лицом министерства иностранных дел соответствующей Стороны и должна содержать конкретное упоминание полномочий, представленных для участия в совещании, которое состоялось в декабре 2022 года.</w:t>
      </w:r>
    </w:p>
    <w:p w14:paraId="1B10383D" w14:textId="77777777" w:rsidR="00782B35" w:rsidRDefault="00782B35" w:rsidP="00782B35">
      <w:pPr>
        <w:pStyle w:val="Para1"/>
        <w:numPr>
          <w:ilvl w:val="0"/>
          <w:numId w:val="23"/>
        </w:numPr>
        <w:suppressLineNumbers/>
        <w:suppressAutoHyphens/>
        <w:kinsoku w:val="0"/>
        <w:overflowPunct w:val="0"/>
        <w:autoSpaceDE w:val="0"/>
        <w:autoSpaceDN w:val="0"/>
        <w:snapToGrid w:val="0"/>
        <w:spacing w:before="120"/>
        <w:ind w:left="0" w:firstLine="0"/>
        <w:rPr>
          <w:rFonts w:asciiTheme="majorBidi" w:hAnsiTheme="majorBidi" w:cstheme="majorBidi"/>
          <w:color w:val="000000"/>
          <w:kern w:val="22"/>
        </w:rPr>
      </w:pPr>
      <w:r>
        <w:t xml:space="preserve">Стороны, которые не представили действительные полномочия для участия в совещании, состоявшемся в декабре 2022 года, должны будут представить полномочия, с тем чтобы иметь возможность участвовать в принятии решений в ходе настоящего совещания. Стороны, которые планируют направить на настоящее совещание новых представителей, должны будут представить полномочия этих последних. </w:t>
      </w:r>
    </w:p>
    <w:p w14:paraId="1B10383E" w14:textId="77777777" w:rsidR="00782B35" w:rsidRDefault="00782B35" w:rsidP="00782B35">
      <w:pPr>
        <w:pStyle w:val="Para1"/>
        <w:numPr>
          <w:ilvl w:val="0"/>
          <w:numId w:val="23"/>
        </w:numPr>
        <w:suppressLineNumbers/>
        <w:suppressAutoHyphens/>
        <w:kinsoku w:val="0"/>
        <w:overflowPunct w:val="0"/>
        <w:autoSpaceDE w:val="0"/>
        <w:autoSpaceDN w:val="0"/>
        <w:snapToGrid w:val="0"/>
        <w:spacing w:before="120"/>
        <w:ind w:left="0" w:firstLine="0"/>
        <w:rPr>
          <w:rFonts w:asciiTheme="majorBidi" w:hAnsiTheme="majorBidi" w:cstheme="majorBidi"/>
          <w:color w:val="000000"/>
          <w:kern w:val="22"/>
        </w:rPr>
      </w:pPr>
      <w:r>
        <w:rPr>
          <w:rFonts w:asciiTheme="majorBidi" w:hAnsiTheme="majorBidi"/>
          <w:color w:val="000000"/>
        </w:rPr>
        <w:t>В соответствии со сложившейся практикой представители Сторон Конвенции, являющихся также Сторонами Картахенского протокола и Нагойского протокола, могут представить единый комплект полномочий для участия в работе возобновленной второй части 15-го совещания Конференции Сторон Конвенции, 10-го совещания Сторон Картахенского протокола и 4-го совещания Сторон Нагойского протокола.</w:t>
      </w:r>
    </w:p>
    <w:p w14:paraId="1B10383F" w14:textId="77777777" w:rsidR="00782B35" w:rsidRDefault="00782B35" w:rsidP="00782B35">
      <w:pPr>
        <w:pStyle w:val="Para1"/>
        <w:numPr>
          <w:ilvl w:val="0"/>
          <w:numId w:val="23"/>
        </w:numPr>
        <w:suppressLineNumbers/>
        <w:suppressAutoHyphens/>
        <w:kinsoku w:val="0"/>
        <w:overflowPunct w:val="0"/>
        <w:autoSpaceDE w:val="0"/>
        <w:autoSpaceDN w:val="0"/>
        <w:snapToGrid w:val="0"/>
        <w:spacing w:before="120"/>
        <w:ind w:left="0" w:firstLine="0"/>
        <w:rPr>
          <w:rFonts w:asciiTheme="majorBidi" w:hAnsiTheme="majorBidi" w:cstheme="majorBidi"/>
          <w:color w:val="000000"/>
          <w:kern w:val="22"/>
        </w:rPr>
      </w:pPr>
      <w:r>
        <w:t xml:space="preserve">Оригинальные полномочия или вербальная нота, в соответствующих случаях, должны быть представлены в секретариат как можно скорее, предпочтительно к 6 октября и не позднее 15 октября 2023 года. </w:t>
      </w:r>
    </w:p>
    <w:p w14:paraId="1B103840" w14:textId="77777777" w:rsidR="00782B35" w:rsidRDefault="00782B35" w:rsidP="00782B35">
      <w:pPr>
        <w:pStyle w:val="Para1"/>
        <w:numPr>
          <w:ilvl w:val="0"/>
          <w:numId w:val="23"/>
        </w:numPr>
        <w:suppressLineNumbers/>
        <w:suppressAutoHyphens/>
        <w:kinsoku w:val="0"/>
        <w:overflowPunct w:val="0"/>
        <w:autoSpaceDE w:val="0"/>
        <w:autoSpaceDN w:val="0"/>
        <w:snapToGrid w:val="0"/>
        <w:spacing w:before="120"/>
        <w:ind w:left="0" w:firstLine="0"/>
        <w:rPr>
          <w:rFonts w:asciiTheme="majorBidi" w:hAnsiTheme="majorBidi" w:cstheme="majorBidi"/>
          <w:color w:val="000000"/>
          <w:kern w:val="22"/>
        </w:rPr>
      </w:pPr>
      <w:r>
        <w:rPr>
          <w:rFonts w:asciiTheme="majorBidi" w:hAnsiTheme="majorBidi"/>
          <w:color w:val="000000"/>
        </w:rPr>
        <w:lastRenderedPageBreak/>
        <w:t>Конференции Сторон, выступающей в качестве совещания Сторон Нагойского протокола, будет предложено рассмотреть и принять доклад о полномочиях, представленный ей бюро.</w:t>
      </w:r>
    </w:p>
    <w:p w14:paraId="1B103841" w14:textId="77777777" w:rsidR="00782B35" w:rsidRDefault="00782B35" w:rsidP="00782B35">
      <w:pPr>
        <w:tabs>
          <w:tab w:val="left" w:pos="993"/>
        </w:tabs>
        <w:kinsoku w:val="0"/>
        <w:overflowPunct w:val="0"/>
        <w:autoSpaceDE w:val="0"/>
        <w:autoSpaceDN w:val="0"/>
        <w:spacing w:before="240" w:after="120"/>
        <w:jc w:val="center"/>
        <w:outlineLvl w:val="0"/>
        <w:rPr>
          <w:rFonts w:asciiTheme="majorBidi" w:eastAsia="Times New Roman" w:hAnsiTheme="majorBidi" w:cstheme="majorBidi"/>
          <w:b/>
          <w:bCs/>
          <w:caps/>
          <w:snapToGrid w:val="0"/>
          <w:kern w:val="22"/>
        </w:rPr>
      </w:pPr>
      <w:r>
        <w:rPr>
          <w:rFonts w:asciiTheme="majorBidi" w:hAnsiTheme="majorBidi"/>
          <w:b/>
          <w:snapToGrid w:val="0"/>
        </w:rPr>
        <w:t>Пункт 5</w:t>
      </w:r>
      <w:r>
        <w:rPr>
          <w:rFonts w:asciiTheme="majorBidi" w:hAnsiTheme="majorBidi"/>
          <w:b/>
          <w:caps/>
          <w:snapToGrid w:val="0"/>
        </w:rPr>
        <w:t>.</w:t>
      </w:r>
      <w:r>
        <w:rPr>
          <w:rFonts w:asciiTheme="majorBidi" w:hAnsiTheme="majorBidi"/>
          <w:b/>
          <w:snapToGrid w:val="0"/>
        </w:rPr>
        <w:tab/>
        <w:t>Доклад Комитета по соблюдению</w:t>
      </w:r>
    </w:p>
    <w:p w14:paraId="1B103842" w14:textId="77777777" w:rsidR="00782B35" w:rsidRDefault="00782B35" w:rsidP="00782B35">
      <w:pPr>
        <w:pStyle w:val="Para1"/>
        <w:numPr>
          <w:ilvl w:val="0"/>
          <w:numId w:val="23"/>
        </w:numPr>
        <w:suppressLineNumbers/>
        <w:suppressAutoHyphens/>
        <w:kinsoku w:val="0"/>
        <w:overflowPunct w:val="0"/>
        <w:autoSpaceDE w:val="0"/>
        <w:autoSpaceDN w:val="0"/>
        <w:snapToGrid w:val="0"/>
        <w:spacing w:before="120"/>
        <w:ind w:left="0" w:firstLine="0"/>
        <w:rPr>
          <w:rFonts w:asciiTheme="majorBidi" w:hAnsiTheme="majorBidi" w:cstheme="majorBidi"/>
          <w:snapToGrid/>
          <w:color w:val="000000"/>
          <w:kern w:val="22"/>
        </w:rPr>
      </w:pPr>
      <w:r>
        <w:rPr>
          <w:rFonts w:asciiTheme="majorBidi" w:hAnsiTheme="majorBidi"/>
        </w:rPr>
        <w:t>В ходе второй части своего четвертого совещания в декабре 2022 года Конференция Сторон, выступающая в качестве совещания Сторон Нагойского протокола, рассмотрела доклад Комитета по соблюдению в рамках Протокола и приняла соответствующие решения; однако в связи c процедурными препятствиями проведение совещания было прервано до того, как завершились выборы членов Комитета по соблюдению и наблюдателей из числа коренных народов и местных общин.</w:t>
      </w:r>
    </w:p>
    <w:p w14:paraId="1B103843" w14:textId="77777777" w:rsidR="00782B35" w:rsidRDefault="00782B35" w:rsidP="00782B35">
      <w:pPr>
        <w:pStyle w:val="Para1"/>
        <w:numPr>
          <w:ilvl w:val="0"/>
          <w:numId w:val="23"/>
        </w:numPr>
        <w:suppressLineNumbers/>
        <w:suppressAutoHyphens/>
        <w:kinsoku w:val="0"/>
        <w:overflowPunct w:val="0"/>
        <w:autoSpaceDE w:val="0"/>
        <w:autoSpaceDN w:val="0"/>
        <w:snapToGrid w:val="0"/>
        <w:spacing w:before="120"/>
        <w:ind w:left="0" w:firstLine="0"/>
        <w:rPr>
          <w:rFonts w:asciiTheme="majorBidi" w:eastAsiaTheme="minorEastAsia" w:hAnsiTheme="majorBidi" w:cstheme="majorBidi"/>
          <w:color w:val="000000"/>
          <w:kern w:val="22"/>
          <w:szCs w:val="22"/>
        </w:rPr>
      </w:pPr>
      <w:r>
        <w:rPr>
          <w:rFonts w:asciiTheme="majorBidi" w:hAnsiTheme="majorBidi"/>
          <w:color w:val="000000"/>
        </w:rPr>
        <w:t xml:space="preserve">В связи с неопределенностью в отношении даты возобновления совещания и для того, чтобы Комитет имел возможность продолжить свою важную работу в межсессионный период, бюро на своем совещании, состоявшемся в мае 2023 года, согласилось продлить срок полномочий членов, подлежавших переизбранию, и наблюдателей из числа коренных народов и местных общин до 31 декабря 2024 года. </w:t>
      </w:r>
      <w:r>
        <w:t>В августе 2023 года Исполнительный секретарь выпустил по этому вопросу уведомление</w:t>
      </w:r>
      <w:r>
        <w:rPr>
          <w:rFonts w:asciiTheme="majorBidi" w:hAnsiTheme="majorBidi"/>
          <w:color w:val="000000"/>
        </w:rPr>
        <w:t xml:space="preserve"> </w:t>
      </w:r>
      <w:r w:rsidRPr="00782B35">
        <w:rPr>
          <w:rStyle w:val="Hyperlink"/>
          <w:sz w:val="22"/>
          <w:szCs w:val="22"/>
        </w:rPr>
        <w:t>2023-92</w:t>
      </w:r>
      <w:r>
        <w:rPr>
          <w:rFonts w:asciiTheme="majorBidi" w:hAnsiTheme="majorBidi"/>
          <w:color w:val="000000"/>
        </w:rPr>
        <w:t xml:space="preserve">. </w:t>
      </w:r>
      <w:r>
        <w:rPr>
          <w:rFonts w:asciiTheme="majorBidi" w:hAnsiTheme="majorBidi"/>
        </w:rPr>
        <w:t>Конференции Сторон, выступающей в качестве совещания Сторон Нагойского протокола, будет предложено одобрить такое продление сроков полномочий.</w:t>
      </w:r>
    </w:p>
    <w:p w14:paraId="1B103844" w14:textId="77777777" w:rsidR="00782B35" w:rsidRDefault="00782B35" w:rsidP="00782B35">
      <w:pPr>
        <w:pStyle w:val="Para1"/>
        <w:suppressLineNumbers/>
        <w:tabs>
          <w:tab w:val="left" w:pos="993"/>
        </w:tabs>
        <w:suppressAutoHyphens/>
        <w:kinsoku w:val="0"/>
        <w:overflowPunct w:val="0"/>
        <w:autoSpaceDE w:val="0"/>
        <w:autoSpaceDN w:val="0"/>
        <w:spacing w:before="240"/>
        <w:jc w:val="center"/>
        <w:outlineLvl w:val="0"/>
        <w:rPr>
          <w:rFonts w:cs="Times New Roman"/>
        </w:rPr>
      </w:pPr>
      <w:r>
        <w:rPr>
          <w:rFonts w:asciiTheme="majorBidi" w:hAnsiTheme="majorBidi"/>
          <w:b/>
        </w:rPr>
        <w:t>Пункт 17.</w:t>
      </w:r>
      <w:r>
        <w:rPr>
          <w:rFonts w:asciiTheme="majorBidi" w:hAnsiTheme="majorBidi"/>
          <w:b/>
          <w:caps/>
        </w:rPr>
        <w:tab/>
      </w:r>
      <w:r>
        <w:rPr>
          <w:rFonts w:asciiTheme="majorBidi" w:hAnsiTheme="majorBidi"/>
          <w:b/>
        </w:rPr>
        <w:t>Прочие вопросы</w:t>
      </w:r>
    </w:p>
    <w:p w14:paraId="1B103845" w14:textId="77777777" w:rsidR="00782B35" w:rsidRDefault="00782B35" w:rsidP="00782B35">
      <w:pPr>
        <w:numPr>
          <w:ilvl w:val="0"/>
          <w:numId w:val="23"/>
        </w:numPr>
        <w:suppressLineNumbers/>
        <w:tabs>
          <w:tab w:val="left" w:pos="0"/>
        </w:tabs>
        <w:suppressAutoHyphens/>
        <w:kinsoku w:val="0"/>
        <w:overflowPunct w:val="0"/>
        <w:autoSpaceDE w:val="0"/>
        <w:autoSpaceDN w:val="0"/>
        <w:snapToGrid w:val="0"/>
        <w:spacing w:before="120" w:after="120"/>
        <w:ind w:left="0" w:firstLine="0"/>
        <w:rPr>
          <w:rFonts w:eastAsia="Times New Roman"/>
          <w:snapToGrid w:val="0"/>
          <w:kern w:val="22"/>
        </w:rPr>
      </w:pPr>
      <w:r>
        <w:rPr>
          <w:snapToGrid w:val="0"/>
        </w:rPr>
        <w:t>Конференции Сторон, выступающей в качестве совещания Сторон Нагойского протокола, предлагается рассмотреть другие вопросы, поднятые делегатами и принятые к обсуждению в соответствии с правилами процедуры.</w:t>
      </w:r>
    </w:p>
    <w:p w14:paraId="1B103846" w14:textId="77777777" w:rsidR="00782B35" w:rsidRDefault="00782B35" w:rsidP="00782B35">
      <w:pPr>
        <w:pStyle w:val="Para1"/>
        <w:suppressLineNumbers/>
        <w:tabs>
          <w:tab w:val="left" w:pos="993"/>
        </w:tabs>
        <w:suppressAutoHyphens/>
        <w:kinsoku w:val="0"/>
        <w:overflowPunct w:val="0"/>
        <w:autoSpaceDE w:val="0"/>
        <w:autoSpaceDN w:val="0"/>
        <w:spacing w:before="240"/>
        <w:jc w:val="center"/>
        <w:outlineLvl w:val="0"/>
        <w:rPr>
          <w:rFonts w:asciiTheme="majorBidi" w:hAnsiTheme="majorBidi" w:cstheme="majorBidi"/>
          <w:b/>
          <w:bCs/>
          <w:caps/>
          <w:snapToGrid/>
          <w:kern w:val="22"/>
        </w:rPr>
      </w:pPr>
      <w:r>
        <w:rPr>
          <w:rFonts w:asciiTheme="majorBidi" w:hAnsiTheme="majorBidi"/>
          <w:b/>
        </w:rPr>
        <w:t>Пункт 18.</w:t>
      </w:r>
      <w:r>
        <w:rPr>
          <w:rFonts w:asciiTheme="majorBidi" w:hAnsiTheme="majorBidi"/>
          <w:b/>
          <w:caps/>
        </w:rPr>
        <w:t xml:space="preserve"> </w:t>
      </w:r>
      <w:r>
        <w:rPr>
          <w:rFonts w:asciiTheme="majorBidi" w:hAnsiTheme="majorBidi"/>
          <w:b/>
          <w:caps/>
        </w:rPr>
        <w:tab/>
      </w:r>
      <w:r>
        <w:rPr>
          <w:rFonts w:asciiTheme="majorBidi" w:hAnsiTheme="majorBidi"/>
          <w:b/>
        </w:rPr>
        <w:t>Принятие доклада</w:t>
      </w:r>
    </w:p>
    <w:p w14:paraId="1B103847" w14:textId="77777777" w:rsidR="00782B35" w:rsidRPr="00782B35" w:rsidRDefault="00782B35" w:rsidP="00782B35">
      <w:pPr>
        <w:numPr>
          <w:ilvl w:val="0"/>
          <w:numId w:val="23"/>
        </w:numPr>
        <w:suppressLineNumbers/>
        <w:tabs>
          <w:tab w:val="left" w:pos="0"/>
        </w:tabs>
        <w:suppressAutoHyphens/>
        <w:kinsoku w:val="0"/>
        <w:overflowPunct w:val="0"/>
        <w:autoSpaceDE w:val="0"/>
        <w:autoSpaceDN w:val="0"/>
        <w:snapToGrid w:val="0"/>
        <w:spacing w:before="120" w:after="120"/>
        <w:ind w:left="0" w:firstLine="0"/>
        <w:rPr>
          <w:rFonts w:cs="Times New Roman"/>
          <w:snapToGrid w:val="0"/>
          <w:kern w:val="22"/>
          <w:highlight w:val="yellow"/>
        </w:rPr>
      </w:pPr>
      <w:r>
        <w:rPr>
          <w:snapToGrid w:val="0"/>
        </w:rPr>
        <w:t xml:space="preserve">Конференции Сторон, выступающей в качестве совещания Сторон Нагойского протокола, будет предложено рассмотреть и принять проект доклада о работе второй части ее четвертого совещания, который будет подготовлен Докладчиком на основе документа CBD/NP/MOP/4/L.1/Rev.1, дополненного для отражения хода работы возобновленной второй части </w:t>
      </w:r>
      <w:r w:rsidRPr="00782B35">
        <w:rPr>
          <w:snapToGrid w:val="0"/>
          <w:highlight w:val="yellow"/>
        </w:rPr>
        <w:t>четвертого совещания.</w:t>
      </w:r>
    </w:p>
    <w:p w14:paraId="1B103848" w14:textId="77777777" w:rsidR="00782B35" w:rsidRDefault="00782B35" w:rsidP="00782B35">
      <w:pPr>
        <w:numPr>
          <w:ilvl w:val="0"/>
          <w:numId w:val="23"/>
        </w:numPr>
        <w:suppressLineNumbers/>
        <w:tabs>
          <w:tab w:val="left" w:pos="0"/>
        </w:tabs>
        <w:suppressAutoHyphens/>
        <w:kinsoku w:val="0"/>
        <w:overflowPunct w:val="0"/>
        <w:autoSpaceDE w:val="0"/>
        <w:autoSpaceDN w:val="0"/>
        <w:snapToGrid w:val="0"/>
        <w:spacing w:before="120" w:after="120"/>
        <w:ind w:left="0" w:firstLine="0"/>
        <w:rPr>
          <w:snapToGrid w:val="0"/>
          <w:kern w:val="22"/>
        </w:rPr>
      </w:pPr>
      <w:r>
        <w:rPr>
          <w:snapToGrid w:val="0"/>
        </w:rPr>
        <w:t>Доклады о работе первой части</w:t>
      </w:r>
      <w:r>
        <w:rPr>
          <w:rStyle w:val="FootnoteReference"/>
          <w:snapToGrid w:val="0"/>
          <w:kern w:val="22"/>
          <w:lang w:val="en-CA"/>
        </w:rPr>
        <w:footnoteReference w:id="6"/>
      </w:r>
      <w:r>
        <w:rPr>
          <w:snapToGrid w:val="0"/>
        </w:rPr>
        <w:t xml:space="preserve"> и второй части совещания в совокупности составляют отчет о ходе работы четвертого совещания Конференции Сторон, выступающей в качестве совещания Сторон Нагойского протокола.</w:t>
      </w:r>
    </w:p>
    <w:p w14:paraId="1B103849" w14:textId="77777777" w:rsidR="00782B35" w:rsidRDefault="00782B35" w:rsidP="00782B35">
      <w:pPr>
        <w:numPr>
          <w:ilvl w:val="0"/>
          <w:numId w:val="23"/>
        </w:numPr>
        <w:suppressLineNumbers/>
        <w:tabs>
          <w:tab w:val="left" w:pos="0"/>
        </w:tabs>
        <w:suppressAutoHyphens/>
        <w:kinsoku w:val="0"/>
        <w:overflowPunct w:val="0"/>
        <w:autoSpaceDE w:val="0"/>
        <w:autoSpaceDN w:val="0"/>
        <w:snapToGrid w:val="0"/>
        <w:spacing w:before="120" w:after="120"/>
        <w:ind w:left="0" w:firstLine="0"/>
        <w:rPr>
          <w:snapToGrid w:val="0"/>
          <w:kern w:val="22"/>
        </w:rPr>
      </w:pPr>
      <w:r>
        <w:rPr>
          <w:snapToGrid w:val="0"/>
        </w:rPr>
        <w:t>В соответствии с установившейся практикой Конференции Сторон, выступающей в качестве совещания Сторон, предлагается поручить Докладчику завершить после совещания итоговый доклад под руководством Председателя и при содействии секретариата.</w:t>
      </w:r>
    </w:p>
    <w:p w14:paraId="1B10384A" w14:textId="77777777" w:rsidR="00782B35" w:rsidRDefault="00782B35" w:rsidP="00782B35">
      <w:pPr>
        <w:pStyle w:val="Para1"/>
        <w:suppressLineNumbers/>
        <w:tabs>
          <w:tab w:val="left" w:pos="993"/>
        </w:tabs>
        <w:suppressAutoHyphens/>
        <w:kinsoku w:val="0"/>
        <w:overflowPunct w:val="0"/>
        <w:autoSpaceDE w:val="0"/>
        <w:autoSpaceDN w:val="0"/>
        <w:spacing w:before="240"/>
        <w:jc w:val="center"/>
        <w:outlineLvl w:val="0"/>
        <w:rPr>
          <w:rFonts w:asciiTheme="majorBidi" w:hAnsiTheme="majorBidi" w:cstheme="majorBidi"/>
          <w:b/>
          <w:bCs/>
          <w:caps/>
          <w:snapToGrid/>
          <w:kern w:val="22"/>
        </w:rPr>
      </w:pPr>
      <w:r>
        <w:rPr>
          <w:rFonts w:asciiTheme="majorBidi" w:hAnsiTheme="majorBidi"/>
          <w:b/>
        </w:rPr>
        <w:t>Пункт 19.</w:t>
      </w:r>
      <w:r>
        <w:rPr>
          <w:rFonts w:asciiTheme="majorBidi" w:hAnsiTheme="majorBidi"/>
          <w:b/>
          <w:caps/>
        </w:rPr>
        <w:tab/>
      </w:r>
      <w:r>
        <w:rPr>
          <w:rFonts w:asciiTheme="majorBidi" w:hAnsiTheme="majorBidi"/>
          <w:b/>
        </w:rPr>
        <w:t>Закрытие совещания</w:t>
      </w:r>
    </w:p>
    <w:p w14:paraId="1B10384B" w14:textId="77777777" w:rsidR="00782B35" w:rsidRDefault="00782B35" w:rsidP="00782B35">
      <w:pPr>
        <w:numPr>
          <w:ilvl w:val="0"/>
          <w:numId w:val="23"/>
        </w:numPr>
        <w:suppressLineNumbers/>
        <w:tabs>
          <w:tab w:val="left" w:pos="0"/>
        </w:tabs>
        <w:suppressAutoHyphens/>
        <w:kinsoku w:val="0"/>
        <w:overflowPunct w:val="0"/>
        <w:autoSpaceDE w:val="0"/>
        <w:autoSpaceDN w:val="0"/>
        <w:snapToGrid w:val="0"/>
        <w:spacing w:before="120" w:after="120"/>
        <w:ind w:left="0" w:firstLine="0"/>
        <w:rPr>
          <w:rFonts w:asciiTheme="majorBidi" w:hAnsiTheme="majorBidi" w:cstheme="majorBidi"/>
          <w:snapToGrid w:val="0"/>
          <w:color w:val="000000"/>
          <w:kern w:val="22"/>
          <w:szCs w:val="22"/>
        </w:rPr>
      </w:pPr>
      <w:r>
        <w:rPr>
          <w:rFonts w:asciiTheme="majorBidi" w:hAnsiTheme="majorBidi"/>
          <w:color w:val="000000" w:themeColor="text1"/>
        </w:rPr>
        <w:t xml:space="preserve">Ожидается, </w:t>
      </w:r>
      <w:r>
        <w:rPr>
          <w:snapToGrid w:val="0"/>
        </w:rPr>
        <w:t>что</w:t>
      </w:r>
      <w:r>
        <w:rPr>
          <w:color w:val="000000" w:themeColor="text1"/>
        </w:rPr>
        <w:t xml:space="preserve"> четвертое совещание Конференции Сторон, выступающей в качестве совещания Сторон Нагойского протокола</w:t>
      </w:r>
      <w:r>
        <w:t>, будет закрыто</w:t>
      </w:r>
      <w:r>
        <w:rPr>
          <w:color w:val="000000"/>
        </w:rPr>
        <w:t xml:space="preserve"> </w:t>
      </w:r>
      <w:r>
        <w:rPr>
          <w:rFonts w:asciiTheme="majorBidi" w:hAnsiTheme="majorBidi"/>
        </w:rPr>
        <w:t>20 октября</w:t>
      </w:r>
      <w:r>
        <w:t xml:space="preserve"> 2023 года в 13:00.</w:t>
      </w:r>
    </w:p>
    <w:p w14:paraId="1B10384C" w14:textId="77777777" w:rsidR="00782B35" w:rsidRDefault="00782B35" w:rsidP="00782B35">
      <w:pPr>
        <w:jc w:val="left"/>
        <w:rPr>
          <w:rFonts w:asciiTheme="majorBidi" w:hAnsiTheme="majorBidi" w:cstheme="majorBidi"/>
          <w:snapToGrid w:val="0"/>
          <w:color w:val="000000"/>
          <w:kern w:val="22"/>
          <w:szCs w:val="22"/>
        </w:rPr>
      </w:pPr>
    </w:p>
    <w:p w14:paraId="1B10384D" w14:textId="77777777" w:rsidR="00782B35" w:rsidRDefault="00782B35" w:rsidP="00782B35">
      <w:pPr>
        <w:jc w:val="left"/>
        <w:rPr>
          <w:rFonts w:asciiTheme="majorBidi" w:hAnsiTheme="majorBidi" w:cstheme="majorBidi"/>
          <w:snapToGrid w:val="0"/>
          <w:color w:val="000000"/>
          <w:kern w:val="22"/>
          <w:szCs w:val="22"/>
        </w:rPr>
      </w:pPr>
    </w:p>
    <w:p w14:paraId="1B10384E" w14:textId="77777777" w:rsidR="00782B35" w:rsidRDefault="00782B35" w:rsidP="00782B35">
      <w:pPr>
        <w:jc w:val="left"/>
        <w:rPr>
          <w:rFonts w:asciiTheme="majorBidi" w:hAnsiTheme="majorBidi" w:cstheme="majorBidi"/>
          <w:snapToGrid w:val="0"/>
          <w:color w:val="000000"/>
          <w:kern w:val="22"/>
          <w:szCs w:val="22"/>
        </w:rPr>
      </w:pPr>
      <w:r>
        <w:br w:type="page"/>
      </w:r>
    </w:p>
    <w:p w14:paraId="1B10384F" w14:textId="77777777" w:rsidR="00782B35" w:rsidRDefault="00782B35" w:rsidP="00782B35">
      <w:pPr>
        <w:pStyle w:val="Heading3"/>
        <w:suppressLineNumbers/>
        <w:suppressAutoHyphens/>
        <w:kinsoku w:val="0"/>
        <w:overflowPunct w:val="0"/>
        <w:autoSpaceDE w:val="0"/>
        <w:autoSpaceDN w:val="0"/>
        <w:spacing w:before="0"/>
        <w:rPr>
          <w:rFonts w:asciiTheme="majorBidi" w:hAnsiTheme="majorBidi" w:cstheme="majorBidi"/>
          <w:snapToGrid w:val="0"/>
          <w:kern w:val="22"/>
          <w:szCs w:val="22"/>
        </w:rPr>
      </w:pPr>
      <w:proofErr w:type="spellStart"/>
      <w:r>
        <w:rPr>
          <w:rFonts w:asciiTheme="majorBidi" w:hAnsiTheme="majorBidi"/>
          <w:snapToGrid w:val="0"/>
        </w:rPr>
        <w:lastRenderedPageBreak/>
        <w:t>Приложение</w:t>
      </w:r>
      <w:proofErr w:type="spellEnd"/>
    </w:p>
    <w:p w14:paraId="1B103850" w14:textId="77777777" w:rsidR="00782B35" w:rsidRDefault="00782B35" w:rsidP="00782B35">
      <w:pPr>
        <w:pStyle w:val="Para1"/>
        <w:suppressLineNumbers/>
        <w:suppressAutoHyphens/>
        <w:kinsoku w:val="0"/>
        <w:overflowPunct w:val="0"/>
        <w:autoSpaceDE w:val="0"/>
        <w:autoSpaceDN w:val="0"/>
        <w:spacing w:before="240"/>
        <w:jc w:val="center"/>
        <w:outlineLvl w:val="0"/>
        <w:rPr>
          <w:rFonts w:asciiTheme="majorBidi" w:hAnsiTheme="majorBidi" w:cstheme="majorBidi"/>
          <w:b/>
          <w:bCs/>
          <w:caps/>
          <w:snapToGrid/>
          <w:kern w:val="22"/>
        </w:rPr>
      </w:pPr>
      <w:r>
        <w:rPr>
          <w:rFonts w:asciiTheme="majorBidi" w:hAnsiTheme="majorBidi"/>
          <w:b/>
          <w:caps/>
        </w:rPr>
        <w:t>Предварительный список документов</w:t>
      </w:r>
    </w:p>
    <w:p w14:paraId="1B103851" w14:textId="77777777" w:rsidR="00782B35" w:rsidRDefault="00782B35" w:rsidP="00782B35">
      <w:pPr>
        <w:pStyle w:val="Heading-plainbold"/>
        <w:keepNext/>
        <w:numPr>
          <w:ilvl w:val="2"/>
          <w:numId w:val="25"/>
        </w:numPr>
        <w:suppressLineNumbers/>
        <w:suppressAutoHyphens/>
        <w:kinsoku w:val="0"/>
        <w:overflowPunct w:val="0"/>
        <w:autoSpaceDE w:val="0"/>
        <w:autoSpaceDN w:val="0"/>
        <w:ind w:left="720"/>
        <w:rPr>
          <w:rFonts w:asciiTheme="majorBidi" w:hAnsiTheme="majorBidi" w:cstheme="majorBidi"/>
          <w:i w:val="0"/>
        </w:rPr>
      </w:pPr>
      <w:r>
        <w:rPr>
          <w:rFonts w:asciiTheme="majorBidi" w:hAnsiTheme="majorBidi"/>
          <w:i w:val="0"/>
          <w:snapToGrid w:val="0"/>
        </w:rPr>
        <w:t xml:space="preserve">Рабочие документы </w:t>
      </w:r>
    </w:p>
    <w:tbl>
      <w:tblPr>
        <w:tblW w:w="10587" w:type="dxa"/>
        <w:jc w:val="center"/>
        <w:tblLook w:val="04A0" w:firstRow="1" w:lastRow="0" w:firstColumn="1" w:lastColumn="0" w:noHBand="0" w:noVBand="1"/>
      </w:tblPr>
      <w:tblGrid>
        <w:gridCol w:w="3206"/>
        <w:gridCol w:w="6242"/>
        <w:gridCol w:w="1139"/>
      </w:tblGrid>
      <w:tr w:rsidR="00782B35" w14:paraId="1B103855" w14:textId="77777777" w:rsidTr="00782B35">
        <w:trPr>
          <w:cantSplit/>
          <w:jc w:val="center"/>
        </w:trPr>
        <w:tc>
          <w:tcPr>
            <w:tcW w:w="3234" w:type="dxa"/>
            <w:hideMark/>
          </w:tcPr>
          <w:p w14:paraId="1B103852" w14:textId="77777777" w:rsidR="00782B35" w:rsidRDefault="00782B35">
            <w:pPr>
              <w:suppressLineNumbers/>
              <w:suppressAutoHyphens/>
              <w:kinsoku w:val="0"/>
              <w:overflowPunct w:val="0"/>
              <w:autoSpaceDE w:val="0"/>
              <w:autoSpaceDN w:val="0"/>
              <w:spacing w:before="60"/>
              <w:jc w:val="center"/>
              <w:rPr>
                <w:rFonts w:asciiTheme="majorBidi" w:hAnsiTheme="majorBidi" w:cstheme="majorBidi"/>
                <w:i/>
                <w:snapToGrid w:val="0"/>
                <w:kern w:val="22"/>
                <w:szCs w:val="22"/>
              </w:rPr>
            </w:pPr>
            <w:r>
              <w:rPr>
                <w:rFonts w:asciiTheme="majorBidi" w:hAnsiTheme="majorBidi"/>
                <w:i/>
                <w:snapToGrid w:val="0"/>
              </w:rPr>
              <w:t>Обозначение</w:t>
            </w:r>
          </w:p>
        </w:tc>
        <w:tc>
          <w:tcPr>
            <w:tcW w:w="6464" w:type="dxa"/>
            <w:hideMark/>
          </w:tcPr>
          <w:p w14:paraId="1B103853" w14:textId="77777777" w:rsidR="00782B35" w:rsidRDefault="00782B35">
            <w:pPr>
              <w:suppressLineNumbers/>
              <w:suppressAutoHyphens/>
              <w:kinsoku w:val="0"/>
              <w:overflowPunct w:val="0"/>
              <w:autoSpaceDE w:val="0"/>
              <w:autoSpaceDN w:val="0"/>
              <w:spacing w:before="60"/>
              <w:jc w:val="center"/>
              <w:rPr>
                <w:rFonts w:asciiTheme="majorBidi" w:hAnsiTheme="majorBidi" w:cstheme="majorBidi"/>
                <w:i/>
                <w:snapToGrid w:val="0"/>
                <w:kern w:val="22"/>
                <w:szCs w:val="22"/>
              </w:rPr>
            </w:pPr>
            <w:r>
              <w:rPr>
                <w:rFonts w:asciiTheme="majorBidi" w:hAnsiTheme="majorBidi"/>
                <w:i/>
                <w:snapToGrid w:val="0"/>
              </w:rPr>
              <w:t>Название</w:t>
            </w:r>
          </w:p>
        </w:tc>
        <w:tc>
          <w:tcPr>
            <w:tcW w:w="889" w:type="dxa"/>
            <w:hideMark/>
          </w:tcPr>
          <w:p w14:paraId="1B103854" w14:textId="77777777" w:rsidR="00782B35" w:rsidRDefault="00782B35">
            <w:pPr>
              <w:suppressLineNumbers/>
              <w:suppressAutoHyphens/>
              <w:kinsoku w:val="0"/>
              <w:overflowPunct w:val="0"/>
              <w:autoSpaceDE w:val="0"/>
              <w:autoSpaceDN w:val="0"/>
              <w:spacing w:before="60"/>
              <w:jc w:val="center"/>
              <w:rPr>
                <w:rFonts w:asciiTheme="majorBidi" w:hAnsiTheme="majorBidi" w:cstheme="majorBidi"/>
                <w:i/>
                <w:snapToGrid w:val="0"/>
                <w:kern w:val="22"/>
                <w:szCs w:val="22"/>
              </w:rPr>
            </w:pPr>
            <w:r>
              <w:rPr>
                <w:rFonts w:asciiTheme="majorBidi" w:hAnsiTheme="majorBidi"/>
                <w:i/>
                <w:snapToGrid w:val="0"/>
              </w:rPr>
              <w:t>Пункт(ы) повестки дня</w:t>
            </w:r>
          </w:p>
        </w:tc>
      </w:tr>
      <w:tr w:rsidR="00782B35" w14:paraId="1B103859" w14:textId="77777777" w:rsidTr="00782B35">
        <w:trPr>
          <w:cantSplit/>
          <w:jc w:val="center"/>
        </w:trPr>
        <w:tc>
          <w:tcPr>
            <w:tcW w:w="3234" w:type="dxa"/>
            <w:hideMark/>
          </w:tcPr>
          <w:p w14:paraId="1B103856" w14:textId="77777777" w:rsidR="00782B35" w:rsidRDefault="00782B35">
            <w:pPr>
              <w:suppressLineNumbers/>
              <w:suppressAutoHyphens/>
              <w:kinsoku w:val="0"/>
              <w:overflowPunct w:val="0"/>
              <w:autoSpaceDE w:val="0"/>
              <w:autoSpaceDN w:val="0"/>
              <w:spacing w:before="60"/>
              <w:jc w:val="left"/>
              <w:rPr>
                <w:rFonts w:asciiTheme="majorBidi" w:hAnsiTheme="majorBidi" w:cstheme="majorBidi"/>
                <w:i/>
                <w:snapToGrid w:val="0"/>
                <w:kern w:val="22"/>
                <w:szCs w:val="22"/>
              </w:rPr>
            </w:pPr>
            <w:r>
              <w:rPr>
                <w:rFonts w:asciiTheme="majorBidi" w:hAnsiTheme="majorBidi"/>
                <w:color w:val="000000"/>
              </w:rPr>
              <w:t>CBD/NP/MOP/4/1/Rev.1</w:t>
            </w:r>
          </w:p>
        </w:tc>
        <w:tc>
          <w:tcPr>
            <w:tcW w:w="6464" w:type="dxa"/>
            <w:hideMark/>
          </w:tcPr>
          <w:p w14:paraId="1B103857" w14:textId="77777777" w:rsidR="00782B35" w:rsidRDefault="00782B35">
            <w:pPr>
              <w:suppressLineNumbers/>
              <w:suppressAutoHyphens/>
              <w:kinsoku w:val="0"/>
              <w:overflowPunct w:val="0"/>
              <w:autoSpaceDE w:val="0"/>
              <w:autoSpaceDN w:val="0"/>
              <w:spacing w:before="60"/>
              <w:jc w:val="left"/>
              <w:rPr>
                <w:rFonts w:asciiTheme="majorBidi" w:hAnsiTheme="majorBidi" w:cstheme="majorBidi"/>
                <w:iCs/>
                <w:snapToGrid w:val="0"/>
                <w:kern w:val="22"/>
                <w:szCs w:val="22"/>
              </w:rPr>
            </w:pPr>
            <w:r>
              <w:rPr>
                <w:rFonts w:asciiTheme="majorBidi" w:hAnsiTheme="majorBidi"/>
                <w:snapToGrid w:val="0"/>
              </w:rPr>
              <w:t>Предварительная повестка дня</w:t>
            </w:r>
          </w:p>
        </w:tc>
        <w:tc>
          <w:tcPr>
            <w:tcW w:w="889" w:type="dxa"/>
            <w:hideMark/>
          </w:tcPr>
          <w:p w14:paraId="1B103858" w14:textId="77777777" w:rsidR="00782B35" w:rsidRDefault="00782B35">
            <w:pPr>
              <w:suppressLineNumbers/>
              <w:suppressAutoHyphens/>
              <w:kinsoku w:val="0"/>
              <w:overflowPunct w:val="0"/>
              <w:autoSpaceDE w:val="0"/>
              <w:autoSpaceDN w:val="0"/>
              <w:spacing w:before="60"/>
              <w:jc w:val="center"/>
              <w:rPr>
                <w:rFonts w:asciiTheme="majorBidi" w:hAnsiTheme="majorBidi" w:cstheme="majorBidi"/>
                <w:iCs/>
                <w:snapToGrid w:val="0"/>
                <w:kern w:val="22"/>
                <w:szCs w:val="22"/>
              </w:rPr>
            </w:pPr>
            <w:r>
              <w:rPr>
                <w:rFonts w:asciiTheme="majorBidi" w:hAnsiTheme="majorBidi"/>
                <w:snapToGrid w:val="0"/>
              </w:rPr>
              <w:t>2</w:t>
            </w:r>
          </w:p>
        </w:tc>
      </w:tr>
      <w:tr w:rsidR="00782B35" w14:paraId="1B10385D" w14:textId="77777777" w:rsidTr="00782B35">
        <w:trPr>
          <w:cantSplit/>
          <w:jc w:val="center"/>
        </w:trPr>
        <w:tc>
          <w:tcPr>
            <w:tcW w:w="3234" w:type="dxa"/>
            <w:hideMark/>
          </w:tcPr>
          <w:p w14:paraId="1B10385A" w14:textId="77777777" w:rsidR="00782B35" w:rsidRDefault="00782B35">
            <w:pPr>
              <w:suppressLineNumbers/>
              <w:suppressAutoHyphens/>
              <w:kinsoku w:val="0"/>
              <w:overflowPunct w:val="0"/>
              <w:autoSpaceDE w:val="0"/>
              <w:autoSpaceDN w:val="0"/>
              <w:spacing w:before="60"/>
              <w:jc w:val="left"/>
              <w:rPr>
                <w:rFonts w:asciiTheme="majorBidi" w:hAnsiTheme="majorBidi" w:cstheme="majorBidi"/>
                <w:i/>
                <w:snapToGrid w:val="0"/>
                <w:kern w:val="22"/>
                <w:szCs w:val="22"/>
              </w:rPr>
            </w:pPr>
            <w:r>
              <w:rPr>
                <w:rFonts w:asciiTheme="majorBidi" w:hAnsiTheme="majorBidi"/>
                <w:color w:val="000000"/>
              </w:rPr>
              <w:t>CBD/NP/MOP/4/1/Add.6</w:t>
            </w:r>
          </w:p>
        </w:tc>
        <w:tc>
          <w:tcPr>
            <w:tcW w:w="6464" w:type="dxa"/>
            <w:hideMark/>
          </w:tcPr>
          <w:p w14:paraId="1B10385B" w14:textId="77777777" w:rsidR="00782B35" w:rsidRDefault="00782B35">
            <w:pPr>
              <w:suppressLineNumbers/>
              <w:suppressAutoHyphens/>
              <w:kinsoku w:val="0"/>
              <w:overflowPunct w:val="0"/>
              <w:autoSpaceDE w:val="0"/>
              <w:autoSpaceDN w:val="0"/>
              <w:spacing w:before="60"/>
              <w:jc w:val="left"/>
              <w:rPr>
                <w:rFonts w:asciiTheme="majorBidi" w:hAnsiTheme="majorBidi" w:cstheme="majorBidi"/>
                <w:iCs/>
                <w:snapToGrid w:val="0"/>
                <w:kern w:val="22"/>
                <w:szCs w:val="22"/>
              </w:rPr>
            </w:pPr>
            <w:r>
              <w:rPr>
                <w:rFonts w:asciiTheme="majorBidi" w:hAnsiTheme="majorBidi"/>
                <w:color w:val="000000"/>
              </w:rPr>
              <w:t>Аннотации к повестке дня</w:t>
            </w:r>
          </w:p>
        </w:tc>
        <w:tc>
          <w:tcPr>
            <w:tcW w:w="889" w:type="dxa"/>
            <w:hideMark/>
          </w:tcPr>
          <w:p w14:paraId="1B10385C" w14:textId="77777777" w:rsidR="00782B35" w:rsidRDefault="00782B35">
            <w:pPr>
              <w:suppressLineNumbers/>
              <w:suppressAutoHyphens/>
              <w:kinsoku w:val="0"/>
              <w:overflowPunct w:val="0"/>
              <w:autoSpaceDE w:val="0"/>
              <w:autoSpaceDN w:val="0"/>
              <w:spacing w:before="60"/>
              <w:jc w:val="center"/>
              <w:rPr>
                <w:rFonts w:asciiTheme="majorBidi" w:hAnsiTheme="majorBidi" w:cstheme="majorBidi"/>
                <w:iCs/>
                <w:snapToGrid w:val="0"/>
                <w:kern w:val="22"/>
                <w:szCs w:val="22"/>
              </w:rPr>
            </w:pPr>
            <w:r>
              <w:rPr>
                <w:rFonts w:asciiTheme="majorBidi" w:hAnsiTheme="majorBidi"/>
                <w:snapToGrid w:val="0"/>
              </w:rPr>
              <w:t>2</w:t>
            </w:r>
          </w:p>
        </w:tc>
      </w:tr>
      <w:tr w:rsidR="00782B35" w14:paraId="1B103861" w14:textId="77777777" w:rsidTr="00782B35">
        <w:trPr>
          <w:cantSplit/>
          <w:jc w:val="center"/>
        </w:trPr>
        <w:tc>
          <w:tcPr>
            <w:tcW w:w="3234" w:type="dxa"/>
            <w:hideMark/>
          </w:tcPr>
          <w:p w14:paraId="1B10385E" w14:textId="77777777" w:rsidR="00782B35" w:rsidRDefault="00782B35">
            <w:pPr>
              <w:suppressLineNumbers/>
              <w:suppressAutoHyphens/>
              <w:kinsoku w:val="0"/>
              <w:overflowPunct w:val="0"/>
              <w:autoSpaceDE w:val="0"/>
              <w:autoSpaceDN w:val="0"/>
              <w:spacing w:before="60"/>
              <w:jc w:val="left"/>
              <w:rPr>
                <w:rFonts w:asciiTheme="majorBidi" w:hAnsiTheme="majorBidi" w:cstheme="majorBidi"/>
                <w:i/>
                <w:snapToGrid w:val="0"/>
                <w:kern w:val="22"/>
                <w:szCs w:val="22"/>
              </w:rPr>
            </w:pPr>
            <w:r>
              <w:rPr>
                <w:rFonts w:asciiTheme="majorBidi" w:hAnsiTheme="majorBidi"/>
                <w:color w:val="000000"/>
              </w:rPr>
              <w:t>CBD/NP/MOP/4/4</w:t>
            </w:r>
          </w:p>
        </w:tc>
        <w:tc>
          <w:tcPr>
            <w:tcW w:w="6464" w:type="dxa"/>
            <w:hideMark/>
          </w:tcPr>
          <w:p w14:paraId="1B10385F" w14:textId="77777777" w:rsidR="00782B35" w:rsidRDefault="00782B35">
            <w:pPr>
              <w:suppressLineNumbers/>
              <w:suppressAutoHyphens/>
              <w:kinsoku w:val="0"/>
              <w:overflowPunct w:val="0"/>
              <w:autoSpaceDE w:val="0"/>
              <w:autoSpaceDN w:val="0"/>
              <w:spacing w:before="60"/>
              <w:jc w:val="left"/>
              <w:rPr>
                <w:rFonts w:asciiTheme="majorBidi" w:hAnsiTheme="majorBidi" w:cstheme="majorBidi"/>
                <w:iCs/>
                <w:snapToGrid w:val="0"/>
                <w:kern w:val="22"/>
                <w:szCs w:val="22"/>
              </w:rPr>
            </w:pPr>
            <w:r>
              <w:rPr>
                <w:rFonts w:asciiTheme="majorBidi" w:hAnsiTheme="majorBidi"/>
                <w:snapToGrid w:val="0"/>
              </w:rPr>
              <w:t>Доклад о работе Конференции Сторон Конвенции,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на ее четвертом совещании (Часть I)</w:t>
            </w:r>
          </w:p>
        </w:tc>
        <w:tc>
          <w:tcPr>
            <w:tcW w:w="889" w:type="dxa"/>
            <w:hideMark/>
          </w:tcPr>
          <w:p w14:paraId="1B103860" w14:textId="77777777" w:rsidR="00782B35" w:rsidRDefault="00782B35">
            <w:pPr>
              <w:suppressLineNumbers/>
              <w:suppressAutoHyphens/>
              <w:kinsoku w:val="0"/>
              <w:overflowPunct w:val="0"/>
              <w:autoSpaceDE w:val="0"/>
              <w:autoSpaceDN w:val="0"/>
              <w:spacing w:before="60"/>
              <w:jc w:val="center"/>
              <w:rPr>
                <w:rFonts w:asciiTheme="majorBidi" w:hAnsiTheme="majorBidi" w:cstheme="majorBidi"/>
                <w:iCs/>
                <w:snapToGrid w:val="0"/>
                <w:kern w:val="22"/>
                <w:szCs w:val="22"/>
              </w:rPr>
            </w:pPr>
            <w:r>
              <w:rPr>
                <w:rFonts w:asciiTheme="majorBidi" w:hAnsiTheme="majorBidi"/>
                <w:snapToGrid w:val="0"/>
              </w:rPr>
              <w:t>18</w:t>
            </w:r>
          </w:p>
        </w:tc>
      </w:tr>
      <w:tr w:rsidR="00782B35" w14:paraId="1B103865" w14:textId="77777777" w:rsidTr="00782B35">
        <w:trPr>
          <w:cantSplit/>
          <w:jc w:val="center"/>
        </w:trPr>
        <w:tc>
          <w:tcPr>
            <w:tcW w:w="3234" w:type="dxa"/>
            <w:hideMark/>
          </w:tcPr>
          <w:p w14:paraId="1B103862" w14:textId="77777777" w:rsidR="00782B35" w:rsidRDefault="00782B35">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GB"/>
              </w:rPr>
            </w:pPr>
            <w:r>
              <w:rPr>
                <w:rFonts w:asciiTheme="majorBidi" w:hAnsiTheme="majorBidi"/>
                <w:color w:val="000000"/>
                <w:lang w:val="en-GB"/>
              </w:rPr>
              <w:t>CBD/NP/MOP/4/L.1/Rev.1</w:t>
            </w:r>
          </w:p>
        </w:tc>
        <w:tc>
          <w:tcPr>
            <w:tcW w:w="6464" w:type="dxa"/>
            <w:hideMark/>
          </w:tcPr>
          <w:p w14:paraId="1B103863" w14:textId="77777777" w:rsidR="00782B35" w:rsidRDefault="00782B35">
            <w:pPr>
              <w:suppressLineNumbers/>
              <w:suppressAutoHyphens/>
              <w:kinsoku w:val="0"/>
              <w:overflowPunct w:val="0"/>
              <w:autoSpaceDE w:val="0"/>
              <w:autoSpaceDN w:val="0"/>
              <w:spacing w:before="120"/>
              <w:jc w:val="left"/>
              <w:rPr>
                <w:rFonts w:asciiTheme="majorBidi" w:hAnsiTheme="majorBidi" w:cstheme="majorBidi"/>
                <w:i/>
                <w:snapToGrid w:val="0"/>
                <w:kern w:val="22"/>
                <w:szCs w:val="22"/>
              </w:rPr>
            </w:pPr>
            <w:r>
              <w:rPr>
                <w:rFonts w:asciiTheme="majorBidi" w:hAnsiTheme="majorBidi"/>
                <w:color w:val="000000"/>
              </w:rPr>
              <w:t>Проект доклада о ходе работы совещания</w:t>
            </w:r>
          </w:p>
        </w:tc>
        <w:tc>
          <w:tcPr>
            <w:tcW w:w="889" w:type="dxa"/>
            <w:hideMark/>
          </w:tcPr>
          <w:p w14:paraId="1B103864" w14:textId="77777777" w:rsidR="00782B35" w:rsidRDefault="00782B3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r>
              <w:rPr>
                <w:rFonts w:asciiTheme="majorBidi" w:hAnsiTheme="majorBidi"/>
                <w:snapToGrid w:val="0"/>
              </w:rPr>
              <w:t>18</w:t>
            </w:r>
          </w:p>
        </w:tc>
      </w:tr>
      <w:tr w:rsidR="00782B35" w14:paraId="1B103869" w14:textId="77777777" w:rsidTr="00782B35">
        <w:trPr>
          <w:cantSplit/>
          <w:jc w:val="center"/>
        </w:trPr>
        <w:tc>
          <w:tcPr>
            <w:tcW w:w="3234" w:type="dxa"/>
          </w:tcPr>
          <w:p w14:paraId="1B103866" w14:textId="77777777" w:rsidR="00782B35" w:rsidRDefault="00782B35">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en-CA"/>
              </w:rPr>
            </w:pPr>
          </w:p>
        </w:tc>
        <w:tc>
          <w:tcPr>
            <w:tcW w:w="6464" w:type="dxa"/>
          </w:tcPr>
          <w:p w14:paraId="1B103867" w14:textId="77777777" w:rsidR="00782B35" w:rsidRDefault="00782B35">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en-CA"/>
              </w:rPr>
            </w:pPr>
          </w:p>
        </w:tc>
        <w:tc>
          <w:tcPr>
            <w:tcW w:w="889" w:type="dxa"/>
          </w:tcPr>
          <w:p w14:paraId="1B103868" w14:textId="77777777" w:rsidR="00782B35" w:rsidRDefault="00782B35">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en-CA"/>
              </w:rPr>
            </w:pPr>
          </w:p>
        </w:tc>
      </w:tr>
    </w:tbl>
    <w:p w14:paraId="1B10386A" w14:textId="77777777" w:rsidR="00782B35" w:rsidRDefault="00782B35" w:rsidP="00782B35">
      <w:pPr>
        <w:pStyle w:val="Heading-plainbold"/>
        <w:keepNext/>
        <w:numPr>
          <w:ilvl w:val="2"/>
          <w:numId w:val="25"/>
        </w:numPr>
        <w:suppressLineNumbers/>
        <w:suppressAutoHyphens/>
        <w:kinsoku w:val="0"/>
        <w:overflowPunct w:val="0"/>
        <w:autoSpaceDE w:val="0"/>
        <w:autoSpaceDN w:val="0"/>
        <w:ind w:left="720"/>
        <w:rPr>
          <w:rFonts w:asciiTheme="majorBidi" w:eastAsia="MS Mincho" w:hAnsiTheme="majorBidi" w:cstheme="majorBidi"/>
          <w:color w:val="000000"/>
          <w:kern w:val="22"/>
          <w:szCs w:val="22"/>
        </w:rPr>
      </w:pPr>
      <w:r>
        <w:rPr>
          <w:rFonts w:asciiTheme="majorBidi" w:hAnsiTheme="majorBidi"/>
          <w:i w:val="0"/>
          <w:snapToGrid w:val="0"/>
        </w:rPr>
        <w:t xml:space="preserve">Информационные документы </w:t>
      </w:r>
    </w:p>
    <w:tbl>
      <w:tblPr>
        <w:tblW w:w="10587" w:type="dxa"/>
        <w:jc w:val="center"/>
        <w:tblLook w:val="04A0" w:firstRow="1" w:lastRow="0" w:firstColumn="1" w:lastColumn="0" w:noHBand="0" w:noVBand="1"/>
      </w:tblPr>
      <w:tblGrid>
        <w:gridCol w:w="3077"/>
        <w:gridCol w:w="6371"/>
        <w:gridCol w:w="1139"/>
      </w:tblGrid>
      <w:tr w:rsidR="00782B35" w14:paraId="1B10386E" w14:textId="77777777" w:rsidTr="00782B35">
        <w:trPr>
          <w:cantSplit/>
          <w:jc w:val="center"/>
        </w:trPr>
        <w:tc>
          <w:tcPr>
            <w:tcW w:w="3114" w:type="dxa"/>
            <w:hideMark/>
          </w:tcPr>
          <w:p w14:paraId="1B10386B" w14:textId="77777777" w:rsidR="00782B35" w:rsidRDefault="00782B35">
            <w:pPr>
              <w:suppressLineNumbers/>
              <w:suppressAutoHyphens/>
              <w:kinsoku w:val="0"/>
              <w:overflowPunct w:val="0"/>
              <w:autoSpaceDE w:val="0"/>
              <w:autoSpaceDN w:val="0"/>
              <w:spacing w:before="60"/>
              <w:jc w:val="center"/>
              <w:rPr>
                <w:rFonts w:asciiTheme="majorBidi" w:eastAsia="Times New Roman" w:hAnsiTheme="majorBidi" w:cstheme="majorBidi"/>
                <w:i/>
                <w:snapToGrid w:val="0"/>
                <w:kern w:val="22"/>
                <w:szCs w:val="22"/>
              </w:rPr>
            </w:pPr>
            <w:r>
              <w:rPr>
                <w:rFonts w:asciiTheme="majorBidi" w:hAnsiTheme="majorBidi"/>
                <w:i/>
                <w:snapToGrid w:val="0"/>
              </w:rPr>
              <w:t>Обозначение</w:t>
            </w:r>
          </w:p>
        </w:tc>
        <w:tc>
          <w:tcPr>
            <w:tcW w:w="6584" w:type="dxa"/>
            <w:hideMark/>
          </w:tcPr>
          <w:p w14:paraId="1B10386C" w14:textId="77777777" w:rsidR="00782B35" w:rsidRDefault="00782B35">
            <w:pPr>
              <w:suppressLineNumbers/>
              <w:suppressAutoHyphens/>
              <w:kinsoku w:val="0"/>
              <w:overflowPunct w:val="0"/>
              <w:autoSpaceDE w:val="0"/>
              <w:autoSpaceDN w:val="0"/>
              <w:spacing w:before="60"/>
              <w:jc w:val="center"/>
              <w:rPr>
                <w:rFonts w:asciiTheme="majorBidi" w:hAnsiTheme="majorBidi" w:cstheme="majorBidi"/>
                <w:i/>
                <w:snapToGrid w:val="0"/>
                <w:kern w:val="22"/>
                <w:szCs w:val="22"/>
              </w:rPr>
            </w:pPr>
            <w:r>
              <w:rPr>
                <w:rFonts w:asciiTheme="majorBidi" w:hAnsiTheme="majorBidi"/>
                <w:i/>
                <w:snapToGrid w:val="0"/>
              </w:rPr>
              <w:t>Название</w:t>
            </w:r>
          </w:p>
        </w:tc>
        <w:tc>
          <w:tcPr>
            <w:tcW w:w="889" w:type="dxa"/>
            <w:hideMark/>
          </w:tcPr>
          <w:p w14:paraId="1B10386D" w14:textId="77777777" w:rsidR="00782B35" w:rsidRDefault="00782B35">
            <w:pPr>
              <w:suppressLineNumbers/>
              <w:suppressAutoHyphens/>
              <w:kinsoku w:val="0"/>
              <w:overflowPunct w:val="0"/>
              <w:autoSpaceDE w:val="0"/>
              <w:autoSpaceDN w:val="0"/>
              <w:spacing w:before="60"/>
              <w:jc w:val="center"/>
              <w:rPr>
                <w:rFonts w:asciiTheme="majorBidi" w:hAnsiTheme="majorBidi" w:cstheme="majorBidi"/>
                <w:i/>
                <w:snapToGrid w:val="0"/>
                <w:kern w:val="22"/>
                <w:szCs w:val="22"/>
              </w:rPr>
            </w:pPr>
            <w:r>
              <w:rPr>
                <w:rFonts w:asciiTheme="majorBidi" w:hAnsiTheme="majorBidi"/>
                <w:i/>
                <w:snapToGrid w:val="0"/>
              </w:rPr>
              <w:t>Пункт(ы) повестки дня</w:t>
            </w:r>
          </w:p>
        </w:tc>
      </w:tr>
      <w:tr w:rsidR="00782B35" w14:paraId="1B103873" w14:textId="77777777" w:rsidTr="00782B35">
        <w:trPr>
          <w:cantSplit/>
          <w:jc w:val="center"/>
        </w:trPr>
        <w:tc>
          <w:tcPr>
            <w:tcW w:w="3114" w:type="dxa"/>
            <w:hideMark/>
          </w:tcPr>
          <w:p w14:paraId="1B10386F" w14:textId="77777777" w:rsidR="00782B35" w:rsidRDefault="00782B35">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Pr>
                <w:rFonts w:asciiTheme="majorBidi" w:hAnsiTheme="majorBidi"/>
                <w:color w:val="000000"/>
              </w:rPr>
              <w:t>CBD/NP/MOP/4/INF/7</w:t>
            </w:r>
          </w:p>
        </w:tc>
        <w:tc>
          <w:tcPr>
            <w:tcW w:w="6584" w:type="dxa"/>
            <w:hideMark/>
          </w:tcPr>
          <w:p w14:paraId="1B103870" w14:textId="77777777" w:rsidR="00782B35" w:rsidRDefault="00782B35">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Pr>
                <w:snapToGrid w:val="0"/>
              </w:rPr>
              <w:t>Процедура выборов на должности заместителей Председателя бюро Конференции Сторон, председателя Вспомогательного органа по научным, техническим и технологическим консультациям и председателя Вспомогательного органа по осуществлению</w:t>
            </w:r>
          </w:p>
        </w:tc>
        <w:tc>
          <w:tcPr>
            <w:tcW w:w="889" w:type="dxa"/>
          </w:tcPr>
          <w:p w14:paraId="1B103871" w14:textId="77777777" w:rsidR="00782B35" w:rsidRDefault="00782B35">
            <w:pPr>
              <w:pStyle w:val="Para1"/>
              <w:suppressLineNumbers/>
              <w:suppressAutoHyphens/>
              <w:kinsoku w:val="0"/>
              <w:overflowPunct w:val="0"/>
              <w:autoSpaceDE w:val="0"/>
              <w:autoSpaceDN w:val="0"/>
              <w:spacing w:after="0"/>
              <w:ind w:left="2880" w:hanging="2880"/>
              <w:jc w:val="center"/>
              <w:rPr>
                <w:rFonts w:asciiTheme="majorBidi" w:hAnsiTheme="majorBidi" w:cstheme="majorBidi"/>
                <w:snapToGrid/>
                <w:color w:val="000000"/>
                <w:kern w:val="22"/>
                <w:szCs w:val="22"/>
              </w:rPr>
            </w:pPr>
            <w:r>
              <w:rPr>
                <w:rFonts w:asciiTheme="majorBidi" w:hAnsiTheme="majorBidi"/>
                <w:color w:val="000000"/>
              </w:rPr>
              <w:t>2</w:t>
            </w:r>
          </w:p>
          <w:p w14:paraId="1B103872" w14:textId="77777777" w:rsidR="00782B35" w:rsidRDefault="00782B35">
            <w:pPr>
              <w:suppressLineNumbers/>
              <w:suppressAutoHyphens/>
              <w:kinsoku w:val="0"/>
              <w:overflowPunct w:val="0"/>
              <w:autoSpaceDE w:val="0"/>
              <w:autoSpaceDN w:val="0"/>
              <w:spacing w:before="120"/>
              <w:jc w:val="center"/>
              <w:rPr>
                <w:rFonts w:asciiTheme="majorBidi" w:eastAsia="Times New Roman" w:hAnsiTheme="majorBidi" w:cstheme="majorBidi"/>
                <w:iCs/>
                <w:snapToGrid w:val="0"/>
                <w:kern w:val="22"/>
                <w:szCs w:val="22"/>
                <w:lang w:val="en-CA"/>
              </w:rPr>
            </w:pPr>
          </w:p>
        </w:tc>
      </w:tr>
    </w:tbl>
    <w:p w14:paraId="1B103874" w14:textId="77777777" w:rsidR="00782B35" w:rsidRDefault="00782B35" w:rsidP="00782B35">
      <w:pPr>
        <w:pStyle w:val="Para1"/>
        <w:suppressLineNumbers/>
        <w:suppressAutoHyphens/>
        <w:kinsoku w:val="0"/>
        <w:overflowPunct w:val="0"/>
        <w:autoSpaceDE w:val="0"/>
        <w:autoSpaceDN w:val="0"/>
        <w:spacing w:after="0"/>
        <w:jc w:val="center"/>
        <w:rPr>
          <w:rFonts w:eastAsia="Times New Roman" w:cs="Times New Roman"/>
          <w:snapToGrid/>
        </w:rPr>
      </w:pPr>
    </w:p>
    <w:p w14:paraId="1B103875" w14:textId="77777777" w:rsidR="00782B35" w:rsidRDefault="00782B35" w:rsidP="00782B35">
      <w:pPr>
        <w:jc w:val="left"/>
        <w:rPr>
          <w:snapToGrid w:val="0"/>
          <w:szCs w:val="18"/>
        </w:rPr>
      </w:pPr>
      <w:r>
        <w:br w:type="page"/>
      </w:r>
    </w:p>
    <w:p w14:paraId="1B103876" w14:textId="77777777" w:rsidR="00782B35" w:rsidRDefault="00782B35" w:rsidP="00782B35">
      <w:pPr>
        <w:suppressLineNumbers/>
        <w:tabs>
          <w:tab w:val="left" w:pos="360"/>
          <w:tab w:val="left" w:pos="720"/>
        </w:tabs>
        <w:suppressAutoHyphens/>
        <w:kinsoku w:val="0"/>
        <w:overflowPunct w:val="0"/>
        <w:autoSpaceDE w:val="0"/>
        <w:autoSpaceDN w:val="0"/>
        <w:adjustRightInd w:val="0"/>
        <w:snapToGrid w:val="0"/>
        <w:spacing w:before="120" w:after="120"/>
        <w:jc w:val="center"/>
        <w:rPr>
          <w:i/>
          <w:iCs/>
          <w:snapToGrid w:val="0"/>
          <w:kern w:val="22"/>
          <w:szCs w:val="22"/>
        </w:rPr>
      </w:pPr>
      <w:r>
        <w:rPr>
          <w:i/>
          <w:snapToGrid w:val="0"/>
        </w:rPr>
        <w:lastRenderedPageBreak/>
        <w:t>Приложение II</w:t>
      </w:r>
    </w:p>
    <w:p w14:paraId="1B103877" w14:textId="77777777" w:rsidR="00782B35" w:rsidRPr="0016490C" w:rsidRDefault="00782B35" w:rsidP="00782B35">
      <w:pPr>
        <w:suppressLineNumbers/>
        <w:tabs>
          <w:tab w:val="left" w:pos="360"/>
          <w:tab w:val="left" w:pos="720"/>
        </w:tabs>
        <w:suppressAutoHyphens/>
        <w:kinsoku w:val="0"/>
        <w:overflowPunct w:val="0"/>
        <w:autoSpaceDE w:val="0"/>
        <w:autoSpaceDN w:val="0"/>
        <w:adjustRightInd w:val="0"/>
        <w:snapToGrid w:val="0"/>
        <w:spacing w:before="240" w:after="240"/>
        <w:jc w:val="center"/>
        <w:rPr>
          <w:rFonts w:ascii="Times New Roman Bold" w:hAnsi="Times New Roman Bold"/>
          <w:b/>
          <w:caps/>
          <w:snapToGrid w:val="0"/>
          <w:kern w:val="22"/>
          <w:szCs w:val="22"/>
        </w:rPr>
      </w:pPr>
      <w:r w:rsidRPr="0016490C">
        <w:rPr>
          <w:rFonts w:ascii="Times New Roman Bold" w:hAnsi="Times New Roman Bold"/>
          <w:b/>
          <w:caps/>
          <w:snapToGrid w:val="0"/>
        </w:rPr>
        <w:t>Предлагаемая организация работы возобновленной второй части четвертого совещания Конференции Сторон, выступающей в качестве совещания Сторон Нагойского протокола</w:t>
      </w:r>
    </w:p>
    <w:tbl>
      <w:tblPr>
        <w:tblStyle w:val="TableGrid"/>
        <w:tblW w:w="9498" w:type="dxa"/>
        <w:tblLook w:val="04A0" w:firstRow="1" w:lastRow="0" w:firstColumn="1" w:lastColumn="0" w:noHBand="0" w:noVBand="1"/>
      </w:tblPr>
      <w:tblGrid>
        <w:gridCol w:w="1054"/>
        <w:gridCol w:w="1266"/>
        <w:gridCol w:w="1266"/>
        <w:gridCol w:w="2126"/>
        <w:gridCol w:w="3786"/>
      </w:tblGrid>
      <w:tr w:rsidR="00782B35" w14:paraId="1B10387A" w14:textId="77777777" w:rsidTr="00782B35">
        <w:tc>
          <w:tcPr>
            <w:tcW w:w="1066" w:type="dxa"/>
            <w:tcBorders>
              <w:top w:val="single" w:sz="4" w:space="0" w:color="auto"/>
              <w:left w:val="nil"/>
              <w:bottom w:val="double" w:sz="4" w:space="0" w:color="000000"/>
              <w:right w:val="dotted" w:sz="4" w:space="0" w:color="000000"/>
            </w:tcBorders>
            <w:hideMark/>
          </w:tcPr>
          <w:p w14:paraId="1B103878" w14:textId="77777777" w:rsidR="00782B35" w:rsidRDefault="00782B35">
            <w:pPr>
              <w:spacing w:before="40" w:after="40"/>
              <w:rPr>
                <w:rFonts w:cs="Calibri"/>
                <w:i/>
                <w:iCs/>
                <w:kern w:val="22"/>
                <w:sz w:val="18"/>
                <w:szCs w:val="18"/>
              </w:rPr>
            </w:pPr>
            <w:r>
              <w:rPr>
                <w:i/>
                <w:sz w:val="18"/>
              </w:rPr>
              <w:t>Даты</w:t>
            </w:r>
          </w:p>
        </w:tc>
        <w:tc>
          <w:tcPr>
            <w:tcW w:w="8432" w:type="dxa"/>
            <w:gridSpan w:val="4"/>
            <w:tcBorders>
              <w:top w:val="single" w:sz="4" w:space="0" w:color="auto"/>
              <w:left w:val="dotted" w:sz="4" w:space="0" w:color="000000"/>
              <w:bottom w:val="single" w:sz="4" w:space="0" w:color="auto"/>
              <w:right w:val="nil"/>
            </w:tcBorders>
            <w:hideMark/>
          </w:tcPr>
          <w:p w14:paraId="1B103879" w14:textId="77777777" w:rsidR="00782B35" w:rsidRDefault="00782B35">
            <w:pPr>
              <w:spacing w:before="40" w:after="40"/>
              <w:jc w:val="center"/>
              <w:rPr>
                <w:rFonts w:cs="Calibri"/>
                <w:b/>
                <w:bCs/>
                <w:i/>
                <w:iCs/>
                <w:kern w:val="22"/>
                <w:sz w:val="20"/>
                <w:szCs w:val="20"/>
              </w:rPr>
            </w:pPr>
            <w:r>
              <w:rPr>
                <w:i/>
                <w:sz w:val="20"/>
              </w:rPr>
              <w:t>Пункты повестки дня</w:t>
            </w:r>
          </w:p>
        </w:tc>
      </w:tr>
      <w:tr w:rsidR="00782B35" w14:paraId="1B103881" w14:textId="77777777" w:rsidTr="00782B35">
        <w:tc>
          <w:tcPr>
            <w:tcW w:w="1066" w:type="dxa"/>
            <w:vMerge w:val="restart"/>
            <w:tcBorders>
              <w:top w:val="double" w:sz="4" w:space="0" w:color="000000"/>
              <w:left w:val="single" w:sz="4" w:space="0" w:color="auto"/>
              <w:bottom w:val="double" w:sz="4" w:space="0" w:color="000000"/>
              <w:right w:val="single" w:sz="4" w:space="0" w:color="auto"/>
            </w:tcBorders>
            <w:hideMark/>
          </w:tcPr>
          <w:p w14:paraId="1B10387B" w14:textId="77777777" w:rsidR="00782B35" w:rsidRDefault="00782B35">
            <w:pPr>
              <w:spacing w:before="40" w:after="40"/>
              <w:rPr>
                <w:rFonts w:cs="Calibri"/>
                <w:kern w:val="22"/>
                <w:sz w:val="18"/>
                <w:szCs w:val="18"/>
              </w:rPr>
            </w:pPr>
            <w:r>
              <w:rPr>
                <w:sz w:val="18"/>
              </w:rPr>
              <w:t>Четверг, 19 октября</w:t>
            </w:r>
          </w:p>
          <w:p w14:paraId="1B10387C" w14:textId="77777777" w:rsidR="00782B35" w:rsidRDefault="00782B35">
            <w:pPr>
              <w:spacing w:before="40" w:after="40"/>
              <w:rPr>
                <w:rFonts w:cs="Calibri"/>
                <w:kern w:val="22"/>
                <w:sz w:val="18"/>
                <w:szCs w:val="18"/>
              </w:rPr>
            </w:pPr>
            <w:r>
              <w:t>(15:00 – 18:00)</w:t>
            </w:r>
          </w:p>
        </w:tc>
        <w:tc>
          <w:tcPr>
            <w:tcW w:w="678" w:type="dxa"/>
            <w:tcBorders>
              <w:top w:val="double" w:sz="4" w:space="0" w:color="000000"/>
              <w:left w:val="single" w:sz="4" w:space="0" w:color="auto"/>
              <w:bottom w:val="dotted" w:sz="4" w:space="0" w:color="000000"/>
              <w:right w:val="dotted" w:sz="4" w:space="0" w:color="000000"/>
            </w:tcBorders>
            <w:hideMark/>
          </w:tcPr>
          <w:p w14:paraId="1B10387D" w14:textId="77777777" w:rsidR="00782B35" w:rsidRDefault="00782B35">
            <w:pPr>
              <w:shd w:val="clear" w:color="auto" w:fill="92D050"/>
              <w:spacing w:before="40" w:after="40"/>
              <w:rPr>
                <w:rFonts w:cs="Calibri"/>
                <w:kern w:val="22"/>
                <w:sz w:val="18"/>
                <w:szCs w:val="18"/>
              </w:rPr>
            </w:pPr>
            <w:r>
              <w:rPr>
                <w:sz w:val="18"/>
              </w:rPr>
              <w:t>КБР</w:t>
            </w:r>
          </w:p>
        </w:tc>
        <w:tc>
          <w:tcPr>
            <w:tcW w:w="524" w:type="dxa"/>
            <w:tcBorders>
              <w:top w:val="double" w:sz="4" w:space="0" w:color="000000"/>
              <w:left w:val="dotted" w:sz="4" w:space="0" w:color="000000"/>
              <w:bottom w:val="dotted" w:sz="4" w:space="0" w:color="000000"/>
              <w:right w:val="dotted" w:sz="4" w:space="0" w:color="000000"/>
            </w:tcBorders>
            <w:hideMark/>
          </w:tcPr>
          <w:p w14:paraId="1B10387E" w14:textId="77777777" w:rsidR="00782B35" w:rsidRDefault="00782B35">
            <w:pPr>
              <w:shd w:val="clear" w:color="auto" w:fill="FFC000"/>
              <w:tabs>
                <w:tab w:val="left" w:pos="154"/>
                <w:tab w:val="left" w:pos="208"/>
              </w:tabs>
              <w:spacing w:before="40" w:after="40"/>
              <w:ind w:right="-612"/>
              <w:rPr>
                <w:rFonts w:cs="Calibri"/>
                <w:kern w:val="22"/>
                <w:sz w:val="18"/>
                <w:szCs w:val="18"/>
              </w:rPr>
            </w:pPr>
            <w:r>
              <w:rPr>
                <w:sz w:val="18"/>
              </w:rPr>
              <w:t>КП</w:t>
            </w:r>
          </w:p>
        </w:tc>
        <w:tc>
          <w:tcPr>
            <w:tcW w:w="567" w:type="dxa"/>
            <w:tcBorders>
              <w:top w:val="double" w:sz="4" w:space="0" w:color="000000"/>
              <w:left w:val="dotted" w:sz="4" w:space="0" w:color="000000"/>
              <w:bottom w:val="dotted" w:sz="4" w:space="0" w:color="000000"/>
              <w:right w:val="dotted" w:sz="4" w:space="0" w:color="000000"/>
            </w:tcBorders>
            <w:hideMark/>
          </w:tcPr>
          <w:p w14:paraId="1B10387F" w14:textId="77777777" w:rsidR="00782B35" w:rsidRDefault="00782B35">
            <w:pPr>
              <w:shd w:val="clear" w:color="auto" w:fill="00B0F0"/>
              <w:spacing w:before="40" w:after="40"/>
              <w:rPr>
                <w:rFonts w:cs="Calibri"/>
                <w:kern w:val="22"/>
                <w:sz w:val="18"/>
                <w:szCs w:val="18"/>
              </w:rPr>
            </w:pPr>
            <w:r>
              <w:rPr>
                <w:sz w:val="18"/>
              </w:rPr>
              <w:t>НП</w:t>
            </w:r>
          </w:p>
        </w:tc>
        <w:tc>
          <w:tcPr>
            <w:tcW w:w="6663" w:type="dxa"/>
            <w:tcBorders>
              <w:top w:val="double" w:sz="4" w:space="0" w:color="000000"/>
              <w:left w:val="dotted" w:sz="4" w:space="0" w:color="000000"/>
              <w:bottom w:val="dotted" w:sz="4" w:space="0" w:color="000000"/>
              <w:right w:val="single" w:sz="4" w:space="0" w:color="auto"/>
            </w:tcBorders>
          </w:tcPr>
          <w:p w14:paraId="1B103880" w14:textId="77777777" w:rsidR="00782B35" w:rsidRDefault="00782B35">
            <w:pPr>
              <w:spacing w:before="40" w:after="40"/>
              <w:rPr>
                <w:rFonts w:cs="Calibri"/>
                <w:kern w:val="22"/>
                <w:sz w:val="18"/>
                <w:szCs w:val="18"/>
              </w:rPr>
            </w:pPr>
          </w:p>
        </w:tc>
      </w:tr>
      <w:tr w:rsidR="00782B35" w14:paraId="1B103887" w14:textId="77777777" w:rsidTr="00782B35">
        <w:tc>
          <w:tcPr>
            <w:tcW w:w="0" w:type="auto"/>
            <w:vMerge/>
            <w:tcBorders>
              <w:top w:val="double" w:sz="4" w:space="0" w:color="000000"/>
              <w:left w:val="single" w:sz="4" w:space="0" w:color="auto"/>
              <w:bottom w:val="double" w:sz="4" w:space="0" w:color="000000"/>
              <w:right w:val="single" w:sz="4" w:space="0" w:color="auto"/>
            </w:tcBorders>
            <w:vAlign w:val="center"/>
            <w:hideMark/>
          </w:tcPr>
          <w:p w14:paraId="1B103882" w14:textId="77777777" w:rsidR="00782B35" w:rsidRDefault="00782B35">
            <w:pPr>
              <w:jc w:val="left"/>
              <w:rPr>
                <w:rFonts w:eastAsia="Times New Roman" w:cs="Calibri"/>
                <w:kern w:val="22"/>
                <w:sz w:val="18"/>
                <w:szCs w:val="18"/>
              </w:rPr>
            </w:pPr>
          </w:p>
        </w:tc>
        <w:tc>
          <w:tcPr>
            <w:tcW w:w="678" w:type="dxa"/>
            <w:tcBorders>
              <w:top w:val="dotted" w:sz="4" w:space="0" w:color="000000"/>
              <w:left w:val="single" w:sz="4" w:space="0" w:color="auto"/>
              <w:bottom w:val="dotted" w:sz="4" w:space="0" w:color="000000"/>
              <w:right w:val="dotted" w:sz="4" w:space="0" w:color="000000"/>
            </w:tcBorders>
            <w:hideMark/>
          </w:tcPr>
          <w:p w14:paraId="1B103883" w14:textId="77777777" w:rsidR="00782B35" w:rsidRDefault="00782B35">
            <w:pPr>
              <w:shd w:val="clear" w:color="auto" w:fill="92D050"/>
              <w:spacing w:before="40" w:after="40"/>
              <w:rPr>
                <w:rFonts w:cs="Calibri"/>
                <w:kern w:val="22"/>
                <w:sz w:val="18"/>
                <w:szCs w:val="18"/>
              </w:rPr>
            </w:pPr>
            <w:r>
              <w:rPr>
                <w:sz w:val="18"/>
              </w:rPr>
              <w:t>1</w:t>
            </w:r>
          </w:p>
        </w:tc>
        <w:tc>
          <w:tcPr>
            <w:tcW w:w="524" w:type="dxa"/>
            <w:tcBorders>
              <w:top w:val="dotted" w:sz="4" w:space="0" w:color="000000"/>
              <w:left w:val="dotted" w:sz="4" w:space="0" w:color="000000"/>
              <w:bottom w:val="dotted" w:sz="4" w:space="0" w:color="000000"/>
              <w:right w:val="dotted" w:sz="4" w:space="0" w:color="000000"/>
            </w:tcBorders>
            <w:hideMark/>
          </w:tcPr>
          <w:p w14:paraId="1B103884" w14:textId="77777777" w:rsidR="00782B35" w:rsidRDefault="00782B35">
            <w:pPr>
              <w:shd w:val="clear" w:color="auto" w:fill="FFC000"/>
              <w:tabs>
                <w:tab w:val="left" w:pos="154"/>
                <w:tab w:val="left" w:pos="208"/>
              </w:tabs>
              <w:spacing w:before="40" w:after="40"/>
              <w:ind w:right="-612"/>
              <w:rPr>
                <w:rFonts w:cs="Calibri"/>
                <w:kern w:val="22"/>
                <w:sz w:val="18"/>
                <w:szCs w:val="18"/>
              </w:rPr>
            </w:pPr>
            <w:r>
              <w:rPr>
                <w:sz w:val="18"/>
              </w:rPr>
              <w:t>1</w:t>
            </w:r>
          </w:p>
        </w:tc>
        <w:tc>
          <w:tcPr>
            <w:tcW w:w="567" w:type="dxa"/>
            <w:tcBorders>
              <w:top w:val="dotted" w:sz="4" w:space="0" w:color="000000"/>
              <w:left w:val="dotted" w:sz="4" w:space="0" w:color="000000"/>
              <w:bottom w:val="dotted" w:sz="4" w:space="0" w:color="000000"/>
              <w:right w:val="dotted" w:sz="4" w:space="0" w:color="000000"/>
            </w:tcBorders>
            <w:hideMark/>
          </w:tcPr>
          <w:p w14:paraId="1B103885" w14:textId="77777777" w:rsidR="00782B35" w:rsidRDefault="00782B35">
            <w:pPr>
              <w:shd w:val="clear" w:color="auto" w:fill="00B0F0"/>
              <w:spacing w:before="40" w:after="40"/>
              <w:rPr>
                <w:rFonts w:cs="Calibri"/>
                <w:kern w:val="22"/>
                <w:sz w:val="18"/>
                <w:szCs w:val="18"/>
              </w:rPr>
            </w:pPr>
            <w:r>
              <w:rPr>
                <w:sz w:val="18"/>
              </w:rPr>
              <w:t>1</w:t>
            </w:r>
          </w:p>
        </w:tc>
        <w:tc>
          <w:tcPr>
            <w:tcW w:w="6663" w:type="dxa"/>
            <w:tcBorders>
              <w:top w:val="dotted" w:sz="4" w:space="0" w:color="000000"/>
              <w:left w:val="dotted" w:sz="4" w:space="0" w:color="000000"/>
              <w:bottom w:val="dotted" w:sz="4" w:space="0" w:color="000000"/>
              <w:right w:val="single" w:sz="4" w:space="0" w:color="auto"/>
            </w:tcBorders>
            <w:hideMark/>
          </w:tcPr>
          <w:p w14:paraId="1B103886" w14:textId="77777777" w:rsidR="00782B35" w:rsidRDefault="00782B35">
            <w:pPr>
              <w:spacing w:before="40" w:after="40"/>
              <w:rPr>
                <w:rFonts w:cs="Calibri"/>
                <w:kern w:val="22"/>
                <w:sz w:val="18"/>
                <w:szCs w:val="18"/>
              </w:rPr>
            </w:pPr>
            <w:r>
              <w:rPr>
                <w:sz w:val="18"/>
              </w:rPr>
              <w:t>Открытие совещания</w:t>
            </w:r>
          </w:p>
        </w:tc>
      </w:tr>
      <w:tr w:rsidR="00782B35" w14:paraId="1B10388D" w14:textId="77777777" w:rsidTr="00782B35">
        <w:tc>
          <w:tcPr>
            <w:tcW w:w="0" w:type="auto"/>
            <w:vMerge/>
            <w:tcBorders>
              <w:top w:val="double" w:sz="4" w:space="0" w:color="000000"/>
              <w:left w:val="single" w:sz="4" w:space="0" w:color="auto"/>
              <w:bottom w:val="double" w:sz="4" w:space="0" w:color="000000"/>
              <w:right w:val="single" w:sz="4" w:space="0" w:color="auto"/>
            </w:tcBorders>
            <w:vAlign w:val="center"/>
            <w:hideMark/>
          </w:tcPr>
          <w:p w14:paraId="1B103888" w14:textId="77777777" w:rsidR="00782B35" w:rsidRDefault="00782B35">
            <w:pPr>
              <w:jc w:val="left"/>
              <w:rPr>
                <w:rFonts w:eastAsia="Times New Roman" w:cs="Calibri"/>
                <w:kern w:val="22"/>
                <w:sz w:val="18"/>
                <w:szCs w:val="18"/>
              </w:rPr>
            </w:pPr>
          </w:p>
        </w:tc>
        <w:tc>
          <w:tcPr>
            <w:tcW w:w="678" w:type="dxa"/>
            <w:tcBorders>
              <w:top w:val="dotted" w:sz="4" w:space="0" w:color="000000"/>
              <w:left w:val="single" w:sz="4" w:space="0" w:color="auto"/>
              <w:bottom w:val="dotted" w:sz="4" w:space="0" w:color="000000"/>
              <w:right w:val="dotted" w:sz="4" w:space="0" w:color="000000"/>
            </w:tcBorders>
            <w:hideMark/>
          </w:tcPr>
          <w:p w14:paraId="1B103889" w14:textId="77777777" w:rsidR="00782B35" w:rsidRDefault="00782B35">
            <w:pPr>
              <w:shd w:val="clear" w:color="auto" w:fill="92D050"/>
              <w:spacing w:before="40" w:after="40"/>
              <w:rPr>
                <w:rFonts w:cs="Calibri"/>
                <w:kern w:val="22"/>
                <w:sz w:val="18"/>
                <w:szCs w:val="18"/>
              </w:rPr>
            </w:pPr>
            <w:r>
              <w:rPr>
                <w:sz w:val="18"/>
              </w:rPr>
              <w:t>2</w:t>
            </w:r>
          </w:p>
        </w:tc>
        <w:tc>
          <w:tcPr>
            <w:tcW w:w="524" w:type="dxa"/>
            <w:tcBorders>
              <w:top w:val="dotted" w:sz="4" w:space="0" w:color="000000"/>
              <w:left w:val="dotted" w:sz="4" w:space="0" w:color="000000"/>
              <w:bottom w:val="dotted" w:sz="4" w:space="0" w:color="000000"/>
              <w:right w:val="dotted" w:sz="4" w:space="0" w:color="000000"/>
            </w:tcBorders>
            <w:hideMark/>
          </w:tcPr>
          <w:p w14:paraId="1B10388A" w14:textId="77777777" w:rsidR="00782B35" w:rsidRDefault="00782B35">
            <w:pPr>
              <w:shd w:val="clear" w:color="auto" w:fill="FFC000"/>
              <w:tabs>
                <w:tab w:val="left" w:pos="154"/>
                <w:tab w:val="left" w:pos="208"/>
              </w:tabs>
              <w:spacing w:before="40" w:after="40"/>
              <w:ind w:right="-612"/>
              <w:rPr>
                <w:rFonts w:cs="Calibri"/>
                <w:kern w:val="22"/>
                <w:sz w:val="18"/>
                <w:szCs w:val="18"/>
              </w:rPr>
            </w:pPr>
            <w:r>
              <w:rPr>
                <w:sz w:val="18"/>
              </w:rPr>
              <w:t>2</w:t>
            </w:r>
          </w:p>
        </w:tc>
        <w:tc>
          <w:tcPr>
            <w:tcW w:w="567" w:type="dxa"/>
            <w:tcBorders>
              <w:top w:val="dotted" w:sz="4" w:space="0" w:color="000000"/>
              <w:left w:val="dotted" w:sz="4" w:space="0" w:color="000000"/>
              <w:bottom w:val="dotted" w:sz="4" w:space="0" w:color="000000"/>
              <w:right w:val="dotted" w:sz="4" w:space="0" w:color="000000"/>
            </w:tcBorders>
            <w:hideMark/>
          </w:tcPr>
          <w:p w14:paraId="1B10388B" w14:textId="77777777" w:rsidR="00782B35" w:rsidRDefault="00782B35">
            <w:pPr>
              <w:shd w:val="clear" w:color="auto" w:fill="00B0F0"/>
              <w:spacing w:before="40" w:after="40"/>
              <w:rPr>
                <w:rFonts w:cs="Calibri"/>
                <w:kern w:val="22"/>
                <w:sz w:val="18"/>
                <w:szCs w:val="18"/>
              </w:rPr>
            </w:pPr>
            <w:r>
              <w:rPr>
                <w:sz w:val="18"/>
              </w:rPr>
              <w:t>2</w:t>
            </w:r>
          </w:p>
        </w:tc>
        <w:tc>
          <w:tcPr>
            <w:tcW w:w="6663" w:type="dxa"/>
            <w:tcBorders>
              <w:top w:val="dotted" w:sz="4" w:space="0" w:color="000000"/>
              <w:left w:val="dotted" w:sz="4" w:space="0" w:color="000000"/>
              <w:bottom w:val="dotted" w:sz="4" w:space="0" w:color="000000"/>
              <w:right w:val="single" w:sz="4" w:space="0" w:color="auto"/>
            </w:tcBorders>
            <w:hideMark/>
          </w:tcPr>
          <w:p w14:paraId="1B10388C" w14:textId="77777777" w:rsidR="00782B35" w:rsidRDefault="00782B35">
            <w:pPr>
              <w:spacing w:before="40" w:after="40"/>
              <w:rPr>
                <w:rFonts w:cs="Calibri"/>
                <w:kern w:val="22"/>
                <w:sz w:val="18"/>
                <w:szCs w:val="18"/>
              </w:rPr>
            </w:pPr>
            <w:r>
              <w:rPr>
                <w:sz w:val="18"/>
              </w:rPr>
              <w:t>Организационные вопросы (организация работы)</w:t>
            </w:r>
          </w:p>
        </w:tc>
      </w:tr>
      <w:tr w:rsidR="00782B35" w14:paraId="1B103893" w14:textId="77777777" w:rsidTr="00782B35">
        <w:tc>
          <w:tcPr>
            <w:tcW w:w="0" w:type="auto"/>
            <w:vMerge/>
            <w:tcBorders>
              <w:top w:val="double" w:sz="4" w:space="0" w:color="000000"/>
              <w:left w:val="single" w:sz="4" w:space="0" w:color="auto"/>
              <w:bottom w:val="double" w:sz="4" w:space="0" w:color="000000"/>
              <w:right w:val="single" w:sz="4" w:space="0" w:color="auto"/>
            </w:tcBorders>
            <w:vAlign w:val="center"/>
            <w:hideMark/>
          </w:tcPr>
          <w:p w14:paraId="1B10388E" w14:textId="77777777" w:rsidR="00782B35" w:rsidRDefault="00782B35">
            <w:pPr>
              <w:jc w:val="left"/>
              <w:rPr>
                <w:rFonts w:eastAsia="Times New Roman" w:cs="Calibri"/>
                <w:kern w:val="22"/>
                <w:sz w:val="18"/>
                <w:szCs w:val="18"/>
              </w:rPr>
            </w:pPr>
          </w:p>
        </w:tc>
        <w:tc>
          <w:tcPr>
            <w:tcW w:w="678" w:type="dxa"/>
            <w:tcBorders>
              <w:top w:val="dotted" w:sz="4" w:space="0" w:color="000000"/>
              <w:left w:val="single" w:sz="4" w:space="0" w:color="auto"/>
              <w:bottom w:val="dotted" w:sz="4" w:space="0" w:color="000000"/>
              <w:right w:val="dotted" w:sz="4" w:space="0" w:color="000000"/>
            </w:tcBorders>
            <w:hideMark/>
          </w:tcPr>
          <w:p w14:paraId="1B10388F" w14:textId="77777777" w:rsidR="00782B35" w:rsidRDefault="00782B35">
            <w:pPr>
              <w:shd w:val="clear" w:color="auto" w:fill="92D050"/>
              <w:spacing w:before="40" w:after="40"/>
              <w:rPr>
                <w:rFonts w:cs="Calibri"/>
                <w:kern w:val="22"/>
                <w:sz w:val="18"/>
                <w:szCs w:val="18"/>
              </w:rPr>
            </w:pPr>
            <w:r>
              <w:rPr>
                <w:sz w:val="18"/>
              </w:rPr>
              <w:t>3</w:t>
            </w:r>
          </w:p>
        </w:tc>
        <w:tc>
          <w:tcPr>
            <w:tcW w:w="524" w:type="dxa"/>
            <w:tcBorders>
              <w:top w:val="dotted" w:sz="4" w:space="0" w:color="000000"/>
              <w:left w:val="dotted" w:sz="4" w:space="0" w:color="000000"/>
              <w:bottom w:val="dotted" w:sz="4" w:space="0" w:color="000000"/>
              <w:right w:val="dotted" w:sz="4" w:space="0" w:color="000000"/>
            </w:tcBorders>
            <w:hideMark/>
          </w:tcPr>
          <w:p w14:paraId="1B103890" w14:textId="77777777" w:rsidR="00782B35" w:rsidRDefault="00782B35">
            <w:pPr>
              <w:shd w:val="clear" w:color="auto" w:fill="FFC000"/>
              <w:tabs>
                <w:tab w:val="left" w:pos="154"/>
                <w:tab w:val="left" w:pos="208"/>
              </w:tabs>
              <w:spacing w:before="40" w:after="40"/>
              <w:ind w:right="-612"/>
              <w:rPr>
                <w:rFonts w:cs="Calibri"/>
                <w:kern w:val="22"/>
                <w:sz w:val="18"/>
                <w:szCs w:val="18"/>
              </w:rPr>
            </w:pPr>
            <w:r>
              <w:rPr>
                <w:sz w:val="18"/>
              </w:rPr>
              <w:t>3</w:t>
            </w:r>
          </w:p>
        </w:tc>
        <w:tc>
          <w:tcPr>
            <w:tcW w:w="567" w:type="dxa"/>
            <w:tcBorders>
              <w:top w:val="dotted" w:sz="4" w:space="0" w:color="000000"/>
              <w:left w:val="dotted" w:sz="4" w:space="0" w:color="000000"/>
              <w:bottom w:val="dotted" w:sz="4" w:space="0" w:color="000000"/>
              <w:right w:val="dotted" w:sz="4" w:space="0" w:color="000000"/>
            </w:tcBorders>
            <w:hideMark/>
          </w:tcPr>
          <w:p w14:paraId="1B103891" w14:textId="77777777" w:rsidR="00782B35" w:rsidRDefault="00782B35">
            <w:pPr>
              <w:shd w:val="clear" w:color="auto" w:fill="00B0F0"/>
              <w:spacing w:before="40" w:after="40"/>
              <w:rPr>
                <w:rFonts w:cs="Calibri"/>
                <w:kern w:val="22"/>
                <w:sz w:val="18"/>
                <w:szCs w:val="18"/>
              </w:rPr>
            </w:pPr>
            <w:r>
              <w:rPr>
                <w:sz w:val="18"/>
              </w:rPr>
              <w:t>3</w:t>
            </w:r>
          </w:p>
        </w:tc>
        <w:tc>
          <w:tcPr>
            <w:tcW w:w="6663" w:type="dxa"/>
            <w:tcBorders>
              <w:top w:val="dotted" w:sz="4" w:space="0" w:color="000000"/>
              <w:left w:val="dotted" w:sz="4" w:space="0" w:color="000000"/>
              <w:bottom w:val="dotted" w:sz="4" w:space="0" w:color="000000"/>
              <w:right w:val="single" w:sz="4" w:space="0" w:color="auto"/>
            </w:tcBorders>
            <w:hideMark/>
          </w:tcPr>
          <w:p w14:paraId="1B103892" w14:textId="77777777" w:rsidR="00782B35" w:rsidRDefault="00782B35">
            <w:pPr>
              <w:spacing w:before="40" w:after="40"/>
              <w:rPr>
                <w:rFonts w:cs="Calibri"/>
                <w:kern w:val="22"/>
                <w:sz w:val="18"/>
                <w:szCs w:val="18"/>
              </w:rPr>
            </w:pPr>
            <w:r>
              <w:rPr>
                <w:sz w:val="18"/>
              </w:rPr>
              <w:t>Доклад о полномочиях представителей</w:t>
            </w:r>
          </w:p>
        </w:tc>
      </w:tr>
      <w:tr w:rsidR="00782B35" w:rsidRPr="00782B35" w14:paraId="1B103899" w14:textId="77777777" w:rsidTr="00782B35">
        <w:tc>
          <w:tcPr>
            <w:tcW w:w="0" w:type="auto"/>
            <w:vMerge/>
            <w:tcBorders>
              <w:top w:val="double" w:sz="4" w:space="0" w:color="000000"/>
              <w:left w:val="single" w:sz="4" w:space="0" w:color="auto"/>
              <w:bottom w:val="double" w:sz="4" w:space="0" w:color="000000"/>
              <w:right w:val="single" w:sz="4" w:space="0" w:color="auto"/>
            </w:tcBorders>
            <w:vAlign w:val="center"/>
            <w:hideMark/>
          </w:tcPr>
          <w:p w14:paraId="1B103894" w14:textId="77777777" w:rsidR="00782B35" w:rsidRDefault="00782B35">
            <w:pPr>
              <w:jc w:val="left"/>
              <w:rPr>
                <w:rFonts w:eastAsia="Times New Roman" w:cs="Calibri"/>
                <w:kern w:val="22"/>
                <w:sz w:val="18"/>
                <w:szCs w:val="18"/>
              </w:rPr>
            </w:pPr>
            <w:bookmarkStart w:id="3" w:name="_Hlk115959280" w:colFirst="1" w:colLast="4"/>
          </w:p>
        </w:tc>
        <w:tc>
          <w:tcPr>
            <w:tcW w:w="678" w:type="dxa"/>
            <w:tcBorders>
              <w:top w:val="dotted" w:sz="4" w:space="0" w:color="000000"/>
              <w:left w:val="single" w:sz="4" w:space="0" w:color="auto"/>
              <w:bottom w:val="dotted" w:sz="4" w:space="0" w:color="000000"/>
              <w:right w:val="dotted" w:sz="4" w:space="0" w:color="000000"/>
            </w:tcBorders>
            <w:hideMark/>
          </w:tcPr>
          <w:p w14:paraId="1B103895" w14:textId="77777777" w:rsidR="00782B35" w:rsidRDefault="00782B35">
            <w:pPr>
              <w:shd w:val="clear" w:color="auto" w:fill="92D050"/>
              <w:spacing w:before="40" w:after="40"/>
              <w:rPr>
                <w:rFonts w:cs="Calibri"/>
                <w:kern w:val="22"/>
                <w:sz w:val="18"/>
                <w:szCs w:val="18"/>
              </w:rPr>
            </w:pPr>
            <w:r>
              <w:rPr>
                <w:sz w:val="18"/>
              </w:rPr>
              <w:t>5</w:t>
            </w:r>
          </w:p>
        </w:tc>
        <w:tc>
          <w:tcPr>
            <w:tcW w:w="524" w:type="dxa"/>
            <w:tcBorders>
              <w:top w:val="dotted" w:sz="4" w:space="0" w:color="000000"/>
              <w:left w:val="dotted" w:sz="4" w:space="0" w:color="000000"/>
              <w:bottom w:val="dotted" w:sz="4" w:space="0" w:color="000000"/>
              <w:right w:val="dotted" w:sz="4" w:space="0" w:color="000000"/>
            </w:tcBorders>
            <w:hideMark/>
          </w:tcPr>
          <w:p w14:paraId="1B103896" w14:textId="77777777" w:rsidR="00782B35" w:rsidRDefault="00782B35">
            <w:pPr>
              <w:spacing w:before="40" w:after="40"/>
              <w:rPr>
                <w:rFonts w:cs="Calibri"/>
                <w:kern w:val="22"/>
                <w:sz w:val="18"/>
                <w:szCs w:val="18"/>
              </w:rPr>
            </w:pPr>
            <w:r>
              <w:rPr>
                <w:sz w:val="18"/>
              </w:rPr>
              <w:t>неприменимо</w:t>
            </w:r>
          </w:p>
        </w:tc>
        <w:tc>
          <w:tcPr>
            <w:tcW w:w="567" w:type="dxa"/>
            <w:tcBorders>
              <w:top w:val="dotted" w:sz="4" w:space="0" w:color="000000"/>
              <w:left w:val="dotted" w:sz="4" w:space="0" w:color="000000"/>
              <w:bottom w:val="dotted" w:sz="4" w:space="0" w:color="000000"/>
              <w:right w:val="dotted" w:sz="4" w:space="0" w:color="000000"/>
            </w:tcBorders>
            <w:hideMark/>
          </w:tcPr>
          <w:p w14:paraId="1B103897" w14:textId="77777777" w:rsidR="00782B35" w:rsidRDefault="00782B35">
            <w:pPr>
              <w:spacing w:before="40" w:after="40"/>
              <w:rPr>
                <w:rFonts w:cs="Calibri"/>
                <w:kern w:val="22"/>
                <w:sz w:val="18"/>
                <w:szCs w:val="18"/>
              </w:rPr>
            </w:pPr>
            <w:r>
              <w:rPr>
                <w:sz w:val="18"/>
              </w:rPr>
              <w:t>неприменимо</w:t>
            </w:r>
          </w:p>
        </w:tc>
        <w:tc>
          <w:tcPr>
            <w:tcW w:w="6663" w:type="dxa"/>
            <w:tcBorders>
              <w:top w:val="dotted" w:sz="4" w:space="0" w:color="000000"/>
              <w:left w:val="dotted" w:sz="4" w:space="0" w:color="000000"/>
              <w:bottom w:val="dotted" w:sz="4" w:space="0" w:color="000000"/>
              <w:right w:val="single" w:sz="4" w:space="0" w:color="auto"/>
            </w:tcBorders>
            <w:hideMark/>
          </w:tcPr>
          <w:p w14:paraId="1B103898" w14:textId="77777777" w:rsidR="00782B35" w:rsidRDefault="00782B35">
            <w:pPr>
              <w:spacing w:before="40" w:after="40"/>
              <w:rPr>
                <w:rFonts w:cs="Calibri"/>
                <w:kern w:val="22"/>
                <w:sz w:val="18"/>
                <w:szCs w:val="18"/>
              </w:rPr>
            </w:pPr>
            <w:r>
              <w:rPr>
                <w:sz w:val="18"/>
              </w:rPr>
              <w:t>Сроки и место проведения будущих совещаний Конференции Сторон</w:t>
            </w:r>
          </w:p>
        </w:tc>
      </w:tr>
      <w:bookmarkEnd w:id="3"/>
      <w:tr w:rsidR="00782B35" w14:paraId="1B10389F" w14:textId="77777777" w:rsidTr="00782B35">
        <w:tc>
          <w:tcPr>
            <w:tcW w:w="0" w:type="auto"/>
            <w:vMerge/>
            <w:tcBorders>
              <w:top w:val="double" w:sz="4" w:space="0" w:color="000000"/>
              <w:left w:val="single" w:sz="4" w:space="0" w:color="auto"/>
              <w:bottom w:val="double" w:sz="4" w:space="0" w:color="000000"/>
              <w:right w:val="single" w:sz="4" w:space="0" w:color="auto"/>
            </w:tcBorders>
            <w:vAlign w:val="center"/>
            <w:hideMark/>
          </w:tcPr>
          <w:p w14:paraId="1B10389A" w14:textId="77777777" w:rsidR="00782B35" w:rsidRDefault="00782B35">
            <w:pPr>
              <w:jc w:val="left"/>
              <w:rPr>
                <w:rFonts w:eastAsia="Times New Roman" w:cs="Calibri"/>
                <w:kern w:val="22"/>
                <w:sz w:val="18"/>
                <w:szCs w:val="18"/>
              </w:rPr>
            </w:pPr>
          </w:p>
        </w:tc>
        <w:tc>
          <w:tcPr>
            <w:tcW w:w="678" w:type="dxa"/>
            <w:tcBorders>
              <w:top w:val="dotted" w:sz="4" w:space="0" w:color="000000"/>
              <w:left w:val="single" w:sz="4" w:space="0" w:color="auto"/>
              <w:bottom w:val="dotted" w:sz="4" w:space="0" w:color="000000"/>
              <w:right w:val="dotted" w:sz="4" w:space="0" w:color="000000"/>
            </w:tcBorders>
            <w:hideMark/>
          </w:tcPr>
          <w:p w14:paraId="1B10389B" w14:textId="77777777" w:rsidR="00782B35" w:rsidRDefault="00782B35">
            <w:pPr>
              <w:spacing w:before="40" w:after="40"/>
              <w:rPr>
                <w:rFonts w:cs="Calibri"/>
                <w:kern w:val="22"/>
                <w:sz w:val="18"/>
                <w:szCs w:val="18"/>
              </w:rPr>
            </w:pPr>
            <w:r>
              <w:rPr>
                <w:sz w:val="18"/>
              </w:rPr>
              <w:t>неприменимо</w:t>
            </w:r>
          </w:p>
        </w:tc>
        <w:tc>
          <w:tcPr>
            <w:tcW w:w="524" w:type="dxa"/>
            <w:tcBorders>
              <w:top w:val="dotted" w:sz="4" w:space="0" w:color="000000"/>
              <w:left w:val="dotted" w:sz="4" w:space="0" w:color="000000"/>
              <w:bottom w:val="dotted" w:sz="4" w:space="0" w:color="000000"/>
              <w:right w:val="dotted" w:sz="4" w:space="0" w:color="000000"/>
            </w:tcBorders>
            <w:hideMark/>
          </w:tcPr>
          <w:p w14:paraId="1B10389C" w14:textId="77777777" w:rsidR="00782B35" w:rsidRDefault="00782B35">
            <w:pPr>
              <w:shd w:val="clear" w:color="auto" w:fill="FFC000"/>
              <w:tabs>
                <w:tab w:val="left" w:pos="154"/>
                <w:tab w:val="left" w:pos="208"/>
              </w:tabs>
              <w:spacing w:before="40" w:after="40"/>
              <w:ind w:right="-612"/>
              <w:rPr>
                <w:rFonts w:cs="Calibri"/>
                <w:kern w:val="22"/>
                <w:sz w:val="18"/>
                <w:szCs w:val="18"/>
              </w:rPr>
            </w:pPr>
            <w:r>
              <w:rPr>
                <w:sz w:val="18"/>
              </w:rPr>
              <w:t>5</w:t>
            </w:r>
          </w:p>
        </w:tc>
        <w:tc>
          <w:tcPr>
            <w:tcW w:w="567" w:type="dxa"/>
            <w:tcBorders>
              <w:top w:val="dotted" w:sz="4" w:space="0" w:color="000000"/>
              <w:left w:val="dotted" w:sz="4" w:space="0" w:color="000000"/>
              <w:bottom w:val="dotted" w:sz="4" w:space="0" w:color="000000"/>
              <w:right w:val="dotted" w:sz="4" w:space="0" w:color="000000"/>
            </w:tcBorders>
            <w:hideMark/>
          </w:tcPr>
          <w:p w14:paraId="1B10389D" w14:textId="77777777" w:rsidR="00782B35" w:rsidRDefault="00782B35">
            <w:pPr>
              <w:shd w:val="clear" w:color="auto" w:fill="00B0F0"/>
              <w:spacing w:before="40" w:after="40"/>
              <w:rPr>
                <w:rFonts w:cs="Calibri"/>
                <w:kern w:val="22"/>
                <w:sz w:val="18"/>
                <w:szCs w:val="18"/>
              </w:rPr>
            </w:pPr>
            <w:r>
              <w:rPr>
                <w:sz w:val="18"/>
              </w:rPr>
              <w:t>5</w:t>
            </w:r>
          </w:p>
        </w:tc>
        <w:tc>
          <w:tcPr>
            <w:tcW w:w="6663" w:type="dxa"/>
            <w:tcBorders>
              <w:top w:val="dotted" w:sz="4" w:space="0" w:color="000000"/>
              <w:left w:val="dotted" w:sz="4" w:space="0" w:color="000000"/>
              <w:bottom w:val="dotted" w:sz="4" w:space="0" w:color="000000"/>
              <w:right w:val="single" w:sz="4" w:space="0" w:color="auto"/>
            </w:tcBorders>
            <w:hideMark/>
          </w:tcPr>
          <w:p w14:paraId="1B10389E" w14:textId="77777777" w:rsidR="00782B35" w:rsidRDefault="00782B35">
            <w:pPr>
              <w:spacing w:before="40" w:after="40"/>
              <w:rPr>
                <w:rFonts w:cs="Calibri"/>
                <w:kern w:val="22"/>
                <w:sz w:val="18"/>
                <w:szCs w:val="18"/>
              </w:rPr>
            </w:pPr>
            <w:r>
              <w:rPr>
                <w:sz w:val="18"/>
              </w:rPr>
              <w:t>Доклад Комитета по соблюдению</w:t>
            </w:r>
          </w:p>
        </w:tc>
      </w:tr>
      <w:tr w:rsidR="00782B35" w:rsidRPr="00782B35" w14:paraId="1B1038A5" w14:textId="77777777" w:rsidTr="00782B35">
        <w:tc>
          <w:tcPr>
            <w:tcW w:w="0" w:type="auto"/>
            <w:vMerge/>
            <w:tcBorders>
              <w:top w:val="double" w:sz="4" w:space="0" w:color="000000"/>
              <w:left w:val="single" w:sz="4" w:space="0" w:color="auto"/>
              <w:bottom w:val="double" w:sz="4" w:space="0" w:color="000000"/>
              <w:right w:val="single" w:sz="4" w:space="0" w:color="auto"/>
            </w:tcBorders>
            <w:vAlign w:val="center"/>
            <w:hideMark/>
          </w:tcPr>
          <w:p w14:paraId="1B1038A0" w14:textId="77777777" w:rsidR="00782B35" w:rsidRDefault="00782B35">
            <w:pPr>
              <w:jc w:val="left"/>
              <w:rPr>
                <w:rFonts w:eastAsia="Times New Roman" w:cs="Calibri"/>
                <w:kern w:val="22"/>
                <w:sz w:val="18"/>
                <w:szCs w:val="18"/>
              </w:rPr>
            </w:pPr>
          </w:p>
        </w:tc>
        <w:tc>
          <w:tcPr>
            <w:tcW w:w="678" w:type="dxa"/>
            <w:tcBorders>
              <w:top w:val="dotted" w:sz="4" w:space="0" w:color="000000"/>
              <w:left w:val="single" w:sz="4" w:space="0" w:color="auto"/>
              <w:bottom w:val="double" w:sz="4" w:space="0" w:color="000000"/>
              <w:right w:val="dotted" w:sz="4" w:space="0" w:color="000000"/>
            </w:tcBorders>
            <w:hideMark/>
          </w:tcPr>
          <w:p w14:paraId="1B1038A1" w14:textId="77777777" w:rsidR="00782B35" w:rsidRDefault="00782B35">
            <w:pPr>
              <w:shd w:val="clear" w:color="auto" w:fill="92D050"/>
              <w:spacing w:before="40" w:after="40"/>
              <w:rPr>
                <w:rFonts w:cs="Calibri"/>
                <w:kern w:val="22"/>
                <w:sz w:val="18"/>
                <w:szCs w:val="18"/>
              </w:rPr>
            </w:pPr>
            <w:r>
              <w:rPr>
                <w:sz w:val="18"/>
              </w:rPr>
              <w:t>2</w:t>
            </w:r>
          </w:p>
        </w:tc>
        <w:tc>
          <w:tcPr>
            <w:tcW w:w="524" w:type="dxa"/>
            <w:tcBorders>
              <w:top w:val="dotted" w:sz="4" w:space="0" w:color="000000"/>
              <w:left w:val="dotted" w:sz="4" w:space="0" w:color="000000"/>
              <w:bottom w:val="double" w:sz="4" w:space="0" w:color="000000"/>
              <w:right w:val="dotted" w:sz="4" w:space="0" w:color="000000"/>
            </w:tcBorders>
            <w:hideMark/>
          </w:tcPr>
          <w:p w14:paraId="1B1038A2" w14:textId="77777777" w:rsidR="00782B35" w:rsidRDefault="00782B35">
            <w:pPr>
              <w:shd w:val="clear" w:color="auto" w:fill="FFC000"/>
              <w:tabs>
                <w:tab w:val="left" w:pos="154"/>
                <w:tab w:val="left" w:pos="208"/>
              </w:tabs>
              <w:spacing w:before="40" w:after="40"/>
              <w:ind w:right="-612"/>
              <w:rPr>
                <w:rFonts w:cs="Calibri"/>
                <w:kern w:val="22"/>
                <w:sz w:val="18"/>
                <w:szCs w:val="18"/>
              </w:rPr>
            </w:pPr>
            <w:r>
              <w:rPr>
                <w:sz w:val="18"/>
              </w:rPr>
              <w:t>2</w:t>
            </w:r>
          </w:p>
        </w:tc>
        <w:tc>
          <w:tcPr>
            <w:tcW w:w="567" w:type="dxa"/>
            <w:tcBorders>
              <w:top w:val="dotted" w:sz="4" w:space="0" w:color="000000"/>
              <w:left w:val="dotted" w:sz="4" w:space="0" w:color="000000"/>
              <w:bottom w:val="double" w:sz="4" w:space="0" w:color="000000"/>
              <w:right w:val="dotted" w:sz="4" w:space="0" w:color="000000"/>
            </w:tcBorders>
            <w:hideMark/>
          </w:tcPr>
          <w:p w14:paraId="1B1038A3" w14:textId="77777777" w:rsidR="00782B35" w:rsidRDefault="00782B35">
            <w:pPr>
              <w:shd w:val="clear" w:color="auto" w:fill="00B0F0"/>
              <w:spacing w:before="40" w:after="40"/>
              <w:rPr>
                <w:rFonts w:cs="Calibri"/>
                <w:kern w:val="22"/>
                <w:sz w:val="18"/>
                <w:szCs w:val="18"/>
              </w:rPr>
            </w:pPr>
            <w:r>
              <w:rPr>
                <w:sz w:val="18"/>
              </w:rPr>
              <w:t>2</w:t>
            </w:r>
          </w:p>
        </w:tc>
        <w:tc>
          <w:tcPr>
            <w:tcW w:w="6663" w:type="dxa"/>
            <w:tcBorders>
              <w:top w:val="dotted" w:sz="4" w:space="0" w:color="000000"/>
              <w:left w:val="dotted" w:sz="4" w:space="0" w:color="000000"/>
              <w:bottom w:val="double" w:sz="4" w:space="0" w:color="000000"/>
              <w:right w:val="single" w:sz="4" w:space="0" w:color="auto"/>
            </w:tcBorders>
            <w:hideMark/>
          </w:tcPr>
          <w:p w14:paraId="1B1038A4" w14:textId="77777777" w:rsidR="00782B35" w:rsidRDefault="00782B35">
            <w:pPr>
              <w:spacing w:before="40" w:after="40"/>
              <w:rPr>
                <w:rFonts w:cs="Calibri"/>
                <w:kern w:val="22"/>
                <w:sz w:val="18"/>
                <w:szCs w:val="18"/>
              </w:rPr>
            </w:pPr>
            <w:r>
              <w:rPr>
                <w:sz w:val="18"/>
              </w:rPr>
              <w:t>Организационные вопросы (выборы должностных лиц)</w:t>
            </w:r>
          </w:p>
        </w:tc>
      </w:tr>
      <w:tr w:rsidR="00782B35" w:rsidRPr="00782B35" w14:paraId="1B1038A9" w14:textId="77777777" w:rsidTr="00782B35">
        <w:tc>
          <w:tcPr>
            <w:tcW w:w="1066" w:type="dxa"/>
            <w:tcBorders>
              <w:top w:val="double" w:sz="4" w:space="0" w:color="000000"/>
              <w:left w:val="nil"/>
              <w:bottom w:val="nil"/>
              <w:right w:val="nil"/>
            </w:tcBorders>
            <w:shd w:val="clear" w:color="auto" w:fill="FFFFFF"/>
          </w:tcPr>
          <w:p w14:paraId="1B1038A6" w14:textId="77777777" w:rsidR="00782B35" w:rsidRDefault="00782B35">
            <w:pPr>
              <w:spacing w:before="40" w:after="40"/>
              <w:rPr>
                <w:rFonts w:cs="Calibri"/>
                <w:b/>
                <w:bCs/>
                <w:kern w:val="22"/>
                <w:sz w:val="18"/>
                <w:szCs w:val="18"/>
              </w:rPr>
            </w:pPr>
          </w:p>
        </w:tc>
        <w:tc>
          <w:tcPr>
            <w:tcW w:w="4464" w:type="dxa"/>
            <w:gridSpan w:val="3"/>
            <w:tcBorders>
              <w:top w:val="double" w:sz="4" w:space="0" w:color="000000"/>
              <w:left w:val="nil"/>
              <w:bottom w:val="nil"/>
              <w:right w:val="nil"/>
            </w:tcBorders>
            <w:shd w:val="clear" w:color="auto" w:fill="FFFFFF"/>
          </w:tcPr>
          <w:p w14:paraId="1B1038A7" w14:textId="77777777" w:rsidR="00782B35" w:rsidRDefault="00782B35">
            <w:pPr>
              <w:spacing w:before="40" w:after="40"/>
              <w:jc w:val="left"/>
              <w:rPr>
                <w:rFonts w:cs="Calibri"/>
                <w:kern w:val="22"/>
                <w:sz w:val="16"/>
                <w:szCs w:val="16"/>
              </w:rPr>
            </w:pPr>
          </w:p>
        </w:tc>
        <w:tc>
          <w:tcPr>
            <w:tcW w:w="3968" w:type="dxa"/>
            <w:tcBorders>
              <w:top w:val="double" w:sz="4" w:space="0" w:color="000000"/>
              <w:left w:val="nil"/>
              <w:bottom w:val="nil"/>
              <w:right w:val="nil"/>
            </w:tcBorders>
            <w:shd w:val="clear" w:color="auto" w:fill="FFFFFF"/>
          </w:tcPr>
          <w:p w14:paraId="1B1038A8" w14:textId="77777777" w:rsidR="00782B35" w:rsidRDefault="00782B35">
            <w:pPr>
              <w:spacing w:before="40" w:after="40"/>
              <w:jc w:val="left"/>
              <w:rPr>
                <w:rFonts w:cs="Calibri"/>
                <w:kern w:val="22"/>
                <w:sz w:val="16"/>
                <w:szCs w:val="16"/>
              </w:rPr>
            </w:pPr>
          </w:p>
        </w:tc>
      </w:tr>
      <w:tr w:rsidR="00782B35" w14:paraId="1B1038B0" w14:textId="77777777" w:rsidTr="00782B35">
        <w:tc>
          <w:tcPr>
            <w:tcW w:w="1066" w:type="dxa"/>
            <w:vMerge w:val="restart"/>
            <w:tcBorders>
              <w:top w:val="double" w:sz="4" w:space="0" w:color="000000"/>
              <w:left w:val="single" w:sz="4" w:space="0" w:color="auto"/>
              <w:bottom w:val="double" w:sz="4" w:space="0" w:color="000000"/>
              <w:right w:val="single" w:sz="4" w:space="0" w:color="auto"/>
            </w:tcBorders>
            <w:hideMark/>
          </w:tcPr>
          <w:p w14:paraId="1B1038AA" w14:textId="77777777" w:rsidR="00782B35" w:rsidRDefault="00782B35">
            <w:pPr>
              <w:spacing w:before="40" w:after="40"/>
              <w:jc w:val="left"/>
              <w:rPr>
                <w:rFonts w:cs="Calibri"/>
                <w:kern w:val="22"/>
                <w:sz w:val="18"/>
                <w:szCs w:val="18"/>
              </w:rPr>
            </w:pPr>
            <w:r>
              <w:rPr>
                <w:sz w:val="18"/>
              </w:rPr>
              <w:t>Пятница 20 октября</w:t>
            </w:r>
          </w:p>
          <w:p w14:paraId="1B1038AB" w14:textId="77777777" w:rsidR="00782B35" w:rsidRDefault="00782B35">
            <w:pPr>
              <w:spacing w:before="40" w:after="40"/>
              <w:jc w:val="left"/>
              <w:rPr>
                <w:rFonts w:cs="Calibri"/>
                <w:kern w:val="22"/>
                <w:sz w:val="18"/>
                <w:szCs w:val="18"/>
              </w:rPr>
            </w:pPr>
            <w:r>
              <w:t>(10:00 – 13:00)</w:t>
            </w:r>
          </w:p>
        </w:tc>
        <w:tc>
          <w:tcPr>
            <w:tcW w:w="678" w:type="dxa"/>
            <w:tcBorders>
              <w:top w:val="double" w:sz="4" w:space="0" w:color="000000"/>
              <w:left w:val="single" w:sz="4" w:space="0" w:color="auto"/>
              <w:bottom w:val="dotted" w:sz="4" w:space="0" w:color="000000"/>
              <w:right w:val="dotted" w:sz="4" w:space="0" w:color="000000"/>
            </w:tcBorders>
            <w:hideMark/>
          </w:tcPr>
          <w:p w14:paraId="1B1038AC" w14:textId="77777777" w:rsidR="00782B35" w:rsidRDefault="00782B35">
            <w:pPr>
              <w:shd w:val="clear" w:color="auto" w:fill="92D050"/>
              <w:spacing w:before="40" w:after="40"/>
              <w:rPr>
                <w:rFonts w:cs="Calibri"/>
                <w:kern w:val="22"/>
                <w:sz w:val="18"/>
                <w:szCs w:val="18"/>
              </w:rPr>
            </w:pPr>
            <w:r>
              <w:rPr>
                <w:sz w:val="18"/>
              </w:rPr>
              <w:t>КБР</w:t>
            </w:r>
          </w:p>
        </w:tc>
        <w:tc>
          <w:tcPr>
            <w:tcW w:w="524" w:type="dxa"/>
            <w:tcBorders>
              <w:top w:val="double" w:sz="4" w:space="0" w:color="000000"/>
              <w:left w:val="dotted" w:sz="4" w:space="0" w:color="000000"/>
              <w:bottom w:val="dotted" w:sz="4" w:space="0" w:color="000000"/>
              <w:right w:val="dotted" w:sz="4" w:space="0" w:color="000000"/>
            </w:tcBorders>
            <w:hideMark/>
          </w:tcPr>
          <w:p w14:paraId="1B1038AD" w14:textId="77777777" w:rsidR="00782B35" w:rsidRDefault="00782B35">
            <w:pPr>
              <w:shd w:val="clear" w:color="auto" w:fill="FFC000"/>
              <w:tabs>
                <w:tab w:val="left" w:pos="154"/>
                <w:tab w:val="left" w:pos="208"/>
              </w:tabs>
              <w:spacing w:before="40" w:after="40"/>
              <w:ind w:right="-612"/>
              <w:rPr>
                <w:rFonts w:cs="Calibri"/>
                <w:kern w:val="22"/>
                <w:sz w:val="18"/>
                <w:szCs w:val="18"/>
              </w:rPr>
            </w:pPr>
            <w:r>
              <w:rPr>
                <w:sz w:val="18"/>
              </w:rPr>
              <w:t>КП</w:t>
            </w:r>
          </w:p>
        </w:tc>
        <w:tc>
          <w:tcPr>
            <w:tcW w:w="567" w:type="dxa"/>
            <w:tcBorders>
              <w:top w:val="double" w:sz="4" w:space="0" w:color="000000"/>
              <w:left w:val="dotted" w:sz="4" w:space="0" w:color="000000"/>
              <w:bottom w:val="dotted" w:sz="4" w:space="0" w:color="000000"/>
              <w:right w:val="dotted" w:sz="4" w:space="0" w:color="000000"/>
            </w:tcBorders>
            <w:hideMark/>
          </w:tcPr>
          <w:p w14:paraId="1B1038AE" w14:textId="77777777" w:rsidR="00782B35" w:rsidRDefault="00782B35">
            <w:pPr>
              <w:shd w:val="clear" w:color="auto" w:fill="00B0F0"/>
              <w:spacing w:before="40" w:after="40"/>
              <w:rPr>
                <w:rFonts w:cs="Calibri"/>
                <w:kern w:val="22"/>
                <w:sz w:val="18"/>
                <w:szCs w:val="18"/>
              </w:rPr>
            </w:pPr>
            <w:r>
              <w:rPr>
                <w:sz w:val="18"/>
              </w:rPr>
              <w:t>НП</w:t>
            </w:r>
          </w:p>
        </w:tc>
        <w:tc>
          <w:tcPr>
            <w:tcW w:w="6663" w:type="dxa"/>
            <w:tcBorders>
              <w:top w:val="double" w:sz="4" w:space="0" w:color="000000"/>
              <w:left w:val="dotted" w:sz="4" w:space="0" w:color="000000"/>
              <w:bottom w:val="dotted" w:sz="4" w:space="0" w:color="000000"/>
              <w:right w:val="single" w:sz="4" w:space="0" w:color="auto"/>
            </w:tcBorders>
          </w:tcPr>
          <w:p w14:paraId="1B1038AF" w14:textId="77777777" w:rsidR="00782B35" w:rsidRDefault="00782B35">
            <w:pPr>
              <w:spacing w:before="40" w:after="40"/>
              <w:rPr>
                <w:rFonts w:cs="Calibri"/>
                <w:kern w:val="22"/>
                <w:sz w:val="18"/>
                <w:szCs w:val="18"/>
              </w:rPr>
            </w:pPr>
          </w:p>
        </w:tc>
      </w:tr>
      <w:tr w:rsidR="00782B35" w14:paraId="1B1038B6" w14:textId="77777777" w:rsidTr="00782B35">
        <w:tc>
          <w:tcPr>
            <w:tcW w:w="0" w:type="auto"/>
            <w:vMerge/>
            <w:tcBorders>
              <w:top w:val="double" w:sz="4" w:space="0" w:color="000000"/>
              <w:left w:val="single" w:sz="4" w:space="0" w:color="auto"/>
              <w:bottom w:val="double" w:sz="4" w:space="0" w:color="000000"/>
              <w:right w:val="single" w:sz="4" w:space="0" w:color="auto"/>
            </w:tcBorders>
            <w:vAlign w:val="center"/>
            <w:hideMark/>
          </w:tcPr>
          <w:p w14:paraId="1B1038B1" w14:textId="77777777" w:rsidR="00782B35" w:rsidRDefault="00782B35">
            <w:pPr>
              <w:jc w:val="left"/>
              <w:rPr>
                <w:rFonts w:eastAsia="Times New Roman" w:cs="Calibri"/>
                <w:kern w:val="22"/>
                <w:sz w:val="18"/>
                <w:szCs w:val="18"/>
              </w:rPr>
            </w:pPr>
          </w:p>
        </w:tc>
        <w:tc>
          <w:tcPr>
            <w:tcW w:w="678" w:type="dxa"/>
            <w:tcBorders>
              <w:top w:val="dotted" w:sz="4" w:space="0" w:color="000000"/>
              <w:left w:val="single" w:sz="4" w:space="0" w:color="auto"/>
              <w:bottom w:val="dotted" w:sz="4" w:space="0" w:color="000000"/>
              <w:right w:val="dotted" w:sz="4" w:space="0" w:color="000000"/>
            </w:tcBorders>
            <w:hideMark/>
          </w:tcPr>
          <w:p w14:paraId="1B1038B2" w14:textId="77777777" w:rsidR="00782B35" w:rsidRDefault="00782B35">
            <w:pPr>
              <w:shd w:val="clear" w:color="auto" w:fill="92D050"/>
              <w:spacing w:before="40" w:after="40"/>
              <w:rPr>
                <w:rFonts w:cs="Calibri"/>
                <w:kern w:val="22"/>
                <w:sz w:val="18"/>
                <w:szCs w:val="18"/>
              </w:rPr>
            </w:pPr>
            <w:r>
              <w:rPr>
                <w:sz w:val="18"/>
              </w:rPr>
              <w:t>28</w:t>
            </w:r>
          </w:p>
        </w:tc>
        <w:tc>
          <w:tcPr>
            <w:tcW w:w="524" w:type="dxa"/>
            <w:tcBorders>
              <w:top w:val="dotted" w:sz="4" w:space="0" w:color="000000"/>
              <w:left w:val="dotted" w:sz="4" w:space="0" w:color="000000"/>
              <w:bottom w:val="dotted" w:sz="4" w:space="0" w:color="000000"/>
              <w:right w:val="dotted" w:sz="4" w:space="0" w:color="000000"/>
            </w:tcBorders>
            <w:hideMark/>
          </w:tcPr>
          <w:p w14:paraId="1B1038B3" w14:textId="77777777" w:rsidR="00782B35" w:rsidRDefault="00782B35">
            <w:pPr>
              <w:shd w:val="clear" w:color="auto" w:fill="FFC000"/>
              <w:tabs>
                <w:tab w:val="left" w:pos="154"/>
                <w:tab w:val="left" w:pos="208"/>
              </w:tabs>
              <w:spacing w:before="40" w:after="40"/>
              <w:ind w:right="-612"/>
              <w:rPr>
                <w:rFonts w:cs="Calibri"/>
                <w:kern w:val="22"/>
                <w:sz w:val="18"/>
                <w:szCs w:val="18"/>
              </w:rPr>
            </w:pPr>
            <w:r>
              <w:rPr>
                <w:sz w:val="18"/>
              </w:rPr>
              <w:t>18</w:t>
            </w:r>
          </w:p>
        </w:tc>
        <w:tc>
          <w:tcPr>
            <w:tcW w:w="567" w:type="dxa"/>
            <w:tcBorders>
              <w:top w:val="dotted" w:sz="4" w:space="0" w:color="000000"/>
              <w:left w:val="dotted" w:sz="4" w:space="0" w:color="000000"/>
              <w:bottom w:val="dotted" w:sz="4" w:space="0" w:color="000000"/>
              <w:right w:val="dotted" w:sz="4" w:space="0" w:color="000000"/>
            </w:tcBorders>
            <w:hideMark/>
          </w:tcPr>
          <w:p w14:paraId="1B1038B4" w14:textId="77777777" w:rsidR="00782B35" w:rsidRDefault="00782B35">
            <w:pPr>
              <w:shd w:val="clear" w:color="auto" w:fill="00B0F0"/>
              <w:spacing w:before="40" w:after="40"/>
              <w:rPr>
                <w:rFonts w:cs="Calibri"/>
                <w:kern w:val="22"/>
                <w:sz w:val="18"/>
                <w:szCs w:val="18"/>
              </w:rPr>
            </w:pPr>
            <w:r>
              <w:rPr>
                <w:sz w:val="18"/>
              </w:rPr>
              <w:t>17</w:t>
            </w:r>
          </w:p>
        </w:tc>
        <w:tc>
          <w:tcPr>
            <w:tcW w:w="6663" w:type="dxa"/>
            <w:tcBorders>
              <w:top w:val="dotted" w:sz="4" w:space="0" w:color="000000"/>
              <w:left w:val="dotted" w:sz="4" w:space="0" w:color="000000"/>
              <w:bottom w:val="dotted" w:sz="4" w:space="0" w:color="000000"/>
              <w:right w:val="single" w:sz="4" w:space="0" w:color="auto"/>
            </w:tcBorders>
            <w:hideMark/>
          </w:tcPr>
          <w:p w14:paraId="1B1038B5" w14:textId="77777777" w:rsidR="00782B35" w:rsidRDefault="00782B35">
            <w:pPr>
              <w:spacing w:before="40" w:after="40"/>
              <w:rPr>
                <w:rFonts w:cs="Calibri"/>
                <w:kern w:val="22"/>
                <w:sz w:val="18"/>
                <w:szCs w:val="18"/>
              </w:rPr>
            </w:pPr>
            <w:r>
              <w:rPr>
                <w:sz w:val="18"/>
              </w:rPr>
              <w:t>Прочие вопросы</w:t>
            </w:r>
          </w:p>
        </w:tc>
      </w:tr>
      <w:tr w:rsidR="00782B35" w14:paraId="1B1038BC" w14:textId="77777777" w:rsidTr="00782B35">
        <w:tc>
          <w:tcPr>
            <w:tcW w:w="0" w:type="auto"/>
            <w:vMerge/>
            <w:tcBorders>
              <w:top w:val="double" w:sz="4" w:space="0" w:color="000000"/>
              <w:left w:val="single" w:sz="4" w:space="0" w:color="auto"/>
              <w:bottom w:val="double" w:sz="4" w:space="0" w:color="000000"/>
              <w:right w:val="single" w:sz="4" w:space="0" w:color="auto"/>
            </w:tcBorders>
            <w:vAlign w:val="center"/>
            <w:hideMark/>
          </w:tcPr>
          <w:p w14:paraId="1B1038B7" w14:textId="77777777" w:rsidR="00782B35" w:rsidRDefault="00782B35">
            <w:pPr>
              <w:jc w:val="left"/>
              <w:rPr>
                <w:rFonts w:eastAsia="Times New Roman" w:cs="Calibri"/>
                <w:kern w:val="22"/>
                <w:sz w:val="18"/>
                <w:szCs w:val="18"/>
              </w:rPr>
            </w:pPr>
          </w:p>
        </w:tc>
        <w:tc>
          <w:tcPr>
            <w:tcW w:w="678" w:type="dxa"/>
            <w:tcBorders>
              <w:top w:val="dotted" w:sz="4" w:space="0" w:color="000000"/>
              <w:left w:val="single" w:sz="4" w:space="0" w:color="auto"/>
              <w:bottom w:val="dotted" w:sz="4" w:space="0" w:color="000000"/>
              <w:right w:val="dotted" w:sz="4" w:space="0" w:color="000000"/>
            </w:tcBorders>
            <w:hideMark/>
          </w:tcPr>
          <w:p w14:paraId="1B1038B8" w14:textId="77777777" w:rsidR="00782B35" w:rsidRDefault="00782B35">
            <w:pPr>
              <w:shd w:val="clear" w:color="auto" w:fill="92D050"/>
              <w:spacing w:before="40" w:after="40"/>
              <w:rPr>
                <w:rFonts w:cs="Calibri"/>
                <w:kern w:val="22"/>
                <w:sz w:val="18"/>
                <w:szCs w:val="18"/>
              </w:rPr>
            </w:pPr>
            <w:r>
              <w:rPr>
                <w:sz w:val="18"/>
              </w:rPr>
              <w:t>29</w:t>
            </w:r>
          </w:p>
        </w:tc>
        <w:tc>
          <w:tcPr>
            <w:tcW w:w="524" w:type="dxa"/>
            <w:tcBorders>
              <w:top w:val="dotted" w:sz="4" w:space="0" w:color="000000"/>
              <w:left w:val="dotted" w:sz="4" w:space="0" w:color="000000"/>
              <w:bottom w:val="dotted" w:sz="4" w:space="0" w:color="000000"/>
              <w:right w:val="dotted" w:sz="4" w:space="0" w:color="000000"/>
            </w:tcBorders>
            <w:hideMark/>
          </w:tcPr>
          <w:p w14:paraId="1B1038B9" w14:textId="77777777" w:rsidR="00782B35" w:rsidRDefault="00782B35">
            <w:pPr>
              <w:shd w:val="clear" w:color="auto" w:fill="FFC000"/>
              <w:tabs>
                <w:tab w:val="left" w:pos="154"/>
                <w:tab w:val="left" w:pos="208"/>
              </w:tabs>
              <w:spacing w:before="40" w:after="40"/>
              <w:ind w:right="-612"/>
              <w:rPr>
                <w:rFonts w:cs="Calibri"/>
                <w:kern w:val="22"/>
                <w:sz w:val="18"/>
                <w:szCs w:val="18"/>
              </w:rPr>
            </w:pPr>
            <w:r>
              <w:rPr>
                <w:sz w:val="18"/>
              </w:rPr>
              <w:t>19</w:t>
            </w:r>
          </w:p>
        </w:tc>
        <w:tc>
          <w:tcPr>
            <w:tcW w:w="567" w:type="dxa"/>
            <w:tcBorders>
              <w:top w:val="dotted" w:sz="4" w:space="0" w:color="000000"/>
              <w:left w:val="dotted" w:sz="4" w:space="0" w:color="000000"/>
              <w:bottom w:val="dotted" w:sz="4" w:space="0" w:color="000000"/>
              <w:right w:val="dotted" w:sz="4" w:space="0" w:color="000000"/>
            </w:tcBorders>
            <w:hideMark/>
          </w:tcPr>
          <w:p w14:paraId="1B1038BA" w14:textId="77777777" w:rsidR="00782B35" w:rsidRDefault="00782B35">
            <w:pPr>
              <w:shd w:val="clear" w:color="auto" w:fill="00B0F0"/>
              <w:spacing w:before="40" w:after="40"/>
              <w:rPr>
                <w:rFonts w:cs="Calibri"/>
                <w:kern w:val="22"/>
                <w:sz w:val="18"/>
                <w:szCs w:val="18"/>
              </w:rPr>
            </w:pPr>
            <w:r>
              <w:rPr>
                <w:sz w:val="18"/>
              </w:rPr>
              <w:t>18</w:t>
            </w:r>
          </w:p>
        </w:tc>
        <w:tc>
          <w:tcPr>
            <w:tcW w:w="6663" w:type="dxa"/>
            <w:tcBorders>
              <w:top w:val="dotted" w:sz="4" w:space="0" w:color="000000"/>
              <w:left w:val="dotted" w:sz="4" w:space="0" w:color="000000"/>
              <w:bottom w:val="dotted" w:sz="4" w:space="0" w:color="000000"/>
              <w:right w:val="single" w:sz="4" w:space="0" w:color="auto"/>
            </w:tcBorders>
            <w:hideMark/>
          </w:tcPr>
          <w:p w14:paraId="1B1038BB" w14:textId="77777777" w:rsidR="00782B35" w:rsidRDefault="00782B35">
            <w:pPr>
              <w:spacing w:before="40" w:after="40"/>
              <w:rPr>
                <w:rFonts w:cs="Calibri"/>
                <w:kern w:val="22"/>
                <w:sz w:val="18"/>
                <w:szCs w:val="18"/>
              </w:rPr>
            </w:pPr>
            <w:r>
              <w:rPr>
                <w:sz w:val="18"/>
              </w:rPr>
              <w:t>Принятие доклада</w:t>
            </w:r>
          </w:p>
        </w:tc>
      </w:tr>
      <w:tr w:rsidR="00782B35" w14:paraId="1B1038C2" w14:textId="77777777" w:rsidTr="00782B35">
        <w:tc>
          <w:tcPr>
            <w:tcW w:w="0" w:type="auto"/>
            <w:vMerge/>
            <w:tcBorders>
              <w:top w:val="double" w:sz="4" w:space="0" w:color="000000"/>
              <w:left w:val="single" w:sz="4" w:space="0" w:color="auto"/>
              <w:bottom w:val="double" w:sz="4" w:space="0" w:color="000000"/>
              <w:right w:val="single" w:sz="4" w:space="0" w:color="auto"/>
            </w:tcBorders>
            <w:vAlign w:val="center"/>
            <w:hideMark/>
          </w:tcPr>
          <w:p w14:paraId="1B1038BD" w14:textId="77777777" w:rsidR="00782B35" w:rsidRDefault="00782B35">
            <w:pPr>
              <w:jc w:val="left"/>
              <w:rPr>
                <w:rFonts w:eastAsia="Times New Roman" w:cs="Calibri"/>
                <w:kern w:val="22"/>
                <w:sz w:val="18"/>
                <w:szCs w:val="18"/>
              </w:rPr>
            </w:pPr>
          </w:p>
        </w:tc>
        <w:tc>
          <w:tcPr>
            <w:tcW w:w="678" w:type="dxa"/>
            <w:tcBorders>
              <w:top w:val="dotted" w:sz="4" w:space="0" w:color="000000"/>
              <w:left w:val="single" w:sz="4" w:space="0" w:color="auto"/>
              <w:bottom w:val="single" w:sz="4" w:space="0" w:color="auto"/>
              <w:right w:val="dotted" w:sz="4" w:space="0" w:color="000000"/>
            </w:tcBorders>
            <w:hideMark/>
          </w:tcPr>
          <w:p w14:paraId="1B1038BE" w14:textId="77777777" w:rsidR="00782B35" w:rsidRDefault="00782B35">
            <w:pPr>
              <w:shd w:val="clear" w:color="auto" w:fill="92D050"/>
              <w:spacing w:before="40" w:after="40"/>
              <w:rPr>
                <w:rFonts w:cs="Calibri"/>
                <w:kern w:val="22"/>
                <w:sz w:val="18"/>
                <w:szCs w:val="18"/>
              </w:rPr>
            </w:pPr>
            <w:r>
              <w:rPr>
                <w:sz w:val="18"/>
              </w:rPr>
              <w:t>30</w:t>
            </w:r>
          </w:p>
        </w:tc>
        <w:tc>
          <w:tcPr>
            <w:tcW w:w="524" w:type="dxa"/>
            <w:tcBorders>
              <w:top w:val="dotted" w:sz="4" w:space="0" w:color="000000"/>
              <w:left w:val="dotted" w:sz="4" w:space="0" w:color="000000"/>
              <w:bottom w:val="single" w:sz="4" w:space="0" w:color="auto"/>
              <w:right w:val="dotted" w:sz="4" w:space="0" w:color="000000"/>
            </w:tcBorders>
            <w:hideMark/>
          </w:tcPr>
          <w:p w14:paraId="1B1038BF" w14:textId="77777777" w:rsidR="00782B35" w:rsidRDefault="00782B35">
            <w:pPr>
              <w:shd w:val="clear" w:color="auto" w:fill="FFC000"/>
              <w:tabs>
                <w:tab w:val="left" w:pos="154"/>
                <w:tab w:val="left" w:pos="208"/>
              </w:tabs>
              <w:spacing w:before="40" w:after="40"/>
              <w:ind w:right="-612"/>
              <w:rPr>
                <w:rFonts w:cs="Calibri"/>
                <w:kern w:val="22"/>
                <w:sz w:val="18"/>
                <w:szCs w:val="18"/>
              </w:rPr>
            </w:pPr>
            <w:r>
              <w:rPr>
                <w:sz w:val="18"/>
              </w:rPr>
              <w:t>20</w:t>
            </w:r>
          </w:p>
        </w:tc>
        <w:tc>
          <w:tcPr>
            <w:tcW w:w="567" w:type="dxa"/>
            <w:tcBorders>
              <w:top w:val="dotted" w:sz="4" w:space="0" w:color="000000"/>
              <w:left w:val="dotted" w:sz="4" w:space="0" w:color="000000"/>
              <w:bottom w:val="single" w:sz="4" w:space="0" w:color="auto"/>
              <w:right w:val="dotted" w:sz="4" w:space="0" w:color="000000"/>
            </w:tcBorders>
            <w:hideMark/>
          </w:tcPr>
          <w:p w14:paraId="1B1038C0" w14:textId="77777777" w:rsidR="00782B35" w:rsidRDefault="00782B35">
            <w:pPr>
              <w:shd w:val="clear" w:color="auto" w:fill="00B0F0"/>
              <w:spacing w:before="40" w:after="40"/>
              <w:rPr>
                <w:rFonts w:cs="Calibri"/>
                <w:kern w:val="22"/>
                <w:sz w:val="18"/>
                <w:szCs w:val="18"/>
              </w:rPr>
            </w:pPr>
            <w:r>
              <w:rPr>
                <w:sz w:val="18"/>
              </w:rPr>
              <w:t>19</w:t>
            </w:r>
          </w:p>
        </w:tc>
        <w:tc>
          <w:tcPr>
            <w:tcW w:w="6663" w:type="dxa"/>
            <w:tcBorders>
              <w:top w:val="dotted" w:sz="4" w:space="0" w:color="000000"/>
              <w:left w:val="dotted" w:sz="4" w:space="0" w:color="000000"/>
              <w:bottom w:val="single" w:sz="4" w:space="0" w:color="auto"/>
              <w:right w:val="single" w:sz="4" w:space="0" w:color="auto"/>
            </w:tcBorders>
            <w:hideMark/>
          </w:tcPr>
          <w:p w14:paraId="1B1038C1" w14:textId="77777777" w:rsidR="00782B35" w:rsidRDefault="00782B35">
            <w:pPr>
              <w:spacing w:before="40" w:after="40"/>
              <w:rPr>
                <w:rFonts w:cs="Calibri"/>
                <w:kern w:val="22"/>
                <w:sz w:val="18"/>
                <w:szCs w:val="18"/>
              </w:rPr>
            </w:pPr>
            <w:r>
              <w:rPr>
                <w:sz w:val="18"/>
              </w:rPr>
              <w:t>Закрытие совещания</w:t>
            </w:r>
          </w:p>
        </w:tc>
      </w:tr>
    </w:tbl>
    <w:p w14:paraId="1B1038C3" w14:textId="77777777" w:rsidR="00782B35" w:rsidRDefault="00782B35" w:rsidP="00782B35">
      <w:pPr>
        <w:suppressLineNumbers/>
        <w:tabs>
          <w:tab w:val="left" w:pos="360"/>
          <w:tab w:val="left" w:pos="720"/>
        </w:tabs>
        <w:suppressAutoHyphens/>
        <w:kinsoku w:val="0"/>
        <w:overflowPunct w:val="0"/>
        <w:autoSpaceDE w:val="0"/>
        <w:autoSpaceDN w:val="0"/>
        <w:adjustRightInd w:val="0"/>
        <w:snapToGrid w:val="0"/>
        <w:spacing w:before="120" w:after="120"/>
        <w:jc w:val="left"/>
        <w:rPr>
          <w:rFonts w:eastAsia="Times New Roman" w:cs="Times New Roman"/>
          <w:snapToGrid w:val="0"/>
          <w:kern w:val="22"/>
          <w:sz w:val="20"/>
          <w:szCs w:val="20"/>
        </w:rPr>
      </w:pPr>
      <w:r>
        <w:rPr>
          <w:i/>
          <w:iCs/>
          <w:snapToGrid w:val="0"/>
          <w:sz w:val="20"/>
        </w:rPr>
        <w:t>Сокращения:</w:t>
      </w:r>
      <w:r>
        <w:rPr>
          <w:snapToGrid w:val="0"/>
          <w:sz w:val="20"/>
        </w:rPr>
        <w:t xml:space="preserve"> КБР: Конференция Сторон Конвенции о биологическом разнообразии; КП: Конференция Сторон, выступающая в качестве совещания Сторон Картахенского протокола по биобезопасности; НП: Конференция Сторон, выступающая в качестве совещания Сторон Нагойского протокола</w:t>
      </w:r>
      <w:r w:rsidR="00B44AB0">
        <w:rPr>
          <w:snapToGrid w:val="0"/>
          <w:sz w:val="20"/>
        </w:rPr>
        <w:t xml:space="preserve"> </w:t>
      </w:r>
      <w:r>
        <w:rPr>
          <w:snapToGrid w:val="0"/>
          <w:sz w:val="20"/>
        </w:rPr>
        <w:t>регулирования доступа к генетическим ресурсам и совместного использования на справедливой и равной основе выгод от их применения.</w:t>
      </w:r>
    </w:p>
    <w:p w14:paraId="1B1038C4" w14:textId="77777777" w:rsidR="00782B35" w:rsidRDefault="00782B35" w:rsidP="00782B35">
      <w:pPr>
        <w:suppressLineNumbers/>
        <w:tabs>
          <w:tab w:val="left" w:pos="360"/>
          <w:tab w:val="left" w:pos="720"/>
        </w:tabs>
        <w:suppressAutoHyphens/>
        <w:kinsoku w:val="0"/>
        <w:overflowPunct w:val="0"/>
        <w:autoSpaceDE w:val="0"/>
        <w:autoSpaceDN w:val="0"/>
        <w:adjustRightInd w:val="0"/>
        <w:snapToGrid w:val="0"/>
        <w:spacing w:before="120" w:after="120"/>
        <w:jc w:val="left"/>
        <w:rPr>
          <w:snapToGrid w:val="0"/>
          <w:kern w:val="22"/>
          <w:sz w:val="20"/>
          <w:szCs w:val="20"/>
        </w:rPr>
      </w:pPr>
      <w:r>
        <w:rPr>
          <w:i/>
          <w:iCs/>
          <w:snapToGrid w:val="0"/>
          <w:sz w:val="20"/>
        </w:rPr>
        <w:t>Примечание</w:t>
      </w:r>
      <w:r>
        <w:rPr>
          <w:snapToGrid w:val="0"/>
          <w:sz w:val="20"/>
        </w:rPr>
        <w:t>: Столбцы, посвященные пунктам повестки дня в рамках Конференции Сторон, выступающей в качестве совещаний Сторон протоколов, приводятся в порядке информации и для удобства справочной работы.</w:t>
      </w:r>
    </w:p>
    <w:p w14:paraId="1B1038C5" w14:textId="77777777" w:rsidR="00B02DF6" w:rsidRPr="00F239D9" w:rsidRDefault="00B02DF6" w:rsidP="00782B35">
      <w:pPr>
        <w:pStyle w:val="ListParagraph"/>
        <w:keepNext/>
        <w:suppressLineNumbers/>
        <w:tabs>
          <w:tab w:val="left" w:pos="450"/>
        </w:tabs>
        <w:suppressAutoHyphens/>
        <w:spacing w:before="120" w:after="120"/>
        <w:ind w:left="0"/>
        <w:contextualSpacing w:val="0"/>
        <w:jc w:val="center"/>
        <w:outlineLvl w:val="0"/>
        <w:rPr>
          <w:rFonts w:eastAsiaTheme="minorEastAsia"/>
          <w:i/>
          <w:iCs/>
          <w:color w:val="000000"/>
          <w:kern w:val="22"/>
        </w:rPr>
      </w:pPr>
    </w:p>
    <w:sectPr w:rsidR="00B02DF6" w:rsidRPr="00F239D9" w:rsidSect="00FE3FF1">
      <w:headerReference w:type="even" r:id="rId12"/>
      <w:headerReference w:type="default" r:id="rId13"/>
      <w:footerReference w:type="first" r:id="rId14"/>
      <w:pgSz w:w="12240" w:h="15840"/>
      <w:pgMar w:top="634" w:right="1440" w:bottom="1138" w:left="1440" w:header="706" w:footer="706"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1038CE" w14:textId="77777777" w:rsidR="006C2667" w:rsidRDefault="006C2667">
      <w:r>
        <w:separator/>
      </w:r>
    </w:p>
  </w:endnote>
  <w:endnote w:type="continuationSeparator" w:id="0">
    <w:p w14:paraId="1B1038CF" w14:textId="77777777" w:rsidR="006C2667" w:rsidRDefault="006C2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038D6" w14:textId="77777777" w:rsidR="00F60FA6" w:rsidRDefault="00F60FA6" w:rsidP="00497555">
    <w:pPr>
      <w:pStyle w:val="Footer"/>
      <w:tabs>
        <w:tab w:val="clear" w:pos="4680"/>
        <w:tab w:val="clear"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1038CC" w14:textId="77777777" w:rsidR="006C2667" w:rsidRDefault="006C2667">
      <w:r>
        <w:separator/>
      </w:r>
    </w:p>
  </w:footnote>
  <w:footnote w:type="continuationSeparator" w:id="0">
    <w:p w14:paraId="1B1038CD" w14:textId="77777777" w:rsidR="006C2667" w:rsidRDefault="006C2667">
      <w:r>
        <w:continuationSeparator/>
      </w:r>
    </w:p>
  </w:footnote>
  <w:footnote w:id="1">
    <w:p w14:paraId="1B1038D7" w14:textId="77777777" w:rsidR="00782B35" w:rsidRDefault="00782B35" w:rsidP="00782B35">
      <w:pPr>
        <w:pStyle w:val="FootnoteText"/>
        <w:rPr>
          <w:sz w:val="18"/>
          <w:szCs w:val="24"/>
        </w:rPr>
      </w:pPr>
      <w:r>
        <w:rPr>
          <w:rStyle w:val="FootnoteReference"/>
        </w:rPr>
        <w:footnoteRef/>
      </w:r>
      <w:r>
        <w:t xml:space="preserve"> CBD/NP/MOP/4/1/Rev.1.</w:t>
      </w:r>
    </w:p>
  </w:footnote>
  <w:footnote w:id="2">
    <w:p w14:paraId="1B1038D8" w14:textId="77777777" w:rsidR="00782B35" w:rsidRDefault="00782B35" w:rsidP="00782B35">
      <w:pPr>
        <w:pStyle w:val="FootnoteText"/>
      </w:pPr>
      <w:r>
        <w:rPr>
          <w:rStyle w:val="FootnoteReference"/>
        </w:rPr>
        <w:footnoteRef/>
      </w:r>
      <w:r>
        <w:t xml:space="preserve"> </w:t>
      </w:r>
      <w:proofErr w:type="spellStart"/>
      <w:r>
        <w:t>Суджата</w:t>
      </w:r>
      <w:proofErr w:type="spellEnd"/>
      <w:r>
        <w:t xml:space="preserve"> </w:t>
      </w:r>
      <w:proofErr w:type="spellStart"/>
      <w:r>
        <w:t>Арора</w:t>
      </w:r>
      <w:proofErr w:type="spellEnd"/>
      <w:r>
        <w:t xml:space="preserve"> (Индия) была избрана на 14-м совещании Конференции Сторон и позднее замещена </w:t>
      </w:r>
      <w:proofErr w:type="spellStart"/>
      <w:r>
        <w:t>Винодом</w:t>
      </w:r>
      <w:proofErr w:type="spellEnd"/>
      <w:r>
        <w:t xml:space="preserve"> Матуром, затем </w:t>
      </w:r>
      <w:proofErr w:type="spellStart"/>
      <w:r>
        <w:t>Нарешем</w:t>
      </w:r>
      <w:proofErr w:type="spellEnd"/>
      <w:r>
        <w:t xml:space="preserve"> Палом </w:t>
      </w:r>
      <w:proofErr w:type="spellStart"/>
      <w:r>
        <w:t>Гангваром</w:t>
      </w:r>
      <w:proofErr w:type="spellEnd"/>
      <w:r>
        <w:t>, а затем</w:t>
      </w:r>
      <w:r>
        <w:rPr>
          <w:rStyle w:val="ui-provider"/>
        </w:rPr>
        <w:t xml:space="preserve"> </w:t>
      </w:r>
      <w:proofErr w:type="spellStart"/>
      <w:r>
        <w:rPr>
          <w:rStyle w:val="ui-provider"/>
        </w:rPr>
        <w:t>Рагху</w:t>
      </w:r>
      <w:proofErr w:type="spellEnd"/>
      <w:r>
        <w:rPr>
          <w:rStyle w:val="ui-provider"/>
        </w:rPr>
        <w:t xml:space="preserve"> Кумаром </w:t>
      </w:r>
      <w:proofErr w:type="spellStart"/>
      <w:r>
        <w:rPr>
          <w:rStyle w:val="ui-provider"/>
        </w:rPr>
        <w:t>Кодали</w:t>
      </w:r>
      <w:proofErr w:type="spellEnd"/>
      <w:r>
        <w:t>.</w:t>
      </w:r>
    </w:p>
  </w:footnote>
  <w:footnote w:id="3">
    <w:p w14:paraId="1B1038D9" w14:textId="77777777" w:rsidR="00782B35" w:rsidRDefault="00782B35" w:rsidP="00782B35">
      <w:pPr>
        <w:pStyle w:val="FootnoteText"/>
      </w:pPr>
      <w:r>
        <w:rPr>
          <w:rStyle w:val="FootnoteReference"/>
        </w:rPr>
        <w:footnoteRef/>
      </w:r>
      <w:r>
        <w:t xml:space="preserve"> </w:t>
      </w:r>
      <w:proofErr w:type="spellStart"/>
      <w:r>
        <w:t>Диловаршо</w:t>
      </w:r>
      <w:proofErr w:type="spellEnd"/>
      <w:r>
        <w:t xml:space="preserve"> Дустов (Таджикистан) был избран на третьем совещании Конференции Сторон, выступающей в качестве совещания Сторон Нагойского протокола, в качестве заместителя представителя Грузии, а затем заменен </w:t>
      </w:r>
      <w:proofErr w:type="spellStart"/>
      <w:r>
        <w:rPr>
          <w:rFonts w:asciiTheme="majorBidi" w:hAnsiTheme="majorBidi"/>
        </w:rPr>
        <w:t>Сино</w:t>
      </w:r>
      <w:proofErr w:type="spellEnd"/>
      <w:r>
        <w:rPr>
          <w:rFonts w:asciiTheme="majorBidi" w:hAnsiTheme="majorBidi"/>
        </w:rPr>
        <w:t xml:space="preserve"> </w:t>
      </w:r>
      <w:proofErr w:type="spellStart"/>
      <w:r>
        <w:t>Тохирзода</w:t>
      </w:r>
      <w:proofErr w:type="spellEnd"/>
      <w:r>
        <w:t>.</w:t>
      </w:r>
    </w:p>
  </w:footnote>
  <w:footnote w:id="4">
    <w:p w14:paraId="1B1038DA" w14:textId="77777777" w:rsidR="00782B35" w:rsidRDefault="00782B35" w:rsidP="00782B35">
      <w:pPr>
        <w:pStyle w:val="FootnoteText"/>
      </w:pPr>
      <w:r>
        <w:rPr>
          <w:sz w:val="22"/>
          <w:szCs w:val="22"/>
          <w:vertAlign w:val="superscript"/>
          <w:lang w:val="en-CA"/>
        </w:rPr>
        <w:footnoteRef/>
      </w:r>
      <w:r>
        <w:t xml:space="preserve"> </w:t>
      </w:r>
      <w:proofErr w:type="spellStart"/>
      <w:r>
        <w:t>Эльвана</w:t>
      </w:r>
      <w:proofErr w:type="spellEnd"/>
      <w:r>
        <w:t xml:space="preserve"> </w:t>
      </w:r>
      <w:proofErr w:type="spellStart"/>
      <w:r>
        <w:t>Рамадж</w:t>
      </w:r>
      <w:proofErr w:type="spellEnd"/>
      <w:r>
        <w:t xml:space="preserve"> (Албания) была избрана на 14-м совещании Конференции Сторон Конвенции и позднее замещена </w:t>
      </w:r>
      <w:proofErr w:type="spellStart"/>
      <w:r>
        <w:t>Клодианой</w:t>
      </w:r>
      <w:proofErr w:type="spellEnd"/>
      <w:r>
        <w:t xml:space="preserve"> </w:t>
      </w:r>
      <w:proofErr w:type="spellStart"/>
      <w:r>
        <w:t>Марикой</w:t>
      </w:r>
      <w:proofErr w:type="spellEnd"/>
      <w:r>
        <w:t>.</w:t>
      </w:r>
    </w:p>
  </w:footnote>
  <w:footnote w:id="5">
    <w:p w14:paraId="1B1038DB" w14:textId="77777777" w:rsidR="00782B35" w:rsidRDefault="00782B35" w:rsidP="00782B35">
      <w:pPr>
        <w:pStyle w:val="FootnoteText"/>
      </w:pPr>
      <w:r>
        <w:rPr>
          <w:sz w:val="22"/>
          <w:szCs w:val="22"/>
          <w:vertAlign w:val="superscript"/>
          <w:lang w:val="en-CA"/>
        </w:rPr>
        <w:footnoteRef/>
      </w:r>
      <w:r>
        <w:t xml:space="preserve"> Образцы формы представления полномочий доступны по адресу: www.cbd.int/doc/meetings/cop/cop-15/cop-credentials-template-en.docx.</w:t>
      </w:r>
    </w:p>
  </w:footnote>
  <w:footnote w:id="6">
    <w:p w14:paraId="1B1038DC" w14:textId="77777777" w:rsidR="00782B35" w:rsidRDefault="00782B35" w:rsidP="00782B35">
      <w:pPr>
        <w:pStyle w:val="FootnoteText"/>
      </w:pPr>
      <w:r>
        <w:rPr>
          <w:rStyle w:val="FootnoteReference"/>
        </w:rPr>
        <w:footnoteRef/>
      </w:r>
      <w:r>
        <w:t xml:space="preserve"> </w:t>
      </w:r>
      <w:r>
        <w:rPr>
          <w:snapToGrid w:val="0"/>
        </w:rPr>
        <w:t>CBD/NP/MOP/4/4.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id w:val="-1885015078"/>
      <w:placeholder>
        <w:docPart w:val="9AD50B25DB054577A36700BD5857BC21"/>
      </w:placeholder>
      <w:dataBinding w:prefixMappings="xmlns:ns0='http://purl.org/dc/elements/1.1/' xmlns:ns1='http://schemas.openxmlformats.org/package/2006/metadata/core-properties' " w:xpath="/ns1:coreProperties[1]/ns0:subject[1]" w:storeItemID="{6C3C8BC8-F283-45AE-878A-BAB7291924A1}"/>
      <w:text/>
    </w:sdtPr>
    <w:sdtEndPr/>
    <w:sdtContent>
      <w:p w14:paraId="1B1038D0" w14:textId="77777777" w:rsidR="00F60FA6" w:rsidRPr="00947C55" w:rsidRDefault="00782B35" w:rsidP="0048045A">
        <w:pPr>
          <w:pStyle w:val="Header"/>
          <w:tabs>
            <w:tab w:val="left" w:pos="708"/>
          </w:tabs>
          <w:rPr>
            <w:sz w:val="22"/>
          </w:rPr>
        </w:pPr>
        <w:r>
          <w:t>CBD/NP/MOP/4/1/Add.6</w:t>
        </w:r>
      </w:p>
    </w:sdtContent>
  </w:sdt>
  <w:p w14:paraId="1B1038D1" w14:textId="77777777" w:rsidR="00F60FA6" w:rsidRPr="00497555" w:rsidRDefault="00F60FA6" w:rsidP="00497555">
    <w:pPr>
      <w:pStyle w:val="Header"/>
      <w:tabs>
        <w:tab w:val="clear" w:pos="4320"/>
        <w:tab w:val="clear" w:pos="8640"/>
      </w:tabs>
      <w:jc w:val="left"/>
      <w:rPr>
        <w:noProof/>
      </w:rPr>
    </w:pPr>
    <w:r>
      <w:t xml:space="preserve">Страница </w:t>
    </w:r>
    <w:r w:rsidR="006C2667">
      <w:rPr>
        <w:noProof/>
      </w:rPr>
      <w:fldChar w:fldCharType="begin"/>
    </w:r>
    <w:r w:rsidR="006C2667">
      <w:rPr>
        <w:noProof/>
      </w:rPr>
      <w:instrText xml:space="preserve"> PAGE   \* MERGEFORMAT </w:instrText>
    </w:r>
    <w:r w:rsidR="006C2667">
      <w:rPr>
        <w:noProof/>
      </w:rPr>
      <w:fldChar w:fldCharType="separate"/>
    </w:r>
    <w:r w:rsidR="00B44AB0">
      <w:rPr>
        <w:noProof/>
      </w:rPr>
      <w:t>6</w:t>
    </w:r>
    <w:r w:rsidR="006C2667">
      <w:rPr>
        <w:noProof/>
      </w:rPr>
      <w:fldChar w:fldCharType="end"/>
    </w:r>
  </w:p>
  <w:p w14:paraId="1B1038D2" w14:textId="77777777" w:rsidR="00F60FA6" w:rsidRPr="00497555" w:rsidRDefault="00F60FA6" w:rsidP="00497555">
    <w:pPr>
      <w:pStyle w:val="Header"/>
      <w:tabs>
        <w:tab w:val="clear" w:pos="4320"/>
        <w:tab w:val="clear" w:pos="8640"/>
      </w:tabs>
      <w:jc w:val="lef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id w:val="1917048755"/>
      <w:placeholder>
        <w:docPart w:val="229789E22D914E3DB73F2F672C6207EC"/>
      </w:placeholder>
      <w:dataBinding w:prefixMappings="xmlns:ns0='http://purl.org/dc/elements/1.1/' xmlns:ns1='http://schemas.openxmlformats.org/package/2006/metadata/core-properties' " w:xpath="/ns1:coreProperties[1]/ns0:subject[1]" w:storeItemID="{6C3C8BC8-F283-45AE-878A-BAB7291924A1}"/>
      <w:text/>
    </w:sdtPr>
    <w:sdtEndPr/>
    <w:sdtContent>
      <w:p w14:paraId="1B1038D3" w14:textId="77777777" w:rsidR="00F60FA6" w:rsidRPr="00947C55" w:rsidRDefault="00782B35" w:rsidP="0048045A">
        <w:pPr>
          <w:pStyle w:val="Header"/>
          <w:tabs>
            <w:tab w:val="left" w:pos="708"/>
          </w:tabs>
          <w:jc w:val="right"/>
          <w:rPr>
            <w:sz w:val="22"/>
          </w:rPr>
        </w:pPr>
        <w:r>
          <w:t>CBD/NP/MOP/4/1/Add.6</w:t>
        </w:r>
      </w:p>
    </w:sdtContent>
  </w:sdt>
  <w:p w14:paraId="1B1038D4" w14:textId="77777777" w:rsidR="00F60FA6" w:rsidRDefault="00F60FA6" w:rsidP="00184C2D">
    <w:pPr>
      <w:pStyle w:val="Header"/>
      <w:tabs>
        <w:tab w:val="clear" w:pos="4320"/>
        <w:tab w:val="clear" w:pos="8640"/>
      </w:tabs>
      <w:jc w:val="right"/>
      <w:rPr>
        <w:noProof/>
      </w:rPr>
    </w:pPr>
    <w:r>
      <w:t xml:space="preserve">Страница </w:t>
    </w:r>
    <w:r w:rsidR="006C2667">
      <w:rPr>
        <w:noProof/>
      </w:rPr>
      <w:fldChar w:fldCharType="begin"/>
    </w:r>
    <w:r w:rsidR="006C2667">
      <w:rPr>
        <w:noProof/>
      </w:rPr>
      <w:instrText xml:space="preserve"> PAGE   \* MERGEFORMAT </w:instrText>
    </w:r>
    <w:r w:rsidR="006C2667">
      <w:rPr>
        <w:noProof/>
      </w:rPr>
      <w:fldChar w:fldCharType="separate"/>
    </w:r>
    <w:r w:rsidR="00B44AB0">
      <w:rPr>
        <w:noProof/>
      </w:rPr>
      <w:t>7</w:t>
    </w:r>
    <w:r w:rsidR="006C2667">
      <w:rPr>
        <w:noProof/>
      </w:rPr>
      <w:fldChar w:fldCharType="end"/>
    </w:r>
  </w:p>
  <w:p w14:paraId="1B1038D5" w14:textId="77777777" w:rsidR="00F60FA6" w:rsidRDefault="00F60FA6" w:rsidP="00184C2D">
    <w:pPr>
      <w:pStyle w:val="Header"/>
      <w:tabs>
        <w:tab w:val="clear" w:pos="4320"/>
        <w:tab w:val="clear" w:pos="8640"/>
      </w:tabs>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46B132F"/>
    <w:multiLevelType w:val="hybridMultilevel"/>
    <w:tmpl w:val="30BAA3BE"/>
    <w:lvl w:ilvl="0" w:tplc="CE0E80CE">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 w15:restartNumberingAfterBreak="0">
    <w:nsid w:val="1A61237B"/>
    <w:multiLevelType w:val="hybridMultilevel"/>
    <w:tmpl w:val="82F223CC"/>
    <w:lvl w:ilvl="0" w:tplc="04090017">
      <w:start w:val="1"/>
      <w:numFmt w:val="lowerLetter"/>
      <w:lvlText w:val="%1)"/>
      <w:lvlJc w:val="left"/>
      <w:pPr>
        <w:ind w:left="1800" w:hanging="360"/>
      </w:pPr>
    </w:lvl>
    <w:lvl w:ilvl="1" w:tplc="040C0019">
      <w:start w:val="1"/>
      <w:numFmt w:val="lowerLetter"/>
      <w:lvlText w:val="%2."/>
      <w:lvlJc w:val="left"/>
      <w:pPr>
        <w:ind w:left="2520" w:hanging="360"/>
      </w:pPr>
    </w:lvl>
    <w:lvl w:ilvl="2" w:tplc="040C001B">
      <w:start w:val="1"/>
      <w:numFmt w:val="lowerRoman"/>
      <w:lvlText w:val="%3."/>
      <w:lvlJc w:val="right"/>
      <w:pPr>
        <w:ind w:left="3240" w:hanging="180"/>
      </w:pPr>
    </w:lvl>
    <w:lvl w:ilvl="3" w:tplc="040C000F">
      <w:start w:val="1"/>
      <w:numFmt w:val="decimal"/>
      <w:lvlText w:val="%4."/>
      <w:lvlJc w:val="left"/>
      <w:pPr>
        <w:ind w:left="3960" w:hanging="360"/>
      </w:pPr>
    </w:lvl>
    <w:lvl w:ilvl="4" w:tplc="040C0019">
      <w:start w:val="1"/>
      <w:numFmt w:val="lowerLetter"/>
      <w:lvlText w:val="%5."/>
      <w:lvlJc w:val="left"/>
      <w:pPr>
        <w:ind w:left="4680" w:hanging="360"/>
      </w:pPr>
    </w:lvl>
    <w:lvl w:ilvl="5" w:tplc="040C001B">
      <w:start w:val="1"/>
      <w:numFmt w:val="lowerRoman"/>
      <w:lvlText w:val="%6."/>
      <w:lvlJc w:val="right"/>
      <w:pPr>
        <w:ind w:left="5400" w:hanging="180"/>
      </w:pPr>
    </w:lvl>
    <w:lvl w:ilvl="6" w:tplc="040C000F">
      <w:start w:val="1"/>
      <w:numFmt w:val="decimal"/>
      <w:lvlText w:val="%7."/>
      <w:lvlJc w:val="left"/>
      <w:pPr>
        <w:ind w:left="6120" w:hanging="360"/>
      </w:pPr>
    </w:lvl>
    <w:lvl w:ilvl="7" w:tplc="040C0019">
      <w:start w:val="1"/>
      <w:numFmt w:val="lowerLetter"/>
      <w:lvlText w:val="%8."/>
      <w:lvlJc w:val="left"/>
      <w:pPr>
        <w:ind w:left="6840" w:hanging="360"/>
      </w:pPr>
    </w:lvl>
    <w:lvl w:ilvl="8" w:tplc="040C001B">
      <w:start w:val="1"/>
      <w:numFmt w:val="lowerRoman"/>
      <w:lvlText w:val="%9."/>
      <w:lvlJc w:val="right"/>
      <w:pPr>
        <w:ind w:left="7560" w:hanging="180"/>
      </w:pPr>
    </w:lvl>
  </w:abstractNum>
  <w:abstractNum w:abstractNumId="3" w15:restartNumberingAfterBreak="0">
    <w:nsid w:val="29585FB2"/>
    <w:multiLevelType w:val="hybridMultilevel"/>
    <w:tmpl w:val="496AC934"/>
    <w:lvl w:ilvl="0" w:tplc="68A861F0">
      <w:start w:val="1"/>
      <w:numFmt w:val="decimal"/>
      <w:lvlText w:val="%1."/>
      <w:lvlJc w:val="left"/>
      <w:pPr>
        <w:ind w:left="90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9A97AE5"/>
    <w:multiLevelType w:val="hybridMultilevel"/>
    <w:tmpl w:val="337C8080"/>
    <w:lvl w:ilvl="0" w:tplc="80F6C03C">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lvl>
    <w:lvl w:ilvl="1">
      <w:start w:val="1"/>
      <w:numFmt w:val="upperLetter"/>
      <w:lvlText w:val="%2."/>
      <w:lvlJc w:val="left"/>
      <w:pPr>
        <w:tabs>
          <w:tab w:val="num" w:pos="360"/>
        </w:tabs>
        <w:ind w:left="0" w:firstLine="0"/>
      </w:pPr>
    </w:lvl>
    <w:lvl w:ilvl="2">
      <w:start w:val="1"/>
      <w:numFmt w:val="decimal"/>
      <w:lvlText w:val="%3."/>
      <w:lvlJc w:val="left"/>
      <w:pPr>
        <w:tabs>
          <w:tab w:val="num" w:pos="360"/>
        </w:tabs>
        <w:ind w:left="0" w:firstLine="0"/>
      </w:pPr>
    </w:lvl>
    <w:lvl w:ilvl="3">
      <w:start w:val="1"/>
      <w:numFmt w:val="decimal"/>
      <w:lvlText w:val="1.%4"/>
      <w:lvlJc w:val="left"/>
      <w:pPr>
        <w:tabs>
          <w:tab w:val="num" w:pos="360"/>
        </w:tabs>
        <w:ind w:left="0" w:firstLine="0"/>
      </w:pPr>
    </w:lvl>
    <w:lvl w:ilvl="4">
      <w:start w:val="1"/>
      <w:numFmt w:val="lowerRoman"/>
      <w:pStyle w:val="Heading5"/>
      <w:lvlText w:val="(%5)"/>
      <w:lvlJc w:val="left"/>
      <w:pPr>
        <w:tabs>
          <w:tab w:val="num" w:pos="720"/>
        </w:tabs>
        <w:ind w:left="0" w:firstLine="0"/>
      </w:pPr>
    </w:lvl>
    <w:lvl w:ilvl="5">
      <w:start w:val="1"/>
      <w:numFmt w:val="lowerLetter"/>
      <w:lvlText w:val="(%6)"/>
      <w:lvlJc w:val="left"/>
      <w:pPr>
        <w:tabs>
          <w:tab w:val="num" w:pos="1080"/>
        </w:tabs>
        <w:ind w:left="72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360"/>
        </w:tabs>
        <w:ind w:left="-720" w:firstLine="0"/>
      </w:pPr>
    </w:lvl>
    <w:lvl w:ilvl="8">
      <w:start w:val="1"/>
      <w:numFmt w:val="lowerRoman"/>
      <w:lvlText w:val="(%9)"/>
      <w:lvlJc w:val="left"/>
      <w:pPr>
        <w:tabs>
          <w:tab w:val="num" w:pos="6120"/>
        </w:tabs>
        <w:ind w:left="5760" w:firstLine="0"/>
      </w:pPr>
    </w:lvl>
  </w:abstractNum>
  <w:abstractNum w:abstractNumId="6" w15:restartNumberingAfterBreak="0">
    <w:nsid w:val="361042E5"/>
    <w:multiLevelType w:val="hybridMultilevel"/>
    <w:tmpl w:val="6AB8811E"/>
    <w:lvl w:ilvl="0" w:tplc="80FCDE42">
      <w:start w:val="1"/>
      <w:numFmt w:val="decimal"/>
      <w:lvlText w:val="%1."/>
      <w:lvlJc w:val="left"/>
      <w:pPr>
        <w:ind w:left="720" w:hanging="360"/>
      </w:pPr>
      <w:rPr>
        <w:rFonts w:hint="default"/>
        <w:i w:val="0"/>
        <w:iCs w:val="0"/>
        <w:color w:val="auto"/>
        <w:sz w:val="18"/>
        <w:szCs w:val="18"/>
      </w:rPr>
    </w:lvl>
    <w:lvl w:ilvl="1" w:tplc="1EA62BCC" w:tentative="1">
      <w:start w:val="1"/>
      <w:numFmt w:val="lowerLetter"/>
      <w:lvlText w:val="%2."/>
      <w:lvlJc w:val="left"/>
      <w:pPr>
        <w:ind w:left="1440" w:hanging="360"/>
      </w:pPr>
    </w:lvl>
    <w:lvl w:ilvl="2" w:tplc="8D7E9328" w:tentative="1">
      <w:start w:val="1"/>
      <w:numFmt w:val="lowerRoman"/>
      <w:lvlText w:val="%3."/>
      <w:lvlJc w:val="right"/>
      <w:pPr>
        <w:ind w:left="2160" w:hanging="180"/>
      </w:pPr>
    </w:lvl>
    <w:lvl w:ilvl="3" w:tplc="04B62274" w:tentative="1">
      <w:start w:val="1"/>
      <w:numFmt w:val="decimal"/>
      <w:lvlText w:val="%4."/>
      <w:lvlJc w:val="left"/>
      <w:pPr>
        <w:ind w:left="2880" w:hanging="360"/>
      </w:pPr>
    </w:lvl>
    <w:lvl w:ilvl="4" w:tplc="032E5E74" w:tentative="1">
      <w:start w:val="1"/>
      <w:numFmt w:val="lowerLetter"/>
      <w:lvlText w:val="%5."/>
      <w:lvlJc w:val="left"/>
      <w:pPr>
        <w:ind w:left="3600" w:hanging="360"/>
      </w:pPr>
    </w:lvl>
    <w:lvl w:ilvl="5" w:tplc="00A648CA" w:tentative="1">
      <w:start w:val="1"/>
      <w:numFmt w:val="lowerRoman"/>
      <w:lvlText w:val="%6."/>
      <w:lvlJc w:val="right"/>
      <w:pPr>
        <w:ind w:left="4320" w:hanging="180"/>
      </w:pPr>
    </w:lvl>
    <w:lvl w:ilvl="6" w:tplc="CEC29BDA" w:tentative="1">
      <w:start w:val="1"/>
      <w:numFmt w:val="decimal"/>
      <w:lvlText w:val="%7."/>
      <w:lvlJc w:val="left"/>
      <w:pPr>
        <w:ind w:left="5040" w:hanging="360"/>
      </w:pPr>
    </w:lvl>
    <w:lvl w:ilvl="7" w:tplc="99CEFDB0" w:tentative="1">
      <w:start w:val="1"/>
      <w:numFmt w:val="lowerLetter"/>
      <w:lvlText w:val="%8."/>
      <w:lvlJc w:val="left"/>
      <w:pPr>
        <w:ind w:left="5760" w:hanging="360"/>
      </w:pPr>
    </w:lvl>
    <w:lvl w:ilvl="8" w:tplc="0822652C" w:tentative="1">
      <w:start w:val="1"/>
      <w:numFmt w:val="lowerRoman"/>
      <w:lvlText w:val="%9."/>
      <w:lvlJc w:val="right"/>
      <w:pPr>
        <w:ind w:left="6480" w:hanging="180"/>
      </w:pPr>
    </w:lvl>
  </w:abstractNum>
  <w:abstractNum w:abstractNumId="7"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44CC7FBB"/>
    <w:multiLevelType w:val="hybridMultilevel"/>
    <w:tmpl w:val="45E4BE68"/>
    <w:lvl w:ilvl="0" w:tplc="F89AE9DE">
      <w:start w:val="1"/>
      <w:numFmt w:val="lowerLetter"/>
      <w:lvlText w:val="(%1)"/>
      <w:lvlJc w:val="left"/>
      <w:pPr>
        <w:tabs>
          <w:tab w:val="num" w:pos="1080"/>
        </w:tabs>
        <w:ind w:left="1080" w:hanging="360"/>
      </w:pPr>
      <w:rPr>
        <w:b w:val="0"/>
        <w:i w:val="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9" w15:restartNumberingAfterBreak="0">
    <w:nsid w:val="48B162D1"/>
    <w:multiLevelType w:val="hybridMultilevel"/>
    <w:tmpl w:val="55341B44"/>
    <w:lvl w:ilvl="0" w:tplc="68A861F0">
      <w:start w:val="1"/>
      <w:numFmt w:val="decimal"/>
      <w:lvlText w:val="%1."/>
      <w:lvlJc w:val="left"/>
      <w:pPr>
        <w:ind w:left="630" w:hanging="360"/>
      </w:pPr>
      <w:rPr>
        <w:color w:val="auto"/>
      </w:rPr>
    </w:lvl>
    <w:lvl w:ilvl="1" w:tplc="E3E464E0">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49100E5"/>
    <w:multiLevelType w:val="hybridMultilevel"/>
    <w:tmpl w:val="EA766CCC"/>
    <w:lvl w:ilvl="0" w:tplc="307C724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0A17DD"/>
    <w:multiLevelType w:val="hybridMultilevel"/>
    <w:tmpl w:val="C9C87290"/>
    <w:lvl w:ilvl="0" w:tplc="C51C438C">
      <w:start w:val="1"/>
      <w:numFmt w:val="upperRoman"/>
      <w:lvlText w:val="%1."/>
      <w:lvlJc w:val="left"/>
      <w:pPr>
        <w:ind w:left="1800" w:hanging="360"/>
      </w:pPr>
    </w:lvl>
    <w:lvl w:ilvl="1" w:tplc="040C0019">
      <w:start w:val="1"/>
      <w:numFmt w:val="lowerLetter"/>
      <w:lvlText w:val="%2."/>
      <w:lvlJc w:val="left"/>
      <w:pPr>
        <w:ind w:left="2520" w:hanging="360"/>
      </w:pPr>
    </w:lvl>
    <w:lvl w:ilvl="2" w:tplc="040C001B">
      <w:start w:val="1"/>
      <w:numFmt w:val="lowerRoman"/>
      <w:lvlText w:val="%3."/>
      <w:lvlJc w:val="right"/>
      <w:pPr>
        <w:ind w:left="3240" w:hanging="180"/>
      </w:pPr>
    </w:lvl>
    <w:lvl w:ilvl="3" w:tplc="040C000F">
      <w:start w:val="1"/>
      <w:numFmt w:val="decimal"/>
      <w:lvlText w:val="%4."/>
      <w:lvlJc w:val="left"/>
      <w:pPr>
        <w:ind w:left="3960" w:hanging="360"/>
      </w:pPr>
    </w:lvl>
    <w:lvl w:ilvl="4" w:tplc="040C0019">
      <w:start w:val="1"/>
      <w:numFmt w:val="lowerLetter"/>
      <w:lvlText w:val="%5."/>
      <w:lvlJc w:val="left"/>
      <w:pPr>
        <w:ind w:left="4680" w:hanging="360"/>
      </w:pPr>
    </w:lvl>
    <w:lvl w:ilvl="5" w:tplc="040C001B">
      <w:start w:val="1"/>
      <w:numFmt w:val="lowerRoman"/>
      <w:lvlText w:val="%6."/>
      <w:lvlJc w:val="right"/>
      <w:pPr>
        <w:ind w:left="5400" w:hanging="180"/>
      </w:pPr>
    </w:lvl>
    <w:lvl w:ilvl="6" w:tplc="040C000F">
      <w:start w:val="1"/>
      <w:numFmt w:val="decimal"/>
      <w:lvlText w:val="%7."/>
      <w:lvlJc w:val="left"/>
      <w:pPr>
        <w:ind w:left="6120" w:hanging="360"/>
      </w:pPr>
    </w:lvl>
    <w:lvl w:ilvl="7" w:tplc="040C0019">
      <w:start w:val="1"/>
      <w:numFmt w:val="lowerLetter"/>
      <w:lvlText w:val="%8."/>
      <w:lvlJc w:val="left"/>
      <w:pPr>
        <w:ind w:left="6840" w:hanging="360"/>
      </w:pPr>
    </w:lvl>
    <w:lvl w:ilvl="8" w:tplc="040C001B">
      <w:start w:val="1"/>
      <w:numFmt w:val="lowerRoman"/>
      <w:lvlText w:val="%9."/>
      <w:lvlJc w:val="right"/>
      <w:pPr>
        <w:ind w:left="7560" w:hanging="180"/>
      </w:pPr>
    </w:lvl>
  </w:abstractNum>
  <w:abstractNum w:abstractNumId="14" w15:restartNumberingAfterBreak="0">
    <w:nsid w:val="64EE46A3"/>
    <w:multiLevelType w:val="hybridMultilevel"/>
    <w:tmpl w:val="12AEF0B4"/>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lvl>
    <w:lvl w:ilvl="2" w:tplc="C81C91EC">
      <w:start w:val="1"/>
      <w:numFmt w:val="upperLetter"/>
      <w:lvlText w:val="%3."/>
      <w:lvlJc w:val="left"/>
      <w:pPr>
        <w:ind w:left="2700" w:hanging="720"/>
      </w:pPr>
      <w:rPr>
        <w:i w:val="0"/>
        <w:iCs/>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673809CC"/>
    <w:multiLevelType w:val="hybridMultilevel"/>
    <w:tmpl w:val="496AC934"/>
    <w:lvl w:ilvl="0" w:tplc="68A861F0">
      <w:start w:val="1"/>
      <w:numFmt w:val="decimal"/>
      <w:lvlText w:val="%1."/>
      <w:lvlJc w:val="left"/>
      <w:pPr>
        <w:ind w:left="63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68380B85"/>
    <w:multiLevelType w:val="hybridMultilevel"/>
    <w:tmpl w:val="A5702956"/>
    <w:lvl w:ilvl="0" w:tplc="7F9AA840">
      <w:start w:val="1"/>
      <w:numFmt w:val="decimal"/>
      <w:lvlText w:val="%1."/>
      <w:lvlJc w:val="left"/>
      <w:pPr>
        <w:ind w:left="90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A73988"/>
    <w:multiLevelType w:val="hybridMultilevel"/>
    <w:tmpl w:val="3CF27BAE"/>
    <w:lvl w:ilvl="0" w:tplc="43D488C8">
      <w:start w:val="1"/>
      <w:numFmt w:val="decimal"/>
      <w:lvlText w:val="%1."/>
      <w:lvlJc w:val="left"/>
      <w:pPr>
        <w:ind w:left="720" w:hanging="360"/>
      </w:pPr>
      <w:rPr>
        <w:rFonts w:ascii="Times New Roman" w:hAnsi="Times New Roman" w:cs="Times New Roman" w:hint="default"/>
        <w:i w:val="0"/>
        <w:iCs w:val="0"/>
      </w:rPr>
    </w:lvl>
    <w:lvl w:ilvl="1" w:tplc="C0DA27AC">
      <w:start w:val="1"/>
      <w:numFmt w:val="lowerLetter"/>
      <w:lvlText w:val="%2."/>
      <w:lvlJc w:val="left"/>
      <w:pPr>
        <w:ind w:left="1440" w:hanging="360"/>
      </w:pPr>
    </w:lvl>
    <w:lvl w:ilvl="2" w:tplc="6EB8E6B2">
      <w:start w:val="1"/>
      <w:numFmt w:val="lowerRoman"/>
      <w:lvlText w:val="%3."/>
      <w:lvlJc w:val="right"/>
      <w:pPr>
        <w:ind w:left="2160" w:hanging="180"/>
      </w:pPr>
    </w:lvl>
    <w:lvl w:ilvl="3" w:tplc="D30E3C32">
      <w:start w:val="1"/>
      <w:numFmt w:val="decimal"/>
      <w:lvlText w:val="%4."/>
      <w:lvlJc w:val="left"/>
      <w:pPr>
        <w:ind w:left="2880" w:hanging="360"/>
      </w:pPr>
    </w:lvl>
    <w:lvl w:ilvl="4" w:tplc="BCF48DC2">
      <w:start w:val="1"/>
      <w:numFmt w:val="lowerLetter"/>
      <w:lvlText w:val="%5."/>
      <w:lvlJc w:val="left"/>
      <w:pPr>
        <w:ind w:left="3600" w:hanging="360"/>
      </w:pPr>
    </w:lvl>
    <w:lvl w:ilvl="5" w:tplc="C99AACAA">
      <w:start w:val="1"/>
      <w:numFmt w:val="lowerRoman"/>
      <w:lvlText w:val="%6."/>
      <w:lvlJc w:val="right"/>
      <w:pPr>
        <w:ind w:left="4320" w:hanging="180"/>
      </w:pPr>
    </w:lvl>
    <w:lvl w:ilvl="6" w:tplc="73480CA2">
      <w:start w:val="1"/>
      <w:numFmt w:val="decimal"/>
      <w:lvlText w:val="%7."/>
      <w:lvlJc w:val="left"/>
      <w:pPr>
        <w:ind w:left="5040" w:hanging="360"/>
      </w:pPr>
    </w:lvl>
    <w:lvl w:ilvl="7" w:tplc="E2C439AC">
      <w:start w:val="1"/>
      <w:numFmt w:val="lowerLetter"/>
      <w:lvlText w:val="%8."/>
      <w:lvlJc w:val="left"/>
      <w:pPr>
        <w:ind w:left="5760" w:hanging="360"/>
      </w:pPr>
    </w:lvl>
    <w:lvl w:ilvl="8" w:tplc="D9DC7E14">
      <w:start w:val="1"/>
      <w:numFmt w:val="lowerRoman"/>
      <w:lvlText w:val="%9."/>
      <w:lvlJc w:val="right"/>
      <w:pPr>
        <w:ind w:left="6480" w:hanging="180"/>
      </w:pPr>
    </w:lvl>
  </w:abstractNum>
  <w:num w:numId="1" w16cid:durableId="2019690799">
    <w:abstractNumId w:val="5"/>
  </w:num>
  <w:num w:numId="2" w16cid:durableId="1988700144">
    <w:abstractNumId w:val="17"/>
  </w:num>
  <w:num w:numId="3" w16cid:durableId="1206140152">
    <w:abstractNumId w:val="7"/>
  </w:num>
  <w:num w:numId="4" w16cid:durableId="889459120">
    <w:abstractNumId w:val="10"/>
  </w:num>
  <w:num w:numId="5" w16cid:durableId="1086878015">
    <w:abstractNumId w:val="1"/>
  </w:num>
  <w:num w:numId="6" w16cid:durableId="1997222220">
    <w:abstractNumId w:val="13"/>
  </w:num>
  <w:num w:numId="7" w16cid:durableId="2121952838">
    <w:abstractNumId w:val="2"/>
  </w:num>
  <w:num w:numId="8" w16cid:durableId="1005353939">
    <w:abstractNumId w:val="15"/>
  </w:num>
  <w:num w:numId="9" w16cid:durableId="1450246351">
    <w:abstractNumId w:val="9"/>
  </w:num>
  <w:num w:numId="10" w16cid:durableId="687220564">
    <w:abstractNumId w:val="3"/>
  </w:num>
  <w:num w:numId="11" w16cid:durableId="1831368231">
    <w:abstractNumId w:val="16"/>
  </w:num>
  <w:num w:numId="12" w16cid:durableId="1427924982">
    <w:abstractNumId w:val="6"/>
  </w:num>
  <w:num w:numId="13" w16cid:durableId="887036127">
    <w:abstractNumId w:val="18"/>
  </w:num>
  <w:num w:numId="14" w16cid:durableId="928928367">
    <w:abstractNumId w:val="12"/>
  </w:num>
  <w:num w:numId="15" w16cid:durableId="18736834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95444421">
    <w:abstractNumId w:val="11"/>
  </w:num>
  <w:num w:numId="17" w16cid:durableId="240414585">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58822361">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56616132">
    <w:abstractNumId w:val="8"/>
  </w:num>
  <w:num w:numId="20" w16cid:durableId="3767778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80196293">
    <w:abstractNumId w:val="17"/>
  </w:num>
  <w:num w:numId="22" w16cid:durableId="11436220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67595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07809738">
    <w:abstractNumId w:val="4"/>
  </w:num>
  <w:num w:numId="25" w16cid:durableId="13022267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6F"/>
    <w:rsid w:val="00020DA6"/>
    <w:rsid w:val="00034CFC"/>
    <w:rsid w:val="000544DB"/>
    <w:rsid w:val="00064EF6"/>
    <w:rsid w:val="00067A2C"/>
    <w:rsid w:val="00072CF4"/>
    <w:rsid w:val="00074508"/>
    <w:rsid w:val="00091A28"/>
    <w:rsid w:val="000A42C7"/>
    <w:rsid w:val="000B71B6"/>
    <w:rsid w:val="000E2595"/>
    <w:rsid w:val="000F468D"/>
    <w:rsid w:val="000F6B86"/>
    <w:rsid w:val="000F7FF0"/>
    <w:rsid w:val="001001C6"/>
    <w:rsid w:val="001041B0"/>
    <w:rsid w:val="0011412C"/>
    <w:rsid w:val="001176A6"/>
    <w:rsid w:val="00124339"/>
    <w:rsid w:val="00132AAD"/>
    <w:rsid w:val="001332B7"/>
    <w:rsid w:val="00133D9B"/>
    <w:rsid w:val="0013486A"/>
    <w:rsid w:val="0013644F"/>
    <w:rsid w:val="00140A58"/>
    <w:rsid w:val="0014345D"/>
    <w:rsid w:val="00154636"/>
    <w:rsid w:val="00160906"/>
    <w:rsid w:val="0016490C"/>
    <w:rsid w:val="001738F3"/>
    <w:rsid w:val="00184C2D"/>
    <w:rsid w:val="00187CCD"/>
    <w:rsid w:val="0019353A"/>
    <w:rsid w:val="001962DB"/>
    <w:rsid w:val="001A4A90"/>
    <w:rsid w:val="001A5057"/>
    <w:rsid w:val="001B18F8"/>
    <w:rsid w:val="001C1973"/>
    <w:rsid w:val="001C32EC"/>
    <w:rsid w:val="001D122B"/>
    <w:rsid w:val="001E427B"/>
    <w:rsid w:val="001F1FBD"/>
    <w:rsid w:val="001F635E"/>
    <w:rsid w:val="001F7AA9"/>
    <w:rsid w:val="00203C3D"/>
    <w:rsid w:val="002145D2"/>
    <w:rsid w:val="00223E57"/>
    <w:rsid w:val="00227946"/>
    <w:rsid w:val="002442CE"/>
    <w:rsid w:val="00264464"/>
    <w:rsid w:val="00271AD5"/>
    <w:rsid w:val="00272518"/>
    <w:rsid w:val="00274BEB"/>
    <w:rsid w:val="0029528C"/>
    <w:rsid w:val="002C19E5"/>
    <w:rsid w:val="002C4D46"/>
    <w:rsid w:val="002D7067"/>
    <w:rsid w:val="00316D91"/>
    <w:rsid w:val="003172B4"/>
    <w:rsid w:val="00320DB5"/>
    <w:rsid w:val="00325BF4"/>
    <w:rsid w:val="00345640"/>
    <w:rsid w:val="00347A37"/>
    <w:rsid w:val="00347B6F"/>
    <w:rsid w:val="00362A9A"/>
    <w:rsid w:val="003726F7"/>
    <w:rsid w:val="00375170"/>
    <w:rsid w:val="00383BCF"/>
    <w:rsid w:val="00384489"/>
    <w:rsid w:val="00384D09"/>
    <w:rsid w:val="00385FAA"/>
    <w:rsid w:val="00386CD0"/>
    <w:rsid w:val="003969EF"/>
    <w:rsid w:val="003D0132"/>
    <w:rsid w:val="00411584"/>
    <w:rsid w:val="004273FA"/>
    <w:rsid w:val="00443379"/>
    <w:rsid w:val="00453B3E"/>
    <w:rsid w:val="0047196F"/>
    <w:rsid w:val="0047349C"/>
    <w:rsid w:val="0048045A"/>
    <w:rsid w:val="00497555"/>
    <w:rsid w:val="004A068D"/>
    <w:rsid w:val="004A7BA5"/>
    <w:rsid w:val="004B44DE"/>
    <w:rsid w:val="004B5E4F"/>
    <w:rsid w:val="004C048E"/>
    <w:rsid w:val="004D03D8"/>
    <w:rsid w:val="004D0C64"/>
    <w:rsid w:val="004E2293"/>
    <w:rsid w:val="005314D0"/>
    <w:rsid w:val="00532076"/>
    <w:rsid w:val="00535F90"/>
    <w:rsid w:val="005365CB"/>
    <w:rsid w:val="00536853"/>
    <w:rsid w:val="005425FB"/>
    <w:rsid w:val="005459C3"/>
    <w:rsid w:val="00566AC9"/>
    <w:rsid w:val="00566E5F"/>
    <w:rsid w:val="00567EDB"/>
    <w:rsid w:val="005845E0"/>
    <w:rsid w:val="00587C63"/>
    <w:rsid w:val="005908D3"/>
    <w:rsid w:val="00594538"/>
    <w:rsid w:val="005C533B"/>
    <w:rsid w:val="005D2533"/>
    <w:rsid w:val="005D4AD9"/>
    <w:rsid w:val="005E7D9D"/>
    <w:rsid w:val="005F162B"/>
    <w:rsid w:val="006113CE"/>
    <w:rsid w:val="00612ED6"/>
    <w:rsid w:val="00615A69"/>
    <w:rsid w:val="00644589"/>
    <w:rsid w:val="0066496C"/>
    <w:rsid w:val="00671687"/>
    <w:rsid w:val="0067360E"/>
    <w:rsid w:val="00677DE5"/>
    <w:rsid w:val="00692094"/>
    <w:rsid w:val="00694E28"/>
    <w:rsid w:val="006A4DCE"/>
    <w:rsid w:val="006A7BE3"/>
    <w:rsid w:val="006B5A3D"/>
    <w:rsid w:val="006B723D"/>
    <w:rsid w:val="006C209A"/>
    <w:rsid w:val="006C2667"/>
    <w:rsid w:val="006C28AB"/>
    <w:rsid w:val="006C61BD"/>
    <w:rsid w:val="006D30B8"/>
    <w:rsid w:val="006F223A"/>
    <w:rsid w:val="00704D99"/>
    <w:rsid w:val="0070788C"/>
    <w:rsid w:val="0071601F"/>
    <w:rsid w:val="007429F7"/>
    <w:rsid w:val="00782B35"/>
    <w:rsid w:val="007840AE"/>
    <w:rsid w:val="00786D84"/>
    <w:rsid w:val="00787166"/>
    <w:rsid w:val="0079634D"/>
    <w:rsid w:val="007C4A91"/>
    <w:rsid w:val="007D4DA0"/>
    <w:rsid w:val="007F4693"/>
    <w:rsid w:val="00800A64"/>
    <w:rsid w:val="00812063"/>
    <w:rsid w:val="00814228"/>
    <w:rsid w:val="00831D43"/>
    <w:rsid w:val="008351AB"/>
    <w:rsid w:val="008425FF"/>
    <w:rsid w:val="008459D4"/>
    <w:rsid w:val="00853A7F"/>
    <w:rsid w:val="0086423A"/>
    <w:rsid w:val="0088628F"/>
    <w:rsid w:val="008A173A"/>
    <w:rsid w:val="008B208F"/>
    <w:rsid w:val="008D3C8A"/>
    <w:rsid w:val="008E3AE5"/>
    <w:rsid w:val="008E5086"/>
    <w:rsid w:val="008E52F4"/>
    <w:rsid w:val="008F0DD4"/>
    <w:rsid w:val="008F28A3"/>
    <w:rsid w:val="008F4ABD"/>
    <w:rsid w:val="00906569"/>
    <w:rsid w:val="00911E55"/>
    <w:rsid w:val="0092493B"/>
    <w:rsid w:val="009262AA"/>
    <w:rsid w:val="00933690"/>
    <w:rsid w:val="00935E48"/>
    <w:rsid w:val="00936A35"/>
    <w:rsid w:val="00947C55"/>
    <w:rsid w:val="00954771"/>
    <w:rsid w:val="009736A3"/>
    <w:rsid w:val="009772E5"/>
    <w:rsid w:val="00987D69"/>
    <w:rsid w:val="00996B1B"/>
    <w:rsid w:val="009A01DA"/>
    <w:rsid w:val="009A170B"/>
    <w:rsid w:val="009A2332"/>
    <w:rsid w:val="009B6E8E"/>
    <w:rsid w:val="009B7A06"/>
    <w:rsid w:val="009C29B8"/>
    <w:rsid w:val="009E11C4"/>
    <w:rsid w:val="009E189A"/>
    <w:rsid w:val="00A03F13"/>
    <w:rsid w:val="00A05AC0"/>
    <w:rsid w:val="00A139F2"/>
    <w:rsid w:val="00A23040"/>
    <w:rsid w:val="00A25050"/>
    <w:rsid w:val="00A3554A"/>
    <w:rsid w:val="00A40019"/>
    <w:rsid w:val="00A539F0"/>
    <w:rsid w:val="00A53C7F"/>
    <w:rsid w:val="00A6781D"/>
    <w:rsid w:val="00A76C33"/>
    <w:rsid w:val="00A93488"/>
    <w:rsid w:val="00A94A5C"/>
    <w:rsid w:val="00AA497C"/>
    <w:rsid w:val="00AB507A"/>
    <w:rsid w:val="00AD3C93"/>
    <w:rsid w:val="00AD62D5"/>
    <w:rsid w:val="00AE69BF"/>
    <w:rsid w:val="00AF4A2C"/>
    <w:rsid w:val="00AF7958"/>
    <w:rsid w:val="00B02DF6"/>
    <w:rsid w:val="00B05642"/>
    <w:rsid w:val="00B05BFB"/>
    <w:rsid w:val="00B2360E"/>
    <w:rsid w:val="00B2759D"/>
    <w:rsid w:val="00B300CE"/>
    <w:rsid w:val="00B43446"/>
    <w:rsid w:val="00B44AB0"/>
    <w:rsid w:val="00B47918"/>
    <w:rsid w:val="00B615EE"/>
    <w:rsid w:val="00B64D1D"/>
    <w:rsid w:val="00B779F9"/>
    <w:rsid w:val="00B8222A"/>
    <w:rsid w:val="00B96608"/>
    <w:rsid w:val="00BB4F79"/>
    <w:rsid w:val="00BB5509"/>
    <w:rsid w:val="00BD2C4B"/>
    <w:rsid w:val="00BE3533"/>
    <w:rsid w:val="00C0422A"/>
    <w:rsid w:val="00C1083E"/>
    <w:rsid w:val="00C234E9"/>
    <w:rsid w:val="00C57FDF"/>
    <w:rsid w:val="00C81304"/>
    <w:rsid w:val="00C8206C"/>
    <w:rsid w:val="00C82E7D"/>
    <w:rsid w:val="00C85DB0"/>
    <w:rsid w:val="00C96251"/>
    <w:rsid w:val="00CB5393"/>
    <w:rsid w:val="00CB6906"/>
    <w:rsid w:val="00CC7CC2"/>
    <w:rsid w:val="00CD33D9"/>
    <w:rsid w:val="00CD6F14"/>
    <w:rsid w:val="00CD7C18"/>
    <w:rsid w:val="00CF1AD2"/>
    <w:rsid w:val="00CF687B"/>
    <w:rsid w:val="00D11ECA"/>
    <w:rsid w:val="00D14062"/>
    <w:rsid w:val="00D20319"/>
    <w:rsid w:val="00D22AFC"/>
    <w:rsid w:val="00D47B74"/>
    <w:rsid w:val="00D759ED"/>
    <w:rsid w:val="00D7716F"/>
    <w:rsid w:val="00DA387D"/>
    <w:rsid w:val="00DB3733"/>
    <w:rsid w:val="00DC4F42"/>
    <w:rsid w:val="00DC6511"/>
    <w:rsid w:val="00DC764D"/>
    <w:rsid w:val="00DE10F9"/>
    <w:rsid w:val="00DE4301"/>
    <w:rsid w:val="00DF0E95"/>
    <w:rsid w:val="00DF1C46"/>
    <w:rsid w:val="00DF7544"/>
    <w:rsid w:val="00E0136C"/>
    <w:rsid w:val="00E04388"/>
    <w:rsid w:val="00E354C4"/>
    <w:rsid w:val="00E716BF"/>
    <w:rsid w:val="00E816A5"/>
    <w:rsid w:val="00E83B31"/>
    <w:rsid w:val="00E872C7"/>
    <w:rsid w:val="00E96C74"/>
    <w:rsid w:val="00E97396"/>
    <w:rsid w:val="00EA0F6F"/>
    <w:rsid w:val="00EB0ECC"/>
    <w:rsid w:val="00EB4272"/>
    <w:rsid w:val="00EB4C35"/>
    <w:rsid w:val="00EB5507"/>
    <w:rsid w:val="00EC430F"/>
    <w:rsid w:val="00EC4671"/>
    <w:rsid w:val="00ED139B"/>
    <w:rsid w:val="00ED170A"/>
    <w:rsid w:val="00ED170D"/>
    <w:rsid w:val="00EE39F0"/>
    <w:rsid w:val="00EE4142"/>
    <w:rsid w:val="00EE66A8"/>
    <w:rsid w:val="00EF4468"/>
    <w:rsid w:val="00EF7518"/>
    <w:rsid w:val="00F05FC1"/>
    <w:rsid w:val="00F074D1"/>
    <w:rsid w:val="00F168A2"/>
    <w:rsid w:val="00F218CB"/>
    <w:rsid w:val="00F239D9"/>
    <w:rsid w:val="00F26CC6"/>
    <w:rsid w:val="00F55D3C"/>
    <w:rsid w:val="00F60FA6"/>
    <w:rsid w:val="00F909EE"/>
    <w:rsid w:val="00FA780A"/>
    <w:rsid w:val="00FC180D"/>
    <w:rsid w:val="00FC435E"/>
    <w:rsid w:val="00FD3647"/>
    <w:rsid w:val="00FE0090"/>
    <w:rsid w:val="00FE0763"/>
    <w:rsid w:val="00FE3FF1"/>
    <w:rsid w:val="00FE4307"/>
    <w:rsid w:val="00FF03CE"/>
    <w:rsid w:val="00FF3771"/>
    <w:rsid w:val="00FF4089"/>
    <w:rsid w:val="00FF4B9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B103801"/>
  <w15:docId w15:val="{B086A091-E05E-4FB1-B8B8-3D79D34CF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F6F"/>
    <w:pPr>
      <w:jc w:val="both"/>
    </w:pPr>
    <w:rPr>
      <w:rFonts w:ascii="Times New Roman" w:eastAsia="MS Mincho" w:hAnsi="Times New Roman" w:cs="Angsana New"/>
      <w:sz w:val="22"/>
      <w:szCs w:val="24"/>
      <w:lang w:val="ru-RU" w:eastAsia="en-US"/>
    </w:rPr>
  </w:style>
  <w:style w:type="paragraph" w:styleId="Heading1">
    <w:name w:val="heading 1"/>
    <w:basedOn w:val="Normal"/>
    <w:next w:val="Normal"/>
    <w:link w:val="Heading1Char"/>
    <w:qFormat/>
    <w:rsid w:val="00EA0F6F"/>
    <w:pPr>
      <w:keepNext/>
      <w:keepLines/>
      <w:spacing w:before="480"/>
      <w:outlineLvl w:val="0"/>
    </w:pPr>
    <w:rPr>
      <w:rFonts w:ascii="Cambria" w:eastAsia="Times New Roman" w:hAnsi="Cambria" w:cs="Times New Roman"/>
      <w:b/>
      <w:bCs/>
      <w:color w:val="365F91"/>
      <w:sz w:val="28"/>
      <w:szCs w:val="28"/>
    </w:rPr>
  </w:style>
  <w:style w:type="paragraph" w:styleId="Heading2">
    <w:name w:val="heading 2"/>
    <w:basedOn w:val="Normal"/>
    <w:link w:val="Heading2Char"/>
    <w:qFormat/>
    <w:rsid w:val="00EA0F6F"/>
    <w:pPr>
      <w:keepNext/>
      <w:tabs>
        <w:tab w:val="left" w:pos="720"/>
      </w:tabs>
      <w:spacing w:before="120" w:after="120"/>
      <w:jc w:val="center"/>
      <w:outlineLvl w:val="1"/>
    </w:pPr>
    <w:rPr>
      <w:rFonts w:cs="Times New Roman"/>
      <w:b/>
      <w:bCs/>
      <w:i/>
      <w:iCs/>
      <w:sz w:val="20"/>
    </w:rPr>
  </w:style>
  <w:style w:type="paragraph" w:styleId="Heading3">
    <w:name w:val="heading 3"/>
    <w:basedOn w:val="Normal"/>
    <w:next w:val="Normal"/>
    <w:link w:val="Heading3Char"/>
    <w:unhideWhenUsed/>
    <w:qFormat/>
    <w:rsid w:val="00EC4671"/>
    <w:pPr>
      <w:keepNext/>
      <w:tabs>
        <w:tab w:val="left" w:pos="567"/>
      </w:tabs>
      <w:spacing w:before="120" w:after="120"/>
      <w:jc w:val="center"/>
      <w:outlineLvl w:val="2"/>
    </w:pPr>
    <w:rPr>
      <w:rFonts w:eastAsia="Times New Roman" w:cs="Times New Roman"/>
      <w:i/>
      <w:iCs/>
      <w:lang w:val="en-GB"/>
    </w:rPr>
  </w:style>
  <w:style w:type="paragraph" w:styleId="Heading4">
    <w:name w:val="heading 4"/>
    <w:basedOn w:val="Normal"/>
    <w:link w:val="Heading4Char"/>
    <w:unhideWhenUsed/>
    <w:qFormat/>
    <w:rsid w:val="00EC4671"/>
    <w:pPr>
      <w:keepNext/>
      <w:spacing w:before="120" w:after="120"/>
      <w:outlineLvl w:val="3"/>
    </w:pPr>
    <w:rPr>
      <w:rFonts w:ascii="Times New Roman Bold" w:eastAsia="Arial Unicode MS" w:hAnsi="Times New Roman Bold" w:cs="Arial"/>
      <w:b/>
      <w:bCs/>
      <w:i/>
      <w:lang w:val="en-GB"/>
    </w:rPr>
  </w:style>
  <w:style w:type="paragraph" w:styleId="Heading5">
    <w:name w:val="heading 5"/>
    <w:basedOn w:val="Normal"/>
    <w:next w:val="Normal"/>
    <w:link w:val="Heading5Char"/>
    <w:unhideWhenUsed/>
    <w:qFormat/>
    <w:rsid w:val="00EC4671"/>
    <w:pPr>
      <w:keepNext/>
      <w:numPr>
        <w:ilvl w:val="4"/>
        <w:numId w:val="1"/>
      </w:numPr>
      <w:spacing w:before="120" w:after="120"/>
      <w:jc w:val="left"/>
      <w:outlineLvl w:val="4"/>
    </w:pPr>
    <w:rPr>
      <w:rFonts w:eastAsia="Times New Roman" w:cs="Times New Roman"/>
      <w:bCs/>
      <w:i/>
      <w:szCs w:val="26"/>
      <w:lang w:val="en-CA"/>
    </w:rPr>
  </w:style>
  <w:style w:type="paragraph" w:styleId="Heading6">
    <w:name w:val="heading 6"/>
    <w:basedOn w:val="Normal"/>
    <w:next w:val="Normal"/>
    <w:link w:val="Heading6Char"/>
    <w:unhideWhenUsed/>
    <w:qFormat/>
    <w:rsid w:val="00EC4671"/>
    <w:pPr>
      <w:keepNext/>
      <w:spacing w:after="240" w:line="240" w:lineRule="exact"/>
      <w:ind w:left="720"/>
      <w:outlineLvl w:val="5"/>
    </w:pPr>
    <w:rPr>
      <w:rFonts w:eastAsia="Times New Roman" w:cs="Times New Roman"/>
      <w:u w:val="single"/>
      <w:lang w:val="en-GB"/>
    </w:rPr>
  </w:style>
  <w:style w:type="paragraph" w:styleId="Heading7">
    <w:name w:val="heading 7"/>
    <w:basedOn w:val="Normal"/>
    <w:next w:val="Normal"/>
    <w:link w:val="Heading7Char"/>
    <w:uiPriority w:val="99"/>
    <w:unhideWhenUsed/>
    <w:qFormat/>
    <w:rsid w:val="00EC4671"/>
    <w:pPr>
      <w:keepNext/>
      <w:jc w:val="right"/>
      <w:outlineLvl w:val="6"/>
    </w:pPr>
    <w:rPr>
      <w:rFonts w:ascii="Univers" w:eastAsia="Times New Roman" w:hAnsi="Univers" w:cs="Times New Roman"/>
      <w:b/>
      <w:sz w:val="28"/>
      <w:lang w:val="en-GB"/>
    </w:rPr>
  </w:style>
  <w:style w:type="paragraph" w:styleId="Heading8">
    <w:name w:val="heading 8"/>
    <w:basedOn w:val="Normal"/>
    <w:next w:val="Normal"/>
    <w:link w:val="Heading8Char"/>
    <w:uiPriority w:val="99"/>
    <w:unhideWhenUsed/>
    <w:qFormat/>
    <w:rsid w:val="00EC4671"/>
    <w:pPr>
      <w:keepNext/>
      <w:jc w:val="right"/>
      <w:outlineLvl w:val="7"/>
    </w:pPr>
    <w:rPr>
      <w:rFonts w:ascii="Univers" w:eastAsia="Times New Roman" w:hAnsi="Univers" w:cs="Times New Roman"/>
      <w:b/>
      <w:sz w:val="32"/>
      <w:lang w:val="en-GB"/>
    </w:rPr>
  </w:style>
  <w:style w:type="paragraph" w:styleId="Heading9">
    <w:name w:val="heading 9"/>
    <w:basedOn w:val="Normal"/>
    <w:next w:val="Normal"/>
    <w:link w:val="Heading9Char"/>
    <w:uiPriority w:val="99"/>
    <w:unhideWhenUsed/>
    <w:qFormat/>
    <w:rsid w:val="00EC4671"/>
    <w:pPr>
      <w:keepNext/>
      <w:spacing w:before="100" w:beforeAutospacing="1" w:after="120"/>
      <w:outlineLvl w:val="8"/>
    </w:pPr>
    <w:rPr>
      <w:rFonts w:eastAsia="Times New Roman" w:cs="Times New Roman"/>
      <w:i/>
      <w:i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EA0F6F"/>
    <w:rPr>
      <w:rFonts w:ascii="Times New Roman" w:eastAsia="MS Mincho" w:hAnsi="Times New Roman" w:cs="Angsana New"/>
      <w:b/>
      <w:bCs/>
      <w:i/>
      <w:iCs/>
      <w:szCs w:val="24"/>
      <w:lang w:val="ru-RU"/>
    </w:rPr>
  </w:style>
  <w:style w:type="paragraph" w:customStyle="1" w:styleId="HEADINGNOTFORTOC">
    <w:name w:val="HEADING (NOT FOR TOC)"/>
    <w:basedOn w:val="Heading1"/>
    <w:next w:val="Heading2"/>
    <w:uiPriority w:val="99"/>
    <w:rsid w:val="00EA0F6F"/>
    <w:pPr>
      <w:keepLines w:val="0"/>
      <w:tabs>
        <w:tab w:val="left" w:pos="720"/>
      </w:tabs>
      <w:spacing w:before="240" w:after="120"/>
      <w:jc w:val="center"/>
    </w:pPr>
    <w:rPr>
      <w:rFonts w:ascii="Times New Roman" w:eastAsia="MS Mincho" w:hAnsi="Times New Roman" w:cs="Angsana New"/>
      <w:bCs w:val="0"/>
      <w:caps/>
      <w:color w:val="auto"/>
      <w:sz w:val="22"/>
      <w:szCs w:val="24"/>
    </w:rPr>
  </w:style>
  <w:style w:type="character" w:customStyle="1" w:styleId="Heading1Char">
    <w:name w:val="Heading 1 Char"/>
    <w:link w:val="Heading1"/>
    <w:rsid w:val="00EA0F6F"/>
    <w:rPr>
      <w:rFonts w:ascii="Cambria" w:eastAsia="Times New Roman" w:hAnsi="Cambria" w:cs="Times New Roman"/>
      <w:b/>
      <w:bCs/>
      <w:color w:val="365F91"/>
      <w:sz w:val="28"/>
      <w:szCs w:val="28"/>
      <w:lang w:val="ru-RU"/>
    </w:rPr>
  </w:style>
  <w:style w:type="paragraph" w:styleId="ListParagraph">
    <w:name w:val="List Paragraph"/>
    <w:basedOn w:val="Normal"/>
    <w:uiPriority w:val="34"/>
    <w:qFormat/>
    <w:rsid w:val="009E11C4"/>
    <w:pPr>
      <w:ind w:left="720"/>
      <w:contextualSpacing/>
    </w:pPr>
  </w:style>
  <w:style w:type="paragraph" w:styleId="Header">
    <w:name w:val="header"/>
    <w:basedOn w:val="Normal"/>
    <w:link w:val="HeaderChar"/>
    <w:rsid w:val="00671687"/>
    <w:pPr>
      <w:tabs>
        <w:tab w:val="center" w:pos="4320"/>
        <w:tab w:val="right" w:pos="8640"/>
      </w:tabs>
    </w:pPr>
    <w:rPr>
      <w:rFonts w:eastAsia="Times New Roman" w:cs="Times New Roman"/>
      <w:sz w:val="20"/>
    </w:rPr>
  </w:style>
  <w:style w:type="character" w:customStyle="1" w:styleId="HeaderChar">
    <w:name w:val="Header Char"/>
    <w:link w:val="Header"/>
    <w:rsid w:val="00671687"/>
    <w:rPr>
      <w:rFonts w:ascii="Times New Roman" w:eastAsia="Times New Roman" w:hAnsi="Times New Roman" w:cs="Angsana New"/>
      <w:szCs w:val="24"/>
      <w:lang w:val="ru-RU"/>
    </w:rPr>
  </w:style>
  <w:style w:type="paragraph" w:customStyle="1" w:styleId="meetingname">
    <w:name w:val="meeting name"/>
    <w:basedOn w:val="Normal"/>
    <w:uiPriority w:val="99"/>
    <w:qFormat/>
    <w:rsid w:val="00671687"/>
    <w:pPr>
      <w:ind w:left="170" w:right="3119" w:hanging="170"/>
      <w:jc w:val="left"/>
    </w:pPr>
    <w:rPr>
      <w:rFonts w:eastAsia="Malgun Gothic" w:cs="Times New Roman"/>
      <w:caps/>
      <w:snapToGrid w:val="0"/>
    </w:rPr>
  </w:style>
  <w:style w:type="paragraph" w:styleId="BalloonText">
    <w:name w:val="Balloon Text"/>
    <w:basedOn w:val="Normal"/>
    <w:link w:val="BalloonTextChar"/>
    <w:uiPriority w:val="99"/>
    <w:semiHidden/>
    <w:unhideWhenUsed/>
    <w:rsid w:val="00671687"/>
    <w:rPr>
      <w:rFonts w:ascii="Tahoma" w:hAnsi="Tahoma" w:cs="Times New Roman"/>
      <w:sz w:val="16"/>
      <w:szCs w:val="16"/>
    </w:rPr>
  </w:style>
  <w:style w:type="character" w:customStyle="1" w:styleId="BalloonTextChar">
    <w:name w:val="Balloon Text Char"/>
    <w:link w:val="BalloonText"/>
    <w:uiPriority w:val="99"/>
    <w:semiHidden/>
    <w:rsid w:val="00671687"/>
    <w:rPr>
      <w:rFonts w:ascii="Tahoma" w:eastAsia="MS Mincho" w:hAnsi="Tahoma" w:cs="Tahoma"/>
      <w:sz w:val="16"/>
      <w:szCs w:val="16"/>
      <w:lang w:val="ru-RU"/>
    </w:rPr>
  </w:style>
  <w:style w:type="paragraph" w:styleId="BodyText2">
    <w:name w:val="Body Text 2"/>
    <w:basedOn w:val="Normal"/>
    <w:link w:val="BodyText2Char"/>
    <w:uiPriority w:val="99"/>
    <w:semiHidden/>
    <w:unhideWhenUsed/>
    <w:rsid w:val="00EB4272"/>
    <w:pPr>
      <w:spacing w:after="120" w:line="480" w:lineRule="auto"/>
    </w:pPr>
    <w:rPr>
      <w:rFonts w:eastAsia="Times New Roman" w:cs="Times New Roman"/>
      <w:sz w:val="20"/>
    </w:rPr>
  </w:style>
  <w:style w:type="character" w:customStyle="1" w:styleId="BodyText2Char">
    <w:name w:val="Body Text 2 Char"/>
    <w:link w:val="BodyText2"/>
    <w:uiPriority w:val="99"/>
    <w:semiHidden/>
    <w:rsid w:val="00EB4272"/>
    <w:rPr>
      <w:rFonts w:ascii="Times New Roman" w:eastAsia="Times New Roman" w:hAnsi="Times New Roman" w:cs="Times New Roman"/>
      <w:szCs w:val="24"/>
      <w:lang w:val="ru-RU"/>
    </w:rPr>
  </w:style>
  <w:style w:type="paragraph" w:customStyle="1" w:styleId="Para1">
    <w:name w:val="Para1"/>
    <w:basedOn w:val="Normal"/>
    <w:link w:val="Para1Char"/>
    <w:rsid w:val="000F468D"/>
    <w:pPr>
      <w:spacing w:after="120"/>
    </w:pPr>
    <w:rPr>
      <w:snapToGrid w:val="0"/>
      <w:szCs w:val="18"/>
    </w:rPr>
  </w:style>
  <w:style w:type="paragraph" w:styleId="Footer">
    <w:name w:val="footer"/>
    <w:basedOn w:val="Normal"/>
    <w:link w:val="FooterChar"/>
    <w:uiPriority w:val="99"/>
    <w:unhideWhenUsed/>
    <w:rsid w:val="00FC435E"/>
    <w:pPr>
      <w:tabs>
        <w:tab w:val="center" w:pos="4680"/>
        <w:tab w:val="right" w:pos="9360"/>
      </w:tabs>
    </w:pPr>
    <w:rPr>
      <w:rFonts w:cs="Times New Roman"/>
    </w:rPr>
  </w:style>
  <w:style w:type="character" w:customStyle="1" w:styleId="FooterChar">
    <w:name w:val="Footer Char"/>
    <w:link w:val="Footer"/>
    <w:uiPriority w:val="99"/>
    <w:rsid w:val="00FC435E"/>
    <w:rPr>
      <w:rFonts w:ascii="Times New Roman" w:eastAsia="MS Mincho" w:hAnsi="Times New Roman" w:cs="Angsana New"/>
      <w:sz w:val="22"/>
      <w:szCs w:val="24"/>
      <w:lang w:val="ru-RU"/>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fn3"/>
    <w:basedOn w:val="Normal"/>
    <w:link w:val="FootnoteTextChar"/>
    <w:uiPriority w:val="99"/>
    <w:unhideWhenUsed/>
    <w:qFormat/>
    <w:rsid w:val="006A4DCE"/>
    <w:rPr>
      <w:rFonts w:cs="Times New Roman"/>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6A4DCE"/>
    <w:rPr>
      <w:rFonts w:ascii="Times New Roman" w:eastAsia="MS Mincho" w:hAnsi="Times New Roman" w:cs="Angsana New"/>
      <w:lang w:val="ru-RU"/>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unhideWhenUsed/>
    <w:qFormat/>
    <w:rsid w:val="006A4DCE"/>
    <w:rPr>
      <w:vertAlign w:val="superscript"/>
    </w:rPr>
  </w:style>
  <w:style w:type="character" w:styleId="CommentReference">
    <w:name w:val="annotation reference"/>
    <w:semiHidden/>
    <w:unhideWhenUsed/>
    <w:rsid w:val="004E2293"/>
    <w:rPr>
      <w:sz w:val="16"/>
      <w:szCs w:val="16"/>
    </w:rPr>
  </w:style>
  <w:style w:type="paragraph" w:styleId="CommentText">
    <w:name w:val="annotation text"/>
    <w:basedOn w:val="Normal"/>
    <w:link w:val="CommentTextChar"/>
    <w:uiPriority w:val="99"/>
    <w:semiHidden/>
    <w:unhideWhenUsed/>
    <w:rsid w:val="004E2293"/>
    <w:rPr>
      <w:rFonts w:cs="Times New Roman"/>
      <w:sz w:val="20"/>
      <w:szCs w:val="20"/>
    </w:rPr>
  </w:style>
  <w:style w:type="character" w:customStyle="1" w:styleId="CommentTextChar">
    <w:name w:val="Comment Text Char"/>
    <w:link w:val="CommentText"/>
    <w:uiPriority w:val="99"/>
    <w:semiHidden/>
    <w:rsid w:val="004E2293"/>
    <w:rPr>
      <w:rFonts w:ascii="Times New Roman" w:eastAsia="MS Mincho" w:hAnsi="Times New Roman" w:cs="Angsana New"/>
      <w:lang w:val="ru-RU"/>
    </w:rPr>
  </w:style>
  <w:style w:type="paragraph" w:styleId="CommentSubject">
    <w:name w:val="annotation subject"/>
    <w:basedOn w:val="CommentText"/>
    <w:next w:val="CommentText"/>
    <w:link w:val="CommentSubjectChar"/>
    <w:uiPriority w:val="99"/>
    <w:semiHidden/>
    <w:unhideWhenUsed/>
    <w:rsid w:val="004E2293"/>
    <w:rPr>
      <w:b/>
      <w:bCs/>
    </w:rPr>
  </w:style>
  <w:style w:type="character" w:customStyle="1" w:styleId="CommentSubjectChar">
    <w:name w:val="Comment Subject Char"/>
    <w:link w:val="CommentSubject"/>
    <w:uiPriority w:val="99"/>
    <w:semiHidden/>
    <w:rsid w:val="004E2293"/>
    <w:rPr>
      <w:rFonts w:ascii="Times New Roman" w:eastAsia="MS Mincho" w:hAnsi="Times New Roman" w:cs="Angsana New"/>
      <w:b/>
      <w:bCs/>
      <w:lang w:val="ru-RU"/>
    </w:rPr>
  </w:style>
  <w:style w:type="paragraph" w:customStyle="1" w:styleId="bodytextnoindent">
    <w:name w:val="body text (no indent)"/>
    <w:basedOn w:val="Normal"/>
    <w:rsid w:val="004E2293"/>
    <w:pPr>
      <w:spacing w:before="140" w:after="140"/>
      <w:ind w:left="720" w:hanging="720"/>
    </w:pPr>
    <w:rPr>
      <w:rFonts w:eastAsia="Times New Roman" w:cs="Times New Roman"/>
    </w:rPr>
  </w:style>
  <w:style w:type="table" w:customStyle="1" w:styleId="ListTable6Colorful1">
    <w:name w:val="List Table 6 Colorful1"/>
    <w:basedOn w:val="TableNormal"/>
    <w:uiPriority w:val="51"/>
    <w:rsid w:val="00EC467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3Char">
    <w:name w:val="Heading 3 Char"/>
    <w:basedOn w:val="DefaultParagraphFont"/>
    <w:link w:val="Heading3"/>
    <w:rsid w:val="00EC4671"/>
    <w:rPr>
      <w:rFonts w:ascii="Times New Roman" w:eastAsia="Times New Roman" w:hAnsi="Times New Roman"/>
      <w:i/>
      <w:iCs/>
      <w:sz w:val="22"/>
      <w:szCs w:val="24"/>
      <w:lang w:val="en-GB" w:eastAsia="en-US"/>
    </w:rPr>
  </w:style>
  <w:style w:type="character" w:customStyle="1" w:styleId="Heading4Char">
    <w:name w:val="Heading 4 Char"/>
    <w:basedOn w:val="DefaultParagraphFont"/>
    <w:link w:val="Heading4"/>
    <w:rsid w:val="00EC4671"/>
    <w:rPr>
      <w:rFonts w:ascii="Times New Roman Bold" w:eastAsia="Arial Unicode MS" w:hAnsi="Times New Roman Bold" w:cs="Arial"/>
      <w:b/>
      <w:bCs/>
      <w:i/>
      <w:sz w:val="22"/>
      <w:szCs w:val="24"/>
      <w:lang w:val="en-GB" w:eastAsia="en-US"/>
    </w:rPr>
  </w:style>
  <w:style w:type="character" w:customStyle="1" w:styleId="Heading5Char">
    <w:name w:val="Heading 5 Char"/>
    <w:basedOn w:val="DefaultParagraphFont"/>
    <w:link w:val="Heading5"/>
    <w:rsid w:val="00EC4671"/>
    <w:rPr>
      <w:rFonts w:ascii="Times New Roman" w:eastAsia="Times New Roman" w:hAnsi="Times New Roman"/>
      <w:bCs/>
      <w:i/>
      <w:sz w:val="22"/>
      <w:szCs w:val="26"/>
      <w:lang w:val="en-CA" w:eastAsia="en-US"/>
    </w:rPr>
  </w:style>
  <w:style w:type="character" w:customStyle="1" w:styleId="Heading6Char">
    <w:name w:val="Heading 6 Char"/>
    <w:basedOn w:val="DefaultParagraphFont"/>
    <w:link w:val="Heading6"/>
    <w:rsid w:val="00EC4671"/>
    <w:rPr>
      <w:rFonts w:ascii="Times New Roman" w:eastAsia="Times New Roman" w:hAnsi="Times New Roman"/>
      <w:sz w:val="22"/>
      <w:szCs w:val="24"/>
      <w:u w:val="single"/>
      <w:lang w:val="en-GB" w:eastAsia="en-US"/>
    </w:rPr>
  </w:style>
  <w:style w:type="character" w:customStyle="1" w:styleId="Heading7Char">
    <w:name w:val="Heading 7 Char"/>
    <w:basedOn w:val="DefaultParagraphFont"/>
    <w:link w:val="Heading7"/>
    <w:uiPriority w:val="99"/>
    <w:rsid w:val="00EC4671"/>
    <w:rPr>
      <w:rFonts w:ascii="Univers" w:eastAsia="Times New Roman" w:hAnsi="Univers"/>
      <w:b/>
      <w:sz w:val="28"/>
      <w:szCs w:val="24"/>
      <w:lang w:val="en-GB" w:eastAsia="en-US"/>
    </w:rPr>
  </w:style>
  <w:style w:type="character" w:customStyle="1" w:styleId="Heading8Char">
    <w:name w:val="Heading 8 Char"/>
    <w:basedOn w:val="DefaultParagraphFont"/>
    <w:link w:val="Heading8"/>
    <w:uiPriority w:val="99"/>
    <w:rsid w:val="00EC4671"/>
    <w:rPr>
      <w:rFonts w:ascii="Univers" w:eastAsia="Times New Roman" w:hAnsi="Univers"/>
      <w:b/>
      <w:sz w:val="32"/>
      <w:szCs w:val="24"/>
      <w:lang w:val="en-GB" w:eastAsia="en-US"/>
    </w:rPr>
  </w:style>
  <w:style w:type="character" w:customStyle="1" w:styleId="Heading9Char">
    <w:name w:val="Heading 9 Char"/>
    <w:basedOn w:val="DefaultParagraphFont"/>
    <w:link w:val="Heading9"/>
    <w:uiPriority w:val="99"/>
    <w:rsid w:val="00EC4671"/>
    <w:rPr>
      <w:rFonts w:ascii="Times New Roman" w:eastAsia="Times New Roman" w:hAnsi="Times New Roman"/>
      <w:i/>
      <w:iCs/>
      <w:sz w:val="22"/>
      <w:szCs w:val="24"/>
      <w:lang w:val="en-GB" w:eastAsia="en-US"/>
    </w:rPr>
  </w:style>
  <w:style w:type="character" w:styleId="Hyperlink">
    <w:name w:val="Hyperlink"/>
    <w:unhideWhenUsed/>
    <w:rsid w:val="00EC4671"/>
    <w:rPr>
      <w:color w:val="0000FF"/>
      <w:sz w:val="18"/>
      <w:u w:val="single"/>
    </w:rPr>
  </w:style>
  <w:style w:type="character" w:styleId="FollowedHyperlink">
    <w:name w:val="FollowedHyperlink"/>
    <w:unhideWhenUsed/>
    <w:rsid w:val="00EC4671"/>
    <w:rPr>
      <w:color w:val="800080"/>
      <w:u w:val="single"/>
    </w:rPr>
  </w:style>
  <w:style w:type="paragraph" w:styleId="NormalWeb">
    <w:name w:val="Normal (Web)"/>
    <w:basedOn w:val="Normal"/>
    <w:uiPriority w:val="99"/>
    <w:semiHidden/>
    <w:unhideWhenUsed/>
    <w:rsid w:val="00EC4671"/>
    <w:rPr>
      <w:rFonts w:ascii="Calibri" w:eastAsia="Times New Roman" w:hAnsi="Calibri" w:cs="Calibri"/>
      <w:szCs w:val="22"/>
      <w:lang w:val="fr-FR" w:eastAsia="fr-FR"/>
    </w:rPr>
  </w:style>
  <w:style w:type="paragraph" w:styleId="TOC1">
    <w:name w:val="toc 1"/>
    <w:basedOn w:val="Normal"/>
    <w:next w:val="Normal"/>
    <w:autoRedefine/>
    <w:semiHidden/>
    <w:unhideWhenUsed/>
    <w:rsid w:val="00EC4671"/>
    <w:pPr>
      <w:ind w:left="720" w:hanging="720"/>
    </w:pPr>
    <w:rPr>
      <w:rFonts w:eastAsia="Times New Roman" w:cs="Times New Roman"/>
      <w:caps/>
      <w:lang w:val="en-GB"/>
    </w:rPr>
  </w:style>
  <w:style w:type="paragraph" w:styleId="TOC2">
    <w:name w:val="toc 2"/>
    <w:basedOn w:val="Normal"/>
    <w:next w:val="Normal"/>
    <w:autoRedefine/>
    <w:semiHidden/>
    <w:unhideWhenUsed/>
    <w:rsid w:val="00EC4671"/>
    <w:pPr>
      <w:tabs>
        <w:tab w:val="right" w:leader="dot" w:pos="9356"/>
      </w:tabs>
      <w:ind w:left="1440" w:hanging="720"/>
    </w:pPr>
    <w:rPr>
      <w:rFonts w:eastAsia="Times New Roman" w:cs="Times New Roman"/>
      <w:noProof/>
      <w:szCs w:val="22"/>
      <w:lang w:val="en-GB"/>
    </w:rPr>
  </w:style>
  <w:style w:type="paragraph" w:styleId="TOC3">
    <w:name w:val="toc 3"/>
    <w:basedOn w:val="Normal"/>
    <w:next w:val="Normal"/>
    <w:autoRedefine/>
    <w:semiHidden/>
    <w:unhideWhenUsed/>
    <w:rsid w:val="00EC4671"/>
    <w:pPr>
      <w:ind w:left="2160" w:hanging="720"/>
    </w:pPr>
    <w:rPr>
      <w:rFonts w:eastAsia="Times New Roman" w:cs="Times New Roman"/>
      <w:lang w:val="en-GB"/>
    </w:rPr>
  </w:style>
  <w:style w:type="paragraph" w:styleId="TOC4">
    <w:name w:val="toc 4"/>
    <w:basedOn w:val="Normal"/>
    <w:next w:val="Normal"/>
    <w:autoRedefine/>
    <w:semiHidden/>
    <w:unhideWhenUsed/>
    <w:rsid w:val="00EC4671"/>
    <w:pPr>
      <w:spacing w:before="120" w:after="120"/>
      <w:ind w:left="660"/>
      <w:jc w:val="left"/>
    </w:pPr>
    <w:rPr>
      <w:rFonts w:eastAsia="Times New Roman" w:cs="Times New Roman"/>
      <w:lang w:val="en-GB"/>
    </w:rPr>
  </w:style>
  <w:style w:type="paragraph" w:styleId="TOC5">
    <w:name w:val="toc 5"/>
    <w:basedOn w:val="Normal"/>
    <w:next w:val="Normal"/>
    <w:autoRedefine/>
    <w:semiHidden/>
    <w:unhideWhenUsed/>
    <w:rsid w:val="00EC4671"/>
    <w:pPr>
      <w:spacing w:before="120" w:after="120"/>
      <w:ind w:left="880"/>
      <w:jc w:val="left"/>
    </w:pPr>
    <w:rPr>
      <w:rFonts w:eastAsia="Times New Roman" w:cs="Times New Roman"/>
      <w:lang w:val="en-GB"/>
    </w:rPr>
  </w:style>
  <w:style w:type="paragraph" w:styleId="TOC6">
    <w:name w:val="toc 6"/>
    <w:basedOn w:val="Normal"/>
    <w:next w:val="Normal"/>
    <w:autoRedefine/>
    <w:semiHidden/>
    <w:unhideWhenUsed/>
    <w:rsid w:val="00EC4671"/>
    <w:pPr>
      <w:spacing w:before="120" w:after="120"/>
      <w:ind w:left="1100"/>
      <w:jc w:val="left"/>
    </w:pPr>
    <w:rPr>
      <w:rFonts w:eastAsia="Times New Roman" w:cs="Times New Roman"/>
      <w:lang w:val="en-GB"/>
    </w:rPr>
  </w:style>
  <w:style w:type="paragraph" w:styleId="TOC7">
    <w:name w:val="toc 7"/>
    <w:basedOn w:val="Normal"/>
    <w:next w:val="Normal"/>
    <w:autoRedefine/>
    <w:semiHidden/>
    <w:unhideWhenUsed/>
    <w:rsid w:val="00EC4671"/>
    <w:pPr>
      <w:spacing w:before="120" w:after="120"/>
      <w:ind w:left="1320"/>
      <w:jc w:val="left"/>
    </w:pPr>
    <w:rPr>
      <w:rFonts w:eastAsia="Times New Roman" w:cs="Times New Roman"/>
      <w:lang w:val="en-GB"/>
    </w:rPr>
  </w:style>
  <w:style w:type="paragraph" w:styleId="TOC8">
    <w:name w:val="toc 8"/>
    <w:basedOn w:val="Normal"/>
    <w:next w:val="Normal"/>
    <w:autoRedefine/>
    <w:semiHidden/>
    <w:unhideWhenUsed/>
    <w:rsid w:val="00EC4671"/>
    <w:pPr>
      <w:spacing w:before="120" w:after="120"/>
      <w:ind w:left="1540"/>
      <w:jc w:val="left"/>
    </w:pPr>
    <w:rPr>
      <w:rFonts w:eastAsia="Times New Roman" w:cs="Times New Roman"/>
      <w:lang w:val="en-GB"/>
    </w:rPr>
  </w:style>
  <w:style w:type="paragraph" w:styleId="TOC9">
    <w:name w:val="toc 9"/>
    <w:basedOn w:val="Normal"/>
    <w:next w:val="Normal"/>
    <w:autoRedefine/>
    <w:semiHidden/>
    <w:unhideWhenUsed/>
    <w:rsid w:val="00EC4671"/>
    <w:pPr>
      <w:spacing w:before="120" w:after="120"/>
      <w:ind w:left="1760"/>
      <w:jc w:val="left"/>
    </w:pPr>
    <w:rPr>
      <w:rFonts w:eastAsia="Times New Roman" w:cs="Times New Roman"/>
      <w:lang w:val="en-GB"/>
    </w:rPr>
  </w:style>
  <w:style w:type="character" w:customStyle="1" w:styleId="FootnoteTextChar1">
    <w:name w:val="Footnote Text Char1"/>
    <w:aliases w:val="Geneva 9 Char1,Font: Geneva 9 Char1,Boston 10 Char1,f Char1,ft Char2,Fotnotstext Char Char1,ft Char Char1,single space Char1,footnote text Char1,FOOTNOTES Char1,ADB Char1,single space1 Char1,footnote text1 Char1,FOOTNOTES1 Char1"/>
    <w:basedOn w:val="DefaultParagraphFont"/>
    <w:semiHidden/>
    <w:rsid w:val="00EC4671"/>
    <w:rPr>
      <w:rFonts w:ascii="Times New Roman" w:eastAsia="Times New Roman" w:hAnsi="Times New Roman"/>
      <w:lang w:val="en-GB" w:eastAsia="en-US"/>
    </w:rPr>
  </w:style>
  <w:style w:type="paragraph" w:styleId="Caption">
    <w:name w:val="caption"/>
    <w:basedOn w:val="Normal"/>
    <w:next w:val="Normal"/>
    <w:uiPriority w:val="35"/>
    <w:unhideWhenUsed/>
    <w:qFormat/>
    <w:rsid w:val="00EC4671"/>
    <w:pPr>
      <w:keepNext/>
      <w:keepLines/>
      <w:spacing w:after="200"/>
    </w:pPr>
    <w:rPr>
      <w:rFonts w:eastAsia="Times New Roman" w:cs="Times New Roman"/>
      <w:b/>
      <w:iCs/>
      <w:szCs w:val="18"/>
      <w:lang w:val="en-GB"/>
    </w:rPr>
  </w:style>
  <w:style w:type="paragraph" w:styleId="EndnoteText">
    <w:name w:val="endnote text"/>
    <w:basedOn w:val="Normal"/>
    <w:link w:val="EndnoteTextChar"/>
    <w:uiPriority w:val="99"/>
    <w:semiHidden/>
    <w:unhideWhenUsed/>
    <w:rsid w:val="00EC4671"/>
    <w:pPr>
      <w:widowControl w:val="0"/>
      <w:tabs>
        <w:tab w:val="left" w:pos="-720"/>
      </w:tabs>
      <w:suppressAutoHyphens/>
    </w:pPr>
    <w:rPr>
      <w:rFonts w:ascii="Courier New" w:eastAsia="Times New Roman" w:hAnsi="Courier New" w:cs="Times New Roman"/>
      <w:lang w:val="en-GB"/>
    </w:rPr>
  </w:style>
  <w:style w:type="character" w:customStyle="1" w:styleId="EndnoteTextChar">
    <w:name w:val="Endnote Text Char"/>
    <w:basedOn w:val="DefaultParagraphFont"/>
    <w:link w:val="EndnoteText"/>
    <w:uiPriority w:val="99"/>
    <w:semiHidden/>
    <w:rsid w:val="00EC4671"/>
    <w:rPr>
      <w:rFonts w:ascii="Courier New" w:eastAsia="Times New Roman" w:hAnsi="Courier New"/>
      <w:sz w:val="22"/>
      <w:szCs w:val="24"/>
      <w:lang w:val="en-GB" w:eastAsia="en-US"/>
    </w:rPr>
  </w:style>
  <w:style w:type="paragraph" w:styleId="TOAHeading">
    <w:name w:val="toa heading"/>
    <w:basedOn w:val="Normal"/>
    <w:next w:val="Normal"/>
    <w:semiHidden/>
    <w:unhideWhenUsed/>
    <w:rsid w:val="00EC4671"/>
    <w:pPr>
      <w:spacing w:before="120"/>
    </w:pPr>
    <w:rPr>
      <w:rFonts w:eastAsia="Times New Roman" w:cs="Arial"/>
      <w:b/>
      <w:bCs/>
      <w:sz w:val="24"/>
      <w:lang w:val="en-GB"/>
    </w:rPr>
  </w:style>
  <w:style w:type="paragraph" w:styleId="Title">
    <w:name w:val="Title"/>
    <w:basedOn w:val="Normal"/>
    <w:next w:val="Normal"/>
    <w:link w:val="TitleChar"/>
    <w:uiPriority w:val="10"/>
    <w:qFormat/>
    <w:rsid w:val="00EC4671"/>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val="en-GB"/>
    </w:rPr>
  </w:style>
  <w:style w:type="character" w:customStyle="1" w:styleId="TitleChar">
    <w:name w:val="Title Char"/>
    <w:basedOn w:val="DefaultParagraphFont"/>
    <w:link w:val="Title"/>
    <w:uiPriority w:val="10"/>
    <w:rsid w:val="00EC4671"/>
    <w:rPr>
      <w:rFonts w:asciiTheme="majorHAnsi" w:eastAsiaTheme="majorEastAsia" w:hAnsiTheme="majorHAnsi" w:cstheme="majorBidi"/>
      <w:color w:val="323E4F" w:themeColor="text2" w:themeShade="BF"/>
      <w:spacing w:val="5"/>
      <w:kern w:val="28"/>
      <w:sz w:val="52"/>
      <w:szCs w:val="52"/>
      <w:lang w:val="en-GB" w:eastAsia="en-US"/>
    </w:rPr>
  </w:style>
  <w:style w:type="paragraph" w:styleId="BodyText">
    <w:name w:val="Body Text"/>
    <w:basedOn w:val="Normal"/>
    <w:link w:val="BodyTextChar"/>
    <w:uiPriority w:val="99"/>
    <w:unhideWhenUsed/>
    <w:rsid w:val="00EC4671"/>
    <w:pPr>
      <w:spacing w:before="120" w:after="120"/>
      <w:ind w:firstLine="720"/>
    </w:pPr>
    <w:rPr>
      <w:rFonts w:eastAsia="Times New Roman" w:cs="Times New Roman"/>
      <w:iCs/>
      <w:lang w:val="en-GB"/>
    </w:rPr>
  </w:style>
  <w:style w:type="character" w:customStyle="1" w:styleId="BodyTextChar">
    <w:name w:val="Body Text Char"/>
    <w:basedOn w:val="DefaultParagraphFont"/>
    <w:link w:val="BodyText"/>
    <w:uiPriority w:val="99"/>
    <w:rsid w:val="00EC4671"/>
    <w:rPr>
      <w:rFonts w:ascii="Times New Roman" w:eastAsia="Times New Roman" w:hAnsi="Times New Roman"/>
      <w:iCs/>
      <w:sz w:val="22"/>
      <w:szCs w:val="24"/>
      <w:lang w:val="en-GB" w:eastAsia="en-US"/>
    </w:rPr>
  </w:style>
  <w:style w:type="paragraph" w:styleId="BodyTextIndent">
    <w:name w:val="Body Text Indent"/>
    <w:basedOn w:val="Normal"/>
    <w:link w:val="BodyTextIndentChar"/>
    <w:uiPriority w:val="99"/>
    <w:unhideWhenUsed/>
    <w:rsid w:val="00EC4671"/>
    <w:pPr>
      <w:spacing w:before="120" w:after="120"/>
      <w:ind w:left="1440" w:hanging="720"/>
      <w:jc w:val="left"/>
    </w:pPr>
    <w:rPr>
      <w:rFonts w:eastAsia="Times New Roman" w:cs="Times New Roman"/>
      <w:lang w:val="en-GB"/>
    </w:rPr>
  </w:style>
  <w:style w:type="character" w:customStyle="1" w:styleId="BodyTextIndentChar">
    <w:name w:val="Body Text Indent Char"/>
    <w:basedOn w:val="DefaultParagraphFont"/>
    <w:link w:val="BodyTextIndent"/>
    <w:uiPriority w:val="99"/>
    <w:rsid w:val="00EC4671"/>
    <w:rPr>
      <w:rFonts w:ascii="Times New Roman" w:eastAsia="Times New Roman" w:hAnsi="Times New Roman"/>
      <w:sz w:val="22"/>
      <w:szCs w:val="24"/>
      <w:lang w:val="en-GB" w:eastAsia="en-US"/>
    </w:rPr>
  </w:style>
  <w:style w:type="paragraph" w:styleId="Subtitle">
    <w:name w:val="Subtitle"/>
    <w:basedOn w:val="Normal"/>
    <w:next w:val="Normal"/>
    <w:link w:val="SubtitleChar"/>
    <w:uiPriority w:val="11"/>
    <w:qFormat/>
    <w:rsid w:val="00EC4671"/>
    <w:rPr>
      <w:rFonts w:asciiTheme="majorHAnsi" w:eastAsiaTheme="majorEastAsia" w:hAnsiTheme="majorHAnsi" w:cstheme="majorBidi"/>
      <w:i/>
      <w:iCs/>
      <w:color w:val="4472C4" w:themeColor="accent1"/>
      <w:spacing w:val="15"/>
      <w:sz w:val="24"/>
      <w:lang w:val="en-GB"/>
    </w:rPr>
  </w:style>
  <w:style w:type="character" w:customStyle="1" w:styleId="SubtitleChar">
    <w:name w:val="Subtitle Char"/>
    <w:basedOn w:val="DefaultParagraphFont"/>
    <w:link w:val="Subtitle"/>
    <w:uiPriority w:val="11"/>
    <w:rsid w:val="00EC4671"/>
    <w:rPr>
      <w:rFonts w:asciiTheme="majorHAnsi" w:eastAsiaTheme="majorEastAsia" w:hAnsiTheme="majorHAnsi" w:cstheme="majorBidi"/>
      <w:i/>
      <w:iCs/>
      <w:color w:val="4472C4" w:themeColor="accent1"/>
      <w:spacing w:val="15"/>
      <w:sz w:val="24"/>
      <w:szCs w:val="24"/>
      <w:lang w:val="en-GB" w:eastAsia="en-US"/>
    </w:rPr>
  </w:style>
  <w:style w:type="paragraph" w:styleId="PlainText">
    <w:name w:val="Plain Text"/>
    <w:basedOn w:val="Normal"/>
    <w:link w:val="PlainTextChar"/>
    <w:uiPriority w:val="99"/>
    <w:semiHidden/>
    <w:unhideWhenUsed/>
    <w:rsid w:val="00EC4671"/>
    <w:rPr>
      <w:rFonts w:ascii="Calibri" w:eastAsiaTheme="minorHAnsi" w:hAnsi="Calibri" w:cs="Calibri"/>
      <w:lang w:val="fr-FR"/>
    </w:rPr>
  </w:style>
  <w:style w:type="character" w:customStyle="1" w:styleId="PlainTextChar">
    <w:name w:val="Plain Text Char"/>
    <w:basedOn w:val="DefaultParagraphFont"/>
    <w:link w:val="PlainText"/>
    <w:uiPriority w:val="99"/>
    <w:semiHidden/>
    <w:rsid w:val="00EC4671"/>
    <w:rPr>
      <w:rFonts w:eastAsiaTheme="minorHAnsi" w:cs="Calibri"/>
      <w:sz w:val="22"/>
      <w:szCs w:val="24"/>
      <w:lang w:eastAsia="en-US"/>
    </w:rPr>
  </w:style>
  <w:style w:type="character" w:customStyle="1" w:styleId="NoSpacingChar">
    <w:name w:val="No Spacing Char"/>
    <w:basedOn w:val="DefaultParagraphFont"/>
    <w:link w:val="NoSpacing"/>
    <w:uiPriority w:val="1"/>
    <w:locked/>
    <w:rsid w:val="00EC4671"/>
    <w:rPr>
      <w:lang w:val="en-US"/>
    </w:rPr>
  </w:style>
  <w:style w:type="paragraph" w:styleId="NoSpacing">
    <w:name w:val="No Spacing"/>
    <w:link w:val="NoSpacingChar"/>
    <w:uiPriority w:val="1"/>
    <w:qFormat/>
    <w:rsid w:val="00EC4671"/>
    <w:rPr>
      <w:lang w:val="en-US"/>
    </w:rPr>
  </w:style>
  <w:style w:type="paragraph" w:styleId="Revision">
    <w:name w:val="Revision"/>
    <w:uiPriority w:val="99"/>
    <w:semiHidden/>
    <w:rsid w:val="00EC4671"/>
    <w:rPr>
      <w:rFonts w:ascii="Times New Roman" w:eastAsia="Times New Roman" w:hAnsi="Times New Roman"/>
      <w:sz w:val="22"/>
      <w:szCs w:val="24"/>
      <w:lang w:val="en-CA" w:eastAsia="en-CA"/>
    </w:rPr>
  </w:style>
  <w:style w:type="character" w:customStyle="1" w:styleId="Para1Char">
    <w:name w:val="Para1 Char"/>
    <w:link w:val="Para1"/>
    <w:locked/>
    <w:rsid w:val="00EC4671"/>
    <w:rPr>
      <w:rFonts w:ascii="Times New Roman" w:eastAsia="MS Mincho" w:hAnsi="Times New Roman" w:cs="Angsana New"/>
      <w:snapToGrid w:val="0"/>
      <w:sz w:val="22"/>
      <w:szCs w:val="18"/>
      <w:lang w:val="ru-RU" w:eastAsia="en-US"/>
    </w:rPr>
  </w:style>
  <w:style w:type="paragraph" w:customStyle="1" w:styleId="recommendationheader">
    <w:name w:val="recommendation header"/>
    <w:basedOn w:val="Heading2"/>
    <w:uiPriority w:val="99"/>
    <w:qFormat/>
    <w:rsid w:val="00EC4671"/>
    <w:rPr>
      <w:rFonts w:eastAsia="Times New Roman"/>
      <w:i w:val="0"/>
      <w:sz w:val="22"/>
      <w:lang w:val="en-GB"/>
    </w:rPr>
  </w:style>
  <w:style w:type="paragraph" w:customStyle="1" w:styleId="Item">
    <w:name w:val="Item"/>
    <w:basedOn w:val="Normal"/>
    <w:uiPriority w:val="99"/>
    <w:qFormat/>
    <w:rsid w:val="00EC4671"/>
    <w:pPr>
      <w:keepNext/>
      <w:spacing w:before="240" w:after="120"/>
      <w:ind w:left="720" w:hanging="720"/>
      <w:jc w:val="center"/>
    </w:pPr>
    <w:rPr>
      <w:rFonts w:eastAsia="Times New Roman" w:cs="Times New Roman"/>
      <w:b/>
      <w:kern w:val="22"/>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C4671"/>
    <w:pPr>
      <w:spacing w:after="160" w:line="240" w:lineRule="exact"/>
      <w:jc w:val="left"/>
    </w:pPr>
    <w:rPr>
      <w:rFonts w:ascii="Calibri" w:eastAsia="Calibri" w:hAnsi="Calibri" w:cs="Times New Roman"/>
      <w:sz w:val="20"/>
      <w:szCs w:val="20"/>
      <w:vertAlign w:val="superscript"/>
      <w:lang w:val="fr-FR" w:eastAsia="fr-FR"/>
    </w:rPr>
  </w:style>
  <w:style w:type="paragraph" w:customStyle="1" w:styleId="Default">
    <w:name w:val="Default"/>
    <w:uiPriority w:val="99"/>
    <w:rsid w:val="00EC4671"/>
    <w:pPr>
      <w:autoSpaceDE w:val="0"/>
      <w:autoSpaceDN w:val="0"/>
      <w:adjustRightInd w:val="0"/>
    </w:pPr>
    <w:rPr>
      <w:rFonts w:ascii="Times New Roman" w:eastAsia="Times New Roman" w:hAnsi="Times New Roman"/>
      <w:color w:val="000000"/>
      <w:sz w:val="24"/>
      <w:szCs w:val="24"/>
      <w:lang w:val="de-CH" w:eastAsia="de-CH"/>
    </w:rPr>
  </w:style>
  <w:style w:type="paragraph" w:customStyle="1" w:styleId="decision">
    <w:name w:val="decision"/>
    <w:basedOn w:val="Normal"/>
    <w:uiPriority w:val="99"/>
    <w:qFormat/>
    <w:rsid w:val="00EC4671"/>
    <w:pPr>
      <w:keepNext/>
      <w:jc w:val="center"/>
    </w:pPr>
    <w:rPr>
      <w:rFonts w:ascii="Times New Roman Bold" w:eastAsia="Malgun Gothic" w:hAnsi="Times New Roman Bold" w:cs="Times New Roman"/>
      <w:b/>
      <w:lang w:val="en-GB"/>
    </w:rPr>
  </w:style>
  <w:style w:type="paragraph" w:customStyle="1" w:styleId="xl66">
    <w:name w:val="xl66"/>
    <w:basedOn w:val="Normal"/>
    <w:uiPriority w:val="99"/>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000000"/>
      <w:sz w:val="20"/>
      <w:szCs w:val="20"/>
      <w:lang w:val="en-GB"/>
    </w:rPr>
  </w:style>
  <w:style w:type="paragraph" w:customStyle="1" w:styleId="xl67">
    <w:name w:val="xl67"/>
    <w:basedOn w:val="Normal"/>
    <w:uiPriority w:val="99"/>
    <w:rsid w:val="00EC4671"/>
    <w:pPr>
      <w:spacing w:before="100" w:beforeAutospacing="1" w:after="100" w:afterAutospacing="1"/>
    </w:pPr>
    <w:rPr>
      <w:rFonts w:eastAsia="Times New Roman" w:cs="Times New Roman"/>
      <w:sz w:val="20"/>
      <w:szCs w:val="20"/>
      <w:lang w:val="en-GB"/>
    </w:rPr>
  </w:style>
  <w:style w:type="paragraph" w:customStyle="1" w:styleId="xl68">
    <w:name w:val="xl68"/>
    <w:basedOn w:val="Normal"/>
    <w:uiPriority w:val="99"/>
    <w:rsid w:val="00EC4671"/>
    <w:pPr>
      <w:spacing w:before="100" w:beforeAutospacing="1" w:after="100" w:afterAutospacing="1"/>
      <w:jc w:val="center"/>
    </w:pPr>
    <w:rPr>
      <w:rFonts w:eastAsia="Times New Roman" w:cs="Times New Roman"/>
      <w:b/>
      <w:bCs/>
      <w:sz w:val="20"/>
      <w:szCs w:val="20"/>
      <w:lang w:val="en-GB"/>
    </w:rPr>
  </w:style>
  <w:style w:type="paragraph" w:customStyle="1" w:styleId="xl69">
    <w:name w:val="xl69"/>
    <w:basedOn w:val="Normal"/>
    <w:uiPriority w:val="99"/>
    <w:rsid w:val="00EC46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sz w:val="20"/>
      <w:szCs w:val="20"/>
      <w:lang w:val="en-GB"/>
    </w:rPr>
  </w:style>
  <w:style w:type="paragraph" w:customStyle="1" w:styleId="xl70">
    <w:name w:val="xl70"/>
    <w:basedOn w:val="Normal"/>
    <w:uiPriority w:val="99"/>
    <w:rsid w:val="00EC46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sz w:val="20"/>
      <w:szCs w:val="20"/>
      <w:lang w:val="en-GB"/>
    </w:rPr>
  </w:style>
  <w:style w:type="paragraph" w:customStyle="1" w:styleId="xl71">
    <w:name w:val="xl71"/>
    <w:basedOn w:val="Normal"/>
    <w:uiPriority w:val="99"/>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2">
    <w:name w:val="xl72"/>
    <w:basedOn w:val="Normal"/>
    <w:uiPriority w:val="99"/>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sz w:val="20"/>
      <w:szCs w:val="20"/>
      <w:lang w:val="en-GB"/>
    </w:rPr>
  </w:style>
  <w:style w:type="paragraph" w:customStyle="1" w:styleId="xl73">
    <w:name w:val="xl73"/>
    <w:basedOn w:val="Normal"/>
    <w:uiPriority w:val="99"/>
    <w:rsid w:val="00EC4671"/>
    <w:pPr>
      <w:pBdr>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4">
    <w:name w:val="xl74"/>
    <w:basedOn w:val="Normal"/>
    <w:uiPriority w:val="99"/>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5">
    <w:name w:val="xl75"/>
    <w:basedOn w:val="Normal"/>
    <w:uiPriority w:val="99"/>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6">
    <w:name w:val="xl76"/>
    <w:basedOn w:val="Normal"/>
    <w:uiPriority w:val="99"/>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7">
    <w:name w:val="xl77"/>
    <w:basedOn w:val="Normal"/>
    <w:uiPriority w:val="99"/>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sz w:val="20"/>
      <w:szCs w:val="20"/>
      <w:lang w:val="en-GB"/>
    </w:rPr>
  </w:style>
  <w:style w:type="paragraph" w:customStyle="1" w:styleId="xl78">
    <w:name w:val="xl78"/>
    <w:basedOn w:val="Normal"/>
    <w:uiPriority w:val="99"/>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9">
    <w:name w:val="xl79"/>
    <w:basedOn w:val="Normal"/>
    <w:uiPriority w:val="99"/>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sz w:val="20"/>
      <w:szCs w:val="20"/>
      <w:lang w:val="en-GB"/>
    </w:rPr>
  </w:style>
  <w:style w:type="paragraph" w:customStyle="1" w:styleId="xl80">
    <w:name w:val="xl80"/>
    <w:basedOn w:val="Normal"/>
    <w:uiPriority w:val="99"/>
    <w:rsid w:val="00EC4671"/>
    <w:pPr>
      <w:spacing w:before="100" w:beforeAutospacing="1" w:after="100" w:afterAutospacing="1"/>
    </w:pPr>
    <w:rPr>
      <w:rFonts w:eastAsia="Times New Roman" w:cs="Times New Roman"/>
      <w:b/>
      <w:bCs/>
      <w:lang w:val="en-GB"/>
    </w:rPr>
  </w:style>
  <w:style w:type="paragraph" w:customStyle="1" w:styleId="Style1">
    <w:name w:val="Style1"/>
    <w:basedOn w:val="Heading2"/>
    <w:uiPriority w:val="99"/>
    <w:qFormat/>
    <w:rsid w:val="00EC4671"/>
    <w:rPr>
      <w:rFonts w:eastAsia="Times New Roman"/>
      <w:sz w:val="22"/>
      <w:lang w:val="en-GB"/>
    </w:rPr>
  </w:style>
  <w:style w:type="paragraph" w:customStyle="1" w:styleId="reference">
    <w:name w:val="reference"/>
    <w:basedOn w:val="Heading9"/>
    <w:uiPriority w:val="99"/>
    <w:qFormat/>
    <w:rsid w:val="00EC4671"/>
    <w:rPr>
      <w:i w:val="0"/>
      <w:sz w:val="18"/>
    </w:rPr>
  </w:style>
  <w:style w:type="paragraph" w:customStyle="1" w:styleId="CBD-Doc">
    <w:name w:val="CBD-Doc"/>
    <w:basedOn w:val="Normal"/>
    <w:uiPriority w:val="99"/>
    <w:rsid w:val="00EC4671"/>
    <w:pPr>
      <w:keepLines/>
      <w:numPr>
        <w:numId w:val="2"/>
      </w:numPr>
      <w:spacing w:after="120"/>
    </w:pPr>
    <w:rPr>
      <w:rFonts w:eastAsia="Times New Roman"/>
      <w:lang w:val="en-GB"/>
    </w:rPr>
  </w:style>
  <w:style w:type="paragraph" w:customStyle="1" w:styleId="CBD-Doc-Type">
    <w:name w:val="CBD-Doc-Type"/>
    <w:basedOn w:val="Normal"/>
    <w:uiPriority w:val="99"/>
    <w:rsid w:val="00EC4671"/>
    <w:pPr>
      <w:keepLines/>
      <w:spacing w:before="240" w:after="120"/>
    </w:pPr>
    <w:rPr>
      <w:rFonts w:eastAsia="Times New Roman"/>
      <w:b/>
      <w:i/>
      <w:sz w:val="24"/>
      <w:lang w:val="en-GB"/>
    </w:rPr>
  </w:style>
  <w:style w:type="character" w:customStyle="1" w:styleId="CBD-ParaCharChar">
    <w:name w:val="CBD-Para Char Char"/>
    <w:link w:val="CBD-Para"/>
    <w:uiPriority w:val="99"/>
    <w:locked/>
    <w:rsid w:val="00EC4671"/>
    <w:rPr>
      <w:rFonts w:ascii="Times New Roman" w:eastAsia="Times New Roman" w:hAnsi="Times New Roman"/>
      <w:lang w:val="en-US"/>
    </w:rPr>
  </w:style>
  <w:style w:type="paragraph" w:customStyle="1" w:styleId="CBD-Para">
    <w:name w:val="CBD-Para"/>
    <w:basedOn w:val="Normal"/>
    <w:link w:val="CBD-ParaCharChar"/>
    <w:uiPriority w:val="99"/>
    <w:rsid w:val="00EC4671"/>
    <w:pPr>
      <w:keepLines/>
      <w:numPr>
        <w:numId w:val="3"/>
      </w:numPr>
      <w:spacing w:before="120" w:after="120"/>
    </w:pPr>
    <w:rPr>
      <w:rFonts w:eastAsia="Times New Roman" w:cs="Times New Roman"/>
      <w:sz w:val="20"/>
      <w:szCs w:val="20"/>
      <w:lang w:val="en-US" w:eastAsia="fr-FR"/>
    </w:rPr>
  </w:style>
  <w:style w:type="paragraph" w:customStyle="1" w:styleId="Cornernotation">
    <w:name w:val="Corner notation"/>
    <w:basedOn w:val="Normal"/>
    <w:uiPriority w:val="99"/>
    <w:rsid w:val="00EC4671"/>
    <w:pPr>
      <w:ind w:left="170" w:right="3119" w:hanging="170"/>
      <w:jc w:val="left"/>
    </w:pPr>
    <w:rPr>
      <w:rFonts w:eastAsia="Times New Roman" w:cs="Times New Roman"/>
      <w:lang w:val="en-GB"/>
    </w:rPr>
  </w:style>
  <w:style w:type="paragraph" w:customStyle="1" w:styleId="HEADING">
    <w:name w:val="HEADING"/>
    <w:basedOn w:val="Normal"/>
    <w:uiPriority w:val="99"/>
    <w:rsid w:val="00EC4671"/>
    <w:pPr>
      <w:keepNext/>
      <w:spacing w:before="240" w:after="120"/>
      <w:jc w:val="center"/>
    </w:pPr>
    <w:rPr>
      <w:rFonts w:eastAsia="Times New Roman" w:cs="Times New Roman"/>
      <w:b/>
      <w:bCs/>
      <w:caps/>
      <w:lang w:val="en-GB"/>
    </w:rPr>
  </w:style>
  <w:style w:type="paragraph" w:customStyle="1" w:styleId="Heading1longmultiline">
    <w:name w:val="Heading 1 (long multiline)"/>
    <w:basedOn w:val="Heading1"/>
    <w:uiPriority w:val="99"/>
    <w:rsid w:val="00EC4671"/>
    <w:pPr>
      <w:keepLines w:val="0"/>
      <w:tabs>
        <w:tab w:val="left" w:pos="720"/>
      </w:tabs>
      <w:spacing w:before="240" w:after="120"/>
      <w:ind w:left="1843" w:hanging="1134"/>
      <w:jc w:val="left"/>
    </w:pPr>
    <w:rPr>
      <w:rFonts w:ascii="Times New Roman" w:hAnsi="Times New Roman"/>
      <w:bCs w:val="0"/>
      <w:caps/>
      <w:color w:val="auto"/>
      <w:sz w:val="22"/>
      <w:szCs w:val="24"/>
      <w:lang w:val="en-GB"/>
    </w:rPr>
  </w:style>
  <w:style w:type="paragraph" w:customStyle="1" w:styleId="Heading1multiline">
    <w:name w:val="Heading 1 (multiline)"/>
    <w:basedOn w:val="Heading1"/>
    <w:uiPriority w:val="99"/>
    <w:rsid w:val="00EC4671"/>
    <w:pPr>
      <w:keepLines w:val="0"/>
      <w:tabs>
        <w:tab w:val="left" w:pos="720"/>
      </w:tabs>
      <w:spacing w:before="240" w:after="120"/>
      <w:ind w:left="1843" w:right="996" w:hanging="567"/>
      <w:jc w:val="left"/>
    </w:pPr>
    <w:rPr>
      <w:rFonts w:ascii="Times New Roman" w:hAnsi="Times New Roman"/>
      <w:bCs w:val="0"/>
      <w:caps/>
      <w:color w:val="auto"/>
      <w:sz w:val="22"/>
      <w:szCs w:val="24"/>
      <w:lang w:val="en-GB"/>
    </w:rPr>
  </w:style>
  <w:style w:type="paragraph" w:customStyle="1" w:styleId="Heading2multiline">
    <w:name w:val="Heading 2 (multiline)"/>
    <w:basedOn w:val="Heading1"/>
    <w:next w:val="Normal"/>
    <w:uiPriority w:val="99"/>
    <w:rsid w:val="00EC4671"/>
    <w:pPr>
      <w:keepLines w:val="0"/>
      <w:tabs>
        <w:tab w:val="left" w:pos="720"/>
      </w:tabs>
      <w:spacing w:before="120" w:after="120"/>
      <w:ind w:left="1843" w:right="998" w:hanging="567"/>
      <w:jc w:val="left"/>
    </w:pPr>
    <w:rPr>
      <w:rFonts w:ascii="Times New Roman" w:hAnsi="Times New Roman"/>
      <w:bCs w:val="0"/>
      <w:i/>
      <w:iCs/>
      <w:color w:val="auto"/>
      <w:sz w:val="22"/>
      <w:szCs w:val="24"/>
      <w:lang w:val="en-GB"/>
    </w:rPr>
  </w:style>
  <w:style w:type="paragraph" w:customStyle="1" w:styleId="Heading2longmultiline">
    <w:name w:val="Heading 2 (long multiline)"/>
    <w:basedOn w:val="Heading2multiline"/>
    <w:uiPriority w:val="99"/>
    <w:rsid w:val="00EC4671"/>
    <w:pPr>
      <w:ind w:left="2127" w:hanging="1276"/>
    </w:pPr>
  </w:style>
  <w:style w:type="paragraph" w:customStyle="1" w:styleId="heading2notforTOC">
    <w:name w:val="heading 2 not for TOC"/>
    <w:basedOn w:val="Heading3"/>
    <w:uiPriority w:val="99"/>
    <w:rsid w:val="00EC4671"/>
  </w:style>
  <w:style w:type="paragraph" w:customStyle="1" w:styleId="Heading3multiline">
    <w:name w:val="Heading 3 (multiline)"/>
    <w:basedOn w:val="Heading3"/>
    <w:next w:val="Normal"/>
    <w:uiPriority w:val="99"/>
    <w:rsid w:val="00EC4671"/>
    <w:pPr>
      <w:ind w:left="1418" w:hanging="425"/>
      <w:jc w:val="left"/>
    </w:pPr>
  </w:style>
  <w:style w:type="paragraph" w:customStyle="1" w:styleId="Heading4indent">
    <w:name w:val="Heading 4 indent"/>
    <w:basedOn w:val="Heading4"/>
    <w:uiPriority w:val="99"/>
    <w:rsid w:val="00EC4671"/>
    <w:pPr>
      <w:ind w:left="720"/>
      <w:outlineLvl w:val="9"/>
    </w:pPr>
    <w:rPr>
      <w:rFonts w:ascii="Times New Roman" w:hAnsi="Times New Roman"/>
    </w:rPr>
  </w:style>
  <w:style w:type="paragraph" w:customStyle="1" w:styleId="Para2">
    <w:name w:val="Para2"/>
    <w:basedOn w:val="Para1"/>
    <w:uiPriority w:val="99"/>
    <w:rsid w:val="00EC4671"/>
    <w:pPr>
      <w:autoSpaceDE w:val="0"/>
      <w:autoSpaceDN w:val="0"/>
      <w:snapToGrid w:val="0"/>
      <w:spacing w:before="120"/>
    </w:pPr>
    <w:rPr>
      <w:rFonts w:eastAsia="Times New Roman" w:cs="Times New Roman"/>
      <w:snapToGrid/>
      <w:sz w:val="20"/>
      <w:lang w:val="en-GB" w:eastAsia="fr-FR"/>
    </w:rPr>
  </w:style>
  <w:style w:type="paragraph" w:customStyle="1" w:styleId="Para3">
    <w:name w:val="Para3"/>
    <w:basedOn w:val="Normal"/>
    <w:uiPriority w:val="99"/>
    <w:rsid w:val="00EC4671"/>
    <w:pPr>
      <w:numPr>
        <w:ilvl w:val="3"/>
        <w:numId w:val="4"/>
      </w:numPr>
      <w:tabs>
        <w:tab w:val="left" w:pos="1980"/>
      </w:tabs>
      <w:spacing w:before="80" w:after="80"/>
    </w:pPr>
    <w:rPr>
      <w:rFonts w:eastAsia="Times New Roman" w:cs="Times New Roman"/>
      <w:szCs w:val="20"/>
      <w:lang w:val="en-GB"/>
    </w:rPr>
  </w:style>
  <w:style w:type="paragraph" w:customStyle="1" w:styleId="para4">
    <w:name w:val="para4"/>
    <w:basedOn w:val="Normal"/>
    <w:uiPriority w:val="99"/>
    <w:rsid w:val="00EC4671"/>
    <w:pPr>
      <w:overflowPunct w:val="0"/>
      <w:autoSpaceDE w:val="0"/>
      <w:autoSpaceDN w:val="0"/>
      <w:adjustRightInd w:val="0"/>
      <w:spacing w:after="120" w:line="240" w:lineRule="atLeast"/>
    </w:pPr>
    <w:rPr>
      <w:rFonts w:ascii="Courier" w:eastAsia="Times New Roman" w:hAnsi="Courier" w:cs="Times New Roman"/>
      <w:color w:val="000000"/>
      <w:sz w:val="20"/>
      <w:szCs w:val="20"/>
      <w:lang w:val="en-GB"/>
    </w:rPr>
  </w:style>
  <w:style w:type="paragraph" w:customStyle="1" w:styleId="Para-decision">
    <w:name w:val="Para-decision"/>
    <w:basedOn w:val="Normal"/>
    <w:uiPriority w:val="99"/>
    <w:rsid w:val="00EC467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pPr>
    <w:rPr>
      <w:rFonts w:eastAsia="Times New Roman" w:cs="Times New Roman"/>
      <w:color w:val="000000"/>
      <w:lang w:val="en-GB"/>
    </w:rPr>
  </w:style>
  <w:style w:type="paragraph" w:customStyle="1" w:styleId="Quotationtextindented">
    <w:name w:val="Quotation text (indented)"/>
    <w:basedOn w:val="Normal"/>
    <w:uiPriority w:val="99"/>
    <w:qFormat/>
    <w:rsid w:val="00EC4671"/>
    <w:pPr>
      <w:spacing w:before="120" w:after="120"/>
      <w:ind w:left="720" w:right="720"/>
    </w:pPr>
    <w:rPr>
      <w:rFonts w:eastAsia="Times New Roman" w:cs="Times New Roman"/>
      <w:bCs/>
      <w:lang w:val="en-GB"/>
    </w:rPr>
  </w:style>
  <w:style w:type="paragraph" w:customStyle="1" w:styleId="recommendationheaderlong">
    <w:name w:val="recommendation header long"/>
    <w:basedOn w:val="Heading2longmultiline"/>
    <w:qFormat/>
    <w:rsid w:val="00EC4671"/>
  </w:style>
  <w:style w:type="paragraph" w:customStyle="1" w:styleId="tabletitle">
    <w:name w:val="table title"/>
    <w:basedOn w:val="Heading2"/>
    <w:uiPriority w:val="99"/>
    <w:qFormat/>
    <w:rsid w:val="00EC4671"/>
    <w:pPr>
      <w:jc w:val="left"/>
      <w:outlineLvl w:val="9"/>
    </w:pPr>
    <w:rPr>
      <w:rFonts w:eastAsia="Times New Roman"/>
      <w:sz w:val="22"/>
      <w:lang w:val="en-GB"/>
    </w:rPr>
  </w:style>
  <w:style w:type="character" w:styleId="PageNumber">
    <w:name w:val="page number"/>
    <w:unhideWhenUsed/>
    <w:rsid w:val="00EC4671"/>
    <w:rPr>
      <w:rFonts w:ascii="Times New Roman" w:hAnsi="Times New Roman" w:cs="Times New Roman" w:hint="default"/>
      <w:sz w:val="22"/>
    </w:rPr>
  </w:style>
  <w:style w:type="character" w:styleId="EndnoteReference">
    <w:name w:val="endnote reference"/>
    <w:semiHidden/>
    <w:unhideWhenUsed/>
    <w:rsid w:val="00EC4671"/>
    <w:rPr>
      <w:vertAlign w:val="superscript"/>
    </w:rPr>
  </w:style>
  <w:style w:type="character" w:styleId="PlaceholderText">
    <w:name w:val="Placeholder Text"/>
    <w:basedOn w:val="DefaultParagraphFont"/>
    <w:uiPriority w:val="99"/>
    <w:rsid w:val="00EC4671"/>
    <w:rPr>
      <w:color w:val="808080"/>
    </w:rPr>
  </w:style>
  <w:style w:type="character" w:customStyle="1" w:styleId="UnresolvedMention1">
    <w:name w:val="Unresolved Mention1"/>
    <w:basedOn w:val="DefaultParagraphFont"/>
    <w:uiPriority w:val="99"/>
    <w:semiHidden/>
    <w:rsid w:val="00EC4671"/>
    <w:rPr>
      <w:color w:val="605E5C"/>
      <w:shd w:val="clear" w:color="auto" w:fill="E1DFDD"/>
    </w:rPr>
  </w:style>
  <w:style w:type="character" w:customStyle="1" w:styleId="StyleFootnoteReferenceNounderline">
    <w:name w:val="Style Footnote Reference + No underline"/>
    <w:rsid w:val="00EC4671"/>
    <w:rPr>
      <w:strike w:val="0"/>
      <w:dstrike w:val="0"/>
      <w:sz w:val="18"/>
      <w:u w:val="none"/>
      <w:effect w:val="none"/>
      <w:vertAlign w:val="baseline"/>
    </w:rPr>
  </w:style>
  <w:style w:type="table" w:styleId="TableGrid">
    <w:name w:val="Table Grid"/>
    <w:basedOn w:val="TableNormal"/>
    <w:uiPriority w:val="39"/>
    <w:qFormat/>
    <w:rsid w:val="00EC467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sid w:val="00EC467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uiPriority w:val="99"/>
    <w:rsid w:val="00E354C4"/>
    <w:pPr>
      <w:spacing w:before="100" w:beforeAutospacing="1" w:after="100" w:afterAutospacing="1"/>
      <w:jc w:val="left"/>
    </w:pPr>
    <w:rPr>
      <w:rFonts w:eastAsia="Times New Roman" w:cs="Times New Roman"/>
      <w:sz w:val="24"/>
      <w:lang w:val="en-US" w:eastAsia="zh-CN"/>
    </w:rPr>
  </w:style>
  <w:style w:type="character" w:customStyle="1" w:styleId="normaltextrun">
    <w:name w:val="normaltextrun"/>
    <w:basedOn w:val="DefaultParagraphFont"/>
    <w:rsid w:val="00E354C4"/>
  </w:style>
  <w:style w:type="character" w:customStyle="1" w:styleId="eop">
    <w:name w:val="eop"/>
    <w:basedOn w:val="DefaultParagraphFont"/>
    <w:rsid w:val="00E354C4"/>
  </w:style>
  <w:style w:type="character" w:customStyle="1" w:styleId="UnresolvedMention2">
    <w:name w:val="Unresolved Mention2"/>
    <w:basedOn w:val="DefaultParagraphFont"/>
    <w:uiPriority w:val="99"/>
    <w:semiHidden/>
    <w:unhideWhenUsed/>
    <w:rsid w:val="00154636"/>
    <w:rPr>
      <w:color w:val="605E5C"/>
      <w:shd w:val="clear" w:color="auto" w:fill="E1DFDD"/>
    </w:rPr>
  </w:style>
  <w:style w:type="character" w:customStyle="1" w:styleId="markedcontent">
    <w:name w:val="markedcontent"/>
    <w:basedOn w:val="DefaultParagraphFont"/>
    <w:rsid w:val="00812063"/>
  </w:style>
  <w:style w:type="table" w:customStyle="1" w:styleId="ListTable6Colorful2">
    <w:name w:val="List Table 6 Colorful2"/>
    <w:basedOn w:val="TableNormal"/>
    <w:uiPriority w:val="51"/>
    <w:rsid w:val="00812063"/>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abchar">
    <w:name w:val="tabchar"/>
    <w:basedOn w:val="DefaultParagraphFont"/>
    <w:rsid w:val="00812063"/>
  </w:style>
  <w:style w:type="character" w:customStyle="1" w:styleId="scxw217952631">
    <w:name w:val="scxw217952631"/>
    <w:basedOn w:val="DefaultParagraphFont"/>
    <w:rsid w:val="00812063"/>
  </w:style>
  <w:style w:type="paragraph" w:customStyle="1" w:styleId="msonormal0">
    <w:name w:val="msonormal"/>
    <w:basedOn w:val="Normal"/>
    <w:uiPriority w:val="99"/>
    <w:rsid w:val="004D0C64"/>
    <w:pPr>
      <w:spacing w:before="100" w:beforeAutospacing="1" w:after="100" w:afterAutospacing="1"/>
      <w:jc w:val="left"/>
    </w:pPr>
    <w:rPr>
      <w:rFonts w:eastAsia="Times New Roman" w:cs="Times New Roman"/>
      <w:sz w:val="24"/>
      <w:lang w:val="en-US" w:eastAsia="zh-CN"/>
    </w:rPr>
  </w:style>
  <w:style w:type="character" w:customStyle="1" w:styleId="NotedebasdepageCar1">
    <w:name w:val="Note de bas de page Car1"/>
    <w:aliases w:val="Geneva 9 Car1,Font: Geneva 9 Car1,Boston 10 Car1,f Car1,ft Car1,Fotnotstext Char Car1,ft Char Car1,single space Car1,footnote text Car1,FOOTNOTES Car1,ADB Car1,single space1 Car1,footnote text1 Car1,FOOTNOTES1 Car1,fn1 Car1"/>
    <w:basedOn w:val="DefaultParagraphFont"/>
    <w:semiHidden/>
    <w:rsid w:val="004D0C64"/>
    <w:rPr>
      <w:rFonts w:ascii="Times New Roman" w:eastAsia="Times New Roman" w:hAnsi="Times New Roman" w:cs="Times New Roman"/>
      <w:sz w:val="20"/>
      <w:szCs w:val="20"/>
      <w:lang w:val="en-GB"/>
    </w:rPr>
  </w:style>
  <w:style w:type="paragraph" w:customStyle="1" w:styleId="xl65">
    <w:name w:val="xl65"/>
    <w:basedOn w:val="Normal"/>
    <w:uiPriority w:val="99"/>
    <w:rsid w:val="004D0C6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sz w:val="18"/>
      <w:szCs w:val="18"/>
      <w:lang w:val="en-US" w:eastAsia="zh-CN"/>
    </w:rPr>
  </w:style>
  <w:style w:type="character" w:customStyle="1" w:styleId="apple-converted-space">
    <w:name w:val="apple-converted-space"/>
    <w:rsid w:val="004D0C64"/>
  </w:style>
  <w:style w:type="character" w:customStyle="1" w:styleId="ui-provider">
    <w:name w:val="ui-provider"/>
    <w:basedOn w:val="DefaultParagraphFont"/>
    <w:rsid w:val="004D0C64"/>
  </w:style>
  <w:style w:type="paragraph" w:customStyle="1" w:styleId="Heading-plainbold">
    <w:name w:val="Heading-plain bold"/>
    <w:basedOn w:val="BodyText"/>
    <w:rsid w:val="00782B35"/>
    <w:pPr>
      <w:ind w:firstLine="0"/>
      <w:jc w:val="center"/>
    </w:pPr>
    <w:rPr>
      <w:rFonts w:eastAsia="Malgun Gothic"/>
      <w:b/>
      <w:bCs/>
      <w:i/>
      <w:iCs w:val="0"/>
      <w:lang w:val="ru-RU"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305382">
      <w:bodyDiv w:val="1"/>
      <w:marLeft w:val="0"/>
      <w:marRight w:val="0"/>
      <w:marTop w:val="0"/>
      <w:marBottom w:val="0"/>
      <w:divBdr>
        <w:top w:val="none" w:sz="0" w:space="0" w:color="auto"/>
        <w:left w:val="none" w:sz="0" w:space="0" w:color="auto"/>
        <w:bottom w:val="none" w:sz="0" w:space="0" w:color="auto"/>
        <w:right w:val="none" w:sz="0" w:space="0" w:color="auto"/>
      </w:divBdr>
    </w:div>
    <w:div w:id="278029074">
      <w:bodyDiv w:val="1"/>
      <w:marLeft w:val="0"/>
      <w:marRight w:val="0"/>
      <w:marTop w:val="0"/>
      <w:marBottom w:val="0"/>
      <w:divBdr>
        <w:top w:val="none" w:sz="0" w:space="0" w:color="auto"/>
        <w:left w:val="none" w:sz="0" w:space="0" w:color="auto"/>
        <w:bottom w:val="none" w:sz="0" w:space="0" w:color="auto"/>
        <w:right w:val="none" w:sz="0" w:space="0" w:color="auto"/>
      </w:divBdr>
    </w:div>
    <w:div w:id="431513124">
      <w:bodyDiv w:val="1"/>
      <w:marLeft w:val="0"/>
      <w:marRight w:val="0"/>
      <w:marTop w:val="0"/>
      <w:marBottom w:val="0"/>
      <w:divBdr>
        <w:top w:val="none" w:sz="0" w:space="0" w:color="auto"/>
        <w:left w:val="none" w:sz="0" w:space="0" w:color="auto"/>
        <w:bottom w:val="none" w:sz="0" w:space="0" w:color="auto"/>
        <w:right w:val="none" w:sz="0" w:space="0" w:color="auto"/>
      </w:divBdr>
    </w:div>
    <w:div w:id="561454287">
      <w:bodyDiv w:val="1"/>
      <w:marLeft w:val="0"/>
      <w:marRight w:val="0"/>
      <w:marTop w:val="0"/>
      <w:marBottom w:val="0"/>
      <w:divBdr>
        <w:top w:val="none" w:sz="0" w:space="0" w:color="auto"/>
        <w:left w:val="none" w:sz="0" w:space="0" w:color="auto"/>
        <w:bottom w:val="none" w:sz="0" w:space="0" w:color="auto"/>
        <w:right w:val="none" w:sz="0" w:space="0" w:color="auto"/>
      </w:divBdr>
    </w:div>
    <w:div w:id="890730243">
      <w:bodyDiv w:val="1"/>
      <w:marLeft w:val="0"/>
      <w:marRight w:val="0"/>
      <w:marTop w:val="0"/>
      <w:marBottom w:val="0"/>
      <w:divBdr>
        <w:top w:val="none" w:sz="0" w:space="0" w:color="auto"/>
        <w:left w:val="none" w:sz="0" w:space="0" w:color="auto"/>
        <w:bottom w:val="none" w:sz="0" w:space="0" w:color="auto"/>
        <w:right w:val="none" w:sz="0" w:space="0" w:color="auto"/>
      </w:divBdr>
    </w:div>
    <w:div w:id="1169253867">
      <w:bodyDiv w:val="1"/>
      <w:marLeft w:val="0"/>
      <w:marRight w:val="0"/>
      <w:marTop w:val="0"/>
      <w:marBottom w:val="0"/>
      <w:divBdr>
        <w:top w:val="none" w:sz="0" w:space="0" w:color="auto"/>
        <w:left w:val="none" w:sz="0" w:space="0" w:color="auto"/>
        <w:bottom w:val="none" w:sz="0" w:space="0" w:color="auto"/>
        <w:right w:val="none" w:sz="0" w:space="0" w:color="auto"/>
      </w:divBdr>
    </w:div>
    <w:div w:id="1189221677">
      <w:bodyDiv w:val="1"/>
      <w:marLeft w:val="0"/>
      <w:marRight w:val="0"/>
      <w:marTop w:val="0"/>
      <w:marBottom w:val="0"/>
      <w:divBdr>
        <w:top w:val="none" w:sz="0" w:space="0" w:color="auto"/>
        <w:left w:val="none" w:sz="0" w:space="0" w:color="auto"/>
        <w:bottom w:val="none" w:sz="0" w:space="0" w:color="auto"/>
        <w:right w:val="none" w:sz="0" w:space="0" w:color="auto"/>
      </w:divBdr>
    </w:div>
    <w:div w:id="1253780758">
      <w:bodyDiv w:val="1"/>
      <w:marLeft w:val="0"/>
      <w:marRight w:val="0"/>
      <w:marTop w:val="0"/>
      <w:marBottom w:val="0"/>
      <w:divBdr>
        <w:top w:val="none" w:sz="0" w:space="0" w:color="auto"/>
        <w:left w:val="none" w:sz="0" w:space="0" w:color="auto"/>
        <w:bottom w:val="none" w:sz="0" w:space="0" w:color="auto"/>
        <w:right w:val="none" w:sz="0" w:space="0" w:color="auto"/>
      </w:divBdr>
    </w:div>
    <w:div w:id="1318726204">
      <w:bodyDiv w:val="1"/>
      <w:marLeft w:val="0"/>
      <w:marRight w:val="0"/>
      <w:marTop w:val="0"/>
      <w:marBottom w:val="0"/>
      <w:divBdr>
        <w:top w:val="none" w:sz="0" w:space="0" w:color="auto"/>
        <w:left w:val="none" w:sz="0" w:space="0" w:color="auto"/>
        <w:bottom w:val="none" w:sz="0" w:space="0" w:color="auto"/>
        <w:right w:val="none" w:sz="0" w:space="0" w:color="auto"/>
      </w:divBdr>
    </w:div>
    <w:div w:id="1340428946">
      <w:bodyDiv w:val="1"/>
      <w:marLeft w:val="0"/>
      <w:marRight w:val="0"/>
      <w:marTop w:val="0"/>
      <w:marBottom w:val="0"/>
      <w:divBdr>
        <w:top w:val="none" w:sz="0" w:space="0" w:color="auto"/>
        <w:left w:val="none" w:sz="0" w:space="0" w:color="auto"/>
        <w:bottom w:val="none" w:sz="0" w:space="0" w:color="auto"/>
        <w:right w:val="none" w:sz="0" w:space="0" w:color="auto"/>
      </w:divBdr>
    </w:div>
    <w:div w:id="1482035824">
      <w:bodyDiv w:val="1"/>
      <w:marLeft w:val="0"/>
      <w:marRight w:val="0"/>
      <w:marTop w:val="0"/>
      <w:marBottom w:val="0"/>
      <w:divBdr>
        <w:top w:val="none" w:sz="0" w:space="0" w:color="auto"/>
        <w:left w:val="none" w:sz="0" w:space="0" w:color="auto"/>
        <w:bottom w:val="none" w:sz="0" w:space="0" w:color="auto"/>
        <w:right w:val="none" w:sz="0" w:space="0" w:color="auto"/>
      </w:divBdr>
    </w:div>
    <w:div w:id="1719278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33-ru.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AD50B25DB054577A36700BD5857BC21"/>
        <w:category>
          <w:name w:val="Général"/>
          <w:gallery w:val="placeholder"/>
        </w:category>
        <w:types>
          <w:type w:val="bbPlcHdr"/>
        </w:types>
        <w:behaviors>
          <w:behavior w:val="content"/>
        </w:behaviors>
        <w:guid w:val="{714DD89E-4701-4202-A9DB-06E47369902D}"/>
      </w:docPartPr>
      <w:docPartBody>
        <w:p w:rsidR="00752E8A" w:rsidRDefault="00D13EA6" w:rsidP="00D13EA6">
          <w:pPr>
            <w:pStyle w:val="9AD50B25DB054577A36700BD5857BC21"/>
          </w:pPr>
          <w:r>
            <w:rPr>
              <w:rStyle w:val="PlaceholderText"/>
            </w:rPr>
            <w:t>[Subject]</w:t>
          </w:r>
        </w:p>
      </w:docPartBody>
    </w:docPart>
    <w:docPart>
      <w:docPartPr>
        <w:name w:val="229789E22D914E3DB73F2F672C6207EC"/>
        <w:category>
          <w:name w:val="Général"/>
          <w:gallery w:val="placeholder"/>
        </w:category>
        <w:types>
          <w:type w:val="bbPlcHdr"/>
        </w:types>
        <w:behaviors>
          <w:behavior w:val="content"/>
        </w:behaviors>
        <w:guid w:val="{6EA83AD1-9B68-4812-B73D-68615756474A}"/>
      </w:docPartPr>
      <w:docPartBody>
        <w:p w:rsidR="00752E8A" w:rsidRDefault="00D13EA6" w:rsidP="00D13EA6">
          <w:pPr>
            <w:pStyle w:val="229789E22D914E3DB73F2F672C6207EC"/>
          </w:pPr>
          <w:r>
            <w:rPr>
              <w:rStyle w:val="PlaceholderText"/>
            </w:rPr>
            <w:t>[Subject]</w:t>
          </w:r>
        </w:p>
      </w:docPartBody>
    </w:docPart>
    <w:docPart>
      <w:docPartPr>
        <w:name w:val="23793034BD9F4B9785ECCA448B9B7446"/>
        <w:category>
          <w:name w:val="Général"/>
          <w:gallery w:val="placeholder"/>
        </w:category>
        <w:types>
          <w:type w:val="bbPlcHdr"/>
        </w:types>
        <w:behaviors>
          <w:behavior w:val="content"/>
        </w:behaviors>
        <w:guid w:val="{BB33ECA6-3803-4D87-9026-130B2468BED1}"/>
      </w:docPartPr>
      <w:docPartBody>
        <w:p w:rsidR="00EE161A" w:rsidRDefault="00752E8A" w:rsidP="00752E8A">
          <w:pPr>
            <w:pStyle w:val="23793034BD9F4B9785ECCA448B9B7446"/>
          </w:pPr>
          <w:r>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7A18EB"/>
    <w:rsid w:val="00047F06"/>
    <w:rsid w:val="00063D85"/>
    <w:rsid w:val="000D5990"/>
    <w:rsid w:val="000E1E21"/>
    <w:rsid w:val="00262750"/>
    <w:rsid w:val="002708FD"/>
    <w:rsid w:val="0041395D"/>
    <w:rsid w:val="00423C2A"/>
    <w:rsid w:val="00484A2C"/>
    <w:rsid w:val="005240D4"/>
    <w:rsid w:val="00636CE1"/>
    <w:rsid w:val="0072036C"/>
    <w:rsid w:val="00752E8A"/>
    <w:rsid w:val="007A18EB"/>
    <w:rsid w:val="00A87FF3"/>
    <w:rsid w:val="00AA376E"/>
    <w:rsid w:val="00D13EA6"/>
    <w:rsid w:val="00EE161A"/>
    <w:rsid w:val="00EE5130"/>
    <w:rsid w:val="00EF5CEE"/>
    <w:rsid w:val="00FE040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F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52E8A"/>
  </w:style>
  <w:style w:type="paragraph" w:customStyle="1" w:styleId="23793034BD9F4B9785ECCA448B9B7446">
    <w:name w:val="23793034BD9F4B9785ECCA448B9B7446"/>
    <w:rsid w:val="00752E8A"/>
    <w:pPr>
      <w:spacing w:after="160" w:line="259" w:lineRule="auto"/>
    </w:pPr>
    <w:rPr>
      <w:sz w:val="22"/>
      <w:szCs w:val="22"/>
      <w:lang w:val="fr-FR" w:eastAsia="fr-FR"/>
    </w:rPr>
  </w:style>
  <w:style w:type="paragraph" w:customStyle="1" w:styleId="9AD50B25DB054577A36700BD5857BC21">
    <w:name w:val="9AD50B25DB054577A36700BD5857BC21"/>
    <w:rsid w:val="00D13EA6"/>
    <w:pPr>
      <w:spacing w:after="160" w:line="259" w:lineRule="auto"/>
    </w:pPr>
    <w:rPr>
      <w:sz w:val="22"/>
      <w:szCs w:val="22"/>
      <w:lang w:val="fr-FR" w:eastAsia="fr-FR"/>
    </w:rPr>
  </w:style>
  <w:style w:type="paragraph" w:customStyle="1" w:styleId="229789E22D914E3DB73F2F672C6207EC">
    <w:name w:val="229789E22D914E3DB73F2F672C6207EC"/>
    <w:rsid w:val="00D13EA6"/>
    <w:pPr>
      <w:spacing w:after="160" w:line="259" w:lineRule="auto"/>
    </w:pPr>
    <w:rPr>
      <w:sz w:val="22"/>
      <w:szCs w:val="22"/>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3AD4A9-94C5-494B-824B-EC37D3A6A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Pages>
  <Words>2385</Words>
  <Characters>13596</Characters>
  <Application>Microsoft Office Word</Application>
  <DocSecurity>0</DocSecurity>
  <Lines>113</Lines>
  <Paragraphs>31</Paragraphs>
  <ScaleCrop>false</ScaleCrop>
  <HeadingPairs>
    <vt:vector size="6" baseType="variant">
      <vt:variant>
        <vt:lpstr>Title</vt:lpstr>
      </vt:variant>
      <vt:variant>
        <vt:i4>1</vt:i4>
      </vt:variant>
      <vt:variant>
        <vt:lpstr>Titre</vt:lpstr>
      </vt:variant>
      <vt:variant>
        <vt:i4>1</vt:i4>
      </vt:variant>
      <vt:variant>
        <vt:lpstr>Название</vt:lpstr>
      </vt:variant>
      <vt:variant>
        <vt:i4>1</vt:i4>
      </vt:variant>
    </vt:vector>
  </HeadingPairs>
  <TitlesOfParts>
    <vt:vector size="3" baseType="lpstr">
      <vt:lpstr>Предлагаемый временный бюджет для программы работы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2022 год</vt:lpstr>
      <vt:lpstr>Предлагаемый временный бюджет для программы работы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2022 год</vt:lpstr>
      <vt:lpstr>ПРЕДВАРИТЕЛЬНАЯ ПОВЕСТКА ДНЯ</vt:lpstr>
    </vt:vector>
  </TitlesOfParts>
  <Company>SCBD</Company>
  <LinksUpToDate>false</LinksUpToDate>
  <CharactersWithSpaces>15950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Предлагаемый временный бюджет для программы работы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2022 год</dc:title>
  <dc:subject>CBD/NP/MOP/4/1/Add.6</dc:subject>
  <dc:creator>SCBD</dc:creator>
  <cp:keywords>Subsidiary Body on Implementation, third meeting, Montreal, Canada, 25-30 May 2020, Convention on Biological Diversity</cp:keywords>
  <cp:lastModifiedBy>Nada Al-Saheb</cp:lastModifiedBy>
  <cp:revision>5</cp:revision>
  <cp:lastPrinted>2019-03-05T19:56:00Z</cp:lastPrinted>
  <dcterms:created xsi:type="dcterms:W3CDTF">2023-09-27T15:46:00Z</dcterms:created>
  <dcterms:modified xsi:type="dcterms:W3CDTF">2023-09-28T19:30:00Z</dcterms:modified>
</cp:coreProperties>
</file>