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284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244"/>
        <w:gridCol w:w="1244"/>
        <w:gridCol w:w="1376"/>
        <w:gridCol w:w="1586"/>
        <w:gridCol w:w="459"/>
        <w:gridCol w:w="3539"/>
        <w:gridCol w:w="337"/>
      </w:tblGrid>
      <w:tr w:rsidR="003C3C08" w:rsidRPr="00045D6F" w14:paraId="025BB2A0" w14:textId="77777777" w:rsidTr="00391182">
        <w:trPr>
          <w:gridAfter w:val="1"/>
          <w:wAfter w:w="337" w:type="dxa"/>
          <w:trHeight w:hRule="exact" w:val="709"/>
        </w:trPr>
        <w:tc>
          <w:tcPr>
            <w:tcW w:w="1038" w:type="dxa"/>
            <w:tcBorders>
              <w:top w:val="nil"/>
              <w:bottom w:val="single" w:sz="12" w:space="0" w:color="000000"/>
            </w:tcBorders>
          </w:tcPr>
          <w:p w14:paraId="6824D22E" w14:textId="5F2D41B5" w:rsidR="003C3C08" w:rsidRPr="00E95F8D" w:rsidRDefault="003C3C08" w:rsidP="003C3C08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ajorBidi" w:hAnsiTheme="majorBidi" w:cstheme="majorBidi"/>
                <w:kern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3EB8E8" wp14:editId="0F489BA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single" w:sz="12" w:space="0" w:color="000000"/>
            </w:tcBorders>
            <w:tcFitText/>
          </w:tcPr>
          <w:p w14:paraId="63FF6160" w14:textId="0BBF6721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</w:rPr>
            </w:pPr>
            <w:r w:rsidRPr="003C3C08">
              <w:rPr>
                <w:noProof/>
              </w:rPr>
              <w:drawing>
                <wp:inline distT="0" distB="0" distL="0" distR="0" wp14:anchorId="48E42512" wp14:editId="736EF356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single" w:sz="12" w:space="0" w:color="000000"/>
            </w:tcBorders>
          </w:tcPr>
          <w:p w14:paraId="67A01D14" w14:textId="7E38CC37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</w:rPr>
            </w:pPr>
          </w:p>
        </w:tc>
        <w:tc>
          <w:tcPr>
            <w:tcW w:w="6960" w:type="dxa"/>
            <w:gridSpan w:val="4"/>
            <w:tcBorders>
              <w:top w:val="nil"/>
              <w:bottom w:val="single" w:sz="12" w:space="0" w:color="000000"/>
            </w:tcBorders>
          </w:tcPr>
          <w:p w14:paraId="04887777" w14:textId="5D6EB4EC" w:rsidR="003C3C08" w:rsidRPr="003C3C08" w:rsidRDefault="003C3C08" w:rsidP="003C3C08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640"/>
              <w:jc w:val="right"/>
              <w:rPr>
                <w:rFonts w:asciiTheme="minorBidi" w:hAnsiTheme="minorBidi" w:cstheme="minorBidi"/>
                <w:b/>
                <w:kern w:val="22"/>
                <w:sz w:val="32"/>
              </w:rPr>
            </w:pPr>
            <w:r w:rsidRPr="003C3C08">
              <w:rPr>
                <w:rFonts w:asciiTheme="minorBidi" w:hAnsiTheme="minorBidi" w:cstheme="minorBidi"/>
                <w:b/>
                <w:kern w:val="22"/>
                <w:sz w:val="32"/>
              </w:rPr>
              <w:t>CBD</w:t>
            </w:r>
          </w:p>
        </w:tc>
      </w:tr>
      <w:tr w:rsidR="003C3C08" w:rsidRPr="00045D6F" w14:paraId="1F947925" w14:textId="77777777" w:rsidTr="00391182">
        <w:trPr>
          <w:trHeight w:val="1693"/>
        </w:trPr>
        <w:tc>
          <w:tcPr>
            <w:tcW w:w="4902" w:type="dxa"/>
            <w:gridSpan w:val="4"/>
            <w:tcBorders>
              <w:top w:val="nil"/>
              <w:bottom w:val="single" w:sz="36" w:space="0" w:color="000000"/>
            </w:tcBorders>
          </w:tcPr>
          <w:p w14:paraId="12E065EA" w14:textId="47AD36FE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  <w:sz w:val="32"/>
              </w:rPr>
            </w:pPr>
            <w:r w:rsidRPr="00E95F8D">
              <w:rPr>
                <w:rFonts w:asciiTheme="majorBidi" w:hAnsiTheme="majorBidi" w:cstheme="majorBidi"/>
                <w:noProof/>
                <w:kern w:val="22"/>
                <w:lang w:val="en-ZA" w:eastAsia="en-ZA"/>
              </w:rPr>
              <w:drawing>
                <wp:inline distT="0" distB="0" distL="0" distR="0" wp14:anchorId="0AC7DCBF" wp14:editId="306C4A8D">
                  <wp:extent cx="2838450" cy="1076325"/>
                  <wp:effectExtent l="0" t="0" r="0" b="0"/>
                  <wp:docPr id="3" name="Picture 3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tcBorders>
              <w:top w:val="nil"/>
              <w:bottom w:val="single" w:sz="36" w:space="0" w:color="000000"/>
            </w:tcBorders>
          </w:tcPr>
          <w:p w14:paraId="6D62A426" w14:textId="77777777" w:rsidR="003C3C08" w:rsidRPr="00E95F8D" w:rsidRDefault="003C3C08" w:rsidP="003C3C08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  <w:sz w:val="32"/>
              </w:rPr>
            </w:pPr>
          </w:p>
        </w:tc>
        <w:tc>
          <w:tcPr>
            <w:tcW w:w="459" w:type="dxa"/>
            <w:tcBorders>
              <w:top w:val="nil"/>
              <w:bottom w:val="single" w:sz="36" w:space="0" w:color="000000"/>
            </w:tcBorders>
          </w:tcPr>
          <w:p w14:paraId="45B287EB" w14:textId="57478268" w:rsidR="003C3C08" w:rsidRPr="00E95F8D" w:rsidRDefault="003C3C08" w:rsidP="003C3C08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  <w:sz w:val="32"/>
              </w:rPr>
            </w:pPr>
          </w:p>
        </w:tc>
        <w:tc>
          <w:tcPr>
            <w:tcW w:w="3876" w:type="dxa"/>
            <w:gridSpan w:val="2"/>
            <w:tcBorders>
              <w:top w:val="nil"/>
              <w:bottom w:val="single" w:sz="36" w:space="0" w:color="000000"/>
            </w:tcBorders>
          </w:tcPr>
          <w:p w14:paraId="6D151EE8" w14:textId="77777777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</w:rPr>
            </w:pPr>
            <w:r w:rsidRPr="00E95F8D">
              <w:rPr>
                <w:rFonts w:asciiTheme="majorBidi" w:hAnsiTheme="majorBidi" w:cstheme="majorBidi"/>
                <w:kern w:val="22"/>
              </w:rPr>
              <w:t>Distr.</w:t>
            </w:r>
          </w:p>
          <w:p w14:paraId="5E4F90A2" w14:textId="77777777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</w:rPr>
            </w:pPr>
            <w:r w:rsidRPr="00E95F8D">
              <w:rPr>
                <w:rFonts w:asciiTheme="majorBidi" w:hAnsiTheme="majorBidi" w:cstheme="majorBidi"/>
                <w:kern w:val="22"/>
              </w:rPr>
              <w:t>GENERAL</w:t>
            </w:r>
          </w:p>
          <w:p w14:paraId="2D6C7556" w14:textId="77777777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</w:rPr>
            </w:pPr>
          </w:p>
          <w:p w14:paraId="7509C2BC" w14:textId="14E917A1" w:rsidR="003C3C08" w:rsidRPr="00391182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1"/>
              <w:rPr>
                <w:rFonts w:asciiTheme="majorBidi" w:hAnsiTheme="majorBidi" w:cstheme="majorBidi"/>
                <w:kern w:val="22"/>
              </w:rPr>
            </w:pPr>
            <w:r w:rsidRPr="00391182">
              <w:rPr>
                <w:rFonts w:asciiTheme="majorBidi" w:hAnsiTheme="majorBidi" w:cstheme="majorBidi"/>
                <w:kern w:val="22"/>
              </w:rPr>
              <w:t>CBD/CP/RARM/</w:t>
            </w:r>
            <w:r w:rsidR="00391182" w:rsidRPr="00391182">
              <w:rPr>
                <w:rFonts w:asciiTheme="majorBidi" w:hAnsiTheme="majorBidi" w:cstheme="majorBidi"/>
                <w:kern w:val="22"/>
              </w:rPr>
              <w:t>OM</w:t>
            </w:r>
            <w:r w:rsidRPr="00391182">
              <w:rPr>
                <w:rFonts w:asciiTheme="majorBidi" w:hAnsiTheme="majorBidi" w:cstheme="majorBidi"/>
                <w:kern w:val="22"/>
              </w:rPr>
              <w:t>/2022/</w:t>
            </w:r>
            <w:r w:rsidRPr="00391182">
              <w:rPr>
                <w:rFonts w:asciiTheme="majorBidi" w:hAnsiTheme="majorBidi" w:cstheme="majorBidi"/>
                <w:szCs w:val="22"/>
              </w:rPr>
              <w:t>2/1</w:t>
            </w:r>
          </w:p>
          <w:p w14:paraId="4D485A11" w14:textId="63C8666B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1"/>
              <w:rPr>
                <w:rFonts w:asciiTheme="majorBidi" w:hAnsiTheme="majorBidi" w:cstheme="majorBidi"/>
                <w:kern w:val="22"/>
              </w:rPr>
            </w:pPr>
            <w:r w:rsidRPr="00391182">
              <w:rPr>
                <w:rFonts w:asciiTheme="majorBidi" w:hAnsiTheme="majorBidi" w:cstheme="majorBidi"/>
                <w:kern w:val="22"/>
              </w:rPr>
              <w:t>2</w:t>
            </w:r>
            <w:r w:rsidR="00AF2B5C" w:rsidRPr="00391182">
              <w:rPr>
                <w:rFonts w:asciiTheme="majorBidi" w:hAnsiTheme="majorBidi" w:cstheme="majorBidi"/>
                <w:kern w:val="22"/>
              </w:rPr>
              <w:t>5</w:t>
            </w:r>
            <w:r w:rsidRPr="00391182">
              <w:rPr>
                <w:rFonts w:asciiTheme="majorBidi" w:hAnsiTheme="majorBidi" w:cstheme="majorBidi"/>
                <w:kern w:val="22"/>
              </w:rPr>
              <w:t xml:space="preserve"> August 2022</w:t>
            </w:r>
          </w:p>
          <w:p w14:paraId="6BB423A0" w14:textId="77777777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  <w:szCs w:val="22"/>
              </w:rPr>
            </w:pPr>
          </w:p>
          <w:p w14:paraId="78C7AF14" w14:textId="4E5F1EA2" w:rsidR="003C3C08" w:rsidRPr="00E95F8D" w:rsidRDefault="003C3C08" w:rsidP="003C3C0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kern w:val="22"/>
                <w:u w:val="single"/>
              </w:rPr>
            </w:pPr>
            <w:r w:rsidRPr="00E95F8D">
              <w:rPr>
                <w:rFonts w:asciiTheme="majorBidi" w:hAnsiTheme="majorBidi" w:cstheme="majorBidi"/>
                <w:kern w:val="22"/>
              </w:rPr>
              <w:t>ENGLISH</w:t>
            </w:r>
            <w:r w:rsidR="00B35701">
              <w:rPr>
                <w:rFonts w:asciiTheme="majorBidi" w:hAnsiTheme="majorBidi" w:cstheme="majorBidi"/>
                <w:kern w:val="22"/>
              </w:rPr>
              <w:t xml:space="preserve"> ONLY</w:t>
            </w:r>
          </w:p>
        </w:tc>
      </w:tr>
    </w:tbl>
    <w:p w14:paraId="47293745" w14:textId="46F586AA" w:rsidR="00AE3C72" w:rsidRPr="00E95F8D" w:rsidRDefault="00AE3C72" w:rsidP="00E36B53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4682" w:hanging="284"/>
        <w:rPr>
          <w:rFonts w:asciiTheme="majorBidi" w:eastAsia="Calibri" w:hAnsiTheme="majorBidi" w:cstheme="majorBidi"/>
          <w:caps/>
          <w:kern w:val="22"/>
          <w:szCs w:val="22"/>
        </w:rPr>
      </w:pPr>
      <w:bookmarkStart w:id="0" w:name="OLE_LINK5"/>
      <w:bookmarkStart w:id="1" w:name="OLE_LINK6"/>
      <w:r w:rsidRPr="00E95F8D">
        <w:rPr>
          <w:rFonts w:asciiTheme="majorBidi" w:eastAsia="Calibri" w:hAnsiTheme="majorBidi" w:cstheme="majorBidi"/>
          <w:caps/>
          <w:kern w:val="22"/>
          <w:szCs w:val="22"/>
        </w:rPr>
        <w:t xml:space="preserve">Training Course on Risk Assessment of Living Modified Organisms for </w:t>
      </w:r>
      <w:r w:rsidR="002A7A28" w:rsidRPr="002A7A28">
        <w:rPr>
          <w:rFonts w:asciiTheme="majorBidi" w:eastAsia="Calibri" w:hAnsiTheme="majorBidi" w:cstheme="majorBidi"/>
          <w:caps/>
          <w:kern w:val="22"/>
          <w:szCs w:val="22"/>
        </w:rPr>
        <w:t>Western, Central and Eastern Asia</w:t>
      </w:r>
    </w:p>
    <w:p w14:paraId="583135EB" w14:textId="5831A1B7" w:rsidR="00150C94" w:rsidRPr="00E95F8D" w:rsidRDefault="003116DE" w:rsidP="00E36B53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4682" w:hanging="284"/>
        <w:rPr>
          <w:rFonts w:asciiTheme="majorBidi" w:eastAsia="Calibri" w:hAnsiTheme="majorBidi" w:cstheme="majorBidi"/>
          <w:kern w:val="22"/>
          <w:szCs w:val="22"/>
        </w:rPr>
      </w:pPr>
      <w:bookmarkStart w:id="2" w:name="_Hlk112053470"/>
      <w:r>
        <w:rPr>
          <w:rFonts w:asciiTheme="majorBidi" w:eastAsia="Calibri" w:hAnsiTheme="majorBidi" w:cstheme="majorBidi"/>
          <w:szCs w:val="22"/>
        </w:rPr>
        <w:t>Antalya</w:t>
      </w:r>
      <w:r w:rsidR="00CF0E80" w:rsidRPr="00E95F8D">
        <w:rPr>
          <w:rFonts w:asciiTheme="majorBidi" w:eastAsia="Calibri" w:hAnsiTheme="majorBidi" w:cstheme="majorBidi"/>
          <w:szCs w:val="22"/>
        </w:rPr>
        <w:t xml:space="preserve">, </w:t>
      </w:r>
      <w:r w:rsidRPr="003116DE">
        <w:rPr>
          <w:rFonts w:asciiTheme="majorBidi" w:eastAsia="Calibri" w:hAnsiTheme="majorBidi" w:cstheme="majorBidi"/>
          <w:szCs w:val="22"/>
        </w:rPr>
        <w:t>Türkiye</w:t>
      </w:r>
      <w:r w:rsidR="00CF0E80" w:rsidRPr="00E95F8D">
        <w:rPr>
          <w:rFonts w:asciiTheme="majorBidi" w:eastAsia="Calibri" w:hAnsiTheme="majorBidi" w:cstheme="majorBidi"/>
          <w:szCs w:val="22"/>
        </w:rPr>
        <w:t xml:space="preserve"> </w:t>
      </w:r>
      <w:r w:rsidR="002A37DC">
        <w:rPr>
          <w:rFonts w:asciiTheme="majorBidi" w:eastAsia="Calibri" w:hAnsiTheme="majorBidi" w:cstheme="majorBidi"/>
          <w:szCs w:val="22"/>
        </w:rPr>
        <w:t>17-21</w:t>
      </w:r>
      <w:r w:rsidR="00CF0E80" w:rsidRPr="00E95F8D">
        <w:rPr>
          <w:rFonts w:asciiTheme="majorBidi" w:eastAsia="Calibri" w:hAnsiTheme="majorBidi" w:cstheme="majorBidi"/>
          <w:szCs w:val="22"/>
        </w:rPr>
        <w:t xml:space="preserve"> </w:t>
      </w:r>
      <w:r w:rsidR="002A37DC">
        <w:rPr>
          <w:rFonts w:asciiTheme="majorBidi" w:eastAsia="Calibri" w:hAnsiTheme="majorBidi" w:cstheme="majorBidi"/>
          <w:szCs w:val="22"/>
        </w:rPr>
        <w:t>October</w:t>
      </w:r>
      <w:r w:rsidR="00284AC7" w:rsidRPr="00E95F8D">
        <w:rPr>
          <w:rFonts w:asciiTheme="majorBidi" w:eastAsia="Calibri" w:hAnsiTheme="majorBidi" w:cstheme="majorBidi"/>
          <w:szCs w:val="22"/>
        </w:rPr>
        <w:t xml:space="preserve"> 2022</w:t>
      </w:r>
    </w:p>
    <w:bookmarkEnd w:id="2"/>
    <w:p w14:paraId="3EBF0018" w14:textId="40C3C5A8" w:rsidR="00CA309B" w:rsidRPr="00E95F8D" w:rsidRDefault="00DF79B4" w:rsidP="00CA309B">
      <w:pPr>
        <w:pStyle w:val="Heading-plain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rPr>
          <w:rFonts w:asciiTheme="majorBidi" w:hAnsiTheme="majorBidi" w:cstheme="majorBidi"/>
          <w:i w:val="0"/>
          <w:caps/>
          <w:kern w:val="22"/>
          <w:szCs w:val="22"/>
        </w:rPr>
      </w:pPr>
      <w:r w:rsidRPr="00E95F8D">
        <w:rPr>
          <w:rFonts w:asciiTheme="majorBidi" w:hAnsiTheme="majorBidi" w:cstheme="majorBidi"/>
          <w:i w:val="0"/>
          <w:iCs w:val="0"/>
          <w:caps/>
          <w:kern w:val="22"/>
          <w:szCs w:val="22"/>
        </w:rPr>
        <w:t>provisional</w:t>
      </w:r>
      <w:r w:rsidR="00995278" w:rsidRPr="00E95F8D">
        <w:rPr>
          <w:rFonts w:asciiTheme="majorBidi" w:hAnsiTheme="majorBidi" w:cstheme="majorBidi"/>
          <w:i w:val="0"/>
          <w:caps/>
          <w:kern w:val="22"/>
          <w:szCs w:val="22"/>
        </w:rPr>
        <w:t xml:space="preserve"> agenda</w:t>
      </w:r>
    </w:p>
    <w:bookmarkEnd w:id="0"/>
    <w:bookmarkEnd w:id="1"/>
    <w:p w14:paraId="45D476A5" w14:textId="4486B6A9" w:rsidR="00142D42" w:rsidRPr="00E95FE2" w:rsidRDefault="00142D42" w:rsidP="00391182">
      <w:pPr>
        <w:spacing w:before="120" w:after="120"/>
      </w:pPr>
      <w:r w:rsidRPr="00E95FE2">
        <w:t>1.</w:t>
      </w:r>
      <w:r w:rsidRPr="00E95FE2">
        <w:tab/>
        <w:t>O</w:t>
      </w:r>
      <w:r w:rsidR="00E95FE2" w:rsidRPr="00E95FE2">
        <w:t>pening of the workshop</w:t>
      </w:r>
      <w:r w:rsidR="00B12D43">
        <w:t>:</w:t>
      </w:r>
    </w:p>
    <w:p w14:paraId="02D866B3" w14:textId="7F1A5B6A" w:rsidR="00310E70" w:rsidRPr="00E95FE2" w:rsidRDefault="00310E70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firstLine="720"/>
        <w:outlineLvl w:val="0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1.1</w:t>
      </w:r>
      <w:r w:rsidR="00306F1E" w:rsidRPr="00E95FE2">
        <w:rPr>
          <w:rFonts w:asciiTheme="majorBidi" w:hAnsiTheme="majorBidi" w:cstheme="majorBidi"/>
          <w:kern w:val="22"/>
          <w:szCs w:val="22"/>
        </w:rPr>
        <w:t>.</w:t>
      </w:r>
      <w:r w:rsidRPr="00E95FE2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Pr="00E95FE2">
        <w:rPr>
          <w:rFonts w:asciiTheme="majorBidi" w:hAnsiTheme="majorBidi" w:cstheme="majorBidi"/>
          <w:kern w:val="22"/>
          <w:szCs w:val="22"/>
        </w:rPr>
        <w:t xml:space="preserve">Welcoming </w:t>
      </w:r>
      <w:proofErr w:type="gramStart"/>
      <w:r w:rsidRPr="00E95FE2">
        <w:rPr>
          <w:rFonts w:asciiTheme="majorBidi" w:hAnsiTheme="majorBidi" w:cstheme="majorBidi"/>
          <w:kern w:val="22"/>
          <w:szCs w:val="22"/>
        </w:rPr>
        <w:t>remarks</w:t>
      </w:r>
      <w:r w:rsidR="00B12D43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6CBBCB62" w14:textId="3131F289" w:rsidR="00310E70" w:rsidRPr="00E95FE2" w:rsidRDefault="00310E70" w:rsidP="00391182">
      <w:pPr>
        <w:pStyle w:val="Para1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firstLine="720"/>
        <w:rPr>
          <w:rFonts w:asciiTheme="majorBidi" w:hAnsiTheme="majorBidi" w:cstheme="majorBidi"/>
          <w:snapToGrid/>
          <w:kern w:val="22"/>
          <w:szCs w:val="22"/>
          <w:lang w:val="en-GB"/>
        </w:rPr>
      </w:pP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1.2</w:t>
      </w:r>
      <w:r w:rsidR="00306F1E"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.</w:t>
      </w: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 xml:space="preserve"> </w:t>
      </w:r>
      <w:r w:rsidR="00B11CE1">
        <w:rPr>
          <w:rFonts w:asciiTheme="majorBidi" w:hAnsiTheme="majorBidi" w:cstheme="majorBidi"/>
          <w:snapToGrid/>
          <w:kern w:val="22"/>
          <w:szCs w:val="22"/>
          <w:lang w:val="en-GB"/>
        </w:rPr>
        <w:tab/>
      </w: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 xml:space="preserve">Introduction of </w:t>
      </w:r>
      <w:proofErr w:type="gramStart"/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participants</w:t>
      </w:r>
      <w:r w:rsidR="00B12D43">
        <w:rPr>
          <w:rFonts w:asciiTheme="majorBidi" w:hAnsiTheme="majorBidi" w:cstheme="majorBidi"/>
          <w:snapToGrid/>
          <w:kern w:val="22"/>
          <w:szCs w:val="22"/>
          <w:lang w:val="en-GB"/>
        </w:rPr>
        <w:t>;</w:t>
      </w:r>
      <w:proofErr w:type="gramEnd"/>
    </w:p>
    <w:p w14:paraId="6770BFCC" w14:textId="64324384" w:rsidR="00142D42" w:rsidRPr="00E95FE2" w:rsidRDefault="00310E70" w:rsidP="00391182">
      <w:pPr>
        <w:pStyle w:val="Para1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firstLine="720"/>
        <w:rPr>
          <w:rFonts w:asciiTheme="majorBidi" w:hAnsiTheme="majorBidi" w:cstheme="majorBidi"/>
          <w:snapToGrid/>
          <w:kern w:val="22"/>
          <w:szCs w:val="22"/>
          <w:lang w:val="en-GB"/>
        </w:rPr>
      </w:pP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1.3</w:t>
      </w:r>
      <w:r w:rsidR="00306F1E"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.</w:t>
      </w: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 xml:space="preserve"> </w:t>
      </w:r>
      <w:r w:rsidR="00B11CE1">
        <w:rPr>
          <w:rFonts w:asciiTheme="majorBidi" w:hAnsiTheme="majorBidi" w:cstheme="majorBidi"/>
          <w:snapToGrid/>
          <w:kern w:val="22"/>
          <w:szCs w:val="22"/>
          <w:lang w:val="en-GB"/>
        </w:rPr>
        <w:tab/>
      </w: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Organi</w:t>
      </w:r>
      <w:r w:rsidR="00E55607"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z</w:t>
      </w: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ation of work</w:t>
      </w:r>
      <w:r w:rsidR="00B12D43">
        <w:rPr>
          <w:rFonts w:asciiTheme="majorBidi" w:hAnsiTheme="majorBidi" w:cstheme="majorBidi"/>
          <w:snapToGrid/>
          <w:kern w:val="22"/>
          <w:szCs w:val="22"/>
          <w:lang w:val="en-GB"/>
        </w:rPr>
        <w:t>.</w:t>
      </w:r>
    </w:p>
    <w:p w14:paraId="6B7AD850" w14:textId="7754FF4F" w:rsidR="00142D42" w:rsidRPr="00E95FE2" w:rsidRDefault="00B9501A" w:rsidP="00391182">
      <w:pPr>
        <w:spacing w:before="120" w:after="120"/>
      </w:pPr>
      <w:r w:rsidRPr="00E95FE2">
        <w:t>2.</w:t>
      </w:r>
      <w:r w:rsidRPr="00E95FE2">
        <w:tab/>
      </w:r>
      <w:r w:rsidR="00E95FE2" w:rsidRPr="00E95FE2">
        <w:t>Overview of Biosafety and the Cartagena Protocol on Biosafety</w:t>
      </w:r>
      <w:r w:rsidR="00B12D43">
        <w:t>:</w:t>
      </w:r>
    </w:p>
    <w:p w14:paraId="7574F3A7" w14:textId="12D36A2B" w:rsidR="00290694" w:rsidRPr="00E95FE2" w:rsidRDefault="00290694" w:rsidP="00391182">
      <w:pPr>
        <w:pStyle w:val="Para1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firstLine="720"/>
        <w:rPr>
          <w:rFonts w:asciiTheme="majorBidi" w:hAnsiTheme="majorBidi" w:cstheme="majorBidi"/>
          <w:snapToGrid/>
          <w:kern w:val="22"/>
          <w:szCs w:val="22"/>
          <w:lang w:val="en-GB"/>
        </w:rPr>
      </w:pP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 xml:space="preserve">2.1. </w:t>
      </w:r>
      <w:r w:rsidR="00B11CE1">
        <w:rPr>
          <w:rFonts w:asciiTheme="majorBidi" w:hAnsiTheme="majorBidi" w:cstheme="majorBidi"/>
          <w:snapToGrid/>
          <w:kern w:val="22"/>
          <w:szCs w:val="22"/>
          <w:lang w:val="en-GB"/>
        </w:rPr>
        <w:tab/>
      </w:r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 xml:space="preserve">History of the protocol and main </w:t>
      </w:r>
      <w:proofErr w:type="gramStart"/>
      <w:r w:rsidRPr="00E95FE2">
        <w:rPr>
          <w:rFonts w:asciiTheme="majorBidi" w:hAnsiTheme="majorBidi" w:cstheme="majorBidi"/>
          <w:snapToGrid/>
          <w:kern w:val="22"/>
          <w:szCs w:val="22"/>
          <w:lang w:val="en-GB"/>
        </w:rPr>
        <w:t>provisions</w:t>
      </w:r>
      <w:r w:rsidR="00B12D43">
        <w:rPr>
          <w:rFonts w:asciiTheme="majorBidi" w:hAnsiTheme="majorBidi" w:cstheme="majorBidi"/>
          <w:snapToGrid/>
          <w:kern w:val="22"/>
          <w:szCs w:val="22"/>
          <w:lang w:val="en-GB"/>
        </w:rPr>
        <w:t>;</w:t>
      </w:r>
      <w:proofErr w:type="gramEnd"/>
    </w:p>
    <w:p w14:paraId="61FDB72C" w14:textId="539CBFD3" w:rsidR="00A533D9" w:rsidRPr="00E95FE2" w:rsidRDefault="00394EE3" w:rsidP="0039118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firstLine="720"/>
        <w:rPr>
          <w:rFonts w:asciiTheme="majorBidi" w:eastAsia="Calibri" w:hAnsiTheme="majorBidi" w:cstheme="majorBidi"/>
          <w:kern w:val="22"/>
          <w:szCs w:val="22"/>
        </w:rPr>
      </w:pPr>
      <w:r w:rsidRPr="00E95FE2">
        <w:rPr>
          <w:rFonts w:asciiTheme="majorBidi" w:eastAsia="Calibri" w:hAnsiTheme="majorBidi" w:cstheme="majorBidi"/>
          <w:kern w:val="22"/>
          <w:szCs w:val="22"/>
        </w:rPr>
        <w:t>2.2</w:t>
      </w:r>
      <w:r w:rsidR="00E95FE2">
        <w:rPr>
          <w:rFonts w:asciiTheme="majorBidi" w:eastAsia="Calibri" w:hAnsiTheme="majorBidi" w:cstheme="majorBidi"/>
          <w:kern w:val="22"/>
          <w:szCs w:val="22"/>
        </w:rPr>
        <w:t>.</w:t>
      </w:r>
      <w:r w:rsidRPr="00E95FE2">
        <w:rPr>
          <w:rFonts w:asciiTheme="majorBidi" w:eastAsia="Calibr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eastAsia="Calibri" w:hAnsiTheme="majorBidi" w:cstheme="majorBidi"/>
          <w:kern w:val="22"/>
          <w:szCs w:val="22"/>
        </w:rPr>
        <w:tab/>
      </w:r>
      <w:r w:rsidRPr="00E95FE2">
        <w:rPr>
          <w:rFonts w:asciiTheme="majorBidi" w:eastAsia="Calibri" w:hAnsiTheme="majorBidi" w:cstheme="majorBidi"/>
          <w:kern w:val="22"/>
          <w:szCs w:val="22"/>
        </w:rPr>
        <w:t>The Biosafety Clearing</w:t>
      </w:r>
      <w:r w:rsidR="00E825EA" w:rsidRPr="00E95FE2">
        <w:rPr>
          <w:rFonts w:asciiTheme="majorBidi" w:eastAsia="Calibri" w:hAnsiTheme="majorBidi" w:cstheme="majorBidi"/>
          <w:kern w:val="22"/>
          <w:szCs w:val="22"/>
        </w:rPr>
        <w:t>-</w:t>
      </w:r>
      <w:proofErr w:type="gramStart"/>
      <w:r w:rsidRPr="00E95FE2">
        <w:rPr>
          <w:rFonts w:asciiTheme="majorBidi" w:eastAsia="Calibri" w:hAnsiTheme="majorBidi" w:cstheme="majorBidi"/>
          <w:kern w:val="22"/>
          <w:szCs w:val="22"/>
        </w:rPr>
        <w:t>House</w:t>
      </w:r>
      <w:r w:rsidR="00B12D43">
        <w:rPr>
          <w:rFonts w:asciiTheme="majorBidi" w:eastAsia="Calibri" w:hAnsiTheme="majorBidi" w:cstheme="majorBidi"/>
          <w:kern w:val="22"/>
          <w:szCs w:val="22"/>
        </w:rPr>
        <w:t>;</w:t>
      </w:r>
      <w:proofErr w:type="gramEnd"/>
    </w:p>
    <w:p w14:paraId="7D43B511" w14:textId="3F77D114" w:rsidR="00083AE3" w:rsidRPr="00E95FE2" w:rsidRDefault="00083AE3" w:rsidP="0039118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firstLine="720"/>
        <w:rPr>
          <w:rFonts w:asciiTheme="majorBidi" w:eastAsia="Calibri" w:hAnsiTheme="majorBidi" w:cstheme="majorBidi"/>
          <w:kern w:val="22"/>
          <w:szCs w:val="22"/>
        </w:rPr>
      </w:pPr>
      <w:r w:rsidRPr="00E95FE2">
        <w:rPr>
          <w:rFonts w:asciiTheme="majorBidi" w:eastAsia="Calibri" w:hAnsiTheme="majorBidi" w:cstheme="majorBidi"/>
          <w:kern w:val="22"/>
          <w:szCs w:val="22"/>
        </w:rPr>
        <w:t>2.3</w:t>
      </w:r>
      <w:r w:rsidR="00E95FE2">
        <w:rPr>
          <w:rFonts w:asciiTheme="majorBidi" w:eastAsia="Calibri" w:hAnsiTheme="majorBidi" w:cstheme="majorBidi"/>
          <w:kern w:val="22"/>
          <w:szCs w:val="22"/>
        </w:rPr>
        <w:t>.</w:t>
      </w:r>
      <w:r w:rsidRPr="00E95FE2">
        <w:rPr>
          <w:rFonts w:asciiTheme="majorBidi" w:eastAsia="Calibr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eastAsia="Calibri" w:hAnsiTheme="majorBidi" w:cstheme="majorBidi"/>
          <w:kern w:val="22"/>
          <w:szCs w:val="22"/>
        </w:rPr>
        <w:tab/>
      </w:r>
      <w:r w:rsidRPr="00E95FE2">
        <w:rPr>
          <w:rFonts w:asciiTheme="majorBidi" w:eastAsia="Calibri" w:hAnsiTheme="majorBidi" w:cstheme="majorBidi"/>
          <w:kern w:val="22"/>
          <w:szCs w:val="22"/>
        </w:rPr>
        <w:t xml:space="preserve">Techniques used in </w:t>
      </w:r>
      <w:r w:rsidR="00294C22" w:rsidRPr="00E95FE2">
        <w:rPr>
          <w:rFonts w:asciiTheme="majorBidi" w:eastAsia="Calibri" w:hAnsiTheme="majorBidi" w:cstheme="majorBidi"/>
          <w:kern w:val="22"/>
          <w:szCs w:val="22"/>
        </w:rPr>
        <w:t>m</w:t>
      </w:r>
      <w:r w:rsidRPr="00E95FE2">
        <w:rPr>
          <w:rFonts w:asciiTheme="majorBidi" w:eastAsia="Calibri" w:hAnsiTheme="majorBidi" w:cstheme="majorBidi"/>
          <w:kern w:val="22"/>
          <w:szCs w:val="22"/>
        </w:rPr>
        <w:t xml:space="preserve">odern </w:t>
      </w:r>
      <w:r w:rsidR="00294C22" w:rsidRPr="00E95FE2">
        <w:rPr>
          <w:rFonts w:asciiTheme="majorBidi" w:eastAsia="Calibri" w:hAnsiTheme="majorBidi" w:cstheme="majorBidi"/>
          <w:kern w:val="22"/>
          <w:szCs w:val="22"/>
        </w:rPr>
        <w:t>b</w:t>
      </w:r>
      <w:r w:rsidRPr="00E95FE2">
        <w:rPr>
          <w:rFonts w:asciiTheme="majorBidi" w:eastAsia="Calibri" w:hAnsiTheme="majorBidi" w:cstheme="majorBidi"/>
          <w:kern w:val="22"/>
          <w:szCs w:val="22"/>
        </w:rPr>
        <w:t>iotechnology</w:t>
      </w:r>
      <w:r w:rsidR="00B12D43">
        <w:rPr>
          <w:rFonts w:asciiTheme="majorBidi" w:eastAsia="Calibri" w:hAnsiTheme="majorBidi" w:cstheme="majorBidi"/>
          <w:kern w:val="22"/>
          <w:szCs w:val="22"/>
        </w:rPr>
        <w:t>.</w:t>
      </w:r>
    </w:p>
    <w:p w14:paraId="0F20863F" w14:textId="00C26A01" w:rsidR="00FF0D4F" w:rsidRPr="00E95FE2" w:rsidRDefault="009D0C63" w:rsidP="00391182">
      <w:pPr>
        <w:spacing w:before="120" w:after="120"/>
      </w:pPr>
      <w:r w:rsidRPr="00E95FE2">
        <w:t>3</w:t>
      </w:r>
      <w:r w:rsidR="00C95592" w:rsidRPr="00E95FE2">
        <w:t>.</w:t>
      </w:r>
      <w:r w:rsidR="00C95592" w:rsidRPr="00E95FE2">
        <w:tab/>
      </w:r>
      <w:r w:rsidR="00E95FE2" w:rsidRPr="00E95FE2">
        <w:t>National Biosafety Frameworks</w:t>
      </w:r>
      <w:r w:rsidR="00B12D43">
        <w:t>:</w:t>
      </w:r>
    </w:p>
    <w:p w14:paraId="25049541" w14:textId="3BDEAF50" w:rsidR="00B6500A" w:rsidRDefault="009D0C63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3</w:t>
      </w:r>
      <w:r w:rsidR="00A21563" w:rsidRPr="00E95FE2">
        <w:rPr>
          <w:rFonts w:asciiTheme="majorBidi" w:hAnsiTheme="majorBidi" w:cstheme="majorBidi"/>
          <w:kern w:val="22"/>
          <w:szCs w:val="22"/>
        </w:rPr>
        <w:t>.1</w:t>
      </w:r>
      <w:r w:rsidR="00E55607" w:rsidRPr="00E95FE2">
        <w:rPr>
          <w:rFonts w:asciiTheme="majorBidi" w:hAnsiTheme="majorBidi" w:cstheme="majorBidi"/>
          <w:kern w:val="22"/>
          <w:szCs w:val="22"/>
        </w:rPr>
        <w:t>.</w:t>
      </w:r>
      <w:r w:rsidR="00E95FE2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bookmarkStart w:id="3" w:name="_Hlk113446677"/>
      <w:proofErr w:type="spellStart"/>
      <w:r w:rsidR="00B6500A" w:rsidRPr="00621794">
        <w:rPr>
          <w:rFonts w:asciiTheme="majorBidi" w:hAnsiTheme="majorBidi" w:cstheme="majorBidi"/>
          <w:kern w:val="22"/>
          <w:szCs w:val="22"/>
        </w:rPr>
        <w:t>Türkiye’s</w:t>
      </w:r>
      <w:proofErr w:type="spellEnd"/>
      <w:r w:rsidR="00B6500A" w:rsidRPr="00621794">
        <w:rPr>
          <w:rFonts w:asciiTheme="majorBidi" w:hAnsiTheme="majorBidi" w:cstheme="majorBidi"/>
          <w:kern w:val="22"/>
          <w:szCs w:val="22"/>
        </w:rPr>
        <w:t xml:space="preserve"> National Biosafety system and experience</w:t>
      </w:r>
      <w:bookmarkEnd w:id="3"/>
    </w:p>
    <w:p w14:paraId="6DCAD595" w14:textId="2662579C" w:rsidR="00FF0D4F" w:rsidRPr="00E95FE2" w:rsidRDefault="00B6500A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>
        <w:rPr>
          <w:rFonts w:asciiTheme="majorBidi" w:hAnsiTheme="majorBidi" w:cstheme="majorBidi"/>
          <w:kern w:val="22"/>
          <w:szCs w:val="22"/>
        </w:rPr>
        <w:t xml:space="preserve">3.2. </w:t>
      </w:r>
      <w:r>
        <w:rPr>
          <w:rFonts w:asciiTheme="majorBidi" w:hAnsiTheme="majorBidi" w:cstheme="majorBidi"/>
          <w:kern w:val="22"/>
          <w:szCs w:val="22"/>
        </w:rPr>
        <w:tab/>
      </w:r>
      <w:r w:rsidR="00800353" w:rsidRPr="00E95FE2">
        <w:rPr>
          <w:rFonts w:asciiTheme="majorBidi" w:hAnsiTheme="majorBidi" w:cstheme="majorBidi"/>
          <w:kern w:val="22"/>
          <w:szCs w:val="22"/>
        </w:rPr>
        <w:t xml:space="preserve">Competent </w:t>
      </w:r>
      <w:r w:rsidR="00706E70" w:rsidRPr="00E95FE2">
        <w:rPr>
          <w:rFonts w:asciiTheme="majorBidi" w:hAnsiTheme="majorBidi" w:cstheme="majorBidi"/>
          <w:kern w:val="22"/>
          <w:szCs w:val="22"/>
        </w:rPr>
        <w:t>n</w:t>
      </w:r>
      <w:r w:rsidR="00800353" w:rsidRPr="00E95FE2">
        <w:rPr>
          <w:rFonts w:asciiTheme="majorBidi" w:hAnsiTheme="majorBidi" w:cstheme="majorBidi"/>
          <w:kern w:val="22"/>
          <w:szCs w:val="22"/>
        </w:rPr>
        <w:t xml:space="preserve">ational authorities, practices and </w:t>
      </w:r>
      <w:proofErr w:type="gramStart"/>
      <w:r w:rsidR="00800353" w:rsidRPr="00E95FE2">
        <w:rPr>
          <w:rFonts w:asciiTheme="majorBidi" w:hAnsiTheme="majorBidi" w:cstheme="majorBidi"/>
          <w:kern w:val="22"/>
          <w:szCs w:val="22"/>
        </w:rPr>
        <w:t>principles</w:t>
      </w:r>
      <w:r w:rsidR="00B12D43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11992A45" w14:textId="01B18638" w:rsidR="00A21563" w:rsidRPr="00E95FE2" w:rsidRDefault="009D0C63" w:rsidP="00391182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3</w:t>
      </w:r>
      <w:r w:rsidR="00A21563" w:rsidRPr="00E95FE2">
        <w:rPr>
          <w:rFonts w:asciiTheme="majorBidi" w:hAnsiTheme="majorBidi" w:cstheme="majorBidi"/>
          <w:kern w:val="22"/>
          <w:szCs w:val="22"/>
        </w:rPr>
        <w:t>.</w:t>
      </w:r>
      <w:r w:rsidR="00B6500A">
        <w:rPr>
          <w:rFonts w:asciiTheme="majorBidi" w:hAnsiTheme="majorBidi" w:cstheme="majorBidi"/>
          <w:kern w:val="22"/>
          <w:szCs w:val="22"/>
        </w:rPr>
        <w:t>3</w:t>
      </w:r>
      <w:r w:rsidR="00B03ECD" w:rsidRPr="00E95FE2">
        <w:rPr>
          <w:rFonts w:asciiTheme="majorBidi" w:hAnsiTheme="majorBidi" w:cstheme="majorBidi"/>
          <w:kern w:val="22"/>
          <w:szCs w:val="22"/>
        </w:rPr>
        <w:t>.</w:t>
      </w:r>
      <w:r w:rsidR="00E95FE2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A21563" w:rsidRPr="00E95FE2">
        <w:rPr>
          <w:rFonts w:asciiTheme="majorBidi" w:hAnsiTheme="majorBidi" w:cstheme="majorBidi"/>
          <w:kern w:val="22"/>
          <w:szCs w:val="22"/>
        </w:rPr>
        <w:t>Expert advice and the role of the risk assessors</w:t>
      </w:r>
    </w:p>
    <w:p w14:paraId="1AF80E62" w14:textId="31D00163" w:rsidR="0018469C" w:rsidRPr="00E95FE2" w:rsidRDefault="002419AF" w:rsidP="00391182">
      <w:pPr>
        <w:spacing w:before="120" w:after="120"/>
      </w:pPr>
      <w:r w:rsidRPr="00E95FE2">
        <w:t>4</w:t>
      </w:r>
      <w:r w:rsidR="00496D91" w:rsidRPr="00E95FE2">
        <w:t>.</w:t>
      </w:r>
      <w:r w:rsidR="00496D91" w:rsidRPr="00E95FE2">
        <w:tab/>
      </w:r>
      <w:r w:rsidR="0018469C" w:rsidRPr="00E95FE2">
        <w:t>O</w:t>
      </w:r>
      <w:r w:rsidR="00E95FE2" w:rsidRPr="00E95FE2">
        <w:t>verview of the risk assessment</w:t>
      </w:r>
      <w:r w:rsidR="00BB63B4">
        <w:t>:</w:t>
      </w:r>
    </w:p>
    <w:p w14:paraId="394C8E48" w14:textId="13D206D0" w:rsidR="0018469C" w:rsidRPr="00E95FE2" w:rsidRDefault="002419AF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4</w:t>
      </w:r>
      <w:r w:rsidR="0018469C" w:rsidRPr="00E95FE2">
        <w:rPr>
          <w:rFonts w:asciiTheme="majorBidi" w:hAnsiTheme="majorBidi" w:cstheme="majorBidi"/>
          <w:kern w:val="22"/>
          <w:szCs w:val="22"/>
        </w:rPr>
        <w:t>.1.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proofErr w:type="gramStart"/>
      <w:r w:rsidR="004106FA" w:rsidRPr="00E95FE2">
        <w:rPr>
          <w:rFonts w:asciiTheme="majorBidi" w:hAnsiTheme="majorBidi" w:cstheme="majorBidi"/>
          <w:kern w:val="22"/>
          <w:szCs w:val="22"/>
        </w:rPr>
        <w:t>M</w:t>
      </w:r>
      <w:r w:rsidR="0018469C" w:rsidRPr="00E95FE2">
        <w:rPr>
          <w:rFonts w:asciiTheme="majorBidi" w:hAnsiTheme="majorBidi" w:cstheme="majorBidi"/>
          <w:kern w:val="22"/>
          <w:szCs w:val="22"/>
        </w:rPr>
        <w:t>ethodology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6A0670A2" w14:textId="7B5C16DA" w:rsidR="0018469C" w:rsidRPr="00E95FE2" w:rsidRDefault="002419AF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4</w:t>
      </w:r>
      <w:r w:rsidR="0018469C" w:rsidRPr="00E95FE2">
        <w:rPr>
          <w:rFonts w:asciiTheme="majorBidi" w:hAnsiTheme="majorBidi" w:cstheme="majorBidi"/>
          <w:kern w:val="22"/>
          <w:szCs w:val="22"/>
        </w:rPr>
        <w:t>.2.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18469C" w:rsidRPr="00E95FE2">
        <w:rPr>
          <w:rFonts w:asciiTheme="majorBidi" w:hAnsiTheme="majorBidi" w:cstheme="majorBidi"/>
          <w:kern w:val="22"/>
          <w:szCs w:val="22"/>
        </w:rPr>
        <w:t>Overarching issues (Quality and relevance of information, uncertainty</w:t>
      </w:r>
      <w:proofErr w:type="gramStart"/>
      <w:r w:rsidR="0018469C" w:rsidRPr="00E95FE2">
        <w:rPr>
          <w:rFonts w:asciiTheme="majorBidi" w:hAnsiTheme="majorBidi" w:cstheme="majorBidi"/>
          <w:kern w:val="22"/>
          <w:szCs w:val="22"/>
        </w:rPr>
        <w:t>)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0CC84975" w14:textId="16E5995E" w:rsidR="0018469C" w:rsidRPr="00E95FE2" w:rsidRDefault="004044D0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4</w:t>
      </w:r>
      <w:r w:rsidR="0018469C" w:rsidRPr="00E95FE2">
        <w:rPr>
          <w:rFonts w:asciiTheme="majorBidi" w:hAnsiTheme="majorBidi" w:cstheme="majorBidi"/>
          <w:kern w:val="22"/>
          <w:szCs w:val="22"/>
        </w:rPr>
        <w:t>.3.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18469C" w:rsidRPr="00E95FE2">
        <w:rPr>
          <w:rFonts w:asciiTheme="majorBidi" w:hAnsiTheme="majorBidi" w:cstheme="majorBidi"/>
          <w:kern w:val="22"/>
          <w:szCs w:val="22"/>
        </w:rPr>
        <w:t>The planning phase (context and scope, assessment endpoints, choice of comparators</w:t>
      </w:r>
      <w:proofErr w:type="gramStart"/>
      <w:r w:rsidR="0018469C" w:rsidRPr="00E95FE2">
        <w:rPr>
          <w:rFonts w:asciiTheme="majorBidi" w:hAnsiTheme="majorBidi" w:cstheme="majorBidi"/>
          <w:kern w:val="22"/>
          <w:szCs w:val="22"/>
        </w:rPr>
        <w:t>)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4DFF86E9" w14:textId="01395B7B" w:rsidR="0018469C" w:rsidRPr="00E95FE2" w:rsidRDefault="004044D0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418" w:hanging="709"/>
        <w:jc w:val="left"/>
        <w:outlineLvl w:val="0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4</w:t>
      </w:r>
      <w:r w:rsidR="0018469C" w:rsidRPr="00E95FE2">
        <w:rPr>
          <w:rFonts w:asciiTheme="majorBidi" w:hAnsiTheme="majorBidi" w:cstheme="majorBidi"/>
          <w:kern w:val="22"/>
          <w:szCs w:val="22"/>
        </w:rPr>
        <w:t>.4.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18469C" w:rsidRPr="00E95FE2">
        <w:rPr>
          <w:rFonts w:asciiTheme="majorBidi" w:hAnsiTheme="majorBidi" w:cstheme="majorBidi"/>
          <w:kern w:val="22"/>
          <w:szCs w:val="22"/>
        </w:rPr>
        <w:t>Conducting the risk assessment (identification of novel characteristics, evaluation of livelihood and consequences, estimation of the overall risk, acceptability of risk</w:t>
      </w:r>
      <w:proofErr w:type="gramStart"/>
      <w:r w:rsidR="0018469C" w:rsidRPr="00E95FE2">
        <w:rPr>
          <w:rFonts w:asciiTheme="majorBidi" w:hAnsiTheme="majorBidi" w:cstheme="majorBidi"/>
          <w:kern w:val="22"/>
          <w:szCs w:val="22"/>
        </w:rPr>
        <w:t>)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48F3975B" w14:textId="1077373B" w:rsidR="00F1442F" w:rsidRPr="00E95FE2" w:rsidRDefault="004044D0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4</w:t>
      </w:r>
      <w:r w:rsidR="0018469C" w:rsidRPr="00E95FE2">
        <w:rPr>
          <w:rFonts w:asciiTheme="majorBidi" w:hAnsiTheme="majorBidi" w:cstheme="majorBidi"/>
          <w:kern w:val="22"/>
          <w:szCs w:val="22"/>
        </w:rPr>
        <w:t>.5.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18469C" w:rsidRPr="00E95FE2">
        <w:rPr>
          <w:rFonts w:asciiTheme="majorBidi" w:hAnsiTheme="majorBidi" w:cstheme="majorBidi"/>
          <w:kern w:val="22"/>
          <w:szCs w:val="22"/>
        </w:rPr>
        <w:t xml:space="preserve">Preparing a risk assessment report and </w:t>
      </w:r>
      <w:proofErr w:type="gramStart"/>
      <w:r w:rsidR="0018469C" w:rsidRPr="00E95FE2">
        <w:rPr>
          <w:rFonts w:asciiTheme="majorBidi" w:hAnsiTheme="majorBidi" w:cstheme="majorBidi"/>
          <w:kern w:val="22"/>
          <w:szCs w:val="22"/>
        </w:rPr>
        <w:t>recommendation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1A4D3644" w14:textId="488E9918" w:rsidR="00F1442F" w:rsidRPr="00E95FE2" w:rsidRDefault="00F1442F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 xml:space="preserve">4.6.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Pr="00E95FE2">
        <w:rPr>
          <w:rFonts w:asciiTheme="majorBidi" w:hAnsiTheme="majorBidi" w:cstheme="majorBidi"/>
          <w:kern w:val="22"/>
          <w:szCs w:val="22"/>
        </w:rPr>
        <w:t>Websites and other sources of information useful for the risk assessment</w:t>
      </w:r>
      <w:r w:rsidR="00BB63B4">
        <w:rPr>
          <w:rFonts w:asciiTheme="majorBidi" w:hAnsiTheme="majorBidi" w:cstheme="majorBidi"/>
          <w:kern w:val="22"/>
          <w:szCs w:val="22"/>
        </w:rPr>
        <w:t>.</w:t>
      </w:r>
    </w:p>
    <w:p w14:paraId="799254D9" w14:textId="2193F7B6" w:rsidR="007E60D7" w:rsidRPr="00E95FE2" w:rsidRDefault="004044D0" w:rsidP="00391182">
      <w:pPr>
        <w:spacing w:before="120" w:after="120"/>
      </w:pPr>
      <w:r w:rsidRPr="00E95FE2">
        <w:t>5</w:t>
      </w:r>
      <w:r w:rsidR="00496D91" w:rsidRPr="00E95FE2">
        <w:t>.</w:t>
      </w:r>
      <w:r w:rsidR="00496D91" w:rsidRPr="00E95FE2">
        <w:tab/>
      </w:r>
      <w:r w:rsidR="00E95FE2" w:rsidRPr="00E95FE2">
        <w:t>Case Studies</w:t>
      </w:r>
      <w:r w:rsidR="00BB63B4">
        <w:t>:</w:t>
      </w:r>
    </w:p>
    <w:p w14:paraId="7DCE13E5" w14:textId="4492D5F0" w:rsidR="00A019A1" w:rsidRPr="00E95FE2" w:rsidRDefault="009E0A2A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5</w:t>
      </w:r>
      <w:r w:rsidR="00B6557B" w:rsidRPr="00E95FE2">
        <w:rPr>
          <w:rFonts w:asciiTheme="majorBidi" w:hAnsiTheme="majorBidi" w:cstheme="majorBidi"/>
          <w:kern w:val="22"/>
          <w:szCs w:val="22"/>
        </w:rPr>
        <w:t>.1</w:t>
      </w:r>
      <w:r w:rsidR="00E55607" w:rsidRPr="00E95FE2">
        <w:rPr>
          <w:rFonts w:asciiTheme="majorBidi" w:hAnsiTheme="majorBidi" w:cstheme="majorBidi"/>
          <w:kern w:val="22"/>
          <w:szCs w:val="22"/>
        </w:rPr>
        <w:t>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A019A1" w:rsidRPr="00E95FE2">
        <w:rPr>
          <w:rFonts w:asciiTheme="majorBidi" w:hAnsiTheme="majorBidi" w:cstheme="majorBidi"/>
          <w:kern w:val="22"/>
          <w:szCs w:val="22"/>
        </w:rPr>
        <w:t xml:space="preserve">Presentation of case study </w:t>
      </w:r>
      <w:proofErr w:type="gramStart"/>
      <w:r w:rsidR="00A019A1" w:rsidRPr="00E95FE2">
        <w:rPr>
          <w:rFonts w:asciiTheme="majorBidi" w:hAnsiTheme="majorBidi" w:cstheme="majorBidi"/>
          <w:kern w:val="22"/>
          <w:szCs w:val="22"/>
        </w:rPr>
        <w:t>1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19DE442A" w14:textId="50262357" w:rsidR="00A019A1" w:rsidRPr="00E95FE2" w:rsidRDefault="009E0A2A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5</w:t>
      </w:r>
      <w:r w:rsidR="00A019A1" w:rsidRPr="00E95FE2">
        <w:rPr>
          <w:rFonts w:asciiTheme="majorBidi" w:hAnsiTheme="majorBidi" w:cstheme="majorBidi"/>
          <w:kern w:val="22"/>
          <w:szCs w:val="22"/>
        </w:rPr>
        <w:t>.2</w:t>
      </w:r>
      <w:r w:rsidR="00E55607" w:rsidRPr="00E95FE2">
        <w:rPr>
          <w:rFonts w:asciiTheme="majorBidi" w:hAnsiTheme="majorBidi" w:cstheme="majorBidi"/>
          <w:kern w:val="22"/>
          <w:szCs w:val="22"/>
        </w:rPr>
        <w:t>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A019A1" w:rsidRPr="00E95FE2">
        <w:rPr>
          <w:rFonts w:asciiTheme="majorBidi" w:hAnsiTheme="majorBidi" w:cstheme="majorBidi"/>
          <w:kern w:val="22"/>
          <w:szCs w:val="22"/>
        </w:rPr>
        <w:t>Presentation of case study 2</w:t>
      </w:r>
      <w:r w:rsidR="00BB63B4">
        <w:rPr>
          <w:rFonts w:asciiTheme="majorBidi" w:hAnsiTheme="majorBidi" w:cstheme="majorBidi"/>
          <w:kern w:val="22"/>
          <w:szCs w:val="22"/>
        </w:rPr>
        <w:t>.</w:t>
      </w:r>
    </w:p>
    <w:p w14:paraId="6520F4EB" w14:textId="549C3DA1" w:rsidR="00E11DCB" w:rsidRPr="00E95FE2" w:rsidRDefault="00E11DCB" w:rsidP="00391182">
      <w:pPr>
        <w:spacing w:before="120" w:after="120"/>
      </w:pPr>
      <w:r w:rsidRPr="00E95FE2">
        <w:t>6.</w:t>
      </w:r>
      <w:r w:rsidR="007C2951" w:rsidRPr="00E95FE2">
        <w:t xml:space="preserve"> </w:t>
      </w:r>
      <w:r w:rsidR="006756E6">
        <w:tab/>
      </w:r>
      <w:r w:rsidR="00E95FE2" w:rsidRPr="00E95FE2">
        <w:t>Current risk assessment discussions</w:t>
      </w:r>
      <w:r w:rsidR="00B6500A">
        <w:t>, cooperation opportunities</w:t>
      </w:r>
      <w:r w:rsidR="00E95FE2" w:rsidRPr="00E95FE2">
        <w:t xml:space="preserve"> and resource mobilization</w:t>
      </w:r>
      <w:r w:rsidR="00BB63B4">
        <w:t>:</w:t>
      </w:r>
    </w:p>
    <w:p w14:paraId="3F535F72" w14:textId="1276B1AB" w:rsidR="00B6500A" w:rsidRDefault="007C2951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418" w:hanging="720"/>
        <w:outlineLvl w:val="0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lastRenderedPageBreak/>
        <w:t>6.1</w:t>
      </w:r>
      <w:r w:rsidR="006756E6">
        <w:rPr>
          <w:rFonts w:asciiTheme="majorBidi" w:hAnsiTheme="majorBidi" w:cstheme="majorBidi"/>
          <w:kern w:val="22"/>
          <w:szCs w:val="22"/>
        </w:rPr>
        <w:t xml:space="preserve">. </w:t>
      </w:r>
      <w:r w:rsidR="00B6500A" w:rsidRPr="00621794">
        <w:t>Biosafety cooperation initiatives within Asia</w:t>
      </w:r>
    </w:p>
    <w:p w14:paraId="1CB07832" w14:textId="749093B2" w:rsidR="007C2951" w:rsidRPr="00E95FE2" w:rsidRDefault="00B6500A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418" w:hanging="720"/>
        <w:outlineLvl w:val="0"/>
        <w:rPr>
          <w:rFonts w:asciiTheme="majorBidi" w:hAnsiTheme="majorBidi" w:cstheme="majorBidi"/>
          <w:kern w:val="22"/>
          <w:szCs w:val="22"/>
        </w:rPr>
      </w:pPr>
      <w:r>
        <w:rPr>
          <w:rFonts w:asciiTheme="majorBidi" w:hAnsiTheme="majorBidi" w:cstheme="majorBidi"/>
          <w:kern w:val="22"/>
          <w:szCs w:val="22"/>
        </w:rPr>
        <w:t xml:space="preserve">6.2 </w:t>
      </w:r>
      <w:r w:rsidR="002102F5" w:rsidRPr="00E95FE2">
        <w:rPr>
          <w:rFonts w:asciiTheme="majorBidi" w:hAnsiTheme="majorBidi" w:cstheme="majorBidi"/>
          <w:kern w:val="22"/>
          <w:szCs w:val="22"/>
        </w:rPr>
        <w:t>Risk assessment discussions under the Cartagena Protocol and resource mobilization opportunities</w:t>
      </w:r>
      <w:r w:rsidR="00BB63B4">
        <w:rPr>
          <w:rFonts w:asciiTheme="majorBidi" w:hAnsiTheme="majorBidi" w:cstheme="majorBidi"/>
          <w:kern w:val="22"/>
          <w:szCs w:val="22"/>
        </w:rPr>
        <w:t>.</w:t>
      </w:r>
    </w:p>
    <w:p w14:paraId="583266E2" w14:textId="475945FF" w:rsidR="00981E3C" w:rsidRPr="00E95FE2" w:rsidRDefault="00E11DCB" w:rsidP="00391182">
      <w:pPr>
        <w:spacing w:before="120" w:after="120"/>
      </w:pPr>
      <w:r w:rsidRPr="00E95FE2">
        <w:t xml:space="preserve">7. </w:t>
      </w:r>
      <w:r w:rsidR="006756E6">
        <w:tab/>
      </w:r>
      <w:r w:rsidR="00E95FE2" w:rsidRPr="00E95FE2">
        <w:t>Conclusions and recommendations</w:t>
      </w:r>
      <w:r w:rsidR="00BB63B4">
        <w:t>:</w:t>
      </w:r>
    </w:p>
    <w:p w14:paraId="52856EAE" w14:textId="46DF1317" w:rsidR="00D468E8" w:rsidRPr="00E95FE2" w:rsidRDefault="00E11DCB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7</w:t>
      </w:r>
      <w:r w:rsidR="00D468E8" w:rsidRPr="00E95FE2">
        <w:rPr>
          <w:rFonts w:asciiTheme="majorBidi" w:hAnsiTheme="majorBidi" w:cstheme="majorBidi"/>
          <w:kern w:val="22"/>
          <w:szCs w:val="22"/>
        </w:rPr>
        <w:t>.1.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D468E8" w:rsidRPr="00E95FE2">
        <w:rPr>
          <w:rFonts w:asciiTheme="majorBidi" w:hAnsiTheme="majorBidi" w:cstheme="majorBidi"/>
          <w:kern w:val="22"/>
          <w:szCs w:val="22"/>
        </w:rPr>
        <w:t xml:space="preserve">Evaluation of the workshop and </w:t>
      </w:r>
      <w:proofErr w:type="gramStart"/>
      <w:r w:rsidR="00D468E8" w:rsidRPr="00E95FE2">
        <w:rPr>
          <w:rFonts w:asciiTheme="majorBidi" w:hAnsiTheme="majorBidi" w:cstheme="majorBidi"/>
          <w:kern w:val="22"/>
          <w:szCs w:val="22"/>
        </w:rPr>
        <w:t>feedback</w:t>
      </w:r>
      <w:r w:rsidR="00BB63B4">
        <w:rPr>
          <w:rFonts w:asciiTheme="majorBidi" w:hAnsiTheme="majorBidi" w:cstheme="majorBidi"/>
          <w:kern w:val="22"/>
          <w:szCs w:val="22"/>
        </w:rPr>
        <w:t>;</w:t>
      </w:r>
      <w:proofErr w:type="gramEnd"/>
    </w:p>
    <w:p w14:paraId="47AD12FB" w14:textId="76EC2FD2" w:rsidR="006756E6" w:rsidRDefault="00E11DCB" w:rsidP="0039118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18" w:hanging="709"/>
        <w:rPr>
          <w:rFonts w:asciiTheme="majorBidi" w:hAnsiTheme="majorBidi" w:cstheme="majorBidi"/>
          <w:kern w:val="22"/>
          <w:szCs w:val="22"/>
        </w:rPr>
      </w:pPr>
      <w:r w:rsidRPr="00E95FE2">
        <w:rPr>
          <w:rFonts w:asciiTheme="majorBidi" w:hAnsiTheme="majorBidi" w:cstheme="majorBidi"/>
          <w:kern w:val="22"/>
          <w:szCs w:val="22"/>
        </w:rPr>
        <w:t>7</w:t>
      </w:r>
      <w:r w:rsidR="00981E3C" w:rsidRPr="00E95FE2">
        <w:rPr>
          <w:rFonts w:asciiTheme="majorBidi" w:hAnsiTheme="majorBidi" w:cstheme="majorBidi"/>
          <w:kern w:val="22"/>
          <w:szCs w:val="22"/>
        </w:rPr>
        <w:t>.2</w:t>
      </w:r>
      <w:r w:rsidR="00E025AE" w:rsidRPr="00E95FE2">
        <w:rPr>
          <w:rFonts w:asciiTheme="majorBidi" w:hAnsiTheme="majorBidi" w:cstheme="majorBidi"/>
          <w:kern w:val="22"/>
          <w:szCs w:val="22"/>
        </w:rPr>
        <w:t>.</w:t>
      </w:r>
      <w:r w:rsidR="006756E6">
        <w:rPr>
          <w:rFonts w:asciiTheme="majorBidi" w:hAnsiTheme="majorBidi" w:cstheme="majorBidi"/>
          <w:kern w:val="22"/>
          <w:szCs w:val="22"/>
        </w:rPr>
        <w:t xml:space="preserve"> </w:t>
      </w:r>
      <w:r w:rsidR="00B11CE1">
        <w:rPr>
          <w:rFonts w:asciiTheme="majorBidi" w:hAnsiTheme="majorBidi" w:cstheme="majorBidi"/>
          <w:kern w:val="22"/>
          <w:szCs w:val="22"/>
        </w:rPr>
        <w:tab/>
      </w:r>
      <w:r w:rsidR="00981E3C" w:rsidRPr="00E95FE2">
        <w:rPr>
          <w:rFonts w:asciiTheme="majorBidi" w:hAnsiTheme="majorBidi" w:cstheme="majorBidi"/>
          <w:kern w:val="22"/>
          <w:szCs w:val="22"/>
        </w:rPr>
        <w:t>Closure of the workshop</w:t>
      </w:r>
      <w:r w:rsidR="00BB63B4">
        <w:rPr>
          <w:rFonts w:asciiTheme="majorBidi" w:hAnsiTheme="majorBidi" w:cstheme="majorBidi"/>
          <w:kern w:val="22"/>
          <w:szCs w:val="22"/>
        </w:rPr>
        <w:t>.</w:t>
      </w:r>
    </w:p>
    <w:p w14:paraId="7C9A0E13" w14:textId="09ACD699" w:rsidR="00736BC2" w:rsidRPr="00BB63B4" w:rsidRDefault="006756E6" w:rsidP="00BB63B4">
      <w:pPr>
        <w:snapToGrid w:val="0"/>
        <w:spacing w:before="120" w:after="120"/>
        <w:jc w:val="center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>__________</w:t>
      </w:r>
    </w:p>
    <w:sectPr w:rsidR="00736BC2" w:rsidRPr="00BB63B4" w:rsidSect="008E259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2240" w:h="15840" w:code="1"/>
      <w:pgMar w:top="822" w:right="1440" w:bottom="1134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C35" w14:textId="77777777" w:rsidR="009C53FB" w:rsidRDefault="009C53FB">
      <w:r>
        <w:separator/>
      </w:r>
    </w:p>
  </w:endnote>
  <w:endnote w:type="continuationSeparator" w:id="0">
    <w:p w14:paraId="6FB86BD2" w14:textId="77777777" w:rsidR="009C53FB" w:rsidRDefault="009C53FB">
      <w:r>
        <w:continuationSeparator/>
      </w:r>
    </w:p>
  </w:endnote>
  <w:endnote w:type="continuationNotice" w:id="1">
    <w:p w14:paraId="45784A40" w14:textId="77777777" w:rsidR="009C53FB" w:rsidRDefault="009C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8DB4" w14:textId="77777777" w:rsidR="00FC0CAD" w:rsidRDefault="00FC0CAD" w:rsidP="00765929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F82" w14:textId="77777777" w:rsidR="00FC0CAD" w:rsidRDefault="00FC0CAD" w:rsidP="00765929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306" w14:textId="77777777" w:rsidR="00FC0CAD" w:rsidRDefault="00FC0CAD" w:rsidP="00765929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A555" w14:textId="77777777" w:rsidR="009C53FB" w:rsidRDefault="009C53FB">
      <w:r>
        <w:separator/>
      </w:r>
    </w:p>
  </w:footnote>
  <w:footnote w:type="continuationSeparator" w:id="0">
    <w:p w14:paraId="43DC55DB" w14:textId="77777777" w:rsidR="009C53FB" w:rsidRDefault="009C53FB">
      <w:r>
        <w:continuationSeparator/>
      </w:r>
    </w:p>
  </w:footnote>
  <w:footnote w:type="continuationNotice" w:id="1">
    <w:p w14:paraId="21C3607C" w14:textId="77777777" w:rsidR="009C53FB" w:rsidRDefault="009C5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977C" w14:textId="0A975454" w:rsidR="00FC0CAD" w:rsidRPr="008E259D" w:rsidRDefault="00FC0CAD" w:rsidP="00EA47D6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ind w:left="-21"/>
      <w:rPr>
        <w:kern w:val="22"/>
      </w:rPr>
    </w:pPr>
    <w:r w:rsidRPr="008E259D">
      <w:rPr>
        <w:kern w:val="22"/>
      </w:rPr>
      <w:t>CBD/CP/RARM/</w:t>
    </w:r>
    <w:r w:rsidR="00BB63B4">
      <w:rPr>
        <w:kern w:val="22"/>
      </w:rPr>
      <w:t>OM</w:t>
    </w:r>
    <w:r>
      <w:rPr>
        <w:kern w:val="22"/>
      </w:rPr>
      <w:t>/20</w:t>
    </w:r>
    <w:r w:rsidR="00936FE9">
      <w:rPr>
        <w:kern w:val="22"/>
      </w:rPr>
      <w:t>22</w:t>
    </w:r>
    <w:r w:rsidRPr="008E259D">
      <w:rPr>
        <w:kern w:val="22"/>
      </w:rPr>
      <w:t>/</w:t>
    </w:r>
    <w:r w:rsidRPr="00A86922">
      <w:rPr>
        <w:szCs w:val="22"/>
      </w:rPr>
      <w:t>2/1</w:t>
    </w:r>
  </w:p>
  <w:p w14:paraId="7CFAD2CF" w14:textId="77777777" w:rsidR="00FC0CAD" w:rsidRPr="00765929" w:rsidRDefault="00FC0CAD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rStyle w:val="PageNumber"/>
        <w:noProof/>
        <w:kern w:val="22"/>
      </w:rPr>
    </w:pPr>
    <w:r w:rsidRPr="00765929">
      <w:rPr>
        <w:noProof/>
        <w:kern w:val="22"/>
      </w:rPr>
      <w:t xml:space="preserve">Page </w:t>
    </w:r>
    <w:r w:rsidRPr="00765929">
      <w:rPr>
        <w:rStyle w:val="PageNumber"/>
        <w:noProof/>
        <w:kern w:val="22"/>
      </w:rPr>
      <w:fldChar w:fldCharType="begin"/>
    </w:r>
    <w:r w:rsidRPr="00765929">
      <w:rPr>
        <w:rStyle w:val="PageNumber"/>
        <w:noProof/>
        <w:kern w:val="22"/>
      </w:rPr>
      <w:instrText xml:space="preserve"> PAGE </w:instrText>
    </w:r>
    <w:r w:rsidRPr="00765929">
      <w:rPr>
        <w:rStyle w:val="PageNumber"/>
        <w:noProof/>
        <w:kern w:val="22"/>
      </w:rPr>
      <w:fldChar w:fldCharType="separate"/>
    </w:r>
    <w:r w:rsidR="00E01499">
      <w:rPr>
        <w:rStyle w:val="PageNumber"/>
        <w:noProof/>
        <w:kern w:val="22"/>
      </w:rPr>
      <w:t>4</w:t>
    </w:r>
    <w:r w:rsidRPr="00765929">
      <w:rPr>
        <w:rStyle w:val="PageNumber"/>
        <w:noProof/>
        <w:kern w:val="22"/>
      </w:rPr>
      <w:fldChar w:fldCharType="end"/>
    </w:r>
  </w:p>
  <w:p w14:paraId="7D1C07D2" w14:textId="77777777" w:rsidR="00FC0CAD" w:rsidRPr="00765929" w:rsidRDefault="00FC0CAD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102E" w14:textId="77777777" w:rsidR="00FC0CAD" w:rsidRPr="008E259D" w:rsidRDefault="00FC0CAD" w:rsidP="00D62797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ind w:left="-21"/>
      <w:jc w:val="right"/>
      <w:rPr>
        <w:kern w:val="22"/>
      </w:rPr>
    </w:pPr>
    <w:r w:rsidRPr="008E259D">
      <w:rPr>
        <w:kern w:val="22"/>
      </w:rPr>
      <w:t>CBD/CP/RARM/CB</w:t>
    </w:r>
    <w:r>
      <w:rPr>
        <w:kern w:val="22"/>
      </w:rPr>
      <w:t>/2019</w:t>
    </w:r>
    <w:r w:rsidRPr="008E259D">
      <w:rPr>
        <w:kern w:val="22"/>
      </w:rPr>
      <w:t>/</w:t>
    </w:r>
    <w:r w:rsidRPr="00A86922">
      <w:rPr>
        <w:szCs w:val="22"/>
      </w:rPr>
      <w:t>2/1/Add.1</w:t>
    </w:r>
  </w:p>
  <w:p w14:paraId="440A02E7" w14:textId="77777777" w:rsidR="00FC0CAD" w:rsidRPr="00765929" w:rsidRDefault="00FC0CAD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rStyle w:val="PageNumber"/>
        <w:noProof/>
        <w:kern w:val="22"/>
      </w:rPr>
    </w:pPr>
    <w:r w:rsidRPr="00765929">
      <w:rPr>
        <w:noProof/>
        <w:kern w:val="22"/>
      </w:rPr>
      <w:t xml:space="preserve">Page </w:t>
    </w:r>
    <w:r w:rsidRPr="00765929">
      <w:rPr>
        <w:rStyle w:val="PageNumber"/>
        <w:noProof/>
        <w:kern w:val="22"/>
      </w:rPr>
      <w:fldChar w:fldCharType="begin"/>
    </w:r>
    <w:r w:rsidRPr="00765929">
      <w:rPr>
        <w:rStyle w:val="PageNumber"/>
        <w:noProof/>
        <w:kern w:val="22"/>
      </w:rPr>
      <w:instrText xml:space="preserve"> PAGE </w:instrText>
    </w:r>
    <w:r w:rsidRPr="00765929">
      <w:rPr>
        <w:rStyle w:val="PageNumber"/>
        <w:noProof/>
        <w:kern w:val="22"/>
      </w:rPr>
      <w:fldChar w:fldCharType="separate"/>
    </w:r>
    <w:r w:rsidR="00E01499">
      <w:rPr>
        <w:rStyle w:val="PageNumber"/>
        <w:noProof/>
        <w:kern w:val="22"/>
      </w:rPr>
      <w:t>5</w:t>
    </w:r>
    <w:r w:rsidRPr="00765929">
      <w:rPr>
        <w:rStyle w:val="PageNumber"/>
        <w:noProof/>
        <w:kern w:val="22"/>
      </w:rPr>
      <w:fldChar w:fldCharType="end"/>
    </w:r>
  </w:p>
  <w:p w14:paraId="4F1E38F3" w14:textId="77777777" w:rsidR="00FC0CAD" w:rsidRPr="00765929" w:rsidRDefault="00FC0CAD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C027A"/>
    <w:multiLevelType w:val="hybridMultilevel"/>
    <w:tmpl w:val="120CB32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4D0"/>
    <w:multiLevelType w:val="hybridMultilevel"/>
    <w:tmpl w:val="B0E0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1"/>
  </w:num>
  <w:num w:numId="5">
    <w:abstractNumId w:val="12"/>
  </w:num>
  <w:num w:numId="6">
    <w:abstractNumId w:val="25"/>
  </w:num>
  <w:num w:numId="7">
    <w:abstractNumId w:val="20"/>
  </w:num>
  <w:num w:numId="8">
    <w:abstractNumId w:val="15"/>
  </w:num>
  <w:num w:numId="9">
    <w:abstractNumId w:val="25"/>
  </w:num>
  <w:num w:numId="10">
    <w:abstractNumId w:val="24"/>
  </w:num>
  <w:num w:numId="11">
    <w:abstractNumId w:val="16"/>
  </w:num>
  <w:num w:numId="12">
    <w:abstractNumId w:val="6"/>
  </w:num>
  <w:num w:numId="13">
    <w:abstractNumId w:val="23"/>
  </w:num>
  <w:num w:numId="14">
    <w:abstractNumId w:val="3"/>
  </w:num>
  <w:num w:numId="15">
    <w:abstractNumId w:val="32"/>
  </w:num>
  <w:num w:numId="16">
    <w:abstractNumId w:val="27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4"/>
  </w:num>
  <w:num w:numId="21">
    <w:abstractNumId w:val="28"/>
  </w:num>
  <w:num w:numId="22">
    <w:abstractNumId w:val="26"/>
  </w:num>
  <w:num w:numId="23">
    <w:abstractNumId w:val="8"/>
  </w:num>
  <w:num w:numId="24">
    <w:abstractNumId w:val="29"/>
  </w:num>
  <w:num w:numId="25">
    <w:abstractNumId w:val="30"/>
  </w:num>
  <w:num w:numId="26">
    <w:abstractNumId w:val="22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"/>
  </w:num>
  <w:num w:numId="32">
    <w:abstractNumId w:val="18"/>
  </w:num>
  <w:num w:numId="33">
    <w:abstractNumId w:val="14"/>
  </w:num>
  <w:num w:numId="34">
    <w:abstractNumId w:val="13"/>
  </w:num>
  <w:num w:numId="35">
    <w:abstractNumId w:val="0"/>
  </w:num>
  <w:num w:numId="36">
    <w:abstractNumId w:val="19"/>
  </w:num>
  <w:num w:numId="37">
    <w:abstractNumId w:val="21"/>
  </w:num>
  <w:num w:numId="38">
    <w:abstractNumId w:val="7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CB"/>
    <w:rsid w:val="0000450F"/>
    <w:rsid w:val="000050CA"/>
    <w:rsid w:val="000119FB"/>
    <w:rsid w:val="000123D4"/>
    <w:rsid w:val="0001674E"/>
    <w:rsid w:val="00020BDA"/>
    <w:rsid w:val="00020FF9"/>
    <w:rsid w:val="00027575"/>
    <w:rsid w:val="0003196D"/>
    <w:rsid w:val="0003391B"/>
    <w:rsid w:val="00034EA3"/>
    <w:rsid w:val="0003573F"/>
    <w:rsid w:val="00044DC2"/>
    <w:rsid w:val="00045D6F"/>
    <w:rsid w:val="000548BB"/>
    <w:rsid w:val="00055B52"/>
    <w:rsid w:val="00056F05"/>
    <w:rsid w:val="00063577"/>
    <w:rsid w:val="00065329"/>
    <w:rsid w:val="00065D0A"/>
    <w:rsid w:val="00073990"/>
    <w:rsid w:val="00073FF4"/>
    <w:rsid w:val="00077533"/>
    <w:rsid w:val="00080A03"/>
    <w:rsid w:val="00083AE3"/>
    <w:rsid w:val="000912D6"/>
    <w:rsid w:val="0009261E"/>
    <w:rsid w:val="0009489D"/>
    <w:rsid w:val="00094B52"/>
    <w:rsid w:val="000961EF"/>
    <w:rsid w:val="000A3784"/>
    <w:rsid w:val="000A5DB2"/>
    <w:rsid w:val="000A6CA0"/>
    <w:rsid w:val="000A6F1B"/>
    <w:rsid w:val="000B19AC"/>
    <w:rsid w:val="000B19D4"/>
    <w:rsid w:val="000B251D"/>
    <w:rsid w:val="000B3993"/>
    <w:rsid w:val="000B5024"/>
    <w:rsid w:val="000B58DB"/>
    <w:rsid w:val="000C0ACF"/>
    <w:rsid w:val="000C28C9"/>
    <w:rsid w:val="000C3779"/>
    <w:rsid w:val="000C5CD4"/>
    <w:rsid w:val="000D00EE"/>
    <w:rsid w:val="000D181A"/>
    <w:rsid w:val="000D2968"/>
    <w:rsid w:val="000D3B6A"/>
    <w:rsid w:val="000D4A83"/>
    <w:rsid w:val="000D4C27"/>
    <w:rsid w:val="000D4D54"/>
    <w:rsid w:val="000D7D09"/>
    <w:rsid w:val="000E1619"/>
    <w:rsid w:val="000E1EDB"/>
    <w:rsid w:val="000E4E5F"/>
    <w:rsid w:val="000F1909"/>
    <w:rsid w:val="000F227B"/>
    <w:rsid w:val="000F3AAA"/>
    <w:rsid w:val="000F3DC0"/>
    <w:rsid w:val="000F63AB"/>
    <w:rsid w:val="000F770B"/>
    <w:rsid w:val="001002A2"/>
    <w:rsid w:val="00100B5A"/>
    <w:rsid w:val="00101F0F"/>
    <w:rsid w:val="0010434D"/>
    <w:rsid w:val="001044EB"/>
    <w:rsid w:val="00106F59"/>
    <w:rsid w:val="0010737A"/>
    <w:rsid w:val="00110828"/>
    <w:rsid w:val="00110E45"/>
    <w:rsid w:val="00112FAF"/>
    <w:rsid w:val="00113EB0"/>
    <w:rsid w:val="001159FD"/>
    <w:rsid w:val="00116421"/>
    <w:rsid w:val="001165F2"/>
    <w:rsid w:val="00122AF7"/>
    <w:rsid w:val="0012380D"/>
    <w:rsid w:val="0012446D"/>
    <w:rsid w:val="001265F7"/>
    <w:rsid w:val="00127394"/>
    <w:rsid w:val="00131B8C"/>
    <w:rsid w:val="00134452"/>
    <w:rsid w:val="00136BA8"/>
    <w:rsid w:val="00142D42"/>
    <w:rsid w:val="0014598E"/>
    <w:rsid w:val="00150C94"/>
    <w:rsid w:val="001523A4"/>
    <w:rsid w:val="0015258B"/>
    <w:rsid w:val="00154229"/>
    <w:rsid w:val="00154404"/>
    <w:rsid w:val="00154E2A"/>
    <w:rsid w:val="0015719C"/>
    <w:rsid w:val="00160F4D"/>
    <w:rsid w:val="00162DEE"/>
    <w:rsid w:val="00165FFC"/>
    <w:rsid w:val="00166F6E"/>
    <w:rsid w:val="00172B83"/>
    <w:rsid w:val="00174772"/>
    <w:rsid w:val="00177ED6"/>
    <w:rsid w:val="0018469C"/>
    <w:rsid w:val="0018492A"/>
    <w:rsid w:val="00185D83"/>
    <w:rsid w:val="00186DCB"/>
    <w:rsid w:val="001919EB"/>
    <w:rsid w:val="00193983"/>
    <w:rsid w:val="00197374"/>
    <w:rsid w:val="00197D0B"/>
    <w:rsid w:val="001A439F"/>
    <w:rsid w:val="001B03BE"/>
    <w:rsid w:val="001B0E2F"/>
    <w:rsid w:val="001B1329"/>
    <w:rsid w:val="001B499C"/>
    <w:rsid w:val="001B61DE"/>
    <w:rsid w:val="001B62F2"/>
    <w:rsid w:val="001B6DCC"/>
    <w:rsid w:val="001C17D1"/>
    <w:rsid w:val="001C1C1A"/>
    <w:rsid w:val="001C517B"/>
    <w:rsid w:val="001C5DF6"/>
    <w:rsid w:val="001D004E"/>
    <w:rsid w:val="001D2C41"/>
    <w:rsid w:val="001D312A"/>
    <w:rsid w:val="001D4A12"/>
    <w:rsid w:val="001D55B6"/>
    <w:rsid w:val="001D7E89"/>
    <w:rsid w:val="001E225E"/>
    <w:rsid w:val="001E2FD5"/>
    <w:rsid w:val="001E51E4"/>
    <w:rsid w:val="001E7153"/>
    <w:rsid w:val="001F022F"/>
    <w:rsid w:val="001F0C65"/>
    <w:rsid w:val="001F2FFF"/>
    <w:rsid w:val="001F424C"/>
    <w:rsid w:val="001F740C"/>
    <w:rsid w:val="00200AD1"/>
    <w:rsid w:val="0020172E"/>
    <w:rsid w:val="00205BFC"/>
    <w:rsid w:val="002102F5"/>
    <w:rsid w:val="00213977"/>
    <w:rsid w:val="00222796"/>
    <w:rsid w:val="0022313B"/>
    <w:rsid w:val="0022586E"/>
    <w:rsid w:val="00230E8F"/>
    <w:rsid w:val="00231074"/>
    <w:rsid w:val="0023281E"/>
    <w:rsid w:val="00233754"/>
    <w:rsid w:val="00240CFA"/>
    <w:rsid w:val="00240F7A"/>
    <w:rsid w:val="00241595"/>
    <w:rsid w:val="002419AF"/>
    <w:rsid w:val="00242771"/>
    <w:rsid w:val="00243AC8"/>
    <w:rsid w:val="00243DDC"/>
    <w:rsid w:val="00244CBB"/>
    <w:rsid w:val="002545CE"/>
    <w:rsid w:val="002555DF"/>
    <w:rsid w:val="002555EB"/>
    <w:rsid w:val="00255FDC"/>
    <w:rsid w:val="0025695B"/>
    <w:rsid w:val="0025728E"/>
    <w:rsid w:val="00266849"/>
    <w:rsid w:val="00266D37"/>
    <w:rsid w:val="002729B2"/>
    <w:rsid w:val="002745E9"/>
    <w:rsid w:val="00274844"/>
    <w:rsid w:val="00276DE8"/>
    <w:rsid w:val="0028460C"/>
    <w:rsid w:val="00284AC7"/>
    <w:rsid w:val="00285BB1"/>
    <w:rsid w:val="00290694"/>
    <w:rsid w:val="00291578"/>
    <w:rsid w:val="00292DF4"/>
    <w:rsid w:val="00293663"/>
    <w:rsid w:val="00293A51"/>
    <w:rsid w:val="0029407F"/>
    <w:rsid w:val="002943F5"/>
    <w:rsid w:val="00294C22"/>
    <w:rsid w:val="00297323"/>
    <w:rsid w:val="002A37DC"/>
    <w:rsid w:val="002A4DE5"/>
    <w:rsid w:val="002A58BF"/>
    <w:rsid w:val="002A6621"/>
    <w:rsid w:val="002A7A28"/>
    <w:rsid w:val="002B1AC1"/>
    <w:rsid w:val="002B260A"/>
    <w:rsid w:val="002B2B83"/>
    <w:rsid w:val="002B7212"/>
    <w:rsid w:val="002C044F"/>
    <w:rsid w:val="002C25BB"/>
    <w:rsid w:val="002C51FC"/>
    <w:rsid w:val="002C5275"/>
    <w:rsid w:val="002C6E28"/>
    <w:rsid w:val="002C70CA"/>
    <w:rsid w:val="002D16D4"/>
    <w:rsid w:val="002D24AA"/>
    <w:rsid w:val="002D40CD"/>
    <w:rsid w:val="002D4321"/>
    <w:rsid w:val="002D5BFD"/>
    <w:rsid w:val="002D78FB"/>
    <w:rsid w:val="002D7FDB"/>
    <w:rsid w:val="002E7747"/>
    <w:rsid w:val="002F0774"/>
    <w:rsid w:val="002F19CB"/>
    <w:rsid w:val="002F7E3A"/>
    <w:rsid w:val="003006E8"/>
    <w:rsid w:val="003016EB"/>
    <w:rsid w:val="00301827"/>
    <w:rsid w:val="00303C0D"/>
    <w:rsid w:val="00303FBA"/>
    <w:rsid w:val="00306F1E"/>
    <w:rsid w:val="00310E70"/>
    <w:rsid w:val="003116DE"/>
    <w:rsid w:val="00314DBD"/>
    <w:rsid w:val="00315604"/>
    <w:rsid w:val="00324DAD"/>
    <w:rsid w:val="00325BC9"/>
    <w:rsid w:val="00327C03"/>
    <w:rsid w:val="00333117"/>
    <w:rsid w:val="00336045"/>
    <w:rsid w:val="00337582"/>
    <w:rsid w:val="00342381"/>
    <w:rsid w:val="003438A8"/>
    <w:rsid w:val="003440BA"/>
    <w:rsid w:val="0034460C"/>
    <w:rsid w:val="00344EE1"/>
    <w:rsid w:val="003464CC"/>
    <w:rsid w:val="0035188F"/>
    <w:rsid w:val="0035306D"/>
    <w:rsid w:val="00353613"/>
    <w:rsid w:val="003548FE"/>
    <w:rsid w:val="00361231"/>
    <w:rsid w:val="0036196B"/>
    <w:rsid w:val="00361ADA"/>
    <w:rsid w:val="0036267C"/>
    <w:rsid w:val="003637F9"/>
    <w:rsid w:val="00363AB0"/>
    <w:rsid w:val="0036792F"/>
    <w:rsid w:val="00374DEB"/>
    <w:rsid w:val="0038080F"/>
    <w:rsid w:val="003829D0"/>
    <w:rsid w:val="00384655"/>
    <w:rsid w:val="003863C8"/>
    <w:rsid w:val="003871E0"/>
    <w:rsid w:val="00387A8E"/>
    <w:rsid w:val="00391182"/>
    <w:rsid w:val="0039278A"/>
    <w:rsid w:val="00394EE3"/>
    <w:rsid w:val="003A3FFD"/>
    <w:rsid w:val="003A523D"/>
    <w:rsid w:val="003B493B"/>
    <w:rsid w:val="003B54B7"/>
    <w:rsid w:val="003B64F4"/>
    <w:rsid w:val="003B7358"/>
    <w:rsid w:val="003C017A"/>
    <w:rsid w:val="003C0802"/>
    <w:rsid w:val="003C26C1"/>
    <w:rsid w:val="003C2CC6"/>
    <w:rsid w:val="003C3C08"/>
    <w:rsid w:val="003C48B8"/>
    <w:rsid w:val="003D1B95"/>
    <w:rsid w:val="003D73CA"/>
    <w:rsid w:val="003E0475"/>
    <w:rsid w:val="003E6887"/>
    <w:rsid w:val="003F2998"/>
    <w:rsid w:val="00402FB8"/>
    <w:rsid w:val="004044D0"/>
    <w:rsid w:val="00405310"/>
    <w:rsid w:val="00405EAF"/>
    <w:rsid w:val="004106FA"/>
    <w:rsid w:val="00413B09"/>
    <w:rsid w:val="00414FDA"/>
    <w:rsid w:val="00415F54"/>
    <w:rsid w:val="00420940"/>
    <w:rsid w:val="00421F54"/>
    <w:rsid w:val="004247D3"/>
    <w:rsid w:val="0042607A"/>
    <w:rsid w:val="00426A85"/>
    <w:rsid w:val="00431090"/>
    <w:rsid w:val="00432001"/>
    <w:rsid w:val="00432FEE"/>
    <w:rsid w:val="00437BC1"/>
    <w:rsid w:val="00441EF5"/>
    <w:rsid w:val="0044298B"/>
    <w:rsid w:val="00443296"/>
    <w:rsid w:val="00450874"/>
    <w:rsid w:val="00451B22"/>
    <w:rsid w:val="004541F0"/>
    <w:rsid w:val="00454963"/>
    <w:rsid w:val="00454DDD"/>
    <w:rsid w:val="0045642D"/>
    <w:rsid w:val="00456586"/>
    <w:rsid w:val="00475FE9"/>
    <w:rsid w:val="00476BCD"/>
    <w:rsid w:val="00476CE3"/>
    <w:rsid w:val="00476F00"/>
    <w:rsid w:val="00481805"/>
    <w:rsid w:val="00482D67"/>
    <w:rsid w:val="0049176D"/>
    <w:rsid w:val="004920A7"/>
    <w:rsid w:val="0049414C"/>
    <w:rsid w:val="0049648F"/>
    <w:rsid w:val="00496A67"/>
    <w:rsid w:val="00496D91"/>
    <w:rsid w:val="00497923"/>
    <w:rsid w:val="00497BCD"/>
    <w:rsid w:val="004A0AB2"/>
    <w:rsid w:val="004A2EB1"/>
    <w:rsid w:val="004A3D16"/>
    <w:rsid w:val="004B7CF1"/>
    <w:rsid w:val="004C43C8"/>
    <w:rsid w:val="004D1556"/>
    <w:rsid w:val="004D3A13"/>
    <w:rsid w:val="004D4967"/>
    <w:rsid w:val="004E2958"/>
    <w:rsid w:val="004E4B6E"/>
    <w:rsid w:val="004E61B2"/>
    <w:rsid w:val="004E6B63"/>
    <w:rsid w:val="004E713B"/>
    <w:rsid w:val="004F1416"/>
    <w:rsid w:val="004F1772"/>
    <w:rsid w:val="004F23B7"/>
    <w:rsid w:val="005018E1"/>
    <w:rsid w:val="00502CC5"/>
    <w:rsid w:val="00503B79"/>
    <w:rsid w:val="00504476"/>
    <w:rsid w:val="005128A6"/>
    <w:rsid w:val="005238EB"/>
    <w:rsid w:val="00540063"/>
    <w:rsid w:val="00540488"/>
    <w:rsid w:val="005460ED"/>
    <w:rsid w:val="00550384"/>
    <w:rsid w:val="005562ED"/>
    <w:rsid w:val="0055794D"/>
    <w:rsid w:val="00560AA8"/>
    <w:rsid w:val="00583F08"/>
    <w:rsid w:val="00585B12"/>
    <w:rsid w:val="00586A2F"/>
    <w:rsid w:val="00586F49"/>
    <w:rsid w:val="0059186F"/>
    <w:rsid w:val="005922A8"/>
    <w:rsid w:val="0059648B"/>
    <w:rsid w:val="00596738"/>
    <w:rsid w:val="005A1E40"/>
    <w:rsid w:val="005A2918"/>
    <w:rsid w:val="005A3724"/>
    <w:rsid w:val="005A7037"/>
    <w:rsid w:val="005C38A6"/>
    <w:rsid w:val="005C3F27"/>
    <w:rsid w:val="005C713B"/>
    <w:rsid w:val="005D1385"/>
    <w:rsid w:val="005D1554"/>
    <w:rsid w:val="005D2425"/>
    <w:rsid w:val="005D38DE"/>
    <w:rsid w:val="005D4A21"/>
    <w:rsid w:val="005D58CA"/>
    <w:rsid w:val="005E369E"/>
    <w:rsid w:val="005E5F85"/>
    <w:rsid w:val="005E6B0C"/>
    <w:rsid w:val="005E7346"/>
    <w:rsid w:val="005F0AD7"/>
    <w:rsid w:val="005F203C"/>
    <w:rsid w:val="005F3433"/>
    <w:rsid w:val="005F4DB2"/>
    <w:rsid w:val="006020DE"/>
    <w:rsid w:val="00602A27"/>
    <w:rsid w:val="00604F20"/>
    <w:rsid w:val="00606733"/>
    <w:rsid w:val="00607AFA"/>
    <w:rsid w:val="006127CD"/>
    <w:rsid w:val="00614161"/>
    <w:rsid w:val="00617A22"/>
    <w:rsid w:val="00620CDA"/>
    <w:rsid w:val="0062146E"/>
    <w:rsid w:val="00621794"/>
    <w:rsid w:val="00622E99"/>
    <w:rsid w:val="00630C64"/>
    <w:rsid w:val="00633392"/>
    <w:rsid w:val="00635950"/>
    <w:rsid w:val="00636F98"/>
    <w:rsid w:val="00637EC5"/>
    <w:rsid w:val="006405A0"/>
    <w:rsid w:val="00641491"/>
    <w:rsid w:val="0064285C"/>
    <w:rsid w:val="00643091"/>
    <w:rsid w:val="00651ED2"/>
    <w:rsid w:val="00652A9B"/>
    <w:rsid w:val="00652E78"/>
    <w:rsid w:val="00653A4E"/>
    <w:rsid w:val="006544E0"/>
    <w:rsid w:val="00655410"/>
    <w:rsid w:val="00655B47"/>
    <w:rsid w:val="0065633D"/>
    <w:rsid w:val="00663136"/>
    <w:rsid w:val="0066581D"/>
    <w:rsid w:val="0067091B"/>
    <w:rsid w:val="00670ED2"/>
    <w:rsid w:val="00673F65"/>
    <w:rsid w:val="006756E6"/>
    <w:rsid w:val="00683E36"/>
    <w:rsid w:val="00684C28"/>
    <w:rsid w:val="00686ACF"/>
    <w:rsid w:val="00687866"/>
    <w:rsid w:val="00692A7C"/>
    <w:rsid w:val="00693C20"/>
    <w:rsid w:val="00693DEB"/>
    <w:rsid w:val="0069457E"/>
    <w:rsid w:val="00695C7F"/>
    <w:rsid w:val="006A572E"/>
    <w:rsid w:val="006A57C6"/>
    <w:rsid w:val="006B1100"/>
    <w:rsid w:val="006B17AC"/>
    <w:rsid w:val="006B206A"/>
    <w:rsid w:val="006B4B96"/>
    <w:rsid w:val="006C135F"/>
    <w:rsid w:val="006C18C1"/>
    <w:rsid w:val="006C1F65"/>
    <w:rsid w:val="006C2CAF"/>
    <w:rsid w:val="006C45B3"/>
    <w:rsid w:val="006D13DA"/>
    <w:rsid w:val="006D3DFB"/>
    <w:rsid w:val="006D6948"/>
    <w:rsid w:val="006D7AEF"/>
    <w:rsid w:val="006E1155"/>
    <w:rsid w:val="006E1899"/>
    <w:rsid w:val="006E4C31"/>
    <w:rsid w:val="006E52A2"/>
    <w:rsid w:val="006E5A86"/>
    <w:rsid w:val="006E7843"/>
    <w:rsid w:val="006F0D88"/>
    <w:rsid w:val="006F4511"/>
    <w:rsid w:val="006F63C5"/>
    <w:rsid w:val="00705262"/>
    <w:rsid w:val="0070665B"/>
    <w:rsid w:val="00706E70"/>
    <w:rsid w:val="00711042"/>
    <w:rsid w:val="0071237F"/>
    <w:rsid w:val="00714EC6"/>
    <w:rsid w:val="007157AE"/>
    <w:rsid w:val="00716424"/>
    <w:rsid w:val="00716DF7"/>
    <w:rsid w:val="007240D1"/>
    <w:rsid w:val="00727514"/>
    <w:rsid w:val="0073060B"/>
    <w:rsid w:val="00730AE3"/>
    <w:rsid w:val="00736BC2"/>
    <w:rsid w:val="00737E69"/>
    <w:rsid w:val="0074060F"/>
    <w:rsid w:val="00740633"/>
    <w:rsid w:val="0074085B"/>
    <w:rsid w:val="00741A13"/>
    <w:rsid w:val="00746DD5"/>
    <w:rsid w:val="00760F7B"/>
    <w:rsid w:val="00762864"/>
    <w:rsid w:val="0076433C"/>
    <w:rsid w:val="00765526"/>
    <w:rsid w:val="00765929"/>
    <w:rsid w:val="0077035C"/>
    <w:rsid w:val="007729D0"/>
    <w:rsid w:val="00772AB4"/>
    <w:rsid w:val="00774910"/>
    <w:rsid w:val="00775990"/>
    <w:rsid w:val="007819EF"/>
    <w:rsid w:val="007832CC"/>
    <w:rsid w:val="00783359"/>
    <w:rsid w:val="00785437"/>
    <w:rsid w:val="0078578A"/>
    <w:rsid w:val="00786D83"/>
    <w:rsid w:val="00794B79"/>
    <w:rsid w:val="007A183D"/>
    <w:rsid w:val="007A24BC"/>
    <w:rsid w:val="007A28A5"/>
    <w:rsid w:val="007A2CCF"/>
    <w:rsid w:val="007A3431"/>
    <w:rsid w:val="007A3ACC"/>
    <w:rsid w:val="007A614E"/>
    <w:rsid w:val="007B4508"/>
    <w:rsid w:val="007B4D51"/>
    <w:rsid w:val="007B74FB"/>
    <w:rsid w:val="007C2951"/>
    <w:rsid w:val="007C4217"/>
    <w:rsid w:val="007C7382"/>
    <w:rsid w:val="007D403F"/>
    <w:rsid w:val="007E0C18"/>
    <w:rsid w:val="007E2E04"/>
    <w:rsid w:val="007E5BB2"/>
    <w:rsid w:val="007E60D7"/>
    <w:rsid w:val="007F2B5A"/>
    <w:rsid w:val="007F391A"/>
    <w:rsid w:val="007F43C1"/>
    <w:rsid w:val="007F7898"/>
    <w:rsid w:val="007F7DFD"/>
    <w:rsid w:val="00800353"/>
    <w:rsid w:val="00802996"/>
    <w:rsid w:val="00805FC1"/>
    <w:rsid w:val="0081038C"/>
    <w:rsid w:val="00811DAB"/>
    <w:rsid w:val="0081297D"/>
    <w:rsid w:val="008173E3"/>
    <w:rsid w:val="008206FA"/>
    <w:rsid w:val="0082346D"/>
    <w:rsid w:val="0082384D"/>
    <w:rsid w:val="008262F3"/>
    <w:rsid w:val="008309BC"/>
    <w:rsid w:val="00831D96"/>
    <w:rsid w:val="00831FE3"/>
    <w:rsid w:val="00833063"/>
    <w:rsid w:val="00846352"/>
    <w:rsid w:val="0085070D"/>
    <w:rsid w:val="0085538D"/>
    <w:rsid w:val="00857A8B"/>
    <w:rsid w:val="0086048B"/>
    <w:rsid w:val="008620DD"/>
    <w:rsid w:val="0086246D"/>
    <w:rsid w:val="00866610"/>
    <w:rsid w:val="00866CA2"/>
    <w:rsid w:val="00872482"/>
    <w:rsid w:val="00873C98"/>
    <w:rsid w:val="008741C5"/>
    <w:rsid w:val="00874D77"/>
    <w:rsid w:val="008758CF"/>
    <w:rsid w:val="00883822"/>
    <w:rsid w:val="008842C5"/>
    <w:rsid w:val="00890F1C"/>
    <w:rsid w:val="00893E90"/>
    <w:rsid w:val="008956D2"/>
    <w:rsid w:val="008A04BF"/>
    <w:rsid w:val="008A266A"/>
    <w:rsid w:val="008A64A4"/>
    <w:rsid w:val="008A7586"/>
    <w:rsid w:val="008B2068"/>
    <w:rsid w:val="008B5211"/>
    <w:rsid w:val="008C1D54"/>
    <w:rsid w:val="008C4B5D"/>
    <w:rsid w:val="008C7C9F"/>
    <w:rsid w:val="008D33F1"/>
    <w:rsid w:val="008D5428"/>
    <w:rsid w:val="008D5A44"/>
    <w:rsid w:val="008D7EDA"/>
    <w:rsid w:val="008E259D"/>
    <w:rsid w:val="008E2B5B"/>
    <w:rsid w:val="008E5E91"/>
    <w:rsid w:val="008E7034"/>
    <w:rsid w:val="008F22FB"/>
    <w:rsid w:val="00900CA9"/>
    <w:rsid w:val="00904472"/>
    <w:rsid w:val="00906A12"/>
    <w:rsid w:val="00913B8F"/>
    <w:rsid w:val="0091644E"/>
    <w:rsid w:val="009175E8"/>
    <w:rsid w:val="00920732"/>
    <w:rsid w:val="00923844"/>
    <w:rsid w:val="00923FAF"/>
    <w:rsid w:val="00926050"/>
    <w:rsid w:val="00926908"/>
    <w:rsid w:val="009319A8"/>
    <w:rsid w:val="00931B99"/>
    <w:rsid w:val="00932183"/>
    <w:rsid w:val="00932EC1"/>
    <w:rsid w:val="00934E68"/>
    <w:rsid w:val="00936FE9"/>
    <w:rsid w:val="00940A6B"/>
    <w:rsid w:val="00941AA1"/>
    <w:rsid w:val="00942B30"/>
    <w:rsid w:val="00943D70"/>
    <w:rsid w:val="0094419D"/>
    <w:rsid w:val="00945BCB"/>
    <w:rsid w:val="00953A42"/>
    <w:rsid w:val="00953FD6"/>
    <w:rsid w:val="009543B5"/>
    <w:rsid w:val="009544A7"/>
    <w:rsid w:val="009549A2"/>
    <w:rsid w:val="00954DF8"/>
    <w:rsid w:val="009557A4"/>
    <w:rsid w:val="009613A5"/>
    <w:rsid w:val="009674CF"/>
    <w:rsid w:val="00967EAB"/>
    <w:rsid w:val="0097159A"/>
    <w:rsid w:val="00973B21"/>
    <w:rsid w:val="00981E3C"/>
    <w:rsid w:val="009845C9"/>
    <w:rsid w:val="009857D5"/>
    <w:rsid w:val="00986735"/>
    <w:rsid w:val="00986C2D"/>
    <w:rsid w:val="00993995"/>
    <w:rsid w:val="00993CE8"/>
    <w:rsid w:val="00995278"/>
    <w:rsid w:val="009974FB"/>
    <w:rsid w:val="009A397B"/>
    <w:rsid w:val="009A729E"/>
    <w:rsid w:val="009A7B3B"/>
    <w:rsid w:val="009B05CB"/>
    <w:rsid w:val="009B0864"/>
    <w:rsid w:val="009B3B47"/>
    <w:rsid w:val="009B60F6"/>
    <w:rsid w:val="009B7807"/>
    <w:rsid w:val="009C023C"/>
    <w:rsid w:val="009C20DF"/>
    <w:rsid w:val="009C28EB"/>
    <w:rsid w:val="009C4F4A"/>
    <w:rsid w:val="009C53FB"/>
    <w:rsid w:val="009D05E7"/>
    <w:rsid w:val="009D0C63"/>
    <w:rsid w:val="009D7D99"/>
    <w:rsid w:val="009E0A2A"/>
    <w:rsid w:val="009E5A3A"/>
    <w:rsid w:val="009F0FBF"/>
    <w:rsid w:val="009F18C7"/>
    <w:rsid w:val="009F6E31"/>
    <w:rsid w:val="00A0194D"/>
    <w:rsid w:val="00A019A1"/>
    <w:rsid w:val="00A04816"/>
    <w:rsid w:val="00A052E5"/>
    <w:rsid w:val="00A204C0"/>
    <w:rsid w:val="00A204D9"/>
    <w:rsid w:val="00A21563"/>
    <w:rsid w:val="00A2307A"/>
    <w:rsid w:val="00A239E9"/>
    <w:rsid w:val="00A26C9B"/>
    <w:rsid w:val="00A32355"/>
    <w:rsid w:val="00A3250C"/>
    <w:rsid w:val="00A3641F"/>
    <w:rsid w:val="00A37422"/>
    <w:rsid w:val="00A408B8"/>
    <w:rsid w:val="00A42539"/>
    <w:rsid w:val="00A42DF6"/>
    <w:rsid w:val="00A46538"/>
    <w:rsid w:val="00A526C3"/>
    <w:rsid w:val="00A533D9"/>
    <w:rsid w:val="00A55F16"/>
    <w:rsid w:val="00A60F05"/>
    <w:rsid w:val="00A6222C"/>
    <w:rsid w:val="00A627B1"/>
    <w:rsid w:val="00A627B5"/>
    <w:rsid w:val="00A62E84"/>
    <w:rsid w:val="00A6321B"/>
    <w:rsid w:val="00A63FA4"/>
    <w:rsid w:val="00A64DFC"/>
    <w:rsid w:val="00A65AF8"/>
    <w:rsid w:val="00A66C89"/>
    <w:rsid w:val="00A73862"/>
    <w:rsid w:val="00A73A7C"/>
    <w:rsid w:val="00A74BCF"/>
    <w:rsid w:val="00A850F7"/>
    <w:rsid w:val="00A8643D"/>
    <w:rsid w:val="00A86922"/>
    <w:rsid w:val="00A900F0"/>
    <w:rsid w:val="00A90764"/>
    <w:rsid w:val="00A94F90"/>
    <w:rsid w:val="00AA0091"/>
    <w:rsid w:val="00AA2901"/>
    <w:rsid w:val="00AB00B9"/>
    <w:rsid w:val="00AB0ADF"/>
    <w:rsid w:val="00AB2A6E"/>
    <w:rsid w:val="00AB4ACC"/>
    <w:rsid w:val="00AB545F"/>
    <w:rsid w:val="00AB54AB"/>
    <w:rsid w:val="00AC015F"/>
    <w:rsid w:val="00AC368D"/>
    <w:rsid w:val="00AC469E"/>
    <w:rsid w:val="00AC4EF7"/>
    <w:rsid w:val="00AC601D"/>
    <w:rsid w:val="00AD152C"/>
    <w:rsid w:val="00AD2731"/>
    <w:rsid w:val="00AD27E3"/>
    <w:rsid w:val="00AD4146"/>
    <w:rsid w:val="00AD545E"/>
    <w:rsid w:val="00AD67E4"/>
    <w:rsid w:val="00AE3C72"/>
    <w:rsid w:val="00AE46D6"/>
    <w:rsid w:val="00AE50C4"/>
    <w:rsid w:val="00AE5A76"/>
    <w:rsid w:val="00AE7EDD"/>
    <w:rsid w:val="00AF14E3"/>
    <w:rsid w:val="00AF2B5C"/>
    <w:rsid w:val="00AF2EFE"/>
    <w:rsid w:val="00AF6755"/>
    <w:rsid w:val="00B01E3D"/>
    <w:rsid w:val="00B02E9B"/>
    <w:rsid w:val="00B03ECD"/>
    <w:rsid w:val="00B077AC"/>
    <w:rsid w:val="00B108BD"/>
    <w:rsid w:val="00B11CE1"/>
    <w:rsid w:val="00B12D43"/>
    <w:rsid w:val="00B13AC7"/>
    <w:rsid w:val="00B13B8C"/>
    <w:rsid w:val="00B16B75"/>
    <w:rsid w:val="00B212D7"/>
    <w:rsid w:val="00B22106"/>
    <w:rsid w:val="00B22705"/>
    <w:rsid w:val="00B23FA8"/>
    <w:rsid w:val="00B261F4"/>
    <w:rsid w:val="00B30A62"/>
    <w:rsid w:val="00B314D3"/>
    <w:rsid w:val="00B35701"/>
    <w:rsid w:val="00B365E4"/>
    <w:rsid w:val="00B43B76"/>
    <w:rsid w:val="00B475CD"/>
    <w:rsid w:val="00B47F4C"/>
    <w:rsid w:val="00B521A3"/>
    <w:rsid w:val="00B55D03"/>
    <w:rsid w:val="00B6016D"/>
    <w:rsid w:val="00B60251"/>
    <w:rsid w:val="00B607E2"/>
    <w:rsid w:val="00B62E1B"/>
    <w:rsid w:val="00B6500A"/>
    <w:rsid w:val="00B6557B"/>
    <w:rsid w:val="00B66ED7"/>
    <w:rsid w:val="00B6718A"/>
    <w:rsid w:val="00B67735"/>
    <w:rsid w:val="00B738A7"/>
    <w:rsid w:val="00B77C31"/>
    <w:rsid w:val="00B77C59"/>
    <w:rsid w:val="00B80B88"/>
    <w:rsid w:val="00B8219D"/>
    <w:rsid w:val="00B842E8"/>
    <w:rsid w:val="00B84F41"/>
    <w:rsid w:val="00B8557D"/>
    <w:rsid w:val="00B860E4"/>
    <w:rsid w:val="00B862B1"/>
    <w:rsid w:val="00B90A14"/>
    <w:rsid w:val="00B92163"/>
    <w:rsid w:val="00B9501A"/>
    <w:rsid w:val="00BA422E"/>
    <w:rsid w:val="00BA7F36"/>
    <w:rsid w:val="00BB3DAC"/>
    <w:rsid w:val="00BB63B4"/>
    <w:rsid w:val="00BB7B0E"/>
    <w:rsid w:val="00BC1B8B"/>
    <w:rsid w:val="00BC2432"/>
    <w:rsid w:val="00BC2ED4"/>
    <w:rsid w:val="00BC3A12"/>
    <w:rsid w:val="00BC3CBF"/>
    <w:rsid w:val="00BC3DB9"/>
    <w:rsid w:val="00BC4589"/>
    <w:rsid w:val="00BC5183"/>
    <w:rsid w:val="00BC5D66"/>
    <w:rsid w:val="00BC5D8B"/>
    <w:rsid w:val="00BC6008"/>
    <w:rsid w:val="00BD12DB"/>
    <w:rsid w:val="00BE032B"/>
    <w:rsid w:val="00BE09FC"/>
    <w:rsid w:val="00BE2DAF"/>
    <w:rsid w:val="00BE2F0D"/>
    <w:rsid w:val="00BE6861"/>
    <w:rsid w:val="00BE6E46"/>
    <w:rsid w:val="00BF0B52"/>
    <w:rsid w:val="00BF1BCB"/>
    <w:rsid w:val="00BF4F3E"/>
    <w:rsid w:val="00BF73D3"/>
    <w:rsid w:val="00C015EB"/>
    <w:rsid w:val="00C0522E"/>
    <w:rsid w:val="00C06FF0"/>
    <w:rsid w:val="00C1065C"/>
    <w:rsid w:val="00C12168"/>
    <w:rsid w:val="00C14777"/>
    <w:rsid w:val="00C1521A"/>
    <w:rsid w:val="00C15A9C"/>
    <w:rsid w:val="00C27905"/>
    <w:rsid w:val="00C27978"/>
    <w:rsid w:val="00C27BE6"/>
    <w:rsid w:val="00C30849"/>
    <w:rsid w:val="00C32B6A"/>
    <w:rsid w:val="00C33F51"/>
    <w:rsid w:val="00C347C4"/>
    <w:rsid w:val="00C34906"/>
    <w:rsid w:val="00C35CB3"/>
    <w:rsid w:val="00C40534"/>
    <w:rsid w:val="00C41FE5"/>
    <w:rsid w:val="00C45E03"/>
    <w:rsid w:val="00C46604"/>
    <w:rsid w:val="00C47CA3"/>
    <w:rsid w:val="00C60349"/>
    <w:rsid w:val="00C70CE3"/>
    <w:rsid w:val="00C72652"/>
    <w:rsid w:val="00C75B5F"/>
    <w:rsid w:val="00C77C2D"/>
    <w:rsid w:val="00C81DF7"/>
    <w:rsid w:val="00C83664"/>
    <w:rsid w:val="00C9099D"/>
    <w:rsid w:val="00C91022"/>
    <w:rsid w:val="00C918AE"/>
    <w:rsid w:val="00C92264"/>
    <w:rsid w:val="00C92D64"/>
    <w:rsid w:val="00C940A7"/>
    <w:rsid w:val="00C949D0"/>
    <w:rsid w:val="00C95592"/>
    <w:rsid w:val="00C97B64"/>
    <w:rsid w:val="00CA2A79"/>
    <w:rsid w:val="00CA309B"/>
    <w:rsid w:val="00CB66A6"/>
    <w:rsid w:val="00CB6A27"/>
    <w:rsid w:val="00CB6C5A"/>
    <w:rsid w:val="00CC2194"/>
    <w:rsid w:val="00CD0898"/>
    <w:rsid w:val="00CD20CF"/>
    <w:rsid w:val="00CD258D"/>
    <w:rsid w:val="00CD3245"/>
    <w:rsid w:val="00CD3521"/>
    <w:rsid w:val="00CD4A59"/>
    <w:rsid w:val="00CD7EDE"/>
    <w:rsid w:val="00CE116D"/>
    <w:rsid w:val="00CE2CEF"/>
    <w:rsid w:val="00CE3253"/>
    <w:rsid w:val="00CE3872"/>
    <w:rsid w:val="00CE5299"/>
    <w:rsid w:val="00CE6D6A"/>
    <w:rsid w:val="00CF0AC5"/>
    <w:rsid w:val="00CF0E80"/>
    <w:rsid w:val="00CF12C6"/>
    <w:rsid w:val="00CF2907"/>
    <w:rsid w:val="00CF6D67"/>
    <w:rsid w:val="00CF765F"/>
    <w:rsid w:val="00D0728C"/>
    <w:rsid w:val="00D101FE"/>
    <w:rsid w:val="00D1032E"/>
    <w:rsid w:val="00D1772C"/>
    <w:rsid w:val="00D21B60"/>
    <w:rsid w:val="00D22599"/>
    <w:rsid w:val="00D23C8A"/>
    <w:rsid w:val="00D247C7"/>
    <w:rsid w:val="00D3269D"/>
    <w:rsid w:val="00D35F01"/>
    <w:rsid w:val="00D36894"/>
    <w:rsid w:val="00D41E81"/>
    <w:rsid w:val="00D42C17"/>
    <w:rsid w:val="00D43B73"/>
    <w:rsid w:val="00D464C7"/>
    <w:rsid w:val="00D468E8"/>
    <w:rsid w:val="00D50C3B"/>
    <w:rsid w:val="00D55DE8"/>
    <w:rsid w:val="00D618CD"/>
    <w:rsid w:val="00D62797"/>
    <w:rsid w:val="00D659E3"/>
    <w:rsid w:val="00D679F5"/>
    <w:rsid w:val="00D708D0"/>
    <w:rsid w:val="00D71893"/>
    <w:rsid w:val="00D7726E"/>
    <w:rsid w:val="00D80848"/>
    <w:rsid w:val="00D8148A"/>
    <w:rsid w:val="00D873DC"/>
    <w:rsid w:val="00D918FC"/>
    <w:rsid w:val="00D97B01"/>
    <w:rsid w:val="00DA4339"/>
    <w:rsid w:val="00DA4FC0"/>
    <w:rsid w:val="00DB1037"/>
    <w:rsid w:val="00DB527C"/>
    <w:rsid w:val="00DB7AD9"/>
    <w:rsid w:val="00DB7F44"/>
    <w:rsid w:val="00DC1B30"/>
    <w:rsid w:val="00DC2D39"/>
    <w:rsid w:val="00DC40AB"/>
    <w:rsid w:val="00DC58D3"/>
    <w:rsid w:val="00DC5EB4"/>
    <w:rsid w:val="00DD1B6D"/>
    <w:rsid w:val="00DD1E0D"/>
    <w:rsid w:val="00DD2F2F"/>
    <w:rsid w:val="00DD7546"/>
    <w:rsid w:val="00DE00E3"/>
    <w:rsid w:val="00DE0B2F"/>
    <w:rsid w:val="00DE3940"/>
    <w:rsid w:val="00DE6DB9"/>
    <w:rsid w:val="00DF1BA0"/>
    <w:rsid w:val="00DF2A33"/>
    <w:rsid w:val="00DF5EC0"/>
    <w:rsid w:val="00DF79B4"/>
    <w:rsid w:val="00E01499"/>
    <w:rsid w:val="00E025AE"/>
    <w:rsid w:val="00E06C3B"/>
    <w:rsid w:val="00E105C5"/>
    <w:rsid w:val="00E11DCB"/>
    <w:rsid w:val="00E13008"/>
    <w:rsid w:val="00E14CBF"/>
    <w:rsid w:val="00E23BF4"/>
    <w:rsid w:val="00E265E5"/>
    <w:rsid w:val="00E270A8"/>
    <w:rsid w:val="00E3312A"/>
    <w:rsid w:val="00E3506D"/>
    <w:rsid w:val="00E3580A"/>
    <w:rsid w:val="00E3609E"/>
    <w:rsid w:val="00E36B53"/>
    <w:rsid w:val="00E376B6"/>
    <w:rsid w:val="00E409B5"/>
    <w:rsid w:val="00E41BE3"/>
    <w:rsid w:val="00E44059"/>
    <w:rsid w:val="00E44323"/>
    <w:rsid w:val="00E502D2"/>
    <w:rsid w:val="00E51581"/>
    <w:rsid w:val="00E5416B"/>
    <w:rsid w:val="00E5438A"/>
    <w:rsid w:val="00E55196"/>
    <w:rsid w:val="00E551C9"/>
    <w:rsid w:val="00E555F8"/>
    <w:rsid w:val="00E55607"/>
    <w:rsid w:val="00E62055"/>
    <w:rsid w:val="00E63BF8"/>
    <w:rsid w:val="00E642F5"/>
    <w:rsid w:val="00E645A8"/>
    <w:rsid w:val="00E67A37"/>
    <w:rsid w:val="00E734B8"/>
    <w:rsid w:val="00E756E5"/>
    <w:rsid w:val="00E77D13"/>
    <w:rsid w:val="00E811EF"/>
    <w:rsid w:val="00E825EA"/>
    <w:rsid w:val="00E83874"/>
    <w:rsid w:val="00E8447E"/>
    <w:rsid w:val="00E87ECF"/>
    <w:rsid w:val="00E92CC9"/>
    <w:rsid w:val="00E92FF1"/>
    <w:rsid w:val="00E95F8D"/>
    <w:rsid w:val="00E95FE2"/>
    <w:rsid w:val="00E97BB9"/>
    <w:rsid w:val="00EA10CE"/>
    <w:rsid w:val="00EA4573"/>
    <w:rsid w:val="00EA47D6"/>
    <w:rsid w:val="00EA7525"/>
    <w:rsid w:val="00EB1DA8"/>
    <w:rsid w:val="00EC6DDD"/>
    <w:rsid w:val="00ED10BA"/>
    <w:rsid w:val="00ED6F21"/>
    <w:rsid w:val="00EE0A56"/>
    <w:rsid w:val="00EE2211"/>
    <w:rsid w:val="00EE3219"/>
    <w:rsid w:val="00EE3BFD"/>
    <w:rsid w:val="00EE4261"/>
    <w:rsid w:val="00EE42F1"/>
    <w:rsid w:val="00EE4802"/>
    <w:rsid w:val="00EE5F87"/>
    <w:rsid w:val="00EE7A2B"/>
    <w:rsid w:val="00EF1BCD"/>
    <w:rsid w:val="00EF27A7"/>
    <w:rsid w:val="00EF2E97"/>
    <w:rsid w:val="00EF5882"/>
    <w:rsid w:val="00F00529"/>
    <w:rsid w:val="00F05B8D"/>
    <w:rsid w:val="00F07F98"/>
    <w:rsid w:val="00F1041B"/>
    <w:rsid w:val="00F11AB3"/>
    <w:rsid w:val="00F1442F"/>
    <w:rsid w:val="00F23DAE"/>
    <w:rsid w:val="00F24912"/>
    <w:rsid w:val="00F24B8E"/>
    <w:rsid w:val="00F26F85"/>
    <w:rsid w:val="00F32FCD"/>
    <w:rsid w:val="00F340AE"/>
    <w:rsid w:val="00F36C7D"/>
    <w:rsid w:val="00F41B5D"/>
    <w:rsid w:val="00F46FAB"/>
    <w:rsid w:val="00F471DF"/>
    <w:rsid w:val="00F511B1"/>
    <w:rsid w:val="00F51A51"/>
    <w:rsid w:val="00F52A5F"/>
    <w:rsid w:val="00F52B09"/>
    <w:rsid w:val="00F52E5C"/>
    <w:rsid w:val="00F55B32"/>
    <w:rsid w:val="00F566E0"/>
    <w:rsid w:val="00F62A47"/>
    <w:rsid w:val="00F62DFC"/>
    <w:rsid w:val="00F65850"/>
    <w:rsid w:val="00F70257"/>
    <w:rsid w:val="00F70A0C"/>
    <w:rsid w:val="00F70D06"/>
    <w:rsid w:val="00F739F5"/>
    <w:rsid w:val="00F7756D"/>
    <w:rsid w:val="00F861D0"/>
    <w:rsid w:val="00F86A21"/>
    <w:rsid w:val="00F86C5C"/>
    <w:rsid w:val="00F91711"/>
    <w:rsid w:val="00F924BB"/>
    <w:rsid w:val="00F958D2"/>
    <w:rsid w:val="00F95F78"/>
    <w:rsid w:val="00FA3B9F"/>
    <w:rsid w:val="00FC0CAD"/>
    <w:rsid w:val="00FC2D85"/>
    <w:rsid w:val="00FC4BFE"/>
    <w:rsid w:val="00FD2D8F"/>
    <w:rsid w:val="00FD6563"/>
    <w:rsid w:val="00FD6BFE"/>
    <w:rsid w:val="00FD77A2"/>
    <w:rsid w:val="00FE03D3"/>
    <w:rsid w:val="00FE1FE9"/>
    <w:rsid w:val="00FE2DEE"/>
    <w:rsid w:val="00FE3DBC"/>
    <w:rsid w:val="00FF0CD6"/>
    <w:rsid w:val="00FF0D4F"/>
    <w:rsid w:val="00FF261C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23AD3A"/>
  <w15:docId w15:val="{6CBC9FBF-EB1C-4ACD-AB0B-361E5A82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spacing w:before="120" w:after="120"/>
    </w:pPr>
    <w:rPr>
      <w:snapToGrid w:val="0"/>
      <w:szCs w:val="18"/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pPr>
      <w:keepLines/>
      <w:spacing w:after="60"/>
      <w:ind w:firstLine="720"/>
    </w:pPr>
    <w:rPr>
      <w:sz w:val="18"/>
      <w:lang w:val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paragraph" w:customStyle="1" w:styleId="Heading-plain">
    <w:name w:val="Heading - plain"/>
    <w:basedOn w:val="Heading2"/>
    <w:next w:val="BodyText"/>
    <w:rsid w:val="00995278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995278"/>
    <w:rPr>
      <w:sz w:val="18"/>
      <w:szCs w:val="24"/>
      <w:lang w:eastAsia="en-US"/>
    </w:rPr>
  </w:style>
  <w:style w:type="character" w:styleId="Hyperlink">
    <w:name w:val="Hyperlink"/>
    <w:uiPriority w:val="99"/>
    <w:unhideWhenUsed/>
    <w:rsid w:val="00995278"/>
    <w:rPr>
      <w:color w:val="0000FF"/>
      <w:u w:val="single"/>
    </w:rPr>
  </w:style>
  <w:style w:type="character" w:customStyle="1" w:styleId="Para1Char1">
    <w:name w:val="Para1 Char1"/>
    <w:link w:val="Para1"/>
    <w:rsid w:val="00995278"/>
    <w:rPr>
      <w:snapToGrid w:val="0"/>
      <w:sz w:val="22"/>
      <w:szCs w:val="18"/>
      <w:lang w:eastAsia="en-US"/>
    </w:rPr>
  </w:style>
  <w:style w:type="paragraph" w:customStyle="1" w:styleId="StylePara1Before0pt">
    <w:name w:val="Style Para1 + Before:  0 pt"/>
    <w:basedOn w:val="Para1"/>
    <w:rsid w:val="00A90764"/>
    <w:pPr>
      <w:tabs>
        <w:tab w:val="num" w:pos="360"/>
      </w:tabs>
    </w:pPr>
    <w:rPr>
      <w:szCs w:val="20"/>
    </w:rPr>
  </w:style>
  <w:style w:type="paragraph" w:styleId="NormalWeb">
    <w:name w:val="Normal (Web)"/>
    <w:basedOn w:val="Normal"/>
    <w:uiPriority w:val="99"/>
    <w:unhideWhenUsed/>
    <w:rsid w:val="00890F1C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0A378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83359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4511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2A97A-8F1C-4CC3-A23B-540095922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F9CBB-49CA-461C-9FAF-1C586637A266}"/>
</file>

<file path=customXml/itemProps3.xml><?xml version="1.0" encoding="utf-8"?>
<ds:datastoreItem xmlns:ds="http://schemas.openxmlformats.org/officeDocument/2006/customXml" ds:itemID="{34FD0157-C8C6-4550-A885-053CBC145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A0A87-8272-4331-A84D-7435681F5465}">
  <ds:schemaRefs>
    <ds:schemaRef ds:uri="http://schemas.microsoft.com/office/2006/metadata/properties"/>
    <ds:schemaRef ds:uri="http://schemas.microsoft.com/office/infopath/2007/PartnerControls"/>
    <ds:schemaRef ds:uri="b4b979db-823b-4a4b-8be7-d4cb051063a9"/>
    <ds:schemaRef ds:uri="372ee0f8-cc49-4896-ac18-82c7ef3c0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Annotated provisional agenda</vt:lpstr>
      <vt:lpstr>Annotations to the provisional agenda</vt:lpstr>
    </vt:vector>
  </TitlesOfParts>
  <Company>SCBD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WORKSHOP OF THE NETWORK OF LABORATORIES FOR THE DETECTION AND IDENTIFICATION OF LIVING MODIFIED ORGANISMS</dc:subject>
  <dc:creator>SCBD</dc:creator>
  <cp:keywords/>
  <cp:lastModifiedBy>Veronique Lefebvre</cp:lastModifiedBy>
  <cp:revision>4</cp:revision>
  <cp:lastPrinted>2018-05-24T15:23:00Z</cp:lastPrinted>
  <dcterms:created xsi:type="dcterms:W3CDTF">2022-09-12T16:19:00Z</dcterms:created>
  <dcterms:modified xsi:type="dcterms:W3CDTF">2022-09-12T16:20:00Z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